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C81" w:rsidRDefault="00311C81" w:rsidP="00311C81">
      <w:pPr>
        <w:rPr>
          <w:rFonts w:ascii="Calibri" w:hAnsi="Calibri"/>
          <w:b/>
          <w:sz w:val="20"/>
          <w:szCs w:val="20"/>
        </w:rPr>
      </w:pPr>
    </w:p>
    <w:p w:rsidR="00311C81" w:rsidRDefault="00311C81" w:rsidP="00311C81">
      <w:pPr>
        <w:jc w:val="center"/>
        <w:rPr>
          <w:rFonts w:ascii="Barlow" w:hAnsi="Barlow"/>
          <w:b/>
          <w:sz w:val="20"/>
          <w:szCs w:val="20"/>
        </w:rPr>
      </w:pPr>
      <w:r>
        <w:rPr>
          <w:rFonts w:ascii="Barlow" w:hAnsi="Barlow"/>
          <w:b/>
          <w:sz w:val="20"/>
          <w:szCs w:val="20"/>
        </w:rPr>
        <w:t>Notas de los estados financieros</w:t>
      </w:r>
    </w:p>
    <w:p w:rsidR="00311C81" w:rsidRDefault="00311C81" w:rsidP="00311C81">
      <w:pPr>
        <w:jc w:val="center"/>
        <w:rPr>
          <w:rFonts w:ascii="Barlow" w:hAnsi="Barlow"/>
          <w:b/>
          <w:sz w:val="20"/>
          <w:szCs w:val="20"/>
        </w:rPr>
      </w:pPr>
    </w:p>
    <w:p w:rsidR="00311C81" w:rsidRDefault="00311C81" w:rsidP="00311C81">
      <w:pPr>
        <w:jc w:val="center"/>
        <w:rPr>
          <w:rFonts w:ascii="Barlow" w:hAnsi="Barlow"/>
          <w:b/>
          <w:sz w:val="20"/>
          <w:szCs w:val="20"/>
        </w:rPr>
      </w:pPr>
      <w:r>
        <w:rPr>
          <w:rFonts w:ascii="Barlow" w:hAnsi="Barlow"/>
          <w:b/>
          <w:sz w:val="20"/>
          <w:szCs w:val="20"/>
        </w:rPr>
        <w:t>Al 31 de marzo del 2022</w:t>
      </w:r>
    </w:p>
    <w:p w:rsidR="00311C81" w:rsidRDefault="00311C81" w:rsidP="00311C81">
      <w:pPr>
        <w:jc w:val="center"/>
        <w:rPr>
          <w:rFonts w:ascii="Barlow" w:hAnsi="Barlow"/>
          <w:b/>
          <w:sz w:val="20"/>
          <w:szCs w:val="20"/>
        </w:rPr>
      </w:pPr>
    </w:p>
    <w:p w:rsidR="00311C81" w:rsidRDefault="00311C81" w:rsidP="00311C81">
      <w:pPr>
        <w:jc w:val="center"/>
        <w:rPr>
          <w:rFonts w:ascii="Barlow" w:hAnsi="Barlow"/>
          <w:b/>
          <w:sz w:val="20"/>
          <w:szCs w:val="20"/>
        </w:rPr>
      </w:pPr>
      <w:r>
        <w:rPr>
          <w:rFonts w:ascii="Barlow" w:hAnsi="Barlow"/>
          <w:b/>
          <w:sz w:val="20"/>
          <w:szCs w:val="20"/>
        </w:rPr>
        <w:t>(Cifras en Pesos)</w:t>
      </w:r>
    </w:p>
    <w:p w:rsidR="00311C81" w:rsidRDefault="00311C81" w:rsidP="00311C81">
      <w:pPr>
        <w:rPr>
          <w:rFonts w:ascii="Barlow" w:hAnsi="Barlow"/>
          <w:b/>
          <w:sz w:val="20"/>
          <w:szCs w:val="20"/>
        </w:rPr>
      </w:pPr>
    </w:p>
    <w:p w:rsidR="00311C81" w:rsidRDefault="00311C81" w:rsidP="00311C81">
      <w:pPr>
        <w:rPr>
          <w:rFonts w:ascii="Barlow" w:hAnsi="Barlow"/>
          <w:b/>
          <w:sz w:val="20"/>
          <w:szCs w:val="20"/>
        </w:rPr>
      </w:pPr>
      <w:r>
        <w:rPr>
          <w:rFonts w:ascii="Barlow" w:hAnsi="Barlow"/>
          <w:b/>
          <w:sz w:val="20"/>
          <w:szCs w:val="20"/>
        </w:rPr>
        <w:t>Ente Público:  COLEGIO DE BACHILLERES DEL ESTADO DE YUCATAN</w:t>
      </w:r>
    </w:p>
    <w:p w:rsidR="001C0F49" w:rsidRPr="00A63592" w:rsidRDefault="001C0F49" w:rsidP="00C82FD0">
      <w:pPr>
        <w:rPr>
          <w:rFonts w:ascii="Barlow" w:hAnsi="Barlow"/>
          <w:b/>
          <w:sz w:val="20"/>
          <w:szCs w:val="20"/>
        </w:rPr>
      </w:pPr>
    </w:p>
    <w:p w:rsidR="000478AF" w:rsidRPr="00A63592" w:rsidRDefault="001C0F49" w:rsidP="000478AF">
      <w:pPr>
        <w:jc w:val="both"/>
        <w:rPr>
          <w:rFonts w:ascii="Barlow" w:hAnsi="Barlow" w:cstheme="minorHAnsi"/>
          <w:sz w:val="20"/>
          <w:szCs w:val="20"/>
        </w:rPr>
      </w:pPr>
      <w:r w:rsidRPr="00A63592">
        <w:rPr>
          <w:rFonts w:ascii="Barlow" w:hAnsi="Barlow" w:cstheme="minorHAnsi"/>
          <w:sz w:val="20"/>
          <w:szCs w:val="20"/>
        </w:rPr>
        <w:t xml:space="preserve">Con el propósito de dar cumplimiento a </w:t>
      </w:r>
      <w:r w:rsidR="00AC1DBB" w:rsidRPr="00A63592">
        <w:rPr>
          <w:rFonts w:ascii="Barlow" w:hAnsi="Barlow" w:cstheme="minorHAnsi"/>
          <w:sz w:val="20"/>
          <w:szCs w:val="20"/>
        </w:rPr>
        <w:t>lo establecido</w:t>
      </w:r>
      <w:r w:rsidR="000478AF" w:rsidRPr="00A63592">
        <w:rPr>
          <w:rFonts w:ascii="Barlow" w:hAnsi="Barlow" w:cstheme="minorHAnsi"/>
          <w:sz w:val="20"/>
          <w:szCs w:val="20"/>
        </w:rPr>
        <w:t xml:space="preserve"> en la Ley General de Contabilidad Gubernamental </w:t>
      </w:r>
      <w:r w:rsidR="00F22251">
        <w:rPr>
          <w:rFonts w:ascii="Barlow" w:hAnsi="Barlow" w:cstheme="minorHAnsi"/>
          <w:sz w:val="20"/>
          <w:szCs w:val="20"/>
        </w:rPr>
        <w:t>(artículos 46</w:t>
      </w:r>
      <w:r w:rsidR="009C26C6">
        <w:rPr>
          <w:rFonts w:ascii="Barlow" w:hAnsi="Barlow" w:cstheme="minorHAnsi"/>
          <w:sz w:val="20"/>
          <w:szCs w:val="20"/>
        </w:rPr>
        <w:t>°</w:t>
      </w:r>
      <w:r w:rsidR="00F22251">
        <w:rPr>
          <w:rFonts w:ascii="Barlow" w:hAnsi="Barlow" w:cstheme="minorHAnsi"/>
          <w:sz w:val="20"/>
          <w:szCs w:val="20"/>
        </w:rPr>
        <w:t xml:space="preserve"> y 49</w:t>
      </w:r>
      <w:r w:rsidR="009C26C6">
        <w:rPr>
          <w:rFonts w:ascii="Barlow" w:hAnsi="Barlow" w:cstheme="minorHAnsi"/>
          <w:sz w:val="20"/>
          <w:szCs w:val="20"/>
        </w:rPr>
        <w:t>°</w:t>
      </w:r>
      <w:r w:rsidR="00F22251">
        <w:rPr>
          <w:rFonts w:ascii="Barlow" w:hAnsi="Barlow" w:cstheme="minorHAnsi"/>
          <w:sz w:val="20"/>
          <w:szCs w:val="20"/>
        </w:rPr>
        <w:t xml:space="preserve">) </w:t>
      </w:r>
      <w:r w:rsidR="000478AF" w:rsidRPr="00A63592">
        <w:rPr>
          <w:rFonts w:ascii="Barlow" w:hAnsi="Barlow" w:cstheme="minorHAnsi"/>
          <w:sz w:val="20"/>
          <w:szCs w:val="20"/>
        </w:rPr>
        <w:t xml:space="preserve">y la normativa establecida por el Consejo Nacional de Armonización contable (CONAC) a continuación </w:t>
      </w:r>
      <w:r w:rsidRPr="00A63592">
        <w:rPr>
          <w:rFonts w:ascii="Barlow" w:hAnsi="Barlow" w:cstheme="minorHAnsi"/>
          <w:sz w:val="20"/>
          <w:szCs w:val="20"/>
        </w:rPr>
        <w:t xml:space="preserve">se ha preparado los Estados Financieros incluyendo </w:t>
      </w:r>
      <w:r w:rsidR="001077E1">
        <w:rPr>
          <w:rFonts w:ascii="Barlow" w:hAnsi="Barlow" w:cstheme="minorHAnsi"/>
          <w:sz w:val="20"/>
          <w:szCs w:val="20"/>
        </w:rPr>
        <w:t xml:space="preserve">las </w:t>
      </w:r>
      <w:r w:rsidR="00C5004D">
        <w:rPr>
          <w:rFonts w:ascii="Barlow" w:hAnsi="Barlow" w:cstheme="minorHAnsi"/>
          <w:sz w:val="20"/>
          <w:szCs w:val="20"/>
        </w:rPr>
        <w:t>operaci</w:t>
      </w:r>
      <w:r w:rsidR="005F2D7E">
        <w:rPr>
          <w:rFonts w:ascii="Barlow" w:hAnsi="Barlow" w:cstheme="minorHAnsi"/>
          <w:sz w:val="20"/>
          <w:szCs w:val="20"/>
        </w:rPr>
        <w:t>ones efectua</w:t>
      </w:r>
      <w:r w:rsidR="00AC1DBB">
        <w:rPr>
          <w:rFonts w:ascii="Barlow" w:hAnsi="Barlow" w:cstheme="minorHAnsi"/>
          <w:sz w:val="20"/>
          <w:szCs w:val="20"/>
        </w:rPr>
        <w:t>d</w:t>
      </w:r>
      <w:r w:rsidR="00B56489">
        <w:rPr>
          <w:rFonts w:ascii="Barlow" w:hAnsi="Barlow" w:cstheme="minorHAnsi"/>
          <w:sz w:val="20"/>
          <w:szCs w:val="20"/>
        </w:rPr>
        <w:t xml:space="preserve">as al </w:t>
      </w:r>
      <w:r w:rsidR="00EC260D">
        <w:rPr>
          <w:rFonts w:ascii="Barlow" w:hAnsi="Barlow" w:cstheme="minorHAnsi"/>
          <w:sz w:val="20"/>
          <w:szCs w:val="20"/>
        </w:rPr>
        <w:t>31 de marzo</w:t>
      </w:r>
      <w:r w:rsidR="002607DF">
        <w:rPr>
          <w:rFonts w:ascii="Barlow" w:hAnsi="Barlow" w:cstheme="minorHAnsi"/>
          <w:sz w:val="20"/>
          <w:szCs w:val="20"/>
        </w:rPr>
        <w:t xml:space="preserve"> de 2022</w:t>
      </w:r>
      <w:r w:rsidR="000478AF" w:rsidRPr="00A63592">
        <w:rPr>
          <w:rFonts w:ascii="Barlow" w:hAnsi="Barlow" w:cstheme="minorHAnsi"/>
          <w:sz w:val="20"/>
          <w:szCs w:val="20"/>
        </w:rPr>
        <w:t>.</w:t>
      </w:r>
    </w:p>
    <w:p w:rsidR="000478AF" w:rsidRPr="00A63592" w:rsidRDefault="000478AF" w:rsidP="000478AF">
      <w:pPr>
        <w:jc w:val="both"/>
        <w:rPr>
          <w:rFonts w:ascii="Barlow" w:hAnsi="Barlow" w:cstheme="minorHAnsi"/>
          <w:sz w:val="20"/>
          <w:szCs w:val="20"/>
        </w:rPr>
      </w:pPr>
    </w:p>
    <w:p w:rsidR="00FA4703" w:rsidRPr="00332949" w:rsidRDefault="00FA4703" w:rsidP="00332949">
      <w:pPr>
        <w:pStyle w:val="Prrafodelista"/>
        <w:numPr>
          <w:ilvl w:val="0"/>
          <w:numId w:val="25"/>
        </w:numPr>
        <w:spacing w:after="160" w:line="259" w:lineRule="auto"/>
        <w:rPr>
          <w:rFonts w:ascii="Barlow" w:eastAsia="Calibri" w:hAnsi="Barlow" w:cstheme="minorHAnsi"/>
          <w:sz w:val="20"/>
          <w:szCs w:val="20"/>
        </w:rPr>
      </w:pPr>
      <w:r w:rsidRPr="00332949">
        <w:rPr>
          <w:rFonts w:ascii="Barlow" w:eastAsia="Calibri" w:hAnsi="Barlow" w:cstheme="minorHAnsi"/>
          <w:sz w:val="20"/>
          <w:szCs w:val="20"/>
        </w:rPr>
        <w:t>NOTAS DE DESGLOSE</w:t>
      </w:r>
    </w:p>
    <w:p w:rsidR="00332949" w:rsidRPr="00332949" w:rsidRDefault="00332949" w:rsidP="00332949">
      <w:pPr>
        <w:pStyle w:val="Prrafodelista"/>
        <w:spacing w:after="160" w:line="259" w:lineRule="auto"/>
        <w:rPr>
          <w:rFonts w:ascii="Barlow" w:eastAsia="Calibri" w:hAnsi="Barlow" w:cstheme="minorHAnsi"/>
          <w:sz w:val="20"/>
          <w:szCs w:val="20"/>
        </w:rPr>
      </w:pPr>
    </w:p>
    <w:p w:rsidR="00FA4703" w:rsidRPr="00A63592" w:rsidRDefault="00A42D9B" w:rsidP="00A42D9B">
      <w:pPr>
        <w:spacing w:after="160" w:line="259" w:lineRule="auto"/>
        <w:rPr>
          <w:rFonts w:ascii="Barlow" w:eastAsia="Calibri" w:hAnsi="Barlow" w:cstheme="minorHAnsi"/>
          <w:sz w:val="20"/>
          <w:szCs w:val="20"/>
        </w:rPr>
      </w:pPr>
      <w:r w:rsidRPr="00A63592">
        <w:rPr>
          <w:rFonts w:ascii="Barlow" w:eastAsia="Calibri" w:hAnsi="Barlow" w:cstheme="minorHAnsi"/>
          <w:b/>
          <w:sz w:val="20"/>
          <w:szCs w:val="20"/>
        </w:rPr>
        <w:t xml:space="preserve">I) </w:t>
      </w:r>
      <w:r w:rsidR="00FA4703" w:rsidRPr="00A63592">
        <w:rPr>
          <w:rFonts w:ascii="Barlow" w:eastAsia="Calibri" w:hAnsi="Barlow" w:cstheme="minorHAnsi"/>
          <w:b/>
          <w:sz w:val="20"/>
          <w:szCs w:val="20"/>
        </w:rPr>
        <w:t>NOTAS A</w:t>
      </w:r>
      <w:r w:rsidR="001C0F49" w:rsidRPr="00A63592">
        <w:rPr>
          <w:rFonts w:ascii="Barlow" w:eastAsia="Calibri" w:hAnsi="Barlow" w:cstheme="minorHAnsi"/>
          <w:b/>
          <w:sz w:val="20"/>
          <w:szCs w:val="20"/>
        </w:rPr>
        <w:t>L ESTADO</w:t>
      </w:r>
      <w:r w:rsidR="009A1DB1">
        <w:rPr>
          <w:rFonts w:ascii="Barlow" w:eastAsia="Calibri" w:hAnsi="Barlow" w:cstheme="minorHAnsi"/>
          <w:b/>
          <w:sz w:val="20"/>
          <w:szCs w:val="20"/>
        </w:rPr>
        <w:t xml:space="preserve"> DE SITUACIÓ</w:t>
      </w:r>
      <w:r w:rsidR="001C0F49" w:rsidRPr="00A63592">
        <w:rPr>
          <w:rFonts w:ascii="Barlow" w:eastAsia="Calibri" w:hAnsi="Barlow" w:cstheme="minorHAnsi"/>
          <w:b/>
          <w:sz w:val="20"/>
          <w:szCs w:val="20"/>
        </w:rPr>
        <w:t>N FINANCIERO</w:t>
      </w:r>
    </w:p>
    <w:p w:rsidR="00FA4703" w:rsidRDefault="00FA4703" w:rsidP="001C0F49">
      <w:pPr>
        <w:rPr>
          <w:rFonts w:ascii="Barlow" w:eastAsia="Calibri" w:hAnsi="Barlow" w:cstheme="minorHAnsi"/>
          <w:b/>
          <w:sz w:val="20"/>
          <w:szCs w:val="20"/>
        </w:rPr>
      </w:pPr>
      <w:r w:rsidRPr="00A63592">
        <w:rPr>
          <w:rFonts w:ascii="Barlow" w:eastAsia="Calibri" w:hAnsi="Barlow" w:cstheme="minorHAnsi"/>
          <w:b/>
          <w:sz w:val="20"/>
          <w:szCs w:val="20"/>
        </w:rPr>
        <w:t>ACTIVO</w:t>
      </w:r>
    </w:p>
    <w:p w:rsidR="00332949" w:rsidRPr="00A63592" w:rsidRDefault="00332949" w:rsidP="001C0F49">
      <w:pPr>
        <w:rPr>
          <w:rFonts w:ascii="Barlow" w:eastAsia="Calibri" w:hAnsi="Barlow" w:cstheme="minorHAnsi"/>
          <w:b/>
          <w:sz w:val="20"/>
          <w:szCs w:val="20"/>
        </w:rPr>
      </w:pPr>
    </w:p>
    <w:p w:rsidR="007A63E5" w:rsidRPr="00A63592" w:rsidRDefault="007A63E5" w:rsidP="001C0F49">
      <w:pPr>
        <w:rPr>
          <w:rFonts w:ascii="Barlow" w:eastAsia="Calibri" w:hAnsi="Barlow" w:cstheme="minorHAnsi"/>
          <w:b/>
          <w:sz w:val="20"/>
          <w:szCs w:val="20"/>
        </w:rPr>
      </w:pPr>
    </w:p>
    <w:p w:rsidR="007A63E5" w:rsidRPr="00A63592" w:rsidRDefault="007A63E5" w:rsidP="001C0F49">
      <w:pPr>
        <w:rPr>
          <w:rFonts w:ascii="Barlow" w:eastAsia="Calibri" w:hAnsi="Barlow" w:cstheme="minorHAnsi"/>
          <w:b/>
          <w:sz w:val="20"/>
          <w:szCs w:val="20"/>
        </w:rPr>
      </w:pPr>
      <w:r w:rsidRPr="00A63592">
        <w:rPr>
          <w:rFonts w:ascii="Barlow" w:eastAsia="Calibri" w:hAnsi="Barlow" w:cstheme="minorHAnsi"/>
          <w:b/>
          <w:sz w:val="20"/>
          <w:szCs w:val="20"/>
        </w:rPr>
        <w:t>Efectivo y Equivalentes</w:t>
      </w:r>
    </w:p>
    <w:p w:rsidR="007A63E5" w:rsidRPr="00A63592" w:rsidRDefault="007A63E5" w:rsidP="007A63E5">
      <w:pPr>
        <w:jc w:val="both"/>
        <w:rPr>
          <w:rFonts w:ascii="Barlow" w:eastAsia="Calibri" w:hAnsi="Barlow" w:cstheme="minorHAnsi"/>
          <w:b/>
          <w:sz w:val="20"/>
          <w:szCs w:val="20"/>
        </w:rPr>
      </w:pPr>
    </w:p>
    <w:p w:rsidR="001C0F49" w:rsidRDefault="00A372D1" w:rsidP="007A63E5">
      <w:pPr>
        <w:jc w:val="both"/>
        <w:rPr>
          <w:rFonts w:ascii="Barlow" w:eastAsia="Calibri" w:hAnsi="Barlow" w:cstheme="minorHAnsi"/>
          <w:sz w:val="20"/>
          <w:szCs w:val="20"/>
        </w:rPr>
      </w:pPr>
      <w:r>
        <w:rPr>
          <w:rFonts w:ascii="Barlow" w:eastAsia="Calibri" w:hAnsi="Barlow" w:cstheme="minorHAnsi"/>
          <w:sz w:val="20"/>
          <w:szCs w:val="20"/>
        </w:rPr>
        <w:t xml:space="preserve">1.- </w:t>
      </w:r>
      <w:r w:rsidRPr="00C6401A">
        <w:rPr>
          <w:rFonts w:ascii="Barlow" w:eastAsia="Calibri" w:hAnsi="Barlow" w:cstheme="minorHAnsi"/>
          <w:sz w:val="20"/>
          <w:szCs w:val="20"/>
        </w:rPr>
        <w:t xml:space="preserve">Monto de efectivo disponible propiedad del Colegio, en instituciones bancarias, se integra </w:t>
      </w:r>
      <w:r w:rsidR="00880682" w:rsidRPr="00A63592">
        <w:rPr>
          <w:rFonts w:ascii="Barlow" w:eastAsia="Calibri" w:hAnsi="Barlow" w:cstheme="minorHAnsi"/>
          <w:sz w:val="20"/>
          <w:szCs w:val="20"/>
        </w:rPr>
        <w:t>de la siguiente manera:</w:t>
      </w:r>
    </w:p>
    <w:p w:rsidR="00067C76" w:rsidRDefault="00067C76" w:rsidP="007A63E5">
      <w:pPr>
        <w:jc w:val="both"/>
        <w:rPr>
          <w:rFonts w:ascii="Barlow" w:eastAsia="Calibri" w:hAnsi="Barlow" w:cstheme="minorHAnsi"/>
          <w:sz w:val="20"/>
          <w:szCs w:val="20"/>
        </w:rPr>
      </w:pPr>
    </w:p>
    <w:p w:rsidR="0062244C" w:rsidRDefault="00B84392" w:rsidP="007A63E5">
      <w:pPr>
        <w:jc w:val="both"/>
        <w:rPr>
          <w:rFonts w:asciiTheme="minorHAnsi" w:eastAsiaTheme="minorHAnsi" w:hAnsiTheme="minorHAnsi" w:cstheme="minorBidi"/>
          <w:color w:val="auto"/>
          <w:sz w:val="22"/>
          <w:szCs w:val="22"/>
          <w:lang w:eastAsia="en-US"/>
        </w:rPr>
      </w:pPr>
      <w:r>
        <w:rPr>
          <w:rFonts w:eastAsia="Calibri"/>
        </w:rPr>
        <w:fldChar w:fldCharType="begin"/>
      </w:r>
      <w:r>
        <w:rPr>
          <w:rFonts w:eastAsia="Calibri"/>
        </w:rPr>
        <w:instrText xml:space="preserve"> LINK </w:instrText>
      </w:r>
      <w:r w:rsidR="002607DF">
        <w:rPr>
          <w:rFonts w:eastAsia="Calibri"/>
        </w:rPr>
        <w:instrText xml:space="preserve">Excel.Sheet.8 "C:\\Users\\cristina.sanchez\\Desktop\\Respaldo_CristinaSanchez\\Escritorio\\CP CRISTINA\\2022\\FEBRERO\\14 Egresos_por_clasificación_por_objeto_del_gasto_2822021.xls" Hoja3!F4C3:F52C4 </w:instrText>
      </w:r>
      <w:r>
        <w:rPr>
          <w:rFonts w:eastAsia="Calibri"/>
        </w:rPr>
        <w:instrText xml:space="preserve">\a \f 4 \h  \* MERGEFORMAT </w:instrText>
      </w:r>
      <w:r>
        <w:rPr>
          <w:rFonts w:eastAsia="Calibri"/>
        </w:rPr>
        <w:fldChar w:fldCharType="separate"/>
      </w:r>
    </w:p>
    <w:p w:rsidR="00D52FAE" w:rsidRDefault="00B84392" w:rsidP="007A63E5">
      <w:pPr>
        <w:jc w:val="both"/>
        <w:rPr>
          <w:rFonts w:ascii="Barlow" w:eastAsia="Calibri" w:hAnsi="Barlow" w:cstheme="minorHAnsi"/>
          <w:sz w:val="20"/>
          <w:szCs w:val="20"/>
        </w:rPr>
      </w:pPr>
      <w:r>
        <w:rPr>
          <w:rFonts w:ascii="Barlow" w:eastAsia="Calibri" w:hAnsi="Barlow" w:cstheme="minorHAnsi"/>
          <w:sz w:val="20"/>
          <w:szCs w:val="20"/>
        </w:rPr>
        <w:fldChar w:fldCharType="end"/>
      </w:r>
    </w:p>
    <w:tbl>
      <w:tblPr>
        <w:tblW w:w="8927" w:type="dxa"/>
        <w:jc w:val="center"/>
        <w:tblCellMar>
          <w:left w:w="70" w:type="dxa"/>
          <w:right w:w="70" w:type="dxa"/>
        </w:tblCellMar>
        <w:tblLook w:val="04A0" w:firstRow="1" w:lastRow="0" w:firstColumn="1" w:lastColumn="0" w:noHBand="0" w:noVBand="1"/>
      </w:tblPr>
      <w:tblGrid>
        <w:gridCol w:w="4110"/>
        <w:gridCol w:w="2652"/>
        <w:gridCol w:w="2165"/>
      </w:tblGrid>
      <w:tr w:rsidR="00EC260D" w:rsidRPr="00EC260D" w:rsidTr="00311C81">
        <w:trPr>
          <w:trHeight w:val="247"/>
          <w:jc w:val="center"/>
        </w:trPr>
        <w:tc>
          <w:tcPr>
            <w:tcW w:w="4110" w:type="dxa"/>
            <w:tcBorders>
              <w:top w:val="nil"/>
              <w:left w:val="nil"/>
              <w:bottom w:val="nil"/>
              <w:right w:val="nil"/>
            </w:tcBorders>
            <w:shd w:val="clear" w:color="auto" w:fill="auto"/>
            <w:noWrap/>
            <w:vAlign w:val="bottom"/>
            <w:hideMark/>
          </w:tcPr>
          <w:p w:rsidR="00EC260D" w:rsidRPr="00EC260D" w:rsidRDefault="00EC260D" w:rsidP="00EC260D">
            <w:pPr>
              <w:rPr>
                <w:color w:val="auto"/>
                <w:sz w:val="20"/>
                <w:szCs w:val="20"/>
              </w:rPr>
            </w:pPr>
          </w:p>
        </w:tc>
        <w:tc>
          <w:tcPr>
            <w:tcW w:w="265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C260D" w:rsidRPr="00EC260D" w:rsidRDefault="00EC260D" w:rsidP="00EC260D">
            <w:pPr>
              <w:jc w:val="center"/>
              <w:rPr>
                <w:rFonts w:ascii="Calibri" w:hAnsi="Calibri" w:cs="Calibri"/>
                <w:b/>
                <w:bCs/>
                <w:sz w:val="22"/>
                <w:szCs w:val="22"/>
              </w:rPr>
            </w:pPr>
            <w:r w:rsidRPr="00EC260D">
              <w:rPr>
                <w:rFonts w:ascii="Calibri" w:hAnsi="Calibri" w:cs="Calibri"/>
                <w:b/>
                <w:bCs/>
                <w:sz w:val="22"/>
                <w:szCs w:val="22"/>
              </w:rPr>
              <w:t>2022</w:t>
            </w:r>
          </w:p>
        </w:tc>
        <w:tc>
          <w:tcPr>
            <w:tcW w:w="2165" w:type="dxa"/>
            <w:tcBorders>
              <w:top w:val="single" w:sz="8" w:space="0" w:color="auto"/>
              <w:left w:val="nil"/>
              <w:bottom w:val="single" w:sz="8" w:space="0" w:color="auto"/>
              <w:right w:val="single" w:sz="8" w:space="0" w:color="auto"/>
            </w:tcBorders>
            <w:shd w:val="clear" w:color="000000" w:fill="BFBFBF"/>
            <w:noWrap/>
            <w:vAlign w:val="bottom"/>
            <w:hideMark/>
          </w:tcPr>
          <w:p w:rsidR="00EC260D" w:rsidRPr="00EC260D" w:rsidRDefault="00EC260D" w:rsidP="00EC260D">
            <w:pPr>
              <w:jc w:val="center"/>
              <w:rPr>
                <w:rFonts w:ascii="Calibri" w:hAnsi="Calibri" w:cs="Calibri"/>
                <w:b/>
                <w:bCs/>
                <w:sz w:val="22"/>
                <w:szCs w:val="22"/>
              </w:rPr>
            </w:pPr>
            <w:r w:rsidRPr="00EC260D">
              <w:rPr>
                <w:rFonts w:ascii="Calibri" w:hAnsi="Calibri" w:cs="Calibri"/>
                <w:b/>
                <w:bCs/>
                <w:sz w:val="22"/>
                <w:szCs w:val="22"/>
              </w:rPr>
              <w:t>2021</w:t>
            </w:r>
          </w:p>
        </w:tc>
      </w:tr>
      <w:tr w:rsidR="00EC260D" w:rsidRPr="00EC260D" w:rsidTr="00311C81">
        <w:trPr>
          <w:trHeight w:val="247"/>
          <w:jc w:val="center"/>
        </w:trPr>
        <w:tc>
          <w:tcPr>
            <w:tcW w:w="411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C260D" w:rsidRPr="00EC260D" w:rsidRDefault="00EC260D" w:rsidP="00EC260D">
            <w:pPr>
              <w:rPr>
                <w:rFonts w:ascii="Arial" w:hAnsi="Arial" w:cs="Arial"/>
                <w:b/>
                <w:bCs/>
                <w:sz w:val="20"/>
                <w:szCs w:val="20"/>
              </w:rPr>
            </w:pPr>
            <w:r w:rsidRPr="00EC260D">
              <w:rPr>
                <w:rFonts w:ascii="Arial" w:hAnsi="Arial" w:cs="Arial"/>
                <w:b/>
                <w:bCs/>
                <w:sz w:val="20"/>
                <w:szCs w:val="20"/>
              </w:rPr>
              <w:t>EFECTIVO</w:t>
            </w:r>
          </w:p>
        </w:tc>
        <w:tc>
          <w:tcPr>
            <w:tcW w:w="2652" w:type="dxa"/>
            <w:tcBorders>
              <w:top w:val="nil"/>
              <w:left w:val="nil"/>
              <w:bottom w:val="single" w:sz="8" w:space="0" w:color="auto"/>
              <w:right w:val="single" w:sz="8" w:space="0" w:color="auto"/>
            </w:tcBorders>
            <w:shd w:val="clear" w:color="000000" w:fill="FFFFFF"/>
            <w:noWrap/>
            <w:vAlign w:val="center"/>
            <w:hideMark/>
          </w:tcPr>
          <w:p w:rsidR="00EC260D" w:rsidRPr="00EC260D" w:rsidRDefault="00EC260D" w:rsidP="00EC260D">
            <w:pPr>
              <w:jc w:val="center"/>
              <w:rPr>
                <w:rFonts w:ascii="Arial" w:hAnsi="Arial" w:cs="Arial"/>
                <w:b/>
                <w:bCs/>
                <w:sz w:val="20"/>
                <w:szCs w:val="20"/>
              </w:rPr>
            </w:pPr>
            <w:r w:rsidRPr="00EC260D">
              <w:rPr>
                <w:rFonts w:ascii="Arial" w:hAnsi="Arial" w:cs="Arial"/>
                <w:b/>
                <w:bCs/>
                <w:sz w:val="20"/>
                <w:szCs w:val="20"/>
              </w:rPr>
              <w:t xml:space="preserve">                         300,000.00 </w:t>
            </w:r>
          </w:p>
        </w:tc>
        <w:tc>
          <w:tcPr>
            <w:tcW w:w="2165" w:type="dxa"/>
            <w:tcBorders>
              <w:top w:val="nil"/>
              <w:left w:val="nil"/>
              <w:bottom w:val="single" w:sz="8" w:space="0" w:color="auto"/>
              <w:right w:val="single" w:sz="8" w:space="0" w:color="auto"/>
            </w:tcBorders>
            <w:shd w:val="clear" w:color="000000" w:fill="FFFFFF"/>
            <w:noWrap/>
            <w:vAlign w:val="center"/>
            <w:hideMark/>
          </w:tcPr>
          <w:p w:rsidR="00EC260D" w:rsidRPr="00EC260D" w:rsidRDefault="00EC260D" w:rsidP="00EC260D">
            <w:pPr>
              <w:jc w:val="center"/>
              <w:rPr>
                <w:rFonts w:ascii="Arial" w:hAnsi="Arial" w:cs="Arial"/>
                <w:b/>
                <w:bCs/>
                <w:sz w:val="20"/>
                <w:szCs w:val="20"/>
              </w:rPr>
            </w:pPr>
            <w:r w:rsidRPr="00EC260D">
              <w:rPr>
                <w:rFonts w:ascii="Arial" w:hAnsi="Arial" w:cs="Arial"/>
                <w:b/>
                <w:bCs/>
                <w:sz w:val="20"/>
                <w:szCs w:val="20"/>
              </w:rPr>
              <w:t xml:space="preserve">                              -   </w:t>
            </w:r>
          </w:p>
        </w:tc>
      </w:tr>
      <w:tr w:rsidR="00EC260D" w:rsidRPr="00EC260D" w:rsidTr="00311C81">
        <w:trPr>
          <w:trHeight w:val="247"/>
          <w:jc w:val="center"/>
        </w:trPr>
        <w:tc>
          <w:tcPr>
            <w:tcW w:w="4110" w:type="dxa"/>
            <w:tcBorders>
              <w:top w:val="nil"/>
              <w:left w:val="single" w:sz="8" w:space="0" w:color="auto"/>
              <w:bottom w:val="single" w:sz="8" w:space="0" w:color="auto"/>
              <w:right w:val="single" w:sz="8" w:space="0" w:color="auto"/>
            </w:tcBorders>
            <w:shd w:val="clear" w:color="000000" w:fill="FFFFFF"/>
            <w:noWrap/>
            <w:vAlign w:val="center"/>
            <w:hideMark/>
          </w:tcPr>
          <w:p w:rsidR="00EC260D" w:rsidRPr="00EC260D" w:rsidRDefault="00EC260D" w:rsidP="00EC260D">
            <w:pPr>
              <w:rPr>
                <w:rFonts w:ascii="Arial" w:hAnsi="Arial" w:cs="Arial"/>
                <w:b/>
                <w:bCs/>
                <w:sz w:val="20"/>
                <w:szCs w:val="20"/>
              </w:rPr>
            </w:pPr>
            <w:r w:rsidRPr="00EC260D">
              <w:rPr>
                <w:rFonts w:ascii="Arial" w:hAnsi="Arial" w:cs="Arial"/>
                <w:b/>
                <w:bCs/>
                <w:sz w:val="20"/>
                <w:szCs w:val="20"/>
              </w:rPr>
              <w:t>BANCOS/TESORERIA</w:t>
            </w:r>
          </w:p>
        </w:tc>
        <w:tc>
          <w:tcPr>
            <w:tcW w:w="2652" w:type="dxa"/>
            <w:tcBorders>
              <w:top w:val="nil"/>
              <w:left w:val="nil"/>
              <w:bottom w:val="single" w:sz="8" w:space="0" w:color="auto"/>
              <w:right w:val="single" w:sz="8" w:space="0" w:color="auto"/>
            </w:tcBorders>
            <w:shd w:val="clear" w:color="000000" w:fill="FFFFFF"/>
            <w:noWrap/>
            <w:vAlign w:val="center"/>
            <w:hideMark/>
          </w:tcPr>
          <w:p w:rsidR="00EC260D" w:rsidRPr="00EC260D" w:rsidRDefault="00EC260D" w:rsidP="00EC260D">
            <w:pPr>
              <w:jc w:val="center"/>
              <w:rPr>
                <w:rFonts w:ascii="Arial" w:hAnsi="Arial" w:cs="Arial"/>
                <w:b/>
                <w:bCs/>
                <w:sz w:val="20"/>
                <w:szCs w:val="20"/>
              </w:rPr>
            </w:pPr>
            <w:r w:rsidRPr="00EC260D">
              <w:rPr>
                <w:rFonts w:ascii="Arial" w:hAnsi="Arial" w:cs="Arial"/>
                <w:b/>
                <w:bCs/>
                <w:sz w:val="20"/>
                <w:szCs w:val="20"/>
              </w:rPr>
              <w:t xml:space="preserve">                     26,222,772.13 </w:t>
            </w:r>
          </w:p>
        </w:tc>
        <w:tc>
          <w:tcPr>
            <w:tcW w:w="2165" w:type="dxa"/>
            <w:tcBorders>
              <w:top w:val="nil"/>
              <w:left w:val="nil"/>
              <w:bottom w:val="single" w:sz="8" w:space="0" w:color="auto"/>
              <w:right w:val="single" w:sz="8" w:space="0" w:color="auto"/>
            </w:tcBorders>
            <w:shd w:val="clear" w:color="000000" w:fill="FFFFFF"/>
            <w:noWrap/>
            <w:vAlign w:val="center"/>
            <w:hideMark/>
          </w:tcPr>
          <w:p w:rsidR="00EC260D" w:rsidRPr="00EC260D" w:rsidRDefault="00EC260D" w:rsidP="00EC260D">
            <w:pPr>
              <w:jc w:val="center"/>
              <w:rPr>
                <w:rFonts w:ascii="Arial" w:hAnsi="Arial" w:cs="Arial"/>
                <w:b/>
                <w:bCs/>
                <w:sz w:val="20"/>
                <w:szCs w:val="20"/>
              </w:rPr>
            </w:pPr>
            <w:r w:rsidRPr="00EC260D">
              <w:rPr>
                <w:rFonts w:ascii="Arial" w:hAnsi="Arial" w:cs="Arial"/>
                <w:b/>
                <w:bCs/>
                <w:sz w:val="20"/>
                <w:szCs w:val="20"/>
              </w:rPr>
              <w:t xml:space="preserve">             23,089,586.86 </w:t>
            </w:r>
          </w:p>
        </w:tc>
      </w:tr>
      <w:tr w:rsidR="00EC260D" w:rsidRPr="00EC260D" w:rsidTr="00311C81">
        <w:trPr>
          <w:trHeight w:val="247"/>
          <w:jc w:val="center"/>
        </w:trPr>
        <w:tc>
          <w:tcPr>
            <w:tcW w:w="4110" w:type="dxa"/>
            <w:tcBorders>
              <w:top w:val="nil"/>
              <w:left w:val="nil"/>
              <w:bottom w:val="nil"/>
              <w:right w:val="nil"/>
            </w:tcBorders>
            <w:shd w:val="clear" w:color="auto" w:fill="auto"/>
            <w:noWrap/>
            <w:vAlign w:val="bottom"/>
            <w:hideMark/>
          </w:tcPr>
          <w:p w:rsidR="00EC260D" w:rsidRPr="00EC260D" w:rsidRDefault="00EC260D" w:rsidP="00EC260D">
            <w:pPr>
              <w:jc w:val="center"/>
              <w:rPr>
                <w:rFonts w:ascii="Arial" w:hAnsi="Arial" w:cs="Arial"/>
                <w:b/>
                <w:bCs/>
                <w:sz w:val="20"/>
                <w:szCs w:val="20"/>
              </w:rPr>
            </w:pPr>
          </w:p>
        </w:tc>
        <w:tc>
          <w:tcPr>
            <w:tcW w:w="2652" w:type="dxa"/>
            <w:tcBorders>
              <w:top w:val="nil"/>
              <w:left w:val="nil"/>
              <w:bottom w:val="double" w:sz="6" w:space="0" w:color="auto"/>
              <w:right w:val="nil"/>
            </w:tcBorders>
            <w:shd w:val="clear" w:color="auto" w:fill="auto"/>
            <w:noWrap/>
            <w:vAlign w:val="bottom"/>
            <w:hideMark/>
          </w:tcPr>
          <w:p w:rsidR="00EC260D" w:rsidRPr="00EC260D" w:rsidRDefault="00EC260D" w:rsidP="00EC260D">
            <w:pPr>
              <w:jc w:val="center"/>
              <w:rPr>
                <w:rFonts w:ascii="Calibri" w:hAnsi="Calibri" w:cs="Calibri"/>
                <w:b/>
                <w:bCs/>
                <w:sz w:val="22"/>
                <w:szCs w:val="22"/>
              </w:rPr>
            </w:pPr>
            <w:r w:rsidRPr="00EC260D">
              <w:rPr>
                <w:rFonts w:ascii="Calibri" w:hAnsi="Calibri" w:cs="Calibri"/>
                <w:b/>
                <w:bCs/>
                <w:sz w:val="22"/>
                <w:szCs w:val="22"/>
              </w:rPr>
              <w:t xml:space="preserve">                            26,522,772.13 </w:t>
            </w:r>
          </w:p>
        </w:tc>
        <w:tc>
          <w:tcPr>
            <w:tcW w:w="2165" w:type="dxa"/>
            <w:tcBorders>
              <w:top w:val="nil"/>
              <w:left w:val="nil"/>
              <w:bottom w:val="double" w:sz="6" w:space="0" w:color="auto"/>
              <w:right w:val="nil"/>
            </w:tcBorders>
            <w:shd w:val="clear" w:color="auto" w:fill="auto"/>
            <w:noWrap/>
            <w:vAlign w:val="bottom"/>
            <w:hideMark/>
          </w:tcPr>
          <w:p w:rsidR="00EC260D" w:rsidRPr="00EC260D" w:rsidRDefault="00EC260D" w:rsidP="00EC260D">
            <w:pPr>
              <w:rPr>
                <w:rFonts w:ascii="Calibri" w:hAnsi="Calibri" w:cs="Calibri"/>
                <w:b/>
                <w:bCs/>
                <w:sz w:val="22"/>
                <w:szCs w:val="22"/>
              </w:rPr>
            </w:pPr>
            <w:r w:rsidRPr="00EC260D">
              <w:rPr>
                <w:rFonts w:ascii="Calibri" w:hAnsi="Calibri" w:cs="Calibri"/>
                <w:b/>
                <w:bCs/>
                <w:sz w:val="22"/>
                <w:szCs w:val="22"/>
              </w:rPr>
              <w:t xml:space="preserve">                  23,089,586.86 </w:t>
            </w:r>
          </w:p>
        </w:tc>
      </w:tr>
    </w:tbl>
    <w:p w:rsidR="00D51EBF" w:rsidRDefault="00D51EBF" w:rsidP="007A63E5">
      <w:pPr>
        <w:jc w:val="both"/>
        <w:rPr>
          <w:rFonts w:ascii="Barlow" w:eastAsia="Calibri" w:hAnsi="Barlow" w:cstheme="minorHAnsi"/>
          <w:sz w:val="20"/>
          <w:szCs w:val="20"/>
        </w:rPr>
      </w:pPr>
    </w:p>
    <w:p w:rsidR="00D12D91" w:rsidRDefault="00D12D91" w:rsidP="007A63E5">
      <w:pPr>
        <w:jc w:val="both"/>
        <w:rPr>
          <w:rFonts w:ascii="Barlow" w:eastAsia="Calibri" w:hAnsi="Barlow" w:cstheme="minorHAnsi"/>
          <w:sz w:val="20"/>
          <w:szCs w:val="20"/>
        </w:rPr>
      </w:pPr>
    </w:p>
    <w:p w:rsidR="00D51EBF" w:rsidRDefault="00C6401A" w:rsidP="007A63E5">
      <w:pPr>
        <w:jc w:val="both"/>
        <w:rPr>
          <w:rFonts w:ascii="Barlow" w:eastAsia="Calibri" w:hAnsi="Barlow" w:cstheme="minorHAnsi"/>
          <w:sz w:val="20"/>
          <w:szCs w:val="20"/>
        </w:rPr>
      </w:pPr>
      <w:r w:rsidRPr="00C6401A">
        <w:rPr>
          <w:rFonts w:ascii="Barlow" w:eastAsia="Calibri" w:hAnsi="Barlow" w:cstheme="minorHAnsi"/>
          <w:sz w:val="20"/>
          <w:szCs w:val="20"/>
        </w:rPr>
        <w:t>Esta información resulta de las operaciones sobre los recursos disponibles en cuentas bancarias y fondos fijos, del ente público y que están asociadas a los recursos financieros que el Colegio de Bachilleres del Estado de Yucatán, concentra, custodia y administra.</w:t>
      </w:r>
    </w:p>
    <w:p w:rsidR="00332949" w:rsidRDefault="00332949" w:rsidP="007A63E5">
      <w:pPr>
        <w:jc w:val="both"/>
        <w:rPr>
          <w:rFonts w:ascii="Barlow" w:eastAsia="Calibri" w:hAnsi="Barlow" w:cstheme="minorHAnsi"/>
          <w:sz w:val="20"/>
          <w:szCs w:val="20"/>
        </w:rPr>
      </w:pPr>
    </w:p>
    <w:p w:rsidR="00332949" w:rsidRPr="00C6401A" w:rsidRDefault="00332949" w:rsidP="007A63E5">
      <w:pPr>
        <w:jc w:val="both"/>
        <w:rPr>
          <w:rFonts w:ascii="Barlow" w:eastAsia="Calibri" w:hAnsi="Barlow" w:cstheme="minorHAnsi"/>
          <w:sz w:val="20"/>
          <w:szCs w:val="20"/>
        </w:rPr>
      </w:pPr>
    </w:p>
    <w:p w:rsidR="00D51EBF" w:rsidRDefault="00D51EBF" w:rsidP="007A63E5">
      <w:pPr>
        <w:jc w:val="both"/>
        <w:rPr>
          <w:rFonts w:ascii="Barlow" w:eastAsia="Calibri" w:hAnsi="Barlow" w:cstheme="minorHAnsi"/>
          <w:b/>
          <w:sz w:val="20"/>
          <w:szCs w:val="20"/>
        </w:rPr>
      </w:pPr>
    </w:p>
    <w:p w:rsidR="0065749E" w:rsidRDefault="00B84392" w:rsidP="007A63E5">
      <w:pPr>
        <w:jc w:val="both"/>
        <w:rPr>
          <w:rFonts w:ascii="Barlow" w:eastAsia="Calibri" w:hAnsi="Barlow" w:cstheme="minorHAnsi"/>
          <w:b/>
          <w:sz w:val="20"/>
          <w:szCs w:val="20"/>
        </w:rPr>
      </w:pPr>
      <w:r>
        <w:rPr>
          <w:rFonts w:ascii="Barlow" w:eastAsia="Calibri" w:hAnsi="Barlow" w:cstheme="minorHAnsi"/>
          <w:b/>
          <w:sz w:val="20"/>
          <w:szCs w:val="20"/>
        </w:rPr>
        <w:t>D</w:t>
      </w:r>
      <w:r w:rsidR="00A314CF">
        <w:rPr>
          <w:rFonts w:ascii="Barlow" w:eastAsia="Calibri" w:hAnsi="Barlow" w:cstheme="minorHAnsi"/>
          <w:b/>
          <w:sz w:val="20"/>
          <w:szCs w:val="20"/>
        </w:rPr>
        <w:t>erechos a recibir Efectivo o</w:t>
      </w:r>
      <w:r w:rsidR="0065749E" w:rsidRPr="00A63592">
        <w:rPr>
          <w:rFonts w:ascii="Barlow" w:eastAsia="Calibri" w:hAnsi="Barlow" w:cstheme="minorHAnsi"/>
          <w:b/>
          <w:sz w:val="20"/>
          <w:szCs w:val="20"/>
        </w:rPr>
        <w:t xml:space="preserve"> Equivalentes </w:t>
      </w:r>
    </w:p>
    <w:p w:rsidR="00392368" w:rsidRPr="00A63592" w:rsidRDefault="00392368" w:rsidP="007A63E5">
      <w:pPr>
        <w:jc w:val="both"/>
        <w:rPr>
          <w:rFonts w:ascii="Barlow" w:eastAsia="Calibri" w:hAnsi="Barlow" w:cstheme="minorHAnsi"/>
          <w:b/>
          <w:sz w:val="20"/>
          <w:szCs w:val="20"/>
        </w:rPr>
      </w:pPr>
    </w:p>
    <w:p w:rsidR="00F430A5" w:rsidRDefault="00181250" w:rsidP="00DC3732">
      <w:pPr>
        <w:autoSpaceDE w:val="0"/>
        <w:autoSpaceDN w:val="0"/>
        <w:adjustRightInd w:val="0"/>
        <w:spacing w:line="360" w:lineRule="auto"/>
        <w:jc w:val="both"/>
        <w:rPr>
          <w:rFonts w:ascii="Barlow" w:hAnsi="Barlow" w:cs="Arial"/>
          <w:sz w:val="20"/>
          <w:szCs w:val="20"/>
        </w:rPr>
      </w:pPr>
      <w:r w:rsidRPr="00A63592">
        <w:rPr>
          <w:rFonts w:ascii="Barlow" w:hAnsi="Barlow" w:cs="Arial"/>
          <w:sz w:val="20"/>
          <w:szCs w:val="20"/>
        </w:rPr>
        <w:t xml:space="preserve">2.- </w:t>
      </w:r>
      <w:r w:rsidR="00DC3732" w:rsidRPr="00A63592">
        <w:rPr>
          <w:rFonts w:ascii="Barlow" w:hAnsi="Barlow" w:cs="Arial"/>
          <w:sz w:val="20"/>
          <w:szCs w:val="20"/>
        </w:rPr>
        <w:t xml:space="preserve">La cuenta derechos a recibir efectivo o equivalentes, </w:t>
      </w:r>
      <w:r w:rsidR="00F430A5" w:rsidRPr="00A63592">
        <w:rPr>
          <w:rFonts w:ascii="Barlow" w:hAnsi="Barlow" w:cs="Arial"/>
          <w:sz w:val="20"/>
          <w:szCs w:val="20"/>
        </w:rPr>
        <w:t>presenta cuentas por cobrar las cuales, se encuentran integradas de la siguiente manera:</w:t>
      </w:r>
    </w:p>
    <w:p w:rsidR="00D90BC9" w:rsidRDefault="00D90BC9" w:rsidP="00DC3732">
      <w:pPr>
        <w:autoSpaceDE w:val="0"/>
        <w:autoSpaceDN w:val="0"/>
        <w:adjustRightInd w:val="0"/>
        <w:spacing w:line="360" w:lineRule="auto"/>
        <w:jc w:val="both"/>
        <w:rPr>
          <w:rFonts w:ascii="Barlow" w:hAnsi="Barlow" w:cs="Arial"/>
          <w:sz w:val="20"/>
          <w:szCs w:val="20"/>
        </w:rPr>
      </w:pPr>
      <w:r>
        <w:rPr>
          <w:rFonts w:ascii="Barlow" w:hAnsi="Barlow" w:cs="Arial"/>
          <w:sz w:val="20"/>
          <w:szCs w:val="20"/>
        </w:rPr>
        <w:t>3.-se presenta de manera agrupada los derechos a recibir efectivo y equivalentes y bienes y servicios a recibir especificando su vencimiento:</w:t>
      </w:r>
    </w:p>
    <w:tbl>
      <w:tblPr>
        <w:tblW w:w="10532" w:type="dxa"/>
        <w:jc w:val="center"/>
        <w:tblCellMar>
          <w:left w:w="70" w:type="dxa"/>
          <w:right w:w="70" w:type="dxa"/>
        </w:tblCellMar>
        <w:tblLook w:val="04A0" w:firstRow="1" w:lastRow="0" w:firstColumn="1" w:lastColumn="0" w:noHBand="0" w:noVBand="1"/>
      </w:tblPr>
      <w:tblGrid>
        <w:gridCol w:w="4793"/>
        <w:gridCol w:w="1377"/>
        <w:gridCol w:w="1466"/>
        <w:gridCol w:w="1466"/>
        <w:gridCol w:w="1430"/>
      </w:tblGrid>
      <w:tr w:rsidR="00EC260D" w:rsidRPr="00EC260D" w:rsidTr="00311C81">
        <w:trPr>
          <w:trHeight w:val="277"/>
          <w:jc w:val="center"/>
        </w:trPr>
        <w:tc>
          <w:tcPr>
            <w:tcW w:w="4793" w:type="dxa"/>
            <w:tcBorders>
              <w:top w:val="nil"/>
              <w:left w:val="nil"/>
              <w:bottom w:val="nil"/>
              <w:right w:val="nil"/>
            </w:tcBorders>
            <w:shd w:val="clear" w:color="auto" w:fill="auto"/>
            <w:vAlign w:val="bottom"/>
            <w:hideMark/>
          </w:tcPr>
          <w:p w:rsidR="00EC260D" w:rsidRPr="00EC260D" w:rsidRDefault="00EC260D" w:rsidP="00EC260D">
            <w:pPr>
              <w:rPr>
                <w:color w:val="auto"/>
                <w:sz w:val="20"/>
                <w:szCs w:val="20"/>
              </w:rPr>
            </w:pPr>
          </w:p>
        </w:tc>
        <w:tc>
          <w:tcPr>
            <w:tcW w:w="1377" w:type="dxa"/>
            <w:tcBorders>
              <w:top w:val="single" w:sz="8" w:space="0" w:color="auto"/>
              <w:left w:val="single" w:sz="8" w:space="0" w:color="auto"/>
              <w:bottom w:val="single" w:sz="8" w:space="0" w:color="auto"/>
              <w:right w:val="nil"/>
            </w:tcBorders>
            <w:shd w:val="clear" w:color="auto" w:fill="auto"/>
            <w:vAlign w:val="bottom"/>
            <w:hideMark/>
          </w:tcPr>
          <w:p w:rsidR="00EC260D" w:rsidRPr="00EC260D" w:rsidRDefault="00EC260D" w:rsidP="00EC260D">
            <w:pPr>
              <w:rPr>
                <w:rFonts w:ascii="Calibri" w:hAnsi="Calibri" w:cs="Calibri"/>
                <w:sz w:val="22"/>
                <w:szCs w:val="22"/>
              </w:rPr>
            </w:pPr>
            <w:r w:rsidRPr="00EC260D">
              <w:rPr>
                <w:rFonts w:ascii="Calibri" w:hAnsi="Calibri" w:cs="Calibri"/>
                <w:sz w:val="22"/>
                <w:szCs w:val="22"/>
              </w:rPr>
              <w:t> </w:t>
            </w:r>
          </w:p>
        </w:tc>
        <w:tc>
          <w:tcPr>
            <w:tcW w:w="1466" w:type="dxa"/>
            <w:tcBorders>
              <w:top w:val="single" w:sz="8" w:space="0" w:color="auto"/>
              <w:left w:val="nil"/>
              <w:bottom w:val="nil"/>
              <w:right w:val="nil"/>
            </w:tcBorders>
            <w:shd w:val="clear" w:color="auto" w:fill="auto"/>
            <w:vAlign w:val="bottom"/>
            <w:hideMark/>
          </w:tcPr>
          <w:p w:rsidR="00EC260D" w:rsidRPr="00EC260D" w:rsidRDefault="00EC260D" w:rsidP="00EC260D">
            <w:pPr>
              <w:jc w:val="center"/>
              <w:rPr>
                <w:rFonts w:ascii="Calibri" w:hAnsi="Calibri" w:cs="Calibri"/>
                <w:b/>
                <w:bCs/>
                <w:sz w:val="22"/>
                <w:szCs w:val="22"/>
              </w:rPr>
            </w:pPr>
            <w:r w:rsidRPr="00EC260D">
              <w:rPr>
                <w:rFonts w:ascii="Calibri" w:hAnsi="Calibri" w:cs="Calibri"/>
                <w:b/>
                <w:bCs/>
                <w:sz w:val="22"/>
                <w:szCs w:val="22"/>
              </w:rPr>
              <w:t>2022</w:t>
            </w:r>
          </w:p>
        </w:tc>
        <w:tc>
          <w:tcPr>
            <w:tcW w:w="1466" w:type="dxa"/>
            <w:tcBorders>
              <w:top w:val="single" w:sz="8" w:space="0" w:color="auto"/>
              <w:left w:val="nil"/>
              <w:bottom w:val="nil"/>
              <w:right w:val="nil"/>
            </w:tcBorders>
            <w:shd w:val="clear" w:color="auto" w:fill="auto"/>
            <w:vAlign w:val="bottom"/>
            <w:hideMark/>
          </w:tcPr>
          <w:p w:rsidR="00EC260D" w:rsidRPr="00EC260D" w:rsidRDefault="00EC260D" w:rsidP="00EC260D">
            <w:pPr>
              <w:jc w:val="center"/>
              <w:rPr>
                <w:rFonts w:ascii="Calibri" w:hAnsi="Calibri" w:cs="Calibri"/>
                <w:b/>
                <w:bCs/>
                <w:sz w:val="22"/>
                <w:szCs w:val="22"/>
              </w:rPr>
            </w:pPr>
            <w:r w:rsidRPr="00EC260D">
              <w:rPr>
                <w:rFonts w:ascii="Calibri" w:hAnsi="Calibri" w:cs="Calibri"/>
                <w:b/>
                <w:bCs/>
                <w:sz w:val="22"/>
                <w:szCs w:val="22"/>
              </w:rPr>
              <w:t>2021</w:t>
            </w:r>
          </w:p>
        </w:tc>
        <w:tc>
          <w:tcPr>
            <w:tcW w:w="1430" w:type="dxa"/>
            <w:tcBorders>
              <w:top w:val="single" w:sz="8" w:space="0" w:color="auto"/>
              <w:left w:val="nil"/>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b/>
                <w:bCs/>
                <w:sz w:val="20"/>
                <w:szCs w:val="20"/>
              </w:rPr>
            </w:pPr>
            <w:r w:rsidRPr="00EC260D">
              <w:rPr>
                <w:rFonts w:ascii="Barlow" w:hAnsi="Barlow" w:cs="Calibri"/>
                <w:b/>
                <w:bCs/>
                <w:sz w:val="20"/>
                <w:szCs w:val="20"/>
              </w:rPr>
              <w:t> </w:t>
            </w:r>
          </w:p>
        </w:tc>
      </w:tr>
      <w:tr w:rsidR="00EC260D" w:rsidRPr="00EC260D" w:rsidTr="00311C81">
        <w:trPr>
          <w:trHeight w:val="369"/>
          <w:jc w:val="center"/>
        </w:trPr>
        <w:tc>
          <w:tcPr>
            <w:tcW w:w="4793"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C260D" w:rsidRPr="00EC260D" w:rsidRDefault="00EC260D" w:rsidP="00EC260D">
            <w:pPr>
              <w:rPr>
                <w:rFonts w:ascii="Barlow" w:hAnsi="Barlow" w:cs="Calibri"/>
                <w:b/>
                <w:bCs/>
                <w:sz w:val="20"/>
                <w:szCs w:val="20"/>
              </w:rPr>
            </w:pPr>
            <w:r w:rsidRPr="00EC260D">
              <w:rPr>
                <w:rFonts w:ascii="Barlow" w:hAnsi="Barlow" w:cs="Calibri"/>
                <w:b/>
                <w:bCs/>
                <w:sz w:val="20"/>
                <w:szCs w:val="20"/>
              </w:rPr>
              <w:t>DERECHOS A RECIBIR EFECTIVO O EQUIVALENTES</w:t>
            </w:r>
          </w:p>
        </w:tc>
        <w:tc>
          <w:tcPr>
            <w:tcW w:w="1377" w:type="dxa"/>
            <w:tcBorders>
              <w:top w:val="nil"/>
              <w:left w:val="single" w:sz="8" w:space="0" w:color="auto"/>
              <w:bottom w:val="single" w:sz="8" w:space="0" w:color="auto"/>
              <w:right w:val="nil"/>
            </w:tcBorders>
            <w:shd w:val="clear" w:color="000000" w:fill="BFBFBF"/>
            <w:vAlign w:val="center"/>
            <w:hideMark/>
          </w:tcPr>
          <w:p w:rsidR="00EC260D" w:rsidRPr="00EC260D" w:rsidRDefault="00EC260D" w:rsidP="00EC260D">
            <w:pPr>
              <w:jc w:val="center"/>
              <w:rPr>
                <w:rFonts w:ascii="Barlow" w:hAnsi="Barlow" w:cs="Calibri"/>
                <w:b/>
                <w:bCs/>
                <w:sz w:val="20"/>
                <w:szCs w:val="20"/>
              </w:rPr>
            </w:pPr>
            <w:r w:rsidRPr="00EC260D">
              <w:rPr>
                <w:rFonts w:ascii="Barlow" w:hAnsi="Barlow" w:cs="Calibri"/>
                <w:b/>
                <w:bCs/>
                <w:sz w:val="20"/>
                <w:szCs w:val="20"/>
              </w:rPr>
              <w:t>TOTAL</w:t>
            </w:r>
          </w:p>
        </w:tc>
        <w:tc>
          <w:tcPr>
            <w:tcW w:w="1466"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EC260D" w:rsidRPr="00EC260D" w:rsidRDefault="00EC260D" w:rsidP="00EC260D">
            <w:pPr>
              <w:jc w:val="right"/>
              <w:rPr>
                <w:rFonts w:ascii="Calibri" w:hAnsi="Calibri" w:cs="Calibri"/>
                <w:b/>
                <w:bCs/>
                <w:sz w:val="22"/>
                <w:szCs w:val="22"/>
              </w:rPr>
            </w:pPr>
            <w:r w:rsidRPr="00EC260D">
              <w:rPr>
                <w:rFonts w:ascii="Calibri" w:hAnsi="Calibri" w:cs="Calibri"/>
                <w:b/>
                <w:bCs/>
                <w:sz w:val="22"/>
                <w:szCs w:val="22"/>
              </w:rPr>
              <w:t>$682,850.16</w:t>
            </w:r>
          </w:p>
        </w:tc>
        <w:tc>
          <w:tcPr>
            <w:tcW w:w="1466" w:type="dxa"/>
            <w:tcBorders>
              <w:top w:val="single" w:sz="8" w:space="0" w:color="auto"/>
              <w:left w:val="nil"/>
              <w:bottom w:val="single" w:sz="8" w:space="0" w:color="auto"/>
              <w:right w:val="single" w:sz="8" w:space="0" w:color="auto"/>
            </w:tcBorders>
            <w:shd w:val="clear" w:color="000000" w:fill="BFBFBF"/>
            <w:vAlign w:val="bottom"/>
            <w:hideMark/>
          </w:tcPr>
          <w:p w:rsidR="00EC260D" w:rsidRPr="00EC260D" w:rsidRDefault="00EC260D" w:rsidP="00EC260D">
            <w:pPr>
              <w:jc w:val="right"/>
              <w:rPr>
                <w:rFonts w:ascii="Calibri" w:hAnsi="Calibri" w:cs="Calibri"/>
                <w:b/>
                <w:bCs/>
                <w:sz w:val="22"/>
                <w:szCs w:val="22"/>
              </w:rPr>
            </w:pPr>
            <w:r w:rsidRPr="00EC260D">
              <w:rPr>
                <w:rFonts w:ascii="Calibri" w:hAnsi="Calibri" w:cs="Calibri"/>
                <w:b/>
                <w:bCs/>
                <w:sz w:val="22"/>
                <w:szCs w:val="22"/>
              </w:rPr>
              <w:t>$184,479.50</w:t>
            </w:r>
          </w:p>
        </w:tc>
        <w:tc>
          <w:tcPr>
            <w:tcW w:w="1430" w:type="dxa"/>
            <w:tcBorders>
              <w:top w:val="nil"/>
              <w:left w:val="nil"/>
              <w:bottom w:val="single" w:sz="8" w:space="0" w:color="auto"/>
              <w:right w:val="single" w:sz="8" w:space="0" w:color="auto"/>
            </w:tcBorders>
            <w:shd w:val="clear" w:color="000000" w:fill="BFBFBF"/>
            <w:vAlign w:val="center"/>
            <w:hideMark/>
          </w:tcPr>
          <w:p w:rsidR="00EC260D" w:rsidRPr="00EC260D" w:rsidRDefault="00EC260D" w:rsidP="00EC260D">
            <w:pPr>
              <w:jc w:val="center"/>
              <w:rPr>
                <w:rFonts w:ascii="Barlow" w:hAnsi="Barlow" w:cs="Calibri"/>
                <w:b/>
                <w:bCs/>
                <w:sz w:val="20"/>
                <w:szCs w:val="20"/>
              </w:rPr>
            </w:pPr>
            <w:r w:rsidRPr="00EC260D">
              <w:rPr>
                <w:rFonts w:ascii="Barlow" w:hAnsi="Barlow" w:cs="Calibri"/>
                <w:b/>
                <w:bCs/>
                <w:sz w:val="20"/>
                <w:szCs w:val="20"/>
              </w:rPr>
              <w:t>VENCIMIENTO</w:t>
            </w:r>
          </w:p>
        </w:tc>
      </w:tr>
      <w:tr w:rsidR="00EC260D" w:rsidRPr="00EC260D" w:rsidTr="00311C81">
        <w:trPr>
          <w:trHeight w:val="277"/>
          <w:jc w:val="center"/>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both"/>
              <w:rPr>
                <w:rFonts w:ascii="Barlow" w:hAnsi="Barlow" w:cs="Calibri"/>
                <w:b/>
                <w:bCs/>
                <w:sz w:val="20"/>
                <w:szCs w:val="20"/>
              </w:rPr>
            </w:pPr>
            <w:r w:rsidRPr="00EC260D">
              <w:rPr>
                <w:rFonts w:ascii="Barlow" w:hAnsi="Barlow" w:cs="Calibri"/>
                <w:b/>
                <w:bCs/>
                <w:sz w:val="20"/>
                <w:szCs w:val="20"/>
              </w:rPr>
              <w:t>CUENTAS POR COBRAR A CORTO PLAZO</w:t>
            </w:r>
          </w:p>
        </w:tc>
        <w:tc>
          <w:tcPr>
            <w:tcW w:w="1377" w:type="dxa"/>
            <w:tcBorders>
              <w:top w:val="nil"/>
              <w:left w:val="nil"/>
              <w:bottom w:val="nil"/>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66" w:type="dxa"/>
            <w:tcBorders>
              <w:top w:val="nil"/>
              <w:left w:val="nil"/>
              <w:bottom w:val="nil"/>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$0.00</w:t>
            </w:r>
          </w:p>
        </w:tc>
        <w:tc>
          <w:tcPr>
            <w:tcW w:w="1466" w:type="dxa"/>
            <w:tcBorders>
              <w:top w:val="nil"/>
              <w:left w:val="nil"/>
              <w:bottom w:val="nil"/>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$0.00</w:t>
            </w:r>
          </w:p>
        </w:tc>
        <w:tc>
          <w:tcPr>
            <w:tcW w:w="1430"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b/>
                <w:bCs/>
                <w:sz w:val="20"/>
                <w:szCs w:val="20"/>
              </w:rPr>
            </w:pPr>
            <w:r w:rsidRPr="00EC260D">
              <w:rPr>
                <w:rFonts w:ascii="Barlow" w:hAnsi="Barlow" w:cs="Calibri"/>
                <w:b/>
                <w:bCs/>
                <w:sz w:val="20"/>
                <w:szCs w:val="20"/>
              </w:rPr>
              <w:t> </w:t>
            </w:r>
          </w:p>
        </w:tc>
      </w:tr>
      <w:tr w:rsidR="00EC260D" w:rsidRPr="00EC260D" w:rsidTr="00311C81">
        <w:trPr>
          <w:trHeight w:val="277"/>
          <w:jc w:val="center"/>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both"/>
              <w:rPr>
                <w:rFonts w:ascii="Barlow" w:hAnsi="Barlow" w:cs="Calibri"/>
                <w:sz w:val="20"/>
                <w:szCs w:val="20"/>
              </w:rPr>
            </w:pPr>
            <w:r w:rsidRPr="00EC260D">
              <w:rPr>
                <w:rFonts w:ascii="Barlow" w:hAnsi="Barlow" w:cs="Calibri"/>
                <w:sz w:val="20"/>
                <w:szCs w:val="20"/>
              </w:rPr>
              <w:t>SUBSIDIOS Y SUBVENCIONES</w:t>
            </w:r>
          </w:p>
        </w:tc>
        <w:tc>
          <w:tcPr>
            <w:tcW w:w="13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xml:space="preserve">                           -   </w:t>
            </w:r>
          </w:p>
        </w:tc>
        <w:tc>
          <w:tcPr>
            <w:tcW w:w="1466" w:type="dxa"/>
            <w:tcBorders>
              <w:top w:val="single" w:sz="8" w:space="0" w:color="auto"/>
              <w:left w:val="nil"/>
              <w:bottom w:val="nil"/>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66" w:type="dxa"/>
            <w:tcBorders>
              <w:top w:val="single" w:sz="8" w:space="0" w:color="auto"/>
              <w:left w:val="nil"/>
              <w:bottom w:val="nil"/>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r>
      <w:tr w:rsidR="00EC260D" w:rsidRPr="00EC260D" w:rsidTr="00311C81">
        <w:trPr>
          <w:trHeight w:val="448"/>
          <w:jc w:val="center"/>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both"/>
              <w:rPr>
                <w:rFonts w:ascii="Barlow" w:hAnsi="Barlow" w:cs="Calibri"/>
                <w:b/>
                <w:bCs/>
                <w:sz w:val="20"/>
                <w:szCs w:val="20"/>
              </w:rPr>
            </w:pPr>
            <w:r w:rsidRPr="00EC260D">
              <w:rPr>
                <w:rFonts w:ascii="Barlow" w:hAnsi="Barlow" w:cs="Calibri"/>
                <w:b/>
                <w:bCs/>
                <w:sz w:val="20"/>
                <w:szCs w:val="20"/>
              </w:rPr>
              <w:t>DEUDORES DIVERSOS POR COBRAR A CORTO PLAZO</w:t>
            </w:r>
          </w:p>
        </w:tc>
        <w:tc>
          <w:tcPr>
            <w:tcW w:w="1377" w:type="dxa"/>
            <w:tcBorders>
              <w:top w:val="nil"/>
              <w:left w:val="nil"/>
              <w:bottom w:val="single" w:sz="8" w:space="0" w:color="auto"/>
              <w:right w:val="nil"/>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b/>
                <w:bCs/>
                <w:sz w:val="20"/>
                <w:szCs w:val="20"/>
              </w:rPr>
            </w:pPr>
            <w:r>
              <w:rPr>
                <w:rFonts w:ascii="Barlow" w:hAnsi="Barlow" w:cs="Calibri"/>
                <w:b/>
                <w:bCs/>
                <w:sz w:val="20"/>
                <w:szCs w:val="20"/>
              </w:rPr>
              <w:t xml:space="preserve"> $     </w:t>
            </w:r>
            <w:r w:rsidRPr="00EC260D">
              <w:rPr>
                <w:rFonts w:ascii="Barlow" w:hAnsi="Barlow" w:cs="Calibri"/>
                <w:b/>
                <w:bCs/>
                <w:sz w:val="20"/>
                <w:szCs w:val="20"/>
              </w:rPr>
              <w:t xml:space="preserve">658,037.83 </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b/>
                <w:bCs/>
                <w:sz w:val="20"/>
                <w:szCs w:val="20"/>
              </w:rPr>
            </w:pPr>
            <w:r>
              <w:rPr>
                <w:rFonts w:ascii="Barlow" w:hAnsi="Barlow" w:cs="Calibri"/>
                <w:b/>
                <w:bCs/>
                <w:sz w:val="20"/>
                <w:szCs w:val="20"/>
              </w:rPr>
              <w:t xml:space="preserve"> $     </w:t>
            </w:r>
            <w:r w:rsidRPr="00EC260D">
              <w:rPr>
                <w:rFonts w:ascii="Barlow" w:hAnsi="Barlow" w:cs="Calibri"/>
                <w:b/>
                <w:bCs/>
                <w:sz w:val="20"/>
                <w:szCs w:val="20"/>
              </w:rPr>
              <w:t xml:space="preserve">164,665.47 </w:t>
            </w:r>
          </w:p>
        </w:tc>
        <w:tc>
          <w:tcPr>
            <w:tcW w:w="1430"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r>
      <w:tr w:rsidR="00EC260D" w:rsidRPr="00EC260D" w:rsidTr="00311C81">
        <w:trPr>
          <w:trHeight w:val="277"/>
          <w:jc w:val="center"/>
        </w:trPr>
        <w:tc>
          <w:tcPr>
            <w:tcW w:w="4793" w:type="dxa"/>
            <w:tcBorders>
              <w:top w:val="nil"/>
              <w:left w:val="single" w:sz="8" w:space="0" w:color="auto"/>
              <w:bottom w:val="nil"/>
              <w:right w:val="single" w:sz="8" w:space="0" w:color="auto"/>
            </w:tcBorders>
            <w:shd w:val="clear" w:color="auto" w:fill="auto"/>
            <w:vAlign w:val="center"/>
            <w:hideMark/>
          </w:tcPr>
          <w:p w:rsidR="00EC260D" w:rsidRPr="00EC260D" w:rsidRDefault="00EC260D" w:rsidP="00EC260D">
            <w:pPr>
              <w:jc w:val="both"/>
              <w:rPr>
                <w:rFonts w:ascii="Barlow" w:hAnsi="Barlow" w:cs="Calibri"/>
                <w:sz w:val="20"/>
                <w:szCs w:val="20"/>
              </w:rPr>
            </w:pPr>
            <w:r w:rsidRPr="00EC260D">
              <w:rPr>
                <w:rFonts w:ascii="Barlow" w:hAnsi="Barlow" w:cs="Calibri"/>
                <w:sz w:val="20"/>
                <w:szCs w:val="20"/>
              </w:rPr>
              <w:t>DEUDORES DIRECTORES</w:t>
            </w:r>
          </w:p>
        </w:tc>
        <w:tc>
          <w:tcPr>
            <w:tcW w:w="1377" w:type="dxa"/>
            <w:tcBorders>
              <w:top w:val="nil"/>
              <w:left w:val="nil"/>
              <w:bottom w:val="nil"/>
              <w:right w:val="single" w:sz="8" w:space="0" w:color="auto"/>
            </w:tcBorders>
            <w:shd w:val="clear" w:color="auto" w:fill="auto"/>
            <w:vAlign w:val="center"/>
            <w:hideMark/>
          </w:tcPr>
          <w:p w:rsidR="00EC260D" w:rsidRPr="00EC260D" w:rsidRDefault="00930744" w:rsidP="00EC260D">
            <w:pPr>
              <w:jc w:val="right"/>
              <w:rPr>
                <w:rFonts w:ascii="Barlow" w:hAnsi="Barlow" w:cs="Calibri"/>
                <w:sz w:val="20"/>
                <w:szCs w:val="20"/>
              </w:rPr>
            </w:pPr>
            <w:r>
              <w:rPr>
                <w:rFonts w:ascii="Barlow" w:hAnsi="Barlow" w:cs="Calibri"/>
                <w:sz w:val="20"/>
                <w:szCs w:val="20"/>
              </w:rPr>
              <w:t xml:space="preserve">        </w:t>
            </w:r>
            <w:r w:rsidR="00EC260D" w:rsidRPr="00EC260D">
              <w:rPr>
                <w:rFonts w:ascii="Barlow" w:hAnsi="Barlow" w:cs="Calibri"/>
                <w:sz w:val="20"/>
                <w:szCs w:val="20"/>
              </w:rPr>
              <w:t xml:space="preserve">149,351.00 </w:t>
            </w:r>
          </w:p>
        </w:tc>
        <w:tc>
          <w:tcPr>
            <w:tcW w:w="1466" w:type="dxa"/>
            <w:tcBorders>
              <w:top w:val="nil"/>
              <w:left w:val="nil"/>
              <w:bottom w:val="nil"/>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c>
          <w:tcPr>
            <w:tcW w:w="1466" w:type="dxa"/>
            <w:tcBorders>
              <w:top w:val="nil"/>
              <w:left w:val="nil"/>
              <w:bottom w:val="nil"/>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c>
          <w:tcPr>
            <w:tcW w:w="1430" w:type="dxa"/>
            <w:tcBorders>
              <w:top w:val="nil"/>
              <w:left w:val="nil"/>
              <w:bottom w:val="nil"/>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180 DIAS</w:t>
            </w:r>
          </w:p>
        </w:tc>
      </w:tr>
      <w:tr w:rsidR="00EC260D" w:rsidRPr="00EC260D" w:rsidTr="00311C81">
        <w:trPr>
          <w:trHeight w:val="277"/>
          <w:jc w:val="center"/>
        </w:trPr>
        <w:tc>
          <w:tcPr>
            <w:tcW w:w="4793" w:type="dxa"/>
            <w:tcBorders>
              <w:top w:val="nil"/>
              <w:left w:val="single" w:sz="8" w:space="0" w:color="auto"/>
              <w:bottom w:val="nil"/>
              <w:right w:val="single" w:sz="8" w:space="0" w:color="auto"/>
            </w:tcBorders>
            <w:shd w:val="clear" w:color="auto" w:fill="auto"/>
            <w:vAlign w:val="center"/>
            <w:hideMark/>
          </w:tcPr>
          <w:p w:rsidR="00EC260D" w:rsidRPr="00EC260D" w:rsidRDefault="00EC260D" w:rsidP="00EC260D">
            <w:pPr>
              <w:jc w:val="both"/>
              <w:rPr>
                <w:rFonts w:ascii="Barlow" w:hAnsi="Barlow" w:cs="Calibri"/>
                <w:sz w:val="20"/>
                <w:szCs w:val="20"/>
              </w:rPr>
            </w:pPr>
            <w:r w:rsidRPr="00EC260D">
              <w:rPr>
                <w:rFonts w:ascii="Barlow" w:hAnsi="Barlow" w:cs="Calibri"/>
                <w:sz w:val="20"/>
                <w:szCs w:val="20"/>
              </w:rPr>
              <w:t>OTROS DEUDORES</w:t>
            </w:r>
          </w:p>
        </w:tc>
        <w:tc>
          <w:tcPr>
            <w:tcW w:w="13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60D" w:rsidRPr="00EC260D" w:rsidRDefault="00930744" w:rsidP="00EC260D">
            <w:pPr>
              <w:jc w:val="right"/>
              <w:rPr>
                <w:rFonts w:ascii="Barlow" w:hAnsi="Barlow" w:cs="Calibri"/>
                <w:sz w:val="20"/>
                <w:szCs w:val="20"/>
              </w:rPr>
            </w:pPr>
            <w:r>
              <w:rPr>
                <w:rFonts w:ascii="Barlow" w:hAnsi="Barlow" w:cs="Calibri"/>
                <w:sz w:val="20"/>
                <w:szCs w:val="20"/>
              </w:rPr>
              <w:t xml:space="preserve">        </w:t>
            </w:r>
            <w:r w:rsidR="00EC260D" w:rsidRPr="00EC260D">
              <w:rPr>
                <w:rFonts w:ascii="Barlow" w:hAnsi="Barlow" w:cs="Calibri"/>
                <w:sz w:val="20"/>
                <w:szCs w:val="20"/>
              </w:rPr>
              <w:t xml:space="preserve">319,286.83 </w:t>
            </w:r>
          </w:p>
        </w:tc>
        <w:tc>
          <w:tcPr>
            <w:tcW w:w="1466" w:type="dxa"/>
            <w:tcBorders>
              <w:top w:val="single" w:sz="8" w:space="0" w:color="auto"/>
              <w:left w:val="nil"/>
              <w:bottom w:val="nil"/>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c>
          <w:tcPr>
            <w:tcW w:w="1466" w:type="dxa"/>
            <w:tcBorders>
              <w:top w:val="single" w:sz="8" w:space="0" w:color="auto"/>
              <w:left w:val="nil"/>
              <w:bottom w:val="nil"/>
              <w:right w:val="nil"/>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c>
          <w:tcPr>
            <w:tcW w:w="14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365 DIAS</w:t>
            </w:r>
          </w:p>
        </w:tc>
      </w:tr>
      <w:tr w:rsidR="00EC260D" w:rsidRPr="00EC260D" w:rsidTr="00311C81">
        <w:trPr>
          <w:trHeight w:val="277"/>
          <w:jc w:val="center"/>
        </w:trPr>
        <w:tc>
          <w:tcPr>
            <w:tcW w:w="4793" w:type="dxa"/>
            <w:tcBorders>
              <w:top w:val="nil"/>
              <w:left w:val="single" w:sz="8" w:space="0" w:color="auto"/>
              <w:bottom w:val="nil"/>
              <w:right w:val="single" w:sz="8" w:space="0" w:color="auto"/>
            </w:tcBorders>
            <w:shd w:val="clear" w:color="auto" w:fill="auto"/>
            <w:vAlign w:val="center"/>
            <w:hideMark/>
          </w:tcPr>
          <w:p w:rsidR="00EC260D" w:rsidRPr="00EC260D" w:rsidRDefault="00EC260D" w:rsidP="00EC260D">
            <w:pPr>
              <w:jc w:val="both"/>
              <w:rPr>
                <w:rFonts w:ascii="Barlow" w:hAnsi="Barlow" w:cs="Calibri"/>
                <w:sz w:val="20"/>
                <w:szCs w:val="20"/>
              </w:rPr>
            </w:pPr>
            <w:r w:rsidRPr="00EC260D">
              <w:rPr>
                <w:rFonts w:ascii="Barlow" w:hAnsi="Barlow" w:cs="Calibri"/>
                <w:sz w:val="20"/>
                <w:szCs w:val="20"/>
              </w:rPr>
              <w:t>DEUDORES CAFETERIA</w:t>
            </w:r>
          </w:p>
        </w:tc>
        <w:tc>
          <w:tcPr>
            <w:tcW w:w="1377" w:type="dxa"/>
            <w:tcBorders>
              <w:top w:val="nil"/>
              <w:left w:val="nil"/>
              <w:bottom w:val="single" w:sz="8" w:space="0" w:color="auto"/>
              <w:right w:val="single" w:sz="8" w:space="0" w:color="auto"/>
            </w:tcBorders>
            <w:shd w:val="clear" w:color="auto" w:fill="auto"/>
            <w:vAlign w:val="center"/>
            <w:hideMark/>
          </w:tcPr>
          <w:p w:rsidR="00EC260D" w:rsidRPr="00EC260D" w:rsidRDefault="00930744" w:rsidP="00EC260D">
            <w:pPr>
              <w:jc w:val="right"/>
              <w:rPr>
                <w:rFonts w:ascii="Barlow" w:hAnsi="Barlow" w:cs="Calibri"/>
                <w:sz w:val="20"/>
                <w:szCs w:val="20"/>
              </w:rPr>
            </w:pPr>
            <w:r>
              <w:rPr>
                <w:rFonts w:ascii="Barlow" w:hAnsi="Barlow" w:cs="Calibri"/>
                <w:sz w:val="20"/>
                <w:szCs w:val="20"/>
              </w:rPr>
              <w:t xml:space="preserve">       </w:t>
            </w:r>
            <w:r w:rsidR="00EC260D" w:rsidRPr="00EC260D">
              <w:rPr>
                <w:rFonts w:ascii="Barlow" w:hAnsi="Barlow" w:cs="Calibri"/>
                <w:sz w:val="20"/>
                <w:szCs w:val="20"/>
              </w:rPr>
              <w:t xml:space="preserve">189,400.00 </w:t>
            </w:r>
          </w:p>
        </w:tc>
        <w:tc>
          <w:tcPr>
            <w:tcW w:w="1466" w:type="dxa"/>
            <w:tcBorders>
              <w:top w:val="single" w:sz="8" w:space="0" w:color="auto"/>
              <w:left w:val="nil"/>
              <w:bottom w:val="nil"/>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c>
          <w:tcPr>
            <w:tcW w:w="1466" w:type="dxa"/>
            <w:tcBorders>
              <w:top w:val="single" w:sz="8" w:space="0" w:color="auto"/>
              <w:left w:val="nil"/>
              <w:bottom w:val="nil"/>
              <w:right w:val="nil"/>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c>
          <w:tcPr>
            <w:tcW w:w="1430" w:type="dxa"/>
            <w:tcBorders>
              <w:top w:val="nil"/>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180 DIAS</w:t>
            </w:r>
          </w:p>
        </w:tc>
      </w:tr>
      <w:tr w:rsidR="00EC260D" w:rsidRPr="00EC260D" w:rsidTr="00311C81">
        <w:trPr>
          <w:trHeight w:val="277"/>
          <w:jc w:val="center"/>
        </w:trPr>
        <w:tc>
          <w:tcPr>
            <w:tcW w:w="47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both"/>
              <w:rPr>
                <w:rFonts w:ascii="Barlow" w:hAnsi="Barlow" w:cs="Calibri"/>
                <w:b/>
                <w:bCs/>
                <w:sz w:val="20"/>
                <w:szCs w:val="20"/>
              </w:rPr>
            </w:pPr>
            <w:r w:rsidRPr="00EC260D">
              <w:rPr>
                <w:rFonts w:ascii="Barlow" w:hAnsi="Barlow" w:cs="Calibri"/>
                <w:b/>
                <w:bCs/>
                <w:sz w:val="20"/>
                <w:szCs w:val="20"/>
              </w:rPr>
              <w:t>INGRESOS POR RECUPERAR A CORTO PLAZO</w:t>
            </w:r>
          </w:p>
        </w:tc>
        <w:tc>
          <w:tcPr>
            <w:tcW w:w="1377"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$0.00</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$0.00</w:t>
            </w:r>
          </w:p>
        </w:tc>
        <w:tc>
          <w:tcPr>
            <w:tcW w:w="1430" w:type="dxa"/>
            <w:tcBorders>
              <w:top w:val="nil"/>
              <w:left w:val="nil"/>
              <w:bottom w:val="nil"/>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r>
      <w:tr w:rsidR="00EC260D" w:rsidRPr="00EC260D" w:rsidTr="00311C81">
        <w:trPr>
          <w:trHeight w:val="211"/>
          <w:jc w:val="center"/>
        </w:trPr>
        <w:tc>
          <w:tcPr>
            <w:tcW w:w="4793" w:type="dxa"/>
            <w:tcBorders>
              <w:top w:val="nil"/>
              <w:left w:val="single" w:sz="8" w:space="0" w:color="auto"/>
              <w:bottom w:val="single" w:sz="8" w:space="0" w:color="auto"/>
              <w:right w:val="nil"/>
            </w:tcBorders>
            <w:shd w:val="clear" w:color="auto" w:fill="auto"/>
            <w:vAlign w:val="center"/>
            <w:hideMark/>
          </w:tcPr>
          <w:p w:rsidR="00EC260D" w:rsidRPr="00EC260D" w:rsidRDefault="00EC260D" w:rsidP="00EC260D">
            <w:pPr>
              <w:jc w:val="both"/>
              <w:rPr>
                <w:rFonts w:ascii="Barlow" w:hAnsi="Barlow" w:cs="Calibri"/>
                <w:sz w:val="20"/>
                <w:szCs w:val="20"/>
              </w:rPr>
            </w:pPr>
            <w:r w:rsidRPr="00EC260D">
              <w:rPr>
                <w:rFonts w:ascii="Barlow" w:hAnsi="Barlow" w:cs="Calibri"/>
                <w:sz w:val="20"/>
                <w:szCs w:val="20"/>
              </w:rPr>
              <w:t> </w:t>
            </w:r>
          </w:p>
        </w:tc>
        <w:tc>
          <w:tcPr>
            <w:tcW w:w="1377" w:type="dxa"/>
            <w:tcBorders>
              <w:top w:val="nil"/>
              <w:left w:val="nil"/>
              <w:bottom w:val="single" w:sz="8" w:space="0" w:color="auto"/>
              <w:right w:val="nil"/>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66" w:type="dxa"/>
            <w:tcBorders>
              <w:top w:val="nil"/>
              <w:left w:val="nil"/>
              <w:bottom w:val="nil"/>
              <w:right w:val="nil"/>
            </w:tcBorders>
            <w:shd w:val="clear" w:color="auto" w:fill="auto"/>
            <w:vAlign w:val="center"/>
            <w:hideMark/>
          </w:tcPr>
          <w:p w:rsidR="00EC260D" w:rsidRPr="00EC260D" w:rsidRDefault="00EC260D" w:rsidP="00EC260D">
            <w:pPr>
              <w:jc w:val="right"/>
              <w:rPr>
                <w:rFonts w:ascii="Barlow" w:hAnsi="Barlow" w:cs="Calibri"/>
                <w:sz w:val="20"/>
                <w:szCs w:val="20"/>
              </w:rPr>
            </w:pPr>
          </w:p>
        </w:tc>
        <w:tc>
          <w:tcPr>
            <w:tcW w:w="1466" w:type="dxa"/>
            <w:tcBorders>
              <w:top w:val="nil"/>
              <w:left w:val="nil"/>
              <w:bottom w:val="nil"/>
              <w:right w:val="nil"/>
            </w:tcBorders>
            <w:shd w:val="clear" w:color="auto" w:fill="auto"/>
            <w:vAlign w:val="center"/>
            <w:hideMark/>
          </w:tcPr>
          <w:p w:rsidR="00EC260D" w:rsidRPr="00EC260D" w:rsidRDefault="00EC260D" w:rsidP="00EC260D">
            <w:pPr>
              <w:jc w:val="right"/>
              <w:rPr>
                <w:color w:val="auto"/>
                <w:sz w:val="20"/>
                <w:szCs w:val="20"/>
              </w:rPr>
            </w:pPr>
          </w:p>
        </w:tc>
        <w:tc>
          <w:tcPr>
            <w:tcW w:w="1430" w:type="dxa"/>
            <w:tcBorders>
              <w:top w:val="single" w:sz="8" w:space="0" w:color="auto"/>
              <w:left w:val="nil"/>
              <w:bottom w:val="nil"/>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r>
      <w:tr w:rsidR="00EC260D" w:rsidRPr="00EC260D" w:rsidTr="00311C81">
        <w:trPr>
          <w:trHeight w:val="435"/>
          <w:jc w:val="center"/>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both"/>
              <w:rPr>
                <w:rFonts w:ascii="Barlow" w:hAnsi="Barlow" w:cs="Calibri"/>
                <w:b/>
                <w:bCs/>
                <w:sz w:val="20"/>
                <w:szCs w:val="20"/>
              </w:rPr>
            </w:pPr>
            <w:r w:rsidRPr="00EC260D">
              <w:rPr>
                <w:rFonts w:ascii="Barlow" w:hAnsi="Barlow" w:cs="Calibri"/>
                <w:b/>
                <w:bCs/>
                <w:sz w:val="20"/>
                <w:szCs w:val="20"/>
              </w:rPr>
              <w:t>OTROS DERECHOS A RECIBIR EFECTIVO O EQUIVALENTES A CORTO PLAZO</w:t>
            </w:r>
          </w:p>
        </w:tc>
        <w:tc>
          <w:tcPr>
            <w:tcW w:w="1377" w:type="dxa"/>
            <w:tcBorders>
              <w:top w:val="nil"/>
              <w:left w:val="nil"/>
              <w:bottom w:val="single" w:sz="8" w:space="0" w:color="auto"/>
              <w:right w:val="nil"/>
            </w:tcBorders>
            <w:shd w:val="clear" w:color="auto" w:fill="auto"/>
            <w:vAlign w:val="center"/>
            <w:hideMark/>
          </w:tcPr>
          <w:p w:rsidR="00EC260D" w:rsidRPr="00EC260D" w:rsidRDefault="00EC260D" w:rsidP="00EC260D">
            <w:pPr>
              <w:jc w:val="right"/>
              <w:rPr>
                <w:rFonts w:ascii="Barlow" w:hAnsi="Barlow" w:cs="Calibri"/>
                <w:b/>
                <w:bCs/>
                <w:sz w:val="20"/>
                <w:szCs w:val="20"/>
              </w:rPr>
            </w:pPr>
            <w:r w:rsidRPr="00EC260D">
              <w:rPr>
                <w:rFonts w:ascii="Barlow" w:hAnsi="Barlow" w:cs="Calibri"/>
                <w:b/>
                <w:bCs/>
                <w:sz w:val="20"/>
                <w:szCs w:val="20"/>
              </w:rPr>
              <w:t> </w:t>
            </w:r>
          </w:p>
        </w:tc>
        <w:tc>
          <w:tcPr>
            <w:tcW w:w="1466" w:type="dxa"/>
            <w:tcBorders>
              <w:top w:val="single" w:sz="8" w:space="0" w:color="000000"/>
              <w:left w:val="single" w:sz="8" w:space="0" w:color="000000"/>
              <w:bottom w:val="single" w:sz="8" w:space="0" w:color="000000"/>
              <w:right w:val="nil"/>
            </w:tcBorders>
            <w:shd w:val="clear" w:color="auto" w:fill="auto"/>
            <w:vAlign w:val="center"/>
            <w:hideMark/>
          </w:tcPr>
          <w:p w:rsidR="00EC260D" w:rsidRPr="00EC260D" w:rsidRDefault="00EC260D" w:rsidP="00EC260D">
            <w:pPr>
              <w:jc w:val="right"/>
              <w:rPr>
                <w:rFonts w:ascii="Barlow" w:hAnsi="Barlow" w:cs="Calibri"/>
                <w:b/>
                <w:bCs/>
                <w:sz w:val="20"/>
                <w:szCs w:val="20"/>
              </w:rPr>
            </w:pPr>
            <w:r w:rsidRPr="00EC260D">
              <w:rPr>
                <w:rFonts w:ascii="Barlow" w:hAnsi="Barlow" w:cs="Calibri"/>
                <w:b/>
                <w:bCs/>
                <w:sz w:val="20"/>
                <w:szCs w:val="20"/>
              </w:rPr>
              <w:t>$24,812.33</w:t>
            </w:r>
          </w:p>
        </w:tc>
        <w:tc>
          <w:tcPr>
            <w:tcW w:w="1466" w:type="dxa"/>
            <w:tcBorders>
              <w:top w:val="single" w:sz="8" w:space="0" w:color="000000"/>
              <w:left w:val="single" w:sz="8" w:space="0" w:color="000000"/>
              <w:bottom w:val="single" w:sz="8" w:space="0" w:color="000000"/>
              <w:right w:val="nil"/>
            </w:tcBorders>
            <w:shd w:val="clear" w:color="auto" w:fill="auto"/>
            <w:vAlign w:val="center"/>
            <w:hideMark/>
          </w:tcPr>
          <w:p w:rsidR="00EC260D" w:rsidRPr="00EC260D" w:rsidRDefault="00EC260D" w:rsidP="00EC260D">
            <w:pPr>
              <w:jc w:val="right"/>
              <w:rPr>
                <w:rFonts w:ascii="Barlow" w:hAnsi="Barlow" w:cs="Calibri"/>
                <w:b/>
                <w:bCs/>
                <w:sz w:val="20"/>
                <w:szCs w:val="20"/>
              </w:rPr>
            </w:pPr>
            <w:r w:rsidRPr="00EC260D">
              <w:rPr>
                <w:rFonts w:ascii="Barlow" w:hAnsi="Barlow" w:cs="Calibri"/>
                <w:b/>
                <w:bCs/>
                <w:sz w:val="20"/>
                <w:szCs w:val="20"/>
              </w:rPr>
              <w:t>$19,814.03</w:t>
            </w:r>
          </w:p>
        </w:tc>
        <w:tc>
          <w:tcPr>
            <w:tcW w:w="14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 </w:t>
            </w:r>
          </w:p>
        </w:tc>
      </w:tr>
      <w:tr w:rsidR="00EC260D" w:rsidRPr="00EC260D" w:rsidTr="00311C81">
        <w:trPr>
          <w:trHeight w:val="277"/>
          <w:jc w:val="center"/>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both"/>
              <w:rPr>
                <w:rFonts w:ascii="Barlow" w:hAnsi="Barlow" w:cs="Calibri"/>
                <w:sz w:val="20"/>
                <w:szCs w:val="20"/>
              </w:rPr>
            </w:pPr>
            <w:r w:rsidRPr="00EC260D">
              <w:rPr>
                <w:rFonts w:ascii="Barlow" w:hAnsi="Barlow" w:cs="Calibri"/>
                <w:sz w:val="20"/>
                <w:szCs w:val="20"/>
              </w:rPr>
              <w:t>SUBSIDIO AL EMPLEO</w:t>
            </w:r>
          </w:p>
        </w:tc>
        <w:tc>
          <w:tcPr>
            <w:tcW w:w="1377"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25,792.53</w:t>
            </w:r>
          </w:p>
        </w:tc>
        <w:tc>
          <w:tcPr>
            <w:tcW w:w="1466"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66"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30 DIAS</w:t>
            </w:r>
          </w:p>
        </w:tc>
      </w:tr>
      <w:tr w:rsidR="00EC260D" w:rsidRPr="00EC260D" w:rsidTr="00311C81">
        <w:trPr>
          <w:trHeight w:val="264"/>
          <w:jc w:val="center"/>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EC260D" w:rsidRPr="00EC260D" w:rsidRDefault="00EC260D" w:rsidP="00EC260D">
            <w:pPr>
              <w:jc w:val="both"/>
              <w:rPr>
                <w:rFonts w:ascii="Barlow" w:hAnsi="Barlow" w:cs="Calibri"/>
                <w:sz w:val="20"/>
                <w:szCs w:val="20"/>
              </w:rPr>
            </w:pPr>
            <w:r w:rsidRPr="00EC260D">
              <w:rPr>
                <w:rFonts w:ascii="Barlow" w:hAnsi="Barlow" w:cs="Calibri"/>
                <w:sz w:val="20"/>
                <w:szCs w:val="20"/>
              </w:rPr>
              <w:lastRenderedPageBreak/>
              <w:t>IMPUESTOS RETENIDOS</w:t>
            </w:r>
          </w:p>
        </w:tc>
        <w:tc>
          <w:tcPr>
            <w:tcW w:w="1377"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-980.20</w:t>
            </w:r>
          </w:p>
        </w:tc>
        <w:tc>
          <w:tcPr>
            <w:tcW w:w="1466"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66"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right"/>
              <w:rPr>
                <w:rFonts w:ascii="Barlow" w:hAnsi="Barlow" w:cs="Calibri"/>
                <w:sz w:val="20"/>
                <w:szCs w:val="20"/>
              </w:rPr>
            </w:pPr>
            <w:r w:rsidRPr="00EC260D">
              <w:rPr>
                <w:rFonts w:ascii="Barlow" w:hAnsi="Barlow" w:cs="Calibri"/>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rsidR="00EC260D" w:rsidRPr="00EC260D" w:rsidRDefault="00EC260D" w:rsidP="00EC260D">
            <w:pPr>
              <w:jc w:val="center"/>
              <w:rPr>
                <w:rFonts w:ascii="Barlow" w:hAnsi="Barlow" w:cs="Calibri"/>
                <w:sz w:val="20"/>
                <w:szCs w:val="20"/>
              </w:rPr>
            </w:pPr>
            <w:r w:rsidRPr="00EC260D">
              <w:rPr>
                <w:rFonts w:ascii="Barlow" w:hAnsi="Barlow" w:cs="Calibri"/>
                <w:sz w:val="20"/>
                <w:szCs w:val="20"/>
              </w:rPr>
              <w:t>365 DIAS</w:t>
            </w:r>
          </w:p>
        </w:tc>
      </w:tr>
    </w:tbl>
    <w:p w:rsidR="00D90BC9" w:rsidRPr="00D90BC9" w:rsidRDefault="00D90BC9" w:rsidP="00D90BC9">
      <w:pPr>
        <w:pStyle w:val="Sinespaciado"/>
        <w:rPr>
          <w:rFonts w:ascii="Barlow" w:eastAsia="Calibri" w:hAnsi="Barlow" w:cstheme="minorHAnsi"/>
          <w:sz w:val="20"/>
          <w:szCs w:val="20"/>
        </w:rPr>
      </w:pPr>
    </w:p>
    <w:p w:rsidR="006237ED" w:rsidRDefault="006237ED" w:rsidP="0066588B">
      <w:pPr>
        <w:rPr>
          <w:rFonts w:ascii="Barlow" w:eastAsia="Calibri" w:hAnsi="Barlow" w:cstheme="minorHAnsi"/>
          <w:b/>
          <w:sz w:val="20"/>
          <w:szCs w:val="20"/>
        </w:rPr>
      </w:pPr>
    </w:p>
    <w:p w:rsidR="0066588B" w:rsidRDefault="00181250" w:rsidP="0066588B">
      <w:pPr>
        <w:rPr>
          <w:rFonts w:ascii="Barlow" w:eastAsia="Calibri" w:hAnsi="Barlow" w:cstheme="minorHAnsi"/>
          <w:b/>
          <w:sz w:val="20"/>
          <w:szCs w:val="20"/>
        </w:rPr>
      </w:pPr>
      <w:r w:rsidRPr="00A63592">
        <w:rPr>
          <w:rFonts w:ascii="Barlow" w:eastAsia="Calibri" w:hAnsi="Barlow" w:cstheme="minorHAnsi"/>
          <w:b/>
          <w:sz w:val="20"/>
          <w:szCs w:val="20"/>
        </w:rPr>
        <w:t>Bienes Disponibles para su Transformación o Consumo</w:t>
      </w:r>
    </w:p>
    <w:p w:rsidR="00A63592" w:rsidRPr="00A63592" w:rsidRDefault="00A63592" w:rsidP="0066588B">
      <w:pPr>
        <w:rPr>
          <w:rFonts w:ascii="Barlow" w:eastAsia="Calibri" w:hAnsi="Barlow" w:cstheme="minorHAnsi"/>
          <w:b/>
          <w:sz w:val="20"/>
          <w:szCs w:val="20"/>
        </w:rPr>
      </w:pPr>
    </w:p>
    <w:p w:rsidR="00181250" w:rsidRPr="00A63592" w:rsidRDefault="00D90BC9" w:rsidP="0066588B">
      <w:pPr>
        <w:rPr>
          <w:rFonts w:ascii="Barlow" w:eastAsia="Calibri" w:hAnsi="Barlow" w:cstheme="minorHAnsi"/>
          <w:sz w:val="20"/>
          <w:szCs w:val="20"/>
        </w:rPr>
      </w:pPr>
      <w:r>
        <w:rPr>
          <w:rFonts w:ascii="Barlow" w:eastAsia="Calibri" w:hAnsi="Barlow" w:cstheme="minorHAnsi"/>
          <w:sz w:val="20"/>
          <w:szCs w:val="20"/>
        </w:rPr>
        <w:t>4</w:t>
      </w:r>
      <w:r w:rsidR="00181250" w:rsidRPr="00A63592">
        <w:rPr>
          <w:rFonts w:ascii="Barlow" w:eastAsia="Calibri" w:hAnsi="Barlow" w:cstheme="minorHAnsi"/>
          <w:sz w:val="20"/>
          <w:szCs w:val="20"/>
        </w:rPr>
        <w:t>.</w:t>
      </w:r>
      <w:r w:rsidR="00181250" w:rsidRPr="00A63592">
        <w:rPr>
          <w:rFonts w:ascii="Barlow" w:eastAsia="Calibri" w:hAnsi="Barlow" w:cstheme="minorHAnsi"/>
          <w:b/>
          <w:sz w:val="20"/>
          <w:szCs w:val="20"/>
        </w:rPr>
        <w:t xml:space="preserve">- </w:t>
      </w:r>
      <w:r w:rsidR="00181250" w:rsidRPr="00A63592">
        <w:rPr>
          <w:rFonts w:ascii="Barlow" w:eastAsia="Calibri" w:hAnsi="Barlow" w:cstheme="minorHAnsi"/>
          <w:sz w:val="20"/>
          <w:szCs w:val="20"/>
        </w:rPr>
        <w:t>El Colegio de Bachilleres del Estado de Yucatán no realiza ningún proceso de transform</w:t>
      </w:r>
      <w:r w:rsidR="002F7EF9" w:rsidRPr="00A63592">
        <w:rPr>
          <w:rFonts w:ascii="Barlow" w:eastAsia="Calibri" w:hAnsi="Barlow" w:cstheme="minorHAnsi"/>
          <w:sz w:val="20"/>
          <w:szCs w:val="20"/>
        </w:rPr>
        <w:t>ación y/o elaboración de bienes.</w:t>
      </w:r>
    </w:p>
    <w:p w:rsidR="00AC31C8" w:rsidRDefault="00AC31C8" w:rsidP="0066588B">
      <w:pPr>
        <w:rPr>
          <w:rFonts w:ascii="Barlow" w:eastAsia="Calibri" w:hAnsi="Barlow" w:cstheme="minorHAnsi"/>
          <w:sz w:val="20"/>
          <w:szCs w:val="20"/>
        </w:rPr>
      </w:pPr>
      <w:r w:rsidRPr="00A63592">
        <w:rPr>
          <w:rFonts w:ascii="Barlow" w:eastAsia="Calibri" w:hAnsi="Barlow" w:cstheme="minorHAnsi"/>
          <w:sz w:val="20"/>
          <w:szCs w:val="20"/>
        </w:rPr>
        <w:t xml:space="preserve">5.- El saldo final de la cuenta </w:t>
      </w:r>
      <w:r w:rsidR="00037AD8" w:rsidRPr="00A63592">
        <w:rPr>
          <w:rFonts w:ascii="Barlow" w:eastAsia="Calibri" w:hAnsi="Barlow" w:cstheme="minorHAnsi"/>
          <w:sz w:val="20"/>
          <w:szCs w:val="20"/>
        </w:rPr>
        <w:t>de almacén</w:t>
      </w:r>
      <w:r w:rsidRPr="00A63592">
        <w:rPr>
          <w:rFonts w:ascii="Barlow" w:eastAsia="Calibri" w:hAnsi="Barlow" w:cstheme="minorHAnsi"/>
          <w:sz w:val="20"/>
          <w:szCs w:val="20"/>
        </w:rPr>
        <w:t xml:space="preserve"> es de $ 0.00</w:t>
      </w:r>
    </w:p>
    <w:p w:rsidR="00D90BC9" w:rsidRDefault="00D90BC9" w:rsidP="0066588B">
      <w:pPr>
        <w:rPr>
          <w:rFonts w:ascii="Barlow" w:eastAsia="Calibri" w:hAnsi="Barlow" w:cstheme="minorHAnsi"/>
          <w:sz w:val="20"/>
          <w:szCs w:val="20"/>
        </w:rPr>
      </w:pPr>
    </w:p>
    <w:p w:rsidR="00D90BC9" w:rsidRPr="00D90BC9" w:rsidRDefault="00D90BC9" w:rsidP="0066588B">
      <w:pPr>
        <w:rPr>
          <w:rFonts w:ascii="Barlow" w:eastAsia="Calibri" w:hAnsi="Barlow" w:cstheme="minorHAnsi"/>
          <w:b/>
          <w:sz w:val="20"/>
          <w:szCs w:val="20"/>
        </w:rPr>
      </w:pPr>
      <w:r>
        <w:rPr>
          <w:rFonts w:ascii="Barlow" w:eastAsia="Calibri" w:hAnsi="Barlow" w:cstheme="minorHAnsi"/>
          <w:b/>
          <w:sz w:val="20"/>
          <w:szCs w:val="20"/>
        </w:rPr>
        <w:t>Inversiones Financieras</w:t>
      </w:r>
    </w:p>
    <w:p w:rsidR="00181250" w:rsidRPr="00A63592" w:rsidRDefault="00AC31C8" w:rsidP="0066588B">
      <w:pPr>
        <w:rPr>
          <w:rFonts w:ascii="Barlow" w:eastAsia="Calibri" w:hAnsi="Barlow" w:cstheme="minorHAnsi"/>
          <w:sz w:val="20"/>
          <w:szCs w:val="20"/>
        </w:rPr>
      </w:pPr>
      <w:r w:rsidRPr="00A63592">
        <w:rPr>
          <w:rFonts w:ascii="Barlow" w:eastAsia="Calibri" w:hAnsi="Barlow" w:cstheme="minorHAnsi"/>
          <w:sz w:val="20"/>
          <w:szCs w:val="20"/>
        </w:rPr>
        <w:t>6</w:t>
      </w:r>
      <w:r w:rsidR="002F7EF9" w:rsidRPr="00A63592">
        <w:rPr>
          <w:rFonts w:ascii="Barlow" w:eastAsia="Calibri" w:hAnsi="Barlow" w:cstheme="minorHAnsi"/>
          <w:sz w:val="20"/>
          <w:szCs w:val="20"/>
        </w:rPr>
        <w:t>.- El Colegio de Bachilleres del Estado de Yucatán no realiza ningún tipo de Inversiones a Largo Plazo.</w:t>
      </w:r>
    </w:p>
    <w:p w:rsidR="002F7EF9" w:rsidRDefault="00AC31C8" w:rsidP="0066588B">
      <w:pPr>
        <w:rPr>
          <w:rFonts w:ascii="Barlow" w:eastAsia="Calibri" w:hAnsi="Barlow" w:cstheme="minorHAnsi"/>
          <w:sz w:val="20"/>
          <w:szCs w:val="20"/>
        </w:rPr>
      </w:pPr>
      <w:r w:rsidRPr="00A63592">
        <w:rPr>
          <w:rFonts w:ascii="Barlow" w:eastAsia="Calibri" w:hAnsi="Barlow" w:cstheme="minorHAnsi"/>
          <w:sz w:val="20"/>
          <w:szCs w:val="20"/>
        </w:rPr>
        <w:t>7</w:t>
      </w:r>
      <w:r w:rsidR="002F7EF9" w:rsidRPr="00A63592">
        <w:rPr>
          <w:rFonts w:ascii="Barlow" w:eastAsia="Calibri" w:hAnsi="Barlow" w:cstheme="minorHAnsi"/>
          <w:sz w:val="20"/>
          <w:szCs w:val="20"/>
        </w:rPr>
        <w:t>.- El Colegio de Bachilleres del Estado de Yucatán no tiene derechos a Recibir Efectivo o Equivalentes a Largo Plazo.</w:t>
      </w:r>
    </w:p>
    <w:p w:rsidR="000768D0" w:rsidRPr="00A63592" w:rsidRDefault="000768D0" w:rsidP="0066588B">
      <w:pPr>
        <w:rPr>
          <w:rFonts w:ascii="Barlow" w:eastAsia="Calibri" w:hAnsi="Barlow" w:cstheme="minorHAnsi"/>
          <w:sz w:val="20"/>
          <w:szCs w:val="20"/>
        </w:rPr>
      </w:pPr>
    </w:p>
    <w:p w:rsidR="00332949" w:rsidRDefault="00332949" w:rsidP="0066588B">
      <w:pPr>
        <w:rPr>
          <w:rFonts w:ascii="Barlow" w:eastAsia="Calibri" w:hAnsi="Barlow" w:cstheme="minorHAnsi"/>
          <w:sz w:val="20"/>
          <w:szCs w:val="20"/>
        </w:rPr>
      </w:pPr>
    </w:p>
    <w:p w:rsidR="008A0040" w:rsidRDefault="00C21C20" w:rsidP="008A0040">
      <w:pPr>
        <w:rPr>
          <w:rFonts w:ascii="Barlow" w:eastAsia="Calibri" w:hAnsi="Barlow" w:cstheme="minorHAnsi"/>
          <w:b/>
          <w:sz w:val="20"/>
          <w:szCs w:val="20"/>
        </w:rPr>
      </w:pPr>
      <w:r>
        <w:rPr>
          <w:rFonts w:ascii="Barlow" w:eastAsia="Calibri" w:hAnsi="Barlow" w:cstheme="minorHAnsi"/>
          <w:b/>
          <w:sz w:val="20"/>
          <w:szCs w:val="20"/>
        </w:rPr>
        <w:t>Bienes Muebles,</w:t>
      </w:r>
      <w:r w:rsidR="008A0040" w:rsidRPr="00A63592">
        <w:rPr>
          <w:rFonts w:ascii="Barlow" w:eastAsia="Calibri" w:hAnsi="Barlow" w:cstheme="minorHAnsi"/>
          <w:b/>
          <w:sz w:val="20"/>
          <w:szCs w:val="20"/>
        </w:rPr>
        <w:t xml:space="preserve"> Inmuebles</w:t>
      </w:r>
      <w:r>
        <w:rPr>
          <w:rFonts w:ascii="Barlow" w:eastAsia="Calibri" w:hAnsi="Barlow" w:cstheme="minorHAnsi"/>
          <w:b/>
          <w:sz w:val="20"/>
          <w:szCs w:val="20"/>
        </w:rPr>
        <w:t xml:space="preserve"> e intangibles</w:t>
      </w:r>
    </w:p>
    <w:p w:rsidR="00332949" w:rsidRDefault="00332949" w:rsidP="008A0040">
      <w:pPr>
        <w:rPr>
          <w:rFonts w:ascii="Barlow" w:eastAsia="Calibri" w:hAnsi="Barlow" w:cstheme="minorHAnsi"/>
          <w:b/>
          <w:sz w:val="20"/>
          <w:szCs w:val="20"/>
        </w:rPr>
      </w:pPr>
    </w:p>
    <w:p w:rsidR="00332949" w:rsidRDefault="00332949" w:rsidP="00332949">
      <w:pPr>
        <w:rPr>
          <w:rFonts w:ascii="Barlow" w:eastAsia="Calibri" w:hAnsi="Barlow" w:cstheme="minorHAnsi"/>
          <w:sz w:val="20"/>
          <w:szCs w:val="20"/>
        </w:rPr>
      </w:pPr>
      <w:r w:rsidRPr="00332949">
        <w:rPr>
          <w:rFonts w:ascii="Barlow" w:eastAsia="Calibri" w:hAnsi="Barlow" w:cstheme="minorHAnsi"/>
          <w:b/>
          <w:sz w:val="20"/>
          <w:szCs w:val="20"/>
        </w:rPr>
        <w:t>8.-</w:t>
      </w:r>
      <w:r w:rsidRPr="00A63592">
        <w:rPr>
          <w:rFonts w:ascii="Barlow" w:eastAsia="Calibri" w:hAnsi="Barlow" w:cstheme="minorHAnsi"/>
          <w:sz w:val="20"/>
          <w:szCs w:val="20"/>
        </w:rPr>
        <w:t xml:space="preserve"> El saldo del rubro Bienes muebles e inmuebles que figura en el Estado de situación financiera se integra como sigue:</w:t>
      </w:r>
    </w:p>
    <w:p w:rsidR="00E46BE7" w:rsidRPr="00A63592" w:rsidRDefault="00E46BE7" w:rsidP="00332949">
      <w:pPr>
        <w:rPr>
          <w:rFonts w:ascii="Barlow" w:eastAsia="Calibri" w:hAnsi="Barlow" w:cstheme="minorHAnsi"/>
          <w:sz w:val="20"/>
          <w:szCs w:val="20"/>
        </w:rPr>
      </w:pPr>
    </w:p>
    <w:p w:rsidR="00332949" w:rsidRDefault="00332949" w:rsidP="008A0040">
      <w:pPr>
        <w:rPr>
          <w:rFonts w:ascii="Barlow" w:eastAsia="Calibri" w:hAnsi="Barlow" w:cstheme="minorHAnsi"/>
          <w:b/>
          <w:sz w:val="20"/>
          <w:szCs w:val="20"/>
        </w:rPr>
      </w:pPr>
    </w:p>
    <w:p w:rsidR="00332949" w:rsidRPr="00FB24FB" w:rsidRDefault="00FB24FB" w:rsidP="00DE5BB1">
      <w:pPr>
        <w:jc w:val="both"/>
        <w:rPr>
          <w:rFonts w:ascii="Calibri" w:hAnsi="Calibri"/>
          <w:b/>
          <w:sz w:val="20"/>
          <w:szCs w:val="20"/>
        </w:rPr>
      </w:pPr>
      <w:r w:rsidRPr="00FB24FB">
        <w:rPr>
          <w:rFonts w:ascii="Calibri" w:hAnsi="Calibri"/>
          <w:b/>
          <w:sz w:val="20"/>
          <w:szCs w:val="20"/>
        </w:rPr>
        <w:t>Bienes Inmuebles</w:t>
      </w:r>
    </w:p>
    <w:p w:rsidR="008A0040" w:rsidRDefault="008A0040" w:rsidP="008A0040">
      <w:pPr>
        <w:rPr>
          <w:rFonts w:ascii="Barlow" w:eastAsia="Calibri" w:hAnsi="Barlow" w:cstheme="minorHAnsi"/>
          <w:b/>
          <w:sz w:val="20"/>
          <w:szCs w:val="20"/>
        </w:rPr>
      </w:pP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3136"/>
        <w:gridCol w:w="2420"/>
      </w:tblGrid>
      <w:tr w:rsidR="00BB071B" w:rsidRPr="006503B1" w:rsidTr="00DE5BB1">
        <w:trPr>
          <w:trHeight w:val="105"/>
          <w:jc w:val="center"/>
        </w:trPr>
        <w:tc>
          <w:tcPr>
            <w:tcW w:w="2409" w:type="dxa"/>
            <w:shd w:val="clear" w:color="000000" w:fill="FFFFFF"/>
            <w:noWrap/>
            <w:vAlign w:val="bottom"/>
          </w:tcPr>
          <w:p w:rsidR="00BB071B" w:rsidRPr="00BB071B" w:rsidRDefault="00BB071B" w:rsidP="00C55250">
            <w:pPr>
              <w:rPr>
                <w:rFonts w:ascii="Calibri" w:hAnsi="Calibri"/>
                <w:b/>
                <w:sz w:val="20"/>
                <w:szCs w:val="20"/>
                <w:lang w:val="es-ES"/>
              </w:rPr>
            </w:pPr>
            <w:r w:rsidRPr="00BB071B">
              <w:rPr>
                <w:rFonts w:ascii="Calibri" w:hAnsi="Calibri"/>
                <w:b/>
                <w:sz w:val="20"/>
                <w:szCs w:val="20"/>
                <w:lang w:val="es-ES"/>
              </w:rPr>
              <w:t> Concepto</w:t>
            </w:r>
          </w:p>
        </w:tc>
        <w:tc>
          <w:tcPr>
            <w:tcW w:w="3136" w:type="dxa"/>
            <w:shd w:val="clear" w:color="000000" w:fill="FFFFFF"/>
            <w:vAlign w:val="center"/>
          </w:tcPr>
          <w:p w:rsidR="00BB071B" w:rsidRPr="00BB071B" w:rsidRDefault="00E46BE7" w:rsidP="00C55250">
            <w:pPr>
              <w:jc w:val="center"/>
              <w:rPr>
                <w:rFonts w:ascii="Calibri" w:hAnsi="Calibri"/>
                <w:b/>
                <w:sz w:val="20"/>
                <w:szCs w:val="20"/>
                <w:u w:val="single"/>
              </w:rPr>
            </w:pPr>
            <w:r>
              <w:rPr>
                <w:rFonts w:ascii="Calibri" w:hAnsi="Calibri"/>
                <w:b/>
                <w:sz w:val="20"/>
                <w:szCs w:val="20"/>
                <w:u w:val="single"/>
              </w:rPr>
              <w:t>2022</w:t>
            </w:r>
          </w:p>
        </w:tc>
        <w:tc>
          <w:tcPr>
            <w:tcW w:w="2420" w:type="dxa"/>
            <w:shd w:val="clear" w:color="000000" w:fill="FFFFFF"/>
            <w:vAlign w:val="center"/>
          </w:tcPr>
          <w:p w:rsidR="00BB071B" w:rsidRPr="00BB071B" w:rsidRDefault="00E46BE7" w:rsidP="00C55250">
            <w:pPr>
              <w:jc w:val="center"/>
              <w:rPr>
                <w:rFonts w:ascii="Calibri" w:hAnsi="Calibri"/>
                <w:b/>
                <w:sz w:val="20"/>
                <w:szCs w:val="20"/>
                <w:u w:val="single"/>
              </w:rPr>
            </w:pPr>
            <w:r>
              <w:rPr>
                <w:rFonts w:ascii="Calibri" w:hAnsi="Calibri"/>
                <w:b/>
                <w:sz w:val="20"/>
                <w:szCs w:val="20"/>
                <w:u w:val="single"/>
              </w:rPr>
              <w:t>2021</w:t>
            </w:r>
          </w:p>
        </w:tc>
      </w:tr>
      <w:tr w:rsidR="00BB071B" w:rsidRPr="006503B1" w:rsidTr="00DE5BB1">
        <w:trPr>
          <w:trHeight w:val="105"/>
          <w:jc w:val="center"/>
        </w:trPr>
        <w:tc>
          <w:tcPr>
            <w:tcW w:w="2409" w:type="dxa"/>
            <w:shd w:val="clear" w:color="000000" w:fill="FFFFFF"/>
            <w:noWrap/>
            <w:vAlign w:val="bottom"/>
          </w:tcPr>
          <w:p w:rsidR="00BB071B" w:rsidRPr="00BB071B" w:rsidRDefault="00BB071B" w:rsidP="00C55250">
            <w:pPr>
              <w:rPr>
                <w:rFonts w:ascii="Calibri" w:hAnsi="Calibri" w:cs="Arial"/>
                <w:sz w:val="20"/>
                <w:szCs w:val="20"/>
                <w:lang w:val="es-ES"/>
              </w:rPr>
            </w:pPr>
            <w:r w:rsidRPr="00BB071B">
              <w:rPr>
                <w:rFonts w:ascii="Calibri" w:hAnsi="Calibri" w:cs="Arial"/>
                <w:sz w:val="20"/>
                <w:szCs w:val="20"/>
                <w:lang w:val="es-ES"/>
              </w:rPr>
              <w:t>Terrenos</w:t>
            </w:r>
          </w:p>
        </w:tc>
        <w:tc>
          <w:tcPr>
            <w:tcW w:w="3136" w:type="dxa"/>
            <w:shd w:val="clear" w:color="000000" w:fill="FFFFFF"/>
            <w:noWrap/>
            <w:vAlign w:val="center"/>
          </w:tcPr>
          <w:p w:rsidR="00BB071B" w:rsidRPr="00BB071B" w:rsidRDefault="00BB071B" w:rsidP="00C55250">
            <w:pPr>
              <w:ind w:right="112"/>
              <w:rPr>
                <w:rFonts w:ascii="Calibri" w:hAnsi="Calibri" w:cs="Arial"/>
                <w:sz w:val="20"/>
                <w:szCs w:val="20"/>
              </w:rPr>
            </w:pPr>
            <w:r w:rsidRPr="00BB071B">
              <w:rPr>
                <w:rFonts w:ascii="Calibri" w:hAnsi="Calibri" w:cs="Arial"/>
                <w:sz w:val="20"/>
                <w:szCs w:val="20"/>
              </w:rPr>
              <w:t>$                              130,000.00</w:t>
            </w:r>
          </w:p>
        </w:tc>
        <w:tc>
          <w:tcPr>
            <w:tcW w:w="2420" w:type="dxa"/>
            <w:shd w:val="clear" w:color="000000" w:fill="FFFFFF"/>
            <w:vAlign w:val="center"/>
          </w:tcPr>
          <w:p w:rsidR="00BB071B" w:rsidRPr="00BB071B" w:rsidRDefault="00BB071B" w:rsidP="00C55250">
            <w:pPr>
              <w:ind w:right="112"/>
              <w:rPr>
                <w:rFonts w:ascii="Calibri" w:hAnsi="Calibri" w:cs="Arial"/>
                <w:sz w:val="20"/>
                <w:szCs w:val="20"/>
              </w:rPr>
            </w:pPr>
            <w:r w:rsidRPr="00BB071B">
              <w:rPr>
                <w:rFonts w:ascii="Calibri" w:hAnsi="Calibri" w:cs="Arial"/>
                <w:sz w:val="20"/>
                <w:szCs w:val="20"/>
              </w:rPr>
              <w:t>$                       130,000.00</w:t>
            </w:r>
          </w:p>
        </w:tc>
      </w:tr>
      <w:tr w:rsidR="00BB071B" w:rsidRPr="006503B1" w:rsidTr="00DE5BB1">
        <w:trPr>
          <w:trHeight w:val="105"/>
          <w:jc w:val="center"/>
        </w:trPr>
        <w:tc>
          <w:tcPr>
            <w:tcW w:w="2409" w:type="dxa"/>
            <w:shd w:val="clear" w:color="000000" w:fill="FFFFFF"/>
            <w:noWrap/>
            <w:vAlign w:val="bottom"/>
          </w:tcPr>
          <w:p w:rsidR="00BB071B" w:rsidRPr="00BB071B" w:rsidRDefault="00BB071B" w:rsidP="00C55250">
            <w:pPr>
              <w:rPr>
                <w:rFonts w:ascii="Calibri" w:hAnsi="Calibri" w:cs="Arial"/>
                <w:b/>
                <w:sz w:val="20"/>
                <w:szCs w:val="20"/>
                <w:lang w:val="es-ES"/>
              </w:rPr>
            </w:pPr>
            <w:r w:rsidRPr="00BB071B">
              <w:rPr>
                <w:rFonts w:ascii="Calibri" w:hAnsi="Calibri" w:cs="Arial"/>
                <w:sz w:val="20"/>
                <w:szCs w:val="20"/>
                <w:lang w:val="es-ES"/>
              </w:rPr>
              <w:t>Otros Bienes Inmuebles</w:t>
            </w:r>
          </w:p>
        </w:tc>
        <w:tc>
          <w:tcPr>
            <w:tcW w:w="3136" w:type="dxa"/>
            <w:shd w:val="clear" w:color="000000" w:fill="FFFFFF"/>
            <w:noWrap/>
            <w:vAlign w:val="center"/>
          </w:tcPr>
          <w:p w:rsidR="00BB071B" w:rsidRPr="00BB071B" w:rsidRDefault="00BB071B" w:rsidP="00C55250">
            <w:pPr>
              <w:ind w:right="112"/>
              <w:rPr>
                <w:rFonts w:ascii="Calibri" w:hAnsi="Calibri" w:cs="Arial"/>
                <w:b/>
                <w:sz w:val="20"/>
                <w:szCs w:val="20"/>
              </w:rPr>
            </w:pPr>
          </w:p>
        </w:tc>
        <w:tc>
          <w:tcPr>
            <w:tcW w:w="2420" w:type="dxa"/>
            <w:shd w:val="clear" w:color="000000" w:fill="FFFFFF"/>
            <w:vAlign w:val="center"/>
          </w:tcPr>
          <w:p w:rsidR="00BB071B" w:rsidRPr="00BB071B" w:rsidRDefault="00BB071B" w:rsidP="00C55250">
            <w:pPr>
              <w:ind w:right="112"/>
              <w:rPr>
                <w:rFonts w:ascii="Calibri" w:hAnsi="Calibri" w:cs="Arial"/>
                <w:b/>
                <w:sz w:val="20"/>
                <w:szCs w:val="20"/>
              </w:rPr>
            </w:pPr>
          </w:p>
        </w:tc>
      </w:tr>
      <w:tr w:rsidR="00BB071B" w:rsidRPr="001B2459" w:rsidTr="00DE5BB1">
        <w:trPr>
          <w:trHeight w:val="105"/>
          <w:jc w:val="center"/>
        </w:trPr>
        <w:tc>
          <w:tcPr>
            <w:tcW w:w="2409" w:type="dxa"/>
            <w:shd w:val="clear" w:color="000000" w:fill="FFFFFF"/>
            <w:noWrap/>
            <w:vAlign w:val="bottom"/>
          </w:tcPr>
          <w:p w:rsidR="00BB071B" w:rsidRPr="00BB071B" w:rsidRDefault="00BB071B" w:rsidP="00BB071B">
            <w:pPr>
              <w:rPr>
                <w:rFonts w:ascii="Calibri" w:hAnsi="Calibri" w:cs="Arial"/>
                <w:b/>
                <w:sz w:val="20"/>
                <w:szCs w:val="20"/>
                <w:lang w:val="es-ES"/>
              </w:rPr>
            </w:pPr>
            <w:r w:rsidRPr="00BB071B">
              <w:rPr>
                <w:rFonts w:ascii="Calibri" w:hAnsi="Calibri" w:cs="Arial"/>
                <w:b/>
                <w:sz w:val="20"/>
                <w:szCs w:val="20"/>
                <w:lang w:val="es-ES"/>
              </w:rPr>
              <w:t> </w:t>
            </w:r>
            <w:r w:rsidRPr="00BB071B">
              <w:rPr>
                <w:rFonts w:ascii="Calibri" w:hAnsi="Calibri"/>
                <w:b/>
                <w:sz w:val="20"/>
                <w:szCs w:val="20"/>
              </w:rPr>
              <w:t>Total</w:t>
            </w:r>
          </w:p>
        </w:tc>
        <w:tc>
          <w:tcPr>
            <w:tcW w:w="3136" w:type="dxa"/>
            <w:shd w:val="clear" w:color="000000" w:fill="FFFFFF"/>
            <w:noWrap/>
            <w:vAlign w:val="center"/>
          </w:tcPr>
          <w:p w:rsidR="00BB071B" w:rsidRPr="00BB071B" w:rsidRDefault="00BB071B" w:rsidP="00BB071B">
            <w:pPr>
              <w:ind w:right="112"/>
              <w:rPr>
                <w:rFonts w:ascii="Calibri" w:hAnsi="Calibri" w:cs="Arial"/>
                <w:sz w:val="20"/>
                <w:szCs w:val="20"/>
              </w:rPr>
            </w:pPr>
            <w:r w:rsidRPr="00BB071B">
              <w:rPr>
                <w:rFonts w:ascii="Calibri" w:hAnsi="Calibri" w:cs="Arial"/>
                <w:sz w:val="20"/>
                <w:szCs w:val="20"/>
              </w:rPr>
              <w:t>$                              130,000.00</w:t>
            </w:r>
          </w:p>
        </w:tc>
        <w:tc>
          <w:tcPr>
            <w:tcW w:w="2420" w:type="dxa"/>
            <w:shd w:val="clear" w:color="000000" w:fill="FFFFFF"/>
            <w:vAlign w:val="center"/>
          </w:tcPr>
          <w:p w:rsidR="00BB071B" w:rsidRPr="00BB071B" w:rsidRDefault="00BB071B" w:rsidP="00BB071B">
            <w:pPr>
              <w:ind w:right="112"/>
              <w:rPr>
                <w:rFonts w:ascii="Calibri" w:hAnsi="Calibri" w:cs="Arial"/>
                <w:sz w:val="20"/>
                <w:szCs w:val="20"/>
              </w:rPr>
            </w:pPr>
            <w:r w:rsidRPr="00BB071B">
              <w:rPr>
                <w:rFonts w:ascii="Calibri" w:hAnsi="Calibri" w:cs="Arial"/>
                <w:sz w:val="20"/>
                <w:szCs w:val="20"/>
              </w:rPr>
              <w:t>$                       130,000.00</w:t>
            </w:r>
          </w:p>
        </w:tc>
      </w:tr>
    </w:tbl>
    <w:p w:rsidR="00100AA9" w:rsidRDefault="00100AA9" w:rsidP="00DE5BB1">
      <w:pPr>
        <w:rPr>
          <w:rFonts w:eastAsia="Calibri"/>
        </w:rPr>
      </w:pPr>
    </w:p>
    <w:p w:rsidR="00FB24FB" w:rsidRDefault="00FB24FB" w:rsidP="00FB24FB">
      <w:pPr>
        <w:jc w:val="both"/>
        <w:rPr>
          <w:rFonts w:ascii="Calibri" w:hAnsi="Calibri"/>
          <w:b/>
          <w:sz w:val="20"/>
          <w:szCs w:val="20"/>
        </w:rPr>
      </w:pPr>
    </w:p>
    <w:p w:rsidR="00F430A5" w:rsidRDefault="00F430A5" w:rsidP="00FB24FB">
      <w:pPr>
        <w:jc w:val="both"/>
        <w:rPr>
          <w:rFonts w:ascii="Calibri" w:hAnsi="Calibri"/>
          <w:b/>
          <w:sz w:val="20"/>
          <w:szCs w:val="20"/>
        </w:rPr>
      </w:pPr>
    </w:p>
    <w:p w:rsidR="00F430A5" w:rsidRDefault="00F430A5" w:rsidP="00FB24FB">
      <w:pPr>
        <w:jc w:val="both"/>
        <w:rPr>
          <w:rFonts w:ascii="Calibri" w:hAnsi="Calibri"/>
          <w:b/>
          <w:sz w:val="20"/>
          <w:szCs w:val="20"/>
        </w:rPr>
      </w:pPr>
    </w:p>
    <w:p w:rsidR="004D1BDB" w:rsidRDefault="004D1BDB" w:rsidP="00FB24FB">
      <w:pPr>
        <w:jc w:val="both"/>
        <w:rPr>
          <w:rFonts w:ascii="Calibri" w:hAnsi="Calibri"/>
          <w:b/>
          <w:sz w:val="20"/>
          <w:szCs w:val="20"/>
        </w:rPr>
      </w:pPr>
    </w:p>
    <w:p w:rsidR="00E46BE7" w:rsidRDefault="00E46BE7" w:rsidP="00FB24FB">
      <w:pPr>
        <w:jc w:val="both"/>
        <w:rPr>
          <w:rFonts w:ascii="Calibri" w:hAnsi="Calibri"/>
          <w:b/>
          <w:sz w:val="20"/>
          <w:szCs w:val="20"/>
        </w:rPr>
      </w:pPr>
    </w:p>
    <w:p w:rsidR="00E7565C" w:rsidRDefault="00E7565C" w:rsidP="00FB24FB">
      <w:pPr>
        <w:jc w:val="both"/>
        <w:rPr>
          <w:rFonts w:ascii="Calibri" w:hAnsi="Calibri"/>
          <w:b/>
          <w:sz w:val="20"/>
          <w:szCs w:val="20"/>
        </w:rPr>
      </w:pPr>
    </w:p>
    <w:p w:rsidR="00E7565C" w:rsidRDefault="00E7565C" w:rsidP="00FB24FB">
      <w:pPr>
        <w:jc w:val="both"/>
        <w:rPr>
          <w:rFonts w:ascii="Calibri" w:hAnsi="Calibri"/>
          <w:b/>
          <w:sz w:val="20"/>
          <w:szCs w:val="20"/>
        </w:rPr>
      </w:pPr>
    </w:p>
    <w:p w:rsidR="00E7565C" w:rsidRDefault="00E7565C" w:rsidP="00FB24FB">
      <w:pPr>
        <w:jc w:val="both"/>
        <w:rPr>
          <w:rFonts w:ascii="Calibri" w:hAnsi="Calibri"/>
          <w:b/>
          <w:sz w:val="20"/>
          <w:szCs w:val="20"/>
        </w:rPr>
      </w:pPr>
    </w:p>
    <w:p w:rsidR="00FB24FB" w:rsidRDefault="00FB24FB" w:rsidP="00FB24FB">
      <w:pPr>
        <w:jc w:val="both"/>
        <w:rPr>
          <w:rFonts w:ascii="Calibri" w:hAnsi="Calibri"/>
          <w:b/>
          <w:sz w:val="20"/>
          <w:szCs w:val="20"/>
        </w:rPr>
      </w:pPr>
      <w:r>
        <w:rPr>
          <w:rFonts w:ascii="Calibri" w:hAnsi="Calibri"/>
          <w:b/>
          <w:sz w:val="20"/>
          <w:szCs w:val="20"/>
        </w:rPr>
        <w:t>Bienes M</w:t>
      </w:r>
      <w:r w:rsidRPr="00FB24FB">
        <w:rPr>
          <w:rFonts w:ascii="Calibri" w:hAnsi="Calibri"/>
          <w:b/>
          <w:sz w:val="20"/>
          <w:szCs w:val="20"/>
        </w:rPr>
        <w:t>uebles</w:t>
      </w:r>
    </w:p>
    <w:p w:rsidR="003F3391" w:rsidRPr="00FB24FB" w:rsidRDefault="003F3391" w:rsidP="00FB24FB">
      <w:pPr>
        <w:jc w:val="both"/>
        <w:rPr>
          <w:rFonts w:ascii="Calibri" w:hAnsi="Calibri"/>
          <w:b/>
          <w:sz w:val="20"/>
          <w:szCs w:val="20"/>
        </w:rPr>
      </w:pPr>
    </w:p>
    <w:tbl>
      <w:tblPr>
        <w:tblW w:w="10560" w:type="dxa"/>
        <w:jc w:val="center"/>
        <w:tblCellMar>
          <w:left w:w="70" w:type="dxa"/>
          <w:right w:w="70" w:type="dxa"/>
        </w:tblCellMar>
        <w:tblLook w:val="04A0" w:firstRow="1" w:lastRow="0" w:firstColumn="1" w:lastColumn="0" w:noHBand="0" w:noVBand="1"/>
      </w:tblPr>
      <w:tblGrid>
        <w:gridCol w:w="2372"/>
        <w:gridCol w:w="1655"/>
        <w:gridCol w:w="1009"/>
        <w:gridCol w:w="1454"/>
        <w:gridCol w:w="1416"/>
        <w:gridCol w:w="1309"/>
        <w:gridCol w:w="1345"/>
      </w:tblGrid>
      <w:tr w:rsidR="00930744" w:rsidRPr="00930744" w:rsidTr="00311C81">
        <w:trPr>
          <w:trHeight w:val="315"/>
          <w:jc w:val="center"/>
        </w:trPr>
        <w:tc>
          <w:tcPr>
            <w:tcW w:w="24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CONCEPTOS</w:t>
            </w:r>
          </w:p>
        </w:tc>
        <w:tc>
          <w:tcPr>
            <w:tcW w:w="4008" w:type="dxa"/>
            <w:gridSpan w:val="3"/>
            <w:tcBorders>
              <w:top w:val="single" w:sz="8" w:space="0" w:color="auto"/>
              <w:left w:val="nil"/>
              <w:bottom w:val="single" w:sz="8" w:space="0" w:color="auto"/>
              <w:right w:val="single" w:sz="8" w:space="0" w:color="000000"/>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2022</w:t>
            </w:r>
          </w:p>
        </w:tc>
        <w:tc>
          <w:tcPr>
            <w:tcW w:w="4070" w:type="dxa"/>
            <w:gridSpan w:val="3"/>
            <w:tcBorders>
              <w:top w:val="single" w:sz="8" w:space="0" w:color="auto"/>
              <w:left w:val="nil"/>
              <w:bottom w:val="single" w:sz="8" w:space="0" w:color="auto"/>
              <w:right w:val="single" w:sz="8" w:space="0" w:color="000000"/>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2021</w:t>
            </w:r>
          </w:p>
        </w:tc>
      </w:tr>
      <w:tr w:rsidR="00930744" w:rsidRPr="00930744" w:rsidTr="00311C81">
        <w:trPr>
          <w:trHeight w:val="690"/>
          <w:jc w:val="center"/>
        </w:trPr>
        <w:tc>
          <w:tcPr>
            <w:tcW w:w="2482" w:type="dxa"/>
            <w:vMerge/>
            <w:tcBorders>
              <w:top w:val="single" w:sz="8" w:space="0" w:color="auto"/>
              <w:left w:val="single" w:sz="8" w:space="0" w:color="auto"/>
              <w:bottom w:val="single" w:sz="8" w:space="0" w:color="000000"/>
              <w:right w:val="single" w:sz="8" w:space="0" w:color="auto"/>
            </w:tcBorders>
            <w:vAlign w:val="center"/>
            <w:hideMark/>
          </w:tcPr>
          <w:p w:rsidR="00930744" w:rsidRPr="00930744" w:rsidRDefault="00930744" w:rsidP="00930744">
            <w:pPr>
              <w:rPr>
                <w:rFonts w:ascii="Calibri" w:hAnsi="Calibri" w:cs="Calibri"/>
                <w:b/>
                <w:bCs/>
                <w:sz w:val="16"/>
                <w:szCs w:val="16"/>
              </w:rPr>
            </w:pPr>
          </w:p>
        </w:tc>
        <w:tc>
          <w:tcPr>
            <w:tcW w:w="1655" w:type="dxa"/>
            <w:tcBorders>
              <w:top w:val="nil"/>
              <w:left w:val="nil"/>
              <w:bottom w:val="single" w:sz="8" w:space="0" w:color="auto"/>
              <w:right w:val="single" w:sz="8" w:space="0" w:color="auto"/>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M.O.I.</w:t>
            </w:r>
          </w:p>
        </w:tc>
        <w:tc>
          <w:tcPr>
            <w:tcW w:w="899" w:type="dxa"/>
            <w:tcBorders>
              <w:top w:val="nil"/>
              <w:left w:val="nil"/>
              <w:bottom w:val="single" w:sz="8" w:space="0" w:color="auto"/>
              <w:right w:val="single" w:sz="8" w:space="0" w:color="auto"/>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Depreciación del ejercicio 2022</w:t>
            </w:r>
          </w:p>
        </w:tc>
        <w:tc>
          <w:tcPr>
            <w:tcW w:w="1454" w:type="dxa"/>
            <w:tcBorders>
              <w:top w:val="nil"/>
              <w:left w:val="nil"/>
              <w:bottom w:val="single" w:sz="8" w:space="0" w:color="auto"/>
              <w:right w:val="single" w:sz="8" w:space="0" w:color="auto"/>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Depreciación Acumulada</w:t>
            </w:r>
          </w:p>
        </w:tc>
        <w:tc>
          <w:tcPr>
            <w:tcW w:w="1416" w:type="dxa"/>
            <w:tcBorders>
              <w:top w:val="nil"/>
              <w:left w:val="nil"/>
              <w:bottom w:val="single" w:sz="8" w:space="0" w:color="auto"/>
              <w:right w:val="single" w:sz="8" w:space="0" w:color="auto"/>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M.O.I.</w:t>
            </w:r>
          </w:p>
        </w:tc>
        <w:tc>
          <w:tcPr>
            <w:tcW w:w="1309" w:type="dxa"/>
            <w:tcBorders>
              <w:top w:val="nil"/>
              <w:left w:val="nil"/>
              <w:bottom w:val="single" w:sz="8" w:space="0" w:color="auto"/>
              <w:right w:val="single" w:sz="8" w:space="0" w:color="auto"/>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Depreciación del ejercicio 2021</w:t>
            </w:r>
          </w:p>
        </w:tc>
        <w:tc>
          <w:tcPr>
            <w:tcW w:w="1345" w:type="dxa"/>
            <w:tcBorders>
              <w:top w:val="nil"/>
              <w:left w:val="nil"/>
              <w:bottom w:val="single" w:sz="8" w:space="0" w:color="auto"/>
              <w:right w:val="single" w:sz="8" w:space="0" w:color="auto"/>
            </w:tcBorders>
            <w:shd w:val="clear" w:color="auto" w:fill="auto"/>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Depreciación Acumulada</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b/>
                <w:bCs/>
                <w:sz w:val="16"/>
                <w:szCs w:val="16"/>
                <w:u w:val="single"/>
              </w:rPr>
            </w:pPr>
            <w:r w:rsidRPr="00930744">
              <w:rPr>
                <w:rFonts w:ascii="Calibri" w:hAnsi="Calibri" w:cs="Calibri"/>
                <w:b/>
                <w:bCs/>
                <w:sz w:val="16"/>
                <w:szCs w:val="16"/>
                <w:u w:val="single"/>
              </w:rPr>
              <w:t xml:space="preserve">Mobiliario y Equipo de Administración </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rPr>
                <w:sz w:val="20"/>
                <w:szCs w:val="20"/>
              </w:rPr>
            </w:pPr>
            <w:r w:rsidRPr="00930744">
              <w:rPr>
                <w:sz w:val="20"/>
                <w:szCs w:val="20"/>
              </w:rPr>
              <w:t>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 xml:space="preserve">Muebles de Oficina y Estantería </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11,938,103.17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134,203.21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11,938,103.17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79,290.66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134,203.21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Muebles, excepto de oficina y estantería</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875,964.71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213,971.00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875,964.71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87,596.47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213,971.00 </w:t>
            </w:r>
          </w:p>
        </w:tc>
      </w:tr>
      <w:tr w:rsidR="00930744" w:rsidRPr="00930744" w:rsidTr="00311C81">
        <w:trPr>
          <w:trHeight w:val="46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 xml:space="preserve">Equipo de cómputo y de tecnologías de la </w:t>
            </w:r>
            <w:proofErr w:type="spellStart"/>
            <w:r w:rsidRPr="00930744">
              <w:rPr>
                <w:rFonts w:ascii="Calibri" w:hAnsi="Calibri" w:cs="Calibri"/>
                <w:sz w:val="16"/>
                <w:szCs w:val="16"/>
              </w:rPr>
              <w:t>infor</w:t>
            </w:r>
            <w:proofErr w:type="spellEnd"/>
            <w:r w:rsidRPr="00930744">
              <w:rPr>
                <w:rFonts w:ascii="Calibri" w:hAnsi="Calibri" w:cs="Calibri"/>
                <w:sz w:val="16"/>
                <w:szCs w:val="16"/>
              </w:rPr>
              <w:t>.</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24,606,548.39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1,064,043.89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24,606,548.39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442,733.34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1,064,043.89 </w:t>
            </w:r>
          </w:p>
        </w:tc>
      </w:tr>
      <w:tr w:rsidR="00930744" w:rsidRPr="00930744" w:rsidTr="00311C81">
        <w:trPr>
          <w:trHeight w:val="46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Otros mobiliarios y equipos de administración</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7,887,944.42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51,194.15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7,887,944.42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20,261.59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51,194.15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000000" w:fill="F2F2F2"/>
            <w:vAlign w:val="center"/>
            <w:hideMark/>
          </w:tcPr>
          <w:p w:rsidR="00930744" w:rsidRPr="00930744" w:rsidRDefault="00930744" w:rsidP="00930744">
            <w:pPr>
              <w:rPr>
                <w:rFonts w:ascii="Calibri" w:hAnsi="Calibri" w:cs="Calibri"/>
                <w:b/>
                <w:bCs/>
                <w:sz w:val="16"/>
                <w:szCs w:val="16"/>
              </w:rPr>
            </w:pPr>
            <w:r w:rsidRPr="00930744">
              <w:rPr>
                <w:rFonts w:ascii="Calibri" w:hAnsi="Calibri" w:cs="Calibri"/>
                <w:b/>
                <w:bCs/>
                <w:sz w:val="16"/>
                <w:szCs w:val="16"/>
              </w:rPr>
              <w:t xml:space="preserve">Total Mobiliario y Equipo de Administración </w:t>
            </w:r>
          </w:p>
        </w:tc>
        <w:tc>
          <w:tcPr>
            <w:tcW w:w="165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 xml:space="preserve">       45,308,560.69 </w:t>
            </w:r>
          </w:p>
        </w:tc>
        <w:tc>
          <w:tcPr>
            <w:tcW w:w="89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 xml:space="preserve">            -   </w:t>
            </w:r>
          </w:p>
        </w:tc>
        <w:tc>
          <w:tcPr>
            <w:tcW w:w="1454"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 xml:space="preserve">   1,463,412.25 </w:t>
            </w:r>
          </w:p>
        </w:tc>
        <w:tc>
          <w:tcPr>
            <w:tcW w:w="1416"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 xml:space="preserve">  45,308,560.69 </w:t>
            </w:r>
          </w:p>
        </w:tc>
        <w:tc>
          <w:tcPr>
            <w:tcW w:w="130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 xml:space="preserve">    629,882.07 </w:t>
            </w:r>
          </w:p>
        </w:tc>
        <w:tc>
          <w:tcPr>
            <w:tcW w:w="134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 xml:space="preserve"> 1,463,412.25 </w:t>
            </w:r>
          </w:p>
        </w:tc>
      </w:tr>
      <w:tr w:rsidR="00930744" w:rsidRPr="00930744" w:rsidTr="00311C81">
        <w:trPr>
          <w:trHeight w:val="37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b/>
                <w:bCs/>
                <w:sz w:val="16"/>
                <w:szCs w:val="16"/>
                <w:u w:val="single"/>
              </w:rPr>
            </w:pPr>
            <w:r w:rsidRPr="00930744">
              <w:rPr>
                <w:rFonts w:ascii="Calibri" w:hAnsi="Calibri" w:cs="Calibri"/>
                <w:b/>
                <w:bCs/>
                <w:sz w:val="16"/>
                <w:szCs w:val="16"/>
                <w:u w:val="single"/>
              </w:rPr>
              <w:t xml:space="preserve">Mobiliario y Equipo Educacional y Recreativo </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rPr>
                <w:sz w:val="20"/>
                <w:szCs w:val="20"/>
              </w:rPr>
            </w:pPr>
            <w:r w:rsidRPr="00930744">
              <w:rPr>
                <w:sz w:val="20"/>
                <w:szCs w:val="20"/>
              </w:rPr>
              <w:t>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rPr>
                <w:sz w:val="20"/>
                <w:szCs w:val="20"/>
              </w:rPr>
            </w:pPr>
            <w:r w:rsidRPr="00930744">
              <w:rPr>
                <w:sz w:val="20"/>
                <w:szCs w:val="20"/>
              </w:rPr>
              <w:t>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rPr>
                <w:sz w:val="20"/>
                <w:szCs w:val="20"/>
              </w:rPr>
            </w:pPr>
            <w:r w:rsidRPr="00930744">
              <w:rPr>
                <w:sz w:val="20"/>
                <w:szCs w:val="20"/>
              </w:rPr>
              <w:t>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 xml:space="preserve">Equipos y aparatos audiovisuales </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4,280,106.28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546,086.02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4,229,981.47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209,697.11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546,086.02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Aparatos Deportivos</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160,328.58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64,131.44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160,328.58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32,065.72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64,131.44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Cámaras fotográficas y de video</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78,228.86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117,073.88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78,228.86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57,149.44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117,073.88 </w:t>
            </w:r>
          </w:p>
        </w:tc>
      </w:tr>
      <w:tr w:rsidR="00930744" w:rsidRPr="00930744" w:rsidTr="00311C81">
        <w:trPr>
          <w:trHeight w:val="46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Otros Mobiliario y Equipo Educacional y recreativo</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131,737.25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131,737.25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   </w:t>
            </w:r>
          </w:p>
        </w:tc>
      </w:tr>
      <w:tr w:rsidR="00930744" w:rsidRPr="00930744" w:rsidTr="00311C81">
        <w:trPr>
          <w:trHeight w:val="465"/>
          <w:jc w:val="center"/>
        </w:trPr>
        <w:tc>
          <w:tcPr>
            <w:tcW w:w="2482" w:type="dxa"/>
            <w:tcBorders>
              <w:top w:val="nil"/>
              <w:left w:val="single" w:sz="8" w:space="0" w:color="auto"/>
              <w:bottom w:val="single" w:sz="8" w:space="0" w:color="auto"/>
              <w:right w:val="single" w:sz="8" w:space="0" w:color="auto"/>
            </w:tcBorders>
            <w:shd w:val="clear" w:color="000000" w:fill="F2F2F2"/>
            <w:vAlign w:val="center"/>
            <w:hideMark/>
          </w:tcPr>
          <w:p w:rsidR="00930744" w:rsidRPr="00930744" w:rsidRDefault="00930744" w:rsidP="00930744">
            <w:pPr>
              <w:rPr>
                <w:rFonts w:ascii="Calibri" w:hAnsi="Calibri" w:cs="Calibri"/>
                <w:b/>
                <w:bCs/>
                <w:sz w:val="16"/>
                <w:szCs w:val="16"/>
              </w:rPr>
            </w:pPr>
            <w:r w:rsidRPr="00930744">
              <w:rPr>
                <w:rFonts w:ascii="Calibri" w:hAnsi="Calibri" w:cs="Calibri"/>
                <w:b/>
                <w:bCs/>
                <w:sz w:val="16"/>
                <w:szCs w:val="16"/>
              </w:rPr>
              <w:t>Total Mobiliario y Equipo educacional y recreativo</w:t>
            </w:r>
          </w:p>
        </w:tc>
        <w:tc>
          <w:tcPr>
            <w:tcW w:w="165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4,650,400.97 </w:t>
            </w:r>
          </w:p>
        </w:tc>
        <w:tc>
          <w:tcPr>
            <w:tcW w:w="89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c>
          <w:tcPr>
            <w:tcW w:w="1454"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727,291.34 </w:t>
            </w:r>
          </w:p>
        </w:tc>
        <w:tc>
          <w:tcPr>
            <w:tcW w:w="1416"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Pr>
                <w:rFonts w:ascii="Calibri" w:hAnsi="Calibri" w:cs="Calibri"/>
                <w:b/>
                <w:bCs/>
                <w:sz w:val="18"/>
                <w:szCs w:val="18"/>
              </w:rPr>
              <w:t xml:space="preserve">      </w:t>
            </w:r>
            <w:r w:rsidRPr="00930744">
              <w:rPr>
                <w:rFonts w:ascii="Calibri" w:hAnsi="Calibri" w:cs="Calibri"/>
                <w:b/>
                <w:bCs/>
                <w:sz w:val="18"/>
                <w:szCs w:val="18"/>
              </w:rPr>
              <w:t xml:space="preserve">4,600,276.16 </w:t>
            </w:r>
          </w:p>
        </w:tc>
        <w:tc>
          <w:tcPr>
            <w:tcW w:w="130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298,912.27 </w:t>
            </w:r>
          </w:p>
        </w:tc>
        <w:tc>
          <w:tcPr>
            <w:tcW w:w="134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727,291.34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000000" w:fill="F2F2F2"/>
            <w:vAlign w:val="center"/>
            <w:hideMark/>
          </w:tcPr>
          <w:p w:rsidR="00930744" w:rsidRPr="00930744" w:rsidRDefault="00930744" w:rsidP="00930744">
            <w:pPr>
              <w:rPr>
                <w:rFonts w:ascii="Calibri" w:hAnsi="Calibri" w:cs="Calibri"/>
                <w:b/>
                <w:bCs/>
                <w:sz w:val="16"/>
                <w:szCs w:val="16"/>
                <w:u w:val="single"/>
              </w:rPr>
            </w:pPr>
            <w:r w:rsidRPr="00930744">
              <w:rPr>
                <w:rFonts w:ascii="Calibri" w:hAnsi="Calibri" w:cs="Calibri"/>
                <w:b/>
                <w:bCs/>
                <w:sz w:val="16"/>
                <w:szCs w:val="16"/>
                <w:u w:val="single"/>
              </w:rPr>
              <w:t>Instrumental Médico y de Laboratorio</w:t>
            </w:r>
          </w:p>
        </w:tc>
        <w:tc>
          <w:tcPr>
            <w:tcW w:w="165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2,410,178.62 </w:t>
            </w:r>
          </w:p>
        </w:tc>
        <w:tc>
          <w:tcPr>
            <w:tcW w:w="89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c>
          <w:tcPr>
            <w:tcW w:w="1454"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c>
          <w:tcPr>
            <w:tcW w:w="1416"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2,410,178.62 </w:t>
            </w:r>
          </w:p>
        </w:tc>
        <w:tc>
          <w:tcPr>
            <w:tcW w:w="130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c>
          <w:tcPr>
            <w:tcW w:w="134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000000" w:fill="F2F2F2"/>
            <w:vAlign w:val="center"/>
            <w:hideMark/>
          </w:tcPr>
          <w:p w:rsidR="00930744" w:rsidRPr="00930744" w:rsidRDefault="00930744" w:rsidP="00930744">
            <w:pPr>
              <w:rPr>
                <w:rFonts w:ascii="Calibri" w:hAnsi="Calibri" w:cs="Calibri"/>
                <w:b/>
                <w:bCs/>
                <w:sz w:val="16"/>
                <w:szCs w:val="16"/>
                <w:u w:val="single"/>
              </w:rPr>
            </w:pPr>
            <w:r w:rsidRPr="00930744">
              <w:rPr>
                <w:rFonts w:ascii="Calibri" w:hAnsi="Calibri" w:cs="Calibri"/>
                <w:b/>
                <w:bCs/>
                <w:sz w:val="16"/>
                <w:szCs w:val="16"/>
                <w:u w:val="single"/>
              </w:rPr>
              <w:lastRenderedPageBreak/>
              <w:t>Vehículos y Equipo de transporte</w:t>
            </w:r>
          </w:p>
        </w:tc>
        <w:tc>
          <w:tcPr>
            <w:tcW w:w="165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7,565,159.04 </w:t>
            </w:r>
          </w:p>
        </w:tc>
        <w:tc>
          <w:tcPr>
            <w:tcW w:w="89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c>
          <w:tcPr>
            <w:tcW w:w="1454"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c>
          <w:tcPr>
            <w:tcW w:w="1416"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7,489,932.66 </w:t>
            </w:r>
          </w:p>
        </w:tc>
        <w:tc>
          <w:tcPr>
            <w:tcW w:w="130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c>
          <w:tcPr>
            <w:tcW w:w="134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right"/>
              <w:rPr>
                <w:rFonts w:ascii="Calibri" w:hAnsi="Calibri" w:cs="Calibri"/>
                <w:b/>
                <w:bCs/>
                <w:sz w:val="18"/>
                <w:szCs w:val="18"/>
              </w:rPr>
            </w:pPr>
            <w:r w:rsidRPr="00930744">
              <w:rPr>
                <w:rFonts w:ascii="Calibri" w:hAnsi="Calibri" w:cs="Calibri"/>
                <w:b/>
                <w:bCs/>
                <w:sz w:val="18"/>
                <w:szCs w:val="18"/>
              </w:rPr>
              <w:t xml:space="preserve">                      -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b/>
                <w:bCs/>
                <w:sz w:val="16"/>
                <w:szCs w:val="16"/>
                <w:u w:val="single"/>
              </w:rPr>
            </w:pPr>
            <w:r w:rsidRPr="00930744">
              <w:rPr>
                <w:rFonts w:ascii="Calibri" w:hAnsi="Calibri" w:cs="Calibri"/>
                <w:b/>
                <w:bCs/>
                <w:sz w:val="16"/>
                <w:szCs w:val="16"/>
                <w:u w:val="single"/>
              </w:rPr>
              <w:t>Maquinaria, otros equipos y herramienta</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b/>
                <w:bCs/>
                <w:sz w:val="16"/>
                <w:szCs w:val="16"/>
              </w:rPr>
            </w:pPr>
            <w:r w:rsidRPr="00930744">
              <w:rPr>
                <w:rFonts w:ascii="Calibri" w:hAnsi="Calibri" w:cs="Calibri"/>
                <w:b/>
                <w:bCs/>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Maquinaria y equipo agropecuario</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2,813,317.89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76,161.07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2,813,317.89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38,074.87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76,161.07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 xml:space="preserve">Maquinaria y equipo industrial </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73,812.87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21,932.67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73,812.87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7,381.29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21,932.67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Sistemas de aire acondicionado</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844,492.97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101,002.02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844,492.97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58,372.32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101,002.02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Equipo de comunicación y telecomunicación</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756,567.75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39,335.12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756,567.75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21,536.00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39,335.12 </w:t>
            </w:r>
          </w:p>
        </w:tc>
      </w:tr>
      <w:tr w:rsidR="00930744" w:rsidRPr="00930744" w:rsidTr="00311C81">
        <w:trPr>
          <w:trHeight w:val="46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Equipos de Generación Eléctrica, Aparatos y Accesorios Eléctricos</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1,090,967.30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4,507.83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1,090,967.30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4,507.83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4,507.83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sz w:val="16"/>
                <w:szCs w:val="16"/>
              </w:rPr>
            </w:pPr>
            <w:r w:rsidRPr="00930744">
              <w:rPr>
                <w:rFonts w:ascii="Calibri" w:hAnsi="Calibri" w:cs="Calibri"/>
                <w:sz w:val="16"/>
                <w:szCs w:val="16"/>
              </w:rPr>
              <w:t>Herramientas y Máquinas-Herramienta</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218,180.17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1,500.00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center"/>
              <w:rPr>
                <w:rFonts w:ascii="Calibri" w:hAnsi="Calibri" w:cs="Calibri"/>
                <w:sz w:val="16"/>
                <w:szCs w:val="16"/>
              </w:rPr>
            </w:pPr>
            <w:r w:rsidRPr="00930744">
              <w:rPr>
                <w:rFonts w:ascii="Calibri" w:hAnsi="Calibri" w:cs="Calibri"/>
                <w:sz w:val="16"/>
                <w:szCs w:val="16"/>
              </w:rPr>
              <w:t xml:space="preserve">                 218,180.17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1,500.00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sz w:val="16"/>
                <w:szCs w:val="16"/>
              </w:rPr>
            </w:pPr>
            <w:r w:rsidRPr="00930744">
              <w:rPr>
                <w:rFonts w:ascii="Calibri" w:hAnsi="Calibri" w:cs="Calibri"/>
                <w:sz w:val="16"/>
                <w:szCs w:val="16"/>
              </w:rPr>
              <w:t xml:space="preserve">                  1,500.00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000000" w:fill="F2F2F2"/>
            <w:vAlign w:val="center"/>
            <w:hideMark/>
          </w:tcPr>
          <w:p w:rsidR="00930744" w:rsidRPr="00930744" w:rsidRDefault="00930744" w:rsidP="00930744">
            <w:pPr>
              <w:rPr>
                <w:rFonts w:ascii="Calibri" w:hAnsi="Calibri" w:cs="Calibri"/>
                <w:b/>
                <w:bCs/>
                <w:sz w:val="16"/>
                <w:szCs w:val="16"/>
              </w:rPr>
            </w:pPr>
            <w:r w:rsidRPr="00930744">
              <w:rPr>
                <w:rFonts w:ascii="Calibri" w:hAnsi="Calibri" w:cs="Calibri"/>
                <w:b/>
                <w:bCs/>
                <w:sz w:val="16"/>
                <w:szCs w:val="16"/>
              </w:rPr>
              <w:t xml:space="preserve">Total Maquinaria, otros equipos y herramientas </w:t>
            </w:r>
          </w:p>
        </w:tc>
        <w:tc>
          <w:tcPr>
            <w:tcW w:w="165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5,797,338.95 </w:t>
            </w:r>
          </w:p>
        </w:tc>
        <w:tc>
          <w:tcPr>
            <w:tcW w:w="89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   </w:t>
            </w:r>
          </w:p>
        </w:tc>
        <w:tc>
          <w:tcPr>
            <w:tcW w:w="1454"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244,438.70 </w:t>
            </w:r>
          </w:p>
        </w:tc>
        <w:tc>
          <w:tcPr>
            <w:tcW w:w="1416"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5,797,338.95 </w:t>
            </w:r>
          </w:p>
        </w:tc>
        <w:tc>
          <w:tcPr>
            <w:tcW w:w="1309"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131,372.30 </w:t>
            </w:r>
          </w:p>
        </w:tc>
        <w:tc>
          <w:tcPr>
            <w:tcW w:w="1345" w:type="dxa"/>
            <w:tcBorders>
              <w:top w:val="nil"/>
              <w:left w:val="nil"/>
              <w:bottom w:val="single" w:sz="8" w:space="0" w:color="auto"/>
              <w:right w:val="single" w:sz="8" w:space="0" w:color="auto"/>
            </w:tcBorders>
            <w:shd w:val="clear" w:color="000000" w:fill="F2F2F2"/>
            <w:noWrap/>
            <w:vAlign w:val="center"/>
            <w:hideMark/>
          </w:tcPr>
          <w:p w:rsidR="00930744" w:rsidRPr="00930744" w:rsidRDefault="00930744" w:rsidP="00930744">
            <w:pPr>
              <w:jc w:val="center"/>
              <w:rPr>
                <w:rFonts w:ascii="Calibri" w:hAnsi="Calibri" w:cs="Calibri"/>
                <w:b/>
                <w:bCs/>
                <w:sz w:val="18"/>
                <w:szCs w:val="18"/>
              </w:rPr>
            </w:pPr>
            <w:r w:rsidRPr="00930744">
              <w:rPr>
                <w:rFonts w:ascii="Calibri" w:hAnsi="Calibri" w:cs="Calibri"/>
                <w:b/>
                <w:bCs/>
                <w:sz w:val="18"/>
                <w:szCs w:val="18"/>
              </w:rPr>
              <w:t xml:space="preserve">       244,438.70 </w:t>
            </w:r>
          </w:p>
        </w:tc>
      </w:tr>
      <w:tr w:rsidR="00930744" w:rsidRPr="00930744" w:rsidTr="00311C81">
        <w:trPr>
          <w:trHeight w:val="315"/>
          <w:jc w:val="center"/>
        </w:trPr>
        <w:tc>
          <w:tcPr>
            <w:tcW w:w="2482" w:type="dxa"/>
            <w:tcBorders>
              <w:top w:val="nil"/>
              <w:left w:val="single" w:sz="8" w:space="0" w:color="auto"/>
              <w:bottom w:val="single" w:sz="8" w:space="0" w:color="auto"/>
              <w:right w:val="single" w:sz="8" w:space="0" w:color="auto"/>
            </w:tcBorders>
            <w:shd w:val="clear" w:color="auto" w:fill="auto"/>
            <w:vAlign w:val="center"/>
            <w:hideMark/>
          </w:tcPr>
          <w:p w:rsidR="00930744" w:rsidRPr="00930744" w:rsidRDefault="00930744" w:rsidP="00930744">
            <w:pPr>
              <w:rPr>
                <w:rFonts w:ascii="Calibri" w:hAnsi="Calibri" w:cs="Calibri"/>
                <w:b/>
                <w:bCs/>
                <w:sz w:val="16"/>
                <w:szCs w:val="16"/>
              </w:rPr>
            </w:pPr>
            <w:r w:rsidRPr="00930744">
              <w:rPr>
                <w:rFonts w:ascii="Calibri" w:hAnsi="Calibri" w:cs="Calibri"/>
                <w:b/>
                <w:bCs/>
                <w:sz w:val="16"/>
                <w:szCs w:val="16"/>
              </w:rPr>
              <w:t>Gran total de activos</w:t>
            </w:r>
          </w:p>
        </w:tc>
        <w:tc>
          <w:tcPr>
            <w:tcW w:w="165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Pr>
                <w:rFonts w:ascii="Calibri" w:hAnsi="Calibri" w:cs="Calibri"/>
                <w:b/>
                <w:bCs/>
                <w:sz w:val="18"/>
                <w:szCs w:val="16"/>
              </w:rPr>
              <w:t xml:space="preserve">           </w:t>
            </w:r>
            <w:r w:rsidRPr="00930744">
              <w:rPr>
                <w:rFonts w:ascii="Calibri" w:hAnsi="Calibri" w:cs="Calibri"/>
                <w:b/>
                <w:bCs/>
                <w:sz w:val="18"/>
                <w:szCs w:val="16"/>
              </w:rPr>
              <w:t xml:space="preserve">65,731,638.27 </w:t>
            </w:r>
          </w:p>
        </w:tc>
        <w:tc>
          <w:tcPr>
            <w:tcW w:w="89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xml:space="preserve">                    -   </w:t>
            </w:r>
          </w:p>
        </w:tc>
        <w:tc>
          <w:tcPr>
            <w:tcW w:w="1454"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xml:space="preserve">          2,435,142.29 </w:t>
            </w:r>
          </w:p>
        </w:tc>
        <w:tc>
          <w:tcPr>
            <w:tcW w:w="1416"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Pr>
                <w:rFonts w:ascii="Calibri" w:hAnsi="Calibri" w:cs="Calibri"/>
                <w:b/>
                <w:bCs/>
                <w:sz w:val="18"/>
                <w:szCs w:val="16"/>
              </w:rPr>
              <w:t xml:space="preserve">     </w:t>
            </w:r>
            <w:r w:rsidRPr="00930744">
              <w:rPr>
                <w:rFonts w:ascii="Calibri" w:hAnsi="Calibri" w:cs="Calibri"/>
                <w:b/>
                <w:bCs/>
                <w:sz w:val="18"/>
                <w:szCs w:val="16"/>
              </w:rPr>
              <w:t xml:space="preserve">65,606,287.08 </w:t>
            </w:r>
          </w:p>
        </w:tc>
        <w:tc>
          <w:tcPr>
            <w:tcW w:w="1309"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xml:space="preserve">      1,060,166.65 </w:t>
            </w:r>
          </w:p>
        </w:tc>
        <w:tc>
          <w:tcPr>
            <w:tcW w:w="1345" w:type="dxa"/>
            <w:tcBorders>
              <w:top w:val="nil"/>
              <w:left w:val="nil"/>
              <w:bottom w:val="single" w:sz="8" w:space="0" w:color="auto"/>
              <w:right w:val="single" w:sz="8" w:space="0" w:color="auto"/>
            </w:tcBorders>
            <w:shd w:val="clear" w:color="auto" w:fill="auto"/>
            <w:noWrap/>
            <w:vAlign w:val="center"/>
            <w:hideMark/>
          </w:tcPr>
          <w:p w:rsidR="00930744" w:rsidRPr="00930744" w:rsidRDefault="00930744" w:rsidP="00930744">
            <w:pPr>
              <w:jc w:val="right"/>
              <w:rPr>
                <w:rFonts w:ascii="Calibri" w:hAnsi="Calibri" w:cs="Calibri"/>
                <w:b/>
                <w:bCs/>
                <w:sz w:val="16"/>
                <w:szCs w:val="16"/>
              </w:rPr>
            </w:pPr>
            <w:r w:rsidRPr="00930744">
              <w:rPr>
                <w:rFonts w:ascii="Calibri" w:hAnsi="Calibri" w:cs="Calibri"/>
                <w:b/>
                <w:bCs/>
                <w:sz w:val="16"/>
                <w:szCs w:val="16"/>
              </w:rPr>
              <w:t xml:space="preserve">       2,435,142.29 </w:t>
            </w:r>
          </w:p>
        </w:tc>
      </w:tr>
    </w:tbl>
    <w:p w:rsidR="00637BFE" w:rsidRDefault="00637BFE" w:rsidP="00DE5BB1">
      <w:pPr>
        <w:rPr>
          <w:rFonts w:asciiTheme="minorHAnsi" w:eastAsiaTheme="minorHAnsi" w:hAnsiTheme="minorHAnsi" w:cstheme="minorBidi"/>
          <w:color w:val="auto"/>
          <w:sz w:val="22"/>
          <w:szCs w:val="22"/>
          <w:lang w:eastAsia="en-US"/>
        </w:rPr>
      </w:pPr>
      <w:r>
        <w:rPr>
          <w:rFonts w:eastAsia="Calibri"/>
          <w:noProof/>
        </w:rPr>
        <w:fldChar w:fldCharType="begin"/>
      </w:r>
      <w:r>
        <w:rPr>
          <w:rFonts w:eastAsia="Calibri"/>
          <w:noProof/>
        </w:rPr>
        <w:instrText xml:space="preserve"> LINK Excel.SheetBinaryMacroEnabled.12 "C:\\Users\\cristina.sanchez\\Desktop\\CP CRISTINA\\ESTADOS FINANCIEROS 2020\\NOTAS A LOS E.F. REPORTES\\diciembre\\activos cedula.xml" "Hoja2!F3C2:F27C8" \a \f 4 \h </w:instrText>
      </w:r>
      <w:r>
        <w:rPr>
          <w:rFonts w:eastAsia="Calibri"/>
          <w:noProof/>
        </w:rPr>
        <w:fldChar w:fldCharType="separate"/>
      </w:r>
    </w:p>
    <w:p w:rsidR="00FB24FB" w:rsidRDefault="00637BFE" w:rsidP="00CD0ACD">
      <w:pPr>
        <w:jc w:val="both"/>
        <w:rPr>
          <w:rFonts w:ascii="Calibri" w:hAnsi="Calibri"/>
          <w:sz w:val="20"/>
          <w:szCs w:val="20"/>
        </w:rPr>
      </w:pPr>
      <w:r>
        <w:rPr>
          <w:rFonts w:eastAsia="Calibri"/>
          <w:noProof/>
        </w:rPr>
        <w:fldChar w:fldCharType="end"/>
      </w:r>
      <w:r w:rsidR="00332949" w:rsidRPr="00332949">
        <w:rPr>
          <w:rFonts w:ascii="Calibri" w:hAnsi="Calibri"/>
          <w:sz w:val="20"/>
          <w:szCs w:val="20"/>
        </w:rPr>
        <w:t xml:space="preserve"> </w:t>
      </w:r>
      <w:r w:rsidR="00332949" w:rsidRPr="00C21C20">
        <w:rPr>
          <w:rFonts w:ascii="Calibri" w:hAnsi="Calibri"/>
          <w:sz w:val="20"/>
          <w:szCs w:val="20"/>
        </w:rPr>
        <w:t>Las tasas de</w:t>
      </w:r>
      <w:r w:rsidR="00332949">
        <w:rPr>
          <w:rFonts w:ascii="Calibri" w:hAnsi="Calibri"/>
          <w:sz w:val="20"/>
          <w:szCs w:val="20"/>
        </w:rPr>
        <w:t xml:space="preserve"> depreciación se utilizan con 33.3</w:t>
      </w:r>
      <w:r w:rsidR="00332949" w:rsidRPr="00C21C20">
        <w:rPr>
          <w:rFonts w:ascii="Calibri" w:hAnsi="Calibri"/>
          <w:sz w:val="20"/>
          <w:szCs w:val="20"/>
        </w:rPr>
        <w:t>% para equipo</w:t>
      </w:r>
      <w:r w:rsidR="00124F0A">
        <w:rPr>
          <w:rFonts w:ascii="Calibri" w:hAnsi="Calibri"/>
          <w:sz w:val="20"/>
          <w:szCs w:val="20"/>
        </w:rPr>
        <w:t xml:space="preserve"> de cómputo, Mobiliario, Equipo y Maquinaria un 10% según lineamientos de CONAC.</w:t>
      </w:r>
    </w:p>
    <w:p w:rsidR="00124F0A" w:rsidRDefault="00124F0A" w:rsidP="00CD0ACD">
      <w:pPr>
        <w:jc w:val="both"/>
        <w:rPr>
          <w:rFonts w:ascii="Calibri" w:hAnsi="Calibri"/>
          <w:sz w:val="20"/>
          <w:szCs w:val="20"/>
        </w:rPr>
      </w:pPr>
    </w:p>
    <w:p w:rsidR="00CD0ACD" w:rsidRDefault="00CD0ACD" w:rsidP="00CD0ACD">
      <w:pPr>
        <w:jc w:val="both"/>
        <w:rPr>
          <w:rFonts w:ascii="Calibri" w:hAnsi="Calibri"/>
          <w:sz w:val="20"/>
          <w:szCs w:val="20"/>
        </w:rPr>
      </w:pPr>
    </w:p>
    <w:p w:rsidR="00E7565C" w:rsidRPr="00CD0ACD" w:rsidRDefault="00E7565C" w:rsidP="00CD0ACD">
      <w:pPr>
        <w:jc w:val="both"/>
        <w:rPr>
          <w:rFonts w:ascii="Calibri" w:hAnsi="Calibri"/>
          <w:sz w:val="20"/>
          <w:szCs w:val="20"/>
        </w:rPr>
      </w:pPr>
    </w:p>
    <w:p w:rsidR="00037AD8" w:rsidRDefault="008A0040" w:rsidP="008A0040">
      <w:pPr>
        <w:rPr>
          <w:rFonts w:ascii="Barlow" w:hAnsi="Barlow" w:cs="Arial"/>
          <w:sz w:val="20"/>
          <w:szCs w:val="20"/>
        </w:rPr>
      </w:pPr>
      <w:r w:rsidRPr="00A63592">
        <w:rPr>
          <w:rFonts w:ascii="Barlow" w:hAnsi="Barlow" w:cs="Arial"/>
          <w:sz w:val="20"/>
          <w:szCs w:val="20"/>
        </w:rPr>
        <w:t>9.- El saldo de Bienes Intangibles se integra de la siguiente manera:</w:t>
      </w:r>
    </w:p>
    <w:p w:rsidR="008A0040" w:rsidRDefault="008A0040" w:rsidP="008A0040">
      <w:pPr>
        <w:rPr>
          <w:rFonts w:ascii="Barlow" w:hAnsi="Barlow" w:cs="Arial"/>
          <w:b/>
          <w:sz w:val="20"/>
          <w:szCs w:val="20"/>
        </w:rPr>
      </w:pPr>
      <w:r w:rsidRPr="00F73527">
        <w:rPr>
          <w:rFonts w:ascii="Barlow" w:hAnsi="Barlow" w:cs="Arial"/>
          <w:b/>
          <w:sz w:val="20"/>
          <w:szCs w:val="20"/>
        </w:rPr>
        <w:t>Activos Intangibles</w:t>
      </w:r>
      <w:r w:rsidR="0080408F">
        <w:rPr>
          <w:rFonts w:ascii="Barlow" w:hAnsi="Barlow" w:cs="Arial"/>
          <w:b/>
          <w:sz w:val="20"/>
          <w:szCs w:val="20"/>
        </w:rPr>
        <w:t xml:space="preserve"> </w:t>
      </w:r>
      <w:r w:rsidR="00037AD8" w:rsidRPr="00037AD8">
        <w:rPr>
          <w:rFonts w:ascii="Barlow" w:hAnsi="Barlow" w:cs="Arial"/>
          <w:sz w:val="20"/>
          <w:szCs w:val="20"/>
        </w:rPr>
        <w:t xml:space="preserve">se llevan con una tasa del </w:t>
      </w:r>
      <w:r w:rsidR="0080408F" w:rsidRPr="00037AD8">
        <w:rPr>
          <w:rFonts w:ascii="Barlow" w:hAnsi="Barlow" w:cs="Arial"/>
          <w:sz w:val="20"/>
          <w:szCs w:val="20"/>
        </w:rPr>
        <w:t>5%</w:t>
      </w:r>
    </w:p>
    <w:p w:rsidR="008A0040" w:rsidRDefault="008A0040" w:rsidP="008A0040">
      <w:pPr>
        <w:rPr>
          <w:rFonts w:ascii="Barlow" w:hAnsi="Barlow" w:cs="Arial"/>
          <w:b/>
          <w:sz w:val="20"/>
          <w:szCs w:val="20"/>
        </w:rPr>
      </w:pPr>
    </w:p>
    <w:tbl>
      <w:tblPr>
        <w:tblW w:w="9971" w:type="dxa"/>
        <w:jc w:val="center"/>
        <w:tblCellMar>
          <w:left w:w="70" w:type="dxa"/>
          <w:right w:w="70" w:type="dxa"/>
        </w:tblCellMar>
        <w:tblLook w:val="04A0" w:firstRow="1" w:lastRow="0" w:firstColumn="1" w:lastColumn="0" w:noHBand="0" w:noVBand="1"/>
      </w:tblPr>
      <w:tblGrid>
        <w:gridCol w:w="2055"/>
        <w:gridCol w:w="1623"/>
        <w:gridCol w:w="1026"/>
        <w:gridCol w:w="1348"/>
        <w:gridCol w:w="1412"/>
        <w:gridCol w:w="1325"/>
        <w:gridCol w:w="1182"/>
      </w:tblGrid>
      <w:tr w:rsidR="00A17691" w:rsidRPr="00A17691" w:rsidTr="00311C81">
        <w:trPr>
          <w:trHeight w:val="315"/>
          <w:jc w:val="center"/>
        </w:trPr>
        <w:tc>
          <w:tcPr>
            <w:tcW w:w="205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CONCEPTOS</w:t>
            </w:r>
          </w:p>
        </w:tc>
        <w:tc>
          <w:tcPr>
            <w:tcW w:w="3997" w:type="dxa"/>
            <w:gridSpan w:val="3"/>
            <w:tcBorders>
              <w:top w:val="single" w:sz="8" w:space="0" w:color="000000"/>
              <w:left w:val="nil"/>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2022</w:t>
            </w:r>
          </w:p>
        </w:tc>
        <w:tc>
          <w:tcPr>
            <w:tcW w:w="3919" w:type="dxa"/>
            <w:gridSpan w:val="3"/>
            <w:tcBorders>
              <w:top w:val="single" w:sz="8" w:space="0" w:color="000000"/>
              <w:left w:val="nil"/>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2021</w:t>
            </w:r>
          </w:p>
        </w:tc>
      </w:tr>
      <w:tr w:rsidR="00A17691" w:rsidRPr="00A17691" w:rsidTr="00311C81">
        <w:trPr>
          <w:trHeight w:val="360"/>
          <w:jc w:val="center"/>
        </w:trPr>
        <w:tc>
          <w:tcPr>
            <w:tcW w:w="2055" w:type="dxa"/>
            <w:vMerge/>
            <w:tcBorders>
              <w:top w:val="single" w:sz="8" w:space="0" w:color="000000"/>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c>
          <w:tcPr>
            <w:tcW w:w="1623"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M.O.I.</w:t>
            </w:r>
          </w:p>
        </w:tc>
        <w:tc>
          <w:tcPr>
            <w:tcW w:w="1026"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Amortización del ejercicio 2022</w:t>
            </w:r>
          </w:p>
        </w:tc>
        <w:tc>
          <w:tcPr>
            <w:tcW w:w="1348"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Amortización Acumulada</w:t>
            </w:r>
          </w:p>
        </w:tc>
        <w:tc>
          <w:tcPr>
            <w:tcW w:w="1412"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M.O.I.</w:t>
            </w:r>
          </w:p>
        </w:tc>
        <w:tc>
          <w:tcPr>
            <w:tcW w:w="1325"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Amortización del ejercicio 2021</w:t>
            </w:r>
          </w:p>
        </w:tc>
        <w:tc>
          <w:tcPr>
            <w:tcW w:w="1182"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A17691" w:rsidRPr="00A17691" w:rsidRDefault="00A17691" w:rsidP="00A17691">
            <w:pPr>
              <w:jc w:val="center"/>
              <w:rPr>
                <w:rFonts w:ascii="Calibri" w:hAnsi="Calibri" w:cs="Calibri"/>
                <w:b/>
                <w:bCs/>
                <w:sz w:val="16"/>
                <w:szCs w:val="16"/>
              </w:rPr>
            </w:pPr>
            <w:r w:rsidRPr="00A17691">
              <w:rPr>
                <w:rFonts w:ascii="Calibri" w:hAnsi="Calibri" w:cs="Calibri"/>
                <w:b/>
                <w:bCs/>
                <w:sz w:val="16"/>
                <w:szCs w:val="16"/>
              </w:rPr>
              <w:t>Amortización Acumulada</w:t>
            </w:r>
          </w:p>
        </w:tc>
      </w:tr>
      <w:tr w:rsidR="00A17691" w:rsidRPr="00A17691" w:rsidTr="00311C81">
        <w:trPr>
          <w:trHeight w:val="315"/>
          <w:jc w:val="center"/>
        </w:trPr>
        <w:tc>
          <w:tcPr>
            <w:tcW w:w="2055" w:type="dxa"/>
            <w:vMerge/>
            <w:tcBorders>
              <w:top w:val="single" w:sz="8" w:space="0" w:color="000000"/>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c>
          <w:tcPr>
            <w:tcW w:w="1623" w:type="dxa"/>
            <w:vMerge/>
            <w:tcBorders>
              <w:top w:val="nil"/>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c>
          <w:tcPr>
            <w:tcW w:w="1026" w:type="dxa"/>
            <w:vMerge/>
            <w:tcBorders>
              <w:top w:val="nil"/>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c>
          <w:tcPr>
            <w:tcW w:w="1348" w:type="dxa"/>
            <w:vMerge/>
            <w:tcBorders>
              <w:top w:val="nil"/>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c>
          <w:tcPr>
            <w:tcW w:w="1412" w:type="dxa"/>
            <w:vMerge/>
            <w:tcBorders>
              <w:top w:val="nil"/>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c>
          <w:tcPr>
            <w:tcW w:w="1325" w:type="dxa"/>
            <w:vMerge/>
            <w:tcBorders>
              <w:top w:val="nil"/>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c>
          <w:tcPr>
            <w:tcW w:w="1182" w:type="dxa"/>
            <w:vMerge/>
            <w:tcBorders>
              <w:top w:val="nil"/>
              <w:left w:val="single" w:sz="8" w:space="0" w:color="000000"/>
              <w:bottom w:val="single" w:sz="8" w:space="0" w:color="000000"/>
              <w:right w:val="single" w:sz="8" w:space="0" w:color="000000"/>
            </w:tcBorders>
            <w:vAlign w:val="center"/>
            <w:hideMark/>
          </w:tcPr>
          <w:p w:rsidR="00A17691" w:rsidRPr="00A17691" w:rsidRDefault="00A17691" w:rsidP="00A17691">
            <w:pPr>
              <w:rPr>
                <w:rFonts w:ascii="Calibri" w:hAnsi="Calibri" w:cs="Calibri"/>
                <w:b/>
                <w:bCs/>
                <w:sz w:val="16"/>
                <w:szCs w:val="16"/>
              </w:rPr>
            </w:pPr>
          </w:p>
        </w:tc>
      </w:tr>
      <w:tr w:rsidR="00A17691" w:rsidRPr="00A17691" w:rsidTr="00311C81">
        <w:trPr>
          <w:trHeight w:val="315"/>
          <w:jc w:val="center"/>
        </w:trPr>
        <w:tc>
          <w:tcPr>
            <w:tcW w:w="2055" w:type="dxa"/>
            <w:tcBorders>
              <w:top w:val="nil"/>
              <w:left w:val="single" w:sz="8" w:space="0" w:color="000000"/>
              <w:bottom w:val="single" w:sz="8" w:space="0" w:color="000000"/>
              <w:right w:val="single" w:sz="8" w:space="0" w:color="000000"/>
            </w:tcBorders>
            <w:shd w:val="clear" w:color="000000" w:fill="FFFFFF"/>
            <w:noWrap/>
            <w:vAlign w:val="center"/>
            <w:hideMark/>
          </w:tcPr>
          <w:p w:rsidR="00A17691" w:rsidRPr="00A17691" w:rsidRDefault="00A17691" w:rsidP="00A17691">
            <w:pPr>
              <w:rPr>
                <w:rFonts w:ascii="Calibri" w:hAnsi="Calibri" w:cs="Calibri"/>
                <w:sz w:val="20"/>
                <w:szCs w:val="20"/>
              </w:rPr>
            </w:pPr>
            <w:r w:rsidRPr="00A17691">
              <w:rPr>
                <w:rFonts w:ascii="Calibri" w:hAnsi="Calibri" w:cs="Calibri"/>
                <w:sz w:val="20"/>
                <w:szCs w:val="20"/>
              </w:rPr>
              <w:t xml:space="preserve">Software                    </w:t>
            </w:r>
          </w:p>
        </w:tc>
        <w:tc>
          <w:tcPr>
            <w:tcW w:w="1623"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$1,166,712.00</w:t>
            </w:r>
          </w:p>
        </w:tc>
        <w:tc>
          <w:tcPr>
            <w:tcW w:w="1026"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 </w:t>
            </w:r>
          </w:p>
        </w:tc>
        <w:tc>
          <w:tcPr>
            <w:tcW w:w="1348"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$220,264.27</w:t>
            </w:r>
          </w:p>
        </w:tc>
        <w:tc>
          <w:tcPr>
            <w:tcW w:w="1412"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$1,166,712.00</w:t>
            </w:r>
          </w:p>
        </w:tc>
        <w:tc>
          <w:tcPr>
            <w:tcW w:w="1325"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$107,264.67</w:t>
            </w:r>
          </w:p>
        </w:tc>
        <w:tc>
          <w:tcPr>
            <w:tcW w:w="1182"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$220,264.27</w:t>
            </w:r>
          </w:p>
        </w:tc>
      </w:tr>
      <w:tr w:rsidR="00A17691" w:rsidRPr="00A17691" w:rsidTr="00311C81">
        <w:trPr>
          <w:trHeight w:val="315"/>
          <w:jc w:val="center"/>
        </w:trPr>
        <w:tc>
          <w:tcPr>
            <w:tcW w:w="2055" w:type="dxa"/>
            <w:tcBorders>
              <w:top w:val="nil"/>
              <w:left w:val="single" w:sz="8" w:space="0" w:color="000000"/>
              <w:bottom w:val="single" w:sz="8" w:space="0" w:color="000000"/>
              <w:right w:val="single" w:sz="8" w:space="0" w:color="000000"/>
            </w:tcBorders>
            <w:shd w:val="clear" w:color="000000" w:fill="FFFFFF"/>
            <w:noWrap/>
            <w:vAlign w:val="center"/>
            <w:hideMark/>
          </w:tcPr>
          <w:p w:rsidR="00A17691" w:rsidRPr="00A17691" w:rsidRDefault="00A17691" w:rsidP="00A17691">
            <w:pPr>
              <w:rPr>
                <w:rFonts w:ascii="Calibri" w:hAnsi="Calibri" w:cs="Calibri"/>
                <w:sz w:val="20"/>
                <w:szCs w:val="20"/>
              </w:rPr>
            </w:pPr>
            <w:r w:rsidRPr="00A17691">
              <w:rPr>
                <w:rFonts w:ascii="Calibri" w:hAnsi="Calibri" w:cs="Calibri"/>
                <w:sz w:val="20"/>
                <w:szCs w:val="20"/>
              </w:rPr>
              <w:lastRenderedPageBreak/>
              <w:t>Licencias</w:t>
            </w:r>
          </w:p>
        </w:tc>
        <w:tc>
          <w:tcPr>
            <w:tcW w:w="1623"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$38,863.00</w:t>
            </w:r>
          </w:p>
        </w:tc>
        <w:tc>
          <w:tcPr>
            <w:tcW w:w="1026"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 </w:t>
            </w:r>
          </w:p>
        </w:tc>
        <w:tc>
          <w:tcPr>
            <w:tcW w:w="1348"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 </w:t>
            </w:r>
          </w:p>
        </w:tc>
        <w:tc>
          <w:tcPr>
            <w:tcW w:w="1412"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$38,863.00</w:t>
            </w:r>
          </w:p>
        </w:tc>
        <w:tc>
          <w:tcPr>
            <w:tcW w:w="1325"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 </w:t>
            </w:r>
          </w:p>
        </w:tc>
        <w:tc>
          <w:tcPr>
            <w:tcW w:w="1182" w:type="dxa"/>
            <w:tcBorders>
              <w:top w:val="nil"/>
              <w:left w:val="nil"/>
              <w:bottom w:val="single" w:sz="8" w:space="0" w:color="000000"/>
              <w:right w:val="single" w:sz="8" w:space="0" w:color="000000"/>
            </w:tcBorders>
            <w:shd w:val="clear" w:color="000000" w:fill="FFFFFF"/>
            <w:noWrap/>
            <w:vAlign w:val="center"/>
            <w:hideMark/>
          </w:tcPr>
          <w:p w:rsidR="00A17691" w:rsidRPr="00A17691" w:rsidRDefault="00A17691" w:rsidP="00A17691">
            <w:pPr>
              <w:jc w:val="center"/>
              <w:rPr>
                <w:rFonts w:ascii="Calibri" w:hAnsi="Calibri" w:cs="Calibri"/>
                <w:sz w:val="20"/>
                <w:szCs w:val="20"/>
              </w:rPr>
            </w:pPr>
            <w:r w:rsidRPr="00A17691">
              <w:rPr>
                <w:rFonts w:ascii="Calibri" w:hAnsi="Calibri" w:cs="Calibri"/>
                <w:sz w:val="20"/>
                <w:szCs w:val="20"/>
              </w:rPr>
              <w:t> </w:t>
            </w:r>
          </w:p>
        </w:tc>
      </w:tr>
      <w:tr w:rsidR="00A17691" w:rsidRPr="00A17691" w:rsidTr="00311C81">
        <w:trPr>
          <w:trHeight w:val="315"/>
          <w:jc w:val="center"/>
        </w:trPr>
        <w:tc>
          <w:tcPr>
            <w:tcW w:w="2055" w:type="dxa"/>
            <w:tcBorders>
              <w:top w:val="nil"/>
              <w:left w:val="single" w:sz="8" w:space="0" w:color="000000"/>
              <w:bottom w:val="single" w:sz="8" w:space="0" w:color="000000"/>
              <w:right w:val="single" w:sz="8" w:space="0" w:color="000000"/>
            </w:tcBorders>
            <w:shd w:val="clear" w:color="000000" w:fill="D9D9D9"/>
            <w:noWrap/>
            <w:vAlign w:val="center"/>
            <w:hideMark/>
          </w:tcPr>
          <w:p w:rsidR="00A17691" w:rsidRPr="00A17691" w:rsidRDefault="00A17691" w:rsidP="00A17691">
            <w:pPr>
              <w:rPr>
                <w:rFonts w:ascii="Calibri" w:hAnsi="Calibri" w:cs="Calibri"/>
                <w:b/>
                <w:bCs/>
                <w:sz w:val="20"/>
                <w:szCs w:val="20"/>
              </w:rPr>
            </w:pPr>
            <w:r w:rsidRPr="00A17691">
              <w:rPr>
                <w:rFonts w:ascii="Calibri" w:hAnsi="Calibri" w:cs="Calibri"/>
                <w:b/>
                <w:bCs/>
                <w:sz w:val="20"/>
                <w:szCs w:val="20"/>
              </w:rPr>
              <w:t>Activos Intangibles</w:t>
            </w:r>
          </w:p>
        </w:tc>
        <w:tc>
          <w:tcPr>
            <w:tcW w:w="1623" w:type="dxa"/>
            <w:tcBorders>
              <w:top w:val="nil"/>
              <w:left w:val="nil"/>
              <w:bottom w:val="single" w:sz="8" w:space="0" w:color="000000"/>
              <w:right w:val="single" w:sz="8" w:space="0" w:color="000000"/>
            </w:tcBorders>
            <w:shd w:val="clear" w:color="000000" w:fill="D9D9D9"/>
            <w:noWrap/>
            <w:vAlign w:val="center"/>
            <w:hideMark/>
          </w:tcPr>
          <w:p w:rsidR="00A17691" w:rsidRPr="00A17691" w:rsidRDefault="00A17691" w:rsidP="00A17691">
            <w:pPr>
              <w:jc w:val="center"/>
              <w:rPr>
                <w:rFonts w:ascii="Calibri" w:hAnsi="Calibri" w:cs="Calibri"/>
                <w:b/>
                <w:bCs/>
                <w:sz w:val="20"/>
                <w:szCs w:val="20"/>
              </w:rPr>
            </w:pPr>
            <w:r w:rsidRPr="00A17691">
              <w:rPr>
                <w:rFonts w:ascii="Calibri" w:hAnsi="Calibri" w:cs="Calibri"/>
                <w:b/>
                <w:bCs/>
                <w:sz w:val="20"/>
                <w:szCs w:val="20"/>
              </w:rPr>
              <w:t>$1,205,575.00</w:t>
            </w:r>
          </w:p>
        </w:tc>
        <w:tc>
          <w:tcPr>
            <w:tcW w:w="1026" w:type="dxa"/>
            <w:tcBorders>
              <w:top w:val="nil"/>
              <w:left w:val="nil"/>
              <w:bottom w:val="single" w:sz="8" w:space="0" w:color="000000"/>
              <w:right w:val="single" w:sz="8" w:space="0" w:color="000000"/>
            </w:tcBorders>
            <w:shd w:val="clear" w:color="000000" w:fill="D9D9D9"/>
            <w:noWrap/>
            <w:vAlign w:val="center"/>
            <w:hideMark/>
          </w:tcPr>
          <w:p w:rsidR="00A17691" w:rsidRPr="00A17691" w:rsidRDefault="00A17691" w:rsidP="00A17691">
            <w:pPr>
              <w:jc w:val="center"/>
              <w:rPr>
                <w:rFonts w:ascii="Calibri" w:hAnsi="Calibri" w:cs="Calibri"/>
                <w:b/>
                <w:bCs/>
                <w:sz w:val="20"/>
                <w:szCs w:val="20"/>
              </w:rPr>
            </w:pPr>
            <w:r w:rsidRPr="00A17691">
              <w:rPr>
                <w:rFonts w:ascii="Calibri" w:hAnsi="Calibri" w:cs="Calibri"/>
                <w:b/>
                <w:bCs/>
                <w:sz w:val="20"/>
                <w:szCs w:val="20"/>
              </w:rPr>
              <w:t xml:space="preserve"> $         -   </w:t>
            </w:r>
          </w:p>
        </w:tc>
        <w:tc>
          <w:tcPr>
            <w:tcW w:w="1348" w:type="dxa"/>
            <w:tcBorders>
              <w:top w:val="nil"/>
              <w:left w:val="nil"/>
              <w:bottom w:val="single" w:sz="8" w:space="0" w:color="000000"/>
              <w:right w:val="single" w:sz="8" w:space="0" w:color="000000"/>
            </w:tcBorders>
            <w:shd w:val="clear" w:color="000000" w:fill="D9D9D9"/>
            <w:noWrap/>
            <w:vAlign w:val="center"/>
            <w:hideMark/>
          </w:tcPr>
          <w:p w:rsidR="00A17691" w:rsidRPr="00A17691" w:rsidRDefault="00A17691" w:rsidP="00A17691">
            <w:pPr>
              <w:jc w:val="center"/>
              <w:rPr>
                <w:rFonts w:ascii="Calibri" w:hAnsi="Calibri" w:cs="Calibri"/>
                <w:b/>
                <w:bCs/>
                <w:sz w:val="20"/>
                <w:szCs w:val="20"/>
              </w:rPr>
            </w:pPr>
            <w:r w:rsidRPr="00A17691">
              <w:rPr>
                <w:rFonts w:ascii="Calibri" w:hAnsi="Calibri" w:cs="Calibri"/>
                <w:b/>
                <w:bCs/>
                <w:sz w:val="20"/>
                <w:szCs w:val="20"/>
              </w:rPr>
              <w:t>$220,264.27</w:t>
            </w:r>
          </w:p>
        </w:tc>
        <w:tc>
          <w:tcPr>
            <w:tcW w:w="1412" w:type="dxa"/>
            <w:tcBorders>
              <w:top w:val="nil"/>
              <w:left w:val="nil"/>
              <w:bottom w:val="single" w:sz="8" w:space="0" w:color="000000"/>
              <w:right w:val="single" w:sz="8" w:space="0" w:color="000000"/>
            </w:tcBorders>
            <w:shd w:val="clear" w:color="000000" w:fill="D9D9D9"/>
            <w:noWrap/>
            <w:vAlign w:val="center"/>
            <w:hideMark/>
          </w:tcPr>
          <w:p w:rsidR="00A17691" w:rsidRPr="00A17691" w:rsidRDefault="00A17691" w:rsidP="00A17691">
            <w:pPr>
              <w:jc w:val="center"/>
              <w:rPr>
                <w:rFonts w:ascii="Calibri" w:hAnsi="Calibri" w:cs="Calibri"/>
                <w:b/>
                <w:bCs/>
                <w:sz w:val="20"/>
                <w:szCs w:val="20"/>
              </w:rPr>
            </w:pPr>
            <w:r w:rsidRPr="00A17691">
              <w:rPr>
                <w:rFonts w:ascii="Calibri" w:hAnsi="Calibri" w:cs="Calibri"/>
                <w:b/>
                <w:bCs/>
                <w:sz w:val="20"/>
                <w:szCs w:val="20"/>
              </w:rPr>
              <w:t>$1,205,575.00</w:t>
            </w:r>
          </w:p>
        </w:tc>
        <w:tc>
          <w:tcPr>
            <w:tcW w:w="1325" w:type="dxa"/>
            <w:tcBorders>
              <w:top w:val="nil"/>
              <w:left w:val="nil"/>
              <w:bottom w:val="single" w:sz="8" w:space="0" w:color="000000"/>
              <w:right w:val="single" w:sz="8" w:space="0" w:color="000000"/>
            </w:tcBorders>
            <w:shd w:val="clear" w:color="000000" w:fill="D9D9D9"/>
            <w:noWrap/>
            <w:vAlign w:val="center"/>
            <w:hideMark/>
          </w:tcPr>
          <w:p w:rsidR="00A17691" w:rsidRPr="00A17691" w:rsidRDefault="00A17691" w:rsidP="00A17691">
            <w:pPr>
              <w:jc w:val="center"/>
              <w:rPr>
                <w:rFonts w:ascii="Calibri" w:hAnsi="Calibri" w:cs="Calibri"/>
                <w:b/>
                <w:bCs/>
                <w:sz w:val="20"/>
                <w:szCs w:val="20"/>
              </w:rPr>
            </w:pPr>
            <w:r w:rsidRPr="00A17691">
              <w:rPr>
                <w:rFonts w:ascii="Calibri" w:hAnsi="Calibri" w:cs="Calibri"/>
                <w:b/>
                <w:bCs/>
                <w:sz w:val="20"/>
                <w:szCs w:val="20"/>
              </w:rPr>
              <w:t xml:space="preserve"> $ 107,264.67 </w:t>
            </w:r>
          </w:p>
        </w:tc>
        <w:tc>
          <w:tcPr>
            <w:tcW w:w="1182" w:type="dxa"/>
            <w:tcBorders>
              <w:top w:val="nil"/>
              <w:left w:val="nil"/>
              <w:bottom w:val="single" w:sz="8" w:space="0" w:color="000000"/>
              <w:right w:val="single" w:sz="8" w:space="0" w:color="000000"/>
            </w:tcBorders>
            <w:shd w:val="clear" w:color="000000" w:fill="D9D9D9"/>
            <w:noWrap/>
            <w:vAlign w:val="center"/>
            <w:hideMark/>
          </w:tcPr>
          <w:p w:rsidR="00A17691" w:rsidRPr="00A17691" w:rsidRDefault="00A17691" w:rsidP="00A17691">
            <w:pPr>
              <w:jc w:val="center"/>
              <w:rPr>
                <w:rFonts w:ascii="Calibri" w:hAnsi="Calibri" w:cs="Calibri"/>
                <w:b/>
                <w:bCs/>
                <w:sz w:val="20"/>
                <w:szCs w:val="20"/>
              </w:rPr>
            </w:pPr>
            <w:r w:rsidRPr="00A17691">
              <w:rPr>
                <w:rFonts w:ascii="Calibri" w:hAnsi="Calibri" w:cs="Calibri"/>
                <w:b/>
                <w:bCs/>
                <w:sz w:val="20"/>
                <w:szCs w:val="20"/>
              </w:rPr>
              <w:t>$220,264.27</w:t>
            </w:r>
          </w:p>
        </w:tc>
      </w:tr>
    </w:tbl>
    <w:p w:rsidR="00E22AAA" w:rsidRDefault="00E22AAA" w:rsidP="00E22AAA">
      <w:pPr>
        <w:autoSpaceDE w:val="0"/>
        <w:autoSpaceDN w:val="0"/>
        <w:adjustRightInd w:val="0"/>
        <w:spacing w:line="360" w:lineRule="auto"/>
        <w:jc w:val="center"/>
        <w:rPr>
          <w:rFonts w:ascii="Barlow" w:hAnsi="Barlow" w:cs="Arial"/>
          <w:b/>
          <w:sz w:val="20"/>
          <w:szCs w:val="20"/>
        </w:rPr>
      </w:pPr>
    </w:p>
    <w:p w:rsidR="008A0040" w:rsidRDefault="008A0040" w:rsidP="008A0040">
      <w:pPr>
        <w:autoSpaceDE w:val="0"/>
        <w:autoSpaceDN w:val="0"/>
        <w:adjustRightInd w:val="0"/>
        <w:spacing w:line="360" w:lineRule="auto"/>
        <w:jc w:val="both"/>
        <w:rPr>
          <w:rFonts w:ascii="Barlow" w:hAnsi="Barlow" w:cs="Arial"/>
          <w:b/>
          <w:color w:val="auto"/>
          <w:sz w:val="20"/>
          <w:szCs w:val="20"/>
        </w:rPr>
      </w:pPr>
      <w:r>
        <w:rPr>
          <w:rFonts w:ascii="Barlow" w:hAnsi="Barlow" w:cs="Arial"/>
          <w:b/>
          <w:sz w:val="20"/>
          <w:szCs w:val="20"/>
        </w:rPr>
        <w:t>Estimaciones y Deterioros</w:t>
      </w:r>
    </w:p>
    <w:p w:rsidR="008A0040" w:rsidRPr="00A63592" w:rsidRDefault="008A0040" w:rsidP="008A0040">
      <w:pPr>
        <w:autoSpaceDE w:val="0"/>
        <w:autoSpaceDN w:val="0"/>
        <w:adjustRightInd w:val="0"/>
        <w:spacing w:line="360" w:lineRule="auto"/>
        <w:jc w:val="both"/>
        <w:rPr>
          <w:rFonts w:ascii="Barlow" w:hAnsi="Barlow" w:cs="Arial"/>
          <w:sz w:val="20"/>
          <w:szCs w:val="20"/>
        </w:rPr>
      </w:pPr>
      <w:r>
        <w:rPr>
          <w:rFonts w:ascii="Barlow" w:hAnsi="Barlow" w:cs="Arial"/>
          <w:sz w:val="20"/>
          <w:szCs w:val="20"/>
        </w:rPr>
        <w:t>10.- El Colegio de Bachilleres del Es</w:t>
      </w:r>
      <w:r w:rsidR="0051184E">
        <w:rPr>
          <w:rFonts w:ascii="Barlow" w:hAnsi="Barlow" w:cs="Arial"/>
          <w:sz w:val="20"/>
          <w:szCs w:val="20"/>
        </w:rPr>
        <w:t xml:space="preserve">tado de Yucatán no realizó </w:t>
      </w:r>
      <w:r w:rsidR="005D3AD6">
        <w:rPr>
          <w:rFonts w:ascii="Barlow" w:hAnsi="Barlow" w:cs="Arial"/>
          <w:sz w:val="20"/>
          <w:szCs w:val="20"/>
        </w:rPr>
        <w:t xml:space="preserve">al </w:t>
      </w:r>
      <w:r w:rsidR="00EC260D">
        <w:rPr>
          <w:rFonts w:ascii="Barlow" w:hAnsi="Barlow" w:cs="Arial"/>
          <w:sz w:val="20"/>
          <w:szCs w:val="20"/>
        </w:rPr>
        <w:t>31 de marzo</w:t>
      </w:r>
      <w:r w:rsidR="002607DF">
        <w:rPr>
          <w:rFonts w:ascii="Barlow" w:hAnsi="Barlow" w:cs="Arial"/>
          <w:sz w:val="20"/>
          <w:szCs w:val="20"/>
        </w:rPr>
        <w:t xml:space="preserve"> de 2022</w:t>
      </w:r>
      <w:r>
        <w:rPr>
          <w:rFonts w:ascii="Barlow" w:hAnsi="Barlow" w:cs="Arial"/>
          <w:sz w:val="20"/>
          <w:szCs w:val="20"/>
        </w:rPr>
        <w:t>, la determinación de cuentas incobrables, inversiones deterioros etc.</w:t>
      </w:r>
    </w:p>
    <w:p w:rsidR="008A0040" w:rsidRPr="00FB24FB" w:rsidRDefault="00FB24FB" w:rsidP="008A0040">
      <w:pPr>
        <w:rPr>
          <w:rFonts w:ascii="Barlow" w:hAnsi="Barlow" w:cs="Arial"/>
          <w:b/>
          <w:sz w:val="20"/>
          <w:szCs w:val="20"/>
        </w:rPr>
      </w:pPr>
      <w:r w:rsidRPr="00FB24FB">
        <w:rPr>
          <w:rFonts w:ascii="Barlow" w:hAnsi="Barlow" w:cs="Arial"/>
          <w:b/>
          <w:sz w:val="20"/>
          <w:szCs w:val="20"/>
        </w:rPr>
        <w:t>Otros Activos</w:t>
      </w:r>
    </w:p>
    <w:p w:rsidR="008A0040" w:rsidRDefault="008A0040" w:rsidP="008A0040">
      <w:pPr>
        <w:rPr>
          <w:rFonts w:ascii="Barlow" w:hAnsi="Barlow" w:cs="Arial"/>
          <w:sz w:val="20"/>
          <w:szCs w:val="20"/>
        </w:rPr>
      </w:pPr>
      <w:r>
        <w:rPr>
          <w:rFonts w:ascii="Barlow" w:hAnsi="Barlow" w:cs="Arial"/>
          <w:sz w:val="20"/>
          <w:szCs w:val="20"/>
        </w:rPr>
        <w:t>11.- El rubro de</w:t>
      </w:r>
      <w:r w:rsidRPr="00A63592">
        <w:rPr>
          <w:rFonts w:ascii="Barlow" w:hAnsi="Barlow" w:cs="Arial"/>
          <w:sz w:val="20"/>
          <w:szCs w:val="20"/>
        </w:rPr>
        <w:t xml:space="preserve"> </w:t>
      </w:r>
      <w:r w:rsidR="003F4133">
        <w:rPr>
          <w:rFonts w:ascii="Barlow" w:hAnsi="Barlow" w:cs="Arial"/>
          <w:sz w:val="20"/>
          <w:szCs w:val="20"/>
        </w:rPr>
        <w:t xml:space="preserve">Otros </w:t>
      </w:r>
      <w:r w:rsidRPr="00A63592">
        <w:rPr>
          <w:rFonts w:ascii="Barlow" w:hAnsi="Barlow" w:cs="Arial"/>
          <w:sz w:val="20"/>
          <w:szCs w:val="20"/>
        </w:rPr>
        <w:t>Activos</w:t>
      </w:r>
      <w:r w:rsidR="00EB6321">
        <w:rPr>
          <w:rFonts w:ascii="Barlow" w:hAnsi="Barlow" w:cs="Arial"/>
          <w:sz w:val="20"/>
          <w:szCs w:val="20"/>
        </w:rPr>
        <w:t xml:space="preserve"> </w:t>
      </w:r>
      <w:r w:rsidR="003F4133">
        <w:rPr>
          <w:rFonts w:ascii="Barlow" w:hAnsi="Barlow" w:cs="Arial"/>
          <w:sz w:val="20"/>
          <w:szCs w:val="20"/>
        </w:rPr>
        <w:t xml:space="preserve">Circulantes y Otros Activos </w:t>
      </w:r>
      <w:r w:rsidR="00EB6321">
        <w:rPr>
          <w:rFonts w:ascii="Barlow" w:hAnsi="Barlow" w:cs="Arial"/>
          <w:sz w:val="20"/>
          <w:szCs w:val="20"/>
        </w:rPr>
        <w:t>No Circulantes no cuent</w:t>
      </w:r>
      <w:r w:rsidR="003F4133">
        <w:rPr>
          <w:rFonts w:ascii="Barlow" w:hAnsi="Barlow" w:cs="Arial"/>
          <w:sz w:val="20"/>
          <w:szCs w:val="20"/>
        </w:rPr>
        <w:t xml:space="preserve">a con saldo al </w:t>
      </w:r>
      <w:r w:rsidR="00EC260D">
        <w:rPr>
          <w:rFonts w:ascii="Barlow" w:hAnsi="Barlow" w:cs="Arial"/>
          <w:sz w:val="20"/>
          <w:szCs w:val="20"/>
        </w:rPr>
        <w:t>31 de marzo</w:t>
      </w:r>
      <w:r w:rsidR="002607DF">
        <w:rPr>
          <w:rFonts w:ascii="Barlow" w:hAnsi="Barlow" w:cs="Arial"/>
          <w:sz w:val="20"/>
          <w:szCs w:val="20"/>
        </w:rPr>
        <w:t xml:space="preserve"> de 2022</w:t>
      </w:r>
      <w:r w:rsidR="003F4133">
        <w:rPr>
          <w:rFonts w:ascii="Barlow" w:hAnsi="Barlow" w:cs="Arial"/>
          <w:sz w:val="20"/>
          <w:szCs w:val="20"/>
        </w:rPr>
        <w:t>.</w:t>
      </w:r>
    </w:p>
    <w:tbl>
      <w:tblPr>
        <w:tblW w:w="7120" w:type="dxa"/>
        <w:tblCellMar>
          <w:left w:w="70" w:type="dxa"/>
          <w:right w:w="70" w:type="dxa"/>
        </w:tblCellMar>
        <w:tblLook w:val="04A0" w:firstRow="1" w:lastRow="0" w:firstColumn="1" w:lastColumn="0" w:noHBand="0" w:noVBand="1"/>
      </w:tblPr>
      <w:tblGrid>
        <w:gridCol w:w="5005"/>
        <w:gridCol w:w="2115"/>
      </w:tblGrid>
      <w:tr w:rsidR="003F4133" w:rsidRPr="00B102B7" w:rsidTr="002607DF">
        <w:trPr>
          <w:trHeight w:val="300"/>
        </w:trPr>
        <w:tc>
          <w:tcPr>
            <w:tcW w:w="38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3F4133" w:rsidRPr="00B102B7" w:rsidRDefault="003F4133" w:rsidP="003F4133">
            <w:pPr>
              <w:rPr>
                <w:rFonts w:ascii="Barlow" w:hAnsi="Barlow" w:cs="Calibri"/>
                <w:b/>
                <w:bCs/>
                <w:sz w:val="20"/>
                <w:szCs w:val="20"/>
              </w:rPr>
            </w:pPr>
            <w:r>
              <w:rPr>
                <w:rFonts w:ascii="Barlow" w:hAnsi="Barlow" w:cs="Calibri"/>
                <w:b/>
                <w:bCs/>
                <w:sz w:val="20"/>
                <w:szCs w:val="20"/>
              </w:rPr>
              <w:t xml:space="preserve">Otros </w:t>
            </w:r>
            <w:r w:rsidRPr="00B102B7">
              <w:rPr>
                <w:rFonts w:ascii="Barlow" w:hAnsi="Barlow" w:cs="Calibri"/>
                <w:b/>
                <w:bCs/>
                <w:sz w:val="20"/>
                <w:szCs w:val="20"/>
              </w:rPr>
              <w:t xml:space="preserve">Activos </w:t>
            </w:r>
            <w:r>
              <w:rPr>
                <w:rFonts w:ascii="Barlow" w:hAnsi="Barlow" w:cs="Calibri"/>
                <w:b/>
                <w:bCs/>
                <w:sz w:val="20"/>
                <w:szCs w:val="20"/>
              </w:rPr>
              <w:t>Circulantes</w:t>
            </w:r>
          </w:p>
        </w:tc>
        <w:tc>
          <w:tcPr>
            <w:tcW w:w="1640" w:type="dxa"/>
            <w:tcBorders>
              <w:top w:val="single" w:sz="8" w:space="0" w:color="auto"/>
              <w:left w:val="nil"/>
              <w:bottom w:val="single" w:sz="8" w:space="0" w:color="auto"/>
              <w:right w:val="single" w:sz="8" w:space="0" w:color="auto"/>
            </w:tcBorders>
            <w:shd w:val="clear" w:color="000000" w:fill="FFFFFF"/>
            <w:noWrap/>
            <w:vAlign w:val="center"/>
            <w:hideMark/>
          </w:tcPr>
          <w:p w:rsidR="003F4133" w:rsidRPr="00B102B7" w:rsidRDefault="003F4133" w:rsidP="002607DF">
            <w:pPr>
              <w:jc w:val="center"/>
              <w:rPr>
                <w:rFonts w:ascii="Barlow" w:hAnsi="Barlow" w:cs="Calibri"/>
                <w:b/>
                <w:bCs/>
                <w:sz w:val="20"/>
                <w:szCs w:val="20"/>
              </w:rPr>
            </w:pPr>
            <w:r>
              <w:rPr>
                <w:rFonts w:ascii="Barlow" w:hAnsi="Barlow" w:cs="Calibri"/>
                <w:b/>
                <w:bCs/>
                <w:sz w:val="20"/>
                <w:szCs w:val="20"/>
              </w:rPr>
              <w:t>0.00</w:t>
            </w:r>
          </w:p>
        </w:tc>
      </w:tr>
      <w:tr w:rsidR="003F4133" w:rsidRPr="00B102B7" w:rsidTr="002607DF">
        <w:trPr>
          <w:trHeight w:val="300"/>
        </w:trPr>
        <w:tc>
          <w:tcPr>
            <w:tcW w:w="3880" w:type="dxa"/>
            <w:tcBorders>
              <w:top w:val="nil"/>
              <w:left w:val="single" w:sz="8" w:space="0" w:color="auto"/>
              <w:bottom w:val="single" w:sz="8" w:space="0" w:color="auto"/>
              <w:right w:val="nil"/>
            </w:tcBorders>
            <w:shd w:val="clear" w:color="000000" w:fill="FFFFFF"/>
            <w:noWrap/>
            <w:vAlign w:val="center"/>
            <w:hideMark/>
          </w:tcPr>
          <w:p w:rsidR="003F4133" w:rsidRPr="00B102B7" w:rsidRDefault="003F4133" w:rsidP="002607DF">
            <w:pPr>
              <w:rPr>
                <w:rFonts w:ascii="Barlow" w:hAnsi="Barlow" w:cs="Calibri"/>
                <w:b/>
                <w:bCs/>
                <w:sz w:val="20"/>
                <w:szCs w:val="20"/>
              </w:rPr>
            </w:pPr>
            <w:r>
              <w:rPr>
                <w:rFonts w:ascii="Barlow" w:hAnsi="Barlow" w:cs="Calibri"/>
                <w:b/>
                <w:bCs/>
                <w:sz w:val="20"/>
                <w:szCs w:val="20"/>
              </w:rPr>
              <w:t xml:space="preserve">Otros </w:t>
            </w:r>
            <w:r w:rsidRPr="00B102B7">
              <w:rPr>
                <w:rFonts w:ascii="Barlow" w:hAnsi="Barlow" w:cs="Calibri"/>
                <w:b/>
                <w:bCs/>
                <w:sz w:val="20"/>
                <w:szCs w:val="20"/>
              </w:rPr>
              <w:t xml:space="preserve">Activos </w:t>
            </w:r>
            <w:r>
              <w:rPr>
                <w:rFonts w:ascii="Barlow" w:hAnsi="Barlow" w:cs="Calibri"/>
                <w:b/>
                <w:bCs/>
                <w:sz w:val="20"/>
                <w:szCs w:val="20"/>
              </w:rPr>
              <w:t xml:space="preserve"> No Circulantes</w:t>
            </w:r>
          </w:p>
        </w:tc>
        <w:tc>
          <w:tcPr>
            <w:tcW w:w="1640" w:type="dxa"/>
            <w:tcBorders>
              <w:top w:val="nil"/>
              <w:left w:val="single" w:sz="8" w:space="0" w:color="auto"/>
              <w:bottom w:val="single" w:sz="8" w:space="0" w:color="auto"/>
              <w:right w:val="single" w:sz="8" w:space="0" w:color="auto"/>
            </w:tcBorders>
            <w:shd w:val="clear" w:color="000000" w:fill="FFFFFF"/>
            <w:noWrap/>
            <w:vAlign w:val="center"/>
            <w:hideMark/>
          </w:tcPr>
          <w:p w:rsidR="003F4133" w:rsidRPr="00B102B7" w:rsidRDefault="003F4133" w:rsidP="003F4133">
            <w:pPr>
              <w:jc w:val="center"/>
              <w:rPr>
                <w:rFonts w:ascii="Barlow" w:hAnsi="Barlow" w:cs="Calibri"/>
                <w:b/>
                <w:bCs/>
                <w:sz w:val="20"/>
                <w:szCs w:val="20"/>
              </w:rPr>
            </w:pPr>
            <w:r>
              <w:rPr>
                <w:rFonts w:ascii="Barlow" w:hAnsi="Barlow" w:cs="Calibri"/>
                <w:b/>
                <w:bCs/>
                <w:sz w:val="20"/>
                <w:szCs w:val="20"/>
              </w:rPr>
              <w:t>0.00</w:t>
            </w:r>
          </w:p>
        </w:tc>
      </w:tr>
    </w:tbl>
    <w:p w:rsidR="003F4133" w:rsidRDefault="003F4133" w:rsidP="008A0040">
      <w:pPr>
        <w:rPr>
          <w:rFonts w:ascii="Barlow" w:eastAsia="Calibri" w:hAnsi="Barlow" w:cstheme="minorHAnsi"/>
          <w:b/>
          <w:sz w:val="20"/>
          <w:szCs w:val="20"/>
        </w:rPr>
      </w:pPr>
    </w:p>
    <w:p w:rsidR="008A0040" w:rsidRPr="00A63592" w:rsidRDefault="008A0040" w:rsidP="008A0040">
      <w:pPr>
        <w:rPr>
          <w:rFonts w:ascii="Barlow" w:eastAsia="Calibri" w:hAnsi="Barlow" w:cstheme="minorHAnsi"/>
          <w:b/>
          <w:sz w:val="20"/>
          <w:szCs w:val="20"/>
        </w:rPr>
      </w:pPr>
      <w:r w:rsidRPr="00D76D29">
        <w:rPr>
          <w:rFonts w:ascii="Barlow" w:eastAsia="Calibri" w:hAnsi="Barlow" w:cstheme="minorHAnsi"/>
          <w:b/>
          <w:sz w:val="20"/>
          <w:szCs w:val="20"/>
        </w:rPr>
        <w:t>PASIVOS</w:t>
      </w:r>
    </w:p>
    <w:p w:rsidR="008A0040" w:rsidRPr="00527EF4" w:rsidRDefault="008A0040" w:rsidP="008A0040">
      <w:pPr>
        <w:rPr>
          <w:rFonts w:ascii="Barlow" w:eastAsia="Calibri" w:hAnsi="Barlow" w:cstheme="minorHAnsi"/>
          <w:b/>
          <w:sz w:val="10"/>
          <w:szCs w:val="20"/>
        </w:rPr>
      </w:pPr>
    </w:p>
    <w:p w:rsidR="008A0040" w:rsidRPr="00A63592" w:rsidRDefault="008A0040" w:rsidP="008A0040">
      <w:pPr>
        <w:rPr>
          <w:rFonts w:ascii="Barlow" w:eastAsia="Calibri" w:hAnsi="Barlow" w:cstheme="minorHAnsi"/>
          <w:sz w:val="20"/>
          <w:szCs w:val="20"/>
        </w:rPr>
      </w:pPr>
      <w:r w:rsidRPr="00A63592">
        <w:rPr>
          <w:rFonts w:ascii="Barlow" w:eastAsia="Calibri" w:hAnsi="Barlow" w:cstheme="minorHAnsi"/>
          <w:sz w:val="20"/>
          <w:szCs w:val="20"/>
        </w:rPr>
        <w:t xml:space="preserve">1.- La cuenta </w:t>
      </w:r>
      <w:r w:rsidR="00846B41">
        <w:rPr>
          <w:rFonts w:ascii="Barlow" w:eastAsia="Calibri" w:hAnsi="Barlow" w:cstheme="minorHAnsi"/>
          <w:sz w:val="20"/>
          <w:szCs w:val="20"/>
        </w:rPr>
        <w:t xml:space="preserve">se conforma </w:t>
      </w:r>
      <w:r w:rsidR="00751B59">
        <w:rPr>
          <w:rFonts w:ascii="Barlow" w:eastAsia="Calibri" w:hAnsi="Barlow" w:cstheme="minorHAnsi"/>
          <w:sz w:val="20"/>
          <w:szCs w:val="20"/>
        </w:rPr>
        <w:t>de pasivo circulante</w:t>
      </w:r>
      <w:r w:rsidR="00846B41">
        <w:rPr>
          <w:rFonts w:ascii="Barlow" w:eastAsia="Calibri" w:hAnsi="Barlow" w:cstheme="minorHAnsi"/>
          <w:sz w:val="20"/>
          <w:szCs w:val="20"/>
        </w:rPr>
        <w:t xml:space="preserve"> y No circulante </w:t>
      </w:r>
      <w:r w:rsidRPr="00A63592">
        <w:rPr>
          <w:rFonts w:ascii="Barlow" w:eastAsia="Calibri" w:hAnsi="Barlow" w:cstheme="minorHAnsi"/>
          <w:sz w:val="20"/>
          <w:szCs w:val="20"/>
        </w:rPr>
        <w:t>se integran de la siguiente manera:</w:t>
      </w:r>
    </w:p>
    <w:p w:rsidR="008A0040" w:rsidRPr="00A63592" w:rsidRDefault="008A0040" w:rsidP="008A0040">
      <w:pPr>
        <w:rPr>
          <w:rFonts w:ascii="Barlow" w:eastAsia="Calibri" w:hAnsi="Barlow" w:cstheme="minorHAnsi"/>
          <w:sz w:val="20"/>
          <w:szCs w:val="20"/>
        </w:rPr>
      </w:pPr>
    </w:p>
    <w:tbl>
      <w:tblPr>
        <w:tblW w:w="8800" w:type="dxa"/>
        <w:tblCellMar>
          <w:left w:w="70" w:type="dxa"/>
          <w:right w:w="70" w:type="dxa"/>
        </w:tblCellMar>
        <w:tblLook w:val="04A0" w:firstRow="1" w:lastRow="0" w:firstColumn="1" w:lastColumn="0" w:noHBand="0" w:noVBand="1"/>
      </w:tblPr>
      <w:tblGrid>
        <w:gridCol w:w="4900"/>
        <w:gridCol w:w="2140"/>
        <w:gridCol w:w="1760"/>
      </w:tblGrid>
      <w:tr w:rsidR="00930744" w:rsidRPr="00930744" w:rsidTr="00930744">
        <w:trPr>
          <w:trHeight w:val="300"/>
        </w:trPr>
        <w:tc>
          <w:tcPr>
            <w:tcW w:w="4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CONCEPTO</w:t>
            </w:r>
          </w:p>
        </w:tc>
        <w:tc>
          <w:tcPr>
            <w:tcW w:w="2140" w:type="dxa"/>
            <w:tcBorders>
              <w:top w:val="single" w:sz="8" w:space="0" w:color="auto"/>
              <w:left w:val="nil"/>
              <w:bottom w:val="single" w:sz="8" w:space="0" w:color="auto"/>
              <w:right w:val="single" w:sz="8" w:space="0" w:color="auto"/>
            </w:tcBorders>
            <w:shd w:val="clear" w:color="000000" w:fill="FFFFFF"/>
            <w:vAlign w:val="center"/>
            <w:hideMark/>
          </w:tcPr>
          <w:p w:rsidR="00930744" w:rsidRPr="00930744" w:rsidRDefault="00930744" w:rsidP="00930744">
            <w:pPr>
              <w:jc w:val="center"/>
              <w:rPr>
                <w:rFonts w:ascii="Calibri" w:hAnsi="Calibri" w:cs="Calibri"/>
                <w:b/>
                <w:bCs/>
                <w:sz w:val="20"/>
                <w:szCs w:val="20"/>
                <w:u w:val="single"/>
              </w:rPr>
            </w:pPr>
            <w:r w:rsidRPr="00930744">
              <w:rPr>
                <w:rFonts w:ascii="Calibri" w:hAnsi="Calibri" w:cs="Calibri"/>
                <w:b/>
                <w:bCs/>
                <w:sz w:val="20"/>
                <w:szCs w:val="20"/>
                <w:u w:val="single"/>
              </w:rPr>
              <w:t>2022</w:t>
            </w:r>
          </w:p>
        </w:tc>
        <w:tc>
          <w:tcPr>
            <w:tcW w:w="1760" w:type="dxa"/>
            <w:tcBorders>
              <w:top w:val="single" w:sz="8" w:space="0" w:color="auto"/>
              <w:left w:val="nil"/>
              <w:bottom w:val="single" w:sz="8" w:space="0" w:color="auto"/>
              <w:right w:val="single" w:sz="8" w:space="0" w:color="auto"/>
            </w:tcBorders>
            <w:shd w:val="clear" w:color="000000" w:fill="FFFFFF"/>
            <w:vAlign w:val="center"/>
            <w:hideMark/>
          </w:tcPr>
          <w:p w:rsidR="00930744" w:rsidRPr="00930744" w:rsidRDefault="00930744" w:rsidP="00930744">
            <w:pPr>
              <w:jc w:val="center"/>
              <w:rPr>
                <w:rFonts w:ascii="Calibri" w:hAnsi="Calibri" w:cs="Calibri"/>
                <w:b/>
                <w:bCs/>
                <w:sz w:val="20"/>
                <w:szCs w:val="20"/>
                <w:u w:val="single"/>
              </w:rPr>
            </w:pPr>
            <w:r w:rsidRPr="00930744">
              <w:rPr>
                <w:rFonts w:ascii="Calibri" w:hAnsi="Calibri" w:cs="Calibri"/>
                <w:b/>
                <w:bCs/>
                <w:sz w:val="20"/>
                <w:szCs w:val="20"/>
                <w:u w:val="single"/>
              </w:rPr>
              <w:t>2021</w:t>
            </w:r>
          </w:p>
        </w:tc>
      </w:tr>
      <w:tr w:rsidR="00930744" w:rsidRPr="00930744" w:rsidTr="00930744">
        <w:trPr>
          <w:trHeight w:val="300"/>
        </w:trPr>
        <w:tc>
          <w:tcPr>
            <w:tcW w:w="4900" w:type="dxa"/>
            <w:tcBorders>
              <w:top w:val="nil"/>
              <w:left w:val="single" w:sz="8" w:space="0" w:color="auto"/>
              <w:bottom w:val="single" w:sz="8" w:space="0" w:color="auto"/>
              <w:right w:val="single" w:sz="8" w:space="0" w:color="auto"/>
            </w:tcBorders>
            <w:shd w:val="clear" w:color="000000" w:fill="FFFFFF"/>
            <w:noWrap/>
            <w:vAlign w:val="center"/>
            <w:hideMark/>
          </w:tcPr>
          <w:p w:rsidR="00930744" w:rsidRPr="00930744" w:rsidRDefault="00930744" w:rsidP="00930744">
            <w:pPr>
              <w:rPr>
                <w:rFonts w:ascii="Calibri" w:hAnsi="Calibri" w:cs="Calibri"/>
                <w:sz w:val="20"/>
                <w:szCs w:val="20"/>
              </w:rPr>
            </w:pPr>
            <w:r w:rsidRPr="00930744">
              <w:rPr>
                <w:rFonts w:ascii="Calibri" w:hAnsi="Calibri" w:cs="Calibri"/>
                <w:sz w:val="20"/>
                <w:szCs w:val="20"/>
              </w:rPr>
              <w:t xml:space="preserve">Pasivo Circulante </w:t>
            </w:r>
          </w:p>
        </w:tc>
        <w:tc>
          <w:tcPr>
            <w:tcW w:w="2140" w:type="dxa"/>
            <w:tcBorders>
              <w:top w:val="nil"/>
              <w:left w:val="nil"/>
              <w:bottom w:val="single" w:sz="8" w:space="0" w:color="auto"/>
              <w:right w:val="single" w:sz="8" w:space="0" w:color="auto"/>
            </w:tcBorders>
            <w:shd w:val="clear" w:color="000000" w:fill="FFFFFF"/>
            <w:noWrap/>
            <w:vAlign w:val="center"/>
            <w:hideMark/>
          </w:tcPr>
          <w:p w:rsidR="00930744" w:rsidRPr="00930744" w:rsidRDefault="00930744" w:rsidP="00930744">
            <w:pPr>
              <w:jc w:val="right"/>
              <w:rPr>
                <w:rFonts w:ascii="Calibri" w:hAnsi="Calibri" w:cs="Calibri"/>
                <w:sz w:val="20"/>
                <w:szCs w:val="20"/>
              </w:rPr>
            </w:pPr>
            <w:r w:rsidRPr="00930744">
              <w:rPr>
                <w:rFonts w:ascii="Calibri" w:hAnsi="Calibri" w:cs="Calibri"/>
                <w:sz w:val="20"/>
                <w:szCs w:val="20"/>
              </w:rPr>
              <w:t xml:space="preserve"> $               14,491,047.75 </w:t>
            </w:r>
          </w:p>
        </w:tc>
        <w:tc>
          <w:tcPr>
            <w:tcW w:w="1760" w:type="dxa"/>
            <w:tcBorders>
              <w:top w:val="nil"/>
              <w:left w:val="nil"/>
              <w:bottom w:val="single" w:sz="8" w:space="0" w:color="auto"/>
              <w:right w:val="single" w:sz="8" w:space="0" w:color="auto"/>
            </w:tcBorders>
            <w:shd w:val="clear" w:color="000000" w:fill="FFFFFF"/>
            <w:vAlign w:val="center"/>
            <w:hideMark/>
          </w:tcPr>
          <w:p w:rsidR="00930744" w:rsidRPr="00930744" w:rsidRDefault="00930744" w:rsidP="00930744">
            <w:pPr>
              <w:jc w:val="right"/>
              <w:rPr>
                <w:rFonts w:ascii="Calibri" w:hAnsi="Calibri" w:cs="Calibri"/>
                <w:sz w:val="20"/>
                <w:szCs w:val="20"/>
              </w:rPr>
            </w:pPr>
            <w:r w:rsidRPr="00930744">
              <w:rPr>
                <w:rFonts w:ascii="Calibri" w:hAnsi="Calibri" w:cs="Calibri"/>
                <w:sz w:val="20"/>
                <w:szCs w:val="20"/>
              </w:rPr>
              <w:t>$22,497,269.07</w:t>
            </w:r>
          </w:p>
        </w:tc>
      </w:tr>
      <w:tr w:rsidR="00930744" w:rsidRPr="00930744" w:rsidTr="00930744">
        <w:trPr>
          <w:trHeight w:val="300"/>
        </w:trPr>
        <w:tc>
          <w:tcPr>
            <w:tcW w:w="4900" w:type="dxa"/>
            <w:tcBorders>
              <w:top w:val="nil"/>
              <w:left w:val="single" w:sz="8" w:space="0" w:color="auto"/>
              <w:bottom w:val="single" w:sz="8" w:space="0" w:color="auto"/>
              <w:right w:val="single" w:sz="8" w:space="0" w:color="auto"/>
            </w:tcBorders>
            <w:shd w:val="clear" w:color="000000" w:fill="FFFFFF"/>
            <w:noWrap/>
            <w:vAlign w:val="center"/>
            <w:hideMark/>
          </w:tcPr>
          <w:p w:rsidR="00930744" w:rsidRPr="00930744" w:rsidRDefault="00930744" w:rsidP="00930744">
            <w:pPr>
              <w:rPr>
                <w:rFonts w:ascii="Calibri" w:hAnsi="Calibri" w:cs="Calibri"/>
                <w:sz w:val="20"/>
                <w:szCs w:val="20"/>
              </w:rPr>
            </w:pPr>
            <w:r w:rsidRPr="00930744">
              <w:rPr>
                <w:rFonts w:ascii="Calibri" w:hAnsi="Calibri" w:cs="Calibri"/>
                <w:sz w:val="20"/>
                <w:szCs w:val="20"/>
              </w:rPr>
              <w:t>Pasivo No Circulante</w:t>
            </w:r>
          </w:p>
        </w:tc>
        <w:tc>
          <w:tcPr>
            <w:tcW w:w="2140" w:type="dxa"/>
            <w:tcBorders>
              <w:top w:val="nil"/>
              <w:left w:val="nil"/>
              <w:bottom w:val="single" w:sz="8" w:space="0" w:color="auto"/>
              <w:right w:val="single" w:sz="8" w:space="0" w:color="auto"/>
            </w:tcBorders>
            <w:shd w:val="clear" w:color="000000" w:fill="FFFFFF"/>
            <w:noWrap/>
            <w:vAlign w:val="center"/>
            <w:hideMark/>
          </w:tcPr>
          <w:p w:rsidR="00930744" w:rsidRPr="00930744" w:rsidRDefault="00930744" w:rsidP="00930744">
            <w:pPr>
              <w:jc w:val="right"/>
              <w:rPr>
                <w:rFonts w:ascii="Calibri" w:hAnsi="Calibri" w:cs="Calibri"/>
                <w:sz w:val="20"/>
                <w:szCs w:val="20"/>
              </w:rPr>
            </w:pPr>
            <w:r w:rsidRPr="00930744">
              <w:rPr>
                <w:rFonts w:ascii="Calibri" w:hAnsi="Calibri" w:cs="Calibri"/>
                <w:sz w:val="20"/>
                <w:szCs w:val="20"/>
              </w:rPr>
              <w:t xml:space="preserve"> $               28,438,684.65 </w:t>
            </w:r>
          </w:p>
        </w:tc>
        <w:tc>
          <w:tcPr>
            <w:tcW w:w="1760" w:type="dxa"/>
            <w:tcBorders>
              <w:top w:val="nil"/>
              <w:left w:val="nil"/>
              <w:bottom w:val="single" w:sz="8" w:space="0" w:color="auto"/>
              <w:right w:val="single" w:sz="8" w:space="0" w:color="auto"/>
            </w:tcBorders>
            <w:shd w:val="clear" w:color="000000" w:fill="FFFFFF"/>
            <w:noWrap/>
            <w:vAlign w:val="center"/>
            <w:hideMark/>
          </w:tcPr>
          <w:p w:rsidR="00930744" w:rsidRPr="00930744" w:rsidRDefault="00930744" w:rsidP="00930744">
            <w:pPr>
              <w:jc w:val="right"/>
              <w:rPr>
                <w:rFonts w:ascii="Calibri" w:hAnsi="Calibri" w:cs="Calibri"/>
                <w:sz w:val="20"/>
                <w:szCs w:val="20"/>
              </w:rPr>
            </w:pPr>
            <w:r w:rsidRPr="00930744">
              <w:rPr>
                <w:rFonts w:ascii="Calibri" w:hAnsi="Calibri" w:cs="Calibri"/>
                <w:sz w:val="20"/>
                <w:szCs w:val="20"/>
              </w:rPr>
              <w:t xml:space="preserve"> $      35,166,460.65 </w:t>
            </w:r>
          </w:p>
        </w:tc>
      </w:tr>
      <w:tr w:rsidR="00930744" w:rsidRPr="00930744" w:rsidTr="00930744">
        <w:trPr>
          <w:trHeight w:val="300"/>
        </w:trPr>
        <w:tc>
          <w:tcPr>
            <w:tcW w:w="4900" w:type="dxa"/>
            <w:tcBorders>
              <w:top w:val="nil"/>
              <w:left w:val="single" w:sz="8" w:space="0" w:color="auto"/>
              <w:bottom w:val="single" w:sz="8" w:space="0" w:color="auto"/>
              <w:right w:val="single" w:sz="8" w:space="0" w:color="auto"/>
            </w:tcBorders>
            <w:shd w:val="clear" w:color="000000" w:fill="D9D9D9"/>
            <w:noWrap/>
            <w:vAlign w:val="center"/>
            <w:hideMark/>
          </w:tcPr>
          <w:p w:rsidR="00930744" w:rsidRPr="00930744" w:rsidRDefault="00930744" w:rsidP="00930744">
            <w:pPr>
              <w:rPr>
                <w:rFonts w:ascii="Calibri" w:hAnsi="Calibri" w:cs="Calibri"/>
                <w:b/>
                <w:bCs/>
                <w:sz w:val="20"/>
                <w:szCs w:val="20"/>
              </w:rPr>
            </w:pPr>
            <w:r w:rsidRPr="00930744">
              <w:rPr>
                <w:rFonts w:ascii="Calibri" w:hAnsi="Calibri" w:cs="Calibri"/>
                <w:b/>
                <w:bCs/>
                <w:sz w:val="20"/>
                <w:szCs w:val="20"/>
              </w:rPr>
              <w:t> Total</w:t>
            </w:r>
          </w:p>
        </w:tc>
        <w:tc>
          <w:tcPr>
            <w:tcW w:w="2140" w:type="dxa"/>
            <w:tcBorders>
              <w:top w:val="nil"/>
              <w:left w:val="nil"/>
              <w:bottom w:val="single" w:sz="8" w:space="0" w:color="auto"/>
              <w:right w:val="single" w:sz="8" w:space="0" w:color="auto"/>
            </w:tcBorders>
            <w:shd w:val="clear" w:color="000000" w:fill="D9D9D9"/>
            <w:noWrap/>
            <w:vAlign w:val="center"/>
            <w:hideMark/>
          </w:tcPr>
          <w:p w:rsidR="00930744" w:rsidRPr="00930744" w:rsidRDefault="00930744" w:rsidP="00930744">
            <w:pPr>
              <w:jc w:val="right"/>
              <w:rPr>
                <w:rFonts w:ascii="Calibri" w:hAnsi="Calibri" w:cs="Calibri"/>
                <w:b/>
                <w:bCs/>
                <w:sz w:val="20"/>
                <w:szCs w:val="20"/>
              </w:rPr>
            </w:pPr>
            <w:r w:rsidRPr="00930744">
              <w:rPr>
                <w:rFonts w:ascii="Calibri" w:hAnsi="Calibri" w:cs="Calibri"/>
                <w:b/>
                <w:bCs/>
                <w:sz w:val="20"/>
                <w:szCs w:val="20"/>
              </w:rPr>
              <w:t xml:space="preserve"> $               42,929,732.40 </w:t>
            </w:r>
          </w:p>
        </w:tc>
        <w:tc>
          <w:tcPr>
            <w:tcW w:w="1760" w:type="dxa"/>
            <w:tcBorders>
              <w:top w:val="nil"/>
              <w:left w:val="nil"/>
              <w:bottom w:val="single" w:sz="8" w:space="0" w:color="auto"/>
              <w:right w:val="single" w:sz="8" w:space="0" w:color="auto"/>
            </w:tcBorders>
            <w:shd w:val="clear" w:color="000000" w:fill="D9D9D9"/>
            <w:noWrap/>
            <w:vAlign w:val="center"/>
            <w:hideMark/>
          </w:tcPr>
          <w:p w:rsidR="00930744" w:rsidRPr="00930744" w:rsidRDefault="00930744" w:rsidP="00930744">
            <w:pPr>
              <w:jc w:val="right"/>
              <w:rPr>
                <w:rFonts w:ascii="Calibri" w:hAnsi="Calibri" w:cs="Calibri"/>
                <w:b/>
                <w:bCs/>
                <w:sz w:val="20"/>
                <w:szCs w:val="20"/>
              </w:rPr>
            </w:pPr>
            <w:r w:rsidRPr="00930744">
              <w:rPr>
                <w:rFonts w:ascii="Calibri" w:hAnsi="Calibri" w:cs="Calibri"/>
                <w:b/>
                <w:bCs/>
                <w:sz w:val="20"/>
                <w:szCs w:val="20"/>
              </w:rPr>
              <w:t xml:space="preserve"> $      57,663,729.72 </w:t>
            </w:r>
          </w:p>
        </w:tc>
      </w:tr>
    </w:tbl>
    <w:p w:rsidR="00CF2040" w:rsidRPr="00527EF4" w:rsidRDefault="00CF2040" w:rsidP="008A0040">
      <w:pPr>
        <w:rPr>
          <w:rFonts w:eastAsia="Calibri"/>
          <w:sz w:val="12"/>
        </w:rPr>
      </w:pPr>
    </w:p>
    <w:tbl>
      <w:tblPr>
        <w:tblW w:w="10720" w:type="dxa"/>
        <w:tblCellMar>
          <w:left w:w="70" w:type="dxa"/>
          <w:right w:w="70" w:type="dxa"/>
        </w:tblCellMar>
        <w:tblLook w:val="04A0" w:firstRow="1" w:lastRow="0" w:firstColumn="1" w:lastColumn="0" w:noHBand="0" w:noVBand="1"/>
      </w:tblPr>
      <w:tblGrid>
        <w:gridCol w:w="4900"/>
        <w:gridCol w:w="2140"/>
        <w:gridCol w:w="1760"/>
        <w:gridCol w:w="1920"/>
      </w:tblGrid>
      <w:tr w:rsidR="00930744" w:rsidRPr="00930744" w:rsidTr="00930744">
        <w:trPr>
          <w:trHeight w:val="555"/>
        </w:trPr>
        <w:tc>
          <w:tcPr>
            <w:tcW w:w="49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0744" w:rsidRPr="00930744" w:rsidRDefault="00930744" w:rsidP="00930744">
            <w:pPr>
              <w:jc w:val="both"/>
              <w:rPr>
                <w:rFonts w:ascii="Barlow" w:hAnsi="Barlow" w:cs="Calibri"/>
                <w:b/>
                <w:bCs/>
                <w:sz w:val="20"/>
                <w:szCs w:val="20"/>
              </w:rPr>
            </w:pPr>
            <w:r w:rsidRPr="00930744">
              <w:rPr>
                <w:rFonts w:ascii="Barlow" w:hAnsi="Barlow" w:cs="Calibri"/>
                <w:b/>
                <w:bCs/>
                <w:sz w:val="20"/>
                <w:szCs w:val="20"/>
              </w:rPr>
              <w:t>PASIVO CIRCULANTE</w:t>
            </w:r>
          </w:p>
        </w:tc>
        <w:tc>
          <w:tcPr>
            <w:tcW w:w="2140" w:type="dxa"/>
            <w:tcBorders>
              <w:top w:val="single" w:sz="8" w:space="0" w:color="000000"/>
              <w:left w:val="nil"/>
              <w:bottom w:val="single" w:sz="8" w:space="0" w:color="000000"/>
              <w:right w:val="single" w:sz="8" w:space="0" w:color="000000"/>
            </w:tcBorders>
            <w:shd w:val="clear" w:color="auto" w:fill="auto"/>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2022</w:t>
            </w:r>
          </w:p>
        </w:tc>
        <w:tc>
          <w:tcPr>
            <w:tcW w:w="1760" w:type="dxa"/>
            <w:tcBorders>
              <w:top w:val="single" w:sz="8" w:space="0" w:color="000000"/>
              <w:left w:val="nil"/>
              <w:bottom w:val="single" w:sz="8" w:space="0" w:color="000000"/>
              <w:right w:val="single" w:sz="8" w:space="0" w:color="000000"/>
            </w:tcBorders>
            <w:shd w:val="clear" w:color="auto" w:fill="auto"/>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2021</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ANTIGÜEDAD DE SALDOS</w:t>
            </w:r>
          </w:p>
        </w:tc>
      </w:tr>
      <w:tr w:rsidR="00930744" w:rsidRPr="00930744" w:rsidTr="00930744">
        <w:trPr>
          <w:trHeight w:val="315"/>
        </w:trPr>
        <w:tc>
          <w:tcPr>
            <w:tcW w:w="4900" w:type="dxa"/>
            <w:tcBorders>
              <w:top w:val="nil"/>
              <w:left w:val="single" w:sz="8" w:space="0" w:color="000000"/>
              <w:bottom w:val="single" w:sz="8" w:space="0" w:color="000000"/>
              <w:right w:val="single" w:sz="8" w:space="0" w:color="000000"/>
            </w:tcBorders>
            <w:shd w:val="clear" w:color="000000" w:fill="D9D9D9"/>
            <w:vAlign w:val="center"/>
            <w:hideMark/>
          </w:tcPr>
          <w:p w:rsidR="00930744" w:rsidRPr="00930744" w:rsidRDefault="00930744" w:rsidP="00930744">
            <w:pPr>
              <w:rPr>
                <w:rFonts w:ascii="Barlow" w:hAnsi="Barlow" w:cs="Calibri"/>
                <w:b/>
                <w:bCs/>
                <w:sz w:val="20"/>
                <w:szCs w:val="20"/>
              </w:rPr>
            </w:pPr>
            <w:r w:rsidRPr="00930744">
              <w:rPr>
                <w:rFonts w:ascii="Barlow" w:hAnsi="Barlow" w:cs="Calibri"/>
                <w:b/>
                <w:bCs/>
                <w:sz w:val="20"/>
                <w:szCs w:val="20"/>
              </w:rPr>
              <w:t>CUENTAS POR PAGAR A CORTO PLAZO</w:t>
            </w:r>
          </w:p>
        </w:tc>
        <w:tc>
          <w:tcPr>
            <w:tcW w:w="2140" w:type="dxa"/>
            <w:tcBorders>
              <w:top w:val="nil"/>
              <w:left w:val="nil"/>
              <w:bottom w:val="single" w:sz="8" w:space="0" w:color="000000"/>
              <w:right w:val="single" w:sz="8" w:space="0" w:color="000000"/>
            </w:tcBorders>
            <w:shd w:val="clear" w:color="000000" w:fill="D9D9D9"/>
            <w:vAlign w:val="center"/>
            <w:hideMark/>
          </w:tcPr>
          <w:p w:rsidR="00930744" w:rsidRPr="00930744" w:rsidRDefault="00930744" w:rsidP="00930744">
            <w:pPr>
              <w:jc w:val="right"/>
              <w:rPr>
                <w:rFonts w:ascii="Calibri" w:hAnsi="Calibri" w:cs="Calibri"/>
                <w:b/>
                <w:bCs/>
                <w:sz w:val="22"/>
                <w:szCs w:val="22"/>
              </w:rPr>
            </w:pPr>
            <w:r w:rsidRPr="00930744">
              <w:rPr>
                <w:rFonts w:ascii="Calibri" w:hAnsi="Calibri" w:cs="Calibri"/>
                <w:b/>
                <w:bCs/>
                <w:sz w:val="22"/>
                <w:szCs w:val="22"/>
              </w:rPr>
              <w:t xml:space="preserve"> $              14,491,047.75 </w:t>
            </w:r>
          </w:p>
        </w:tc>
        <w:tc>
          <w:tcPr>
            <w:tcW w:w="1760" w:type="dxa"/>
            <w:tcBorders>
              <w:top w:val="nil"/>
              <w:left w:val="nil"/>
              <w:bottom w:val="single" w:sz="8" w:space="0" w:color="000000"/>
              <w:right w:val="single" w:sz="8" w:space="0" w:color="000000"/>
            </w:tcBorders>
            <w:shd w:val="clear" w:color="000000" w:fill="D9D9D9"/>
            <w:vAlign w:val="center"/>
            <w:hideMark/>
          </w:tcPr>
          <w:p w:rsidR="00930744" w:rsidRPr="00930744" w:rsidRDefault="00930744" w:rsidP="00930744">
            <w:pPr>
              <w:jc w:val="right"/>
              <w:rPr>
                <w:rFonts w:ascii="Calibri" w:hAnsi="Calibri" w:cs="Calibri"/>
                <w:b/>
                <w:bCs/>
                <w:sz w:val="22"/>
                <w:szCs w:val="22"/>
              </w:rPr>
            </w:pPr>
            <w:r w:rsidRPr="00930744">
              <w:rPr>
                <w:rFonts w:ascii="Calibri" w:hAnsi="Calibri" w:cs="Calibri"/>
                <w:b/>
                <w:bCs/>
                <w:sz w:val="22"/>
                <w:szCs w:val="22"/>
              </w:rPr>
              <w:t xml:space="preserve"> $     22,497,269.07 </w:t>
            </w:r>
          </w:p>
        </w:tc>
        <w:tc>
          <w:tcPr>
            <w:tcW w:w="1920" w:type="dxa"/>
            <w:tcBorders>
              <w:top w:val="nil"/>
              <w:left w:val="nil"/>
              <w:bottom w:val="single" w:sz="8" w:space="0" w:color="000000"/>
              <w:right w:val="single" w:sz="8" w:space="0" w:color="000000"/>
            </w:tcBorders>
            <w:shd w:val="clear" w:color="000000" w:fill="BFBFBF"/>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 </w:t>
            </w:r>
          </w:p>
        </w:tc>
      </w:tr>
      <w:tr w:rsidR="00930744" w:rsidRPr="00930744" w:rsidTr="00930744">
        <w:trPr>
          <w:trHeight w:val="315"/>
        </w:trPr>
        <w:tc>
          <w:tcPr>
            <w:tcW w:w="4900" w:type="dxa"/>
            <w:tcBorders>
              <w:top w:val="nil"/>
              <w:left w:val="single" w:sz="8" w:space="0" w:color="000000"/>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sz w:val="20"/>
                <w:szCs w:val="20"/>
              </w:rPr>
            </w:pPr>
            <w:r w:rsidRPr="00930744">
              <w:rPr>
                <w:rFonts w:ascii="Barlow" w:hAnsi="Barlow" w:cs="Calibri"/>
                <w:sz w:val="20"/>
                <w:szCs w:val="20"/>
              </w:rPr>
              <w:t>PROVEEDORES POR PAGAR A CORTO PLAZO</w:t>
            </w:r>
          </w:p>
        </w:tc>
        <w:tc>
          <w:tcPr>
            <w:tcW w:w="214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jc w:val="right"/>
              <w:rPr>
                <w:rFonts w:ascii="Barlow" w:hAnsi="Barlow" w:cs="Calibri"/>
                <w:color w:val="auto"/>
                <w:sz w:val="20"/>
                <w:szCs w:val="20"/>
              </w:rPr>
            </w:pPr>
            <w:r w:rsidRPr="00930744">
              <w:rPr>
                <w:rFonts w:ascii="Barlow" w:hAnsi="Barlow" w:cs="Calibri"/>
                <w:color w:val="auto"/>
                <w:sz w:val="20"/>
                <w:szCs w:val="20"/>
              </w:rPr>
              <w:t xml:space="preserve">                      1,548,078.89 </w:t>
            </w:r>
          </w:p>
        </w:tc>
        <w:tc>
          <w:tcPr>
            <w:tcW w:w="1760" w:type="dxa"/>
            <w:tcBorders>
              <w:top w:val="nil"/>
              <w:left w:val="nil"/>
              <w:bottom w:val="single" w:sz="8" w:space="0" w:color="000000"/>
              <w:right w:val="single" w:sz="8" w:space="0" w:color="000000"/>
            </w:tcBorders>
            <w:shd w:val="clear" w:color="auto" w:fill="auto"/>
            <w:noWrap/>
            <w:vAlign w:val="center"/>
            <w:hideMark/>
          </w:tcPr>
          <w:p w:rsidR="00930744" w:rsidRPr="00930744" w:rsidRDefault="00930744" w:rsidP="00930744">
            <w:pPr>
              <w:jc w:val="right"/>
              <w:rPr>
                <w:rFonts w:ascii="Barlow" w:hAnsi="Barlow" w:cs="Calibri"/>
                <w:color w:val="auto"/>
                <w:sz w:val="20"/>
                <w:szCs w:val="20"/>
              </w:rPr>
            </w:pPr>
            <w:r w:rsidRPr="00930744">
              <w:rPr>
                <w:rFonts w:ascii="Barlow" w:hAnsi="Barlow" w:cs="Calibri"/>
                <w:color w:val="auto"/>
                <w:sz w:val="20"/>
                <w:szCs w:val="20"/>
              </w:rPr>
              <w:t xml:space="preserve">             1,842,822.39 </w:t>
            </w:r>
          </w:p>
        </w:tc>
        <w:tc>
          <w:tcPr>
            <w:tcW w:w="192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color w:val="auto"/>
                <w:sz w:val="20"/>
                <w:szCs w:val="20"/>
              </w:rPr>
            </w:pPr>
            <w:r w:rsidRPr="00930744">
              <w:rPr>
                <w:rFonts w:ascii="Barlow" w:hAnsi="Barlow" w:cs="Calibri"/>
                <w:color w:val="auto"/>
                <w:sz w:val="20"/>
                <w:szCs w:val="20"/>
              </w:rPr>
              <w:t>365 DIAS</w:t>
            </w:r>
          </w:p>
        </w:tc>
      </w:tr>
      <w:tr w:rsidR="00930744" w:rsidRPr="00930744" w:rsidTr="00930744">
        <w:trPr>
          <w:trHeight w:val="315"/>
        </w:trPr>
        <w:tc>
          <w:tcPr>
            <w:tcW w:w="4900" w:type="dxa"/>
            <w:tcBorders>
              <w:top w:val="nil"/>
              <w:left w:val="single" w:sz="8" w:space="0" w:color="000000"/>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sz w:val="20"/>
                <w:szCs w:val="20"/>
              </w:rPr>
            </w:pPr>
            <w:r w:rsidRPr="00930744">
              <w:rPr>
                <w:rFonts w:ascii="Barlow" w:hAnsi="Barlow" w:cs="Calibri"/>
                <w:sz w:val="20"/>
                <w:szCs w:val="20"/>
              </w:rPr>
              <w:t>SERVICIOS PERSONALES POR PAGAR A CORTO PLAZO</w:t>
            </w:r>
          </w:p>
        </w:tc>
        <w:tc>
          <w:tcPr>
            <w:tcW w:w="2140" w:type="dxa"/>
            <w:tcBorders>
              <w:top w:val="nil"/>
              <w:left w:val="nil"/>
              <w:bottom w:val="single" w:sz="8" w:space="0" w:color="000000"/>
              <w:right w:val="single" w:sz="8" w:space="0" w:color="000000"/>
            </w:tcBorders>
            <w:shd w:val="clear" w:color="auto" w:fill="auto"/>
            <w:vAlign w:val="center"/>
            <w:hideMark/>
          </w:tcPr>
          <w:p w:rsidR="00930744" w:rsidRPr="00930744" w:rsidRDefault="00930744" w:rsidP="00930744">
            <w:pPr>
              <w:jc w:val="right"/>
              <w:rPr>
                <w:rFonts w:ascii="Barlow" w:hAnsi="Barlow" w:cs="Calibri"/>
                <w:sz w:val="20"/>
                <w:szCs w:val="20"/>
              </w:rPr>
            </w:pPr>
            <w:r w:rsidRPr="00930744">
              <w:rPr>
                <w:rFonts w:ascii="Barlow" w:hAnsi="Barlow" w:cs="Calibri"/>
                <w:sz w:val="20"/>
                <w:szCs w:val="20"/>
              </w:rPr>
              <w:t xml:space="preserve">                       1,572,951.82 </w:t>
            </w:r>
          </w:p>
        </w:tc>
        <w:tc>
          <w:tcPr>
            <w:tcW w:w="1760" w:type="dxa"/>
            <w:tcBorders>
              <w:top w:val="nil"/>
              <w:left w:val="nil"/>
              <w:bottom w:val="single" w:sz="8" w:space="0" w:color="000000"/>
              <w:right w:val="single" w:sz="8" w:space="0" w:color="000000"/>
            </w:tcBorders>
            <w:shd w:val="clear" w:color="auto" w:fill="auto"/>
            <w:vAlign w:val="center"/>
            <w:hideMark/>
          </w:tcPr>
          <w:p w:rsidR="00930744" w:rsidRPr="00930744" w:rsidRDefault="00930744" w:rsidP="00930744">
            <w:pPr>
              <w:jc w:val="right"/>
              <w:rPr>
                <w:rFonts w:ascii="Barlow" w:hAnsi="Barlow" w:cs="Calibri"/>
                <w:sz w:val="20"/>
                <w:szCs w:val="20"/>
              </w:rPr>
            </w:pPr>
            <w:r w:rsidRPr="00930744">
              <w:rPr>
                <w:rFonts w:ascii="Barlow" w:hAnsi="Barlow" w:cs="Calibri"/>
                <w:sz w:val="20"/>
                <w:szCs w:val="20"/>
              </w:rPr>
              <w:t xml:space="preserve">            3,839,825.04 </w:t>
            </w:r>
          </w:p>
        </w:tc>
        <w:tc>
          <w:tcPr>
            <w:tcW w:w="192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color w:val="auto"/>
                <w:sz w:val="20"/>
                <w:szCs w:val="20"/>
              </w:rPr>
            </w:pPr>
            <w:r w:rsidRPr="00930744">
              <w:rPr>
                <w:rFonts w:ascii="Barlow" w:hAnsi="Barlow" w:cs="Calibri"/>
                <w:color w:val="auto"/>
                <w:sz w:val="20"/>
                <w:szCs w:val="20"/>
              </w:rPr>
              <w:t xml:space="preserve">90 DIAS </w:t>
            </w:r>
          </w:p>
        </w:tc>
      </w:tr>
      <w:tr w:rsidR="00930744" w:rsidRPr="00930744" w:rsidTr="00930744">
        <w:trPr>
          <w:trHeight w:val="525"/>
        </w:trPr>
        <w:tc>
          <w:tcPr>
            <w:tcW w:w="4900" w:type="dxa"/>
            <w:tcBorders>
              <w:top w:val="nil"/>
              <w:left w:val="single" w:sz="8" w:space="0" w:color="000000"/>
              <w:bottom w:val="single" w:sz="8" w:space="0" w:color="000000"/>
              <w:right w:val="single" w:sz="8" w:space="0" w:color="000000"/>
            </w:tcBorders>
            <w:shd w:val="clear" w:color="auto" w:fill="auto"/>
            <w:vAlign w:val="center"/>
            <w:hideMark/>
          </w:tcPr>
          <w:p w:rsidR="00930744" w:rsidRPr="00930744" w:rsidRDefault="00930744" w:rsidP="00930744">
            <w:pPr>
              <w:jc w:val="both"/>
              <w:rPr>
                <w:rFonts w:ascii="Barlow" w:hAnsi="Barlow" w:cs="Calibri"/>
                <w:sz w:val="20"/>
                <w:szCs w:val="20"/>
              </w:rPr>
            </w:pPr>
            <w:r w:rsidRPr="00930744">
              <w:rPr>
                <w:rFonts w:ascii="Barlow" w:hAnsi="Barlow" w:cs="Calibri"/>
                <w:sz w:val="20"/>
                <w:szCs w:val="20"/>
              </w:rPr>
              <w:lastRenderedPageBreak/>
              <w:t>RETENCIONES Y CONTRIBUCIONES POR PAGAR A CORTO PLAZO</w:t>
            </w:r>
          </w:p>
        </w:tc>
        <w:tc>
          <w:tcPr>
            <w:tcW w:w="2140" w:type="dxa"/>
            <w:tcBorders>
              <w:top w:val="nil"/>
              <w:left w:val="nil"/>
              <w:bottom w:val="single" w:sz="8" w:space="0" w:color="000000"/>
              <w:right w:val="single" w:sz="8" w:space="0" w:color="000000"/>
            </w:tcBorders>
            <w:shd w:val="clear" w:color="auto" w:fill="auto"/>
            <w:vAlign w:val="center"/>
            <w:hideMark/>
          </w:tcPr>
          <w:p w:rsidR="00930744" w:rsidRPr="00930744" w:rsidRDefault="00930744" w:rsidP="00930744">
            <w:pPr>
              <w:jc w:val="right"/>
              <w:rPr>
                <w:rFonts w:ascii="Barlow" w:hAnsi="Barlow" w:cs="Calibri"/>
                <w:sz w:val="20"/>
                <w:szCs w:val="20"/>
              </w:rPr>
            </w:pPr>
            <w:r w:rsidRPr="00930744">
              <w:rPr>
                <w:rFonts w:ascii="Barlow" w:hAnsi="Barlow" w:cs="Calibri"/>
                <w:sz w:val="20"/>
                <w:szCs w:val="20"/>
              </w:rPr>
              <w:t xml:space="preserve">                     3,095,549.81 </w:t>
            </w:r>
          </w:p>
        </w:tc>
        <w:tc>
          <w:tcPr>
            <w:tcW w:w="1760" w:type="dxa"/>
            <w:tcBorders>
              <w:top w:val="nil"/>
              <w:left w:val="nil"/>
              <w:bottom w:val="single" w:sz="8" w:space="0" w:color="000000"/>
              <w:right w:val="single" w:sz="8" w:space="0" w:color="000000"/>
            </w:tcBorders>
            <w:shd w:val="clear" w:color="auto" w:fill="auto"/>
            <w:vAlign w:val="center"/>
            <w:hideMark/>
          </w:tcPr>
          <w:p w:rsidR="00930744" w:rsidRPr="00930744" w:rsidRDefault="00930744" w:rsidP="00930744">
            <w:pPr>
              <w:jc w:val="right"/>
              <w:rPr>
                <w:rFonts w:ascii="Barlow" w:hAnsi="Barlow" w:cs="Calibri"/>
                <w:sz w:val="20"/>
                <w:szCs w:val="20"/>
              </w:rPr>
            </w:pPr>
            <w:r w:rsidRPr="00930744">
              <w:rPr>
                <w:rFonts w:ascii="Barlow" w:hAnsi="Barlow" w:cs="Calibri"/>
                <w:sz w:val="20"/>
                <w:szCs w:val="20"/>
              </w:rPr>
              <w:t xml:space="preserve">             11,317,332.42 </w:t>
            </w:r>
          </w:p>
        </w:tc>
        <w:tc>
          <w:tcPr>
            <w:tcW w:w="192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color w:val="auto"/>
                <w:sz w:val="20"/>
                <w:szCs w:val="20"/>
              </w:rPr>
            </w:pPr>
            <w:r w:rsidRPr="00930744">
              <w:rPr>
                <w:rFonts w:ascii="Barlow" w:hAnsi="Barlow" w:cs="Calibri"/>
                <w:color w:val="auto"/>
                <w:sz w:val="20"/>
                <w:szCs w:val="20"/>
              </w:rPr>
              <w:t xml:space="preserve">90 DIAS </w:t>
            </w:r>
          </w:p>
        </w:tc>
      </w:tr>
      <w:tr w:rsidR="00930744" w:rsidRPr="00930744" w:rsidTr="00930744">
        <w:trPr>
          <w:trHeight w:val="315"/>
        </w:trPr>
        <w:tc>
          <w:tcPr>
            <w:tcW w:w="4900" w:type="dxa"/>
            <w:tcBorders>
              <w:top w:val="nil"/>
              <w:left w:val="single" w:sz="8" w:space="0" w:color="000000"/>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sz w:val="20"/>
                <w:szCs w:val="20"/>
              </w:rPr>
            </w:pPr>
            <w:r w:rsidRPr="00930744">
              <w:rPr>
                <w:rFonts w:ascii="Barlow" w:hAnsi="Barlow" w:cs="Calibri"/>
                <w:sz w:val="20"/>
                <w:szCs w:val="20"/>
              </w:rPr>
              <w:t>OTRAS CUENTAS POR PAGAR A CORTO PLAZO</w:t>
            </w:r>
          </w:p>
        </w:tc>
        <w:tc>
          <w:tcPr>
            <w:tcW w:w="214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jc w:val="right"/>
              <w:rPr>
                <w:rFonts w:ascii="Barlow" w:hAnsi="Barlow" w:cs="Calibri"/>
                <w:color w:val="auto"/>
                <w:sz w:val="20"/>
                <w:szCs w:val="20"/>
              </w:rPr>
            </w:pPr>
            <w:r w:rsidRPr="00930744">
              <w:rPr>
                <w:rFonts w:ascii="Barlow" w:hAnsi="Barlow" w:cs="Calibri"/>
                <w:color w:val="auto"/>
                <w:sz w:val="20"/>
                <w:szCs w:val="20"/>
              </w:rPr>
              <w:t xml:space="preserve">                     8,274,467.23 </w:t>
            </w:r>
          </w:p>
        </w:tc>
        <w:tc>
          <w:tcPr>
            <w:tcW w:w="1760" w:type="dxa"/>
            <w:tcBorders>
              <w:top w:val="nil"/>
              <w:left w:val="nil"/>
              <w:bottom w:val="single" w:sz="8" w:space="0" w:color="000000"/>
              <w:right w:val="single" w:sz="8" w:space="0" w:color="000000"/>
            </w:tcBorders>
            <w:shd w:val="clear" w:color="auto" w:fill="auto"/>
            <w:noWrap/>
            <w:vAlign w:val="center"/>
            <w:hideMark/>
          </w:tcPr>
          <w:p w:rsidR="00930744" w:rsidRPr="00930744" w:rsidRDefault="00930744" w:rsidP="00930744">
            <w:pPr>
              <w:jc w:val="right"/>
              <w:rPr>
                <w:rFonts w:ascii="Barlow" w:hAnsi="Barlow" w:cs="Calibri"/>
                <w:color w:val="auto"/>
                <w:sz w:val="20"/>
                <w:szCs w:val="20"/>
              </w:rPr>
            </w:pPr>
            <w:r w:rsidRPr="00930744">
              <w:rPr>
                <w:rFonts w:ascii="Barlow" w:hAnsi="Barlow" w:cs="Calibri"/>
                <w:color w:val="auto"/>
                <w:sz w:val="20"/>
                <w:szCs w:val="20"/>
              </w:rPr>
              <w:t xml:space="preserve">            5,497,289.22 </w:t>
            </w:r>
          </w:p>
        </w:tc>
        <w:tc>
          <w:tcPr>
            <w:tcW w:w="192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color w:val="auto"/>
                <w:sz w:val="20"/>
                <w:szCs w:val="20"/>
              </w:rPr>
            </w:pPr>
            <w:r w:rsidRPr="00930744">
              <w:rPr>
                <w:rFonts w:ascii="Barlow" w:hAnsi="Barlow" w:cs="Calibri"/>
                <w:color w:val="auto"/>
                <w:sz w:val="20"/>
                <w:szCs w:val="20"/>
              </w:rPr>
              <w:t>365 DIAS</w:t>
            </w:r>
          </w:p>
        </w:tc>
      </w:tr>
      <w:tr w:rsidR="00930744" w:rsidRPr="00930744" w:rsidTr="00930744">
        <w:trPr>
          <w:trHeight w:val="315"/>
        </w:trPr>
        <w:tc>
          <w:tcPr>
            <w:tcW w:w="4900" w:type="dxa"/>
            <w:tcBorders>
              <w:top w:val="nil"/>
              <w:left w:val="nil"/>
              <w:bottom w:val="nil"/>
              <w:right w:val="nil"/>
            </w:tcBorders>
            <w:shd w:val="clear" w:color="auto" w:fill="auto"/>
            <w:noWrap/>
            <w:vAlign w:val="bottom"/>
            <w:hideMark/>
          </w:tcPr>
          <w:p w:rsidR="00930744" w:rsidRPr="00930744" w:rsidRDefault="00930744" w:rsidP="00930744">
            <w:pPr>
              <w:rPr>
                <w:rFonts w:ascii="Barlow" w:hAnsi="Barlow" w:cs="Calibri"/>
                <w:color w:val="auto"/>
                <w:sz w:val="20"/>
                <w:szCs w:val="20"/>
              </w:rPr>
            </w:pPr>
          </w:p>
        </w:tc>
        <w:tc>
          <w:tcPr>
            <w:tcW w:w="2140" w:type="dxa"/>
            <w:tcBorders>
              <w:top w:val="nil"/>
              <w:left w:val="nil"/>
              <w:bottom w:val="nil"/>
              <w:right w:val="nil"/>
            </w:tcBorders>
            <w:shd w:val="clear" w:color="auto" w:fill="auto"/>
            <w:noWrap/>
            <w:vAlign w:val="bottom"/>
            <w:hideMark/>
          </w:tcPr>
          <w:p w:rsidR="00930744" w:rsidRPr="00930744" w:rsidRDefault="00930744" w:rsidP="00930744">
            <w:pPr>
              <w:rPr>
                <w:color w:val="auto"/>
                <w:sz w:val="20"/>
                <w:szCs w:val="20"/>
              </w:rPr>
            </w:pPr>
          </w:p>
        </w:tc>
        <w:tc>
          <w:tcPr>
            <w:tcW w:w="1760" w:type="dxa"/>
            <w:tcBorders>
              <w:top w:val="nil"/>
              <w:left w:val="nil"/>
              <w:bottom w:val="nil"/>
              <w:right w:val="nil"/>
            </w:tcBorders>
            <w:shd w:val="clear" w:color="auto" w:fill="auto"/>
            <w:noWrap/>
            <w:vAlign w:val="bottom"/>
            <w:hideMark/>
          </w:tcPr>
          <w:p w:rsidR="00930744" w:rsidRPr="00930744" w:rsidRDefault="00930744" w:rsidP="00930744">
            <w:pPr>
              <w:rPr>
                <w:color w:val="auto"/>
                <w:sz w:val="20"/>
                <w:szCs w:val="20"/>
              </w:rPr>
            </w:pPr>
          </w:p>
        </w:tc>
        <w:tc>
          <w:tcPr>
            <w:tcW w:w="1920" w:type="dxa"/>
            <w:tcBorders>
              <w:top w:val="nil"/>
              <w:left w:val="nil"/>
              <w:bottom w:val="nil"/>
              <w:right w:val="nil"/>
            </w:tcBorders>
            <w:shd w:val="clear" w:color="auto" w:fill="auto"/>
            <w:noWrap/>
            <w:vAlign w:val="bottom"/>
            <w:hideMark/>
          </w:tcPr>
          <w:p w:rsidR="00930744" w:rsidRPr="00930744" w:rsidRDefault="00930744" w:rsidP="00930744">
            <w:pPr>
              <w:rPr>
                <w:color w:val="auto"/>
                <w:sz w:val="20"/>
                <w:szCs w:val="20"/>
              </w:rPr>
            </w:pPr>
          </w:p>
        </w:tc>
      </w:tr>
      <w:tr w:rsidR="00930744" w:rsidRPr="00930744" w:rsidTr="00930744">
        <w:trPr>
          <w:trHeight w:val="315"/>
        </w:trPr>
        <w:tc>
          <w:tcPr>
            <w:tcW w:w="49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0744" w:rsidRPr="00930744" w:rsidRDefault="00930744" w:rsidP="00930744">
            <w:pPr>
              <w:jc w:val="both"/>
              <w:rPr>
                <w:rFonts w:ascii="Barlow" w:hAnsi="Barlow" w:cs="Calibri"/>
                <w:b/>
                <w:bCs/>
                <w:sz w:val="20"/>
                <w:szCs w:val="20"/>
              </w:rPr>
            </w:pPr>
            <w:r w:rsidRPr="00930744">
              <w:rPr>
                <w:rFonts w:ascii="Barlow" w:hAnsi="Barlow" w:cs="Calibri"/>
                <w:b/>
                <w:bCs/>
                <w:sz w:val="20"/>
                <w:szCs w:val="20"/>
              </w:rPr>
              <w:t>PASIVO NO CIRCULANTE</w:t>
            </w:r>
          </w:p>
        </w:tc>
        <w:tc>
          <w:tcPr>
            <w:tcW w:w="2140" w:type="dxa"/>
            <w:tcBorders>
              <w:top w:val="single" w:sz="8" w:space="0" w:color="000000"/>
              <w:left w:val="nil"/>
              <w:bottom w:val="single" w:sz="8" w:space="0" w:color="000000"/>
              <w:right w:val="single" w:sz="8" w:space="0" w:color="000000"/>
            </w:tcBorders>
            <w:shd w:val="clear" w:color="auto" w:fill="auto"/>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2022</w:t>
            </w:r>
          </w:p>
        </w:tc>
        <w:tc>
          <w:tcPr>
            <w:tcW w:w="1760" w:type="dxa"/>
            <w:tcBorders>
              <w:top w:val="single" w:sz="8" w:space="0" w:color="000000"/>
              <w:left w:val="nil"/>
              <w:bottom w:val="single" w:sz="8" w:space="0" w:color="000000"/>
              <w:right w:val="single" w:sz="8" w:space="0" w:color="000000"/>
            </w:tcBorders>
            <w:shd w:val="clear" w:color="auto" w:fill="auto"/>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2021</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PLAZO PAGO</w:t>
            </w:r>
          </w:p>
        </w:tc>
      </w:tr>
      <w:tr w:rsidR="00930744" w:rsidRPr="00930744" w:rsidTr="00930744">
        <w:trPr>
          <w:trHeight w:val="300"/>
        </w:trPr>
        <w:tc>
          <w:tcPr>
            <w:tcW w:w="4900" w:type="dxa"/>
            <w:tcBorders>
              <w:top w:val="nil"/>
              <w:left w:val="single" w:sz="8" w:space="0" w:color="000000"/>
              <w:bottom w:val="single" w:sz="8" w:space="0" w:color="000000"/>
              <w:right w:val="single" w:sz="8" w:space="0" w:color="000000"/>
            </w:tcBorders>
            <w:shd w:val="clear" w:color="000000" w:fill="D9D9D9"/>
            <w:vAlign w:val="center"/>
            <w:hideMark/>
          </w:tcPr>
          <w:p w:rsidR="00930744" w:rsidRPr="00930744" w:rsidRDefault="00930744" w:rsidP="00930744">
            <w:pPr>
              <w:rPr>
                <w:rFonts w:ascii="Barlow" w:hAnsi="Barlow" w:cs="Calibri"/>
                <w:b/>
                <w:bCs/>
                <w:sz w:val="20"/>
                <w:szCs w:val="20"/>
              </w:rPr>
            </w:pPr>
            <w:r w:rsidRPr="00930744">
              <w:rPr>
                <w:rFonts w:ascii="Barlow" w:hAnsi="Barlow" w:cs="Calibri"/>
                <w:b/>
                <w:bCs/>
                <w:sz w:val="20"/>
                <w:szCs w:val="20"/>
              </w:rPr>
              <w:t>DOCUMENTOS POR PAGAR A LARGO PLAZO</w:t>
            </w:r>
          </w:p>
        </w:tc>
        <w:tc>
          <w:tcPr>
            <w:tcW w:w="2140" w:type="dxa"/>
            <w:tcBorders>
              <w:top w:val="nil"/>
              <w:left w:val="nil"/>
              <w:bottom w:val="single" w:sz="8" w:space="0" w:color="000000"/>
              <w:right w:val="single" w:sz="8" w:space="0" w:color="000000"/>
            </w:tcBorders>
            <w:shd w:val="clear" w:color="000000" w:fill="D9D9D9"/>
            <w:vAlign w:val="center"/>
            <w:hideMark/>
          </w:tcPr>
          <w:p w:rsidR="00930744" w:rsidRPr="00930744" w:rsidRDefault="00930744" w:rsidP="00930744">
            <w:pPr>
              <w:jc w:val="right"/>
              <w:rPr>
                <w:rFonts w:ascii="Calibri" w:hAnsi="Calibri" w:cs="Calibri"/>
                <w:b/>
                <w:bCs/>
                <w:sz w:val="22"/>
                <w:szCs w:val="22"/>
              </w:rPr>
            </w:pPr>
            <w:r w:rsidRPr="00930744">
              <w:rPr>
                <w:rFonts w:ascii="Calibri" w:hAnsi="Calibri" w:cs="Calibri"/>
                <w:b/>
                <w:bCs/>
                <w:sz w:val="22"/>
                <w:szCs w:val="22"/>
              </w:rPr>
              <w:t xml:space="preserve">                 28,438,684.65 </w:t>
            </w:r>
          </w:p>
        </w:tc>
        <w:tc>
          <w:tcPr>
            <w:tcW w:w="1760" w:type="dxa"/>
            <w:tcBorders>
              <w:top w:val="nil"/>
              <w:left w:val="nil"/>
              <w:bottom w:val="single" w:sz="8" w:space="0" w:color="000000"/>
              <w:right w:val="single" w:sz="8" w:space="0" w:color="000000"/>
            </w:tcBorders>
            <w:shd w:val="clear" w:color="000000" w:fill="D9D9D9"/>
            <w:vAlign w:val="center"/>
            <w:hideMark/>
          </w:tcPr>
          <w:p w:rsidR="00930744" w:rsidRPr="00930744" w:rsidRDefault="00930744" w:rsidP="00930744">
            <w:pPr>
              <w:jc w:val="right"/>
              <w:rPr>
                <w:rFonts w:ascii="Calibri" w:hAnsi="Calibri" w:cs="Calibri"/>
                <w:b/>
                <w:bCs/>
                <w:sz w:val="22"/>
                <w:szCs w:val="22"/>
              </w:rPr>
            </w:pPr>
            <w:r w:rsidRPr="00930744">
              <w:rPr>
                <w:rFonts w:ascii="Calibri" w:hAnsi="Calibri" w:cs="Calibri"/>
                <w:b/>
                <w:bCs/>
                <w:sz w:val="22"/>
                <w:szCs w:val="22"/>
              </w:rPr>
              <w:t xml:space="preserve">                                -   </w:t>
            </w:r>
          </w:p>
        </w:tc>
        <w:tc>
          <w:tcPr>
            <w:tcW w:w="1920" w:type="dxa"/>
            <w:tcBorders>
              <w:top w:val="nil"/>
              <w:left w:val="nil"/>
              <w:bottom w:val="single" w:sz="8" w:space="0" w:color="000000"/>
              <w:right w:val="single" w:sz="8" w:space="0" w:color="000000"/>
            </w:tcBorders>
            <w:shd w:val="clear" w:color="000000" w:fill="BFBFBF"/>
            <w:vAlign w:val="center"/>
            <w:hideMark/>
          </w:tcPr>
          <w:p w:rsidR="00930744" w:rsidRPr="00930744" w:rsidRDefault="00930744" w:rsidP="00930744">
            <w:pPr>
              <w:jc w:val="center"/>
              <w:rPr>
                <w:rFonts w:ascii="Barlow" w:hAnsi="Barlow" w:cs="Calibri"/>
                <w:b/>
                <w:bCs/>
                <w:sz w:val="20"/>
                <w:szCs w:val="20"/>
              </w:rPr>
            </w:pPr>
            <w:r w:rsidRPr="00930744">
              <w:rPr>
                <w:rFonts w:ascii="Barlow" w:hAnsi="Barlow" w:cs="Calibri"/>
                <w:b/>
                <w:bCs/>
                <w:sz w:val="20"/>
                <w:szCs w:val="20"/>
              </w:rPr>
              <w:t> </w:t>
            </w:r>
          </w:p>
        </w:tc>
      </w:tr>
      <w:tr w:rsidR="00930744" w:rsidRPr="00930744" w:rsidTr="00930744">
        <w:trPr>
          <w:trHeight w:val="300"/>
        </w:trPr>
        <w:tc>
          <w:tcPr>
            <w:tcW w:w="4900" w:type="dxa"/>
            <w:tcBorders>
              <w:top w:val="nil"/>
              <w:left w:val="single" w:sz="8" w:space="0" w:color="000000"/>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sz w:val="20"/>
                <w:szCs w:val="20"/>
              </w:rPr>
            </w:pPr>
            <w:r w:rsidRPr="00930744">
              <w:rPr>
                <w:rFonts w:ascii="Barlow" w:hAnsi="Barlow" w:cs="Calibri"/>
                <w:sz w:val="20"/>
                <w:szCs w:val="20"/>
              </w:rPr>
              <w:t>OTROS DOCUMENTOS POR PAGAR A LARGO PLAZO</w:t>
            </w:r>
          </w:p>
        </w:tc>
        <w:tc>
          <w:tcPr>
            <w:tcW w:w="214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jc w:val="right"/>
              <w:rPr>
                <w:rFonts w:ascii="Barlow" w:hAnsi="Barlow" w:cs="Calibri"/>
                <w:color w:val="auto"/>
                <w:sz w:val="20"/>
                <w:szCs w:val="20"/>
              </w:rPr>
            </w:pPr>
            <w:r w:rsidRPr="00930744">
              <w:rPr>
                <w:rFonts w:ascii="Barlow" w:hAnsi="Barlow" w:cs="Calibri"/>
                <w:color w:val="auto"/>
                <w:sz w:val="20"/>
                <w:szCs w:val="20"/>
              </w:rPr>
              <w:t xml:space="preserve">                  28,438,684.65 </w:t>
            </w:r>
          </w:p>
        </w:tc>
        <w:tc>
          <w:tcPr>
            <w:tcW w:w="176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jc w:val="right"/>
              <w:rPr>
                <w:rFonts w:ascii="Barlow" w:hAnsi="Barlow" w:cs="Calibri"/>
                <w:color w:val="auto"/>
                <w:sz w:val="20"/>
                <w:szCs w:val="20"/>
              </w:rPr>
            </w:pPr>
            <w:r w:rsidRPr="00930744">
              <w:rPr>
                <w:rFonts w:ascii="Barlow" w:hAnsi="Barlow" w:cs="Calibri"/>
                <w:color w:val="auto"/>
                <w:sz w:val="20"/>
                <w:szCs w:val="20"/>
              </w:rPr>
              <w:t xml:space="preserve">                                -   </w:t>
            </w:r>
          </w:p>
        </w:tc>
        <w:tc>
          <w:tcPr>
            <w:tcW w:w="1920" w:type="dxa"/>
            <w:tcBorders>
              <w:top w:val="nil"/>
              <w:left w:val="nil"/>
              <w:bottom w:val="single" w:sz="8" w:space="0" w:color="000000"/>
              <w:right w:val="single" w:sz="8" w:space="0" w:color="000000"/>
            </w:tcBorders>
            <w:shd w:val="clear" w:color="000000" w:fill="FFFFFF"/>
            <w:noWrap/>
            <w:vAlign w:val="center"/>
            <w:hideMark/>
          </w:tcPr>
          <w:p w:rsidR="00930744" w:rsidRPr="00930744" w:rsidRDefault="00930744" w:rsidP="00930744">
            <w:pPr>
              <w:rPr>
                <w:rFonts w:ascii="Barlow" w:hAnsi="Barlow" w:cs="Calibri"/>
                <w:color w:val="auto"/>
                <w:sz w:val="20"/>
                <w:szCs w:val="20"/>
              </w:rPr>
            </w:pPr>
            <w:r w:rsidRPr="00930744">
              <w:rPr>
                <w:rFonts w:ascii="Barlow" w:hAnsi="Barlow" w:cs="Calibri"/>
                <w:color w:val="auto"/>
                <w:sz w:val="20"/>
                <w:szCs w:val="20"/>
              </w:rPr>
              <w:t>MAS DE 365 DIAS</w:t>
            </w:r>
          </w:p>
        </w:tc>
      </w:tr>
    </w:tbl>
    <w:p w:rsidR="00A50A72" w:rsidRDefault="00A50A72" w:rsidP="008A0040">
      <w:pPr>
        <w:rPr>
          <w:rFonts w:ascii="Barlow" w:eastAsia="Calibri" w:hAnsi="Barlow" w:cstheme="minorHAnsi"/>
          <w:sz w:val="20"/>
          <w:szCs w:val="20"/>
        </w:rPr>
      </w:pPr>
    </w:p>
    <w:p w:rsidR="00A50A72" w:rsidRDefault="00CD2FAA" w:rsidP="008A0040">
      <w:pPr>
        <w:rPr>
          <w:rFonts w:ascii="Barlow" w:eastAsia="Calibri" w:hAnsi="Barlow" w:cstheme="minorHAnsi"/>
          <w:sz w:val="20"/>
          <w:szCs w:val="20"/>
        </w:rPr>
      </w:pPr>
      <w:r>
        <w:rPr>
          <w:rFonts w:ascii="Barlow" w:eastAsia="Calibri" w:hAnsi="Barlow" w:cstheme="minorHAnsi"/>
          <w:sz w:val="20"/>
          <w:szCs w:val="20"/>
        </w:rPr>
        <w:t>L</w:t>
      </w:r>
      <w:r w:rsidRPr="00CB4678">
        <w:rPr>
          <w:rFonts w:ascii="Barlow" w:eastAsia="Calibri" w:hAnsi="Barlow" w:cstheme="minorHAnsi"/>
          <w:sz w:val="20"/>
          <w:szCs w:val="20"/>
        </w:rPr>
        <w:t>a antigüedad de saldos del pasivo se integra de la siguiente manera:</w:t>
      </w:r>
    </w:p>
    <w:tbl>
      <w:tblPr>
        <w:tblpPr w:leftFromText="141" w:rightFromText="141" w:vertAnchor="text" w:horzAnchor="margin" w:tblpXSpec="center" w:tblpY="-1416"/>
        <w:tblW w:w="10354" w:type="dxa"/>
        <w:tblCellMar>
          <w:left w:w="70" w:type="dxa"/>
          <w:right w:w="70" w:type="dxa"/>
        </w:tblCellMar>
        <w:tblLook w:val="04A0" w:firstRow="1" w:lastRow="0" w:firstColumn="1" w:lastColumn="0" w:noHBand="0" w:noVBand="1"/>
      </w:tblPr>
      <w:tblGrid>
        <w:gridCol w:w="3970"/>
        <w:gridCol w:w="1265"/>
        <w:gridCol w:w="1053"/>
        <w:gridCol w:w="1477"/>
        <w:gridCol w:w="1308"/>
        <w:gridCol w:w="1453"/>
      </w:tblGrid>
      <w:tr w:rsidR="00CD2FAA" w:rsidRPr="00CD2FAA" w:rsidTr="00311C81">
        <w:trPr>
          <w:trHeight w:val="689"/>
        </w:trPr>
        <w:tc>
          <w:tcPr>
            <w:tcW w:w="3970"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CD2FAA" w:rsidRPr="00CD2FAA" w:rsidRDefault="00CD2FAA" w:rsidP="00CD2FAA">
            <w:pPr>
              <w:rPr>
                <w:rFonts w:ascii="Barlow" w:hAnsi="Barlow" w:cs="Calibri"/>
                <w:b/>
                <w:bCs/>
                <w:sz w:val="16"/>
                <w:szCs w:val="16"/>
              </w:rPr>
            </w:pPr>
            <w:bookmarkStart w:id="0" w:name="_GoBack"/>
            <w:r w:rsidRPr="00CD2FAA">
              <w:rPr>
                <w:rFonts w:ascii="Barlow" w:hAnsi="Barlow" w:cs="Calibri"/>
                <w:b/>
                <w:bCs/>
                <w:sz w:val="16"/>
                <w:szCs w:val="16"/>
              </w:rPr>
              <w:lastRenderedPageBreak/>
              <w:t>TOTAL CUENTAS POR PAGAR A CORTO PLAZO</w:t>
            </w:r>
          </w:p>
        </w:tc>
        <w:tc>
          <w:tcPr>
            <w:tcW w:w="1264" w:type="dxa"/>
            <w:tcBorders>
              <w:top w:val="single" w:sz="8" w:space="0" w:color="auto"/>
              <w:left w:val="nil"/>
              <w:bottom w:val="single" w:sz="8" w:space="0" w:color="auto"/>
              <w:right w:val="nil"/>
            </w:tcBorders>
            <w:shd w:val="clear" w:color="000000" w:fill="D9D9D9"/>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single" w:sz="8" w:space="0" w:color="auto"/>
              <w:left w:val="nil"/>
              <w:bottom w:val="single" w:sz="8" w:space="0" w:color="auto"/>
              <w:right w:val="nil"/>
            </w:tcBorders>
            <w:shd w:val="clear" w:color="000000" w:fill="D9D9D9"/>
            <w:vAlign w:val="bottom"/>
            <w:hideMark/>
          </w:tcPr>
          <w:p w:rsidR="00CD2FAA" w:rsidRPr="00CD2FAA" w:rsidRDefault="00CD2FAA" w:rsidP="00CD2FAA">
            <w:pPr>
              <w:rPr>
                <w:rFonts w:ascii="Calibri" w:hAnsi="Calibri" w:cs="Calibri"/>
                <w:sz w:val="22"/>
                <w:szCs w:val="16"/>
              </w:rPr>
            </w:pPr>
            <w:r w:rsidRPr="00CD2FAA">
              <w:rPr>
                <w:rFonts w:ascii="Calibri" w:hAnsi="Calibri" w:cs="Calibri"/>
                <w:sz w:val="22"/>
                <w:szCs w:val="16"/>
              </w:rPr>
              <w:t> </w:t>
            </w:r>
          </w:p>
        </w:tc>
        <w:tc>
          <w:tcPr>
            <w:tcW w:w="1305" w:type="dxa"/>
            <w:tcBorders>
              <w:top w:val="single" w:sz="8" w:space="0" w:color="auto"/>
              <w:left w:val="nil"/>
              <w:bottom w:val="single" w:sz="8" w:space="0" w:color="auto"/>
              <w:right w:val="nil"/>
            </w:tcBorders>
            <w:shd w:val="clear" w:color="000000" w:fill="D9D9D9"/>
            <w:vAlign w:val="bottom"/>
            <w:hideMark/>
          </w:tcPr>
          <w:p w:rsidR="00CD2FAA" w:rsidRPr="00CD2FAA" w:rsidRDefault="00CD2FAA" w:rsidP="00CD2FAA">
            <w:pPr>
              <w:rPr>
                <w:rFonts w:ascii="Calibri" w:hAnsi="Calibri" w:cs="Calibri"/>
                <w:b/>
                <w:sz w:val="22"/>
                <w:szCs w:val="16"/>
              </w:rPr>
            </w:pPr>
            <w:r w:rsidRPr="00CD2FAA">
              <w:rPr>
                <w:rFonts w:ascii="Calibri" w:hAnsi="Calibri" w:cs="Calibri"/>
                <w:sz w:val="22"/>
                <w:szCs w:val="16"/>
              </w:rPr>
              <w:t> </w:t>
            </w:r>
            <w:r w:rsidRPr="00CD2FAA">
              <w:rPr>
                <w:rFonts w:ascii="Calibri" w:hAnsi="Calibri" w:cs="Calibri"/>
                <w:b/>
                <w:sz w:val="22"/>
                <w:szCs w:val="16"/>
              </w:rPr>
              <w:t>14,491,047.75</w:t>
            </w:r>
          </w:p>
        </w:tc>
        <w:tc>
          <w:tcPr>
            <w:tcW w:w="1308" w:type="dxa"/>
            <w:tcBorders>
              <w:top w:val="single" w:sz="8" w:space="0" w:color="auto"/>
              <w:left w:val="nil"/>
              <w:bottom w:val="single" w:sz="8" w:space="0" w:color="auto"/>
              <w:right w:val="nil"/>
            </w:tcBorders>
            <w:shd w:val="clear" w:color="000000" w:fill="D9D9D9"/>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single" w:sz="8" w:space="0" w:color="auto"/>
              <w:left w:val="nil"/>
              <w:bottom w:val="single" w:sz="8" w:space="0" w:color="auto"/>
              <w:right w:val="single" w:sz="8" w:space="0" w:color="auto"/>
            </w:tcBorders>
            <w:shd w:val="clear" w:color="000000" w:fill="D9D9D9"/>
            <w:vAlign w:val="bottom"/>
            <w:hideMark/>
          </w:tcPr>
          <w:p w:rsidR="00CD2FAA" w:rsidRPr="00CD2FAA" w:rsidRDefault="00CD2FAA" w:rsidP="00CD2FAA">
            <w:pPr>
              <w:rPr>
                <w:rFonts w:ascii="Calibri" w:hAnsi="Calibri" w:cs="Calibri"/>
                <w:b/>
                <w:bCs/>
                <w:sz w:val="20"/>
                <w:szCs w:val="20"/>
              </w:rPr>
            </w:pPr>
          </w:p>
        </w:tc>
      </w:tr>
      <w:tr w:rsidR="00CD2FAA" w:rsidRPr="00CD2FAA" w:rsidTr="00311C81">
        <w:trPr>
          <w:trHeight w:val="553"/>
        </w:trPr>
        <w:tc>
          <w:tcPr>
            <w:tcW w:w="3970" w:type="dxa"/>
            <w:tcBorders>
              <w:top w:val="nil"/>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b/>
                <w:bCs/>
                <w:sz w:val="16"/>
                <w:szCs w:val="16"/>
              </w:rPr>
            </w:pPr>
            <w:r w:rsidRPr="00CD2FAA">
              <w:rPr>
                <w:rFonts w:ascii="Barlow" w:hAnsi="Barlow" w:cs="Calibri"/>
                <w:b/>
                <w:bCs/>
                <w:sz w:val="16"/>
                <w:szCs w:val="16"/>
              </w:rPr>
              <w:t>NOMBRE DE LA CUENTA</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6"/>
                <w:szCs w:val="16"/>
              </w:rPr>
            </w:pPr>
            <w:r w:rsidRPr="00CD2FAA">
              <w:rPr>
                <w:rFonts w:ascii="Barlow" w:hAnsi="Barlow" w:cs="Calibri"/>
                <w:b/>
                <w:bCs/>
                <w:sz w:val="16"/>
                <w:szCs w:val="16"/>
              </w:rPr>
              <w:t xml:space="preserve"> 90 DIAS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6"/>
                <w:szCs w:val="16"/>
              </w:rPr>
            </w:pPr>
            <w:r w:rsidRPr="00CD2FAA">
              <w:rPr>
                <w:rFonts w:ascii="Barlow" w:hAnsi="Barlow" w:cs="Calibri"/>
                <w:b/>
                <w:bCs/>
                <w:sz w:val="16"/>
                <w:szCs w:val="16"/>
              </w:rPr>
              <w:t>180 DIAS</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6"/>
                <w:szCs w:val="16"/>
              </w:rPr>
            </w:pPr>
            <w:r w:rsidRPr="00CD2FAA">
              <w:rPr>
                <w:rFonts w:ascii="Barlow" w:hAnsi="Barlow" w:cs="Calibri"/>
                <w:b/>
                <w:bCs/>
                <w:sz w:val="16"/>
                <w:szCs w:val="16"/>
              </w:rPr>
              <w:t>MENOR/IGUAL A 365 DIAS</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6"/>
                <w:szCs w:val="16"/>
              </w:rPr>
            </w:pPr>
            <w:r w:rsidRPr="00CD2FAA">
              <w:rPr>
                <w:rFonts w:ascii="Barlow" w:hAnsi="Barlow" w:cs="Calibri"/>
                <w:b/>
                <w:bCs/>
                <w:sz w:val="16"/>
                <w:szCs w:val="16"/>
              </w:rPr>
              <w:t>MAYOR A 365 A DIAS</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6"/>
                <w:szCs w:val="16"/>
              </w:rPr>
            </w:pPr>
            <w:r w:rsidRPr="00CD2FAA">
              <w:rPr>
                <w:rFonts w:ascii="Barlow" w:hAnsi="Barlow" w:cs="Calibri"/>
                <w:b/>
                <w:bCs/>
                <w:sz w:val="16"/>
                <w:szCs w:val="16"/>
              </w:rPr>
              <w:t>TOTAL</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sz w:val="16"/>
                <w:szCs w:val="16"/>
              </w:rPr>
            </w:pPr>
            <w:r w:rsidRPr="00CD2FAA">
              <w:rPr>
                <w:rFonts w:ascii="Barlow" w:hAnsi="Barlow" w:cs="Calibri"/>
                <w:b/>
                <w:bCs/>
                <w:sz w:val="16"/>
                <w:szCs w:val="16"/>
              </w:rPr>
              <w:t>PROVEEDORES POR PAGAR A CORTO PLAZO</w:t>
            </w:r>
          </w:p>
        </w:tc>
        <w:tc>
          <w:tcPr>
            <w:tcW w:w="1264" w:type="dxa"/>
            <w:tcBorders>
              <w:top w:val="nil"/>
              <w:left w:val="nil"/>
              <w:bottom w:val="single" w:sz="8" w:space="0" w:color="auto"/>
              <w:right w:val="single" w:sz="8" w:space="0" w:color="auto"/>
            </w:tcBorders>
            <w:shd w:val="clear" w:color="000000" w:fill="D9D9D9"/>
            <w:noWrap/>
            <w:vAlign w:val="bottom"/>
            <w:hideMark/>
          </w:tcPr>
          <w:p w:rsidR="00CD2FAA" w:rsidRPr="00CD2FAA" w:rsidRDefault="00CD2FAA" w:rsidP="00CD2FAA">
            <w:pPr>
              <w:rPr>
                <w:rFonts w:ascii="Calibri" w:hAnsi="Calibri" w:cs="Calibri"/>
                <w:b/>
                <w:bCs/>
                <w:sz w:val="16"/>
                <w:szCs w:val="16"/>
              </w:rPr>
            </w:pPr>
            <w:r w:rsidRPr="00CD2FAA">
              <w:rPr>
                <w:rFonts w:ascii="Calibri" w:hAnsi="Calibri" w:cs="Calibri"/>
                <w:b/>
                <w:bCs/>
                <w:sz w:val="16"/>
                <w:szCs w:val="16"/>
              </w:rPr>
              <w:t xml:space="preserve">            355,289.80 </w:t>
            </w:r>
          </w:p>
        </w:tc>
        <w:tc>
          <w:tcPr>
            <w:tcW w:w="1053" w:type="dxa"/>
            <w:tcBorders>
              <w:top w:val="nil"/>
              <w:left w:val="nil"/>
              <w:bottom w:val="single" w:sz="8" w:space="0" w:color="auto"/>
              <w:right w:val="single" w:sz="8" w:space="0" w:color="auto"/>
            </w:tcBorders>
            <w:shd w:val="clear" w:color="000000" w:fill="D9D9D9"/>
            <w:noWrap/>
            <w:vAlign w:val="bottom"/>
            <w:hideMark/>
          </w:tcPr>
          <w:p w:rsidR="00CD2FAA" w:rsidRPr="00CD2FAA" w:rsidRDefault="00CD2FAA" w:rsidP="00CD2FAA">
            <w:pPr>
              <w:rPr>
                <w:rFonts w:ascii="Calibri" w:hAnsi="Calibri" w:cs="Calibri"/>
                <w:b/>
                <w:bCs/>
                <w:sz w:val="16"/>
                <w:szCs w:val="16"/>
              </w:rPr>
            </w:pPr>
            <w:r w:rsidRPr="00CD2FAA">
              <w:rPr>
                <w:rFonts w:ascii="Calibri" w:hAnsi="Calibri" w:cs="Calibri"/>
                <w:b/>
                <w:bCs/>
                <w:sz w:val="16"/>
                <w:szCs w:val="16"/>
              </w:rPr>
              <w:t xml:space="preserve">       151,371.92 </w:t>
            </w:r>
          </w:p>
        </w:tc>
        <w:tc>
          <w:tcPr>
            <w:tcW w:w="1305" w:type="dxa"/>
            <w:tcBorders>
              <w:top w:val="nil"/>
              <w:left w:val="nil"/>
              <w:bottom w:val="single" w:sz="8" w:space="0" w:color="auto"/>
              <w:right w:val="single" w:sz="8" w:space="0" w:color="auto"/>
            </w:tcBorders>
            <w:shd w:val="clear" w:color="000000" w:fill="D9D9D9"/>
            <w:noWrap/>
            <w:vAlign w:val="bottom"/>
            <w:hideMark/>
          </w:tcPr>
          <w:p w:rsidR="00CD2FAA" w:rsidRPr="00CD2FAA" w:rsidRDefault="00CD2FAA" w:rsidP="00CD2FAA">
            <w:pPr>
              <w:rPr>
                <w:rFonts w:ascii="Calibri" w:hAnsi="Calibri" w:cs="Calibri"/>
                <w:b/>
                <w:bCs/>
                <w:sz w:val="16"/>
                <w:szCs w:val="16"/>
              </w:rPr>
            </w:pPr>
            <w:r w:rsidRPr="00CD2FAA">
              <w:rPr>
                <w:rFonts w:ascii="Calibri" w:hAnsi="Calibri" w:cs="Calibri"/>
                <w:b/>
                <w:bCs/>
                <w:sz w:val="16"/>
                <w:szCs w:val="16"/>
              </w:rPr>
              <w:t xml:space="preserve">       958,541.42 </w:t>
            </w:r>
          </w:p>
        </w:tc>
        <w:tc>
          <w:tcPr>
            <w:tcW w:w="1308" w:type="dxa"/>
            <w:tcBorders>
              <w:top w:val="nil"/>
              <w:left w:val="nil"/>
              <w:bottom w:val="single" w:sz="8" w:space="0" w:color="auto"/>
              <w:right w:val="single" w:sz="8" w:space="0" w:color="auto"/>
            </w:tcBorders>
            <w:shd w:val="clear" w:color="000000" w:fill="D9D9D9"/>
            <w:noWrap/>
            <w:vAlign w:val="bottom"/>
            <w:hideMark/>
          </w:tcPr>
          <w:p w:rsidR="00CD2FAA" w:rsidRPr="00CD2FAA" w:rsidRDefault="00CD2FAA" w:rsidP="00CD2FAA">
            <w:pPr>
              <w:rPr>
                <w:rFonts w:ascii="Calibri" w:hAnsi="Calibri" w:cs="Calibri"/>
                <w:b/>
                <w:bCs/>
                <w:sz w:val="16"/>
                <w:szCs w:val="16"/>
              </w:rPr>
            </w:pPr>
            <w:r w:rsidRPr="00CD2FAA">
              <w:rPr>
                <w:rFonts w:ascii="Calibri" w:hAnsi="Calibri" w:cs="Calibri"/>
                <w:b/>
                <w:bCs/>
                <w:sz w:val="16"/>
                <w:szCs w:val="16"/>
              </w:rPr>
              <w:t xml:space="preserve">             82,875.75 </w:t>
            </w:r>
          </w:p>
        </w:tc>
        <w:tc>
          <w:tcPr>
            <w:tcW w:w="1453" w:type="dxa"/>
            <w:tcBorders>
              <w:top w:val="nil"/>
              <w:left w:val="nil"/>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color w:val="auto"/>
                <w:sz w:val="16"/>
                <w:szCs w:val="16"/>
              </w:rPr>
            </w:pPr>
            <w:r w:rsidRPr="00CD2FAA">
              <w:rPr>
                <w:rFonts w:ascii="Barlow" w:hAnsi="Barlow" w:cs="Calibri"/>
                <w:b/>
                <w:bCs/>
                <w:color w:val="auto"/>
                <w:sz w:val="16"/>
                <w:szCs w:val="16"/>
              </w:rPr>
              <w:t xml:space="preserve">        1,548,078.89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LUCY DEL ROSARIO PAT AVILA</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244,174.65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MEGASUR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207,231.33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AUTOSERVICIO YUCATAN,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150,000.00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COPISISTEMAS DE YUCATAN, S.A.DE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113,119.60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SELIM, S. A. DE C. V.</w:t>
            </w:r>
          </w:p>
        </w:tc>
        <w:tc>
          <w:tcPr>
            <w:tcW w:w="1264" w:type="dxa"/>
            <w:tcBorders>
              <w:top w:val="nil"/>
              <w:left w:val="nil"/>
              <w:bottom w:val="single" w:sz="8" w:space="0" w:color="auto"/>
              <w:right w:val="nil"/>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single" w:sz="8" w:space="0" w:color="auto"/>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99,939.29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EDIER GASPAR COLONIA CHAN</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78,866.64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ANDRES RENE ESPEJO MAGAÑA</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128,311.12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SERVITEC AUTOMOTRIZ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61,134.32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MAQUINARIAS ASAP, S. DE R. L. DE C. 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58,116.00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EDG&amp;FR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51,329.47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ROBERTO JOSE TORRE GONGORA</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50,222.40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JOCASUR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34,999.85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JOSE JUAN GUTIERREZ CRUZ</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29,638.00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JESUS ENRIQUE MANRIQUE CANUL</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26,680.00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CONSTRUCCIONES E INGENIERÍA INNOVADORA DE YUCATÁN, S. A. DE C. 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24,537.82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CINTHIA ABIGAIL ECHEVERRIA SANTOS</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23,060.80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AUGUSTO RAMON SALAZAR PUERTO</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21,200.00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SANEAMIENTO SANA S.C DE R.L</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18,104.29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HASSIO SERVICES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16,820.00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DELGADO Y COMPAÑIA,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15,217.81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lastRenderedPageBreak/>
              <w:t>IMELDA BEATRIZ MERIDA Y CHAN</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14,600.00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AGENCIAS  MERCANTILES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12,718.65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CONSEJO NACIONAL DE NORMALIZACION Y CERTIFICACION DE COMPETENCIAS LABORALES</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12,633.34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 xml:space="preserve">REFACCIONES Y SOLUCIONES INDUSTRIALES Y AUTOMOTRICES S DE RL DE CV </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12,064.00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GRUPO ELECTRICO GCF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10,735.80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DISTRIBUIDORA MAYORISTA DE OFICINAS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7,657.59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MARIO RENATO CERVERA RIVERA</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5,596.00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SODEXO MOTIVATION SOLUTIONS MEXICO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4,640.00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FERNANDO JOSE PEREZ ALAMILLA</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4,061.00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279"/>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rPr>
                <w:rFonts w:ascii="Barlow" w:hAnsi="Barlow" w:cs="Calibri"/>
                <w:sz w:val="16"/>
                <w:szCs w:val="16"/>
              </w:rPr>
            </w:pPr>
            <w:r w:rsidRPr="00CD2FAA">
              <w:rPr>
                <w:rFonts w:ascii="Barlow" w:hAnsi="Barlow" w:cs="Calibri"/>
                <w:sz w:val="16"/>
                <w:szCs w:val="16"/>
              </w:rPr>
              <w:t>COMERCIALIZADORA RIMOSA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3,061.69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EXTINTORES FIREHOUSE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1,972.00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TALLER DE MOTOS MAT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1,626.32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TONY TIENDAS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1,072.55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EDUARDO JOSE AMAYA AGUILAR</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727.60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BEPENSA BEBIDAS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560.00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PROVEEDORA DEL PANADERO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500.00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PROVEEDOR DE PINTURAS Y FERRETERIAS,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500.00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LUIS ALBERTO PARRA Y MANZANILLA</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385.25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CARLA CECILIA CETINA CANTON</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255.20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INKTECH TONER S DE RL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6.60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lastRenderedPageBreak/>
              <w:t>ROBERTO JOSE TORRE GONGORA</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1.86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COMPAÑIA FERNANDEZ DE MERIDA, S.A. DE C.V.</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0.02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JOSE JESUS RIVERO LORIA</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0.02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noWrap/>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WILMA ANTONIA SUASTE</w:t>
            </w:r>
          </w:p>
        </w:tc>
        <w:tc>
          <w:tcPr>
            <w:tcW w:w="1264"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053"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5"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xml:space="preserve">                           0.01 </w:t>
            </w:r>
          </w:p>
        </w:tc>
        <w:tc>
          <w:tcPr>
            <w:tcW w:w="1453" w:type="dxa"/>
            <w:tcBorders>
              <w:top w:val="nil"/>
              <w:left w:val="nil"/>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color w:val="auto"/>
                <w:sz w:val="16"/>
                <w:szCs w:val="16"/>
              </w:rPr>
            </w:pPr>
            <w:r w:rsidRPr="00CD2FAA">
              <w:rPr>
                <w:rFonts w:ascii="Barlow" w:hAnsi="Barlow" w:cs="Calibri"/>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sz w:val="16"/>
                <w:szCs w:val="16"/>
              </w:rPr>
            </w:pPr>
            <w:r w:rsidRPr="00CD2FAA">
              <w:rPr>
                <w:rFonts w:ascii="Barlow" w:hAnsi="Barlow" w:cs="Calibri"/>
                <w:b/>
                <w:bCs/>
                <w:sz w:val="16"/>
                <w:szCs w:val="16"/>
              </w:rPr>
              <w:t>SERVICIOS PERSONALES POR PAGAR A CORTO PLAZO</w:t>
            </w:r>
          </w:p>
        </w:tc>
        <w:tc>
          <w:tcPr>
            <w:tcW w:w="1264"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xml:space="preserve">          1,572,951.82 </w:t>
            </w:r>
          </w:p>
        </w:tc>
        <w:tc>
          <w:tcPr>
            <w:tcW w:w="1053"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w:t>
            </w:r>
          </w:p>
        </w:tc>
        <w:tc>
          <w:tcPr>
            <w:tcW w:w="1453"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xml:space="preserve">          1,572,951.82 </w:t>
            </w:r>
          </w:p>
        </w:tc>
      </w:tr>
      <w:tr w:rsidR="00CD2FAA" w:rsidRPr="00CD2FAA" w:rsidTr="00311C81">
        <w:trPr>
          <w:trHeight w:val="308"/>
        </w:trPr>
        <w:tc>
          <w:tcPr>
            <w:tcW w:w="3970" w:type="dxa"/>
            <w:tcBorders>
              <w:top w:val="nil"/>
              <w:left w:val="single" w:sz="8" w:space="0" w:color="000000"/>
              <w:bottom w:val="single" w:sz="8" w:space="0" w:color="000000"/>
              <w:right w:val="single" w:sz="8" w:space="0" w:color="000000"/>
            </w:tcBorders>
            <w:shd w:val="clear" w:color="auto" w:fill="auto"/>
            <w:noWrap/>
            <w:vAlign w:val="center"/>
            <w:hideMark/>
          </w:tcPr>
          <w:p w:rsidR="00CD2FAA" w:rsidRPr="00CD2FAA" w:rsidRDefault="00CD2FAA" w:rsidP="00CD2FAA">
            <w:pPr>
              <w:rPr>
                <w:rFonts w:ascii="Barlow" w:hAnsi="Barlow" w:cs="Calibri"/>
                <w:sz w:val="16"/>
                <w:szCs w:val="16"/>
              </w:rPr>
            </w:pPr>
            <w:r w:rsidRPr="00CD2FAA">
              <w:rPr>
                <w:rFonts w:ascii="Barlow" w:hAnsi="Barlow" w:cs="Calibri"/>
                <w:sz w:val="16"/>
                <w:szCs w:val="16"/>
              </w:rPr>
              <w:t>REMUNERACIONES POR PAGAR AL PERSONAL DE CARÁCTER TRANSITORIO</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74,135.33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000000"/>
              <w:bottom w:val="single" w:sz="8" w:space="0" w:color="000000"/>
              <w:right w:val="single" w:sz="8" w:space="0" w:color="000000"/>
            </w:tcBorders>
            <w:shd w:val="clear" w:color="auto" w:fill="auto"/>
            <w:noWrap/>
            <w:vAlign w:val="center"/>
            <w:hideMark/>
          </w:tcPr>
          <w:p w:rsidR="00CD2FAA" w:rsidRPr="00CD2FAA" w:rsidRDefault="00CD2FAA" w:rsidP="00CD2FAA">
            <w:pPr>
              <w:rPr>
                <w:rFonts w:ascii="Barlow" w:hAnsi="Barlow" w:cs="Calibri"/>
                <w:sz w:val="16"/>
                <w:szCs w:val="16"/>
              </w:rPr>
            </w:pPr>
            <w:r w:rsidRPr="00CD2FAA">
              <w:rPr>
                <w:rFonts w:ascii="Barlow" w:hAnsi="Barlow" w:cs="Calibri"/>
                <w:sz w:val="16"/>
                <w:szCs w:val="16"/>
              </w:rPr>
              <w:t>SEGURIDAD SOCIAL Y SEGUROS POR PAGAR A CP</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1,440,373.97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000000"/>
              <w:bottom w:val="single" w:sz="8" w:space="0" w:color="000000"/>
              <w:right w:val="single" w:sz="8" w:space="0" w:color="000000"/>
            </w:tcBorders>
            <w:shd w:val="clear" w:color="auto" w:fill="auto"/>
            <w:noWrap/>
            <w:vAlign w:val="center"/>
            <w:hideMark/>
          </w:tcPr>
          <w:p w:rsidR="00CD2FAA" w:rsidRPr="00CD2FAA" w:rsidRDefault="00CD2FAA" w:rsidP="00CD2FAA">
            <w:pPr>
              <w:rPr>
                <w:rFonts w:ascii="Barlow" w:hAnsi="Barlow" w:cs="Calibri"/>
                <w:sz w:val="16"/>
                <w:szCs w:val="16"/>
              </w:rPr>
            </w:pPr>
            <w:r w:rsidRPr="00CD2FAA">
              <w:rPr>
                <w:rFonts w:ascii="Barlow" w:hAnsi="Barlow" w:cs="Calibri"/>
                <w:sz w:val="16"/>
                <w:szCs w:val="16"/>
              </w:rPr>
              <w:t>OTRAS PRESTACIONES SOCIALES Y ECONÓMICAS POR PAGAR A CP</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58,442.52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000000" w:fill="D9D9D9"/>
            <w:vAlign w:val="center"/>
            <w:hideMark/>
          </w:tcPr>
          <w:p w:rsidR="00CD2FAA" w:rsidRPr="00CD2FAA" w:rsidRDefault="00CD2FAA" w:rsidP="00CD2FAA">
            <w:pPr>
              <w:jc w:val="both"/>
              <w:rPr>
                <w:rFonts w:ascii="Barlow" w:hAnsi="Barlow" w:cs="Calibri"/>
                <w:b/>
                <w:bCs/>
                <w:sz w:val="16"/>
                <w:szCs w:val="16"/>
              </w:rPr>
            </w:pPr>
            <w:r w:rsidRPr="00CD2FAA">
              <w:rPr>
                <w:rFonts w:ascii="Barlow" w:hAnsi="Barlow" w:cs="Calibri"/>
                <w:b/>
                <w:bCs/>
                <w:sz w:val="16"/>
                <w:szCs w:val="16"/>
              </w:rPr>
              <w:t>RETENCIONES Y CONTRIBUCIONES POR PAGAR A CORTO PLAZO</w:t>
            </w:r>
          </w:p>
        </w:tc>
        <w:tc>
          <w:tcPr>
            <w:tcW w:w="1264"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xml:space="preserve">        3,095,549.81 </w:t>
            </w:r>
          </w:p>
        </w:tc>
        <w:tc>
          <w:tcPr>
            <w:tcW w:w="1053"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w:t>
            </w:r>
          </w:p>
        </w:tc>
        <w:tc>
          <w:tcPr>
            <w:tcW w:w="1308"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w:t>
            </w:r>
          </w:p>
        </w:tc>
        <w:tc>
          <w:tcPr>
            <w:tcW w:w="1453"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xml:space="preserve">        3,095,549.81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I.S.P.T.</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2,982,862.47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hideMark/>
          </w:tcPr>
          <w:p w:rsidR="00CD2FAA" w:rsidRPr="00CD2FAA" w:rsidRDefault="00CD2FAA" w:rsidP="00CD2FAA">
            <w:pPr>
              <w:rPr>
                <w:rFonts w:ascii="Calibri" w:hAnsi="Calibri" w:cs="Calibri"/>
                <w:sz w:val="16"/>
                <w:szCs w:val="16"/>
              </w:rPr>
            </w:pPr>
            <w:r w:rsidRPr="00CD2FAA">
              <w:rPr>
                <w:rFonts w:ascii="Calibri" w:hAnsi="Calibri"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RETENCION DEL ISR 10% S/HON.</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9,000.00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ISR RET. P/ ASIMILABLES SALARIOS</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103,620.75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RETEN. ISR 3% RESICO</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66.59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sz w:val="16"/>
                <w:szCs w:val="16"/>
              </w:rPr>
            </w:pPr>
            <w:r w:rsidRPr="00CD2FAA">
              <w:rPr>
                <w:rFonts w:ascii="Barlow" w:hAnsi="Barlow" w:cs="Calibri"/>
                <w:b/>
                <w:bCs/>
                <w:sz w:val="16"/>
                <w:szCs w:val="16"/>
              </w:rPr>
              <w:t>OTRAS CUENTAS POR PAGAR A CORTO PLAZO</w:t>
            </w:r>
          </w:p>
        </w:tc>
        <w:tc>
          <w:tcPr>
            <w:tcW w:w="1264"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1,732,823.90 </w:t>
            </w:r>
          </w:p>
        </w:tc>
        <w:tc>
          <w:tcPr>
            <w:tcW w:w="1053"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862.26 </w:t>
            </w:r>
          </w:p>
        </w:tc>
        <w:tc>
          <w:tcPr>
            <w:tcW w:w="1305"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6,542,505.59 </w:t>
            </w:r>
          </w:p>
        </w:tc>
        <w:tc>
          <w:tcPr>
            <w:tcW w:w="1308"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color w:val="auto"/>
                <w:sz w:val="16"/>
                <w:szCs w:val="16"/>
              </w:rPr>
            </w:pPr>
            <w:r w:rsidRPr="00CD2FAA">
              <w:rPr>
                <w:rFonts w:ascii="Barlow" w:hAnsi="Barlow" w:cs="Calibri"/>
                <w:b/>
                <w:bCs/>
                <w:color w:val="auto"/>
                <w:sz w:val="16"/>
                <w:szCs w:val="16"/>
              </w:rPr>
              <w:t xml:space="preserve">       8,274,467.23 </w:t>
            </w:r>
          </w:p>
        </w:tc>
      </w:tr>
      <w:tr w:rsidR="00CD2FAA" w:rsidRPr="00CD2FAA" w:rsidTr="00311C81">
        <w:trPr>
          <w:trHeight w:val="337"/>
        </w:trPr>
        <w:tc>
          <w:tcPr>
            <w:tcW w:w="3970" w:type="dxa"/>
            <w:tcBorders>
              <w:top w:val="nil"/>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OTRAS CUOTAS ISSTEY</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747,004.93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OTROS DESCUENTOS</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985,796.53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nil"/>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CUOTAS SINDICALES</w:t>
            </w:r>
          </w:p>
        </w:tc>
        <w:tc>
          <w:tcPr>
            <w:tcW w:w="1264" w:type="dxa"/>
            <w:tcBorders>
              <w:top w:val="nil"/>
              <w:left w:val="nil"/>
              <w:bottom w:val="nil"/>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22.44 </w:t>
            </w:r>
          </w:p>
        </w:tc>
        <w:tc>
          <w:tcPr>
            <w:tcW w:w="1053" w:type="dxa"/>
            <w:tcBorders>
              <w:top w:val="nil"/>
              <w:left w:val="nil"/>
              <w:bottom w:val="nil"/>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nil"/>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PENSIONES ALIMENTICIAS</w:t>
            </w:r>
          </w:p>
        </w:tc>
        <w:tc>
          <w:tcPr>
            <w:tcW w:w="1264" w:type="dxa"/>
            <w:tcBorders>
              <w:top w:val="single" w:sz="8" w:space="0" w:color="auto"/>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053" w:type="dxa"/>
            <w:tcBorders>
              <w:top w:val="single" w:sz="8" w:space="0" w:color="auto"/>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Pr>
                <w:rFonts w:ascii="Barlow" w:hAnsi="Barlow" w:cs="Calibri"/>
                <w:sz w:val="16"/>
                <w:szCs w:val="16"/>
              </w:rPr>
              <w:t xml:space="preserve">-            </w:t>
            </w:r>
            <w:r w:rsidRPr="00CD2FAA">
              <w:rPr>
                <w:rFonts w:ascii="Barlow" w:hAnsi="Barlow" w:cs="Calibri"/>
                <w:sz w:val="16"/>
                <w:szCs w:val="16"/>
              </w:rPr>
              <w:t xml:space="preserve">862.26 </w:t>
            </w:r>
          </w:p>
        </w:tc>
        <w:tc>
          <w:tcPr>
            <w:tcW w:w="1305" w:type="dxa"/>
            <w:tcBorders>
              <w:top w:val="nil"/>
              <w:left w:val="nil"/>
              <w:bottom w:val="nil"/>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8" w:type="dxa"/>
            <w:tcBorders>
              <w:top w:val="nil"/>
              <w:left w:val="nil"/>
              <w:bottom w:val="nil"/>
              <w:right w:val="nil"/>
            </w:tcBorders>
            <w:shd w:val="clear" w:color="auto" w:fill="auto"/>
            <w:vAlign w:val="center"/>
            <w:hideMark/>
          </w:tcPr>
          <w:p w:rsidR="00CD2FAA" w:rsidRPr="00CD2FAA" w:rsidRDefault="00CD2FAA" w:rsidP="00CD2FAA">
            <w:pPr>
              <w:jc w:val="right"/>
              <w:rPr>
                <w:rFonts w:ascii="Barlow" w:hAnsi="Barlow" w:cs="Calibri"/>
                <w:sz w:val="16"/>
                <w:szCs w:val="16"/>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nil"/>
              <w:right w:val="nil"/>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t>OTRAS CUENTAS POR PAGAR</w:t>
            </w:r>
          </w:p>
        </w:tc>
        <w:tc>
          <w:tcPr>
            <w:tcW w:w="1264" w:type="dxa"/>
            <w:tcBorders>
              <w:top w:val="nil"/>
              <w:left w:val="single" w:sz="8" w:space="0" w:color="auto"/>
              <w:bottom w:val="nil"/>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053" w:type="dxa"/>
            <w:tcBorders>
              <w:top w:val="nil"/>
              <w:left w:val="nil"/>
              <w:bottom w:val="nil"/>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single" w:sz="8" w:space="0" w:color="auto"/>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6,540,283.70 </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nil"/>
              <w:left w:val="nil"/>
              <w:bottom w:val="nil"/>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single" w:sz="8" w:space="0" w:color="auto"/>
              <w:left w:val="single" w:sz="8" w:space="0" w:color="auto"/>
              <w:bottom w:val="nil"/>
              <w:right w:val="nil"/>
            </w:tcBorders>
            <w:shd w:val="clear" w:color="auto" w:fill="auto"/>
            <w:vAlign w:val="center"/>
            <w:hideMark/>
          </w:tcPr>
          <w:p w:rsidR="00CD2FAA" w:rsidRPr="00CD2FAA" w:rsidRDefault="00CD2FAA" w:rsidP="00CD2FAA">
            <w:pPr>
              <w:jc w:val="both"/>
              <w:rPr>
                <w:rFonts w:ascii="Barlow" w:hAnsi="Barlow" w:cs="Calibri"/>
                <w:sz w:val="16"/>
                <w:szCs w:val="16"/>
              </w:rPr>
            </w:pPr>
            <w:r w:rsidRPr="00CD2FAA">
              <w:rPr>
                <w:rFonts w:ascii="Barlow" w:hAnsi="Barlow" w:cs="Calibri"/>
                <w:sz w:val="16"/>
                <w:szCs w:val="16"/>
              </w:rPr>
              <w:lastRenderedPageBreak/>
              <w:t>REINTEGROS</w:t>
            </w: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053" w:type="dxa"/>
            <w:tcBorders>
              <w:top w:val="single" w:sz="8" w:space="0" w:color="auto"/>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2,221.89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D2FAA" w:rsidRPr="00CD2FAA" w:rsidRDefault="00CD2FAA" w:rsidP="00CD2FAA">
            <w:pPr>
              <w:jc w:val="both"/>
              <w:rPr>
                <w:rFonts w:ascii="Barlow" w:hAnsi="Barlow" w:cs="Calibri"/>
                <w:sz w:val="20"/>
                <w:szCs w:val="20"/>
              </w:rPr>
            </w:pPr>
            <w:r w:rsidRPr="00CD2FAA">
              <w:rPr>
                <w:rFonts w:ascii="Barlow" w:hAnsi="Barlow" w:cs="Calibri"/>
                <w:sz w:val="20"/>
                <w:szCs w:val="20"/>
              </w:rPr>
              <w:t> </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8"/>
                <w:szCs w:val="18"/>
              </w:rPr>
            </w:pPr>
            <w:r w:rsidRPr="00CD2FAA">
              <w:rPr>
                <w:rFonts w:ascii="Barlow" w:hAnsi="Barlow" w:cs="Calibri"/>
                <w:b/>
                <w:bCs/>
                <w:sz w:val="18"/>
                <w:szCs w:val="18"/>
              </w:rPr>
              <w:t xml:space="preserve"> 90 DIAS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8"/>
                <w:szCs w:val="18"/>
              </w:rPr>
            </w:pPr>
            <w:r w:rsidRPr="00CD2FAA">
              <w:rPr>
                <w:rFonts w:ascii="Barlow" w:hAnsi="Barlow" w:cs="Calibri"/>
                <w:b/>
                <w:bCs/>
                <w:sz w:val="18"/>
                <w:szCs w:val="18"/>
              </w:rPr>
              <w:t>180 DIAS</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8"/>
                <w:szCs w:val="18"/>
              </w:rPr>
            </w:pPr>
            <w:r w:rsidRPr="00CD2FAA">
              <w:rPr>
                <w:rFonts w:ascii="Barlow" w:hAnsi="Barlow" w:cs="Calibri"/>
                <w:b/>
                <w:bCs/>
                <w:sz w:val="18"/>
                <w:szCs w:val="18"/>
              </w:rPr>
              <w:t>MENOR/IGUAL A 365 DIAS</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8"/>
                <w:szCs w:val="18"/>
              </w:rPr>
            </w:pPr>
            <w:r w:rsidRPr="00CD2FAA">
              <w:rPr>
                <w:rFonts w:ascii="Barlow" w:hAnsi="Barlow" w:cs="Calibri"/>
                <w:b/>
                <w:bCs/>
                <w:sz w:val="18"/>
                <w:szCs w:val="18"/>
              </w:rPr>
              <w:t>MAYOR A 365 A DIAS</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center"/>
              <w:rPr>
                <w:rFonts w:ascii="Barlow" w:hAnsi="Barlow" w:cs="Calibri"/>
                <w:b/>
                <w:bCs/>
                <w:sz w:val="18"/>
                <w:szCs w:val="18"/>
              </w:rPr>
            </w:pPr>
            <w:r w:rsidRPr="00CD2FAA">
              <w:rPr>
                <w:rFonts w:ascii="Barlow" w:hAnsi="Barlow" w:cs="Calibri"/>
                <w:b/>
                <w:bCs/>
                <w:sz w:val="18"/>
                <w:szCs w:val="18"/>
              </w:rPr>
              <w:t>TOTAL</w:t>
            </w:r>
          </w:p>
        </w:tc>
      </w:tr>
      <w:tr w:rsidR="00CD2FAA" w:rsidRPr="00CD2FAA" w:rsidTr="00311C81">
        <w:trPr>
          <w:trHeight w:val="308"/>
        </w:trPr>
        <w:tc>
          <w:tcPr>
            <w:tcW w:w="3970" w:type="dxa"/>
            <w:tcBorders>
              <w:top w:val="nil"/>
              <w:left w:val="single" w:sz="8" w:space="0" w:color="auto"/>
              <w:bottom w:val="single" w:sz="8" w:space="0" w:color="auto"/>
              <w:right w:val="nil"/>
            </w:tcBorders>
            <w:shd w:val="clear" w:color="000000" w:fill="D9D9D9"/>
            <w:noWrap/>
            <w:vAlign w:val="center"/>
            <w:hideMark/>
          </w:tcPr>
          <w:p w:rsidR="00CD2FAA" w:rsidRPr="00CD2FAA" w:rsidRDefault="00CD2FAA" w:rsidP="00CD2FAA">
            <w:pPr>
              <w:rPr>
                <w:rFonts w:ascii="Barlow" w:hAnsi="Barlow" w:cs="Calibri"/>
                <w:b/>
                <w:bCs/>
                <w:sz w:val="20"/>
                <w:szCs w:val="20"/>
              </w:rPr>
            </w:pPr>
            <w:r w:rsidRPr="00CD2FAA">
              <w:rPr>
                <w:rFonts w:ascii="Barlow" w:hAnsi="Barlow" w:cs="Calibri"/>
                <w:b/>
                <w:bCs/>
                <w:sz w:val="20"/>
                <w:szCs w:val="20"/>
              </w:rPr>
              <w:t>OTROS DOCUMENTOS POR PAGAR A LARGO PLAZO</w:t>
            </w:r>
          </w:p>
        </w:tc>
        <w:tc>
          <w:tcPr>
            <w:tcW w:w="1264" w:type="dxa"/>
            <w:tcBorders>
              <w:top w:val="nil"/>
              <w:left w:val="single" w:sz="8" w:space="0" w:color="auto"/>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color w:val="auto"/>
                <w:sz w:val="20"/>
                <w:szCs w:val="20"/>
              </w:rPr>
            </w:pPr>
            <w:r w:rsidRPr="00CD2FAA">
              <w:rPr>
                <w:rFonts w:ascii="Barlow" w:hAnsi="Barlow" w:cs="Calibri"/>
                <w:b/>
                <w:bCs/>
                <w:color w:val="auto"/>
                <w:sz w:val="20"/>
                <w:szCs w:val="20"/>
              </w:rPr>
              <w:t> </w:t>
            </w:r>
          </w:p>
        </w:tc>
        <w:tc>
          <w:tcPr>
            <w:tcW w:w="1053"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5"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8"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w:t>
            </w:r>
          </w:p>
        </w:tc>
        <w:tc>
          <w:tcPr>
            <w:tcW w:w="1453" w:type="dxa"/>
            <w:tcBorders>
              <w:top w:val="nil"/>
              <w:left w:val="nil"/>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color w:val="auto"/>
                <w:sz w:val="16"/>
                <w:szCs w:val="16"/>
              </w:rPr>
            </w:pPr>
            <w:r w:rsidRPr="00CD2FAA">
              <w:rPr>
                <w:rFonts w:ascii="Barlow" w:hAnsi="Barlow" w:cs="Calibri"/>
                <w:b/>
                <w:bCs/>
                <w:color w:val="auto"/>
                <w:sz w:val="16"/>
                <w:szCs w:val="16"/>
              </w:rPr>
              <w:t xml:space="preserve">   28,438,684.65 </w:t>
            </w:r>
          </w:p>
        </w:tc>
      </w:tr>
      <w:tr w:rsidR="00CD2FAA" w:rsidRPr="00CD2FAA" w:rsidTr="00311C81">
        <w:trPr>
          <w:trHeight w:val="308"/>
        </w:trPr>
        <w:tc>
          <w:tcPr>
            <w:tcW w:w="5235" w:type="dxa"/>
            <w:gridSpan w:val="2"/>
            <w:tcBorders>
              <w:top w:val="nil"/>
              <w:left w:val="single" w:sz="8" w:space="0" w:color="auto"/>
              <w:bottom w:val="single" w:sz="8" w:space="0" w:color="auto"/>
              <w:right w:val="single" w:sz="8" w:space="0" w:color="000000"/>
            </w:tcBorders>
            <w:shd w:val="clear" w:color="000000" w:fill="D9D9D9"/>
            <w:noWrap/>
            <w:vAlign w:val="center"/>
            <w:hideMark/>
          </w:tcPr>
          <w:p w:rsidR="00CD2FAA" w:rsidRPr="00CD2FAA" w:rsidRDefault="00CD2FAA" w:rsidP="00CD2FAA">
            <w:pPr>
              <w:rPr>
                <w:rFonts w:ascii="Barlow" w:hAnsi="Barlow" w:cs="Calibri"/>
                <w:b/>
                <w:bCs/>
                <w:sz w:val="20"/>
                <w:szCs w:val="20"/>
              </w:rPr>
            </w:pPr>
            <w:r w:rsidRPr="00CD2FAA">
              <w:rPr>
                <w:rFonts w:ascii="Barlow" w:hAnsi="Barlow" w:cs="Calibri"/>
                <w:b/>
                <w:bCs/>
                <w:sz w:val="20"/>
                <w:szCs w:val="20"/>
              </w:rPr>
              <w:t>OTRAS CUENTA POR PAGAR A LARGO PLAZO</w:t>
            </w:r>
          </w:p>
        </w:tc>
        <w:tc>
          <w:tcPr>
            <w:tcW w:w="1053"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5"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8" w:type="dxa"/>
            <w:tcBorders>
              <w:top w:val="nil"/>
              <w:left w:val="nil"/>
              <w:bottom w:val="single" w:sz="8" w:space="0" w:color="auto"/>
              <w:right w:val="single" w:sz="8" w:space="0" w:color="auto"/>
            </w:tcBorders>
            <w:shd w:val="clear" w:color="000000" w:fill="D9D9D9"/>
            <w:vAlign w:val="center"/>
            <w:hideMark/>
          </w:tcPr>
          <w:p w:rsidR="00CD2FAA" w:rsidRPr="00CD2FAA" w:rsidRDefault="00CD2FAA" w:rsidP="00CD2FAA">
            <w:pPr>
              <w:jc w:val="right"/>
              <w:rPr>
                <w:rFonts w:ascii="Barlow" w:hAnsi="Barlow" w:cs="Calibri"/>
                <w:b/>
                <w:bCs/>
                <w:sz w:val="16"/>
                <w:szCs w:val="16"/>
              </w:rPr>
            </w:pPr>
            <w:r w:rsidRPr="00CD2FAA">
              <w:rPr>
                <w:rFonts w:ascii="Barlow" w:hAnsi="Barlow" w:cs="Calibri"/>
                <w:b/>
                <w:bCs/>
                <w:sz w:val="16"/>
                <w:szCs w:val="16"/>
              </w:rPr>
              <w:t xml:space="preserve">  28,438,684.65 </w:t>
            </w:r>
          </w:p>
        </w:tc>
        <w:tc>
          <w:tcPr>
            <w:tcW w:w="1453" w:type="dxa"/>
            <w:tcBorders>
              <w:top w:val="nil"/>
              <w:left w:val="nil"/>
              <w:bottom w:val="single" w:sz="8" w:space="0" w:color="auto"/>
              <w:right w:val="single" w:sz="8" w:space="0" w:color="auto"/>
            </w:tcBorders>
            <w:shd w:val="clear" w:color="000000" w:fill="D9D9D9"/>
            <w:noWrap/>
            <w:vAlign w:val="center"/>
            <w:hideMark/>
          </w:tcPr>
          <w:p w:rsidR="00CD2FAA" w:rsidRPr="00CD2FAA" w:rsidRDefault="00CD2FAA" w:rsidP="00CD2FAA">
            <w:pPr>
              <w:rPr>
                <w:rFonts w:ascii="Barlow" w:hAnsi="Barlow" w:cs="Calibri"/>
                <w:b/>
                <w:bCs/>
                <w:color w:val="auto"/>
                <w:sz w:val="16"/>
                <w:szCs w:val="16"/>
              </w:rPr>
            </w:pPr>
            <w:r w:rsidRPr="00CD2FAA">
              <w:rPr>
                <w:rFonts w:ascii="Barlow" w:hAnsi="Barlow" w:cs="Calibri"/>
                <w:b/>
                <w:bCs/>
                <w:color w:val="auto"/>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sz w:val="16"/>
                <w:szCs w:val="16"/>
              </w:rPr>
            </w:pPr>
            <w:r w:rsidRPr="00CD2FAA">
              <w:rPr>
                <w:rFonts w:ascii="Barlow" w:hAnsi="Barlow" w:cs="Calibri"/>
                <w:sz w:val="16"/>
                <w:szCs w:val="16"/>
              </w:rPr>
              <w:t>ISSTEY CONVENIO</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6,351,278.65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tr w:rsidR="00CD2FAA" w:rsidRPr="00CD2FAA" w:rsidTr="00311C81">
        <w:trPr>
          <w:trHeight w:val="308"/>
        </w:trPr>
        <w:tc>
          <w:tcPr>
            <w:tcW w:w="3970" w:type="dxa"/>
            <w:tcBorders>
              <w:top w:val="nil"/>
              <w:left w:val="single" w:sz="8" w:space="0" w:color="auto"/>
              <w:bottom w:val="single" w:sz="8" w:space="0" w:color="auto"/>
              <w:right w:val="single" w:sz="8" w:space="0" w:color="auto"/>
            </w:tcBorders>
            <w:shd w:val="clear" w:color="000000" w:fill="FFFFFF"/>
            <w:noWrap/>
            <w:vAlign w:val="center"/>
            <w:hideMark/>
          </w:tcPr>
          <w:p w:rsidR="00CD2FAA" w:rsidRPr="00CD2FAA" w:rsidRDefault="00CD2FAA" w:rsidP="00CD2FAA">
            <w:pPr>
              <w:rPr>
                <w:rFonts w:ascii="Barlow" w:hAnsi="Barlow" w:cs="Calibri"/>
                <w:sz w:val="16"/>
                <w:szCs w:val="16"/>
              </w:rPr>
            </w:pPr>
            <w:r w:rsidRPr="00CD2FAA">
              <w:rPr>
                <w:rFonts w:ascii="Barlow" w:hAnsi="Barlow" w:cs="Calibri"/>
                <w:sz w:val="16"/>
                <w:szCs w:val="16"/>
              </w:rPr>
              <w:t>SECRETARIA DE ADMINISTRACION Y FINANZAS</w:t>
            </w:r>
          </w:p>
        </w:tc>
        <w:tc>
          <w:tcPr>
            <w:tcW w:w="1264"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0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5"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20"/>
                <w:szCs w:val="20"/>
              </w:rPr>
            </w:pPr>
            <w:r w:rsidRPr="00CD2FAA">
              <w:rPr>
                <w:rFonts w:ascii="Barlow" w:hAnsi="Barlow" w:cs="Calibri"/>
                <w:sz w:val="20"/>
                <w:szCs w:val="20"/>
              </w:rPr>
              <w:t> </w:t>
            </w:r>
          </w:p>
        </w:tc>
        <w:tc>
          <w:tcPr>
            <w:tcW w:w="1308"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xml:space="preserve">   22,087,406.00 </w:t>
            </w:r>
          </w:p>
        </w:tc>
        <w:tc>
          <w:tcPr>
            <w:tcW w:w="1453" w:type="dxa"/>
            <w:tcBorders>
              <w:top w:val="nil"/>
              <w:left w:val="nil"/>
              <w:bottom w:val="single" w:sz="8" w:space="0" w:color="auto"/>
              <w:right w:val="single" w:sz="8" w:space="0" w:color="auto"/>
            </w:tcBorders>
            <w:shd w:val="clear" w:color="auto" w:fill="auto"/>
            <w:vAlign w:val="center"/>
            <w:hideMark/>
          </w:tcPr>
          <w:p w:rsidR="00CD2FAA" w:rsidRPr="00CD2FAA" w:rsidRDefault="00CD2FAA" w:rsidP="00CD2FAA">
            <w:pPr>
              <w:jc w:val="right"/>
              <w:rPr>
                <w:rFonts w:ascii="Barlow" w:hAnsi="Barlow" w:cs="Calibri"/>
                <w:sz w:val="16"/>
                <w:szCs w:val="16"/>
              </w:rPr>
            </w:pPr>
            <w:r w:rsidRPr="00CD2FAA">
              <w:rPr>
                <w:rFonts w:ascii="Barlow" w:hAnsi="Barlow" w:cs="Calibri"/>
                <w:sz w:val="16"/>
                <w:szCs w:val="16"/>
              </w:rPr>
              <w:t> </w:t>
            </w:r>
          </w:p>
        </w:tc>
      </w:tr>
      <w:bookmarkEnd w:id="0"/>
    </w:tbl>
    <w:p w:rsidR="005E0A87" w:rsidRDefault="005E0A87" w:rsidP="008A0040">
      <w:pPr>
        <w:rPr>
          <w:rFonts w:ascii="Barlow" w:eastAsia="Calibri" w:hAnsi="Barlow" w:cstheme="minorHAnsi"/>
          <w:sz w:val="20"/>
          <w:szCs w:val="20"/>
        </w:rPr>
      </w:pPr>
    </w:p>
    <w:p w:rsidR="007A6E54" w:rsidRDefault="007A6E54" w:rsidP="008A0040">
      <w:pPr>
        <w:rPr>
          <w:rFonts w:ascii="Barlow" w:eastAsia="Calibri" w:hAnsi="Barlow" w:cstheme="minorHAnsi"/>
          <w:b/>
          <w:sz w:val="20"/>
          <w:szCs w:val="20"/>
        </w:rPr>
      </w:pPr>
    </w:p>
    <w:p w:rsidR="005533AB" w:rsidRDefault="005533AB" w:rsidP="008A0040">
      <w:pPr>
        <w:rPr>
          <w:rFonts w:ascii="Barlow" w:eastAsia="Calibri" w:hAnsi="Barlow" w:cstheme="minorHAnsi"/>
          <w:b/>
          <w:sz w:val="20"/>
          <w:szCs w:val="20"/>
        </w:rPr>
      </w:pPr>
    </w:p>
    <w:p w:rsidR="00311C81" w:rsidRDefault="00311C81" w:rsidP="008A0040">
      <w:pPr>
        <w:rPr>
          <w:rFonts w:ascii="Barlow" w:eastAsia="Calibri" w:hAnsi="Barlow" w:cstheme="minorHAnsi"/>
          <w:sz w:val="20"/>
          <w:szCs w:val="20"/>
        </w:rPr>
      </w:pPr>
    </w:p>
    <w:p w:rsidR="00311C81" w:rsidRDefault="00311C81" w:rsidP="008A0040">
      <w:pPr>
        <w:rPr>
          <w:rFonts w:ascii="Barlow" w:eastAsia="Calibri" w:hAnsi="Barlow" w:cstheme="minorHAnsi"/>
          <w:sz w:val="20"/>
          <w:szCs w:val="20"/>
        </w:rPr>
      </w:pPr>
    </w:p>
    <w:p w:rsidR="00311C81" w:rsidRDefault="00311C81" w:rsidP="008A0040">
      <w:pPr>
        <w:rPr>
          <w:rFonts w:ascii="Barlow" w:eastAsia="Calibri" w:hAnsi="Barlow" w:cstheme="minorHAnsi"/>
          <w:sz w:val="20"/>
          <w:szCs w:val="20"/>
        </w:rPr>
      </w:pPr>
    </w:p>
    <w:p w:rsidR="00311C81" w:rsidRDefault="00311C81" w:rsidP="008A0040">
      <w:pPr>
        <w:rPr>
          <w:rFonts w:ascii="Barlow" w:eastAsia="Calibri" w:hAnsi="Barlow" w:cstheme="minorHAnsi"/>
          <w:sz w:val="20"/>
          <w:szCs w:val="20"/>
        </w:rPr>
      </w:pPr>
    </w:p>
    <w:p w:rsidR="00311C81" w:rsidRDefault="00311C81" w:rsidP="008A0040">
      <w:pPr>
        <w:rPr>
          <w:rFonts w:ascii="Barlow" w:eastAsia="Calibri" w:hAnsi="Barlow" w:cstheme="minorHAnsi"/>
          <w:sz w:val="20"/>
          <w:szCs w:val="20"/>
        </w:rPr>
      </w:pPr>
    </w:p>
    <w:p w:rsidR="00311C81" w:rsidRDefault="00311C81" w:rsidP="008A0040">
      <w:pPr>
        <w:rPr>
          <w:rFonts w:ascii="Barlow" w:eastAsia="Calibri" w:hAnsi="Barlow" w:cstheme="minorHAnsi"/>
          <w:sz w:val="20"/>
          <w:szCs w:val="20"/>
        </w:rPr>
      </w:pPr>
    </w:p>
    <w:p w:rsidR="00311C81" w:rsidRDefault="00311C81" w:rsidP="008A0040">
      <w:pPr>
        <w:rPr>
          <w:rFonts w:ascii="Barlow" w:eastAsia="Calibri" w:hAnsi="Barlow" w:cstheme="minorHAnsi"/>
          <w:sz w:val="20"/>
          <w:szCs w:val="20"/>
        </w:rPr>
      </w:pPr>
    </w:p>
    <w:p w:rsidR="00311C81" w:rsidRDefault="00311C81" w:rsidP="008A0040">
      <w:pPr>
        <w:rPr>
          <w:rFonts w:ascii="Barlow" w:eastAsia="Calibri" w:hAnsi="Barlow" w:cstheme="minorHAnsi"/>
          <w:sz w:val="20"/>
          <w:szCs w:val="20"/>
        </w:rPr>
      </w:pPr>
    </w:p>
    <w:p w:rsidR="00D979B5" w:rsidRPr="00CF0F34" w:rsidRDefault="00CF0F34" w:rsidP="008A0040">
      <w:pPr>
        <w:rPr>
          <w:rFonts w:ascii="Barlow" w:eastAsia="Calibri" w:hAnsi="Barlow" w:cstheme="minorHAnsi"/>
          <w:sz w:val="20"/>
          <w:szCs w:val="20"/>
        </w:rPr>
      </w:pPr>
      <w:r w:rsidRPr="00CF0F34">
        <w:rPr>
          <w:rFonts w:ascii="Barlow" w:eastAsia="Calibri" w:hAnsi="Barlow" w:cstheme="minorHAnsi"/>
          <w:sz w:val="20"/>
          <w:szCs w:val="20"/>
        </w:rPr>
        <w:t>En el rubro de proveedores por pagar a corto plazo</w:t>
      </w:r>
      <w:r>
        <w:rPr>
          <w:rFonts w:ascii="Barlow" w:eastAsia="Calibri" w:hAnsi="Barlow" w:cstheme="minorHAnsi"/>
          <w:sz w:val="20"/>
          <w:szCs w:val="20"/>
        </w:rPr>
        <w:t xml:space="preserve"> se tienen s</w:t>
      </w:r>
      <w:r w:rsidR="000B28A8">
        <w:rPr>
          <w:rFonts w:ascii="Barlow" w:eastAsia="Calibri" w:hAnsi="Barlow" w:cstheme="minorHAnsi"/>
          <w:sz w:val="20"/>
          <w:szCs w:val="20"/>
        </w:rPr>
        <w:t>aldos con factibilidad de pago</w:t>
      </w:r>
      <w:r w:rsidR="00473076">
        <w:rPr>
          <w:rFonts w:ascii="Barlow" w:eastAsia="Calibri" w:hAnsi="Barlow" w:cstheme="minorHAnsi"/>
          <w:sz w:val="20"/>
          <w:szCs w:val="20"/>
        </w:rPr>
        <w:t xml:space="preserve"> a corto plazo provenientes de procesos de licitación, invitación a tres y adjudicaciones directas.</w:t>
      </w:r>
    </w:p>
    <w:p w:rsidR="001B4C43" w:rsidRDefault="001B4C43" w:rsidP="00A1536B">
      <w:pPr>
        <w:jc w:val="both"/>
        <w:rPr>
          <w:rFonts w:ascii="Barlow" w:eastAsia="Calibri" w:hAnsi="Barlow" w:cstheme="minorHAnsi"/>
          <w:sz w:val="20"/>
          <w:szCs w:val="20"/>
        </w:rPr>
      </w:pPr>
      <w:r>
        <w:rPr>
          <w:rFonts w:ascii="Barlow" w:eastAsia="Calibri" w:hAnsi="Barlow" w:cstheme="minorHAnsi"/>
          <w:sz w:val="20"/>
          <w:szCs w:val="20"/>
        </w:rPr>
        <w:t>El saldo de Servicios Personales incluye la provisión para el pago al ISSTEY</w:t>
      </w:r>
      <w:r w:rsidRPr="00A1536B">
        <w:rPr>
          <w:rFonts w:ascii="Barlow" w:eastAsia="Calibri" w:hAnsi="Barlow" w:cstheme="minorHAnsi"/>
          <w:sz w:val="20"/>
          <w:szCs w:val="20"/>
        </w:rPr>
        <w:t xml:space="preserve"> por prestaci</w:t>
      </w:r>
      <w:r>
        <w:rPr>
          <w:rFonts w:ascii="Barlow" w:eastAsia="Calibri" w:hAnsi="Barlow" w:cstheme="minorHAnsi"/>
          <w:sz w:val="20"/>
          <w:szCs w:val="20"/>
        </w:rPr>
        <w:t xml:space="preserve">ones de seguridad </w:t>
      </w:r>
      <w:r w:rsidR="000B28A8">
        <w:rPr>
          <w:rFonts w:ascii="Barlow" w:eastAsia="Calibri" w:hAnsi="Barlow" w:cstheme="minorHAnsi"/>
          <w:sz w:val="20"/>
          <w:szCs w:val="20"/>
        </w:rPr>
        <w:t>social del</w:t>
      </w:r>
      <w:r w:rsidR="00CA6B08">
        <w:rPr>
          <w:rFonts w:ascii="Barlow" w:eastAsia="Calibri" w:hAnsi="Barlow" w:cstheme="minorHAnsi"/>
          <w:sz w:val="20"/>
          <w:szCs w:val="20"/>
        </w:rPr>
        <w:t xml:space="preserve"> mes de marzo</w:t>
      </w:r>
      <w:r>
        <w:rPr>
          <w:rFonts w:ascii="Barlow" w:eastAsia="Calibri" w:hAnsi="Barlow" w:cstheme="minorHAnsi"/>
          <w:sz w:val="20"/>
          <w:szCs w:val="20"/>
        </w:rPr>
        <w:t xml:space="preserve"> </w:t>
      </w:r>
      <w:r w:rsidRPr="00A1536B">
        <w:rPr>
          <w:rFonts w:ascii="Barlow" w:eastAsia="Calibri" w:hAnsi="Barlow" w:cstheme="minorHAnsi"/>
          <w:sz w:val="20"/>
          <w:szCs w:val="20"/>
        </w:rPr>
        <w:t>por $</w:t>
      </w:r>
      <w:r w:rsidR="005533AB" w:rsidRPr="005533AB">
        <w:rPr>
          <w:rFonts w:ascii="Barlow" w:eastAsia="Calibri" w:hAnsi="Barlow" w:cstheme="minorHAnsi"/>
          <w:sz w:val="20"/>
          <w:szCs w:val="20"/>
        </w:rPr>
        <w:t>1</w:t>
      </w:r>
      <w:r w:rsidR="005533AB">
        <w:rPr>
          <w:rFonts w:ascii="Barlow" w:eastAsia="Calibri" w:hAnsi="Barlow" w:cstheme="minorHAnsi"/>
          <w:sz w:val="20"/>
          <w:szCs w:val="20"/>
        </w:rPr>
        <w:t>,</w:t>
      </w:r>
      <w:r w:rsidR="00CA6B08">
        <w:rPr>
          <w:rFonts w:ascii="Barlow" w:eastAsia="Calibri" w:hAnsi="Barlow" w:cstheme="minorHAnsi"/>
          <w:sz w:val="20"/>
          <w:szCs w:val="20"/>
        </w:rPr>
        <w:t>440,373.97</w:t>
      </w:r>
      <w:r>
        <w:rPr>
          <w:rFonts w:ascii="Barlow" w:eastAsia="Calibri" w:hAnsi="Barlow" w:cstheme="minorHAnsi"/>
          <w:sz w:val="20"/>
          <w:szCs w:val="20"/>
        </w:rPr>
        <w:t>pesos, con antigüedad no mayor a noventa días.</w:t>
      </w:r>
    </w:p>
    <w:p w:rsidR="00CD65DD" w:rsidRDefault="00CD65DD" w:rsidP="00A1536B">
      <w:pPr>
        <w:jc w:val="both"/>
        <w:rPr>
          <w:rFonts w:ascii="Barlow" w:eastAsia="Calibri" w:hAnsi="Barlow" w:cstheme="minorHAnsi"/>
          <w:sz w:val="20"/>
          <w:szCs w:val="20"/>
        </w:rPr>
      </w:pPr>
      <w:r>
        <w:rPr>
          <w:rFonts w:ascii="Barlow" w:eastAsia="Calibri" w:hAnsi="Barlow" w:cstheme="minorHAnsi"/>
          <w:sz w:val="20"/>
          <w:szCs w:val="20"/>
        </w:rPr>
        <w:t xml:space="preserve">El saldo de Retenciones y contribuciones por pagar a corto plazo se integra por la provisión del impuesto </w:t>
      </w:r>
      <w:r w:rsidR="007A6E54">
        <w:rPr>
          <w:rFonts w:ascii="Barlow" w:eastAsia="Calibri" w:hAnsi="Barlow" w:cstheme="minorHAnsi"/>
          <w:sz w:val="20"/>
          <w:szCs w:val="20"/>
        </w:rPr>
        <w:t>federal y es</w:t>
      </w:r>
      <w:r w:rsidR="00CA6B08">
        <w:rPr>
          <w:rFonts w:ascii="Barlow" w:eastAsia="Calibri" w:hAnsi="Barlow" w:cstheme="minorHAnsi"/>
          <w:sz w:val="20"/>
          <w:szCs w:val="20"/>
        </w:rPr>
        <w:t>tatal del mes de marzo</w:t>
      </w:r>
      <w:r w:rsidR="00C0234F">
        <w:rPr>
          <w:rFonts w:ascii="Barlow" w:eastAsia="Calibri" w:hAnsi="Barlow" w:cstheme="minorHAnsi"/>
          <w:sz w:val="20"/>
          <w:szCs w:val="20"/>
        </w:rPr>
        <w:t xml:space="preserve"> por $</w:t>
      </w:r>
      <w:r w:rsidR="00CA6B08" w:rsidRPr="00CA6B08">
        <w:t xml:space="preserve"> </w:t>
      </w:r>
      <w:r w:rsidR="00CA6B08" w:rsidRPr="00CA6B08">
        <w:rPr>
          <w:rFonts w:ascii="Barlow" w:eastAsia="Calibri" w:hAnsi="Barlow" w:cstheme="minorHAnsi"/>
          <w:sz w:val="20"/>
          <w:szCs w:val="20"/>
        </w:rPr>
        <w:t>2</w:t>
      </w:r>
      <w:r w:rsidR="00CA6B08">
        <w:rPr>
          <w:rFonts w:ascii="Barlow" w:eastAsia="Calibri" w:hAnsi="Barlow" w:cstheme="minorHAnsi"/>
          <w:sz w:val="20"/>
          <w:szCs w:val="20"/>
        </w:rPr>
        <w:t>,</w:t>
      </w:r>
      <w:r w:rsidR="00CA6B08" w:rsidRPr="00CA6B08">
        <w:rPr>
          <w:rFonts w:ascii="Barlow" w:eastAsia="Calibri" w:hAnsi="Barlow" w:cstheme="minorHAnsi"/>
          <w:sz w:val="20"/>
          <w:szCs w:val="20"/>
        </w:rPr>
        <w:t>982</w:t>
      </w:r>
      <w:r w:rsidR="00CA6B08">
        <w:rPr>
          <w:rFonts w:ascii="Barlow" w:eastAsia="Calibri" w:hAnsi="Barlow" w:cstheme="minorHAnsi"/>
          <w:sz w:val="20"/>
          <w:szCs w:val="20"/>
        </w:rPr>
        <w:t>,</w:t>
      </w:r>
      <w:r w:rsidR="00CA6B08" w:rsidRPr="00CA6B08">
        <w:rPr>
          <w:rFonts w:ascii="Barlow" w:eastAsia="Calibri" w:hAnsi="Barlow" w:cstheme="minorHAnsi"/>
          <w:sz w:val="20"/>
          <w:szCs w:val="20"/>
        </w:rPr>
        <w:t>862.47</w:t>
      </w:r>
      <w:r w:rsidR="001B4C43">
        <w:rPr>
          <w:rFonts w:ascii="Barlow" w:eastAsia="Calibri" w:hAnsi="Barlow" w:cstheme="minorHAnsi"/>
          <w:sz w:val="20"/>
          <w:szCs w:val="20"/>
        </w:rPr>
        <w:t>,</w:t>
      </w:r>
      <w:r>
        <w:rPr>
          <w:rFonts w:ascii="Barlow" w:eastAsia="Calibri" w:hAnsi="Barlow" w:cstheme="minorHAnsi"/>
          <w:sz w:val="20"/>
          <w:szCs w:val="20"/>
        </w:rPr>
        <w:t xml:space="preserve"> con exigibilidad de cobro no mayor a noventa días.</w:t>
      </w:r>
    </w:p>
    <w:p w:rsidR="00C0234F" w:rsidRDefault="00A1536B" w:rsidP="007A6E54">
      <w:pPr>
        <w:jc w:val="both"/>
        <w:rPr>
          <w:rFonts w:ascii="Barlow" w:eastAsia="Calibri" w:hAnsi="Barlow" w:cstheme="minorHAnsi"/>
          <w:sz w:val="20"/>
          <w:szCs w:val="20"/>
        </w:rPr>
      </w:pPr>
      <w:r>
        <w:rPr>
          <w:rFonts w:ascii="Barlow" w:eastAsia="Calibri" w:hAnsi="Barlow" w:cstheme="minorHAnsi"/>
          <w:sz w:val="20"/>
          <w:szCs w:val="20"/>
        </w:rPr>
        <w:t>E</w:t>
      </w:r>
      <w:r w:rsidR="00AE3431" w:rsidRPr="00D979B5">
        <w:rPr>
          <w:rFonts w:ascii="Barlow" w:eastAsia="Calibri" w:hAnsi="Barlow" w:cstheme="minorHAnsi"/>
          <w:sz w:val="20"/>
          <w:szCs w:val="20"/>
        </w:rPr>
        <w:t>n el rubro de Otras Cuentas por pagar a corto plazo</w:t>
      </w:r>
      <w:r w:rsidR="00EA4923">
        <w:rPr>
          <w:rFonts w:ascii="Barlow" w:eastAsia="Calibri" w:hAnsi="Barlow" w:cstheme="minorHAnsi"/>
          <w:sz w:val="20"/>
          <w:szCs w:val="20"/>
        </w:rPr>
        <w:t xml:space="preserve"> </w:t>
      </w:r>
      <w:r w:rsidR="00C0234F">
        <w:rPr>
          <w:rFonts w:ascii="Barlow" w:eastAsia="Calibri" w:hAnsi="Barlow" w:cstheme="minorHAnsi"/>
          <w:sz w:val="20"/>
          <w:szCs w:val="20"/>
        </w:rPr>
        <w:t>se integra por la provisión pendiente al ISSTEY cor</w:t>
      </w:r>
      <w:r w:rsidR="00CA6B08">
        <w:rPr>
          <w:rFonts w:ascii="Barlow" w:eastAsia="Calibri" w:hAnsi="Barlow" w:cstheme="minorHAnsi"/>
          <w:sz w:val="20"/>
          <w:szCs w:val="20"/>
        </w:rPr>
        <w:t>respondiente al mes de marzo</w:t>
      </w:r>
      <w:r w:rsidR="00C0234F">
        <w:rPr>
          <w:rFonts w:ascii="Barlow" w:eastAsia="Calibri" w:hAnsi="Barlow" w:cstheme="minorHAnsi"/>
          <w:sz w:val="20"/>
          <w:szCs w:val="20"/>
        </w:rPr>
        <w:t xml:space="preserve"> por cuotas y descuentos de préstamos </w:t>
      </w:r>
      <w:r w:rsidR="005E0A87">
        <w:rPr>
          <w:rFonts w:ascii="Barlow" w:eastAsia="Calibri" w:hAnsi="Barlow" w:cstheme="minorHAnsi"/>
          <w:sz w:val="20"/>
          <w:szCs w:val="20"/>
        </w:rPr>
        <w:t>por la cantidad de $</w:t>
      </w:r>
      <w:r w:rsidR="00CA6B08" w:rsidRPr="00CA6B08">
        <w:rPr>
          <w:rFonts w:ascii="Barlow" w:eastAsia="Calibri" w:hAnsi="Barlow" w:cstheme="minorHAnsi"/>
          <w:sz w:val="20"/>
          <w:szCs w:val="20"/>
        </w:rPr>
        <w:t>747</w:t>
      </w:r>
      <w:r w:rsidR="00CA6B08">
        <w:rPr>
          <w:rFonts w:ascii="Barlow" w:eastAsia="Calibri" w:hAnsi="Barlow" w:cstheme="minorHAnsi"/>
          <w:sz w:val="20"/>
          <w:szCs w:val="20"/>
        </w:rPr>
        <w:t>,</w:t>
      </w:r>
      <w:r w:rsidR="00CA6B08" w:rsidRPr="00CA6B08">
        <w:rPr>
          <w:rFonts w:ascii="Barlow" w:eastAsia="Calibri" w:hAnsi="Barlow" w:cstheme="minorHAnsi"/>
          <w:sz w:val="20"/>
          <w:szCs w:val="20"/>
        </w:rPr>
        <w:t>004.93</w:t>
      </w:r>
      <w:r w:rsidR="00CA6B08">
        <w:rPr>
          <w:rFonts w:ascii="Barlow" w:eastAsia="Calibri" w:hAnsi="Barlow" w:cstheme="minorHAnsi"/>
          <w:sz w:val="20"/>
          <w:szCs w:val="20"/>
        </w:rPr>
        <w:t xml:space="preserve"> y </w:t>
      </w:r>
      <w:r w:rsidR="005E0A87">
        <w:rPr>
          <w:rFonts w:ascii="Barlow" w:eastAsia="Calibri" w:hAnsi="Barlow" w:cstheme="minorHAnsi"/>
          <w:sz w:val="20"/>
          <w:szCs w:val="20"/>
        </w:rPr>
        <w:t>$</w:t>
      </w:r>
      <w:r w:rsidR="00CA6B08" w:rsidRPr="00CA6B08">
        <w:rPr>
          <w:rFonts w:ascii="Barlow" w:eastAsia="Calibri" w:hAnsi="Barlow" w:cstheme="minorHAnsi"/>
          <w:sz w:val="20"/>
          <w:szCs w:val="20"/>
        </w:rPr>
        <w:t>985</w:t>
      </w:r>
      <w:r w:rsidR="00CA6B08">
        <w:rPr>
          <w:rFonts w:ascii="Barlow" w:eastAsia="Calibri" w:hAnsi="Barlow" w:cstheme="minorHAnsi"/>
          <w:sz w:val="20"/>
          <w:szCs w:val="20"/>
        </w:rPr>
        <w:t>,</w:t>
      </w:r>
      <w:r w:rsidR="00CA6B08" w:rsidRPr="00CA6B08">
        <w:rPr>
          <w:rFonts w:ascii="Barlow" w:eastAsia="Calibri" w:hAnsi="Barlow" w:cstheme="minorHAnsi"/>
          <w:sz w:val="20"/>
          <w:szCs w:val="20"/>
        </w:rPr>
        <w:t>796.53</w:t>
      </w:r>
      <w:r w:rsidR="00CA6B08">
        <w:rPr>
          <w:rFonts w:ascii="Barlow" w:eastAsia="Calibri" w:hAnsi="Barlow" w:cstheme="minorHAnsi"/>
          <w:sz w:val="20"/>
          <w:szCs w:val="20"/>
        </w:rPr>
        <w:t xml:space="preserve"> </w:t>
      </w:r>
      <w:r w:rsidR="00C0234F">
        <w:rPr>
          <w:rFonts w:ascii="Barlow" w:eastAsia="Calibri" w:hAnsi="Barlow" w:cstheme="minorHAnsi"/>
          <w:sz w:val="20"/>
          <w:szCs w:val="20"/>
        </w:rPr>
        <w:t>pesos.</w:t>
      </w:r>
    </w:p>
    <w:p w:rsidR="007A6E54" w:rsidRDefault="00DB6C72" w:rsidP="007A6E54">
      <w:pPr>
        <w:jc w:val="both"/>
        <w:rPr>
          <w:rFonts w:ascii="Barlow" w:eastAsia="Calibri" w:hAnsi="Barlow" w:cstheme="minorHAnsi"/>
          <w:sz w:val="20"/>
          <w:szCs w:val="20"/>
        </w:rPr>
      </w:pPr>
      <w:r>
        <w:rPr>
          <w:rFonts w:ascii="Barlow" w:eastAsia="Calibri" w:hAnsi="Barlow" w:cstheme="minorHAnsi"/>
          <w:sz w:val="20"/>
          <w:szCs w:val="20"/>
        </w:rPr>
        <w:t xml:space="preserve">En </w:t>
      </w:r>
      <w:r w:rsidR="00EA4923">
        <w:rPr>
          <w:rFonts w:ascii="Barlow" w:eastAsia="Calibri" w:hAnsi="Barlow" w:cstheme="minorHAnsi"/>
          <w:sz w:val="20"/>
          <w:szCs w:val="20"/>
        </w:rPr>
        <w:t>Documentos por pagar a largo plazo</w:t>
      </w:r>
      <w:r w:rsidR="00AE3431" w:rsidRPr="00D979B5">
        <w:rPr>
          <w:rFonts w:ascii="Barlow" w:eastAsia="Calibri" w:hAnsi="Barlow" w:cstheme="minorHAnsi"/>
          <w:sz w:val="20"/>
          <w:szCs w:val="20"/>
        </w:rPr>
        <w:t xml:space="preserve"> se tiene una deuda por convenio de pago con el ISSTEY por cuotas pendientes de pag</w:t>
      </w:r>
      <w:r w:rsidR="00CD65DD">
        <w:rPr>
          <w:rFonts w:ascii="Barlow" w:eastAsia="Calibri" w:hAnsi="Barlow" w:cstheme="minorHAnsi"/>
          <w:sz w:val="20"/>
          <w:szCs w:val="20"/>
        </w:rPr>
        <w:t>o de los ejercicios 2018 y 2019 con antigüedad de más de t</w:t>
      </w:r>
      <w:r w:rsidR="007A6E54">
        <w:rPr>
          <w:rFonts w:ascii="Barlow" w:eastAsia="Calibri" w:hAnsi="Barlow" w:cstheme="minorHAnsi"/>
          <w:sz w:val="20"/>
          <w:szCs w:val="20"/>
        </w:rPr>
        <w:t>r</w:t>
      </w:r>
      <w:r w:rsidR="00CF0F34">
        <w:rPr>
          <w:rFonts w:ascii="Barlow" w:eastAsia="Calibri" w:hAnsi="Barlow" w:cstheme="minorHAnsi"/>
          <w:sz w:val="20"/>
          <w:szCs w:val="20"/>
        </w:rPr>
        <w:t>e</w:t>
      </w:r>
      <w:r w:rsidR="00CA6B08">
        <w:rPr>
          <w:rFonts w:ascii="Barlow" w:eastAsia="Calibri" w:hAnsi="Barlow" w:cstheme="minorHAnsi"/>
          <w:sz w:val="20"/>
          <w:szCs w:val="20"/>
        </w:rPr>
        <w:t xml:space="preserve">scientos sesenta y cinco </w:t>
      </w:r>
      <w:r w:rsidR="00311C81">
        <w:rPr>
          <w:rFonts w:ascii="Barlow" w:eastAsia="Calibri" w:hAnsi="Barlow" w:cstheme="minorHAnsi"/>
          <w:sz w:val="20"/>
          <w:szCs w:val="20"/>
        </w:rPr>
        <w:t>días y</w:t>
      </w:r>
      <w:r w:rsidR="00CF0F34">
        <w:rPr>
          <w:rFonts w:ascii="Barlow" w:eastAsia="Calibri" w:hAnsi="Barlow" w:cstheme="minorHAnsi"/>
          <w:sz w:val="20"/>
          <w:szCs w:val="20"/>
        </w:rPr>
        <w:t xml:space="preserve"> con </w:t>
      </w:r>
      <w:r w:rsidR="007A6E54" w:rsidRPr="00D979B5">
        <w:rPr>
          <w:rFonts w:ascii="Barlow" w:eastAsia="Calibri" w:hAnsi="Barlow" w:cstheme="minorHAnsi"/>
          <w:sz w:val="20"/>
          <w:szCs w:val="20"/>
        </w:rPr>
        <w:t xml:space="preserve">la Secretaria de Administración y Finanzas </w:t>
      </w:r>
      <w:r w:rsidR="005533AB">
        <w:rPr>
          <w:rFonts w:ascii="Barlow" w:eastAsia="Calibri" w:hAnsi="Barlow" w:cstheme="minorHAnsi"/>
          <w:sz w:val="20"/>
          <w:szCs w:val="20"/>
        </w:rPr>
        <w:t>se tiene</w:t>
      </w:r>
      <w:r w:rsidR="005533AB" w:rsidRPr="00D979B5">
        <w:rPr>
          <w:rFonts w:ascii="Barlow" w:eastAsia="Calibri" w:hAnsi="Barlow" w:cstheme="minorHAnsi"/>
          <w:sz w:val="20"/>
          <w:szCs w:val="20"/>
        </w:rPr>
        <w:t xml:space="preserve"> deuda proveniente de crédito puente bajo convenio </w:t>
      </w:r>
      <w:r w:rsidR="005533AB">
        <w:rPr>
          <w:rFonts w:ascii="Barlow" w:eastAsia="Calibri" w:hAnsi="Barlow" w:cstheme="minorHAnsi"/>
          <w:sz w:val="20"/>
          <w:szCs w:val="20"/>
        </w:rPr>
        <w:t xml:space="preserve">por </w:t>
      </w:r>
      <w:r w:rsidR="007A6E54" w:rsidRPr="00D979B5">
        <w:rPr>
          <w:rFonts w:ascii="Barlow" w:eastAsia="Calibri" w:hAnsi="Barlow" w:cstheme="minorHAnsi"/>
          <w:sz w:val="20"/>
          <w:szCs w:val="20"/>
        </w:rPr>
        <w:t>$2</w:t>
      </w:r>
      <w:r>
        <w:rPr>
          <w:rFonts w:ascii="Barlow" w:eastAsia="Calibri" w:hAnsi="Barlow" w:cstheme="minorHAnsi"/>
          <w:sz w:val="20"/>
          <w:szCs w:val="20"/>
        </w:rPr>
        <w:t>2,0</w:t>
      </w:r>
      <w:r w:rsidR="007A6E54">
        <w:rPr>
          <w:rFonts w:ascii="Barlow" w:eastAsia="Calibri" w:hAnsi="Barlow" w:cstheme="minorHAnsi"/>
          <w:sz w:val="20"/>
          <w:szCs w:val="20"/>
        </w:rPr>
        <w:t xml:space="preserve">87,406.00 pesos, con antigüedad de más de </w:t>
      </w:r>
      <w:r w:rsidR="001B4C43">
        <w:rPr>
          <w:rFonts w:ascii="Barlow" w:eastAsia="Calibri" w:hAnsi="Barlow" w:cstheme="minorHAnsi"/>
          <w:sz w:val="20"/>
          <w:szCs w:val="20"/>
        </w:rPr>
        <w:t>trescientos sesenta y cinco días.</w:t>
      </w:r>
    </w:p>
    <w:p w:rsidR="00AE3431" w:rsidRDefault="00AE3431" w:rsidP="00AE3431">
      <w:pPr>
        <w:jc w:val="both"/>
        <w:rPr>
          <w:rFonts w:ascii="Barlow" w:eastAsia="Calibri" w:hAnsi="Barlow" w:cstheme="minorHAnsi"/>
          <w:sz w:val="20"/>
          <w:szCs w:val="20"/>
        </w:rPr>
      </w:pPr>
    </w:p>
    <w:p w:rsidR="00E2519A" w:rsidRDefault="00E2519A" w:rsidP="008A0040">
      <w:pPr>
        <w:rPr>
          <w:rFonts w:ascii="Barlow" w:eastAsia="Calibri" w:hAnsi="Barlow" w:cstheme="minorHAnsi"/>
          <w:sz w:val="20"/>
          <w:szCs w:val="20"/>
        </w:rPr>
      </w:pPr>
    </w:p>
    <w:p w:rsidR="008A0040" w:rsidRPr="00A63592" w:rsidRDefault="008A0040" w:rsidP="008A0040">
      <w:pPr>
        <w:spacing w:after="160" w:line="259" w:lineRule="auto"/>
        <w:rPr>
          <w:rFonts w:ascii="Barlow" w:eastAsia="Calibri" w:hAnsi="Barlow" w:cstheme="minorHAnsi"/>
          <w:sz w:val="20"/>
          <w:szCs w:val="20"/>
        </w:rPr>
      </w:pPr>
      <w:r w:rsidRPr="00564F5A">
        <w:rPr>
          <w:rFonts w:ascii="Barlow" w:eastAsia="Calibri" w:hAnsi="Barlow" w:cstheme="minorHAnsi"/>
          <w:b/>
          <w:sz w:val="20"/>
          <w:szCs w:val="20"/>
        </w:rPr>
        <w:t>II) NOTAS AL ESTADO DE ACTIVIDADES</w:t>
      </w:r>
    </w:p>
    <w:p w:rsidR="008D0A16" w:rsidRDefault="008D0A16" w:rsidP="008A0040">
      <w:pPr>
        <w:jc w:val="both"/>
        <w:rPr>
          <w:rFonts w:ascii="Barlow" w:hAnsi="Barlow" w:cstheme="minorHAnsi"/>
          <w:sz w:val="20"/>
          <w:szCs w:val="20"/>
        </w:rPr>
      </w:pPr>
    </w:p>
    <w:p w:rsidR="008D0A16" w:rsidRDefault="008A0040" w:rsidP="008A0040">
      <w:pPr>
        <w:jc w:val="both"/>
        <w:rPr>
          <w:rFonts w:ascii="Barlow" w:hAnsi="Barlow" w:cstheme="minorHAnsi"/>
          <w:sz w:val="20"/>
          <w:szCs w:val="20"/>
        </w:rPr>
      </w:pPr>
      <w:r w:rsidRPr="00A63592">
        <w:rPr>
          <w:rFonts w:ascii="Barlow" w:hAnsi="Barlow" w:cstheme="minorHAnsi"/>
          <w:sz w:val="20"/>
          <w:szCs w:val="20"/>
        </w:rPr>
        <w:t>INGRESOS Y OTROS BENEFICIOS</w:t>
      </w:r>
    </w:p>
    <w:p w:rsidR="00E2519A" w:rsidRDefault="008A0040" w:rsidP="008A0040">
      <w:pPr>
        <w:jc w:val="both"/>
        <w:rPr>
          <w:rFonts w:ascii="Barlow" w:hAnsi="Barlow" w:cstheme="minorHAnsi"/>
          <w:sz w:val="20"/>
          <w:szCs w:val="20"/>
        </w:rPr>
      </w:pPr>
      <w:r w:rsidRPr="00A63592">
        <w:rPr>
          <w:rFonts w:ascii="Barlow" w:hAnsi="Barlow" w:cstheme="minorHAnsi"/>
          <w:sz w:val="20"/>
          <w:szCs w:val="20"/>
        </w:rPr>
        <w:t xml:space="preserve">Representa el monto de los ingresos recaudados durante el ejercicio fiscal y que se previeron en la Ley de Ingresos del Estado de Yucatán, así como los recursos que el Colegio de Bachilleres del Estado de Yucatán </w:t>
      </w:r>
      <w:r>
        <w:rPr>
          <w:rFonts w:ascii="Barlow" w:hAnsi="Barlow" w:cstheme="minorHAnsi"/>
          <w:sz w:val="20"/>
          <w:szCs w:val="20"/>
        </w:rPr>
        <w:t>recibió</w:t>
      </w:r>
      <w:r w:rsidRPr="00A63592">
        <w:rPr>
          <w:rFonts w:ascii="Barlow" w:hAnsi="Barlow" w:cstheme="minorHAnsi"/>
          <w:sz w:val="20"/>
          <w:szCs w:val="20"/>
        </w:rPr>
        <w:t xml:space="preserve"> de Aportación Federal y Estatal como se muestra a continuación.</w:t>
      </w:r>
    </w:p>
    <w:p w:rsidR="00311C81" w:rsidRDefault="00311C81" w:rsidP="008A0040">
      <w:pPr>
        <w:jc w:val="both"/>
        <w:rPr>
          <w:rFonts w:ascii="Barlow" w:hAnsi="Barlow" w:cstheme="minorHAnsi"/>
          <w:sz w:val="20"/>
          <w:szCs w:val="20"/>
        </w:rPr>
      </w:pPr>
    </w:p>
    <w:p w:rsidR="00E2519A" w:rsidRPr="00A63592" w:rsidRDefault="00E2519A" w:rsidP="008A0040">
      <w:pPr>
        <w:jc w:val="both"/>
        <w:rPr>
          <w:rFonts w:ascii="Barlow" w:hAnsi="Barlow" w:cstheme="minorHAnsi"/>
          <w:sz w:val="20"/>
          <w:szCs w:val="20"/>
        </w:rPr>
      </w:pPr>
    </w:p>
    <w:p w:rsidR="008A0040" w:rsidRDefault="008A0040" w:rsidP="008A0040">
      <w:pPr>
        <w:jc w:val="both"/>
        <w:rPr>
          <w:rFonts w:ascii="Barlow" w:hAnsi="Barlow" w:cstheme="minorHAnsi"/>
          <w:sz w:val="20"/>
          <w:szCs w:val="20"/>
        </w:rPr>
      </w:pPr>
      <w:r w:rsidRPr="00A63592">
        <w:rPr>
          <w:rFonts w:ascii="Barlow" w:hAnsi="Barlow" w:cstheme="minorHAnsi"/>
          <w:sz w:val="20"/>
          <w:szCs w:val="20"/>
        </w:rPr>
        <w:lastRenderedPageBreak/>
        <w:t>1.- Las cuentas que integran los ingresos de la gestión, presentan los siguientes saldos:</w:t>
      </w:r>
    </w:p>
    <w:p w:rsidR="008A0040" w:rsidRPr="00CD65DD" w:rsidRDefault="008A0040" w:rsidP="008A0040">
      <w:pPr>
        <w:jc w:val="both"/>
        <w:rPr>
          <w:rFonts w:ascii="Barlow" w:hAnsi="Barlow" w:cstheme="minorHAnsi"/>
          <w:color w:val="auto"/>
          <w:sz w:val="20"/>
          <w:szCs w:val="20"/>
        </w:rPr>
      </w:pPr>
      <w:r w:rsidRPr="00E32579">
        <w:rPr>
          <w:rFonts w:ascii="Barlow" w:hAnsi="Barlow" w:cstheme="minorHAnsi"/>
          <w:color w:val="auto"/>
          <w:sz w:val="20"/>
          <w:szCs w:val="20"/>
        </w:rPr>
        <w:t>Ingresos de la Gestión</w:t>
      </w:r>
    </w:p>
    <w:p w:rsidR="00332D15" w:rsidRDefault="00332D15" w:rsidP="008A0040">
      <w:pPr>
        <w:jc w:val="both"/>
        <w:rPr>
          <w:rFonts w:ascii="Barlow" w:hAnsi="Barlow" w:cstheme="minorHAnsi"/>
          <w:sz w:val="20"/>
          <w:szCs w:val="20"/>
        </w:rPr>
      </w:pPr>
    </w:p>
    <w:tbl>
      <w:tblPr>
        <w:tblW w:w="7040" w:type="dxa"/>
        <w:tblCellMar>
          <w:left w:w="70" w:type="dxa"/>
          <w:right w:w="70" w:type="dxa"/>
        </w:tblCellMar>
        <w:tblLook w:val="04A0" w:firstRow="1" w:lastRow="0" w:firstColumn="1" w:lastColumn="0" w:noHBand="0" w:noVBand="1"/>
      </w:tblPr>
      <w:tblGrid>
        <w:gridCol w:w="4900"/>
        <w:gridCol w:w="2140"/>
      </w:tblGrid>
      <w:tr w:rsidR="00CA6B08" w:rsidRPr="00CA6B08" w:rsidTr="000534C9">
        <w:trPr>
          <w:trHeight w:val="315"/>
        </w:trPr>
        <w:tc>
          <w:tcPr>
            <w:tcW w:w="4900" w:type="dxa"/>
            <w:tcBorders>
              <w:top w:val="nil"/>
              <w:left w:val="nil"/>
              <w:bottom w:val="nil"/>
              <w:right w:val="nil"/>
            </w:tcBorders>
            <w:shd w:val="clear" w:color="auto" w:fill="auto"/>
            <w:noWrap/>
            <w:vAlign w:val="bottom"/>
            <w:hideMark/>
          </w:tcPr>
          <w:p w:rsidR="00CA6B08" w:rsidRPr="00CA6B08" w:rsidRDefault="00CA6B08" w:rsidP="00CA6B08">
            <w:pPr>
              <w:rPr>
                <w:color w:val="auto"/>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CA6B08" w:rsidRPr="00CA6B08" w:rsidRDefault="00CA6B08" w:rsidP="00CA6B08">
            <w:pPr>
              <w:jc w:val="center"/>
              <w:rPr>
                <w:rFonts w:ascii="Calibri" w:hAnsi="Calibri" w:cs="Calibri"/>
                <w:b/>
                <w:bCs/>
                <w:sz w:val="20"/>
                <w:szCs w:val="20"/>
                <w:u w:val="single"/>
              </w:rPr>
            </w:pPr>
            <w:r w:rsidRPr="00CA6B08">
              <w:rPr>
                <w:rFonts w:ascii="Calibri" w:hAnsi="Calibri" w:cs="Calibri"/>
                <w:b/>
                <w:bCs/>
                <w:sz w:val="20"/>
                <w:szCs w:val="20"/>
                <w:u w:val="single"/>
              </w:rPr>
              <w:t>2022</w:t>
            </w:r>
          </w:p>
        </w:tc>
      </w:tr>
      <w:tr w:rsidR="00CA6B08" w:rsidRPr="00CA6B08" w:rsidTr="000534C9">
        <w:trPr>
          <w:trHeight w:val="300"/>
        </w:trPr>
        <w:tc>
          <w:tcPr>
            <w:tcW w:w="4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6B08" w:rsidRPr="00CA6B08" w:rsidRDefault="00CA6B08" w:rsidP="00CA6B08">
            <w:pPr>
              <w:jc w:val="both"/>
              <w:rPr>
                <w:rFonts w:ascii="Barlow" w:hAnsi="Barlow" w:cs="Calibri"/>
                <w:sz w:val="20"/>
                <w:szCs w:val="20"/>
              </w:rPr>
            </w:pPr>
            <w:r w:rsidRPr="00CA6B08">
              <w:rPr>
                <w:rFonts w:ascii="Barlow" w:hAnsi="Barlow" w:cs="Calibri"/>
                <w:sz w:val="20"/>
                <w:szCs w:val="20"/>
              </w:rPr>
              <w:t>PRODUCTOS</w:t>
            </w:r>
          </w:p>
        </w:tc>
        <w:tc>
          <w:tcPr>
            <w:tcW w:w="2140" w:type="dxa"/>
            <w:tcBorders>
              <w:top w:val="nil"/>
              <w:left w:val="nil"/>
              <w:bottom w:val="single" w:sz="8" w:space="0" w:color="auto"/>
              <w:right w:val="single" w:sz="8" w:space="0" w:color="auto"/>
            </w:tcBorders>
            <w:shd w:val="clear" w:color="auto" w:fill="auto"/>
            <w:vAlign w:val="center"/>
            <w:hideMark/>
          </w:tcPr>
          <w:p w:rsidR="00CA6B08" w:rsidRPr="00CA6B08" w:rsidRDefault="00CA6B08" w:rsidP="00CA6B08">
            <w:pPr>
              <w:jc w:val="right"/>
              <w:rPr>
                <w:rFonts w:ascii="Barlow" w:hAnsi="Barlow" w:cs="Calibri"/>
                <w:sz w:val="20"/>
                <w:szCs w:val="20"/>
              </w:rPr>
            </w:pPr>
            <w:r w:rsidRPr="00CA6B08">
              <w:rPr>
                <w:rFonts w:ascii="Barlow" w:hAnsi="Barlow" w:cs="Calibri"/>
                <w:sz w:val="20"/>
                <w:szCs w:val="20"/>
              </w:rPr>
              <w:t>1,431.90</w:t>
            </w:r>
          </w:p>
        </w:tc>
      </w:tr>
      <w:tr w:rsidR="00CA6B08" w:rsidRPr="00CA6B08"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CA6B08" w:rsidRPr="00CA6B08" w:rsidRDefault="00CA6B08" w:rsidP="00CA6B08">
            <w:pPr>
              <w:jc w:val="both"/>
              <w:rPr>
                <w:rFonts w:ascii="Barlow" w:hAnsi="Barlow" w:cs="Calibri"/>
                <w:sz w:val="20"/>
                <w:szCs w:val="20"/>
              </w:rPr>
            </w:pPr>
            <w:r w:rsidRPr="00CA6B08">
              <w:rPr>
                <w:rFonts w:ascii="Barlow" w:hAnsi="Barlow" w:cs="Calibri"/>
                <w:sz w:val="20"/>
                <w:szCs w:val="20"/>
              </w:rPr>
              <w:t>INGRESOS POR VENTA DE BIENES Y SERVICIOS</w:t>
            </w:r>
          </w:p>
        </w:tc>
        <w:tc>
          <w:tcPr>
            <w:tcW w:w="2140" w:type="dxa"/>
            <w:tcBorders>
              <w:top w:val="nil"/>
              <w:left w:val="nil"/>
              <w:bottom w:val="single" w:sz="8" w:space="0" w:color="auto"/>
              <w:right w:val="single" w:sz="8" w:space="0" w:color="auto"/>
            </w:tcBorders>
            <w:shd w:val="clear" w:color="auto" w:fill="auto"/>
            <w:vAlign w:val="center"/>
            <w:hideMark/>
          </w:tcPr>
          <w:p w:rsidR="00CA6B08" w:rsidRPr="00CA6B08" w:rsidRDefault="00CA6B08" w:rsidP="00CA6B08">
            <w:pPr>
              <w:jc w:val="right"/>
              <w:rPr>
                <w:rFonts w:ascii="Barlow" w:hAnsi="Barlow" w:cs="Calibri"/>
                <w:sz w:val="20"/>
                <w:szCs w:val="20"/>
              </w:rPr>
            </w:pPr>
            <w:r w:rsidRPr="00CA6B08">
              <w:rPr>
                <w:rFonts w:ascii="Barlow" w:hAnsi="Barlow" w:cs="Calibri"/>
                <w:sz w:val="20"/>
                <w:szCs w:val="20"/>
              </w:rPr>
              <w:t>16,620,834.40</w:t>
            </w:r>
          </w:p>
        </w:tc>
      </w:tr>
      <w:tr w:rsidR="00CA6B08" w:rsidRPr="00CA6B08"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CA6B08" w:rsidRPr="00CA6B08" w:rsidRDefault="00CA6B08" w:rsidP="00CA6B08">
            <w:pPr>
              <w:jc w:val="both"/>
              <w:rPr>
                <w:rFonts w:ascii="Barlow" w:hAnsi="Barlow" w:cs="Calibri"/>
                <w:sz w:val="20"/>
                <w:szCs w:val="20"/>
              </w:rPr>
            </w:pPr>
            <w:r w:rsidRPr="00CA6B08">
              <w:rPr>
                <w:rFonts w:ascii="Barlow" w:hAnsi="Barlow" w:cs="Calibri"/>
                <w:sz w:val="20"/>
                <w:szCs w:val="20"/>
              </w:rPr>
              <w:t>TOTAL DE INGRESOS DE LA GESTION</w:t>
            </w:r>
          </w:p>
        </w:tc>
        <w:tc>
          <w:tcPr>
            <w:tcW w:w="2140" w:type="dxa"/>
            <w:tcBorders>
              <w:top w:val="nil"/>
              <w:left w:val="nil"/>
              <w:bottom w:val="single" w:sz="8" w:space="0" w:color="auto"/>
              <w:right w:val="single" w:sz="8" w:space="0" w:color="auto"/>
            </w:tcBorders>
            <w:shd w:val="clear" w:color="auto" w:fill="auto"/>
            <w:vAlign w:val="center"/>
            <w:hideMark/>
          </w:tcPr>
          <w:p w:rsidR="00CA6B08" w:rsidRPr="00CA6B08" w:rsidRDefault="00CA6B08" w:rsidP="00CA6B08">
            <w:pPr>
              <w:jc w:val="right"/>
              <w:rPr>
                <w:rFonts w:ascii="Barlow" w:hAnsi="Barlow" w:cs="Calibri"/>
                <w:b/>
                <w:bCs/>
                <w:sz w:val="20"/>
                <w:szCs w:val="20"/>
              </w:rPr>
            </w:pPr>
            <w:r w:rsidRPr="00CA6B08">
              <w:rPr>
                <w:rFonts w:ascii="Barlow" w:hAnsi="Barlow" w:cs="Calibri"/>
                <w:b/>
                <w:bCs/>
                <w:sz w:val="20"/>
                <w:szCs w:val="20"/>
              </w:rPr>
              <w:t>16,622,266.30</w:t>
            </w:r>
          </w:p>
        </w:tc>
      </w:tr>
    </w:tbl>
    <w:p w:rsidR="00E2519A" w:rsidRDefault="00E2519A" w:rsidP="008A0040">
      <w:pPr>
        <w:jc w:val="both"/>
        <w:rPr>
          <w:rFonts w:ascii="Barlow" w:hAnsi="Barlow" w:cstheme="minorHAnsi"/>
          <w:sz w:val="20"/>
          <w:szCs w:val="20"/>
        </w:rPr>
      </w:pPr>
    </w:p>
    <w:p w:rsidR="00E2519A" w:rsidRDefault="00E2519A" w:rsidP="008A0040">
      <w:pPr>
        <w:jc w:val="both"/>
        <w:rPr>
          <w:rFonts w:ascii="Barlow" w:hAnsi="Barlow" w:cstheme="minorHAnsi"/>
          <w:sz w:val="20"/>
          <w:szCs w:val="20"/>
        </w:rPr>
      </w:pPr>
    </w:p>
    <w:p w:rsidR="00473076" w:rsidRDefault="008A0040" w:rsidP="008A0040">
      <w:pPr>
        <w:jc w:val="both"/>
        <w:rPr>
          <w:rFonts w:ascii="Barlow" w:hAnsi="Barlow" w:cstheme="minorHAnsi"/>
          <w:sz w:val="20"/>
          <w:szCs w:val="20"/>
        </w:rPr>
      </w:pPr>
      <w:r w:rsidRPr="00A63592">
        <w:rPr>
          <w:rFonts w:ascii="Barlow" w:hAnsi="Barlow" w:cstheme="minorHAnsi"/>
          <w:sz w:val="20"/>
          <w:szCs w:val="20"/>
        </w:rPr>
        <w:t>2</w:t>
      </w:r>
      <w:r w:rsidRPr="00FD106E">
        <w:rPr>
          <w:rFonts w:ascii="Barlow" w:hAnsi="Barlow" w:cstheme="minorHAnsi"/>
          <w:sz w:val="20"/>
          <w:szCs w:val="20"/>
        </w:rPr>
        <w:t xml:space="preserve">.- Las cuentas que integran los ingresos por </w:t>
      </w:r>
      <w:r w:rsidR="0080408F">
        <w:rPr>
          <w:rFonts w:ascii="Barlow" w:hAnsi="Barlow" w:cstheme="minorHAnsi"/>
          <w:sz w:val="20"/>
          <w:szCs w:val="20"/>
        </w:rPr>
        <w:t>transferencias asignaciones y subsidios</w:t>
      </w:r>
      <w:r w:rsidRPr="00FD106E">
        <w:rPr>
          <w:rFonts w:ascii="Barlow" w:hAnsi="Barlow" w:cstheme="minorHAnsi"/>
          <w:sz w:val="20"/>
          <w:szCs w:val="20"/>
        </w:rPr>
        <w:t xml:space="preserve"> Federales y Estatales presentan los siguientes saldos:</w:t>
      </w:r>
    </w:p>
    <w:p w:rsidR="00E2519A" w:rsidRPr="00A63592" w:rsidRDefault="00E2519A" w:rsidP="008A0040">
      <w:pPr>
        <w:jc w:val="both"/>
        <w:rPr>
          <w:rFonts w:ascii="Barlow" w:hAnsi="Barlow" w:cstheme="minorHAnsi"/>
          <w:sz w:val="20"/>
          <w:szCs w:val="20"/>
        </w:rPr>
      </w:pPr>
    </w:p>
    <w:p w:rsidR="008A0040" w:rsidRPr="00A63592" w:rsidRDefault="008A0040" w:rsidP="008A0040">
      <w:pPr>
        <w:jc w:val="both"/>
        <w:rPr>
          <w:rFonts w:ascii="Barlow" w:hAnsi="Barlow" w:cstheme="minorHAnsi"/>
          <w:sz w:val="20"/>
          <w:szCs w:val="20"/>
        </w:rPr>
      </w:pPr>
      <w:r w:rsidRPr="00A63592">
        <w:rPr>
          <w:rFonts w:ascii="Barlow" w:hAnsi="Barlow" w:cstheme="minorHAnsi"/>
          <w:sz w:val="20"/>
          <w:szCs w:val="20"/>
        </w:rPr>
        <w:t>Aportaciones</w:t>
      </w:r>
    </w:p>
    <w:tbl>
      <w:tblPr>
        <w:tblW w:w="8800" w:type="dxa"/>
        <w:tblCellMar>
          <w:left w:w="70" w:type="dxa"/>
          <w:right w:w="70" w:type="dxa"/>
        </w:tblCellMar>
        <w:tblLook w:val="04A0" w:firstRow="1" w:lastRow="0" w:firstColumn="1" w:lastColumn="0" w:noHBand="0" w:noVBand="1"/>
      </w:tblPr>
      <w:tblGrid>
        <w:gridCol w:w="4900"/>
        <w:gridCol w:w="2140"/>
        <w:gridCol w:w="1760"/>
      </w:tblGrid>
      <w:tr w:rsidR="000534C9" w:rsidRPr="000534C9" w:rsidTr="000534C9">
        <w:trPr>
          <w:trHeight w:val="300"/>
        </w:trPr>
        <w:tc>
          <w:tcPr>
            <w:tcW w:w="4900" w:type="dxa"/>
            <w:tcBorders>
              <w:top w:val="nil"/>
              <w:left w:val="nil"/>
              <w:bottom w:val="nil"/>
              <w:right w:val="nil"/>
            </w:tcBorders>
            <w:shd w:val="clear" w:color="auto" w:fill="auto"/>
            <w:noWrap/>
            <w:vAlign w:val="bottom"/>
            <w:hideMark/>
          </w:tcPr>
          <w:p w:rsidR="000534C9" w:rsidRPr="000534C9" w:rsidRDefault="000534C9" w:rsidP="000534C9">
            <w:pPr>
              <w:rPr>
                <w:color w:val="auto"/>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534C9" w:rsidRPr="000534C9" w:rsidRDefault="000534C9" w:rsidP="000534C9">
            <w:pPr>
              <w:jc w:val="center"/>
              <w:rPr>
                <w:rFonts w:ascii="Calibri" w:hAnsi="Calibri" w:cs="Calibri"/>
                <w:b/>
                <w:bCs/>
                <w:sz w:val="20"/>
                <w:szCs w:val="20"/>
                <w:u w:val="single"/>
              </w:rPr>
            </w:pPr>
            <w:r w:rsidRPr="000534C9">
              <w:rPr>
                <w:rFonts w:ascii="Calibri" w:hAnsi="Calibri" w:cs="Calibri"/>
                <w:b/>
                <w:bCs/>
                <w:sz w:val="20"/>
                <w:szCs w:val="20"/>
                <w:u w:val="single"/>
              </w:rPr>
              <w:t>2022</w:t>
            </w:r>
          </w:p>
        </w:tc>
        <w:tc>
          <w:tcPr>
            <w:tcW w:w="1760" w:type="dxa"/>
            <w:tcBorders>
              <w:top w:val="single" w:sz="8" w:space="0" w:color="auto"/>
              <w:left w:val="nil"/>
              <w:bottom w:val="single" w:sz="8" w:space="0" w:color="auto"/>
              <w:right w:val="single" w:sz="8" w:space="0" w:color="auto"/>
            </w:tcBorders>
            <w:shd w:val="clear" w:color="000000" w:fill="BFBFBF"/>
            <w:vAlign w:val="center"/>
            <w:hideMark/>
          </w:tcPr>
          <w:p w:rsidR="000534C9" w:rsidRPr="000534C9" w:rsidRDefault="000534C9" w:rsidP="000534C9">
            <w:pPr>
              <w:jc w:val="center"/>
              <w:rPr>
                <w:rFonts w:ascii="Calibri" w:hAnsi="Calibri" w:cs="Calibri"/>
                <w:b/>
                <w:bCs/>
                <w:sz w:val="20"/>
                <w:szCs w:val="20"/>
                <w:u w:val="single"/>
              </w:rPr>
            </w:pPr>
            <w:r w:rsidRPr="000534C9">
              <w:rPr>
                <w:rFonts w:ascii="Calibri" w:hAnsi="Calibri" w:cs="Calibri"/>
                <w:b/>
                <w:bCs/>
                <w:sz w:val="20"/>
                <w:szCs w:val="20"/>
                <w:u w:val="single"/>
              </w:rPr>
              <w:t>2021</w:t>
            </w:r>
          </w:p>
        </w:tc>
      </w:tr>
      <w:tr w:rsidR="000534C9" w:rsidRPr="000534C9" w:rsidTr="000534C9">
        <w:trPr>
          <w:trHeight w:val="315"/>
        </w:trPr>
        <w:tc>
          <w:tcPr>
            <w:tcW w:w="4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t>Aportación Federal</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51,913,995.00</w:t>
            </w:r>
          </w:p>
        </w:tc>
        <w:tc>
          <w:tcPr>
            <w:tcW w:w="176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67,142,730.00</w:t>
            </w:r>
          </w:p>
        </w:tc>
      </w:tr>
      <w:tr w:rsidR="000534C9" w:rsidRPr="000534C9" w:rsidTr="000534C9">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t>Aportación Estatal</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 xml:space="preserve">                   60,796,188.00 </w:t>
            </w:r>
          </w:p>
        </w:tc>
        <w:tc>
          <w:tcPr>
            <w:tcW w:w="176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75,816,473.00</w:t>
            </w:r>
          </w:p>
        </w:tc>
      </w:tr>
      <w:tr w:rsidR="000534C9" w:rsidRPr="000534C9" w:rsidTr="000534C9">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t>Total de Ingresos de la Gestión</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b/>
                <w:bCs/>
                <w:sz w:val="20"/>
                <w:szCs w:val="20"/>
              </w:rPr>
            </w:pPr>
            <w:r w:rsidRPr="000534C9">
              <w:rPr>
                <w:rFonts w:ascii="Barlow" w:hAnsi="Barlow" w:cs="Calibri"/>
                <w:b/>
                <w:bCs/>
                <w:sz w:val="20"/>
                <w:szCs w:val="20"/>
              </w:rPr>
              <w:t xml:space="preserve">                    112,710,183.00 </w:t>
            </w:r>
          </w:p>
        </w:tc>
        <w:tc>
          <w:tcPr>
            <w:tcW w:w="176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b/>
                <w:bCs/>
                <w:sz w:val="20"/>
                <w:szCs w:val="20"/>
              </w:rPr>
            </w:pPr>
            <w:r w:rsidRPr="000534C9">
              <w:rPr>
                <w:rFonts w:ascii="Barlow" w:hAnsi="Barlow" w:cs="Calibri"/>
                <w:b/>
                <w:bCs/>
                <w:sz w:val="20"/>
                <w:szCs w:val="20"/>
              </w:rPr>
              <w:t>142,959,203.00</w:t>
            </w:r>
          </w:p>
        </w:tc>
      </w:tr>
    </w:tbl>
    <w:p w:rsidR="00E2519A" w:rsidRDefault="00E2519A" w:rsidP="008A0040">
      <w:pPr>
        <w:jc w:val="both"/>
        <w:rPr>
          <w:rFonts w:ascii="Barlow" w:hAnsi="Barlow" w:cstheme="minorHAnsi"/>
          <w:sz w:val="20"/>
          <w:szCs w:val="20"/>
        </w:rPr>
      </w:pPr>
    </w:p>
    <w:p w:rsidR="00070B70" w:rsidRDefault="008A0040" w:rsidP="008A0040">
      <w:pPr>
        <w:jc w:val="both"/>
        <w:rPr>
          <w:rFonts w:ascii="Barlow" w:hAnsi="Barlow" w:cstheme="minorHAnsi"/>
          <w:sz w:val="20"/>
          <w:szCs w:val="20"/>
        </w:rPr>
      </w:pPr>
      <w:r w:rsidRPr="00A63592">
        <w:rPr>
          <w:rFonts w:ascii="Barlow" w:hAnsi="Barlow" w:cstheme="minorHAnsi"/>
          <w:sz w:val="20"/>
          <w:szCs w:val="20"/>
        </w:rPr>
        <w:t>3.- Las cuentas que integran los otros ingresos y beneficios pr</w:t>
      </w:r>
      <w:r w:rsidR="005D136A">
        <w:rPr>
          <w:rFonts w:ascii="Barlow" w:hAnsi="Barlow" w:cstheme="minorHAnsi"/>
          <w:sz w:val="20"/>
          <w:szCs w:val="20"/>
        </w:rPr>
        <w:t>esentan los siguientes saldos</w:t>
      </w:r>
      <w:r w:rsidR="00F235C4">
        <w:rPr>
          <w:rFonts w:ascii="Barlow" w:hAnsi="Barlow" w:cstheme="minorHAnsi"/>
          <w:sz w:val="20"/>
          <w:szCs w:val="20"/>
        </w:rPr>
        <w:t>:</w:t>
      </w:r>
    </w:p>
    <w:p w:rsidR="000534C9" w:rsidRDefault="000534C9" w:rsidP="008A0040">
      <w:pPr>
        <w:jc w:val="both"/>
        <w:rPr>
          <w:rFonts w:ascii="Barlow" w:hAnsi="Barlow" w:cstheme="minorHAnsi"/>
          <w:sz w:val="20"/>
          <w:szCs w:val="20"/>
        </w:rPr>
      </w:pPr>
    </w:p>
    <w:tbl>
      <w:tblPr>
        <w:tblW w:w="7040" w:type="dxa"/>
        <w:tblCellMar>
          <w:left w:w="70" w:type="dxa"/>
          <w:right w:w="70" w:type="dxa"/>
        </w:tblCellMar>
        <w:tblLook w:val="04A0" w:firstRow="1" w:lastRow="0" w:firstColumn="1" w:lastColumn="0" w:noHBand="0" w:noVBand="1"/>
      </w:tblPr>
      <w:tblGrid>
        <w:gridCol w:w="4900"/>
        <w:gridCol w:w="2140"/>
      </w:tblGrid>
      <w:tr w:rsidR="000534C9" w:rsidRPr="000534C9" w:rsidTr="000534C9">
        <w:trPr>
          <w:trHeight w:val="300"/>
        </w:trPr>
        <w:tc>
          <w:tcPr>
            <w:tcW w:w="4900" w:type="dxa"/>
            <w:tcBorders>
              <w:top w:val="nil"/>
              <w:left w:val="nil"/>
              <w:bottom w:val="nil"/>
              <w:right w:val="nil"/>
            </w:tcBorders>
            <w:shd w:val="clear" w:color="auto" w:fill="auto"/>
            <w:noWrap/>
            <w:vAlign w:val="bottom"/>
            <w:hideMark/>
          </w:tcPr>
          <w:p w:rsidR="000534C9" w:rsidRPr="000534C9" w:rsidRDefault="000534C9" w:rsidP="000534C9">
            <w:pPr>
              <w:rPr>
                <w:color w:val="auto"/>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534C9" w:rsidRPr="000534C9" w:rsidRDefault="000534C9" w:rsidP="000534C9">
            <w:pPr>
              <w:jc w:val="center"/>
              <w:rPr>
                <w:rFonts w:ascii="Calibri" w:hAnsi="Calibri" w:cs="Calibri"/>
                <w:b/>
                <w:bCs/>
                <w:sz w:val="20"/>
                <w:szCs w:val="20"/>
                <w:u w:val="single"/>
              </w:rPr>
            </w:pPr>
            <w:r w:rsidRPr="000534C9">
              <w:rPr>
                <w:rFonts w:ascii="Calibri" w:hAnsi="Calibri" w:cs="Calibri"/>
                <w:b/>
                <w:bCs/>
                <w:sz w:val="20"/>
                <w:szCs w:val="20"/>
                <w:u w:val="single"/>
              </w:rPr>
              <w:t>2022</w:t>
            </w:r>
          </w:p>
        </w:tc>
      </w:tr>
      <w:tr w:rsidR="000534C9" w:rsidRPr="000534C9" w:rsidTr="000534C9">
        <w:trPr>
          <w:trHeight w:val="300"/>
        </w:trPr>
        <w:tc>
          <w:tcPr>
            <w:tcW w:w="490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534C9" w:rsidRPr="000534C9" w:rsidRDefault="000534C9" w:rsidP="000534C9">
            <w:pPr>
              <w:jc w:val="both"/>
              <w:rPr>
                <w:rFonts w:ascii="Barlow" w:hAnsi="Barlow" w:cs="Calibri"/>
                <w:b/>
                <w:bCs/>
                <w:sz w:val="20"/>
                <w:szCs w:val="20"/>
              </w:rPr>
            </w:pPr>
            <w:r w:rsidRPr="000534C9">
              <w:rPr>
                <w:rFonts w:ascii="Barlow" w:hAnsi="Barlow" w:cs="Calibri"/>
                <w:b/>
                <w:bCs/>
                <w:sz w:val="20"/>
                <w:szCs w:val="20"/>
              </w:rPr>
              <w:t>OTROS INGRESOS Y BENFICIOS</w:t>
            </w:r>
          </w:p>
        </w:tc>
        <w:tc>
          <w:tcPr>
            <w:tcW w:w="2140" w:type="dxa"/>
            <w:tcBorders>
              <w:top w:val="nil"/>
              <w:left w:val="nil"/>
              <w:bottom w:val="single" w:sz="8" w:space="0" w:color="auto"/>
              <w:right w:val="single" w:sz="8" w:space="0" w:color="auto"/>
            </w:tcBorders>
            <w:shd w:val="clear" w:color="000000" w:fill="D9D9D9"/>
            <w:vAlign w:val="center"/>
            <w:hideMark/>
          </w:tcPr>
          <w:p w:rsidR="000534C9" w:rsidRPr="000534C9" w:rsidRDefault="000534C9" w:rsidP="000534C9">
            <w:pPr>
              <w:jc w:val="right"/>
              <w:rPr>
                <w:rFonts w:ascii="Barlow" w:hAnsi="Barlow" w:cs="Calibri"/>
                <w:b/>
                <w:bCs/>
                <w:sz w:val="20"/>
                <w:szCs w:val="20"/>
              </w:rPr>
            </w:pPr>
            <w:r w:rsidRPr="000534C9">
              <w:rPr>
                <w:rFonts w:ascii="Barlow" w:hAnsi="Barlow" w:cs="Calibri"/>
                <w:b/>
                <w:bCs/>
                <w:sz w:val="20"/>
                <w:szCs w:val="20"/>
              </w:rPr>
              <w:t>$282,028.09</w:t>
            </w:r>
          </w:p>
        </w:tc>
      </w:tr>
      <w:tr w:rsidR="000534C9" w:rsidRPr="000534C9"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jc w:val="both"/>
              <w:rPr>
                <w:rFonts w:ascii="Barlow" w:hAnsi="Barlow" w:cs="Calibri"/>
                <w:b/>
                <w:bCs/>
                <w:sz w:val="20"/>
                <w:szCs w:val="20"/>
              </w:rPr>
            </w:pPr>
            <w:r w:rsidRPr="000534C9">
              <w:rPr>
                <w:rFonts w:ascii="Barlow" w:hAnsi="Barlow" w:cs="Calibri"/>
                <w:b/>
                <w:bCs/>
                <w:sz w:val="20"/>
                <w:szCs w:val="20"/>
              </w:rPr>
              <w:t xml:space="preserve">      INGRESOS VARIOS</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b/>
                <w:bCs/>
                <w:sz w:val="20"/>
                <w:szCs w:val="20"/>
              </w:rPr>
            </w:pPr>
            <w:r w:rsidRPr="000534C9">
              <w:rPr>
                <w:rFonts w:ascii="Barlow" w:hAnsi="Barlow" w:cs="Calibri"/>
                <w:b/>
                <w:bCs/>
                <w:sz w:val="20"/>
                <w:szCs w:val="20"/>
              </w:rPr>
              <w:t>$2,737.82</w:t>
            </w:r>
          </w:p>
        </w:tc>
      </w:tr>
      <w:tr w:rsidR="000534C9" w:rsidRPr="000534C9" w:rsidTr="000534C9">
        <w:trPr>
          <w:trHeight w:val="300"/>
        </w:trPr>
        <w:tc>
          <w:tcPr>
            <w:tcW w:w="4900" w:type="dxa"/>
            <w:tcBorders>
              <w:top w:val="nil"/>
              <w:left w:val="single" w:sz="8" w:space="0" w:color="auto"/>
              <w:bottom w:val="single" w:sz="8" w:space="0" w:color="auto"/>
              <w:right w:val="nil"/>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t xml:space="preserve">      INGRESOS X DIFERENCIAS</w:t>
            </w:r>
          </w:p>
        </w:tc>
        <w:tc>
          <w:tcPr>
            <w:tcW w:w="214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$37.82</w:t>
            </w:r>
          </w:p>
        </w:tc>
      </w:tr>
      <w:tr w:rsidR="000534C9" w:rsidRPr="000534C9"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t xml:space="preserve">      INGRESOS POR INT. CERVANTINO</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$2,700.00</w:t>
            </w:r>
          </w:p>
        </w:tc>
      </w:tr>
      <w:tr w:rsidR="000534C9" w:rsidRPr="000534C9"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b/>
                <w:bCs/>
                <w:sz w:val="20"/>
                <w:szCs w:val="20"/>
              </w:rPr>
            </w:pPr>
            <w:r w:rsidRPr="000534C9">
              <w:rPr>
                <w:rFonts w:ascii="Barlow" w:hAnsi="Barlow" w:cs="Calibri"/>
                <w:b/>
                <w:bCs/>
                <w:sz w:val="20"/>
                <w:szCs w:val="20"/>
              </w:rPr>
              <w:t xml:space="preserve">      OTROS INGRESOS</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b/>
                <w:bCs/>
                <w:sz w:val="20"/>
                <w:szCs w:val="20"/>
              </w:rPr>
            </w:pPr>
            <w:r w:rsidRPr="000534C9">
              <w:rPr>
                <w:rFonts w:ascii="Barlow" w:hAnsi="Barlow" w:cs="Calibri"/>
                <w:b/>
                <w:bCs/>
                <w:sz w:val="20"/>
                <w:szCs w:val="20"/>
              </w:rPr>
              <w:t xml:space="preserve">                         279,290.27 </w:t>
            </w:r>
          </w:p>
        </w:tc>
      </w:tr>
      <w:tr w:rsidR="000534C9" w:rsidRPr="000534C9"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t xml:space="preserve">      RENTA DE CAFETERIA</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 xml:space="preserve">                         193,900.00 </w:t>
            </w:r>
          </w:p>
        </w:tc>
      </w:tr>
      <w:tr w:rsidR="000534C9" w:rsidRPr="000534C9"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lastRenderedPageBreak/>
              <w:t xml:space="preserve">      FOTOCOPIAS E IMPRESIONES</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 xml:space="preserve">                             5,390.27 </w:t>
            </w:r>
          </w:p>
        </w:tc>
      </w:tr>
      <w:tr w:rsidR="000534C9" w:rsidRPr="000534C9" w:rsidTr="000534C9">
        <w:trPr>
          <w:trHeight w:val="300"/>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0534C9" w:rsidRPr="000534C9" w:rsidRDefault="000534C9" w:rsidP="000534C9">
            <w:pPr>
              <w:rPr>
                <w:rFonts w:ascii="Barlow" w:hAnsi="Barlow" w:cs="Calibri"/>
                <w:sz w:val="20"/>
                <w:szCs w:val="20"/>
              </w:rPr>
            </w:pPr>
            <w:r w:rsidRPr="000534C9">
              <w:rPr>
                <w:rFonts w:ascii="Barlow" w:hAnsi="Barlow" w:cs="Calibri"/>
                <w:sz w:val="20"/>
                <w:szCs w:val="20"/>
              </w:rPr>
              <w:t xml:space="preserve">     OTROS INGRESOS RECUPERADOS</w:t>
            </w:r>
          </w:p>
        </w:tc>
        <w:tc>
          <w:tcPr>
            <w:tcW w:w="2140" w:type="dxa"/>
            <w:tcBorders>
              <w:top w:val="nil"/>
              <w:left w:val="nil"/>
              <w:bottom w:val="single" w:sz="8" w:space="0" w:color="auto"/>
              <w:right w:val="single" w:sz="8" w:space="0" w:color="auto"/>
            </w:tcBorders>
            <w:shd w:val="clear" w:color="auto" w:fill="auto"/>
            <w:vAlign w:val="center"/>
            <w:hideMark/>
          </w:tcPr>
          <w:p w:rsidR="000534C9" w:rsidRPr="000534C9" w:rsidRDefault="000534C9" w:rsidP="000534C9">
            <w:pPr>
              <w:jc w:val="right"/>
              <w:rPr>
                <w:rFonts w:ascii="Barlow" w:hAnsi="Barlow" w:cs="Calibri"/>
                <w:sz w:val="20"/>
                <w:szCs w:val="20"/>
              </w:rPr>
            </w:pPr>
            <w:r w:rsidRPr="000534C9">
              <w:rPr>
                <w:rFonts w:ascii="Barlow" w:hAnsi="Barlow" w:cs="Calibri"/>
                <w:sz w:val="20"/>
                <w:szCs w:val="20"/>
              </w:rPr>
              <w:t xml:space="preserve">                          80,000.00 </w:t>
            </w:r>
          </w:p>
        </w:tc>
      </w:tr>
    </w:tbl>
    <w:p w:rsidR="008A0040" w:rsidRDefault="008A0040" w:rsidP="005A3D56">
      <w:pPr>
        <w:jc w:val="center"/>
        <w:rPr>
          <w:rFonts w:ascii="Barlow" w:hAnsi="Barlow" w:cstheme="minorHAnsi"/>
          <w:sz w:val="20"/>
          <w:szCs w:val="20"/>
        </w:rPr>
      </w:pPr>
    </w:p>
    <w:p w:rsidR="00204618" w:rsidRDefault="00A0679F" w:rsidP="008A0040">
      <w:pPr>
        <w:jc w:val="both"/>
        <w:rPr>
          <w:rFonts w:ascii="Calibri" w:hAnsi="Calibri"/>
          <w:sz w:val="20"/>
          <w:szCs w:val="20"/>
        </w:rPr>
      </w:pPr>
      <w:r>
        <w:rPr>
          <w:rFonts w:ascii="Calibri" w:hAnsi="Calibri"/>
          <w:sz w:val="20"/>
          <w:szCs w:val="20"/>
        </w:rPr>
        <w:t xml:space="preserve">   </w:t>
      </w:r>
      <w:r w:rsidR="007509B1" w:rsidRPr="00D979B5">
        <w:rPr>
          <w:rFonts w:ascii="Calibri" w:hAnsi="Calibri"/>
          <w:sz w:val="20"/>
          <w:szCs w:val="20"/>
        </w:rPr>
        <w:t xml:space="preserve">El rubro de </w:t>
      </w:r>
      <w:r w:rsidR="007509B1">
        <w:rPr>
          <w:rFonts w:ascii="Calibri" w:hAnsi="Calibri"/>
          <w:sz w:val="20"/>
          <w:szCs w:val="20"/>
        </w:rPr>
        <w:t xml:space="preserve">Otros ingresos </w:t>
      </w:r>
      <w:r w:rsidR="00845CCE">
        <w:rPr>
          <w:rFonts w:ascii="Calibri" w:hAnsi="Calibri"/>
          <w:sz w:val="20"/>
          <w:szCs w:val="20"/>
        </w:rPr>
        <w:t>se integra</w:t>
      </w:r>
      <w:r w:rsidR="00EB6E52">
        <w:rPr>
          <w:rFonts w:ascii="Calibri" w:hAnsi="Calibri"/>
          <w:sz w:val="20"/>
          <w:szCs w:val="20"/>
        </w:rPr>
        <w:t xml:space="preserve"> por las</w:t>
      </w:r>
      <w:r w:rsidR="00341E6E">
        <w:rPr>
          <w:rFonts w:ascii="Calibri" w:hAnsi="Calibri"/>
          <w:sz w:val="20"/>
          <w:szCs w:val="20"/>
        </w:rPr>
        <w:t xml:space="preserve"> aportaciones</w:t>
      </w:r>
      <w:r w:rsidR="00EB6E52">
        <w:rPr>
          <w:rFonts w:ascii="Calibri" w:hAnsi="Calibri"/>
          <w:sz w:val="20"/>
          <w:szCs w:val="20"/>
        </w:rPr>
        <w:t xml:space="preserve"> cobradas a través d</w:t>
      </w:r>
      <w:r w:rsidR="001B3E55">
        <w:rPr>
          <w:rFonts w:ascii="Calibri" w:hAnsi="Calibri"/>
          <w:sz w:val="20"/>
          <w:szCs w:val="20"/>
        </w:rPr>
        <w:t>e los 72 planteles a cargo del C</w:t>
      </w:r>
      <w:r w:rsidR="00EB6E52">
        <w:rPr>
          <w:rFonts w:ascii="Calibri" w:hAnsi="Calibri"/>
          <w:sz w:val="20"/>
          <w:szCs w:val="20"/>
        </w:rPr>
        <w:t>olegio</w:t>
      </w:r>
      <w:r w:rsidR="000534C9">
        <w:rPr>
          <w:rFonts w:ascii="Calibri" w:hAnsi="Calibri"/>
          <w:sz w:val="20"/>
          <w:szCs w:val="20"/>
        </w:rPr>
        <w:t>, en el mes de marzo se reactivaron los ingresos por Renta de Cafetería en planteles.</w:t>
      </w:r>
    </w:p>
    <w:p w:rsidR="00117CC7" w:rsidRDefault="00117CC7" w:rsidP="008A0040">
      <w:pPr>
        <w:jc w:val="both"/>
        <w:rPr>
          <w:rFonts w:ascii="Calibri" w:hAnsi="Calibri"/>
          <w:sz w:val="20"/>
          <w:szCs w:val="20"/>
        </w:rPr>
      </w:pPr>
    </w:p>
    <w:p w:rsidR="00117CC7" w:rsidRDefault="00117CC7" w:rsidP="008A0040">
      <w:pPr>
        <w:jc w:val="both"/>
        <w:rPr>
          <w:rFonts w:ascii="Barlow" w:hAnsi="Barlow" w:cstheme="minorHAnsi"/>
          <w:sz w:val="20"/>
          <w:szCs w:val="20"/>
        </w:rPr>
      </w:pPr>
    </w:p>
    <w:p w:rsidR="00E2519A" w:rsidRDefault="00E2519A" w:rsidP="008A0040">
      <w:pPr>
        <w:jc w:val="both"/>
        <w:rPr>
          <w:rFonts w:ascii="Barlow" w:hAnsi="Barlow" w:cstheme="minorHAnsi"/>
          <w:sz w:val="20"/>
          <w:szCs w:val="20"/>
        </w:rPr>
      </w:pPr>
    </w:p>
    <w:p w:rsidR="008A0040" w:rsidRPr="00E2519A" w:rsidRDefault="008A0040" w:rsidP="008A0040">
      <w:pPr>
        <w:jc w:val="both"/>
        <w:rPr>
          <w:rFonts w:ascii="Barlow" w:hAnsi="Barlow" w:cstheme="minorHAnsi"/>
          <w:b/>
          <w:sz w:val="20"/>
          <w:szCs w:val="20"/>
        </w:rPr>
      </w:pPr>
      <w:r w:rsidRPr="00E2519A">
        <w:rPr>
          <w:rFonts w:ascii="Barlow" w:hAnsi="Barlow" w:cstheme="minorHAnsi"/>
          <w:b/>
          <w:sz w:val="20"/>
          <w:szCs w:val="20"/>
        </w:rPr>
        <w:t>GASTOS Y OTRAS PÉRDIDAS</w:t>
      </w:r>
    </w:p>
    <w:p w:rsidR="00E2519A" w:rsidRPr="00A63592" w:rsidRDefault="00E2519A" w:rsidP="008A0040">
      <w:pPr>
        <w:jc w:val="both"/>
        <w:rPr>
          <w:rFonts w:ascii="Barlow" w:hAnsi="Barlow" w:cstheme="minorHAnsi"/>
          <w:sz w:val="20"/>
          <w:szCs w:val="20"/>
        </w:rPr>
      </w:pPr>
    </w:p>
    <w:tbl>
      <w:tblPr>
        <w:tblW w:w="7040" w:type="dxa"/>
        <w:tblInd w:w="-10" w:type="dxa"/>
        <w:tblCellMar>
          <w:left w:w="70" w:type="dxa"/>
          <w:right w:w="70" w:type="dxa"/>
        </w:tblCellMar>
        <w:tblLook w:val="04A0" w:firstRow="1" w:lastRow="0" w:firstColumn="1" w:lastColumn="0" w:noHBand="0" w:noVBand="1"/>
      </w:tblPr>
      <w:tblGrid>
        <w:gridCol w:w="4253"/>
        <w:gridCol w:w="2787"/>
      </w:tblGrid>
      <w:tr w:rsidR="000534C9" w:rsidRPr="000534C9" w:rsidTr="002D55DA">
        <w:trPr>
          <w:trHeight w:val="255"/>
        </w:trPr>
        <w:tc>
          <w:tcPr>
            <w:tcW w:w="425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0534C9" w:rsidRPr="000534C9" w:rsidRDefault="000534C9" w:rsidP="000534C9">
            <w:pPr>
              <w:rPr>
                <w:rFonts w:ascii="Calibri" w:hAnsi="Calibri" w:cs="Calibri"/>
                <w:b/>
                <w:bCs/>
                <w:sz w:val="20"/>
                <w:szCs w:val="20"/>
              </w:rPr>
            </w:pPr>
            <w:r w:rsidRPr="000534C9">
              <w:rPr>
                <w:rFonts w:ascii="Calibri" w:hAnsi="Calibri" w:cs="Calibri"/>
                <w:b/>
                <w:bCs/>
                <w:sz w:val="20"/>
                <w:szCs w:val="20"/>
              </w:rPr>
              <w:t> </w:t>
            </w:r>
          </w:p>
        </w:tc>
        <w:tc>
          <w:tcPr>
            <w:tcW w:w="2787" w:type="dxa"/>
            <w:tcBorders>
              <w:top w:val="single" w:sz="8" w:space="0" w:color="auto"/>
              <w:left w:val="nil"/>
              <w:bottom w:val="single" w:sz="8" w:space="0" w:color="auto"/>
              <w:right w:val="single" w:sz="8" w:space="0" w:color="auto"/>
            </w:tcBorders>
            <w:shd w:val="clear" w:color="000000" w:fill="BFBFBF"/>
            <w:noWrap/>
            <w:vAlign w:val="center"/>
            <w:hideMark/>
          </w:tcPr>
          <w:p w:rsidR="000534C9" w:rsidRPr="000534C9" w:rsidRDefault="000534C9" w:rsidP="000534C9">
            <w:pPr>
              <w:jc w:val="center"/>
              <w:rPr>
                <w:rFonts w:ascii="Calibri" w:hAnsi="Calibri" w:cs="Calibri"/>
                <w:b/>
                <w:bCs/>
                <w:sz w:val="20"/>
                <w:szCs w:val="20"/>
              </w:rPr>
            </w:pPr>
            <w:r w:rsidRPr="000534C9">
              <w:rPr>
                <w:rFonts w:ascii="Calibri" w:hAnsi="Calibri" w:cs="Calibri"/>
                <w:b/>
                <w:bCs/>
                <w:sz w:val="20"/>
                <w:szCs w:val="20"/>
              </w:rPr>
              <w:t>2021</w:t>
            </w:r>
          </w:p>
        </w:tc>
      </w:tr>
      <w:tr w:rsidR="000534C9" w:rsidRPr="000534C9" w:rsidTr="002D55DA">
        <w:trPr>
          <w:trHeight w:val="300"/>
        </w:trPr>
        <w:tc>
          <w:tcPr>
            <w:tcW w:w="4253" w:type="dxa"/>
            <w:tcBorders>
              <w:top w:val="nil"/>
              <w:left w:val="single" w:sz="8" w:space="0" w:color="auto"/>
              <w:bottom w:val="single" w:sz="8" w:space="0" w:color="auto"/>
              <w:right w:val="single" w:sz="8" w:space="0" w:color="auto"/>
            </w:tcBorders>
            <w:shd w:val="clear" w:color="000000" w:fill="D9D9D9"/>
            <w:noWrap/>
            <w:vAlign w:val="center"/>
            <w:hideMark/>
          </w:tcPr>
          <w:p w:rsidR="000534C9" w:rsidRPr="000534C9" w:rsidRDefault="000534C9" w:rsidP="000534C9">
            <w:pPr>
              <w:rPr>
                <w:rFonts w:ascii="Calibri" w:hAnsi="Calibri" w:cs="Calibri"/>
                <w:b/>
                <w:bCs/>
                <w:sz w:val="20"/>
                <w:szCs w:val="20"/>
              </w:rPr>
            </w:pPr>
            <w:r w:rsidRPr="000534C9">
              <w:rPr>
                <w:rFonts w:ascii="Calibri" w:hAnsi="Calibri" w:cs="Calibri"/>
                <w:b/>
                <w:bCs/>
                <w:sz w:val="20"/>
                <w:szCs w:val="20"/>
              </w:rPr>
              <w:t>GASTOS Y OTRAS PERDIDAS</w:t>
            </w:r>
          </w:p>
        </w:tc>
        <w:tc>
          <w:tcPr>
            <w:tcW w:w="2787" w:type="dxa"/>
            <w:tcBorders>
              <w:top w:val="nil"/>
              <w:left w:val="nil"/>
              <w:bottom w:val="single" w:sz="8" w:space="0" w:color="auto"/>
              <w:right w:val="single" w:sz="8" w:space="0" w:color="auto"/>
            </w:tcBorders>
            <w:shd w:val="clear" w:color="000000" w:fill="D9D9D9"/>
            <w:noWrap/>
            <w:vAlign w:val="center"/>
            <w:hideMark/>
          </w:tcPr>
          <w:p w:rsidR="000534C9" w:rsidRPr="000534C9" w:rsidRDefault="000534C9" w:rsidP="000534C9">
            <w:pPr>
              <w:jc w:val="center"/>
              <w:rPr>
                <w:rFonts w:ascii="Calibri" w:hAnsi="Calibri" w:cs="Calibri"/>
                <w:b/>
                <w:bCs/>
                <w:sz w:val="20"/>
                <w:szCs w:val="20"/>
              </w:rPr>
            </w:pPr>
            <w:r w:rsidRPr="000534C9">
              <w:rPr>
                <w:rFonts w:ascii="Calibri" w:hAnsi="Calibri" w:cs="Calibri"/>
                <w:b/>
                <w:bCs/>
                <w:sz w:val="20"/>
                <w:szCs w:val="20"/>
              </w:rPr>
              <w:t xml:space="preserve"> $             110,519,201.89 </w:t>
            </w:r>
          </w:p>
        </w:tc>
      </w:tr>
      <w:tr w:rsidR="000534C9" w:rsidRPr="000534C9" w:rsidTr="002D55DA">
        <w:trPr>
          <w:trHeight w:val="300"/>
        </w:trPr>
        <w:tc>
          <w:tcPr>
            <w:tcW w:w="4253" w:type="dxa"/>
            <w:tcBorders>
              <w:top w:val="nil"/>
              <w:left w:val="single" w:sz="8" w:space="0" w:color="auto"/>
              <w:bottom w:val="single" w:sz="8" w:space="0" w:color="auto"/>
              <w:right w:val="single" w:sz="8" w:space="0" w:color="auto"/>
            </w:tcBorders>
            <w:shd w:val="clear" w:color="000000" w:fill="FFFFFF"/>
            <w:noWrap/>
            <w:vAlign w:val="center"/>
            <w:hideMark/>
          </w:tcPr>
          <w:p w:rsidR="000534C9" w:rsidRPr="000534C9" w:rsidRDefault="000534C9" w:rsidP="000534C9">
            <w:pPr>
              <w:rPr>
                <w:rFonts w:ascii="Calibri" w:hAnsi="Calibri" w:cs="Calibri"/>
                <w:b/>
                <w:bCs/>
                <w:sz w:val="20"/>
                <w:szCs w:val="20"/>
              </w:rPr>
            </w:pPr>
            <w:r w:rsidRPr="000534C9">
              <w:rPr>
                <w:rFonts w:ascii="Calibri" w:hAnsi="Calibri" w:cs="Calibri"/>
                <w:b/>
                <w:bCs/>
                <w:sz w:val="20"/>
                <w:szCs w:val="20"/>
              </w:rPr>
              <w:t>GASTOS DE FUNCIONAMIENTO</w:t>
            </w:r>
          </w:p>
        </w:tc>
        <w:tc>
          <w:tcPr>
            <w:tcW w:w="2787" w:type="dxa"/>
            <w:tcBorders>
              <w:top w:val="nil"/>
              <w:left w:val="nil"/>
              <w:bottom w:val="single" w:sz="8" w:space="0" w:color="auto"/>
              <w:right w:val="single" w:sz="8" w:space="0" w:color="auto"/>
            </w:tcBorders>
            <w:shd w:val="clear" w:color="auto" w:fill="auto"/>
            <w:noWrap/>
            <w:vAlign w:val="center"/>
            <w:hideMark/>
          </w:tcPr>
          <w:p w:rsidR="000534C9" w:rsidRPr="000534C9" w:rsidRDefault="000534C9" w:rsidP="000534C9">
            <w:pPr>
              <w:jc w:val="center"/>
              <w:rPr>
                <w:rFonts w:ascii="Calibri" w:hAnsi="Calibri" w:cs="Calibri"/>
                <w:b/>
                <w:bCs/>
                <w:sz w:val="20"/>
                <w:szCs w:val="20"/>
              </w:rPr>
            </w:pPr>
            <w:r w:rsidRPr="000534C9">
              <w:rPr>
                <w:rFonts w:ascii="Calibri" w:hAnsi="Calibri" w:cs="Calibri"/>
                <w:b/>
                <w:bCs/>
                <w:sz w:val="20"/>
                <w:szCs w:val="20"/>
              </w:rPr>
              <w:t xml:space="preserve"> $             110,519,201.89 </w:t>
            </w:r>
          </w:p>
        </w:tc>
      </w:tr>
      <w:tr w:rsidR="000534C9" w:rsidRPr="000534C9" w:rsidTr="002D55DA">
        <w:trPr>
          <w:trHeight w:val="300"/>
        </w:trPr>
        <w:tc>
          <w:tcPr>
            <w:tcW w:w="4253" w:type="dxa"/>
            <w:tcBorders>
              <w:top w:val="nil"/>
              <w:left w:val="single" w:sz="8" w:space="0" w:color="auto"/>
              <w:bottom w:val="single" w:sz="8" w:space="0" w:color="auto"/>
              <w:right w:val="single" w:sz="8" w:space="0" w:color="auto"/>
            </w:tcBorders>
            <w:shd w:val="clear" w:color="000000" w:fill="FFFFFF"/>
            <w:noWrap/>
            <w:vAlign w:val="center"/>
            <w:hideMark/>
          </w:tcPr>
          <w:p w:rsidR="000534C9" w:rsidRPr="000534C9" w:rsidRDefault="000534C9" w:rsidP="000534C9">
            <w:pPr>
              <w:rPr>
                <w:rFonts w:ascii="Calibri" w:hAnsi="Calibri" w:cs="Calibri"/>
                <w:b/>
                <w:bCs/>
                <w:sz w:val="20"/>
                <w:szCs w:val="20"/>
              </w:rPr>
            </w:pPr>
            <w:r w:rsidRPr="000534C9">
              <w:rPr>
                <w:rFonts w:ascii="Calibri" w:hAnsi="Calibri" w:cs="Calibri"/>
                <w:b/>
                <w:bCs/>
                <w:sz w:val="20"/>
                <w:szCs w:val="20"/>
              </w:rPr>
              <w:t>TRANSFERENCIAS, ASIGNACIONES Y SUBSIDIOS</w:t>
            </w:r>
          </w:p>
        </w:tc>
        <w:tc>
          <w:tcPr>
            <w:tcW w:w="2787" w:type="dxa"/>
            <w:tcBorders>
              <w:top w:val="nil"/>
              <w:left w:val="nil"/>
              <w:bottom w:val="single" w:sz="8" w:space="0" w:color="auto"/>
              <w:right w:val="single" w:sz="8" w:space="0" w:color="auto"/>
            </w:tcBorders>
            <w:shd w:val="clear" w:color="000000" w:fill="FFFFFF"/>
            <w:noWrap/>
            <w:vAlign w:val="center"/>
            <w:hideMark/>
          </w:tcPr>
          <w:p w:rsidR="000534C9" w:rsidRPr="000534C9" w:rsidRDefault="000534C9" w:rsidP="000534C9">
            <w:pPr>
              <w:jc w:val="center"/>
              <w:rPr>
                <w:rFonts w:ascii="Calibri" w:hAnsi="Calibri" w:cs="Calibri"/>
                <w:b/>
                <w:bCs/>
                <w:sz w:val="20"/>
                <w:szCs w:val="20"/>
              </w:rPr>
            </w:pPr>
            <w:r w:rsidRPr="000534C9">
              <w:rPr>
                <w:rFonts w:ascii="Calibri" w:hAnsi="Calibri" w:cs="Calibri"/>
                <w:b/>
                <w:bCs/>
                <w:sz w:val="20"/>
                <w:szCs w:val="20"/>
              </w:rPr>
              <w:t xml:space="preserve"> $                                      -   </w:t>
            </w:r>
          </w:p>
        </w:tc>
      </w:tr>
      <w:tr w:rsidR="000534C9" w:rsidRPr="000534C9" w:rsidTr="002D55DA">
        <w:trPr>
          <w:trHeight w:val="300"/>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0534C9" w:rsidRPr="000534C9" w:rsidRDefault="000534C9" w:rsidP="000534C9">
            <w:pPr>
              <w:rPr>
                <w:rFonts w:ascii="Calibri" w:hAnsi="Calibri" w:cs="Calibri"/>
                <w:b/>
                <w:bCs/>
                <w:sz w:val="18"/>
                <w:szCs w:val="18"/>
              </w:rPr>
            </w:pPr>
            <w:r w:rsidRPr="000534C9">
              <w:rPr>
                <w:rFonts w:ascii="Calibri" w:hAnsi="Calibri" w:cs="Calibri"/>
                <w:b/>
                <w:bCs/>
                <w:sz w:val="18"/>
                <w:szCs w:val="18"/>
              </w:rPr>
              <w:t>OTROS GASTOS Y PÉRDIDAS EXTRAORDINARIAS</w:t>
            </w:r>
          </w:p>
        </w:tc>
        <w:tc>
          <w:tcPr>
            <w:tcW w:w="2787" w:type="dxa"/>
            <w:tcBorders>
              <w:top w:val="nil"/>
              <w:left w:val="nil"/>
              <w:bottom w:val="single" w:sz="8" w:space="0" w:color="auto"/>
              <w:right w:val="single" w:sz="8" w:space="0" w:color="auto"/>
            </w:tcBorders>
            <w:shd w:val="clear" w:color="000000" w:fill="FFFFFF"/>
            <w:noWrap/>
            <w:vAlign w:val="center"/>
            <w:hideMark/>
          </w:tcPr>
          <w:p w:rsidR="000534C9" w:rsidRPr="000534C9" w:rsidRDefault="000534C9" w:rsidP="000534C9">
            <w:pPr>
              <w:jc w:val="center"/>
              <w:rPr>
                <w:rFonts w:ascii="Calibri" w:hAnsi="Calibri" w:cs="Calibri"/>
                <w:b/>
                <w:bCs/>
                <w:sz w:val="20"/>
                <w:szCs w:val="20"/>
              </w:rPr>
            </w:pPr>
            <w:r w:rsidRPr="000534C9">
              <w:rPr>
                <w:rFonts w:ascii="Calibri" w:hAnsi="Calibri" w:cs="Calibri"/>
                <w:b/>
                <w:bCs/>
                <w:sz w:val="20"/>
                <w:szCs w:val="20"/>
              </w:rPr>
              <w:t> </w:t>
            </w:r>
          </w:p>
        </w:tc>
      </w:tr>
    </w:tbl>
    <w:p w:rsidR="008A0040" w:rsidRPr="00A63592" w:rsidRDefault="008A0040" w:rsidP="003337A7">
      <w:pPr>
        <w:jc w:val="center"/>
        <w:rPr>
          <w:rFonts w:ascii="Barlow" w:hAnsi="Barlow" w:cstheme="minorHAnsi"/>
          <w:sz w:val="20"/>
          <w:szCs w:val="20"/>
        </w:rPr>
      </w:pPr>
    </w:p>
    <w:p w:rsidR="001703CA" w:rsidRPr="00F67C69" w:rsidRDefault="008A0040" w:rsidP="008A0040">
      <w:pPr>
        <w:jc w:val="both"/>
        <w:rPr>
          <w:rFonts w:ascii="Barlow" w:hAnsi="Barlow" w:cstheme="minorHAnsi"/>
          <w:sz w:val="20"/>
          <w:szCs w:val="20"/>
        </w:rPr>
      </w:pPr>
      <w:r w:rsidRPr="001D4215">
        <w:rPr>
          <w:rFonts w:ascii="Barlow" w:hAnsi="Barlow" w:cstheme="minorHAnsi"/>
          <w:sz w:val="20"/>
          <w:szCs w:val="20"/>
        </w:rPr>
        <w:t xml:space="preserve">1.- Los gastos y otras pérdidas </w:t>
      </w:r>
      <w:r w:rsidR="00EC79CE">
        <w:rPr>
          <w:rFonts w:ascii="Barlow" w:hAnsi="Barlow" w:cstheme="minorHAnsi"/>
          <w:sz w:val="20"/>
          <w:szCs w:val="20"/>
        </w:rPr>
        <w:t>al</w:t>
      </w:r>
      <w:r w:rsidR="00F92EB2">
        <w:rPr>
          <w:rFonts w:ascii="Barlow" w:hAnsi="Barlow" w:cstheme="minorHAnsi"/>
          <w:sz w:val="20"/>
          <w:szCs w:val="20"/>
        </w:rPr>
        <w:t xml:space="preserve"> </w:t>
      </w:r>
      <w:r w:rsidR="00EC260D">
        <w:rPr>
          <w:rFonts w:ascii="Barlow" w:hAnsi="Barlow" w:cstheme="minorHAnsi"/>
          <w:sz w:val="20"/>
          <w:szCs w:val="20"/>
        </w:rPr>
        <w:t>31 de marzo</w:t>
      </w:r>
      <w:r w:rsidR="002607DF">
        <w:rPr>
          <w:rFonts w:ascii="Barlow" w:hAnsi="Barlow" w:cstheme="minorHAnsi"/>
          <w:sz w:val="20"/>
          <w:szCs w:val="20"/>
        </w:rPr>
        <w:t xml:space="preserve"> de 2022</w:t>
      </w:r>
      <w:r w:rsidR="00A0679F" w:rsidRPr="001D4215">
        <w:rPr>
          <w:rFonts w:ascii="Barlow" w:hAnsi="Barlow" w:cstheme="minorHAnsi"/>
          <w:sz w:val="20"/>
          <w:szCs w:val="20"/>
        </w:rPr>
        <w:t xml:space="preserve"> </w:t>
      </w:r>
      <w:r w:rsidRPr="001D4215">
        <w:rPr>
          <w:rFonts w:ascii="Barlow" w:hAnsi="Barlow" w:cstheme="minorHAnsi"/>
          <w:sz w:val="20"/>
          <w:szCs w:val="20"/>
        </w:rPr>
        <w:t>se integra de la siguiente manera</w:t>
      </w:r>
      <w:r w:rsidR="008C68AE" w:rsidRPr="001D4215">
        <w:rPr>
          <w:rFonts w:ascii="Barlow" w:hAnsi="Barlow" w:cstheme="minorHAnsi"/>
          <w:sz w:val="20"/>
          <w:szCs w:val="20"/>
        </w:rPr>
        <w:t>:</w:t>
      </w:r>
      <w:r w:rsidR="001703CA">
        <w:fldChar w:fldCharType="begin"/>
      </w:r>
      <w:r w:rsidR="001703CA">
        <w:instrText xml:space="preserve"> LINK </w:instrText>
      </w:r>
      <w:r w:rsidR="00D40E75">
        <w:instrText xml:space="preserve">Excel.SheetBinaryMacroEnabled.12 "C:\\Users\\cristina.sanchez\\Desktop\\Respaldo_CristinaSanchez\\Escritorio\\CP CRISTINA\\2021\\ESTADOS FINANCIEROS\\E.F. 2021\\NOTAS A LOS E.F\\AUXILIARES\\CUADROS NOTAS.xml" PASIVO!F48C2:F72C3 </w:instrText>
      </w:r>
      <w:r w:rsidR="001703CA">
        <w:instrText xml:space="preserve">\a \f 4 \h </w:instrText>
      </w:r>
      <w:r w:rsidR="001703CA">
        <w:fldChar w:fldCharType="separate"/>
      </w:r>
    </w:p>
    <w:p w:rsidR="0065157F" w:rsidRDefault="001703CA" w:rsidP="008A0040">
      <w:pPr>
        <w:jc w:val="both"/>
        <w:rPr>
          <w:rFonts w:ascii="Barlow" w:hAnsi="Barlow" w:cstheme="minorHAnsi"/>
          <w:sz w:val="20"/>
          <w:szCs w:val="20"/>
        </w:rPr>
      </w:pPr>
      <w:r>
        <w:rPr>
          <w:rFonts w:ascii="Barlow" w:hAnsi="Barlow" w:cstheme="minorHAnsi"/>
          <w:sz w:val="20"/>
          <w:szCs w:val="20"/>
        </w:rPr>
        <w:fldChar w:fldCharType="end"/>
      </w:r>
    </w:p>
    <w:tbl>
      <w:tblPr>
        <w:tblW w:w="8505" w:type="dxa"/>
        <w:tblInd w:w="-10" w:type="dxa"/>
        <w:tblCellMar>
          <w:left w:w="70" w:type="dxa"/>
          <w:right w:w="70" w:type="dxa"/>
        </w:tblCellMar>
        <w:tblLook w:val="04A0" w:firstRow="1" w:lastRow="0" w:firstColumn="1" w:lastColumn="0" w:noHBand="0" w:noVBand="1"/>
      </w:tblPr>
      <w:tblGrid>
        <w:gridCol w:w="6237"/>
        <w:gridCol w:w="2268"/>
      </w:tblGrid>
      <w:tr w:rsidR="002D55DA" w:rsidRPr="002D55DA" w:rsidTr="002D55DA">
        <w:trPr>
          <w:trHeight w:val="300"/>
        </w:trPr>
        <w:tc>
          <w:tcPr>
            <w:tcW w:w="6237"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2D55DA" w:rsidRPr="002D55DA" w:rsidRDefault="002D55DA" w:rsidP="002D55DA">
            <w:pPr>
              <w:rPr>
                <w:rFonts w:ascii="Barlow" w:hAnsi="Barlow" w:cs="Calibri"/>
                <w:b/>
                <w:bCs/>
                <w:sz w:val="20"/>
                <w:szCs w:val="20"/>
              </w:rPr>
            </w:pPr>
            <w:r w:rsidRPr="002D55DA">
              <w:rPr>
                <w:rFonts w:ascii="Barlow" w:hAnsi="Barlow" w:cs="Calibri"/>
                <w:b/>
                <w:bCs/>
                <w:sz w:val="20"/>
                <w:szCs w:val="20"/>
              </w:rPr>
              <w:t>GASTOS DE FUNCIONAMIENTO</w:t>
            </w:r>
          </w:p>
        </w:tc>
        <w:tc>
          <w:tcPr>
            <w:tcW w:w="2268" w:type="dxa"/>
            <w:tcBorders>
              <w:top w:val="single" w:sz="8" w:space="0" w:color="auto"/>
              <w:left w:val="nil"/>
              <w:bottom w:val="single" w:sz="8" w:space="0" w:color="auto"/>
              <w:right w:val="single" w:sz="8" w:space="0" w:color="auto"/>
            </w:tcBorders>
            <w:shd w:val="clear" w:color="000000" w:fill="A6A6A6"/>
            <w:noWrap/>
            <w:vAlign w:val="center"/>
            <w:hideMark/>
          </w:tcPr>
          <w:p w:rsidR="002D55DA" w:rsidRPr="002D55DA" w:rsidRDefault="002D55DA" w:rsidP="002D55DA">
            <w:pPr>
              <w:rPr>
                <w:rFonts w:ascii="Barlow" w:hAnsi="Barlow" w:cs="Calibri"/>
                <w:b/>
                <w:bCs/>
                <w:sz w:val="20"/>
                <w:szCs w:val="20"/>
              </w:rPr>
            </w:pPr>
            <w:r w:rsidRPr="002D55DA">
              <w:rPr>
                <w:rFonts w:ascii="Barlow" w:hAnsi="Barlow" w:cs="Calibri"/>
                <w:b/>
                <w:bCs/>
                <w:sz w:val="20"/>
                <w:szCs w:val="20"/>
              </w:rPr>
              <w:t xml:space="preserve"> $                 110,519,201.89 </w:t>
            </w:r>
          </w:p>
        </w:tc>
      </w:tr>
      <w:tr w:rsidR="002D55DA" w:rsidRPr="002D55DA" w:rsidTr="002D55DA">
        <w:trPr>
          <w:trHeight w:val="270"/>
        </w:trPr>
        <w:tc>
          <w:tcPr>
            <w:tcW w:w="6237" w:type="dxa"/>
            <w:tcBorders>
              <w:top w:val="nil"/>
              <w:left w:val="single" w:sz="8" w:space="0" w:color="auto"/>
              <w:bottom w:val="nil"/>
              <w:right w:val="nil"/>
            </w:tcBorders>
            <w:shd w:val="clear" w:color="000000" w:fill="D9D9D9"/>
            <w:noWrap/>
            <w:vAlign w:val="center"/>
            <w:hideMark/>
          </w:tcPr>
          <w:p w:rsidR="002D55DA" w:rsidRPr="002D55DA" w:rsidRDefault="002D55DA" w:rsidP="002D55DA">
            <w:pPr>
              <w:rPr>
                <w:rFonts w:ascii="Barlow" w:hAnsi="Barlow" w:cs="Calibri"/>
                <w:b/>
                <w:bCs/>
                <w:sz w:val="20"/>
                <w:szCs w:val="20"/>
              </w:rPr>
            </w:pPr>
            <w:r w:rsidRPr="002D55DA">
              <w:rPr>
                <w:rFonts w:ascii="Barlow" w:hAnsi="Barlow" w:cs="Calibri"/>
                <w:b/>
                <w:bCs/>
                <w:sz w:val="20"/>
                <w:szCs w:val="20"/>
              </w:rPr>
              <w:t>SERVICIOS PERSONALES</w:t>
            </w:r>
          </w:p>
        </w:tc>
        <w:tc>
          <w:tcPr>
            <w:tcW w:w="2268" w:type="dxa"/>
            <w:tcBorders>
              <w:top w:val="nil"/>
              <w:left w:val="nil"/>
              <w:bottom w:val="nil"/>
              <w:right w:val="single" w:sz="8" w:space="0" w:color="auto"/>
            </w:tcBorders>
            <w:shd w:val="clear" w:color="000000" w:fill="D9D9D9"/>
            <w:noWrap/>
            <w:vAlign w:val="center"/>
            <w:hideMark/>
          </w:tcPr>
          <w:p w:rsidR="002D55DA" w:rsidRPr="002D55DA" w:rsidRDefault="002D55DA" w:rsidP="002D55DA">
            <w:pPr>
              <w:rPr>
                <w:rFonts w:ascii="Calibri" w:hAnsi="Calibri" w:cs="Calibri"/>
                <w:b/>
                <w:bCs/>
                <w:sz w:val="20"/>
                <w:szCs w:val="20"/>
              </w:rPr>
            </w:pPr>
            <w:r w:rsidRPr="002D55DA">
              <w:rPr>
                <w:rFonts w:ascii="Calibri" w:hAnsi="Calibri" w:cs="Calibri"/>
                <w:b/>
                <w:bCs/>
                <w:sz w:val="20"/>
                <w:szCs w:val="20"/>
              </w:rPr>
              <w:t xml:space="preserve">                105,658,501.41 </w:t>
            </w:r>
          </w:p>
        </w:tc>
      </w:tr>
      <w:tr w:rsidR="002D55DA" w:rsidRPr="002D55DA" w:rsidTr="002D55D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REMUNERACIONES AL PERSONAL DE CARÁCTER PERMANENTE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63,525,602.67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REMUNERACIONES AL PERSONAL DE CARÁCTER TRANSITORIO</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2,629,422.83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REMUNERACIONES ADICIONALES Y ESPECIALES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10,866,889.24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SEGURIDAD SOCIAL</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8,707,901.76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OTRAS PRESTACIONES SOCIALES Y ECONÓMICAS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12,738,042.82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PAGO DE ESTÍMULOS A SERVIDORES PÚBLICOS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7,190,642.09 </w:t>
            </w:r>
          </w:p>
        </w:tc>
      </w:tr>
      <w:tr w:rsidR="002D55DA" w:rsidRPr="002D55DA" w:rsidTr="002D55DA">
        <w:trPr>
          <w:trHeight w:val="270"/>
        </w:trPr>
        <w:tc>
          <w:tcPr>
            <w:tcW w:w="6237" w:type="dxa"/>
            <w:tcBorders>
              <w:top w:val="nil"/>
              <w:left w:val="single" w:sz="8" w:space="0" w:color="auto"/>
              <w:bottom w:val="nil"/>
              <w:right w:val="nil"/>
            </w:tcBorders>
            <w:shd w:val="clear" w:color="000000" w:fill="D9D9D9"/>
            <w:noWrap/>
            <w:vAlign w:val="center"/>
            <w:hideMark/>
          </w:tcPr>
          <w:p w:rsidR="002D55DA" w:rsidRPr="002D55DA" w:rsidRDefault="002D55DA" w:rsidP="002D55DA">
            <w:pPr>
              <w:rPr>
                <w:rFonts w:ascii="Calibri" w:hAnsi="Calibri" w:cs="Calibri"/>
                <w:b/>
                <w:bCs/>
                <w:sz w:val="20"/>
                <w:szCs w:val="20"/>
              </w:rPr>
            </w:pPr>
            <w:r w:rsidRPr="002D55DA">
              <w:rPr>
                <w:rFonts w:ascii="Calibri" w:hAnsi="Calibri" w:cs="Calibri"/>
                <w:b/>
                <w:bCs/>
                <w:sz w:val="20"/>
                <w:szCs w:val="20"/>
              </w:rPr>
              <w:t>MATERIALES Y SUMINISTROS</w:t>
            </w:r>
          </w:p>
        </w:tc>
        <w:tc>
          <w:tcPr>
            <w:tcW w:w="2268" w:type="dxa"/>
            <w:tcBorders>
              <w:top w:val="nil"/>
              <w:left w:val="single" w:sz="8" w:space="0" w:color="auto"/>
              <w:bottom w:val="nil"/>
              <w:right w:val="single" w:sz="8" w:space="0" w:color="auto"/>
            </w:tcBorders>
            <w:shd w:val="clear" w:color="000000" w:fill="D9D9D9"/>
            <w:noWrap/>
            <w:vAlign w:val="center"/>
            <w:hideMark/>
          </w:tcPr>
          <w:p w:rsidR="002D55DA" w:rsidRPr="002D55DA" w:rsidRDefault="002D55DA" w:rsidP="002D55DA">
            <w:pPr>
              <w:rPr>
                <w:rFonts w:ascii="Calibri" w:hAnsi="Calibri" w:cs="Calibri"/>
                <w:b/>
                <w:bCs/>
                <w:sz w:val="20"/>
                <w:szCs w:val="20"/>
              </w:rPr>
            </w:pPr>
            <w:r w:rsidRPr="002D55DA">
              <w:rPr>
                <w:rFonts w:ascii="Calibri" w:hAnsi="Calibri" w:cs="Calibri"/>
                <w:b/>
                <w:bCs/>
                <w:sz w:val="20"/>
                <w:szCs w:val="20"/>
              </w:rPr>
              <w:t xml:space="preserve">                     1,915,451.12 </w:t>
            </w:r>
          </w:p>
        </w:tc>
      </w:tr>
      <w:tr w:rsidR="002D55DA" w:rsidRPr="002D55DA" w:rsidTr="002D55D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lastRenderedPageBreak/>
              <w:t>MATERIALES DE ADMINISTRACIÓN, EMISIÓN DE DOCUMENTOS Y ARTÍCULOS OFICIALES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358,834.78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ALIMENTOS Y UTENSILIOS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173,271.16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MATERIALES Y ARTICULOS DE CONSTRUCCION Y REPARACION</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470,655.44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PRODUCTOS QUIMICOS, FARMACEUTICOS Y DE LABORATORIO</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19,957.35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COMBUSTIBLES, LUBRICANTES Y ADITIVOS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521,712.53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VESTUARIO, BLANCOS, PRENDAS DE PROTECCION Y ARTICULOS DEPORTIVOS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15,389.08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HERRAMIENTAS, REFACCIONES Y ACCESORIOS MENORES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355,630.78 </w:t>
            </w:r>
          </w:p>
        </w:tc>
      </w:tr>
      <w:tr w:rsidR="002D55DA" w:rsidRPr="002D55DA" w:rsidTr="002D55DA">
        <w:trPr>
          <w:trHeight w:val="270"/>
        </w:trPr>
        <w:tc>
          <w:tcPr>
            <w:tcW w:w="6237" w:type="dxa"/>
            <w:tcBorders>
              <w:top w:val="nil"/>
              <w:left w:val="single" w:sz="8" w:space="0" w:color="auto"/>
              <w:bottom w:val="nil"/>
              <w:right w:val="nil"/>
            </w:tcBorders>
            <w:shd w:val="clear" w:color="000000" w:fill="D9D9D9"/>
            <w:noWrap/>
            <w:vAlign w:val="center"/>
            <w:hideMark/>
          </w:tcPr>
          <w:p w:rsidR="002D55DA" w:rsidRPr="002D55DA" w:rsidRDefault="002D55DA" w:rsidP="002D55DA">
            <w:pPr>
              <w:rPr>
                <w:rFonts w:ascii="Calibri" w:hAnsi="Calibri" w:cs="Calibri"/>
                <w:b/>
                <w:bCs/>
                <w:sz w:val="20"/>
                <w:szCs w:val="20"/>
              </w:rPr>
            </w:pPr>
            <w:r w:rsidRPr="002D55DA">
              <w:rPr>
                <w:rFonts w:ascii="Calibri" w:hAnsi="Calibri" w:cs="Calibri"/>
                <w:b/>
                <w:bCs/>
                <w:sz w:val="20"/>
                <w:szCs w:val="20"/>
              </w:rPr>
              <w:t>SERVICIOS GENERALES</w:t>
            </w:r>
          </w:p>
        </w:tc>
        <w:tc>
          <w:tcPr>
            <w:tcW w:w="2268" w:type="dxa"/>
            <w:tcBorders>
              <w:top w:val="nil"/>
              <w:left w:val="single" w:sz="8" w:space="0" w:color="auto"/>
              <w:bottom w:val="nil"/>
              <w:right w:val="single" w:sz="8" w:space="0" w:color="auto"/>
            </w:tcBorders>
            <w:shd w:val="clear" w:color="000000" w:fill="D9D9D9"/>
            <w:noWrap/>
            <w:vAlign w:val="center"/>
            <w:hideMark/>
          </w:tcPr>
          <w:p w:rsidR="002D55DA" w:rsidRPr="002D55DA" w:rsidRDefault="002D55DA" w:rsidP="002D55DA">
            <w:pPr>
              <w:rPr>
                <w:rFonts w:ascii="Calibri" w:hAnsi="Calibri" w:cs="Calibri"/>
                <w:b/>
                <w:bCs/>
                <w:sz w:val="20"/>
                <w:szCs w:val="20"/>
              </w:rPr>
            </w:pPr>
            <w:r w:rsidRPr="002D55DA">
              <w:rPr>
                <w:rFonts w:ascii="Calibri" w:hAnsi="Calibri" w:cs="Calibri"/>
                <w:b/>
                <w:bCs/>
                <w:sz w:val="20"/>
                <w:szCs w:val="20"/>
              </w:rPr>
              <w:t xml:space="preserve">                     2,945,249.36 </w:t>
            </w:r>
          </w:p>
        </w:tc>
      </w:tr>
      <w:tr w:rsidR="002D55DA" w:rsidRPr="002D55DA" w:rsidTr="002D55D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SERVICIOS BÁSICOS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966,373.30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SERVICIOS DE ARRENDAMIENTO</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351,938.40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SERVICIOS PROFESIONALES, CIENTÍFICOS Y TÉCNICOS Y OTROS SERVICIOS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231,375.37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SERVICIOS FINANCIEROS, BANCARIOS Y COMERCIALES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44,449.64 </w:t>
            </w:r>
          </w:p>
        </w:tc>
      </w:tr>
      <w:tr w:rsidR="002D55DA" w:rsidRPr="002D55DA" w:rsidTr="002D55DA">
        <w:trPr>
          <w:trHeight w:val="270"/>
        </w:trPr>
        <w:tc>
          <w:tcPr>
            <w:tcW w:w="6237" w:type="dxa"/>
            <w:tcBorders>
              <w:top w:val="nil"/>
              <w:left w:val="single" w:sz="4" w:space="0" w:color="auto"/>
              <w:bottom w:val="nil"/>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SERVICIOS DE INSTALACIÓN, REPARACIÓN, MANTENIMIENTO Y CONSERVACIÓN</w:t>
            </w:r>
          </w:p>
        </w:tc>
        <w:tc>
          <w:tcPr>
            <w:tcW w:w="2268" w:type="dxa"/>
            <w:tcBorders>
              <w:top w:val="nil"/>
              <w:left w:val="nil"/>
              <w:bottom w:val="nil"/>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357,735.91 </w:t>
            </w:r>
          </w:p>
        </w:tc>
      </w:tr>
      <w:tr w:rsidR="002D55DA" w:rsidRPr="002D55DA" w:rsidTr="002D55DA">
        <w:trPr>
          <w:trHeight w:val="270"/>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SERVICIOS DE COMUNICACIÓN SOCIAL Y PUBLICIDAD</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93,496.00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SERVICIOS DE TRASLADO Y VIATICOS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36,019.35 </w:t>
            </w:r>
          </w:p>
        </w:tc>
      </w:tr>
      <w:tr w:rsidR="002D55DA" w:rsidRPr="002D55DA" w:rsidTr="002D55DA">
        <w:trPr>
          <w:trHeight w:val="270"/>
        </w:trPr>
        <w:tc>
          <w:tcPr>
            <w:tcW w:w="6237" w:type="dxa"/>
            <w:tcBorders>
              <w:top w:val="nil"/>
              <w:left w:val="single" w:sz="4" w:space="0" w:color="auto"/>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OTROS SERVICIOS GENERALES</w:t>
            </w:r>
          </w:p>
        </w:tc>
        <w:tc>
          <w:tcPr>
            <w:tcW w:w="2268" w:type="dxa"/>
            <w:tcBorders>
              <w:top w:val="nil"/>
              <w:left w:val="nil"/>
              <w:bottom w:val="single" w:sz="4" w:space="0" w:color="auto"/>
              <w:right w:val="single" w:sz="4" w:space="0" w:color="auto"/>
            </w:tcBorders>
            <w:shd w:val="clear" w:color="auto" w:fill="auto"/>
            <w:noWrap/>
            <w:vAlign w:val="center"/>
            <w:hideMark/>
          </w:tcPr>
          <w:p w:rsidR="002D55DA" w:rsidRPr="002D55DA" w:rsidRDefault="002D55DA" w:rsidP="002D55DA">
            <w:pPr>
              <w:rPr>
                <w:rFonts w:ascii="Calibri" w:hAnsi="Calibri" w:cs="Calibri"/>
                <w:sz w:val="20"/>
                <w:szCs w:val="20"/>
              </w:rPr>
            </w:pPr>
            <w:r w:rsidRPr="002D55DA">
              <w:rPr>
                <w:rFonts w:ascii="Calibri" w:hAnsi="Calibri" w:cs="Calibri"/>
                <w:sz w:val="20"/>
                <w:szCs w:val="20"/>
              </w:rPr>
              <w:t xml:space="preserve">                        863,861.39 </w:t>
            </w:r>
          </w:p>
        </w:tc>
      </w:tr>
    </w:tbl>
    <w:p w:rsidR="00DF27B6" w:rsidRDefault="00DF27B6" w:rsidP="008A0040">
      <w:pPr>
        <w:jc w:val="both"/>
        <w:rPr>
          <w:rFonts w:ascii="Barlow" w:hAnsi="Barlow" w:cstheme="minorHAnsi"/>
          <w:sz w:val="20"/>
          <w:szCs w:val="20"/>
        </w:rPr>
      </w:pPr>
    </w:p>
    <w:p w:rsidR="0001218A" w:rsidRDefault="00C17D8D" w:rsidP="00210D89">
      <w:pPr>
        <w:rPr>
          <w:rFonts w:ascii="Barlow" w:hAnsi="Barlow" w:cstheme="minorHAnsi"/>
          <w:sz w:val="20"/>
          <w:szCs w:val="20"/>
        </w:rPr>
      </w:pPr>
      <w:bookmarkStart w:id="1" w:name="h.gjdgxs" w:colFirst="0" w:colLast="0"/>
      <w:bookmarkEnd w:id="1"/>
      <w:r>
        <w:rPr>
          <w:rFonts w:ascii="Barlow" w:hAnsi="Barlow" w:cstheme="minorHAnsi"/>
          <w:sz w:val="20"/>
          <w:szCs w:val="20"/>
        </w:rPr>
        <w:t xml:space="preserve">En los gastos de funcionamiento se presentan en el rubro de Servicios Personales los sueldos </w:t>
      </w:r>
      <w:r w:rsidR="0001218A">
        <w:rPr>
          <w:rFonts w:ascii="Barlow" w:hAnsi="Barlow" w:cstheme="minorHAnsi"/>
          <w:sz w:val="20"/>
          <w:szCs w:val="20"/>
        </w:rPr>
        <w:t xml:space="preserve">pagados de acuerdo al presupuesto de egresos del Colegio designados </w:t>
      </w:r>
      <w:r>
        <w:rPr>
          <w:rFonts w:ascii="Barlow" w:hAnsi="Barlow" w:cstheme="minorHAnsi"/>
          <w:sz w:val="20"/>
          <w:szCs w:val="20"/>
        </w:rPr>
        <w:t>al pe</w:t>
      </w:r>
      <w:r w:rsidR="002D55DA">
        <w:rPr>
          <w:rFonts w:ascii="Barlow" w:hAnsi="Barlow" w:cstheme="minorHAnsi"/>
          <w:sz w:val="20"/>
          <w:szCs w:val="20"/>
        </w:rPr>
        <w:t>rsonal docente y administrativo</w:t>
      </w:r>
      <w:r>
        <w:rPr>
          <w:rFonts w:ascii="Barlow" w:hAnsi="Barlow" w:cstheme="minorHAnsi"/>
          <w:sz w:val="20"/>
          <w:szCs w:val="20"/>
        </w:rPr>
        <w:t xml:space="preserve"> de los 72 planteles y la dirección General.</w:t>
      </w:r>
    </w:p>
    <w:p w:rsidR="00F235C4" w:rsidRDefault="00F235C4" w:rsidP="00210D89">
      <w:pPr>
        <w:rPr>
          <w:rFonts w:ascii="Barlow" w:hAnsi="Barlow" w:cstheme="minorHAnsi"/>
          <w:sz w:val="20"/>
          <w:szCs w:val="20"/>
        </w:rPr>
      </w:pPr>
    </w:p>
    <w:p w:rsidR="001703CA" w:rsidRPr="00210D89" w:rsidRDefault="001703CA" w:rsidP="00210D89">
      <w:pPr>
        <w:rPr>
          <w:rFonts w:ascii="Barlow" w:hAnsi="Barlow" w:cstheme="minorHAnsi"/>
          <w:sz w:val="20"/>
          <w:szCs w:val="20"/>
        </w:rPr>
      </w:pPr>
    </w:p>
    <w:p w:rsidR="008A0040" w:rsidRDefault="008A0040" w:rsidP="008A0040">
      <w:pPr>
        <w:spacing w:after="160" w:line="259" w:lineRule="auto"/>
        <w:jc w:val="both"/>
        <w:rPr>
          <w:rFonts w:ascii="Barlow" w:eastAsia="Calibri" w:hAnsi="Barlow" w:cstheme="minorHAnsi"/>
          <w:b/>
          <w:sz w:val="20"/>
          <w:szCs w:val="20"/>
        </w:rPr>
      </w:pPr>
      <w:r w:rsidRPr="00C357BD">
        <w:rPr>
          <w:rFonts w:ascii="Barlow" w:eastAsia="Calibri" w:hAnsi="Barlow" w:cstheme="minorHAnsi"/>
          <w:b/>
          <w:sz w:val="20"/>
          <w:szCs w:val="20"/>
        </w:rPr>
        <w:t>III) NOTAS AL ESTADO DE VARIACION EN LA HACIEDA PÚBLICA</w:t>
      </w:r>
    </w:p>
    <w:p w:rsidR="00451ACD" w:rsidRDefault="00451ACD" w:rsidP="008A0040">
      <w:pPr>
        <w:spacing w:after="160" w:line="259" w:lineRule="auto"/>
        <w:jc w:val="both"/>
        <w:rPr>
          <w:rFonts w:ascii="Calibri" w:hAnsi="Calibri"/>
          <w:sz w:val="20"/>
          <w:szCs w:val="20"/>
        </w:rPr>
      </w:pPr>
      <w:r>
        <w:rPr>
          <w:rFonts w:ascii="Calibri" w:hAnsi="Calibri"/>
          <w:sz w:val="20"/>
          <w:szCs w:val="20"/>
        </w:rPr>
        <w:t>En el periodo no hubo variaciones en el patrimonio contribuido</w:t>
      </w:r>
      <w:r w:rsidRPr="00782465">
        <w:rPr>
          <w:rFonts w:ascii="Calibri" w:hAnsi="Calibri"/>
          <w:sz w:val="20"/>
          <w:szCs w:val="20"/>
        </w:rPr>
        <w:t xml:space="preserve"> </w:t>
      </w:r>
      <w:r w:rsidR="002D1041">
        <w:rPr>
          <w:rFonts w:ascii="Calibri" w:hAnsi="Calibri"/>
          <w:sz w:val="20"/>
          <w:szCs w:val="20"/>
        </w:rPr>
        <w:t>el cual</w:t>
      </w:r>
      <w:r>
        <w:rPr>
          <w:rFonts w:ascii="Calibri" w:hAnsi="Calibri"/>
          <w:sz w:val="20"/>
          <w:szCs w:val="20"/>
        </w:rPr>
        <w:t xml:space="preserve"> pro</w:t>
      </w:r>
      <w:r w:rsidR="003A2437">
        <w:rPr>
          <w:rFonts w:ascii="Calibri" w:hAnsi="Calibri"/>
          <w:sz w:val="20"/>
          <w:szCs w:val="20"/>
        </w:rPr>
        <w:t>cede de las aportaciones de la E</w:t>
      </w:r>
      <w:r>
        <w:rPr>
          <w:rFonts w:ascii="Calibri" w:hAnsi="Calibri"/>
          <w:sz w:val="20"/>
          <w:szCs w:val="20"/>
        </w:rPr>
        <w:t>ntidad federativa.</w:t>
      </w:r>
    </w:p>
    <w:p w:rsidR="00583B7D" w:rsidRDefault="00451ACD" w:rsidP="00F67C69">
      <w:pPr>
        <w:spacing w:after="160" w:line="259" w:lineRule="auto"/>
        <w:ind w:left="708" w:hanging="708"/>
        <w:jc w:val="both"/>
        <w:rPr>
          <w:rFonts w:ascii="Calibri" w:hAnsi="Calibri"/>
          <w:sz w:val="20"/>
          <w:szCs w:val="20"/>
        </w:rPr>
      </w:pPr>
      <w:r w:rsidRPr="00EB6E52">
        <w:rPr>
          <w:rFonts w:ascii="Calibri" w:hAnsi="Calibri"/>
          <w:sz w:val="20"/>
          <w:szCs w:val="20"/>
        </w:rPr>
        <w:t>El Patrimonio Generado del Ejercicio corresponde al Resultado del Ejercicio (A</w:t>
      </w:r>
      <w:r w:rsidR="005B18B5">
        <w:rPr>
          <w:rFonts w:ascii="Calibri" w:hAnsi="Calibri"/>
          <w:sz w:val="20"/>
          <w:szCs w:val="20"/>
        </w:rPr>
        <w:t>horro/Desahorro) acumulad</w:t>
      </w:r>
      <w:r w:rsidR="003337A7">
        <w:rPr>
          <w:rFonts w:ascii="Calibri" w:hAnsi="Calibri"/>
          <w:sz w:val="20"/>
          <w:szCs w:val="20"/>
        </w:rPr>
        <w:t xml:space="preserve">o al </w:t>
      </w:r>
      <w:r w:rsidR="00EC260D">
        <w:rPr>
          <w:rFonts w:ascii="Calibri" w:hAnsi="Calibri"/>
          <w:sz w:val="20"/>
          <w:szCs w:val="20"/>
        </w:rPr>
        <w:t>31 de marzo</w:t>
      </w:r>
      <w:r w:rsidR="002607DF">
        <w:rPr>
          <w:rFonts w:ascii="Calibri" w:hAnsi="Calibri"/>
          <w:sz w:val="20"/>
          <w:szCs w:val="20"/>
        </w:rPr>
        <w:t xml:space="preserve"> de </w:t>
      </w:r>
      <w:r w:rsidR="008136AD">
        <w:rPr>
          <w:rFonts w:ascii="Calibri" w:hAnsi="Calibri"/>
          <w:sz w:val="20"/>
          <w:szCs w:val="20"/>
        </w:rPr>
        <w:t>2022</w:t>
      </w:r>
      <w:r w:rsidR="008136AD" w:rsidRPr="00EB6E52">
        <w:rPr>
          <w:rFonts w:ascii="Calibri" w:hAnsi="Calibri"/>
          <w:sz w:val="20"/>
          <w:szCs w:val="20"/>
        </w:rPr>
        <w:t xml:space="preserve"> es</w:t>
      </w:r>
      <w:r w:rsidR="00BE6AFF" w:rsidRPr="007509B1">
        <w:rPr>
          <w:rFonts w:ascii="Calibri" w:hAnsi="Calibri"/>
          <w:sz w:val="20"/>
          <w:szCs w:val="20"/>
        </w:rPr>
        <w:t xml:space="preserve"> </w:t>
      </w:r>
      <w:r w:rsidRPr="007509B1">
        <w:rPr>
          <w:rFonts w:ascii="Calibri" w:hAnsi="Calibri"/>
          <w:sz w:val="20"/>
          <w:szCs w:val="20"/>
        </w:rPr>
        <w:t>$</w:t>
      </w:r>
      <w:r w:rsidR="002D55DA">
        <w:rPr>
          <w:rFonts w:ascii="Calibri" w:hAnsi="Calibri"/>
          <w:sz w:val="20"/>
          <w:szCs w:val="20"/>
        </w:rPr>
        <w:t>19</w:t>
      </w:r>
      <w:r w:rsidR="00F235C4">
        <w:rPr>
          <w:rFonts w:ascii="Calibri" w:hAnsi="Calibri"/>
          <w:sz w:val="20"/>
          <w:szCs w:val="20"/>
        </w:rPr>
        <w:t>,</w:t>
      </w:r>
      <w:r w:rsidR="002D55DA">
        <w:rPr>
          <w:rFonts w:ascii="Calibri" w:hAnsi="Calibri"/>
          <w:sz w:val="20"/>
          <w:szCs w:val="20"/>
        </w:rPr>
        <w:t>095</w:t>
      </w:r>
      <w:r w:rsidR="00F235C4">
        <w:rPr>
          <w:rFonts w:ascii="Calibri" w:hAnsi="Calibri"/>
          <w:sz w:val="20"/>
          <w:szCs w:val="20"/>
        </w:rPr>
        <w:t>,</w:t>
      </w:r>
      <w:r w:rsidR="002D55DA">
        <w:rPr>
          <w:rFonts w:ascii="Calibri" w:hAnsi="Calibri"/>
          <w:sz w:val="20"/>
          <w:szCs w:val="20"/>
        </w:rPr>
        <w:t>275</w:t>
      </w:r>
      <w:r w:rsidR="00F235C4" w:rsidRPr="00F235C4">
        <w:rPr>
          <w:rFonts w:ascii="Calibri" w:hAnsi="Calibri"/>
          <w:sz w:val="20"/>
          <w:szCs w:val="20"/>
        </w:rPr>
        <w:t>.5</w:t>
      </w:r>
      <w:r w:rsidR="002D55DA">
        <w:rPr>
          <w:rFonts w:ascii="Calibri" w:hAnsi="Calibri"/>
          <w:sz w:val="20"/>
          <w:szCs w:val="20"/>
        </w:rPr>
        <w:t>0</w:t>
      </w:r>
    </w:p>
    <w:p w:rsidR="00583B7D" w:rsidRPr="00583B7D" w:rsidRDefault="00583B7D" w:rsidP="008A0040">
      <w:pPr>
        <w:jc w:val="both"/>
        <w:rPr>
          <w:rFonts w:ascii="Barlow" w:hAnsi="Barlow" w:cstheme="minorHAnsi"/>
          <w:b/>
          <w:sz w:val="20"/>
          <w:szCs w:val="20"/>
        </w:rPr>
      </w:pPr>
      <w:r w:rsidRPr="00583B7D">
        <w:rPr>
          <w:rFonts w:ascii="Barlow" w:hAnsi="Barlow" w:cstheme="minorHAnsi"/>
          <w:b/>
          <w:sz w:val="20"/>
          <w:szCs w:val="20"/>
        </w:rPr>
        <w:lastRenderedPageBreak/>
        <w:t>IV) NOTAS AL ESTADO DE FLUJOS DE EFECTIVO</w:t>
      </w:r>
    </w:p>
    <w:p w:rsidR="00583B7D" w:rsidRDefault="00583B7D" w:rsidP="008A0040">
      <w:pPr>
        <w:jc w:val="both"/>
        <w:rPr>
          <w:rFonts w:ascii="Barlow" w:hAnsi="Barlow" w:cstheme="minorHAnsi"/>
          <w:sz w:val="20"/>
          <w:szCs w:val="20"/>
        </w:rPr>
      </w:pPr>
    </w:p>
    <w:p w:rsidR="00583B7D" w:rsidRDefault="00583B7D" w:rsidP="008A0040">
      <w:pPr>
        <w:jc w:val="both"/>
        <w:rPr>
          <w:rFonts w:ascii="Barlow" w:hAnsi="Barlow" w:cstheme="minorHAnsi"/>
          <w:sz w:val="20"/>
          <w:szCs w:val="20"/>
        </w:rPr>
      </w:pPr>
      <w:r>
        <w:rPr>
          <w:rFonts w:ascii="Barlow" w:hAnsi="Barlow" w:cstheme="minorHAnsi"/>
          <w:sz w:val="20"/>
          <w:szCs w:val="20"/>
        </w:rPr>
        <w:t>1.- Análisis de cifras del efectivo y equivalentes al efectivo, al final del ejercicio del Estado de Flujos de Efectivo</w:t>
      </w:r>
    </w:p>
    <w:p w:rsidR="00583B7D" w:rsidRDefault="00583B7D" w:rsidP="008A0040">
      <w:pPr>
        <w:jc w:val="both"/>
        <w:rPr>
          <w:rFonts w:ascii="Barlow" w:hAnsi="Barlow" w:cstheme="minorHAnsi"/>
          <w:sz w:val="20"/>
          <w:szCs w:val="20"/>
        </w:rPr>
      </w:pPr>
    </w:p>
    <w:tbl>
      <w:tblPr>
        <w:tblW w:w="8980" w:type="dxa"/>
        <w:jc w:val="center"/>
        <w:tblCellMar>
          <w:left w:w="70" w:type="dxa"/>
          <w:right w:w="70" w:type="dxa"/>
        </w:tblCellMar>
        <w:tblLook w:val="04A0" w:firstRow="1" w:lastRow="0" w:firstColumn="1" w:lastColumn="0" w:noHBand="0" w:noVBand="1"/>
      </w:tblPr>
      <w:tblGrid>
        <w:gridCol w:w="4200"/>
        <w:gridCol w:w="2620"/>
        <w:gridCol w:w="2160"/>
      </w:tblGrid>
      <w:tr w:rsidR="002D55DA" w:rsidRPr="002D55DA" w:rsidTr="00311C81">
        <w:trPr>
          <w:trHeight w:val="315"/>
          <w:jc w:val="center"/>
        </w:trPr>
        <w:tc>
          <w:tcPr>
            <w:tcW w:w="42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2D55DA" w:rsidRPr="002D55DA" w:rsidRDefault="002D55DA" w:rsidP="002D55DA">
            <w:pPr>
              <w:jc w:val="center"/>
              <w:rPr>
                <w:rFonts w:ascii="Barlow" w:hAnsi="Barlow" w:cs="Calibri"/>
                <w:sz w:val="20"/>
                <w:szCs w:val="20"/>
              </w:rPr>
            </w:pPr>
            <w:r w:rsidRPr="002D55DA">
              <w:rPr>
                <w:rFonts w:ascii="Barlow" w:hAnsi="Barlow" w:cs="Calibri"/>
                <w:sz w:val="20"/>
                <w:szCs w:val="20"/>
              </w:rPr>
              <w:t>CONCEPTO</w:t>
            </w:r>
          </w:p>
        </w:tc>
        <w:tc>
          <w:tcPr>
            <w:tcW w:w="2620" w:type="dxa"/>
            <w:tcBorders>
              <w:top w:val="single" w:sz="8" w:space="0" w:color="auto"/>
              <w:left w:val="nil"/>
              <w:bottom w:val="single" w:sz="8" w:space="0" w:color="auto"/>
              <w:right w:val="single" w:sz="8" w:space="0" w:color="auto"/>
            </w:tcBorders>
            <w:shd w:val="clear" w:color="000000" w:fill="BFBFBF"/>
            <w:vAlign w:val="center"/>
            <w:hideMark/>
          </w:tcPr>
          <w:p w:rsidR="002D55DA" w:rsidRPr="002D55DA" w:rsidRDefault="002D55DA" w:rsidP="002D55DA">
            <w:pPr>
              <w:jc w:val="center"/>
              <w:rPr>
                <w:rFonts w:ascii="Barlow" w:hAnsi="Barlow" w:cs="Calibri"/>
                <w:sz w:val="20"/>
                <w:szCs w:val="20"/>
              </w:rPr>
            </w:pPr>
            <w:r w:rsidRPr="002D55DA">
              <w:rPr>
                <w:rFonts w:ascii="Barlow" w:hAnsi="Barlow" w:cs="Calibri"/>
                <w:sz w:val="20"/>
                <w:szCs w:val="20"/>
              </w:rPr>
              <w:t>2022</w:t>
            </w:r>
          </w:p>
        </w:tc>
        <w:tc>
          <w:tcPr>
            <w:tcW w:w="2160" w:type="dxa"/>
            <w:tcBorders>
              <w:top w:val="single" w:sz="8" w:space="0" w:color="auto"/>
              <w:left w:val="nil"/>
              <w:bottom w:val="single" w:sz="8" w:space="0" w:color="auto"/>
              <w:right w:val="single" w:sz="8" w:space="0" w:color="auto"/>
            </w:tcBorders>
            <w:shd w:val="clear" w:color="000000" w:fill="BFBFBF"/>
            <w:vAlign w:val="center"/>
            <w:hideMark/>
          </w:tcPr>
          <w:p w:rsidR="002D55DA" w:rsidRPr="002D55DA" w:rsidRDefault="002D55DA" w:rsidP="002D55DA">
            <w:pPr>
              <w:jc w:val="center"/>
              <w:rPr>
                <w:rFonts w:ascii="Barlow" w:hAnsi="Barlow" w:cs="Calibri"/>
                <w:sz w:val="20"/>
                <w:szCs w:val="20"/>
              </w:rPr>
            </w:pPr>
            <w:r w:rsidRPr="002D55DA">
              <w:rPr>
                <w:rFonts w:ascii="Barlow" w:hAnsi="Barlow" w:cs="Calibri"/>
                <w:sz w:val="20"/>
                <w:szCs w:val="20"/>
              </w:rPr>
              <w:t>2021</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EFECTIVO</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xml:space="preserve">                                  300,000.00 </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BANCOS/TESORERIA</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xml:space="preserve">                              26,222,772.13 </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xml:space="preserve">                  23,089,586.86 </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BANCOS DEPENDENCIA Y OTROS</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INVERSIONES TEMPORALES</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FONDOS CON AFECTACION ESPECIFICA</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52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DEPOSITOS DE FONDOS DE TERCEROS EN GARANTIA Y/O ADMINISTRACION</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OTROS EFECTIVOS Y EQUIVALENTES</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2D55DA" w:rsidRPr="002D55DA" w:rsidRDefault="002D55DA" w:rsidP="002D55DA">
            <w:pPr>
              <w:jc w:val="both"/>
              <w:rPr>
                <w:rFonts w:ascii="Barlow" w:hAnsi="Barlow" w:cs="Calibri"/>
                <w:b/>
                <w:bCs/>
                <w:sz w:val="20"/>
                <w:szCs w:val="20"/>
              </w:rPr>
            </w:pPr>
            <w:r w:rsidRPr="002D55DA">
              <w:rPr>
                <w:rFonts w:ascii="Barlow" w:hAnsi="Barlow" w:cs="Calibri"/>
                <w:b/>
                <w:bCs/>
                <w:sz w:val="20"/>
                <w:szCs w:val="20"/>
              </w:rPr>
              <w:t>TOTAL EFECTIVO Y EQUIVALENTES</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xml:space="preserve">                              26,522,772.13 </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xml:space="preserve">                  23,089,586.86 </w:t>
            </w:r>
          </w:p>
        </w:tc>
      </w:tr>
    </w:tbl>
    <w:p w:rsidR="006C7B08" w:rsidRDefault="006C7B08" w:rsidP="008A0040">
      <w:pPr>
        <w:jc w:val="both"/>
        <w:rPr>
          <w:rFonts w:ascii="Barlow" w:hAnsi="Barlow" w:cstheme="minorHAnsi"/>
          <w:sz w:val="20"/>
          <w:szCs w:val="20"/>
        </w:rPr>
      </w:pPr>
    </w:p>
    <w:p w:rsidR="0001218A" w:rsidRDefault="00583B7D" w:rsidP="008A0040">
      <w:pPr>
        <w:jc w:val="both"/>
        <w:rPr>
          <w:rFonts w:ascii="Barlow" w:hAnsi="Barlow" w:cstheme="minorHAnsi"/>
          <w:sz w:val="20"/>
          <w:szCs w:val="20"/>
        </w:rPr>
      </w:pPr>
      <w:r>
        <w:rPr>
          <w:rFonts w:ascii="Barlow" w:hAnsi="Barlow" w:cstheme="minorHAnsi"/>
          <w:sz w:val="20"/>
          <w:szCs w:val="20"/>
        </w:rPr>
        <w:t>2</w:t>
      </w:r>
      <w:r w:rsidR="008A0040">
        <w:rPr>
          <w:rFonts w:ascii="Barlow" w:hAnsi="Barlow" w:cstheme="minorHAnsi"/>
          <w:sz w:val="20"/>
          <w:szCs w:val="20"/>
        </w:rPr>
        <w:t>.-</w:t>
      </w:r>
      <w:r w:rsidR="008A0040" w:rsidRPr="00A63592">
        <w:rPr>
          <w:rFonts w:ascii="Barlow" w:hAnsi="Barlow" w:cstheme="minorHAnsi"/>
          <w:sz w:val="20"/>
          <w:szCs w:val="20"/>
        </w:rPr>
        <w:t>S</w:t>
      </w:r>
      <w:r w:rsidR="008A0040">
        <w:rPr>
          <w:rFonts w:ascii="Barlow" w:hAnsi="Barlow" w:cstheme="minorHAnsi"/>
          <w:sz w:val="20"/>
          <w:szCs w:val="20"/>
        </w:rPr>
        <w:t>e</w:t>
      </w:r>
      <w:r w:rsidR="008A0040" w:rsidRPr="00A63592">
        <w:rPr>
          <w:rFonts w:ascii="Barlow" w:hAnsi="Barlow" w:cstheme="minorHAnsi"/>
          <w:sz w:val="20"/>
          <w:szCs w:val="20"/>
        </w:rPr>
        <w:t xml:space="preserve"> </w:t>
      </w:r>
      <w:r w:rsidR="008A0040">
        <w:rPr>
          <w:rFonts w:ascii="Barlow" w:hAnsi="Barlow" w:cstheme="minorHAnsi"/>
          <w:sz w:val="20"/>
          <w:szCs w:val="20"/>
        </w:rPr>
        <w:t>presenta</w:t>
      </w:r>
      <w:r w:rsidR="008A0040" w:rsidRPr="00A63592">
        <w:rPr>
          <w:rFonts w:ascii="Barlow" w:hAnsi="Barlow" w:cstheme="minorHAnsi"/>
          <w:sz w:val="20"/>
          <w:szCs w:val="20"/>
        </w:rPr>
        <w:t xml:space="preserve"> </w:t>
      </w:r>
      <w:r w:rsidR="008A0040">
        <w:rPr>
          <w:rFonts w:ascii="Barlow" w:hAnsi="Barlow" w:cstheme="minorHAnsi"/>
          <w:sz w:val="20"/>
          <w:szCs w:val="20"/>
        </w:rPr>
        <w:t>la</w:t>
      </w:r>
      <w:r w:rsidR="008A0040" w:rsidRPr="00A63592">
        <w:rPr>
          <w:rFonts w:ascii="Barlow" w:hAnsi="Barlow" w:cstheme="minorHAnsi"/>
          <w:sz w:val="20"/>
          <w:szCs w:val="20"/>
        </w:rPr>
        <w:t xml:space="preserve"> </w:t>
      </w:r>
      <w:r w:rsidR="008A0040">
        <w:rPr>
          <w:rFonts w:ascii="Barlow" w:hAnsi="Barlow" w:cstheme="minorHAnsi"/>
          <w:sz w:val="20"/>
          <w:szCs w:val="20"/>
        </w:rPr>
        <w:t>conciliación</w:t>
      </w:r>
      <w:r w:rsidR="008A0040" w:rsidRPr="00A63592">
        <w:rPr>
          <w:rFonts w:ascii="Barlow" w:hAnsi="Barlow" w:cstheme="minorHAnsi"/>
          <w:sz w:val="20"/>
          <w:szCs w:val="20"/>
        </w:rPr>
        <w:t xml:space="preserve"> </w:t>
      </w:r>
      <w:r w:rsidR="008A0040">
        <w:rPr>
          <w:rFonts w:ascii="Barlow" w:hAnsi="Barlow" w:cstheme="minorHAnsi"/>
          <w:sz w:val="20"/>
          <w:szCs w:val="20"/>
        </w:rPr>
        <w:t>de</w:t>
      </w:r>
      <w:r w:rsidR="008A0040" w:rsidRPr="00A63592">
        <w:rPr>
          <w:rFonts w:ascii="Barlow" w:hAnsi="Barlow" w:cstheme="minorHAnsi"/>
          <w:sz w:val="20"/>
          <w:szCs w:val="20"/>
        </w:rPr>
        <w:t xml:space="preserve"> </w:t>
      </w:r>
      <w:r w:rsidR="008A0040">
        <w:rPr>
          <w:rFonts w:ascii="Barlow" w:hAnsi="Barlow" w:cstheme="minorHAnsi"/>
          <w:sz w:val="20"/>
          <w:szCs w:val="20"/>
        </w:rPr>
        <w:t>flujos</w:t>
      </w:r>
      <w:r w:rsidR="008A0040" w:rsidRPr="00A63592">
        <w:rPr>
          <w:rFonts w:ascii="Barlow" w:hAnsi="Barlow" w:cstheme="minorHAnsi"/>
          <w:sz w:val="20"/>
          <w:szCs w:val="20"/>
        </w:rPr>
        <w:t xml:space="preserve"> </w:t>
      </w:r>
      <w:r w:rsidR="008A0040">
        <w:rPr>
          <w:rFonts w:ascii="Barlow" w:hAnsi="Barlow" w:cstheme="minorHAnsi"/>
          <w:sz w:val="20"/>
          <w:szCs w:val="20"/>
        </w:rPr>
        <w:t>de</w:t>
      </w:r>
      <w:r w:rsidR="008A0040" w:rsidRPr="00A63592">
        <w:rPr>
          <w:rFonts w:ascii="Barlow" w:hAnsi="Barlow" w:cstheme="minorHAnsi"/>
          <w:sz w:val="20"/>
          <w:szCs w:val="20"/>
        </w:rPr>
        <w:t xml:space="preserve"> </w:t>
      </w:r>
      <w:r w:rsidR="008A0040">
        <w:rPr>
          <w:rFonts w:ascii="Barlow" w:hAnsi="Barlow" w:cstheme="minorHAnsi"/>
          <w:sz w:val="20"/>
          <w:szCs w:val="20"/>
        </w:rPr>
        <w:t>efectivo</w:t>
      </w:r>
      <w:r w:rsidR="008A0040" w:rsidRPr="00A63592">
        <w:rPr>
          <w:rFonts w:ascii="Barlow" w:hAnsi="Barlow" w:cstheme="minorHAnsi"/>
          <w:sz w:val="20"/>
          <w:szCs w:val="20"/>
        </w:rPr>
        <w:t xml:space="preserve"> </w:t>
      </w:r>
      <w:r w:rsidR="008A0040">
        <w:rPr>
          <w:rFonts w:ascii="Barlow" w:hAnsi="Barlow" w:cstheme="minorHAnsi"/>
          <w:sz w:val="20"/>
          <w:szCs w:val="20"/>
        </w:rPr>
        <w:t>neto</w:t>
      </w:r>
      <w:r w:rsidR="008A0040" w:rsidRPr="00A63592">
        <w:rPr>
          <w:rFonts w:ascii="Barlow" w:hAnsi="Barlow" w:cstheme="minorHAnsi"/>
          <w:sz w:val="20"/>
          <w:szCs w:val="20"/>
        </w:rPr>
        <w:t xml:space="preserve"> </w:t>
      </w:r>
      <w:r w:rsidR="008A0040">
        <w:rPr>
          <w:rFonts w:ascii="Barlow" w:hAnsi="Barlow" w:cstheme="minorHAnsi"/>
          <w:sz w:val="20"/>
          <w:szCs w:val="20"/>
        </w:rPr>
        <w:t>de</w:t>
      </w:r>
      <w:r w:rsidR="008A0040" w:rsidRPr="00A63592">
        <w:rPr>
          <w:rFonts w:ascii="Barlow" w:hAnsi="Barlow" w:cstheme="minorHAnsi"/>
          <w:sz w:val="20"/>
          <w:szCs w:val="20"/>
        </w:rPr>
        <w:t xml:space="preserve"> </w:t>
      </w:r>
      <w:r w:rsidR="008A0040">
        <w:rPr>
          <w:rFonts w:ascii="Barlow" w:hAnsi="Barlow" w:cstheme="minorHAnsi"/>
          <w:sz w:val="20"/>
          <w:szCs w:val="20"/>
        </w:rPr>
        <w:t>las</w:t>
      </w:r>
      <w:r w:rsidR="008A0040" w:rsidRPr="00A63592">
        <w:rPr>
          <w:rFonts w:ascii="Barlow" w:hAnsi="Barlow" w:cstheme="minorHAnsi"/>
          <w:sz w:val="20"/>
          <w:szCs w:val="20"/>
        </w:rPr>
        <w:t xml:space="preserve"> </w:t>
      </w:r>
      <w:r w:rsidR="008A0040">
        <w:rPr>
          <w:rFonts w:ascii="Barlow" w:hAnsi="Barlow" w:cstheme="minorHAnsi"/>
          <w:sz w:val="20"/>
          <w:szCs w:val="20"/>
        </w:rPr>
        <w:t>actividades</w:t>
      </w:r>
      <w:r w:rsidR="008A0040" w:rsidRPr="00A63592">
        <w:rPr>
          <w:rFonts w:ascii="Barlow" w:hAnsi="Barlow" w:cstheme="minorHAnsi"/>
          <w:sz w:val="20"/>
          <w:szCs w:val="20"/>
        </w:rPr>
        <w:t xml:space="preserve"> </w:t>
      </w:r>
      <w:r w:rsidR="008A0040">
        <w:rPr>
          <w:rFonts w:ascii="Barlow" w:hAnsi="Barlow" w:cstheme="minorHAnsi"/>
          <w:sz w:val="20"/>
          <w:szCs w:val="20"/>
        </w:rPr>
        <w:t>de</w:t>
      </w:r>
      <w:r w:rsidR="008A0040" w:rsidRPr="00A63592">
        <w:rPr>
          <w:rFonts w:ascii="Barlow" w:hAnsi="Barlow" w:cstheme="minorHAnsi"/>
          <w:sz w:val="20"/>
          <w:szCs w:val="20"/>
        </w:rPr>
        <w:t xml:space="preserve"> </w:t>
      </w:r>
      <w:r w:rsidR="008A0040">
        <w:rPr>
          <w:rFonts w:ascii="Barlow" w:hAnsi="Barlow" w:cstheme="minorHAnsi"/>
          <w:sz w:val="20"/>
          <w:szCs w:val="20"/>
        </w:rPr>
        <w:t>operación</w:t>
      </w:r>
      <w:r w:rsidR="008A0040" w:rsidRPr="00A63592">
        <w:rPr>
          <w:rFonts w:ascii="Barlow" w:hAnsi="Barlow" w:cstheme="minorHAnsi"/>
          <w:sz w:val="20"/>
          <w:szCs w:val="20"/>
        </w:rPr>
        <w:t xml:space="preserve"> </w:t>
      </w:r>
      <w:r w:rsidR="000874B5">
        <w:rPr>
          <w:rFonts w:ascii="Barlow" w:hAnsi="Barlow" w:cstheme="minorHAnsi"/>
          <w:sz w:val="20"/>
          <w:szCs w:val="20"/>
        </w:rPr>
        <w:t>y saldo de resultados de ejercicio (ahorro /desahorro).</w:t>
      </w:r>
    </w:p>
    <w:p w:rsidR="008D0A16" w:rsidRPr="00A63592" w:rsidRDefault="008D0A16" w:rsidP="008A0040">
      <w:pPr>
        <w:jc w:val="both"/>
        <w:rPr>
          <w:rFonts w:ascii="Barlow" w:hAnsi="Barlow" w:cstheme="minorHAnsi"/>
          <w:sz w:val="20"/>
          <w:szCs w:val="20"/>
        </w:rPr>
      </w:pPr>
    </w:p>
    <w:tbl>
      <w:tblPr>
        <w:tblW w:w="8980" w:type="dxa"/>
        <w:jc w:val="center"/>
        <w:tblCellMar>
          <w:left w:w="70" w:type="dxa"/>
          <w:right w:w="70" w:type="dxa"/>
        </w:tblCellMar>
        <w:tblLook w:val="04A0" w:firstRow="1" w:lastRow="0" w:firstColumn="1" w:lastColumn="0" w:noHBand="0" w:noVBand="1"/>
      </w:tblPr>
      <w:tblGrid>
        <w:gridCol w:w="4200"/>
        <w:gridCol w:w="2620"/>
        <w:gridCol w:w="2160"/>
      </w:tblGrid>
      <w:tr w:rsidR="002D55DA" w:rsidRPr="002D55DA" w:rsidTr="00311C81">
        <w:trPr>
          <w:trHeight w:val="315"/>
          <w:jc w:val="center"/>
        </w:trPr>
        <w:tc>
          <w:tcPr>
            <w:tcW w:w="42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2D55DA" w:rsidRPr="002D55DA" w:rsidRDefault="002D55DA" w:rsidP="002D55DA">
            <w:pPr>
              <w:jc w:val="center"/>
              <w:rPr>
                <w:rFonts w:ascii="Barlow" w:hAnsi="Barlow" w:cs="Calibri"/>
                <w:sz w:val="20"/>
                <w:szCs w:val="20"/>
              </w:rPr>
            </w:pPr>
            <w:r w:rsidRPr="002D55DA">
              <w:rPr>
                <w:rFonts w:ascii="Barlow" w:hAnsi="Barlow" w:cs="Calibri"/>
                <w:sz w:val="20"/>
                <w:szCs w:val="20"/>
              </w:rPr>
              <w:t>CONCEPTO</w:t>
            </w:r>
          </w:p>
        </w:tc>
        <w:tc>
          <w:tcPr>
            <w:tcW w:w="2620" w:type="dxa"/>
            <w:tcBorders>
              <w:top w:val="single" w:sz="8" w:space="0" w:color="auto"/>
              <w:left w:val="nil"/>
              <w:bottom w:val="single" w:sz="8" w:space="0" w:color="auto"/>
              <w:right w:val="single" w:sz="8" w:space="0" w:color="auto"/>
            </w:tcBorders>
            <w:shd w:val="clear" w:color="000000" w:fill="BFBFBF"/>
            <w:vAlign w:val="center"/>
            <w:hideMark/>
          </w:tcPr>
          <w:p w:rsidR="002D55DA" w:rsidRPr="002D55DA" w:rsidRDefault="002D55DA" w:rsidP="002D55DA">
            <w:pPr>
              <w:jc w:val="center"/>
              <w:rPr>
                <w:rFonts w:ascii="Barlow" w:hAnsi="Barlow" w:cs="Calibri"/>
                <w:sz w:val="20"/>
                <w:szCs w:val="20"/>
              </w:rPr>
            </w:pPr>
            <w:r w:rsidRPr="002D55DA">
              <w:rPr>
                <w:rFonts w:ascii="Barlow" w:hAnsi="Barlow" w:cs="Calibri"/>
                <w:sz w:val="20"/>
                <w:szCs w:val="20"/>
              </w:rPr>
              <w:t>2022</w:t>
            </w:r>
          </w:p>
        </w:tc>
        <w:tc>
          <w:tcPr>
            <w:tcW w:w="2160" w:type="dxa"/>
            <w:tcBorders>
              <w:top w:val="single" w:sz="8" w:space="0" w:color="auto"/>
              <w:left w:val="nil"/>
              <w:bottom w:val="single" w:sz="8" w:space="0" w:color="auto"/>
              <w:right w:val="single" w:sz="8" w:space="0" w:color="auto"/>
            </w:tcBorders>
            <w:shd w:val="clear" w:color="000000" w:fill="BFBFBF"/>
            <w:vAlign w:val="center"/>
            <w:hideMark/>
          </w:tcPr>
          <w:p w:rsidR="002D55DA" w:rsidRPr="002D55DA" w:rsidRDefault="002D55DA" w:rsidP="002D55DA">
            <w:pPr>
              <w:jc w:val="center"/>
              <w:rPr>
                <w:rFonts w:ascii="Barlow" w:hAnsi="Barlow" w:cs="Calibri"/>
                <w:sz w:val="20"/>
                <w:szCs w:val="20"/>
              </w:rPr>
            </w:pPr>
            <w:r w:rsidRPr="002D55DA">
              <w:rPr>
                <w:rFonts w:ascii="Barlow" w:hAnsi="Barlow" w:cs="Calibri"/>
                <w:sz w:val="20"/>
                <w:szCs w:val="20"/>
              </w:rPr>
              <w:t>2021</w:t>
            </w:r>
          </w:p>
        </w:tc>
      </w:tr>
      <w:tr w:rsidR="002D55DA" w:rsidRPr="002D55DA" w:rsidTr="00311C81">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 xml:space="preserve">RESULTADO DEL EJERCICIO AHORRO/DESAHORRO </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19,095,275.50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4,689,588.43</w:t>
            </w:r>
          </w:p>
        </w:tc>
      </w:tr>
      <w:tr w:rsidR="002D55DA" w:rsidRPr="002D55DA" w:rsidTr="00311C81">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MOVIMIENTOS DE PARTIDAS QUE NO AFECTEN EL EFECTIVO</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DEPRECIACION</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xml:space="preserve">                       1,060,166.65 </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AMORTIZACION</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 xml:space="preserve">                          107,264.67 </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INCREMENTO EN LAS PROVISIONES</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lastRenderedPageBreak/>
              <w:t>INCREMENTO EN INVERSIONES PRODUCIDO POR REVALUACION</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GANANCIA/PERDIDA EN VENTA DE PROPIEDAD, PLATA Y EQUIPO</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INCREMENTO EN CUENTAS POR COBRAR</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0</w:t>
            </w:r>
          </w:p>
        </w:tc>
      </w:tr>
      <w:tr w:rsidR="002D55DA" w:rsidRPr="002D55DA" w:rsidTr="00311C81">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2D55DA" w:rsidRPr="002D55DA" w:rsidRDefault="002D55DA" w:rsidP="002D55DA">
            <w:pPr>
              <w:jc w:val="both"/>
              <w:rPr>
                <w:rFonts w:ascii="Barlow" w:hAnsi="Barlow" w:cs="Calibri"/>
                <w:sz w:val="20"/>
                <w:szCs w:val="20"/>
              </w:rPr>
            </w:pPr>
            <w:r w:rsidRPr="002D55DA">
              <w:rPr>
                <w:rFonts w:ascii="Barlow" w:hAnsi="Barlow" w:cs="Calibri"/>
                <w:sz w:val="20"/>
                <w:szCs w:val="20"/>
              </w:rPr>
              <w:t>FLUJO DE EFECTIVO NETOS DE LAS ACTIVIDADES DE OPERACION</w:t>
            </w:r>
          </w:p>
        </w:tc>
        <w:tc>
          <w:tcPr>
            <w:tcW w:w="262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19,095,275.50</w:t>
            </w:r>
          </w:p>
        </w:tc>
        <w:tc>
          <w:tcPr>
            <w:tcW w:w="2160" w:type="dxa"/>
            <w:tcBorders>
              <w:top w:val="nil"/>
              <w:left w:val="nil"/>
              <w:bottom w:val="single" w:sz="8" w:space="0" w:color="auto"/>
              <w:right w:val="single" w:sz="8" w:space="0" w:color="auto"/>
            </w:tcBorders>
            <w:shd w:val="clear" w:color="auto" w:fill="auto"/>
            <w:vAlign w:val="center"/>
            <w:hideMark/>
          </w:tcPr>
          <w:p w:rsidR="002D55DA" w:rsidRPr="002D55DA" w:rsidRDefault="002D55DA" w:rsidP="002D55DA">
            <w:pPr>
              <w:jc w:val="right"/>
              <w:rPr>
                <w:rFonts w:ascii="Barlow" w:hAnsi="Barlow" w:cs="Calibri"/>
                <w:sz w:val="20"/>
                <w:szCs w:val="20"/>
              </w:rPr>
            </w:pPr>
            <w:r w:rsidRPr="002D55DA">
              <w:rPr>
                <w:rFonts w:ascii="Barlow" w:hAnsi="Barlow" w:cs="Calibri"/>
                <w:sz w:val="20"/>
                <w:szCs w:val="20"/>
              </w:rPr>
              <w:t>5,857,019.75</w:t>
            </w:r>
          </w:p>
        </w:tc>
      </w:tr>
    </w:tbl>
    <w:p w:rsidR="00F235C4" w:rsidRPr="00043BD1" w:rsidRDefault="008A0040" w:rsidP="003370EE">
      <w:pPr>
        <w:spacing w:after="160" w:line="259" w:lineRule="auto"/>
        <w:jc w:val="both"/>
        <w:rPr>
          <w:rFonts w:ascii="Barlow" w:eastAsia="Calibri" w:hAnsi="Barlow" w:cstheme="minorHAnsi"/>
          <w:sz w:val="20"/>
          <w:szCs w:val="20"/>
        </w:rPr>
      </w:pPr>
      <w:r w:rsidRPr="007135B3">
        <w:rPr>
          <w:rFonts w:ascii="Barlow" w:eastAsia="Calibri" w:hAnsi="Barlow" w:cstheme="minorHAnsi"/>
          <w:sz w:val="20"/>
          <w:szCs w:val="20"/>
        </w:rPr>
        <w:t>V)</w:t>
      </w:r>
      <w:r w:rsidRPr="0093202D">
        <w:rPr>
          <w:rFonts w:ascii="Barlow" w:eastAsia="Calibri" w:hAnsi="Barlow" w:cstheme="minorHAnsi"/>
          <w:sz w:val="20"/>
          <w:szCs w:val="20"/>
        </w:rPr>
        <w:t xml:space="preserve"> CONCILIACIÓN ENTRE INGRESOS PRESUPUESTADOS Y CONTABLES, ASI COMO ENTRE LOS EGRESOS PRESUPUESTARIOS Y GASTOS CONTABLES</w:t>
      </w:r>
    </w:p>
    <w:tbl>
      <w:tblPr>
        <w:tblW w:w="9463" w:type="dxa"/>
        <w:jc w:val="center"/>
        <w:tblCellMar>
          <w:left w:w="70" w:type="dxa"/>
          <w:right w:w="70" w:type="dxa"/>
        </w:tblCellMar>
        <w:tblLook w:val="04A0" w:firstRow="1" w:lastRow="0" w:firstColumn="1" w:lastColumn="0" w:noHBand="0" w:noVBand="1"/>
      </w:tblPr>
      <w:tblGrid>
        <w:gridCol w:w="1533"/>
        <w:gridCol w:w="5601"/>
        <w:gridCol w:w="446"/>
        <w:gridCol w:w="1883"/>
      </w:tblGrid>
      <w:tr w:rsidR="00A92085" w:rsidRPr="00A92085" w:rsidTr="00311C81">
        <w:trPr>
          <w:trHeight w:val="248"/>
          <w:jc w:val="center"/>
        </w:trPr>
        <w:tc>
          <w:tcPr>
            <w:tcW w:w="9463"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A92085" w:rsidRPr="00A92085" w:rsidRDefault="00A92085" w:rsidP="00A92085">
            <w:pPr>
              <w:jc w:val="center"/>
              <w:rPr>
                <w:rFonts w:ascii="Arial" w:hAnsi="Arial" w:cs="Arial"/>
                <w:b/>
                <w:bCs/>
                <w:sz w:val="18"/>
                <w:szCs w:val="18"/>
              </w:rPr>
            </w:pPr>
            <w:r w:rsidRPr="00A92085">
              <w:rPr>
                <w:rFonts w:ascii="Arial" w:hAnsi="Arial" w:cs="Arial"/>
                <w:b/>
                <w:bCs/>
                <w:sz w:val="18"/>
                <w:szCs w:val="18"/>
              </w:rPr>
              <w:t>COLEGIO DE BACHILLERES DEL ESTADO DE YUCATAN</w:t>
            </w:r>
          </w:p>
        </w:tc>
      </w:tr>
      <w:tr w:rsidR="00A92085" w:rsidRPr="00A92085" w:rsidTr="00311C81">
        <w:trPr>
          <w:trHeight w:val="248"/>
          <w:jc w:val="center"/>
        </w:trPr>
        <w:tc>
          <w:tcPr>
            <w:tcW w:w="9463" w:type="dxa"/>
            <w:gridSpan w:val="4"/>
            <w:tcBorders>
              <w:top w:val="nil"/>
              <w:left w:val="single" w:sz="4" w:space="0" w:color="auto"/>
              <w:bottom w:val="nil"/>
              <w:right w:val="single" w:sz="4" w:space="0" w:color="000000"/>
            </w:tcBorders>
            <w:shd w:val="clear" w:color="000000" w:fill="BFBFBF"/>
            <w:vAlign w:val="center"/>
            <w:hideMark/>
          </w:tcPr>
          <w:p w:rsidR="00A92085" w:rsidRPr="00A92085" w:rsidRDefault="00A92085" w:rsidP="00A92085">
            <w:pPr>
              <w:jc w:val="center"/>
              <w:rPr>
                <w:rFonts w:ascii="Arial" w:hAnsi="Arial" w:cs="Arial"/>
                <w:b/>
                <w:bCs/>
                <w:sz w:val="18"/>
                <w:szCs w:val="18"/>
              </w:rPr>
            </w:pPr>
            <w:r w:rsidRPr="00A92085">
              <w:rPr>
                <w:rFonts w:ascii="Arial" w:hAnsi="Arial" w:cs="Arial"/>
                <w:b/>
                <w:bCs/>
                <w:sz w:val="18"/>
                <w:szCs w:val="18"/>
              </w:rPr>
              <w:t>Conciliación entre los Ingresos Presupuestarios y Contables</w:t>
            </w:r>
          </w:p>
        </w:tc>
      </w:tr>
      <w:tr w:rsidR="00A92085" w:rsidRPr="00A92085" w:rsidTr="00311C81">
        <w:trPr>
          <w:trHeight w:val="248"/>
          <w:jc w:val="center"/>
        </w:trPr>
        <w:tc>
          <w:tcPr>
            <w:tcW w:w="9463" w:type="dxa"/>
            <w:gridSpan w:val="4"/>
            <w:tcBorders>
              <w:top w:val="nil"/>
              <w:left w:val="single" w:sz="4" w:space="0" w:color="auto"/>
              <w:bottom w:val="nil"/>
              <w:right w:val="single" w:sz="4" w:space="0" w:color="000000"/>
            </w:tcBorders>
            <w:shd w:val="clear" w:color="000000" w:fill="BFBFBF"/>
            <w:noWrap/>
            <w:vAlign w:val="center"/>
            <w:hideMark/>
          </w:tcPr>
          <w:p w:rsidR="00A92085" w:rsidRPr="00A92085" w:rsidRDefault="00A92085" w:rsidP="00A92085">
            <w:pPr>
              <w:jc w:val="center"/>
              <w:rPr>
                <w:rFonts w:ascii="Arial" w:hAnsi="Arial" w:cs="Arial"/>
                <w:b/>
                <w:bCs/>
                <w:sz w:val="18"/>
                <w:szCs w:val="18"/>
              </w:rPr>
            </w:pPr>
            <w:r w:rsidRPr="00A92085">
              <w:rPr>
                <w:rFonts w:ascii="Arial" w:hAnsi="Arial" w:cs="Arial"/>
                <w:b/>
                <w:bCs/>
                <w:sz w:val="18"/>
                <w:szCs w:val="18"/>
              </w:rPr>
              <w:t>Correspondiente del 1 de Enero al 31 de Marzo de 2022</w:t>
            </w:r>
          </w:p>
        </w:tc>
      </w:tr>
      <w:tr w:rsidR="00A92085" w:rsidRPr="00A92085" w:rsidTr="00311C81">
        <w:trPr>
          <w:trHeight w:val="248"/>
          <w:jc w:val="center"/>
        </w:trPr>
        <w:tc>
          <w:tcPr>
            <w:tcW w:w="9463"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A92085" w:rsidRPr="00A92085" w:rsidRDefault="00A92085" w:rsidP="00A92085">
            <w:pPr>
              <w:jc w:val="center"/>
              <w:rPr>
                <w:rFonts w:ascii="Arial" w:hAnsi="Arial" w:cs="Arial"/>
                <w:b/>
                <w:bCs/>
                <w:sz w:val="18"/>
                <w:szCs w:val="18"/>
              </w:rPr>
            </w:pPr>
            <w:r w:rsidRPr="00A92085">
              <w:rPr>
                <w:rFonts w:ascii="Arial" w:hAnsi="Arial" w:cs="Arial"/>
                <w:b/>
                <w:bCs/>
                <w:sz w:val="18"/>
                <w:szCs w:val="18"/>
              </w:rPr>
              <w:t>(Cifras en pesos)</w:t>
            </w:r>
          </w:p>
        </w:tc>
      </w:tr>
      <w:tr w:rsidR="00A92085" w:rsidRPr="00A92085" w:rsidTr="00311C81">
        <w:trPr>
          <w:trHeight w:val="248"/>
          <w:jc w:val="center"/>
        </w:trPr>
        <w:tc>
          <w:tcPr>
            <w:tcW w:w="713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A92085" w:rsidRPr="00A92085" w:rsidRDefault="00A92085" w:rsidP="00A92085">
            <w:pPr>
              <w:rPr>
                <w:rFonts w:ascii="Arial" w:hAnsi="Arial" w:cs="Arial"/>
                <w:b/>
                <w:bCs/>
                <w:sz w:val="18"/>
                <w:szCs w:val="18"/>
              </w:rPr>
            </w:pPr>
            <w:r w:rsidRPr="00A92085">
              <w:rPr>
                <w:rFonts w:ascii="Arial" w:hAnsi="Arial" w:cs="Arial"/>
                <w:b/>
                <w:bCs/>
                <w:sz w:val="18"/>
                <w:szCs w:val="18"/>
              </w:rPr>
              <w:t>1. Ingresos Presupuestarios</w:t>
            </w:r>
          </w:p>
        </w:tc>
        <w:tc>
          <w:tcPr>
            <w:tcW w:w="446" w:type="dxa"/>
            <w:tcBorders>
              <w:top w:val="nil"/>
              <w:left w:val="nil"/>
              <w:bottom w:val="nil"/>
              <w:right w:val="nil"/>
            </w:tcBorders>
            <w:shd w:val="clear" w:color="auto" w:fill="auto"/>
            <w:noWrap/>
            <w:vAlign w:val="bottom"/>
            <w:hideMark/>
          </w:tcPr>
          <w:p w:rsidR="00A92085" w:rsidRPr="00A92085" w:rsidRDefault="00A92085" w:rsidP="00A92085">
            <w:pPr>
              <w:rPr>
                <w:rFonts w:ascii="Arial" w:hAnsi="Arial" w:cs="Arial"/>
                <w:b/>
                <w:bCs/>
                <w:sz w:val="18"/>
                <w:szCs w:val="18"/>
              </w:rPr>
            </w:pPr>
          </w:p>
        </w:tc>
        <w:tc>
          <w:tcPr>
            <w:tcW w:w="1882" w:type="dxa"/>
            <w:tcBorders>
              <w:top w:val="nil"/>
              <w:left w:val="single" w:sz="4" w:space="0" w:color="auto"/>
              <w:bottom w:val="single" w:sz="4" w:space="0" w:color="auto"/>
              <w:right w:val="single" w:sz="4" w:space="0" w:color="auto"/>
            </w:tcBorders>
            <w:shd w:val="clear" w:color="000000" w:fill="BFBFBF"/>
            <w:noWrap/>
            <w:vAlign w:val="center"/>
            <w:hideMark/>
          </w:tcPr>
          <w:p w:rsidR="00A92085" w:rsidRPr="00A92085" w:rsidRDefault="00A92085" w:rsidP="00A92085">
            <w:pPr>
              <w:jc w:val="right"/>
              <w:rPr>
                <w:rFonts w:ascii="Arial" w:hAnsi="Arial" w:cs="Arial"/>
                <w:b/>
                <w:bCs/>
                <w:sz w:val="18"/>
                <w:szCs w:val="18"/>
              </w:rPr>
            </w:pPr>
            <w:r w:rsidRPr="00A92085">
              <w:rPr>
                <w:rFonts w:ascii="Arial" w:hAnsi="Arial" w:cs="Arial"/>
                <w:b/>
                <w:bCs/>
                <w:sz w:val="18"/>
                <w:szCs w:val="18"/>
              </w:rPr>
              <w:t>129,614,477.39</w:t>
            </w:r>
          </w:p>
        </w:tc>
      </w:tr>
      <w:tr w:rsidR="00A92085" w:rsidRPr="00A92085" w:rsidTr="00311C81">
        <w:trPr>
          <w:trHeight w:val="248"/>
          <w:jc w:val="center"/>
        </w:trPr>
        <w:tc>
          <w:tcPr>
            <w:tcW w:w="7134" w:type="dxa"/>
            <w:gridSpan w:val="2"/>
            <w:tcBorders>
              <w:top w:val="nil"/>
              <w:left w:val="nil"/>
              <w:bottom w:val="nil"/>
              <w:right w:val="nil"/>
            </w:tcBorders>
            <w:shd w:val="clear" w:color="000000" w:fill="FFFFFF"/>
            <w:noWrap/>
            <w:vAlign w:val="bottom"/>
            <w:hideMark/>
          </w:tcPr>
          <w:p w:rsidR="00A92085" w:rsidRPr="00A92085" w:rsidRDefault="00A92085" w:rsidP="00A92085">
            <w:pPr>
              <w:rPr>
                <w:rFonts w:ascii="Arial" w:hAnsi="Arial" w:cs="Arial"/>
                <w:sz w:val="18"/>
                <w:szCs w:val="18"/>
              </w:rPr>
            </w:pPr>
            <w:r w:rsidRPr="00A92085">
              <w:rPr>
                <w:rFonts w:ascii="Arial" w:hAnsi="Arial" w:cs="Arial"/>
                <w:sz w:val="18"/>
                <w:szCs w:val="18"/>
              </w:rPr>
              <w:t> </w:t>
            </w:r>
          </w:p>
        </w:tc>
        <w:tc>
          <w:tcPr>
            <w:tcW w:w="446" w:type="dxa"/>
            <w:tcBorders>
              <w:top w:val="nil"/>
              <w:left w:val="nil"/>
              <w:bottom w:val="nil"/>
              <w:right w:val="nil"/>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1882" w:type="dxa"/>
            <w:tcBorders>
              <w:top w:val="nil"/>
              <w:left w:val="nil"/>
              <w:bottom w:val="nil"/>
              <w:right w:val="nil"/>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7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92085" w:rsidRPr="00A92085" w:rsidRDefault="00A92085" w:rsidP="00A92085">
            <w:pPr>
              <w:rPr>
                <w:rFonts w:ascii="Arial" w:hAnsi="Arial" w:cs="Arial"/>
                <w:b/>
                <w:bCs/>
                <w:sz w:val="18"/>
                <w:szCs w:val="18"/>
              </w:rPr>
            </w:pPr>
            <w:r w:rsidRPr="00A92085">
              <w:rPr>
                <w:rFonts w:ascii="Arial" w:hAnsi="Arial" w:cs="Arial"/>
                <w:b/>
                <w:bCs/>
                <w:sz w:val="18"/>
                <w:szCs w:val="18"/>
              </w:rPr>
              <w:t>2. Más ingresos contables no presupuestarios</w:t>
            </w:r>
          </w:p>
        </w:tc>
        <w:tc>
          <w:tcPr>
            <w:tcW w:w="446" w:type="dxa"/>
            <w:tcBorders>
              <w:top w:val="single" w:sz="4" w:space="0" w:color="auto"/>
              <w:left w:val="nil"/>
              <w:bottom w:val="single" w:sz="4" w:space="0" w:color="auto"/>
              <w:right w:val="single" w:sz="4" w:space="0" w:color="auto"/>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1882" w:type="dxa"/>
            <w:tcBorders>
              <w:top w:val="single" w:sz="4" w:space="0" w:color="auto"/>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r>
      <w:tr w:rsidR="00A92085" w:rsidRPr="00A92085" w:rsidTr="00311C81">
        <w:trPr>
          <w:trHeight w:val="248"/>
          <w:jc w:val="center"/>
        </w:trPr>
        <w:tc>
          <w:tcPr>
            <w:tcW w:w="1533" w:type="dxa"/>
            <w:tcBorders>
              <w:top w:val="nil"/>
              <w:left w:val="single" w:sz="4" w:space="0" w:color="auto"/>
              <w:bottom w:val="single" w:sz="4" w:space="0" w:color="auto"/>
              <w:right w:val="nil"/>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601" w:type="dxa"/>
            <w:tcBorders>
              <w:top w:val="nil"/>
              <w:left w:val="nil"/>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 Ingresos Financieros </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1533" w:type="dxa"/>
            <w:tcBorders>
              <w:top w:val="nil"/>
              <w:left w:val="single" w:sz="4" w:space="0" w:color="auto"/>
              <w:bottom w:val="single" w:sz="4" w:space="0" w:color="auto"/>
              <w:right w:val="nil"/>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601" w:type="dxa"/>
            <w:tcBorders>
              <w:top w:val="nil"/>
              <w:left w:val="nil"/>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2.2 Incremento por Variación de Inventarios</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498"/>
          <w:jc w:val="center"/>
        </w:trPr>
        <w:tc>
          <w:tcPr>
            <w:tcW w:w="1533" w:type="dxa"/>
            <w:tcBorders>
              <w:top w:val="nil"/>
              <w:left w:val="single" w:sz="4" w:space="0" w:color="auto"/>
              <w:bottom w:val="single" w:sz="4" w:space="0" w:color="auto"/>
              <w:right w:val="nil"/>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601" w:type="dxa"/>
            <w:tcBorders>
              <w:top w:val="nil"/>
              <w:left w:val="nil"/>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2.3 Disminución del exceso de estimaciones por pérdida o deterioro u obsolescencia</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1533" w:type="dxa"/>
            <w:tcBorders>
              <w:top w:val="nil"/>
              <w:left w:val="single" w:sz="4" w:space="0" w:color="auto"/>
              <w:bottom w:val="single" w:sz="4" w:space="0" w:color="auto"/>
              <w:right w:val="nil"/>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601" w:type="dxa"/>
            <w:tcBorders>
              <w:top w:val="nil"/>
              <w:left w:val="nil"/>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2.4 Disminución del exceso de provisiones</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1533" w:type="dxa"/>
            <w:tcBorders>
              <w:top w:val="nil"/>
              <w:left w:val="single" w:sz="4" w:space="0" w:color="auto"/>
              <w:bottom w:val="single" w:sz="4" w:space="0" w:color="auto"/>
              <w:right w:val="nil"/>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601" w:type="dxa"/>
            <w:tcBorders>
              <w:top w:val="nil"/>
              <w:left w:val="nil"/>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2.5 Otros ingresos y beneficios varios</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7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 2.6 Otros ingresos contables no presupuestarios</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7134" w:type="dxa"/>
            <w:gridSpan w:val="2"/>
            <w:tcBorders>
              <w:top w:val="nil"/>
              <w:left w:val="nil"/>
              <w:bottom w:val="nil"/>
              <w:right w:val="nil"/>
            </w:tcBorders>
            <w:shd w:val="clear" w:color="000000" w:fill="FFFFFF"/>
            <w:noWrap/>
            <w:vAlign w:val="bottom"/>
            <w:hideMark/>
          </w:tcPr>
          <w:p w:rsidR="00A92085" w:rsidRPr="00A92085" w:rsidRDefault="00A92085" w:rsidP="00A92085">
            <w:pPr>
              <w:rPr>
                <w:rFonts w:ascii="Arial" w:hAnsi="Arial" w:cs="Arial"/>
                <w:sz w:val="18"/>
                <w:szCs w:val="18"/>
              </w:rPr>
            </w:pPr>
            <w:r w:rsidRPr="00A92085">
              <w:rPr>
                <w:rFonts w:ascii="Arial" w:hAnsi="Arial" w:cs="Arial"/>
                <w:sz w:val="18"/>
                <w:szCs w:val="18"/>
              </w:rPr>
              <w:t> </w:t>
            </w:r>
          </w:p>
        </w:tc>
        <w:tc>
          <w:tcPr>
            <w:tcW w:w="446" w:type="dxa"/>
            <w:tcBorders>
              <w:top w:val="nil"/>
              <w:left w:val="nil"/>
              <w:bottom w:val="nil"/>
              <w:right w:val="nil"/>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1882" w:type="dxa"/>
            <w:tcBorders>
              <w:top w:val="single" w:sz="4" w:space="0" w:color="auto"/>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r>
      <w:tr w:rsidR="00A92085" w:rsidRPr="00A92085" w:rsidTr="00311C81">
        <w:trPr>
          <w:trHeight w:val="248"/>
          <w:jc w:val="center"/>
        </w:trPr>
        <w:tc>
          <w:tcPr>
            <w:tcW w:w="7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92085" w:rsidRPr="00A92085" w:rsidRDefault="00A92085" w:rsidP="00A92085">
            <w:pPr>
              <w:rPr>
                <w:rFonts w:ascii="Arial" w:hAnsi="Arial" w:cs="Arial"/>
                <w:b/>
                <w:bCs/>
                <w:sz w:val="18"/>
                <w:szCs w:val="18"/>
              </w:rPr>
            </w:pPr>
            <w:r w:rsidRPr="00A92085">
              <w:rPr>
                <w:rFonts w:ascii="Arial" w:hAnsi="Arial" w:cs="Arial"/>
                <w:b/>
                <w:bCs/>
                <w:sz w:val="18"/>
                <w:szCs w:val="18"/>
              </w:rPr>
              <w:t>3. Menos ingresos presupuestarios no contables</w:t>
            </w:r>
          </w:p>
        </w:tc>
        <w:tc>
          <w:tcPr>
            <w:tcW w:w="446" w:type="dxa"/>
            <w:tcBorders>
              <w:top w:val="single" w:sz="4" w:space="0" w:color="auto"/>
              <w:left w:val="nil"/>
              <w:bottom w:val="single" w:sz="4" w:space="0" w:color="auto"/>
              <w:right w:val="single" w:sz="4" w:space="0" w:color="auto"/>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1533" w:type="dxa"/>
            <w:tcBorders>
              <w:top w:val="nil"/>
              <w:left w:val="single" w:sz="4" w:space="0" w:color="auto"/>
              <w:bottom w:val="single" w:sz="4" w:space="0" w:color="auto"/>
              <w:right w:val="nil"/>
            </w:tcBorders>
            <w:shd w:val="clear" w:color="000000" w:fill="FFFFFF"/>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601" w:type="dxa"/>
            <w:tcBorders>
              <w:top w:val="nil"/>
              <w:left w:val="nil"/>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3.1 Aprovechamientos Patrimoniales</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1533" w:type="dxa"/>
            <w:tcBorders>
              <w:top w:val="nil"/>
              <w:left w:val="single" w:sz="4" w:space="0" w:color="auto"/>
              <w:bottom w:val="single" w:sz="4" w:space="0" w:color="auto"/>
              <w:right w:val="nil"/>
            </w:tcBorders>
            <w:shd w:val="clear" w:color="000000" w:fill="FFFFFF"/>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601" w:type="dxa"/>
            <w:tcBorders>
              <w:top w:val="nil"/>
              <w:left w:val="nil"/>
              <w:bottom w:val="single" w:sz="4" w:space="0" w:color="auto"/>
              <w:right w:val="single" w:sz="4" w:space="0" w:color="auto"/>
            </w:tcBorders>
            <w:shd w:val="clear" w:color="000000" w:fill="FFFFFF"/>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3.2 Ingresos derivados de financiamientos</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7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3.3 Otros Ingresos presupuestarios no contables</w:t>
            </w:r>
          </w:p>
        </w:tc>
        <w:tc>
          <w:tcPr>
            <w:tcW w:w="446" w:type="dxa"/>
            <w:tcBorders>
              <w:top w:val="nil"/>
              <w:left w:val="nil"/>
              <w:bottom w:val="single" w:sz="4" w:space="0" w:color="auto"/>
              <w:right w:val="single" w:sz="4" w:space="0" w:color="auto"/>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w:t>
            </w:r>
          </w:p>
        </w:tc>
        <w:tc>
          <w:tcPr>
            <w:tcW w:w="1882" w:type="dxa"/>
            <w:tcBorders>
              <w:top w:val="nil"/>
              <w:left w:val="nil"/>
              <w:bottom w:val="nil"/>
              <w:right w:val="nil"/>
            </w:tcBorders>
            <w:shd w:val="clear" w:color="000000" w:fill="FFFFFF"/>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7134" w:type="dxa"/>
            <w:gridSpan w:val="2"/>
            <w:tcBorders>
              <w:top w:val="nil"/>
              <w:left w:val="nil"/>
              <w:bottom w:val="nil"/>
              <w:right w:val="nil"/>
            </w:tcBorders>
            <w:shd w:val="clear" w:color="000000" w:fill="FFFFFF"/>
            <w:noWrap/>
            <w:vAlign w:val="bottom"/>
            <w:hideMark/>
          </w:tcPr>
          <w:p w:rsidR="00A92085" w:rsidRPr="00A92085" w:rsidRDefault="00A92085" w:rsidP="00A92085">
            <w:pPr>
              <w:rPr>
                <w:rFonts w:ascii="Arial" w:hAnsi="Arial" w:cs="Arial"/>
                <w:sz w:val="18"/>
                <w:szCs w:val="18"/>
              </w:rPr>
            </w:pPr>
            <w:r w:rsidRPr="00A92085">
              <w:rPr>
                <w:rFonts w:ascii="Arial" w:hAnsi="Arial" w:cs="Arial"/>
                <w:sz w:val="18"/>
                <w:szCs w:val="18"/>
              </w:rPr>
              <w:t> </w:t>
            </w:r>
          </w:p>
        </w:tc>
        <w:tc>
          <w:tcPr>
            <w:tcW w:w="446" w:type="dxa"/>
            <w:tcBorders>
              <w:top w:val="nil"/>
              <w:left w:val="nil"/>
              <w:bottom w:val="nil"/>
              <w:right w:val="nil"/>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1882" w:type="dxa"/>
            <w:tcBorders>
              <w:top w:val="nil"/>
              <w:left w:val="nil"/>
              <w:bottom w:val="nil"/>
              <w:right w:val="nil"/>
            </w:tcBorders>
            <w:shd w:val="clear" w:color="000000" w:fill="FFFFFF"/>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r>
      <w:tr w:rsidR="00A92085" w:rsidRPr="00A92085" w:rsidTr="00311C81">
        <w:trPr>
          <w:trHeight w:val="248"/>
          <w:jc w:val="center"/>
        </w:trPr>
        <w:tc>
          <w:tcPr>
            <w:tcW w:w="713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A92085" w:rsidRPr="00A92085" w:rsidRDefault="00A92085" w:rsidP="00A92085">
            <w:pPr>
              <w:rPr>
                <w:rFonts w:ascii="Arial" w:hAnsi="Arial" w:cs="Arial"/>
                <w:b/>
                <w:bCs/>
                <w:sz w:val="18"/>
                <w:szCs w:val="18"/>
              </w:rPr>
            </w:pPr>
            <w:r w:rsidRPr="00A92085">
              <w:rPr>
                <w:rFonts w:ascii="Arial" w:hAnsi="Arial" w:cs="Arial"/>
                <w:b/>
                <w:bCs/>
                <w:sz w:val="18"/>
                <w:szCs w:val="18"/>
              </w:rPr>
              <w:lastRenderedPageBreak/>
              <w:t>4. Ingresos Contables (4 = 1 + 2 - 3)</w:t>
            </w:r>
          </w:p>
        </w:tc>
        <w:tc>
          <w:tcPr>
            <w:tcW w:w="446" w:type="dxa"/>
            <w:tcBorders>
              <w:top w:val="nil"/>
              <w:left w:val="nil"/>
              <w:bottom w:val="nil"/>
              <w:right w:val="nil"/>
            </w:tcBorders>
            <w:shd w:val="clear" w:color="auto" w:fill="auto"/>
            <w:noWrap/>
            <w:vAlign w:val="bottom"/>
            <w:hideMark/>
          </w:tcPr>
          <w:p w:rsidR="00A92085" w:rsidRPr="00A92085" w:rsidRDefault="00A92085" w:rsidP="00A92085">
            <w:pPr>
              <w:rPr>
                <w:rFonts w:ascii="Arial" w:hAnsi="Arial" w:cs="Arial"/>
                <w:b/>
                <w:bCs/>
                <w:sz w:val="18"/>
                <w:szCs w:val="18"/>
              </w:rPr>
            </w:pPr>
          </w:p>
        </w:tc>
        <w:tc>
          <w:tcPr>
            <w:tcW w:w="18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92085" w:rsidRPr="00A92085" w:rsidRDefault="00A92085" w:rsidP="00A92085">
            <w:pPr>
              <w:jc w:val="right"/>
              <w:rPr>
                <w:rFonts w:ascii="Arial" w:hAnsi="Arial" w:cs="Arial"/>
                <w:b/>
                <w:bCs/>
                <w:sz w:val="18"/>
                <w:szCs w:val="18"/>
              </w:rPr>
            </w:pPr>
            <w:r w:rsidRPr="00A92085">
              <w:rPr>
                <w:rFonts w:ascii="Arial" w:hAnsi="Arial" w:cs="Arial"/>
                <w:b/>
                <w:bCs/>
                <w:sz w:val="18"/>
                <w:szCs w:val="18"/>
              </w:rPr>
              <w:t>129,614,477.39</w:t>
            </w:r>
          </w:p>
        </w:tc>
      </w:tr>
    </w:tbl>
    <w:p w:rsidR="006C7B08" w:rsidRDefault="006C7B08" w:rsidP="00637BFE">
      <w:pPr>
        <w:spacing w:after="160" w:line="259" w:lineRule="auto"/>
        <w:jc w:val="both"/>
        <w:rPr>
          <w:rFonts w:ascii="Barlow" w:eastAsia="Calibri" w:hAnsi="Barlow" w:cstheme="minorHAnsi"/>
          <w:sz w:val="20"/>
          <w:szCs w:val="20"/>
        </w:rPr>
      </w:pPr>
    </w:p>
    <w:tbl>
      <w:tblPr>
        <w:tblW w:w="10557" w:type="dxa"/>
        <w:jc w:val="center"/>
        <w:tblCellMar>
          <w:left w:w="70" w:type="dxa"/>
          <w:right w:w="70" w:type="dxa"/>
        </w:tblCellMar>
        <w:tblLook w:val="04A0" w:firstRow="1" w:lastRow="0" w:firstColumn="1" w:lastColumn="0" w:noHBand="0" w:noVBand="1"/>
      </w:tblPr>
      <w:tblGrid>
        <w:gridCol w:w="2797"/>
        <w:gridCol w:w="191"/>
        <w:gridCol w:w="5796"/>
        <w:gridCol w:w="1134"/>
        <w:gridCol w:w="639"/>
      </w:tblGrid>
      <w:tr w:rsidR="00A92085" w:rsidRPr="00A92085" w:rsidTr="00311C81">
        <w:trPr>
          <w:gridAfter w:val="1"/>
          <w:wAfter w:w="639" w:type="dxa"/>
          <w:trHeight w:val="240"/>
          <w:jc w:val="center"/>
        </w:trPr>
        <w:tc>
          <w:tcPr>
            <w:tcW w:w="9918"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A92085" w:rsidRPr="00A92085" w:rsidRDefault="00A92085" w:rsidP="00A92085">
            <w:pPr>
              <w:jc w:val="center"/>
              <w:rPr>
                <w:rFonts w:ascii="Arial" w:hAnsi="Arial" w:cs="Arial"/>
                <w:b/>
                <w:bCs/>
                <w:sz w:val="18"/>
                <w:szCs w:val="18"/>
              </w:rPr>
            </w:pPr>
            <w:r w:rsidRPr="00A92085">
              <w:rPr>
                <w:rFonts w:ascii="Arial" w:hAnsi="Arial" w:cs="Arial"/>
                <w:b/>
                <w:bCs/>
                <w:sz w:val="18"/>
                <w:szCs w:val="18"/>
              </w:rPr>
              <w:t>COLEGIO DE BACHILLERES DEL ESTADO DE YUCATAN</w:t>
            </w:r>
          </w:p>
        </w:tc>
      </w:tr>
      <w:tr w:rsidR="00A92085" w:rsidRPr="00A92085" w:rsidTr="00311C81">
        <w:trPr>
          <w:gridAfter w:val="1"/>
          <w:wAfter w:w="639" w:type="dxa"/>
          <w:trHeight w:val="240"/>
          <w:jc w:val="center"/>
        </w:trPr>
        <w:tc>
          <w:tcPr>
            <w:tcW w:w="9918" w:type="dxa"/>
            <w:gridSpan w:val="4"/>
            <w:tcBorders>
              <w:top w:val="nil"/>
              <w:left w:val="single" w:sz="4" w:space="0" w:color="auto"/>
              <w:bottom w:val="nil"/>
              <w:right w:val="single" w:sz="4" w:space="0" w:color="000000"/>
            </w:tcBorders>
            <w:shd w:val="clear" w:color="000000" w:fill="BFBFBF"/>
            <w:vAlign w:val="center"/>
            <w:hideMark/>
          </w:tcPr>
          <w:p w:rsidR="00A92085" w:rsidRPr="00A92085" w:rsidRDefault="00A92085" w:rsidP="00A92085">
            <w:pPr>
              <w:jc w:val="center"/>
              <w:rPr>
                <w:rFonts w:ascii="Arial" w:hAnsi="Arial" w:cs="Arial"/>
                <w:b/>
                <w:bCs/>
                <w:sz w:val="18"/>
                <w:szCs w:val="18"/>
              </w:rPr>
            </w:pPr>
            <w:r w:rsidRPr="00A92085">
              <w:rPr>
                <w:rFonts w:ascii="Arial" w:hAnsi="Arial" w:cs="Arial"/>
                <w:b/>
                <w:bCs/>
                <w:sz w:val="18"/>
                <w:szCs w:val="18"/>
              </w:rPr>
              <w:t>Conciliación entre los Egresos Presupuestarios y los Gastos Contables</w:t>
            </w:r>
          </w:p>
        </w:tc>
      </w:tr>
      <w:tr w:rsidR="00A92085" w:rsidRPr="00A92085" w:rsidTr="00311C81">
        <w:trPr>
          <w:gridAfter w:val="1"/>
          <w:wAfter w:w="639" w:type="dxa"/>
          <w:trHeight w:val="240"/>
          <w:jc w:val="center"/>
        </w:trPr>
        <w:tc>
          <w:tcPr>
            <w:tcW w:w="9918"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A92085" w:rsidRPr="00A92085" w:rsidRDefault="00A92085" w:rsidP="00A92085">
            <w:pPr>
              <w:jc w:val="center"/>
              <w:rPr>
                <w:rFonts w:ascii="Arial" w:hAnsi="Arial" w:cs="Arial"/>
                <w:b/>
                <w:bCs/>
                <w:sz w:val="18"/>
                <w:szCs w:val="18"/>
              </w:rPr>
            </w:pPr>
            <w:r w:rsidRPr="00A92085">
              <w:rPr>
                <w:rFonts w:ascii="Arial" w:hAnsi="Arial" w:cs="Arial"/>
                <w:b/>
                <w:bCs/>
                <w:sz w:val="18"/>
                <w:szCs w:val="18"/>
              </w:rPr>
              <w:t>Correspondiente del 1 de Enero al 31 de Marzo de 2022</w:t>
            </w:r>
          </w:p>
        </w:tc>
      </w:tr>
      <w:tr w:rsidR="00A92085" w:rsidRPr="00A92085" w:rsidTr="00311C81">
        <w:trPr>
          <w:gridAfter w:val="1"/>
          <w:wAfter w:w="639" w:type="dxa"/>
          <w:trHeight w:val="240"/>
          <w:jc w:val="center"/>
        </w:trPr>
        <w:tc>
          <w:tcPr>
            <w:tcW w:w="2797"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A92085" w:rsidRPr="00A92085" w:rsidRDefault="00A92085" w:rsidP="00A92085">
            <w:pPr>
              <w:rPr>
                <w:rFonts w:ascii="Arial" w:hAnsi="Arial" w:cs="Arial"/>
                <w:b/>
                <w:bCs/>
                <w:sz w:val="18"/>
                <w:szCs w:val="18"/>
              </w:rPr>
            </w:pPr>
            <w:r w:rsidRPr="00A92085">
              <w:rPr>
                <w:rFonts w:ascii="Arial" w:hAnsi="Arial" w:cs="Arial"/>
                <w:b/>
                <w:bCs/>
                <w:sz w:val="18"/>
                <w:szCs w:val="18"/>
              </w:rPr>
              <w:t>1. Total de egresos presupuestarios</w:t>
            </w:r>
          </w:p>
        </w:tc>
        <w:tc>
          <w:tcPr>
            <w:tcW w:w="191" w:type="dxa"/>
            <w:tcBorders>
              <w:top w:val="nil"/>
              <w:left w:val="nil"/>
              <w:bottom w:val="nil"/>
              <w:right w:val="nil"/>
            </w:tcBorders>
            <w:shd w:val="clear" w:color="auto" w:fill="auto"/>
            <w:noWrap/>
            <w:vAlign w:val="bottom"/>
            <w:hideMark/>
          </w:tcPr>
          <w:p w:rsidR="00A92085" w:rsidRPr="00A92085" w:rsidRDefault="00A92085" w:rsidP="00A92085">
            <w:pPr>
              <w:rPr>
                <w:rFonts w:ascii="Arial" w:hAnsi="Arial" w:cs="Arial"/>
                <w:b/>
                <w:bCs/>
                <w:sz w:val="18"/>
                <w:szCs w:val="18"/>
              </w:rPr>
            </w:pPr>
          </w:p>
        </w:tc>
        <w:tc>
          <w:tcPr>
            <w:tcW w:w="6930" w:type="dxa"/>
            <w:gridSpan w:val="2"/>
            <w:tcBorders>
              <w:top w:val="nil"/>
              <w:left w:val="single" w:sz="4" w:space="0" w:color="auto"/>
              <w:bottom w:val="single" w:sz="4" w:space="0" w:color="auto"/>
              <w:right w:val="single" w:sz="4" w:space="0" w:color="auto"/>
            </w:tcBorders>
            <w:shd w:val="clear" w:color="000000" w:fill="BFBFBF"/>
            <w:noWrap/>
            <w:vAlign w:val="center"/>
            <w:hideMark/>
          </w:tcPr>
          <w:p w:rsidR="00A92085" w:rsidRPr="00A92085" w:rsidRDefault="00A92085" w:rsidP="00A92085">
            <w:pPr>
              <w:jc w:val="right"/>
              <w:rPr>
                <w:rFonts w:ascii="Arial" w:hAnsi="Arial" w:cs="Arial"/>
                <w:b/>
                <w:bCs/>
                <w:sz w:val="18"/>
                <w:szCs w:val="18"/>
              </w:rPr>
            </w:pPr>
            <w:r w:rsidRPr="00A92085">
              <w:rPr>
                <w:rFonts w:ascii="Arial" w:hAnsi="Arial" w:cs="Arial"/>
                <w:b/>
                <w:bCs/>
                <w:sz w:val="18"/>
                <w:szCs w:val="18"/>
              </w:rPr>
              <w:t>110,644,553.08</w:t>
            </w:r>
          </w:p>
        </w:tc>
      </w:tr>
      <w:tr w:rsidR="00A92085" w:rsidRPr="00A92085" w:rsidTr="00311C81">
        <w:trPr>
          <w:gridAfter w:val="1"/>
          <w:wAfter w:w="639" w:type="dxa"/>
          <w:trHeight w:val="240"/>
          <w:jc w:val="center"/>
        </w:trPr>
        <w:tc>
          <w:tcPr>
            <w:tcW w:w="2797" w:type="dxa"/>
            <w:tcBorders>
              <w:top w:val="nil"/>
              <w:left w:val="nil"/>
              <w:bottom w:val="nil"/>
              <w:right w:val="nil"/>
            </w:tcBorders>
            <w:shd w:val="clear" w:color="auto" w:fill="auto"/>
            <w:noWrap/>
            <w:vAlign w:val="bottom"/>
            <w:hideMark/>
          </w:tcPr>
          <w:p w:rsidR="00A92085" w:rsidRPr="00A92085" w:rsidRDefault="00A92085" w:rsidP="00A92085">
            <w:pPr>
              <w:jc w:val="right"/>
              <w:rPr>
                <w:rFonts w:ascii="Arial" w:hAnsi="Arial" w:cs="Arial"/>
                <w:b/>
                <w:bCs/>
                <w:sz w:val="18"/>
                <w:szCs w:val="18"/>
              </w:rPr>
            </w:pPr>
          </w:p>
        </w:tc>
        <w:tc>
          <w:tcPr>
            <w:tcW w:w="191" w:type="dxa"/>
            <w:tcBorders>
              <w:top w:val="nil"/>
              <w:left w:val="nil"/>
              <w:bottom w:val="nil"/>
              <w:right w:val="nil"/>
            </w:tcBorders>
            <w:shd w:val="clear" w:color="auto" w:fill="auto"/>
            <w:noWrap/>
            <w:vAlign w:val="bottom"/>
            <w:hideMark/>
          </w:tcPr>
          <w:p w:rsidR="00A92085" w:rsidRPr="00A92085" w:rsidRDefault="00A92085" w:rsidP="00A92085">
            <w:pPr>
              <w:rPr>
                <w:color w:val="auto"/>
                <w:sz w:val="20"/>
                <w:szCs w:val="20"/>
              </w:rPr>
            </w:pPr>
          </w:p>
        </w:tc>
        <w:tc>
          <w:tcPr>
            <w:tcW w:w="6930" w:type="dxa"/>
            <w:gridSpan w:val="2"/>
            <w:tcBorders>
              <w:top w:val="nil"/>
              <w:left w:val="nil"/>
              <w:bottom w:val="nil"/>
              <w:right w:val="nil"/>
            </w:tcBorders>
            <w:shd w:val="clear" w:color="auto" w:fill="auto"/>
            <w:noWrap/>
            <w:vAlign w:val="bottom"/>
            <w:hideMark/>
          </w:tcPr>
          <w:p w:rsidR="00A92085" w:rsidRPr="00A92085" w:rsidRDefault="00A92085" w:rsidP="00A92085">
            <w:pPr>
              <w:jc w:val="right"/>
              <w:rPr>
                <w:color w:val="auto"/>
                <w:sz w:val="20"/>
                <w:szCs w:val="20"/>
              </w:rPr>
            </w:pPr>
          </w:p>
        </w:tc>
      </w:tr>
      <w:tr w:rsidR="00A92085" w:rsidRPr="00A92085" w:rsidTr="00311C81">
        <w:trPr>
          <w:gridAfter w:val="1"/>
          <w:wAfter w:w="639" w:type="dxa"/>
          <w:trHeight w:val="240"/>
          <w:jc w:val="center"/>
        </w:trPr>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085" w:rsidRPr="00A92085" w:rsidRDefault="00316A4D" w:rsidP="00A92085">
            <w:pPr>
              <w:rPr>
                <w:rFonts w:ascii="Arial" w:hAnsi="Arial" w:cs="Arial"/>
                <w:b/>
                <w:bCs/>
                <w:sz w:val="18"/>
                <w:szCs w:val="18"/>
              </w:rPr>
            </w:pPr>
            <w:r>
              <w:rPr>
                <w:rFonts w:ascii="Arial" w:hAnsi="Arial" w:cs="Arial"/>
                <w:b/>
                <w:bCs/>
                <w:sz w:val="18"/>
                <w:szCs w:val="18"/>
              </w:rPr>
              <w:t xml:space="preserve">2. Menos egresos </w:t>
            </w:r>
            <w:r w:rsidR="00A92085" w:rsidRPr="00A92085">
              <w:rPr>
                <w:rFonts w:ascii="Arial" w:hAnsi="Arial" w:cs="Arial"/>
                <w:b/>
                <w:bCs/>
                <w:sz w:val="18"/>
                <w:szCs w:val="18"/>
              </w:rPr>
              <w:t>presupuestarios no contables</w:t>
            </w:r>
          </w:p>
        </w:tc>
        <w:tc>
          <w:tcPr>
            <w:tcW w:w="191" w:type="dxa"/>
            <w:tcBorders>
              <w:top w:val="single" w:sz="4" w:space="0" w:color="auto"/>
              <w:left w:val="nil"/>
              <w:bottom w:val="single" w:sz="4" w:space="0" w:color="auto"/>
              <w:right w:val="single" w:sz="4" w:space="0" w:color="auto"/>
            </w:tcBorders>
            <w:shd w:val="clear" w:color="auto" w:fill="auto"/>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693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b/>
                <w:bCs/>
                <w:sz w:val="18"/>
                <w:szCs w:val="18"/>
              </w:rPr>
            </w:pPr>
            <w:r w:rsidRPr="00A92085">
              <w:rPr>
                <w:rFonts w:ascii="Arial" w:hAnsi="Arial" w:cs="Arial"/>
                <w:b/>
                <w:bCs/>
                <w:sz w:val="18"/>
                <w:szCs w:val="18"/>
              </w:rPr>
              <w:t>125,351.19</w:t>
            </w:r>
          </w:p>
        </w:tc>
      </w:tr>
      <w:tr w:rsidR="00316A4D" w:rsidRPr="00A92085" w:rsidTr="00311C81">
        <w:trPr>
          <w:trHeight w:val="48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 Materias Primas y Materiales de Producción y Comercialización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2.2 Materiales y Suministros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2.3 Mobiliario y Equipo de Administración</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2.4 Mobiliario y Equipo Educacional y Recreativo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50,124.81</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48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2.5 Equipo e Instrumental Médico y de Laboratorio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2.6 Vehículos y Equipo de Transporte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75,226.38</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2.7 Equipo de Defensa y Seguridad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2.8 Maquinaria, Otros Equipos y Herramientas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2.9 Activos Biológicos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2.10 Bienes Inmuebles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2.11 Activos Intangibles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2.12 Obra Pública en Bienes de Dominio Público</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2.13 Obra Pública en Bienes Propios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2.14 Acciones y Participaciones de Capital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2.15 Compra de Títulos y Valores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2.16 Concesión de Préstamos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68"/>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2.17 Inversiones en Fideicomisos, Mandatos y Otros Análogos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85"/>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2.18 Provisiones para Co</w:t>
            </w:r>
            <w:r w:rsidR="00316A4D">
              <w:rPr>
                <w:rFonts w:ascii="Arial" w:hAnsi="Arial" w:cs="Arial"/>
                <w:sz w:val="18"/>
                <w:szCs w:val="18"/>
              </w:rPr>
              <w:t xml:space="preserve">ntingencias y Otras Erogaciones </w:t>
            </w:r>
            <w:r w:rsidRPr="00A92085">
              <w:rPr>
                <w:rFonts w:ascii="Arial" w:hAnsi="Arial" w:cs="Arial"/>
                <w:sz w:val="18"/>
                <w:szCs w:val="18"/>
              </w:rPr>
              <w:t xml:space="preserve">Especiales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lastRenderedPageBreak/>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2.19 Amortización de la Deuda Pública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308"/>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xml:space="preserve">2.20 Adeudos de Ejercicios Fiscales Anteriores (ADEFAS) </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128"/>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2.21 Otros Egresos Presupuestales No Contables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A92085" w:rsidRPr="00A92085" w:rsidTr="00311C81">
        <w:trPr>
          <w:gridAfter w:val="1"/>
          <w:wAfter w:w="639" w:type="dxa"/>
          <w:trHeight w:val="240"/>
          <w:jc w:val="center"/>
        </w:trPr>
        <w:tc>
          <w:tcPr>
            <w:tcW w:w="2797" w:type="dxa"/>
            <w:tcBorders>
              <w:top w:val="nil"/>
              <w:left w:val="nil"/>
              <w:bottom w:val="nil"/>
              <w:right w:val="nil"/>
            </w:tcBorders>
            <w:shd w:val="clear" w:color="auto" w:fill="auto"/>
            <w:noWrap/>
            <w:vAlign w:val="bottom"/>
            <w:hideMark/>
          </w:tcPr>
          <w:p w:rsidR="00A92085" w:rsidRPr="00A92085" w:rsidRDefault="00A92085" w:rsidP="00A92085">
            <w:pPr>
              <w:jc w:val="right"/>
              <w:rPr>
                <w:color w:val="auto"/>
                <w:sz w:val="20"/>
                <w:szCs w:val="20"/>
              </w:rPr>
            </w:pPr>
          </w:p>
        </w:tc>
        <w:tc>
          <w:tcPr>
            <w:tcW w:w="191" w:type="dxa"/>
            <w:tcBorders>
              <w:top w:val="nil"/>
              <w:left w:val="nil"/>
              <w:bottom w:val="nil"/>
              <w:right w:val="nil"/>
            </w:tcBorders>
            <w:shd w:val="clear" w:color="auto" w:fill="auto"/>
            <w:noWrap/>
            <w:vAlign w:val="bottom"/>
            <w:hideMark/>
          </w:tcPr>
          <w:p w:rsidR="00A92085" w:rsidRPr="00A92085" w:rsidRDefault="00A92085" w:rsidP="00A92085">
            <w:pPr>
              <w:rPr>
                <w:color w:val="auto"/>
                <w:sz w:val="20"/>
                <w:szCs w:val="20"/>
              </w:rPr>
            </w:pPr>
          </w:p>
        </w:tc>
        <w:tc>
          <w:tcPr>
            <w:tcW w:w="6930" w:type="dxa"/>
            <w:gridSpan w:val="2"/>
            <w:tcBorders>
              <w:top w:val="nil"/>
              <w:left w:val="nil"/>
              <w:bottom w:val="nil"/>
              <w:right w:val="nil"/>
            </w:tcBorders>
            <w:shd w:val="clear" w:color="auto" w:fill="auto"/>
            <w:noWrap/>
            <w:vAlign w:val="bottom"/>
            <w:hideMark/>
          </w:tcPr>
          <w:p w:rsidR="00A92085" w:rsidRPr="00A92085" w:rsidRDefault="00A92085" w:rsidP="00A92085">
            <w:pPr>
              <w:jc w:val="right"/>
              <w:rPr>
                <w:color w:val="auto"/>
                <w:sz w:val="20"/>
                <w:szCs w:val="20"/>
              </w:rPr>
            </w:pPr>
          </w:p>
        </w:tc>
      </w:tr>
      <w:tr w:rsidR="00A92085" w:rsidRPr="00A92085" w:rsidTr="00311C81">
        <w:trPr>
          <w:gridAfter w:val="1"/>
          <w:wAfter w:w="639" w:type="dxa"/>
          <w:trHeight w:val="240"/>
          <w:jc w:val="center"/>
        </w:trPr>
        <w:tc>
          <w:tcPr>
            <w:tcW w:w="2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085" w:rsidRPr="00A92085" w:rsidRDefault="00A92085" w:rsidP="00A92085">
            <w:pPr>
              <w:rPr>
                <w:rFonts w:ascii="Arial" w:hAnsi="Arial" w:cs="Arial"/>
                <w:b/>
                <w:bCs/>
                <w:sz w:val="18"/>
                <w:szCs w:val="18"/>
              </w:rPr>
            </w:pPr>
            <w:r w:rsidRPr="00A92085">
              <w:rPr>
                <w:rFonts w:ascii="Arial" w:hAnsi="Arial" w:cs="Arial"/>
                <w:b/>
                <w:bCs/>
                <w:sz w:val="18"/>
                <w:szCs w:val="18"/>
              </w:rPr>
              <w:t>3. Más Gastos Contables No Presupuestarios</w:t>
            </w:r>
          </w:p>
        </w:tc>
        <w:tc>
          <w:tcPr>
            <w:tcW w:w="191" w:type="dxa"/>
            <w:tcBorders>
              <w:top w:val="single" w:sz="4" w:space="0" w:color="auto"/>
              <w:left w:val="nil"/>
              <w:bottom w:val="single" w:sz="4" w:space="0" w:color="auto"/>
              <w:right w:val="single" w:sz="4" w:space="0" w:color="auto"/>
            </w:tcBorders>
            <w:shd w:val="clear" w:color="auto" w:fill="auto"/>
            <w:noWrap/>
            <w:vAlign w:val="bottom"/>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 </w:t>
            </w:r>
          </w:p>
        </w:tc>
        <w:tc>
          <w:tcPr>
            <w:tcW w:w="6930" w:type="dxa"/>
            <w:gridSpan w:val="2"/>
            <w:tcBorders>
              <w:top w:val="single" w:sz="4" w:space="0" w:color="auto"/>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b/>
                <w:bCs/>
                <w:sz w:val="18"/>
                <w:szCs w:val="18"/>
              </w:rPr>
            </w:pPr>
            <w:r w:rsidRPr="00A92085">
              <w:rPr>
                <w:rFonts w:ascii="Arial" w:hAnsi="Arial" w:cs="Arial"/>
                <w:b/>
                <w:bCs/>
                <w:sz w:val="18"/>
                <w:szCs w:val="18"/>
              </w:rPr>
              <w:t>0.00</w:t>
            </w:r>
          </w:p>
        </w:tc>
      </w:tr>
      <w:tr w:rsidR="00316A4D" w:rsidRPr="00A92085" w:rsidTr="00311C81">
        <w:trPr>
          <w:trHeight w:val="48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3.1 Estimaciones, Depreciaciones, Deterioros, Obsolescencia y Amortizaciones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3.2 Provisiones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3.3 Disminución de inventarios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48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3.4 Aumento por insuficiencia de estimaciones por pérdida o deterioro u obsolescencia</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3.5 Aumento por insuficiencia de provisiones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3.6 Otros Gastos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316A4D" w:rsidRPr="00A92085" w:rsidTr="00311C81">
        <w:trPr>
          <w:trHeight w:val="240"/>
          <w:jc w:val="center"/>
        </w:trPr>
        <w:tc>
          <w:tcPr>
            <w:tcW w:w="2797" w:type="dxa"/>
            <w:tcBorders>
              <w:top w:val="nil"/>
              <w:left w:val="single" w:sz="4" w:space="0" w:color="auto"/>
              <w:bottom w:val="single" w:sz="4" w:space="0" w:color="auto"/>
              <w:right w:val="nil"/>
            </w:tcBorders>
            <w:shd w:val="clear" w:color="auto" w:fill="auto"/>
            <w:noWrap/>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 </w:t>
            </w:r>
          </w:p>
        </w:tc>
        <w:tc>
          <w:tcPr>
            <w:tcW w:w="5987" w:type="dxa"/>
            <w:gridSpan w:val="2"/>
            <w:tcBorders>
              <w:top w:val="nil"/>
              <w:left w:val="nil"/>
              <w:bottom w:val="single" w:sz="4" w:space="0" w:color="auto"/>
              <w:right w:val="single" w:sz="4" w:space="0" w:color="auto"/>
            </w:tcBorders>
            <w:shd w:val="clear" w:color="auto" w:fill="auto"/>
            <w:vAlign w:val="center"/>
            <w:hideMark/>
          </w:tcPr>
          <w:p w:rsidR="00A92085" w:rsidRPr="00A92085" w:rsidRDefault="00A92085" w:rsidP="00A92085">
            <w:pPr>
              <w:ind w:firstLineChars="100" w:firstLine="180"/>
              <w:rPr>
                <w:rFonts w:ascii="Arial" w:hAnsi="Arial" w:cs="Arial"/>
                <w:sz w:val="18"/>
                <w:szCs w:val="18"/>
              </w:rPr>
            </w:pPr>
            <w:r w:rsidRPr="00A92085">
              <w:rPr>
                <w:rFonts w:ascii="Arial" w:hAnsi="Arial" w:cs="Arial"/>
                <w:sz w:val="18"/>
                <w:szCs w:val="18"/>
              </w:rPr>
              <w:t>3.7 Otros Gastos Contables No Presupuestales</w:t>
            </w:r>
          </w:p>
        </w:tc>
        <w:tc>
          <w:tcPr>
            <w:tcW w:w="1134" w:type="dxa"/>
            <w:tcBorders>
              <w:top w:val="nil"/>
              <w:left w:val="nil"/>
              <w:bottom w:val="single" w:sz="4" w:space="0" w:color="auto"/>
              <w:right w:val="single" w:sz="4" w:space="0" w:color="auto"/>
            </w:tcBorders>
            <w:shd w:val="clear" w:color="auto" w:fill="auto"/>
            <w:noWrap/>
            <w:vAlign w:val="center"/>
            <w:hideMark/>
          </w:tcPr>
          <w:p w:rsidR="00A92085" w:rsidRPr="00A92085" w:rsidRDefault="00A92085" w:rsidP="00A92085">
            <w:pPr>
              <w:jc w:val="right"/>
              <w:rPr>
                <w:rFonts w:ascii="Arial" w:hAnsi="Arial" w:cs="Arial"/>
                <w:sz w:val="18"/>
                <w:szCs w:val="18"/>
              </w:rPr>
            </w:pPr>
            <w:r w:rsidRPr="00A92085">
              <w:rPr>
                <w:rFonts w:ascii="Arial" w:hAnsi="Arial" w:cs="Arial"/>
                <w:sz w:val="18"/>
                <w:szCs w:val="18"/>
              </w:rPr>
              <w:t>0.00</w:t>
            </w:r>
          </w:p>
        </w:tc>
        <w:tc>
          <w:tcPr>
            <w:tcW w:w="639" w:type="dxa"/>
            <w:tcBorders>
              <w:top w:val="nil"/>
              <w:left w:val="nil"/>
              <w:bottom w:val="nil"/>
              <w:right w:val="nil"/>
            </w:tcBorders>
            <w:shd w:val="clear" w:color="auto" w:fill="auto"/>
            <w:vAlign w:val="center"/>
            <w:hideMark/>
          </w:tcPr>
          <w:p w:rsidR="00A92085" w:rsidRPr="00A92085" w:rsidRDefault="00A92085" w:rsidP="00A92085">
            <w:pPr>
              <w:jc w:val="right"/>
              <w:rPr>
                <w:rFonts w:ascii="Arial" w:hAnsi="Arial" w:cs="Arial"/>
                <w:sz w:val="18"/>
                <w:szCs w:val="18"/>
              </w:rPr>
            </w:pPr>
          </w:p>
        </w:tc>
      </w:tr>
      <w:tr w:rsidR="00A92085" w:rsidRPr="00A92085" w:rsidTr="00311C81">
        <w:trPr>
          <w:gridAfter w:val="1"/>
          <w:wAfter w:w="639" w:type="dxa"/>
          <w:trHeight w:val="129"/>
          <w:jc w:val="center"/>
        </w:trPr>
        <w:tc>
          <w:tcPr>
            <w:tcW w:w="2797" w:type="dxa"/>
            <w:tcBorders>
              <w:top w:val="nil"/>
              <w:left w:val="nil"/>
              <w:bottom w:val="nil"/>
              <w:right w:val="nil"/>
            </w:tcBorders>
            <w:shd w:val="clear" w:color="auto" w:fill="auto"/>
            <w:noWrap/>
            <w:vAlign w:val="bottom"/>
            <w:hideMark/>
          </w:tcPr>
          <w:p w:rsidR="00A92085" w:rsidRPr="00A92085" w:rsidRDefault="00A92085" w:rsidP="00A92085">
            <w:pPr>
              <w:jc w:val="right"/>
              <w:rPr>
                <w:color w:val="auto"/>
                <w:sz w:val="20"/>
                <w:szCs w:val="20"/>
              </w:rPr>
            </w:pPr>
          </w:p>
        </w:tc>
        <w:tc>
          <w:tcPr>
            <w:tcW w:w="191" w:type="dxa"/>
            <w:tcBorders>
              <w:top w:val="nil"/>
              <w:left w:val="nil"/>
              <w:bottom w:val="nil"/>
              <w:right w:val="nil"/>
            </w:tcBorders>
            <w:shd w:val="clear" w:color="auto" w:fill="auto"/>
            <w:noWrap/>
            <w:vAlign w:val="bottom"/>
            <w:hideMark/>
          </w:tcPr>
          <w:p w:rsidR="00A92085" w:rsidRPr="00A92085" w:rsidRDefault="00A92085" w:rsidP="00A92085">
            <w:pPr>
              <w:rPr>
                <w:color w:val="auto"/>
                <w:sz w:val="20"/>
                <w:szCs w:val="20"/>
              </w:rPr>
            </w:pPr>
          </w:p>
        </w:tc>
        <w:tc>
          <w:tcPr>
            <w:tcW w:w="6930" w:type="dxa"/>
            <w:gridSpan w:val="2"/>
            <w:tcBorders>
              <w:top w:val="nil"/>
              <w:left w:val="nil"/>
              <w:bottom w:val="nil"/>
              <w:right w:val="nil"/>
            </w:tcBorders>
            <w:shd w:val="clear" w:color="auto" w:fill="auto"/>
            <w:noWrap/>
            <w:vAlign w:val="bottom"/>
            <w:hideMark/>
          </w:tcPr>
          <w:p w:rsidR="00A92085" w:rsidRPr="00A92085" w:rsidRDefault="00A92085" w:rsidP="00A92085">
            <w:pPr>
              <w:jc w:val="right"/>
              <w:rPr>
                <w:color w:val="auto"/>
                <w:sz w:val="20"/>
                <w:szCs w:val="20"/>
              </w:rPr>
            </w:pPr>
          </w:p>
        </w:tc>
      </w:tr>
      <w:tr w:rsidR="00A92085" w:rsidRPr="00A92085" w:rsidTr="00311C81">
        <w:trPr>
          <w:gridAfter w:val="1"/>
          <w:wAfter w:w="639" w:type="dxa"/>
          <w:trHeight w:val="240"/>
          <w:jc w:val="center"/>
        </w:trPr>
        <w:tc>
          <w:tcPr>
            <w:tcW w:w="2797"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A92085" w:rsidRPr="00A92085" w:rsidRDefault="00A92085" w:rsidP="00A92085">
            <w:pPr>
              <w:rPr>
                <w:rFonts w:ascii="Arial" w:hAnsi="Arial" w:cs="Arial"/>
                <w:b/>
                <w:bCs/>
                <w:sz w:val="18"/>
                <w:szCs w:val="18"/>
              </w:rPr>
            </w:pPr>
            <w:r w:rsidRPr="00A92085">
              <w:rPr>
                <w:rFonts w:ascii="Arial" w:hAnsi="Arial" w:cs="Arial"/>
                <w:b/>
                <w:bCs/>
                <w:sz w:val="18"/>
                <w:szCs w:val="18"/>
              </w:rPr>
              <w:t>4. Total de Gasto Contable</w:t>
            </w:r>
          </w:p>
        </w:tc>
        <w:tc>
          <w:tcPr>
            <w:tcW w:w="191" w:type="dxa"/>
            <w:tcBorders>
              <w:top w:val="nil"/>
              <w:left w:val="nil"/>
              <w:bottom w:val="nil"/>
              <w:right w:val="nil"/>
            </w:tcBorders>
            <w:shd w:val="clear" w:color="auto" w:fill="auto"/>
            <w:noWrap/>
            <w:vAlign w:val="bottom"/>
            <w:hideMark/>
          </w:tcPr>
          <w:p w:rsidR="00A92085" w:rsidRPr="00A92085" w:rsidRDefault="00A92085" w:rsidP="00A92085">
            <w:pPr>
              <w:rPr>
                <w:rFonts w:ascii="Arial" w:hAnsi="Arial" w:cs="Arial"/>
                <w:b/>
                <w:bCs/>
                <w:sz w:val="18"/>
                <w:szCs w:val="18"/>
              </w:rPr>
            </w:pPr>
          </w:p>
        </w:tc>
        <w:tc>
          <w:tcPr>
            <w:tcW w:w="693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92085" w:rsidRPr="00A92085" w:rsidRDefault="00A92085" w:rsidP="00A92085">
            <w:pPr>
              <w:jc w:val="right"/>
              <w:rPr>
                <w:rFonts w:ascii="Arial" w:hAnsi="Arial" w:cs="Arial"/>
                <w:b/>
                <w:bCs/>
                <w:sz w:val="18"/>
                <w:szCs w:val="18"/>
              </w:rPr>
            </w:pPr>
            <w:r w:rsidRPr="00A92085">
              <w:rPr>
                <w:rFonts w:ascii="Arial" w:hAnsi="Arial" w:cs="Arial"/>
                <w:b/>
                <w:bCs/>
                <w:sz w:val="18"/>
                <w:szCs w:val="18"/>
              </w:rPr>
              <w:t>110,519,201.89</w:t>
            </w:r>
          </w:p>
        </w:tc>
      </w:tr>
    </w:tbl>
    <w:p w:rsidR="00794C1B" w:rsidRDefault="00794C1B" w:rsidP="00637BFE">
      <w:pPr>
        <w:spacing w:after="160" w:line="259" w:lineRule="auto"/>
        <w:jc w:val="both"/>
        <w:rPr>
          <w:rFonts w:ascii="Barlow" w:eastAsia="Calibri" w:hAnsi="Barlow" w:cstheme="minorHAnsi"/>
          <w:sz w:val="20"/>
          <w:szCs w:val="20"/>
        </w:rPr>
      </w:pPr>
    </w:p>
    <w:p w:rsidR="001D4215" w:rsidRPr="00950D2B" w:rsidRDefault="00FF0159" w:rsidP="00950D2B">
      <w:pPr>
        <w:numPr>
          <w:ilvl w:val="0"/>
          <w:numId w:val="8"/>
        </w:numPr>
        <w:spacing w:after="160" w:line="259" w:lineRule="auto"/>
        <w:rPr>
          <w:rFonts w:ascii="Barlow" w:eastAsia="Calibri" w:hAnsi="Barlow" w:cstheme="minorHAnsi"/>
          <w:sz w:val="20"/>
          <w:szCs w:val="20"/>
        </w:rPr>
      </w:pPr>
      <w:r w:rsidRPr="00950D2B">
        <w:rPr>
          <w:rFonts w:ascii="Barlow" w:eastAsia="Calibri" w:hAnsi="Barlow" w:cstheme="minorHAnsi"/>
          <w:sz w:val="20"/>
          <w:szCs w:val="20"/>
        </w:rPr>
        <w:t>N</w:t>
      </w:r>
      <w:r w:rsidR="001D4215" w:rsidRPr="00950D2B">
        <w:rPr>
          <w:rFonts w:ascii="Barlow" w:eastAsia="Calibri" w:hAnsi="Barlow" w:cstheme="minorHAnsi"/>
          <w:sz w:val="20"/>
          <w:szCs w:val="20"/>
        </w:rPr>
        <w:t>OTAS DE MEMORIA (CUENTAS DE ORDEN)</w:t>
      </w:r>
    </w:p>
    <w:p w:rsidR="00BC75DC" w:rsidRDefault="001D4215" w:rsidP="00BC75DC">
      <w:pPr>
        <w:jc w:val="both"/>
        <w:rPr>
          <w:rFonts w:ascii="Barlow" w:hAnsi="Barlow" w:cstheme="minorHAnsi"/>
          <w:sz w:val="20"/>
          <w:szCs w:val="20"/>
        </w:rPr>
      </w:pPr>
      <w:r w:rsidRPr="00A63592">
        <w:rPr>
          <w:rFonts w:ascii="Barlow" w:hAnsi="Barlow" w:cstheme="minorHAnsi"/>
          <w:sz w:val="20"/>
          <w:szCs w:val="20"/>
        </w:rPr>
        <w:t xml:space="preserve">Por su parte, las </w:t>
      </w:r>
      <w:r>
        <w:rPr>
          <w:rFonts w:ascii="Barlow" w:hAnsi="Barlow" w:cstheme="minorHAnsi"/>
          <w:sz w:val="20"/>
          <w:szCs w:val="20"/>
        </w:rPr>
        <w:t>cuentas de orden presupuestales que se manejan son las</w:t>
      </w:r>
      <w:r w:rsidRPr="00A63592">
        <w:rPr>
          <w:rFonts w:ascii="Barlow" w:hAnsi="Barlow" w:cstheme="minorHAnsi"/>
          <w:sz w:val="20"/>
          <w:szCs w:val="20"/>
        </w:rPr>
        <w:t xml:space="preserve"> siguientes:</w:t>
      </w:r>
      <w:r w:rsidR="00BC75DC">
        <w:rPr>
          <w:rFonts w:ascii="Barlow" w:hAnsi="Barlow" w:cstheme="minorHAnsi"/>
          <w:sz w:val="20"/>
          <w:szCs w:val="20"/>
        </w:rPr>
        <w:t xml:space="preserve"> </w:t>
      </w:r>
    </w:p>
    <w:p w:rsidR="00BC75DC" w:rsidRDefault="00BC75DC" w:rsidP="00BC75DC">
      <w:pPr>
        <w:jc w:val="both"/>
        <w:rPr>
          <w:rFonts w:ascii="Barlow" w:hAnsi="Barlow" w:cstheme="minorHAnsi"/>
          <w:sz w:val="20"/>
          <w:szCs w:val="20"/>
        </w:rPr>
      </w:pPr>
    </w:p>
    <w:p w:rsidR="00BC75DC" w:rsidRDefault="0014502C" w:rsidP="0014502C">
      <w:pPr>
        <w:pStyle w:val="Prrafodelista"/>
        <w:numPr>
          <w:ilvl w:val="0"/>
          <w:numId w:val="21"/>
        </w:numPr>
        <w:jc w:val="both"/>
        <w:rPr>
          <w:rFonts w:ascii="Calibri" w:hAnsi="Calibri"/>
          <w:sz w:val="20"/>
          <w:szCs w:val="20"/>
        </w:rPr>
      </w:pPr>
      <w:r w:rsidRPr="0014502C">
        <w:rPr>
          <w:rFonts w:ascii="Calibri" w:hAnsi="Calibri"/>
          <w:sz w:val="20"/>
          <w:szCs w:val="20"/>
        </w:rPr>
        <w:t xml:space="preserve">Los ingresos presupuestales se detallan con amplitud en </w:t>
      </w:r>
      <w:r w:rsidR="00311C81" w:rsidRPr="0014502C">
        <w:rPr>
          <w:rFonts w:ascii="Calibri" w:hAnsi="Calibri"/>
          <w:sz w:val="20"/>
          <w:szCs w:val="20"/>
        </w:rPr>
        <w:t>las notas</w:t>
      </w:r>
      <w:r w:rsidRPr="0014502C">
        <w:rPr>
          <w:rFonts w:ascii="Calibri" w:hAnsi="Calibri"/>
          <w:sz w:val="20"/>
          <w:szCs w:val="20"/>
        </w:rPr>
        <w:t xml:space="preserve"> de </w:t>
      </w:r>
      <w:r w:rsidR="00CD69B0">
        <w:rPr>
          <w:rFonts w:ascii="Calibri" w:hAnsi="Calibri"/>
          <w:sz w:val="20"/>
          <w:szCs w:val="20"/>
        </w:rPr>
        <w:t>Gestión Administrativa, punto 10.</w:t>
      </w:r>
    </w:p>
    <w:p w:rsidR="0014502C" w:rsidRDefault="0014502C" w:rsidP="00CD69B0">
      <w:pPr>
        <w:pStyle w:val="Prrafodelista"/>
        <w:numPr>
          <w:ilvl w:val="0"/>
          <w:numId w:val="21"/>
        </w:numPr>
        <w:jc w:val="both"/>
        <w:rPr>
          <w:rFonts w:ascii="Calibri" w:hAnsi="Calibri"/>
          <w:color w:val="FFFFFF" w:themeColor="background1"/>
          <w:sz w:val="20"/>
          <w:szCs w:val="20"/>
        </w:rPr>
      </w:pPr>
      <w:r w:rsidRPr="0014502C">
        <w:rPr>
          <w:rFonts w:ascii="Calibri" w:hAnsi="Calibri"/>
          <w:color w:val="FFFFFF" w:themeColor="background1"/>
          <w:sz w:val="20"/>
          <w:szCs w:val="20"/>
        </w:rPr>
        <w:t>.</w:t>
      </w:r>
    </w:p>
    <w:p w:rsidR="00F67C69" w:rsidRPr="00781B92" w:rsidRDefault="00557347" w:rsidP="001D4215">
      <w:pPr>
        <w:jc w:val="both"/>
        <w:rPr>
          <w:rFonts w:ascii="Calibri" w:hAnsi="Calibri"/>
          <w:sz w:val="20"/>
          <w:szCs w:val="20"/>
        </w:rPr>
      </w:pPr>
      <w:r>
        <w:rPr>
          <w:rFonts w:ascii="Barlow" w:hAnsi="Barlow" w:cstheme="minorHAnsi"/>
          <w:sz w:val="20"/>
          <w:szCs w:val="20"/>
        </w:rPr>
        <w:t xml:space="preserve">      </w:t>
      </w:r>
      <w:r w:rsidRPr="00557347">
        <w:rPr>
          <w:rFonts w:ascii="Barlow" w:hAnsi="Barlow" w:cstheme="minorHAnsi"/>
          <w:sz w:val="18"/>
          <w:szCs w:val="20"/>
        </w:rPr>
        <w:t xml:space="preserve">3.- </w:t>
      </w:r>
      <w:r w:rsidR="003370EE">
        <w:rPr>
          <w:rFonts w:ascii="Calibri" w:hAnsi="Calibri"/>
          <w:sz w:val="20"/>
          <w:szCs w:val="20"/>
        </w:rPr>
        <w:t>Cabe mencionar que</w:t>
      </w:r>
      <w:r w:rsidR="00F67C69">
        <w:rPr>
          <w:rFonts w:ascii="Calibri" w:hAnsi="Calibri"/>
          <w:sz w:val="20"/>
          <w:szCs w:val="20"/>
        </w:rPr>
        <w:t xml:space="preserve"> al </w:t>
      </w:r>
      <w:r w:rsidR="00EC260D">
        <w:rPr>
          <w:rFonts w:ascii="Calibri" w:hAnsi="Calibri"/>
          <w:sz w:val="20"/>
          <w:szCs w:val="20"/>
        </w:rPr>
        <w:t>31 de marzo</w:t>
      </w:r>
      <w:r w:rsidR="003370EE">
        <w:rPr>
          <w:rFonts w:ascii="Calibri" w:hAnsi="Calibri"/>
          <w:sz w:val="20"/>
          <w:szCs w:val="20"/>
        </w:rPr>
        <w:t xml:space="preserve"> </w:t>
      </w:r>
      <w:r w:rsidR="00950D2B">
        <w:rPr>
          <w:rFonts w:ascii="Calibri" w:hAnsi="Calibri"/>
          <w:sz w:val="20"/>
          <w:szCs w:val="20"/>
        </w:rPr>
        <w:t>del 2022</w:t>
      </w:r>
      <w:r w:rsidRPr="00557347">
        <w:rPr>
          <w:rFonts w:ascii="Calibri" w:hAnsi="Calibri"/>
          <w:sz w:val="20"/>
          <w:szCs w:val="20"/>
        </w:rPr>
        <w:t xml:space="preserve"> el pasivo contingente</w:t>
      </w:r>
      <w:r w:rsidR="00781B92">
        <w:rPr>
          <w:rFonts w:ascii="Calibri" w:hAnsi="Calibri"/>
          <w:sz w:val="20"/>
          <w:szCs w:val="20"/>
        </w:rPr>
        <w:t xml:space="preserve"> asciende a la cantidad de   $38,956,512.48</w:t>
      </w:r>
      <w:r w:rsidR="00F67C69">
        <w:rPr>
          <w:rFonts w:ascii="Calibri" w:hAnsi="Calibri"/>
          <w:sz w:val="20"/>
          <w:szCs w:val="20"/>
        </w:rPr>
        <w:t xml:space="preserve"> pesos.</w:t>
      </w:r>
    </w:p>
    <w:p w:rsidR="00311C81" w:rsidRDefault="00557347" w:rsidP="00BF3807">
      <w:pPr>
        <w:ind w:left="360"/>
        <w:jc w:val="both"/>
        <w:rPr>
          <w:rFonts w:ascii="Calibri" w:hAnsi="Calibri"/>
          <w:sz w:val="20"/>
          <w:szCs w:val="20"/>
        </w:rPr>
      </w:pPr>
      <w:r>
        <w:rPr>
          <w:rFonts w:ascii="Calibri" w:hAnsi="Calibri"/>
          <w:sz w:val="20"/>
          <w:szCs w:val="20"/>
        </w:rPr>
        <w:t>4.-</w:t>
      </w:r>
      <w:r w:rsidR="009D5FE1" w:rsidRPr="00557347">
        <w:rPr>
          <w:rFonts w:ascii="Calibri" w:hAnsi="Calibri"/>
          <w:sz w:val="20"/>
          <w:szCs w:val="20"/>
        </w:rPr>
        <w:t>Estado del ejercici</w:t>
      </w:r>
      <w:r w:rsidR="00BF3807">
        <w:rPr>
          <w:rFonts w:ascii="Calibri" w:hAnsi="Calibri"/>
          <w:sz w:val="20"/>
          <w:szCs w:val="20"/>
        </w:rPr>
        <w:t>o del presupuesto por capítulo:</w:t>
      </w:r>
    </w:p>
    <w:p w:rsidR="00311C81" w:rsidRDefault="00311C81" w:rsidP="00BF3807">
      <w:pPr>
        <w:ind w:left="360"/>
        <w:jc w:val="both"/>
        <w:rPr>
          <w:rFonts w:ascii="Calibri" w:hAnsi="Calibri"/>
          <w:sz w:val="20"/>
          <w:szCs w:val="20"/>
        </w:rPr>
      </w:pPr>
    </w:p>
    <w:p w:rsidR="00311C81" w:rsidRDefault="00311C81" w:rsidP="00BF3807">
      <w:pPr>
        <w:ind w:left="360"/>
        <w:jc w:val="both"/>
        <w:rPr>
          <w:rFonts w:ascii="Calibri" w:hAnsi="Calibri"/>
          <w:sz w:val="20"/>
          <w:szCs w:val="20"/>
        </w:rPr>
      </w:pPr>
    </w:p>
    <w:p w:rsidR="00311C81" w:rsidRDefault="00311C81" w:rsidP="00BF3807">
      <w:pPr>
        <w:ind w:left="360"/>
        <w:jc w:val="both"/>
        <w:rPr>
          <w:rFonts w:ascii="Calibri" w:hAnsi="Calibri"/>
          <w:sz w:val="20"/>
          <w:szCs w:val="20"/>
        </w:rPr>
      </w:pPr>
    </w:p>
    <w:p w:rsidR="00311C81" w:rsidRDefault="00311C81" w:rsidP="00BF3807">
      <w:pPr>
        <w:ind w:left="360"/>
        <w:jc w:val="both"/>
        <w:rPr>
          <w:rFonts w:ascii="Calibri" w:hAnsi="Calibri"/>
          <w:sz w:val="20"/>
          <w:szCs w:val="20"/>
        </w:rPr>
      </w:pPr>
    </w:p>
    <w:p w:rsidR="004859C7" w:rsidRPr="00BF3807" w:rsidRDefault="004859C7" w:rsidP="00BF3807">
      <w:pPr>
        <w:ind w:left="360"/>
        <w:jc w:val="both"/>
        <w:rPr>
          <w:rFonts w:ascii="Calibri" w:hAnsi="Calibri"/>
          <w:sz w:val="20"/>
          <w:szCs w:val="20"/>
        </w:rPr>
      </w:pPr>
      <w:r>
        <w:fldChar w:fldCharType="begin"/>
      </w:r>
      <w:r>
        <w:instrText xml:space="preserve"> LINK Excel.SheetBinaryMacroEnabled.12 "C:\\Users\\cristina.sanchez\\Desktop\\CP CRISTINA\\ESTADOS FINANCIEROS 2020\\NOTAS A LOS E.F. REPORTES\\diciembre\\ctas por obrar.xml" "Hoja4!F5C2:F11C7" \a \f 4 \h </w:instrText>
      </w:r>
      <w:r>
        <w:fldChar w:fldCharType="separate"/>
      </w:r>
    </w:p>
    <w:p w:rsidR="00627F3F" w:rsidRPr="003F135A" w:rsidRDefault="004859C7" w:rsidP="00627F3F">
      <w:pPr>
        <w:jc w:val="center"/>
        <w:rPr>
          <w:rFonts w:ascii="Barlow" w:hAnsi="Barlow" w:cstheme="minorHAnsi"/>
          <w:b/>
          <w:sz w:val="20"/>
          <w:szCs w:val="20"/>
        </w:rPr>
      </w:pPr>
      <w:r>
        <w:rPr>
          <w:rFonts w:ascii="Barlow" w:hAnsi="Barlow" w:cstheme="minorHAnsi"/>
          <w:sz w:val="20"/>
          <w:szCs w:val="20"/>
        </w:rPr>
        <w:lastRenderedPageBreak/>
        <w:fldChar w:fldCharType="end"/>
      </w:r>
      <w:r w:rsidR="00316A4D">
        <w:rPr>
          <w:rFonts w:ascii="Barlow" w:hAnsi="Barlow" w:cstheme="minorHAnsi"/>
          <w:b/>
          <w:sz w:val="20"/>
          <w:szCs w:val="20"/>
        </w:rPr>
        <w:t>Marz</w:t>
      </w:r>
      <w:r w:rsidR="003F135A" w:rsidRPr="006A1FE1">
        <w:rPr>
          <w:rFonts w:ascii="Barlow" w:hAnsi="Barlow" w:cstheme="minorHAnsi"/>
          <w:b/>
          <w:sz w:val="20"/>
          <w:szCs w:val="20"/>
        </w:rPr>
        <w:t xml:space="preserve">o- </w:t>
      </w:r>
      <w:r w:rsidR="006A1FE1" w:rsidRPr="006A1FE1">
        <w:rPr>
          <w:rFonts w:ascii="Barlow" w:hAnsi="Barlow" w:cstheme="minorHAnsi"/>
          <w:b/>
          <w:sz w:val="20"/>
          <w:szCs w:val="20"/>
        </w:rPr>
        <w:t>2022</w:t>
      </w:r>
    </w:p>
    <w:p w:rsidR="00BC75DC" w:rsidRDefault="00BC75DC" w:rsidP="002C1CBA">
      <w:pPr>
        <w:rPr>
          <w:rFonts w:ascii="Barlow" w:hAnsi="Barlow" w:cstheme="minorHAnsi"/>
          <w:sz w:val="20"/>
          <w:szCs w:val="20"/>
        </w:rPr>
      </w:pPr>
    </w:p>
    <w:tbl>
      <w:tblPr>
        <w:tblW w:w="10583" w:type="dxa"/>
        <w:jc w:val="center"/>
        <w:tblCellMar>
          <w:left w:w="70" w:type="dxa"/>
          <w:right w:w="70" w:type="dxa"/>
        </w:tblCellMar>
        <w:tblLook w:val="04A0" w:firstRow="1" w:lastRow="0" w:firstColumn="1" w:lastColumn="0" w:noHBand="0" w:noVBand="1"/>
      </w:tblPr>
      <w:tblGrid>
        <w:gridCol w:w="1071"/>
        <w:gridCol w:w="2898"/>
        <w:gridCol w:w="1568"/>
        <w:gridCol w:w="1814"/>
        <w:gridCol w:w="1635"/>
        <w:gridCol w:w="1597"/>
      </w:tblGrid>
      <w:tr w:rsidR="00BF3807" w:rsidRPr="00BF3807" w:rsidTr="00311C81">
        <w:trPr>
          <w:trHeight w:val="677"/>
          <w:jc w:val="center"/>
        </w:trPr>
        <w:tc>
          <w:tcPr>
            <w:tcW w:w="10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CAPITULOS</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NOMBRE</w:t>
            </w:r>
          </w:p>
        </w:tc>
        <w:tc>
          <w:tcPr>
            <w:tcW w:w="1568"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PRESUPUESTO DE EGRESOS APROBADO</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AMPLIACIONES / REDUCCIONES</w:t>
            </w:r>
          </w:p>
        </w:tc>
        <w:tc>
          <w:tcPr>
            <w:tcW w:w="1635"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EGRESOS MODIFICADO</w:t>
            </w:r>
          </w:p>
        </w:tc>
        <w:tc>
          <w:tcPr>
            <w:tcW w:w="1597" w:type="dxa"/>
            <w:tcBorders>
              <w:top w:val="single" w:sz="8" w:space="0" w:color="auto"/>
              <w:left w:val="nil"/>
              <w:bottom w:val="single" w:sz="8" w:space="0" w:color="auto"/>
              <w:right w:val="single" w:sz="8" w:space="0" w:color="auto"/>
            </w:tcBorders>
            <w:shd w:val="clear" w:color="000000" w:fill="FFFFFF"/>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EGRESOS COMPROMETIDO</w:t>
            </w:r>
          </w:p>
        </w:tc>
      </w:tr>
      <w:tr w:rsidR="00BF3807" w:rsidRPr="00BF3807" w:rsidTr="00311C81">
        <w:trPr>
          <w:trHeight w:val="302"/>
          <w:jc w:val="center"/>
        </w:trPr>
        <w:tc>
          <w:tcPr>
            <w:tcW w:w="39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TOTALES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b/>
                <w:bCs/>
                <w:sz w:val="20"/>
                <w:szCs w:val="20"/>
              </w:rPr>
            </w:pPr>
            <w:r w:rsidRPr="00BF3807">
              <w:rPr>
                <w:rFonts w:ascii="Calibri" w:hAnsi="Calibri" w:cs="Calibri"/>
                <w:b/>
                <w:bCs/>
                <w:sz w:val="20"/>
                <w:szCs w:val="20"/>
              </w:rPr>
              <w:t>519,032,520.00</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b/>
                <w:bCs/>
                <w:sz w:val="20"/>
                <w:szCs w:val="20"/>
              </w:rPr>
            </w:pPr>
            <w:r w:rsidRPr="00BF3807">
              <w:rPr>
                <w:rFonts w:ascii="Calibri" w:hAnsi="Calibri" w:cs="Calibri"/>
                <w:b/>
                <w:bCs/>
                <w:sz w:val="20"/>
                <w:szCs w:val="20"/>
              </w:rPr>
              <w:t>-14,785,085.00</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b/>
                <w:bCs/>
                <w:sz w:val="20"/>
                <w:szCs w:val="20"/>
              </w:rPr>
            </w:pPr>
            <w:r w:rsidRPr="00BF3807">
              <w:rPr>
                <w:rFonts w:ascii="Calibri" w:hAnsi="Calibri" w:cs="Calibri"/>
                <w:b/>
                <w:bCs/>
                <w:sz w:val="20"/>
                <w:szCs w:val="20"/>
              </w:rPr>
              <w:t>504,247,435.00</w:t>
            </w:r>
          </w:p>
        </w:tc>
        <w:tc>
          <w:tcPr>
            <w:tcW w:w="1597"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b/>
                <w:bCs/>
                <w:sz w:val="20"/>
                <w:szCs w:val="20"/>
              </w:rPr>
            </w:pPr>
            <w:r w:rsidRPr="00BF3807">
              <w:rPr>
                <w:rFonts w:ascii="Calibri" w:hAnsi="Calibri" w:cs="Calibri"/>
                <w:b/>
                <w:bCs/>
                <w:sz w:val="20"/>
                <w:szCs w:val="20"/>
              </w:rPr>
              <w:t>124,795,613.01</w:t>
            </w:r>
          </w:p>
        </w:tc>
      </w:tr>
      <w:tr w:rsidR="00BF3807" w:rsidRPr="00BF3807" w:rsidTr="00311C81">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1000</w:t>
            </w:r>
          </w:p>
        </w:tc>
        <w:tc>
          <w:tcPr>
            <w:tcW w:w="2898" w:type="dxa"/>
            <w:tcBorders>
              <w:top w:val="nil"/>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Servicios Personales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460,550,076.00</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-15,035,297.74</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445,514,778.26</w:t>
            </w:r>
          </w:p>
        </w:tc>
        <w:tc>
          <w:tcPr>
            <w:tcW w:w="1597"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105,658,501.41</w:t>
            </w:r>
          </w:p>
        </w:tc>
      </w:tr>
      <w:tr w:rsidR="00BF3807" w:rsidRPr="00BF3807" w:rsidTr="00311C81">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2000</w:t>
            </w:r>
          </w:p>
        </w:tc>
        <w:tc>
          <w:tcPr>
            <w:tcW w:w="2898" w:type="dxa"/>
            <w:tcBorders>
              <w:top w:val="nil"/>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Materiales y Suministros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18,890,666.00</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74,019.87</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18,964,685.87</w:t>
            </w:r>
          </w:p>
        </w:tc>
        <w:tc>
          <w:tcPr>
            <w:tcW w:w="1597"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10,521,701.57</w:t>
            </w:r>
          </w:p>
        </w:tc>
      </w:tr>
      <w:tr w:rsidR="00BF3807" w:rsidRPr="00BF3807" w:rsidTr="00311C81">
        <w:trPr>
          <w:trHeight w:val="302"/>
          <w:jc w:val="center"/>
        </w:trPr>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3000</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Servicios Generales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37,700,534.00</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176,192.87</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37,876,726.87</w:t>
            </w:r>
          </w:p>
        </w:tc>
        <w:tc>
          <w:tcPr>
            <w:tcW w:w="1597"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7,590,058.84</w:t>
            </w:r>
          </w:p>
        </w:tc>
      </w:tr>
      <w:tr w:rsidR="00BF3807" w:rsidRPr="00BF3807" w:rsidTr="00311C81">
        <w:trPr>
          <w:trHeight w:val="475"/>
          <w:jc w:val="center"/>
        </w:trPr>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4000</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Transferencias, Asignaciones, Subsidios y otras ayudas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800,000.00</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0.00</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800,000.00</w:t>
            </w:r>
          </w:p>
        </w:tc>
        <w:tc>
          <w:tcPr>
            <w:tcW w:w="1597"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0.00</w:t>
            </w:r>
          </w:p>
        </w:tc>
      </w:tr>
      <w:tr w:rsidR="00BF3807" w:rsidRPr="00BF3807" w:rsidTr="00311C81">
        <w:trPr>
          <w:trHeight w:val="504"/>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5000</w:t>
            </w:r>
          </w:p>
        </w:tc>
        <w:tc>
          <w:tcPr>
            <w:tcW w:w="2898" w:type="dxa"/>
            <w:tcBorders>
              <w:top w:val="nil"/>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Bienes Muebles, Inmuebles e intangibles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1,091,244.00</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0.00</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1,091,244.00</w:t>
            </w:r>
          </w:p>
        </w:tc>
        <w:tc>
          <w:tcPr>
            <w:tcW w:w="1597"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1,025,351.19</w:t>
            </w:r>
          </w:p>
        </w:tc>
      </w:tr>
      <w:tr w:rsidR="00BF3807" w:rsidRPr="00BF3807" w:rsidTr="00311C81">
        <w:trPr>
          <w:trHeight w:val="302"/>
          <w:jc w:val="center"/>
        </w:trPr>
        <w:tc>
          <w:tcPr>
            <w:tcW w:w="1071" w:type="dxa"/>
            <w:tcBorders>
              <w:top w:val="nil"/>
              <w:left w:val="nil"/>
              <w:bottom w:val="nil"/>
              <w:right w:val="nil"/>
            </w:tcBorders>
            <w:shd w:val="clear" w:color="auto" w:fill="auto"/>
            <w:noWrap/>
            <w:vAlign w:val="bottom"/>
            <w:hideMark/>
          </w:tcPr>
          <w:p w:rsidR="00BF3807" w:rsidRPr="00BF3807" w:rsidRDefault="00BF3807" w:rsidP="00BF3807">
            <w:pPr>
              <w:jc w:val="right"/>
              <w:rPr>
                <w:rFonts w:ascii="Calibri" w:hAnsi="Calibri" w:cs="Calibri"/>
                <w:sz w:val="20"/>
                <w:szCs w:val="20"/>
              </w:rPr>
            </w:pPr>
          </w:p>
        </w:tc>
        <w:tc>
          <w:tcPr>
            <w:tcW w:w="2898" w:type="dxa"/>
            <w:tcBorders>
              <w:top w:val="nil"/>
              <w:left w:val="nil"/>
              <w:bottom w:val="nil"/>
              <w:right w:val="nil"/>
            </w:tcBorders>
            <w:shd w:val="clear" w:color="auto" w:fill="auto"/>
            <w:noWrap/>
            <w:vAlign w:val="bottom"/>
            <w:hideMark/>
          </w:tcPr>
          <w:p w:rsidR="00BF3807" w:rsidRPr="00BF3807" w:rsidRDefault="00BF3807" w:rsidP="00BF3807">
            <w:pPr>
              <w:rPr>
                <w:color w:val="auto"/>
                <w:sz w:val="20"/>
                <w:szCs w:val="20"/>
              </w:rPr>
            </w:pPr>
          </w:p>
        </w:tc>
        <w:tc>
          <w:tcPr>
            <w:tcW w:w="1568" w:type="dxa"/>
            <w:tcBorders>
              <w:top w:val="nil"/>
              <w:left w:val="nil"/>
              <w:bottom w:val="nil"/>
              <w:right w:val="nil"/>
            </w:tcBorders>
            <w:shd w:val="clear" w:color="auto" w:fill="auto"/>
            <w:noWrap/>
            <w:vAlign w:val="bottom"/>
            <w:hideMark/>
          </w:tcPr>
          <w:p w:rsidR="00BF3807" w:rsidRPr="00BF3807" w:rsidRDefault="00BF3807" w:rsidP="00BF3807">
            <w:pPr>
              <w:rPr>
                <w:color w:val="auto"/>
                <w:sz w:val="20"/>
                <w:szCs w:val="20"/>
              </w:rPr>
            </w:pPr>
          </w:p>
        </w:tc>
        <w:tc>
          <w:tcPr>
            <w:tcW w:w="1814" w:type="dxa"/>
            <w:tcBorders>
              <w:top w:val="nil"/>
              <w:left w:val="nil"/>
              <w:bottom w:val="nil"/>
              <w:right w:val="nil"/>
            </w:tcBorders>
            <w:shd w:val="clear" w:color="auto" w:fill="auto"/>
            <w:noWrap/>
            <w:vAlign w:val="bottom"/>
            <w:hideMark/>
          </w:tcPr>
          <w:p w:rsidR="00BF3807" w:rsidRPr="00BF3807" w:rsidRDefault="00BF3807" w:rsidP="00BF3807">
            <w:pPr>
              <w:rPr>
                <w:color w:val="auto"/>
                <w:sz w:val="20"/>
                <w:szCs w:val="20"/>
              </w:rPr>
            </w:pPr>
          </w:p>
        </w:tc>
        <w:tc>
          <w:tcPr>
            <w:tcW w:w="1635" w:type="dxa"/>
            <w:tcBorders>
              <w:top w:val="nil"/>
              <w:left w:val="nil"/>
              <w:bottom w:val="nil"/>
              <w:right w:val="nil"/>
            </w:tcBorders>
            <w:shd w:val="clear" w:color="auto" w:fill="auto"/>
            <w:noWrap/>
            <w:vAlign w:val="bottom"/>
            <w:hideMark/>
          </w:tcPr>
          <w:p w:rsidR="00BF3807" w:rsidRPr="00BF3807" w:rsidRDefault="00BF3807" w:rsidP="00BF3807">
            <w:pPr>
              <w:rPr>
                <w:color w:val="auto"/>
                <w:sz w:val="20"/>
                <w:szCs w:val="20"/>
              </w:rPr>
            </w:pPr>
          </w:p>
        </w:tc>
        <w:tc>
          <w:tcPr>
            <w:tcW w:w="1597" w:type="dxa"/>
            <w:tcBorders>
              <w:top w:val="nil"/>
              <w:left w:val="nil"/>
              <w:bottom w:val="nil"/>
              <w:right w:val="nil"/>
            </w:tcBorders>
            <w:shd w:val="clear" w:color="auto" w:fill="auto"/>
            <w:noWrap/>
            <w:vAlign w:val="bottom"/>
            <w:hideMark/>
          </w:tcPr>
          <w:p w:rsidR="00BF3807" w:rsidRPr="00BF3807" w:rsidRDefault="00BF3807" w:rsidP="00BF3807">
            <w:pPr>
              <w:rPr>
                <w:color w:val="auto"/>
                <w:sz w:val="20"/>
                <w:szCs w:val="20"/>
              </w:rPr>
            </w:pPr>
          </w:p>
        </w:tc>
      </w:tr>
      <w:tr w:rsidR="00BF3807" w:rsidRPr="00BF3807" w:rsidTr="00311C81">
        <w:trPr>
          <w:trHeight w:val="475"/>
          <w:jc w:val="center"/>
        </w:trPr>
        <w:tc>
          <w:tcPr>
            <w:tcW w:w="10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CAPITULOS</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NOMBRE</w:t>
            </w:r>
          </w:p>
        </w:tc>
        <w:tc>
          <w:tcPr>
            <w:tcW w:w="1568"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EGRESOS DEVENGADO</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EGRESOS EJERCIDO</w:t>
            </w:r>
          </w:p>
        </w:tc>
        <w:tc>
          <w:tcPr>
            <w:tcW w:w="1635"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EGRESOS PAGADO</w:t>
            </w:r>
          </w:p>
        </w:tc>
        <w:tc>
          <w:tcPr>
            <w:tcW w:w="1597" w:type="dxa"/>
            <w:tcBorders>
              <w:top w:val="nil"/>
              <w:left w:val="nil"/>
              <w:bottom w:val="nil"/>
              <w:right w:val="nil"/>
            </w:tcBorders>
            <w:shd w:val="clear" w:color="auto" w:fill="auto"/>
            <w:noWrap/>
            <w:vAlign w:val="bottom"/>
            <w:hideMark/>
          </w:tcPr>
          <w:p w:rsidR="00BF3807" w:rsidRPr="00BF3807" w:rsidRDefault="00BF3807" w:rsidP="00BF3807">
            <w:pPr>
              <w:jc w:val="center"/>
              <w:rPr>
                <w:rFonts w:ascii="Calibri" w:hAnsi="Calibri" w:cs="Calibri"/>
                <w:b/>
                <w:bCs/>
                <w:sz w:val="20"/>
                <w:szCs w:val="20"/>
              </w:rPr>
            </w:pPr>
          </w:p>
        </w:tc>
      </w:tr>
      <w:tr w:rsidR="00BF3807" w:rsidRPr="00BF3807" w:rsidTr="00311C81">
        <w:trPr>
          <w:trHeight w:val="302"/>
          <w:jc w:val="center"/>
        </w:trPr>
        <w:tc>
          <w:tcPr>
            <w:tcW w:w="39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3807" w:rsidRPr="00BF3807" w:rsidRDefault="00BF3807" w:rsidP="00BF3807">
            <w:pPr>
              <w:jc w:val="center"/>
              <w:rPr>
                <w:rFonts w:ascii="Calibri" w:hAnsi="Calibri" w:cs="Calibri"/>
                <w:b/>
                <w:bCs/>
                <w:sz w:val="20"/>
                <w:szCs w:val="20"/>
              </w:rPr>
            </w:pPr>
            <w:r w:rsidRPr="00BF3807">
              <w:rPr>
                <w:rFonts w:ascii="Calibri" w:hAnsi="Calibri" w:cs="Calibri"/>
                <w:b/>
                <w:bCs/>
                <w:sz w:val="20"/>
                <w:szCs w:val="20"/>
              </w:rPr>
              <w:t>TOTALES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b/>
                <w:bCs/>
                <w:sz w:val="20"/>
                <w:szCs w:val="20"/>
              </w:rPr>
            </w:pPr>
            <w:r w:rsidRPr="00BF3807">
              <w:rPr>
                <w:rFonts w:ascii="Calibri" w:hAnsi="Calibri" w:cs="Calibri"/>
                <w:b/>
                <w:bCs/>
                <w:sz w:val="20"/>
                <w:szCs w:val="20"/>
              </w:rPr>
              <w:t>110,644,553.08</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b/>
                <w:bCs/>
                <w:sz w:val="20"/>
                <w:szCs w:val="20"/>
              </w:rPr>
            </w:pPr>
            <w:r w:rsidRPr="00BF3807">
              <w:rPr>
                <w:rFonts w:ascii="Calibri" w:hAnsi="Calibri" w:cs="Calibri"/>
                <w:b/>
                <w:bCs/>
                <w:sz w:val="20"/>
                <w:szCs w:val="20"/>
              </w:rPr>
              <w:t>109,159,883.21</w:t>
            </w:r>
          </w:p>
        </w:tc>
        <w:tc>
          <w:tcPr>
            <w:tcW w:w="1635" w:type="dxa"/>
            <w:tcBorders>
              <w:top w:val="nil"/>
              <w:left w:val="nil"/>
              <w:bottom w:val="nil"/>
              <w:right w:val="single" w:sz="8" w:space="0" w:color="auto"/>
            </w:tcBorders>
            <w:shd w:val="clear" w:color="auto" w:fill="auto"/>
            <w:noWrap/>
            <w:vAlign w:val="center"/>
            <w:hideMark/>
          </w:tcPr>
          <w:p w:rsidR="00BF3807" w:rsidRPr="00BF3807" w:rsidRDefault="00BF3807" w:rsidP="00BF3807">
            <w:pPr>
              <w:jc w:val="right"/>
              <w:rPr>
                <w:rFonts w:ascii="Calibri" w:hAnsi="Calibri" w:cs="Calibri"/>
                <w:b/>
                <w:bCs/>
                <w:sz w:val="20"/>
                <w:szCs w:val="20"/>
              </w:rPr>
            </w:pPr>
            <w:r w:rsidRPr="00BF3807">
              <w:rPr>
                <w:rFonts w:ascii="Calibri" w:hAnsi="Calibri" w:cs="Calibri"/>
                <w:b/>
                <w:bCs/>
                <w:sz w:val="20"/>
                <w:szCs w:val="20"/>
              </w:rPr>
              <w:t>107,719,549.34</w:t>
            </w:r>
          </w:p>
        </w:tc>
        <w:tc>
          <w:tcPr>
            <w:tcW w:w="1597" w:type="dxa"/>
            <w:tcBorders>
              <w:top w:val="nil"/>
              <w:left w:val="nil"/>
              <w:bottom w:val="nil"/>
              <w:right w:val="nil"/>
            </w:tcBorders>
            <w:shd w:val="clear" w:color="auto" w:fill="auto"/>
            <w:noWrap/>
            <w:vAlign w:val="bottom"/>
            <w:hideMark/>
          </w:tcPr>
          <w:p w:rsidR="00BF3807" w:rsidRPr="00BF3807" w:rsidRDefault="00BF3807" w:rsidP="00BF3807">
            <w:pPr>
              <w:jc w:val="right"/>
              <w:rPr>
                <w:rFonts w:ascii="Calibri" w:hAnsi="Calibri" w:cs="Calibri"/>
                <w:b/>
                <w:bCs/>
                <w:sz w:val="20"/>
                <w:szCs w:val="20"/>
              </w:rPr>
            </w:pPr>
          </w:p>
        </w:tc>
      </w:tr>
      <w:tr w:rsidR="00BF3807" w:rsidRPr="00BF3807" w:rsidTr="00311C81">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1000</w:t>
            </w:r>
          </w:p>
        </w:tc>
        <w:tc>
          <w:tcPr>
            <w:tcW w:w="2898" w:type="dxa"/>
            <w:tcBorders>
              <w:top w:val="nil"/>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Servicios Personales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105,658,501.41</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105,600,172.49</w:t>
            </w:r>
          </w:p>
        </w:tc>
        <w:tc>
          <w:tcPr>
            <w:tcW w:w="1635" w:type="dxa"/>
            <w:tcBorders>
              <w:top w:val="single" w:sz="8" w:space="0" w:color="auto"/>
              <w:left w:val="nil"/>
              <w:bottom w:val="single" w:sz="8" w:space="0" w:color="auto"/>
              <w:right w:val="single" w:sz="8" w:space="0" w:color="auto"/>
            </w:tcBorders>
            <w:shd w:val="clear" w:color="auto" w:fill="auto"/>
            <w:noWrap/>
            <w:vAlign w:val="bottom"/>
            <w:hideMark/>
          </w:tcPr>
          <w:p w:rsidR="00BF3807" w:rsidRPr="00BF3807" w:rsidRDefault="00BF3807" w:rsidP="00BF3807">
            <w:pPr>
              <w:rPr>
                <w:rFonts w:ascii="Calibri" w:hAnsi="Calibri" w:cs="Calibri"/>
                <w:sz w:val="22"/>
                <w:szCs w:val="22"/>
              </w:rPr>
            </w:pPr>
            <w:r>
              <w:rPr>
                <w:rFonts w:ascii="Calibri" w:hAnsi="Calibri" w:cs="Calibri"/>
                <w:sz w:val="22"/>
                <w:szCs w:val="22"/>
              </w:rPr>
              <w:t xml:space="preserve">  </w:t>
            </w:r>
            <w:r w:rsidRPr="00BF3807">
              <w:rPr>
                <w:rFonts w:ascii="Calibri" w:hAnsi="Calibri" w:cs="Calibri"/>
                <w:sz w:val="22"/>
                <w:szCs w:val="22"/>
              </w:rPr>
              <w:t xml:space="preserve">104,159,838.62 </w:t>
            </w:r>
          </w:p>
        </w:tc>
        <w:tc>
          <w:tcPr>
            <w:tcW w:w="1597" w:type="dxa"/>
            <w:tcBorders>
              <w:top w:val="nil"/>
              <w:left w:val="nil"/>
              <w:bottom w:val="nil"/>
              <w:right w:val="nil"/>
            </w:tcBorders>
            <w:shd w:val="clear" w:color="auto" w:fill="auto"/>
            <w:noWrap/>
            <w:vAlign w:val="bottom"/>
            <w:hideMark/>
          </w:tcPr>
          <w:p w:rsidR="00BF3807" w:rsidRPr="00BF3807" w:rsidRDefault="00BF3807" w:rsidP="00BF3807">
            <w:pPr>
              <w:rPr>
                <w:rFonts w:ascii="Calibri" w:hAnsi="Calibri" w:cs="Calibri"/>
                <w:sz w:val="22"/>
                <w:szCs w:val="22"/>
              </w:rPr>
            </w:pPr>
          </w:p>
        </w:tc>
      </w:tr>
      <w:tr w:rsidR="00BF3807" w:rsidRPr="00BF3807" w:rsidTr="00311C81">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2000</w:t>
            </w:r>
          </w:p>
        </w:tc>
        <w:tc>
          <w:tcPr>
            <w:tcW w:w="2898" w:type="dxa"/>
            <w:tcBorders>
              <w:top w:val="nil"/>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Materiales y Suministros</w:t>
            </w:r>
          </w:p>
        </w:tc>
        <w:tc>
          <w:tcPr>
            <w:tcW w:w="1568" w:type="dxa"/>
            <w:tcBorders>
              <w:top w:val="nil"/>
              <w:left w:val="nil"/>
              <w:bottom w:val="single" w:sz="8" w:space="0" w:color="auto"/>
              <w:right w:val="nil"/>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1,915,451.12</w:t>
            </w:r>
          </w:p>
        </w:tc>
        <w:tc>
          <w:tcPr>
            <w:tcW w:w="1814" w:type="dxa"/>
            <w:tcBorders>
              <w:top w:val="nil"/>
              <w:left w:val="single" w:sz="8" w:space="0" w:color="auto"/>
              <w:bottom w:val="nil"/>
              <w:right w:val="single" w:sz="8" w:space="0" w:color="auto"/>
            </w:tcBorders>
            <w:shd w:val="clear" w:color="auto" w:fill="auto"/>
            <w:noWrap/>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 xml:space="preserve">             1,119,760.79 </w:t>
            </w:r>
          </w:p>
        </w:tc>
        <w:tc>
          <w:tcPr>
            <w:tcW w:w="1635" w:type="dxa"/>
            <w:tcBorders>
              <w:top w:val="nil"/>
              <w:left w:val="nil"/>
              <w:bottom w:val="nil"/>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1,119,760.79</w:t>
            </w:r>
          </w:p>
        </w:tc>
        <w:tc>
          <w:tcPr>
            <w:tcW w:w="1597" w:type="dxa"/>
            <w:tcBorders>
              <w:top w:val="nil"/>
              <w:left w:val="nil"/>
              <w:bottom w:val="nil"/>
              <w:right w:val="nil"/>
            </w:tcBorders>
            <w:shd w:val="clear" w:color="auto" w:fill="auto"/>
            <w:noWrap/>
            <w:vAlign w:val="center"/>
            <w:hideMark/>
          </w:tcPr>
          <w:p w:rsidR="00BF3807" w:rsidRPr="00BF3807" w:rsidRDefault="00BF3807" w:rsidP="00BF3807">
            <w:pPr>
              <w:jc w:val="right"/>
              <w:rPr>
                <w:rFonts w:ascii="Calibri" w:hAnsi="Calibri" w:cs="Calibri"/>
                <w:sz w:val="20"/>
                <w:szCs w:val="20"/>
              </w:rPr>
            </w:pPr>
          </w:p>
        </w:tc>
      </w:tr>
      <w:tr w:rsidR="00BF3807" w:rsidRPr="00BF3807" w:rsidTr="00311C81">
        <w:trPr>
          <w:trHeight w:val="302"/>
          <w:jc w:val="center"/>
        </w:trPr>
        <w:tc>
          <w:tcPr>
            <w:tcW w:w="1071" w:type="dxa"/>
            <w:tcBorders>
              <w:top w:val="nil"/>
              <w:left w:val="single" w:sz="8" w:space="0" w:color="auto"/>
              <w:bottom w:val="nil"/>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3000</w:t>
            </w:r>
          </w:p>
        </w:tc>
        <w:tc>
          <w:tcPr>
            <w:tcW w:w="2898" w:type="dxa"/>
            <w:tcBorders>
              <w:top w:val="nil"/>
              <w:left w:val="nil"/>
              <w:bottom w:val="nil"/>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Servicios Generales</w:t>
            </w:r>
          </w:p>
        </w:tc>
        <w:tc>
          <w:tcPr>
            <w:tcW w:w="1568" w:type="dxa"/>
            <w:tcBorders>
              <w:top w:val="nil"/>
              <w:left w:val="nil"/>
              <w:bottom w:val="single" w:sz="8" w:space="0" w:color="auto"/>
              <w:right w:val="nil"/>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2,945,249.36</w:t>
            </w:r>
          </w:p>
        </w:tc>
        <w:tc>
          <w:tcPr>
            <w:tcW w:w="1814" w:type="dxa"/>
            <w:tcBorders>
              <w:top w:val="single" w:sz="8" w:space="0" w:color="auto"/>
              <w:left w:val="single" w:sz="8" w:space="0" w:color="auto"/>
              <w:bottom w:val="single" w:sz="8" w:space="0" w:color="auto"/>
              <w:right w:val="nil"/>
            </w:tcBorders>
            <w:shd w:val="clear" w:color="auto" w:fill="auto"/>
            <w:noWrap/>
            <w:vAlign w:val="bottom"/>
            <w:hideMark/>
          </w:tcPr>
          <w:p w:rsidR="00BF3807" w:rsidRPr="00BF3807" w:rsidRDefault="00BF3807" w:rsidP="00BF3807">
            <w:pPr>
              <w:rPr>
                <w:rFonts w:ascii="Calibri" w:hAnsi="Calibri" w:cs="Calibri"/>
                <w:sz w:val="22"/>
                <w:szCs w:val="22"/>
              </w:rPr>
            </w:pPr>
            <w:r>
              <w:rPr>
                <w:rFonts w:ascii="Calibri" w:hAnsi="Calibri" w:cs="Calibri"/>
                <w:sz w:val="22"/>
                <w:szCs w:val="22"/>
              </w:rPr>
              <w:t xml:space="preserve">          </w:t>
            </w:r>
            <w:r w:rsidRPr="00BF3807">
              <w:rPr>
                <w:rFonts w:ascii="Calibri" w:hAnsi="Calibri" w:cs="Calibri"/>
                <w:sz w:val="22"/>
                <w:szCs w:val="22"/>
              </w:rPr>
              <w:t xml:space="preserve">2,364,723.55 </w:t>
            </w:r>
          </w:p>
        </w:tc>
        <w:tc>
          <w:tcPr>
            <w:tcW w:w="163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F3807" w:rsidRPr="00BF3807" w:rsidRDefault="00BF3807" w:rsidP="00BF3807">
            <w:pPr>
              <w:rPr>
                <w:rFonts w:ascii="Calibri" w:hAnsi="Calibri" w:cs="Calibri"/>
                <w:sz w:val="22"/>
                <w:szCs w:val="22"/>
              </w:rPr>
            </w:pPr>
            <w:r w:rsidRPr="00BF3807">
              <w:rPr>
                <w:rFonts w:ascii="Calibri" w:hAnsi="Calibri" w:cs="Calibri"/>
                <w:sz w:val="22"/>
                <w:szCs w:val="22"/>
              </w:rPr>
              <w:t>2,364,723.55</w:t>
            </w:r>
          </w:p>
        </w:tc>
        <w:tc>
          <w:tcPr>
            <w:tcW w:w="1597" w:type="dxa"/>
            <w:tcBorders>
              <w:top w:val="nil"/>
              <w:left w:val="nil"/>
              <w:bottom w:val="nil"/>
              <w:right w:val="nil"/>
            </w:tcBorders>
            <w:shd w:val="clear" w:color="auto" w:fill="auto"/>
            <w:noWrap/>
            <w:vAlign w:val="bottom"/>
            <w:hideMark/>
          </w:tcPr>
          <w:p w:rsidR="00BF3807" w:rsidRPr="00BF3807" w:rsidRDefault="00BF3807" w:rsidP="00BF3807">
            <w:pPr>
              <w:jc w:val="right"/>
              <w:rPr>
                <w:rFonts w:ascii="Calibri" w:hAnsi="Calibri" w:cs="Calibri"/>
                <w:sz w:val="22"/>
                <w:szCs w:val="22"/>
              </w:rPr>
            </w:pPr>
          </w:p>
        </w:tc>
      </w:tr>
      <w:tr w:rsidR="00BF3807" w:rsidRPr="00BF3807" w:rsidTr="00311C81">
        <w:trPr>
          <w:trHeight w:val="417"/>
          <w:jc w:val="center"/>
        </w:trPr>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4000</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Transferencias, Asignaciones, Subsidios y otras ayudas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0.00</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0.00</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0.00</w:t>
            </w:r>
          </w:p>
        </w:tc>
        <w:tc>
          <w:tcPr>
            <w:tcW w:w="1597" w:type="dxa"/>
            <w:tcBorders>
              <w:top w:val="nil"/>
              <w:left w:val="nil"/>
              <w:bottom w:val="nil"/>
              <w:right w:val="nil"/>
            </w:tcBorders>
            <w:shd w:val="clear" w:color="auto" w:fill="auto"/>
            <w:noWrap/>
            <w:vAlign w:val="bottom"/>
            <w:hideMark/>
          </w:tcPr>
          <w:p w:rsidR="00BF3807" w:rsidRPr="00BF3807" w:rsidRDefault="00BF3807" w:rsidP="00BF3807">
            <w:pPr>
              <w:jc w:val="right"/>
              <w:rPr>
                <w:rFonts w:ascii="Calibri" w:hAnsi="Calibri" w:cs="Calibri"/>
                <w:sz w:val="20"/>
                <w:szCs w:val="20"/>
              </w:rPr>
            </w:pPr>
          </w:p>
        </w:tc>
      </w:tr>
      <w:tr w:rsidR="00BF3807" w:rsidRPr="00BF3807" w:rsidTr="00311C81">
        <w:trPr>
          <w:trHeight w:val="461"/>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BF3807" w:rsidRPr="00BF3807" w:rsidRDefault="00BF3807" w:rsidP="00BF3807">
            <w:pPr>
              <w:jc w:val="center"/>
              <w:rPr>
                <w:rFonts w:ascii="Calibri" w:hAnsi="Calibri" w:cs="Calibri"/>
                <w:sz w:val="20"/>
                <w:szCs w:val="20"/>
              </w:rPr>
            </w:pPr>
            <w:r w:rsidRPr="00BF3807">
              <w:rPr>
                <w:rFonts w:ascii="Calibri" w:hAnsi="Calibri" w:cs="Calibri"/>
                <w:sz w:val="20"/>
                <w:szCs w:val="20"/>
              </w:rPr>
              <w:t>5000</w:t>
            </w:r>
          </w:p>
        </w:tc>
        <w:tc>
          <w:tcPr>
            <w:tcW w:w="2898" w:type="dxa"/>
            <w:tcBorders>
              <w:top w:val="nil"/>
              <w:left w:val="nil"/>
              <w:bottom w:val="single" w:sz="8" w:space="0" w:color="auto"/>
              <w:right w:val="single" w:sz="8" w:space="0" w:color="auto"/>
            </w:tcBorders>
            <w:shd w:val="clear" w:color="auto" w:fill="auto"/>
            <w:vAlign w:val="center"/>
            <w:hideMark/>
          </w:tcPr>
          <w:p w:rsidR="00BF3807" w:rsidRPr="00BF3807" w:rsidRDefault="00BF3807" w:rsidP="00BF3807">
            <w:pPr>
              <w:rPr>
                <w:rFonts w:ascii="Calibri" w:hAnsi="Calibri" w:cs="Calibri"/>
                <w:sz w:val="20"/>
                <w:szCs w:val="20"/>
              </w:rPr>
            </w:pPr>
            <w:r w:rsidRPr="00BF3807">
              <w:rPr>
                <w:rFonts w:ascii="Calibri" w:hAnsi="Calibri" w:cs="Calibri"/>
                <w:sz w:val="20"/>
                <w:szCs w:val="20"/>
              </w:rPr>
              <w:t>Bienes Muebles, Inmuebles e intangibles</w:t>
            </w:r>
          </w:p>
        </w:tc>
        <w:tc>
          <w:tcPr>
            <w:tcW w:w="1568"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125,351.19</w:t>
            </w:r>
          </w:p>
        </w:tc>
        <w:tc>
          <w:tcPr>
            <w:tcW w:w="1814"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75,226.38</w:t>
            </w:r>
          </w:p>
        </w:tc>
        <w:tc>
          <w:tcPr>
            <w:tcW w:w="1635" w:type="dxa"/>
            <w:tcBorders>
              <w:top w:val="nil"/>
              <w:left w:val="nil"/>
              <w:bottom w:val="single" w:sz="8" w:space="0" w:color="auto"/>
              <w:right w:val="single" w:sz="8" w:space="0" w:color="auto"/>
            </w:tcBorders>
            <w:shd w:val="clear" w:color="auto" w:fill="auto"/>
            <w:noWrap/>
            <w:vAlign w:val="center"/>
            <w:hideMark/>
          </w:tcPr>
          <w:p w:rsidR="00BF3807" w:rsidRPr="00BF3807" w:rsidRDefault="00BF3807" w:rsidP="00BF3807">
            <w:pPr>
              <w:jc w:val="right"/>
              <w:rPr>
                <w:rFonts w:ascii="Calibri" w:hAnsi="Calibri" w:cs="Calibri"/>
                <w:sz w:val="20"/>
                <w:szCs w:val="20"/>
              </w:rPr>
            </w:pPr>
            <w:r w:rsidRPr="00BF3807">
              <w:rPr>
                <w:rFonts w:ascii="Calibri" w:hAnsi="Calibri" w:cs="Calibri"/>
                <w:sz w:val="20"/>
                <w:szCs w:val="20"/>
              </w:rPr>
              <w:t>75,226.38</w:t>
            </w:r>
          </w:p>
        </w:tc>
        <w:tc>
          <w:tcPr>
            <w:tcW w:w="1597" w:type="dxa"/>
            <w:tcBorders>
              <w:top w:val="nil"/>
              <w:left w:val="nil"/>
              <w:bottom w:val="nil"/>
              <w:right w:val="nil"/>
            </w:tcBorders>
            <w:shd w:val="clear" w:color="auto" w:fill="auto"/>
            <w:noWrap/>
            <w:vAlign w:val="bottom"/>
            <w:hideMark/>
          </w:tcPr>
          <w:p w:rsidR="00BF3807" w:rsidRPr="00BF3807" w:rsidRDefault="00BF3807" w:rsidP="00BF3807">
            <w:pPr>
              <w:jc w:val="right"/>
              <w:rPr>
                <w:rFonts w:ascii="Calibri" w:hAnsi="Calibri" w:cs="Calibri"/>
                <w:sz w:val="20"/>
                <w:szCs w:val="20"/>
              </w:rPr>
            </w:pPr>
          </w:p>
        </w:tc>
      </w:tr>
    </w:tbl>
    <w:p w:rsidR="00C2560E" w:rsidRDefault="00C2560E" w:rsidP="00503A88">
      <w:pPr>
        <w:tabs>
          <w:tab w:val="left" w:pos="8595"/>
        </w:tabs>
        <w:rPr>
          <w:rFonts w:ascii="Barlow" w:hAnsi="Barlow" w:cstheme="minorHAnsi"/>
          <w:b/>
          <w:sz w:val="20"/>
          <w:szCs w:val="20"/>
        </w:rPr>
      </w:pPr>
    </w:p>
    <w:p w:rsidR="00B441F8" w:rsidRDefault="00B441F8" w:rsidP="00231C53">
      <w:pPr>
        <w:jc w:val="center"/>
        <w:rPr>
          <w:rFonts w:ascii="Barlow" w:hAnsi="Barlow" w:cstheme="minorHAnsi"/>
          <w:b/>
          <w:sz w:val="20"/>
          <w:szCs w:val="20"/>
        </w:rPr>
      </w:pPr>
    </w:p>
    <w:p w:rsidR="00B441F8" w:rsidRDefault="00B441F8" w:rsidP="00231C53">
      <w:pPr>
        <w:jc w:val="center"/>
        <w:rPr>
          <w:rFonts w:ascii="Barlow" w:hAnsi="Barlow" w:cstheme="minorHAnsi"/>
          <w:b/>
          <w:sz w:val="20"/>
          <w:szCs w:val="20"/>
        </w:rPr>
      </w:pPr>
    </w:p>
    <w:p w:rsidR="00311C81" w:rsidRDefault="00311C81" w:rsidP="00231C53">
      <w:pPr>
        <w:jc w:val="center"/>
        <w:rPr>
          <w:rFonts w:ascii="Barlow" w:hAnsi="Barlow" w:cstheme="minorHAnsi"/>
          <w:b/>
          <w:sz w:val="20"/>
          <w:szCs w:val="20"/>
        </w:rPr>
      </w:pPr>
    </w:p>
    <w:p w:rsidR="00C2560E" w:rsidRPr="00231C53" w:rsidRDefault="00BF3807" w:rsidP="00231C53">
      <w:pPr>
        <w:jc w:val="center"/>
        <w:rPr>
          <w:rFonts w:ascii="Barlow" w:hAnsi="Barlow" w:cstheme="minorHAnsi"/>
          <w:b/>
          <w:sz w:val="20"/>
          <w:szCs w:val="20"/>
        </w:rPr>
      </w:pPr>
      <w:r>
        <w:rPr>
          <w:rFonts w:ascii="Barlow" w:hAnsi="Barlow" w:cstheme="minorHAnsi"/>
          <w:b/>
          <w:sz w:val="20"/>
          <w:szCs w:val="20"/>
        </w:rPr>
        <w:lastRenderedPageBreak/>
        <w:t>marzo</w:t>
      </w:r>
      <w:r w:rsidR="006A1FE1">
        <w:rPr>
          <w:rFonts w:ascii="Barlow" w:hAnsi="Barlow" w:cstheme="minorHAnsi"/>
          <w:b/>
          <w:sz w:val="20"/>
          <w:szCs w:val="20"/>
        </w:rPr>
        <w:t>- 2021</w:t>
      </w:r>
      <w:r w:rsidR="00C2560E">
        <w:rPr>
          <w:rFonts w:eastAsia="Calibri"/>
        </w:rPr>
        <w:fldChar w:fldCharType="begin"/>
      </w:r>
      <w:r w:rsidR="00C2560E">
        <w:rPr>
          <w:rFonts w:eastAsia="Calibri"/>
        </w:rPr>
        <w:instrText xml:space="preserve"> LINK </w:instrText>
      </w:r>
      <w:r w:rsidR="00D40E75">
        <w:rPr>
          <w:rFonts w:eastAsia="Calibri"/>
        </w:rPr>
        <w:instrText xml:space="preserve">Excel.SheetBinaryMacroEnabled.12 "C:\\Users\\cristina.sanchez\\Desktop\\Respaldo_CristinaSanchez\\Escritorio\\CP CRISTINA\\2021\\ESTADOS FINANCIEROS\\E.F. 2021\\NOTAS A LOS E.F\\AUXILIARES\\CUADROS NOTAS.xml" presupuesto!F23C2:F29C7 </w:instrText>
      </w:r>
      <w:r w:rsidR="00C2560E">
        <w:rPr>
          <w:rFonts w:eastAsia="Calibri"/>
        </w:rPr>
        <w:instrText xml:space="preserve">\a \f 4 \h </w:instrText>
      </w:r>
      <w:r w:rsidR="00C2560E">
        <w:rPr>
          <w:rFonts w:eastAsia="Calibri"/>
        </w:rPr>
        <w:fldChar w:fldCharType="separate"/>
      </w:r>
    </w:p>
    <w:p w:rsidR="003F135A" w:rsidRDefault="00C2560E" w:rsidP="008A0040">
      <w:pPr>
        <w:jc w:val="both"/>
        <w:rPr>
          <w:rFonts w:ascii="Barlow" w:eastAsia="Calibri" w:hAnsi="Barlow" w:cstheme="minorHAnsi"/>
          <w:sz w:val="20"/>
          <w:szCs w:val="20"/>
        </w:rPr>
      </w:pPr>
      <w:r>
        <w:rPr>
          <w:rFonts w:ascii="Barlow" w:eastAsia="Calibri" w:hAnsi="Barlow" w:cstheme="minorHAnsi"/>
          <w:sz w:val="20"/>
          <w:szCs w:val="20"/>
        </w:rPr>
        <w:fldChar w:fldCharType="end"/>
      </w:r>
    </w:p>
    <w:p w:rsidR="00120CB1" w:rsidRDefault="00120CB1" w:rsidP="009D5FE1">
      <w:pPr>
        <w:ind w:left="405"/>
        <w:jc w:val="both"/>
        <w:rPr>
          <w:rFonts w:ascii="Barlow" w:eastAsia="Calibri" w:hAnsi="Barlow" w:cstheme="minorHAnsi"/>
          <w:b/>
          <w:sz w:val="20"/>
          <w:szCs w:val="20"/>
        </w:rPr>
      </w:pPr>
    </w:p>
    <w:tbl>
      <w:tblPr>
        <w:tblW w:w="10622" w:type="dxa"/>
        <w:jc w:val="center"/>
        <w:tblCellMar>
          <w:left w:w="70" w:type="dxa"/>
          <w:right w:w="70" w:type="dxa"/>
        </w:tblCellMar>
        <w:tblLook w:val="04A0" w:firstRow="1" w:lastRow="0" w:firstColumn="1" w:lastColumn="0" w:noHBand="0" w:noVBand="1"/>
      </w:tblPr>
      <w:tblGrid>
        <w:gridCol w:w="1134"/>
        <w:gridCol w:w="2652"/>
        <w:gridCol w:w="1860"/>
        <w:gridCol w:w="1574"/>
        <w:gridCol w:w="1559"/>
        <w:gridCol w:w="1843"/>
      </w:tblGrid>
      <w:tr w:rsidR="00BF3807" w:rsidRPr="0092203B" w:rsidTr="00311C81">
        <w:trPr>
          <w:trHeight w:val="525"/>
          <w:jc w:val="center"/>
        </w:trPr>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F3807" w:rsidRPr="0092203B" w:rsidRDefault="00BF3807" w:rsidP="00BF3807">
            <w:pPr>
              <w:jc w:val="center"/>
              <w:rPr>
                <w:rFonts w:ascii="Calibri" w:hAnsi="Calibri" w:cs="Calibri"/>
                <w:b/>
                <w:bCs/>
                <w:sz w:val="20"/>
                <w:szCs w:val="20"/>
              </w:rPr>
            </w:pPr>
            <w:r w:rsidRPr="0092203B">
              <w:rPr>
                <w:rFonts w:ascii="Calibri" w:hAnsi="Calibri" w:cs="Calibri"/>
                <w:b/>
                <w:bCs/>
                <w:sz w:val="20"/>
                <w:szCs w:val="20"/>
              </w:rPr>
              <w:t>CAPITULOS</w:t>
            </w:r>
          </w:p>
        </w:tc>
        <w:tc>
          <w:tcPr>
            <w:tcW w:w="2652" w:type="dxa"/>
            <w:tcBorders>
              <w:top w:val="single" w:sz="8" w:space="0" w:color="000000"/>
              <w:left w:val="nil"/>
              <w:bottom w:val="single" w:sz="8" w:space="0" w:color="000000"/>
              <w:right w:val="single" w:sz="8" w:space="0" w:color="000000"/>
            </w:tcBorders>
            <w:shd w:val="clear" w:color="auto" w:fill="auto"/>
            <w:vAlign w:val="center"/>
            <w:hideMark/>
          </w:tcPr>
          <w:p w:rsidR="00BF3807" w:rsidRPr="0092203B" w:rsidRDefault="00BF3807" w:rsidP="00BF3807">
            <w:pPr>
              <w:jc w:val="center"/>
              <w:rPr>
                <w:rFonts w:ascii="Calibri" w:hAnsi="Calibri" w:cs="Calibri"/>
                <w:b/>
                <w:bCs/>
                <w:sz w:val="20"/>
                <w:szCs w:val="20"/>
              </w:rPr>
            </w:pPr>
            <w:r w:rsidRPr="0092203B">
              <w:rPr>
                <w:rFonts w:ascii="Calibri" w:hAnsi="Calibri" w:cs="Calibri"/>
                <w:b/>
                <w:bCs/>
                <w:sz w:val="20"/>
                <w:szCs w:val="20"/>
              </w:rPr>
              <w:t>NOMBRE</w:t>
            </w:r>
          </w:p>
        </w:tc>
        <w:tc>
          <w:tcPr>
            <w:tcW w:w="1860" w:type="dxa"/>
            <w:tcBorders>
              <w:top w:val="single" w:sz="8" w:space="0" w:color="000000"/>
              <w:left w:val="nil"/>
              <w:bottom w:val="single" w:sz="8" w:space="0" w:color="000000"/>
              <w:right w:val="single" w:sz="8" w:space="0" w:color="000000"/>
            </w:tcBorders>
            <w:shd w:val="clear" w:color="auto" w:fill="auto"/>
            <w:vAlign w:val="center"/>
            <w:hideMark/>
          </w:tcPr>
          <w:p w:rsidR="00BF3807" w:rsidRPr="0092203B" w:rsidRDefault="00BF3807" w:rsidP="00BF3807">
            <w:pPr>
              <w:jc w:val="center"/>
              <w:rPr>
                <w:rFonts w:ascii="Calibri" w:hAnsi="Calibri" w:cs="Calibri"/>
                <w:b/>
                <w:bCs/>
                <w:sz w:val="20"/>
                <w:szCs w:val="20"/>
              </w:rPr>
            </w:pPr>
            <w:r w:rsidRPr="0092203B">
              <w:rPr>
                <w:rFonts w:ascii="Calibri" w:hAnsi="Calibri" w:cs="Calibri"/>
                <w:b/>
                <w:bCs/>
                <w:sz w:val="20"/>
                <w:szCs w:val="20"/>
              </w:rPr>
              <w:t>PRESUPUESTO DE EGRESOS APROBADO</w:t>
            </w:r>
          </w:p>
        </w:tc>
        <w:tc>
          <w:tcPr>
            <w:tcW w:w="1574" w:type="dxa"/>
            <w:tcBorders>
              <w:top w:val="single" w:sz="8" w:space="0" w:color="000000"/>
              <w:left w:val="nil"/>
              <w:bottom w:val="single" w:sz="8" w:space="0" w:color="000000"/>
              <w:right w:val="single" w:sz="8" w:space="0" w:color="000000"/>
            </w:tcBorders>
            <w:shd w:val="clear" w:color="auto" w:fill="auto"/>
            <w:vAlign w:val="center"/>
            <w:hideMark/>
          </w:tcPr>
          <w:p w:rsidR="00BF3807" w:rsidRPr="0092203B" w:rsidRDefault="00BF3807" w:rsidP="00BF3807">
            <w:pPr>
              <w:jc w:val="center"/>
              <w:rPr>
                <w:rFonts w:ascii="Calibri" w:hAnsi="Calibri" w:cs="Calibri"/>
                <w:b/>
                <w:bCs/>
                <w:sz w:val="20"/>
                <w:szCs w:val="20"/>
              </w:rPr>
            </w:pPr>
            <w:r w:rsidRPr="0092203B">
              <w:rPr>
                <w:rFonts w:ascii="Calibri" w:hAnsi="Calibri" w:cs="Calibri"/>
                <w:b/>
                <w:bCs/>
                <w:sz w:val="20"/>
                <w:szCs w:val="20"/>
              </w:rPr>
              <w:t>AMPLIACIONES/</w:t>
            </w:r>
            <w:r>
              <w:rPr>
                <w:rFonts w:ascii="Calibri" w:hAnsi="Calibri" w:cs="Calibri"/>
                <w:b/>
                <w:bCs/>
                <w:sz w:val="20"/>
                <w:szCs w:val="20"/>
              </w:rPr>
              <w:t xml:space="preserve"> </w:t>
            </w:r>
            <w:r w:rsidRPr="0092203B">
              <w:rPr>
                <w:rFonts w:ascii="Calibri" w:hAnsi="Calibri" w:cs="Calibri"/>
                <w:b/>
                <w:bCs/>
                <w:sz w:val="20"/>
                <w:szCs w:val="20"/>
              </w:rPr>
              <w:t>REDUCCIONES</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rsidR="00BF3807" w:rsidRPr="0092203B" w:rsidRDefault="00BF3807" w:rsidP="00BF3807">
            <w:pPr>
              <w:jc w:val="center"/>
              <w:rPr>
                <w:rFonts w:ascii="Calibri" w:hAnsi="Calibri" w:cs="Calibri"/>
                <w:b/>
                <w:bCs/>
                <w:sz w:val="20"/>
                <w:szCs w:val="20"/>
              </w:rPr>
            </w:pPr>
            <w:r w:rsidRPr="0092203B">
              <w:rPr>
                <w:rFonts w:ascii="Calibri" w:hAnsi="Calibri" w:cs="Calibri"/>
                <w:b/>
                <w:bCs/>
                <w:sz w:val="20"/>
                <w:szCs w:val="20"/>
              </w:rPr>
              <w:t>EGRESOS MODIFICADO</w:t>
            </w:r>
          </w:p>
        </w:tc>
        <w:tc>
          <w:tcPr>
            <w:tcW w:w="1843" w:type="dxa"/>
            <w:tcBorders>
              <w:top w:val="single" w:sz="8" w:space="0" w:color="000000"/>
              <w:left w:val="nil"/>
              <w:bottom w:val="single" w:sz="8" w:space="0" w:color="000000"/>
              <w:right w:val="single" w:sz="8" w:space="0" w:color="000000"/>
            </w:tcBorders>
            <w:shd w:val="clear" w:color="000000" w:fill="FFFFFF"/>
            <w:vAlign w:val="center"/>
            <w:hideMark/>
          </w:tcPr>
          <w:p w:rsidR="00BF3807" w:rsidRPr="0092203B" w:rsidRDefault="00BF3807" w:rsidP="00BF3807">
            <w:pPr>
              <w:jc w:val="center"/>
              <w:rPr>
                <w:rFonts w:ascii="Calibri" w:hAnsi="Calibri" w:cs="Calibri"/>
                <w:b/>
                <w:bCs/>
                <w:sz w:val="20"/>
                <w:szCs w:val="20"/>
              </w:rPr>
            </w:pPr>
            <w:r w:rsidRPr="0092203B">
              <w:rPr>
                <w:rFonts w:ascii="Calibri" w:hAnsi="Calibri" w:cs="Calibri"/>
                <w:b/>
                <w:bCs/>
                <w:sz w:val="20"/>
                <w:szCs w:val="20"/>
              </w:rPr>
              <w:t>EGRESOS COMPROMETIDO</w:t>
            </w:r>
          </w:p>
        </w:tc>
      </w:tr>
      <w:tr w:rsidR="00BF3807" w:rsidRPr="0092203B" w:rsidTr="00311C81">
        <w:trPr>
          <w:trHeight w:val="315"/>
          <w:jc w:val="center"/>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F3807" w:rsidRPr="0092203B" w:rsidRDefault="00BF3807" w:rsidP="00BF3807">
            <w:pPr>
              <w:jc w:val="center"/>
              <w:rPr>
                <w:rFonts w:ascii="Calibri" w:hAnsi="Calibri" w:cs="Calibri"/>
                <w:b/>
                <w:bCs/>
                <w:sz w:val="20"/>
                <w:szCs w:val="20"/>
              </w:rPr>
            </w:pPr>
            <w:r w:rsidRPr="0092203B">
              <w:rPr>
                <w:rFonts w:ascii="Calibri" w:hAnsi="Calibri" w:cs="Calibri"/>
                <w:b/>
                <w:bCs/>
                <w:sz w:val="20"/>
                <w:szCs w:val="20"/>
              </w:rPr>
              <w:t>TOTALES</w:t>
            </w:r>
          </w:p>
        </w:tc>
        <w:tc>
          <w:tcPr>
            <w:tcW w:w="1860"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b/>
                <w:bCs/>
                <w:sz w:val="20"/>
                <w:szCs w:val="20"/>
              </w:rPr>
            </w:pPr>
            <w:r w:rsidRPr="0092203B">
              <w:rPr>
                <w:rFonts w:ascii="Calibri" w:hAnsi="Calibri" w:cs="Calibri"/>
                <w:b/>
                <w:bCs/>
                <w:sz w:val="20"/>
                <w:szCs w:val="20"/>
              </w:rPr>
              <w:t>496,839,892.00</w:t>
            </w:r>
          </w:p>
        </w:tc>
        <w:tc>
          <w:tcPr>
            <w:tcW w:w="1574"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b/>
                <w:bCs/>
                <w:sz w:val="20"/>
                <w:szCs w:val="20"/>
              </w:rPr>
            </w:pPr>
            <w:r w:rsidRPr="0092203B">
              <w:rPr>
                <w:rFonts w:ascii="Calibri" w:hAnsi="Calibri" w:cs="Calibri"/>
                <w:b/>
                <w:bCs/>
                <w:sz w:val="20"/>
                <w:szCs w:val="20"/>
              </w:rPr>
              <w:t>-40,121,337.00</w:t>
            </w:r>
          </w:p>
        </w:tc>
        <w:tc>
          <w:tcPr>
            <w:tcW w:w="1559"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b/>
                <w:bCs/>
                <w:sz w:val="20"/>
                <w:szCs w:val="20"/>
              </w:rPr>
            </w:pPr>
            <w:r w:rsidRPr="0092203B">
              <w:rPr>
                <w:rFonts w:ascii="Calibri" w:hAnsi="Calibri" w:cs="Calibri"/>
                <w:b/>
                <w:bCs/>
                <w:sz w:val="20"/>
                <w:szCs w:val="20"/>
              </w:rPr>
              <w:t>456,718,555.00</w:t>
            </w:r>
          </w:p>
        </w:tc>
        <w:tc>
          <w:tcPr>
            <w:tcW w:w="1843"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b/>
                <w:bCs/>
                <w:sz w:val="20"/>
                <w:szCs w:val="20"/>
              </w:rPr>
            </w:pPr>
            <w:r w:rsidRPr="0092203B">
              <w:rPr>
                <w:rFonts w:ascii="Calibri" w:hAnsi="Calibri" w:cs="Calibri"/>
                <w:b/>
                <w:bCs/>
                <w:sz w:val="20"/>
                <w:szCs w:val="20"/>
              </w:rPr>
              <w:t>117,867,075.99</w:t>
            </w:r>
          </w:p>
        </w:tc>
      </w:tr>
      <w:tr w:rsidR="00BF3807" w:rsidRPr="0092203B" w:rsidTr="00311C81">
        <w:trPr>
          <w:trHeight w:val="315"/>
          <w:jc w:val="center"/>
        </w:trPr>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BF3807" w:rsidRPr="0092203B" w:rsidRDefault="00BF3807" w:rsidP="00BF3807">
            <w:pPr>
              <w:jc w:val="center"/>
              <w:rPr>
                <w:rFonts w:ascii="Calibri" w:hAnsi="Calibri" w:cs="Calibri"/>
                <w:sz w:val="20"/>
                <w:szCs w:val="20"/>
              </w:rPr>
            </w:pPr>
            <w:r w:rsidRPr="0092203B">
              <w:rPr>
                <w:rFonts w:ascii="Calibri" w:hAnsi="Calibri" w:cs="Calibri"/>
                <w:sz w:val="20"/>
                <w:szCs w:val="20"/>
              </w:rPr>
              <w:t>1000</w:t>
            </w:r>
          </w:p>
        </w:tc>
        <w:tc>
          <w:tcPr>
            <w:tcW w:w="2652" w:type="dxa"/>
            <w:tcBorders>
              <w:top w:val="nil"/>
              <w:left w:val="nil"/>
              <w:bottom w:val="single" w:sz="8" w:space="0" w:color="000000"/>
              <w:right w:val="single" w:sz="8" w:space="0" w:color="000000"/>
            </w:tcBorders>
            <w:shd w:val="clear" w:color="auto" w:fill="auto"/>
            <w:vAlign w:val="center"/>
            <w:hideMark/>
          </w:tcPr>
          <w:p w:rsidR="00BF3807" w:rsidRPr="0092203B" w:rsidRDefault="00BF3807" w:rsidP="00BF3807">
            <w:pPr>
              <w:rPr>
                <w:rFonts w:ascii="Calibri" w:hAnsi="Calibri" w:cs="Calibri"/>
                <w:sz w:val="20"/>
                <w:szCs w:val="20"/>
              </w:rPr>
            </w:pPr>
            <w:r w:rsidRPr="0092203B">
              <w:rPr>
                <w:rFonts w:ascii="Calibri" w:hAnsi="Calibri" w:cs="Calibri"/>
                <w:sz w:val="20"/>
                <w:szCs w:val="20"/>
              </w:rPr>
              <w:t>Servicios Personales</w:t>
            </w:r>
          </w:p>
        </w:tc>
        <w:tc>
          <w:tcPr>
            <w:tcW w:w="1860"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437,112,088.00</w:t>
            </w:r>
          </w:p>
        </w:tc>
        <w:tc>
          <w:tcPr>
            <w:tcW w:w="1574"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-37,122,645.00</w:t>
            </w:r>
          </w:p>
        </w:tc>
        <w:tc>
          <w:tcPr>
            <w:tcW w:w="1559"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399,989,443.00</w:t>
            </w:r>
          </w:p>
        </w:tc>
        <w:tc>
          <w:tcPr>
            <w:tcW w:w="1843"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109,423,409.21</w:t>
            </w:r>
          </w:p>
        </w:tc>
      </w:tr>
      <w:tr w:rsidR="00BF3807" w:rsidRPr="0092203B" w:rsidTr="00311C81">
        <w:trPr>
          <w:trHeight w:val="315"/>
          <w:jc w:val="center"/>
        </w:trPr>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BF3807" w:rsidRPr="0092203B" w:rsidRDefault="00BF3807" w:rsidP="00BF3807">
            <w:pPr>
              <w:jc w:val="center"/>
              <w:rPr>
                <w:rFonts w:ascii="Calibri" w:hAnsi="Calibri" w:cs="Calibri"/>
                <w:sz w:val="20"/>
                <w:szCs w:val="20"/>
              </w:rPr>
            </w:pPr>
            <w:r w:rsidRPr="0092203B">
              <w:rPr>
                <w:rFonts w:ascii="Calibri" w:hAnsi="Calibri" w:cs="Calibri"/>
                <w:sz w:val="20"/>
                <w:szCs w:val="20"/>
              </w:rPr>
              <w:t>2000</w:t>
            </w:r>
          </w:p>
        </w:tc>
        <w:tc>
          <w:tcPr>
            <w:tcW w:w="2652" w:type="dxa"/>
            <w:tcBorders>
              <w:top w:val="nil"/>
              <w:left w:val="nil"/>
              <w:bottom w:val="single" w:sz="8" w:space="0" w:color="000000"/>
              <w:right w:val="single" w:sz="8" w:space="0" w:color="000000"/>
            </w:tcBorders>
            <w:shd w:val="clear" w:color="auto" w:fill="auto"/>
            <w:vAlign w:val="center"/>
            <w:hideMark/>
          </w:tcPr>
          <w:p w:rsidR="00BF3807" w:rsidRPr="0092203B" w:rsidRDefault="00BF3807" w:rsidP="00BF3807">
            <w:pPr>
              <w:rPr>
                <w:rFonts w:ascii="Calibri" w:hAnsi="Calibri" w:cs="Calibri"/>
                <w:sz w:val="20"/>
                <w:szCs w:val="20"/>
              </w:rPr>
            </w:pPr>
            <w:r w:rsidRPr="0092203B">
              <w:rPr>
                <w:rFonts w:ascii="Calibri" w:hAnsi="Calibri" w:cs="Calibri"/>
                <w:sz w:val="20"/>
                <w:szCs w:val="20"/>
              </w:rPr>
              <w:t>Materiales y Suministros</w:t>
            </w:r>
          </w:p>
        </w:tc>
        <w:tc>
          <w:tcPr>
            <w:tcW w:w="1860"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22,897,470.00</w:t>
            </w:r>
          </w:p>
        </w:tc>
        <w:tc>
          <w:tcPr>
            <w:tcW w:w="1574"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-770,942.00</w:t>
            </w:r>
          </w:p>
        </w:tc>
        <w:tc>
          <w:tcPr>
            <w:tcW w:w="1559"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22,126,528.00</w:t>
            </w:r>
          </w:p>
        </w:tc>
        <w:tc>
          <w:tcPr>
            <w:tcW w:w="1843"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2,879,539.84</w:t>
            </w:r>
          </w:p>
        </w:tc>
      </w:tr>
      <w:tr w:rsidR="00BF3807" w:rsidRPr="0092203B" w:rsidTr="00311C81">
        <w:trPr>
          <w:trHeight w:val="315"/>
          <w:jc w:val="center"/>
        </w:trPr>
        <w:tc>
          <w:tcPr>
            <w:tcW w:w="1134" w:type="dxa"/>
            <w:tcBorders>
              <w:top w:val="nil"/>
              <w:left w:val="single" w:sz="8" w:space="0" w:color="000000"/>
              <w:bottom w:val="nil"/>
              <w:right w:val="single" w:sz="8" w:space="0" w:color="000000"/>
            </w:tcBorders>
            <w:shd w:val="clear" w:color="auto" w:fill="auto"/>
            <w:noWrap/>
            <w:vAlign w:val="center"/>
            <w:hideMark/>
          </w:tcPr>
          <w:p w:rsidR="00BF3807" w:rsidRPr="0092203B" w:rsidRDefault="00BF3807" w:rsidP="00BF3807">
            <w:pPr>
              <w:jc w:val="center"/>
              <w:rPr>
                <w:rFonts w:ascii="Calibri" w:hAnsi="Calibri" w:cs="Calibri"/>
                <w:sz w:val="20"/>
                <w:szCs w:val="20"/>
              </w:rPr>
            </w:pPr>
            <w:r w:rsidRPr="0092203B">
              <w:rPr>
                <w:rFonts w:ascii="Calibri" w:hAnsi="Calibri" w:cs="Calibri"/>
                <w:sz w:val="20"/>
                <w:szCs w:val="20"/>
              </w:rPr>
              <w:t>3000</w:t>
            </w:r>
          </w:p>
        </w:tc>
        <w:tc>
          <w:tcPr>
            <w:tcW w:w="2652" w:type="dxa"/>
            <w:tcBorders>
              <w:top w:val="nil"/>
              <w:left w:val="nil"/>
              <w:bottom w:val="nil"/>
              <w:right w:val="single" w:sz="8" w:space="0" w:color="000000"/>
            </w:tcBorders>
            <w:shd w:val="clear" w:color="auto" w:fill="auto"/>
            <w:vAlign w:val="center"/>
            <w:hideMark/>
          </w:tcPr>
          <w:p w:rsidR="00BF3807" w:rsidRPr="0092203B" w:rsidRDefault="00BF3807" w:rsidP="00BF3807">
            <w:pPr>
              <w:rPr>
                <w:rFonts w:ascii="Calibri" w:hAnsi="Calibri" w:cs="Calibri"/>
                <w:sz w:val="20"/>
                <w:szCs w:val="20"/>
              </w:rPr>
            </w:pPr>
            <w:r w:rsidRPr="0092203B">
              <w:rPr>
                <w:rFonts w:ascii="Calibri" w:hAnsi="Calibri" w:cs="Calibri"/>
                <w:sz w:val="20"/>
                <w:szCs w:val="20"/>
              </w:rPr>
              <w:t>Servicios Generales</w:t>
            </w:r>
          </w:p>
        </w:tc>
        <w:tc>
          <w:tcPr>
            <w:tcW w:w="1860"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36,030,334.00</w:t>
            </w:r>
          </w:p>
        </w:tc>
        <w:tc>
          <w:tcPr>
            <w:tcW w:w="1574"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-2,227,750.00</w:t>
            </w:r>
          </w:p>
        </w:tc>
        <w:tc>
          <w:tcPr>
            <w:tcW w:w="1559"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33,802,584.00</w:t>
            </w:r>
          </w:p>
        </w:tc>
        <w:tc>
          <w:tcPr>
            <w:tcW w:w="1843"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5,564,126.94</w:t>
            </w:r>
          </w:p>
        </w:tc>
      </w:tr>
      <w:tr w:rsidR="00BF3807" w:rsidRPr="0092203B" w:rsidTr="00311C81">
        <w:trPr>
          <w:trHeight w:val="780"/>
          <w:jc w:val="center"/>
        </w:trPr>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F3807" w:rsidRPr="0092203B" w:rsidRDefault="00BF3807" w:rsidP="00BF3807">
            <w:pPr>
              <w:jc w:val="center"/>
              <w:rPr>
                <w:rFonts w:ascii="Calibri" w:hAnsi="Calibri" w:cs="Calibri"/>
                <w:sz w:val="20"/>
                <w:szCs w:val="20"/>
              </w:rPr>
            </w:pPr>
            <w:r w:rsidRPr="0092203B">
              <w:rPr>
                <w:rFonts w:ascii="Calibri" w:hAnsi="Calibri" w:cs="Calibri"/>
                <w:sz w:val="20"/>
                <w:szCs w:val="20"/>
              </w:rPr>
              <w:t>4000</w:t>
            </w:r>
          </w:p>
        </w:tc>
        <w:tc>
          <w:tcPr>
            <w:tcW w:w="2652" w:type="dxa"/>
            <w:tcBorders>
              <w:top w:val="single" w:sz="8" w:space="0" w:color="000000"/>
              <w:left w:val="nil"/>
              <w:bottom w:val="single" w:sz="8" w:space="0" w:color="000000"/>
              <w:right w:val="single" w:sz="8" w:space="0" w:color="000000"/>
            </w:tcBorders>
            <w:shd w:val="clear" w:color="auto" w:fill="auto"/>
            <w:vAlign w:val="center"/>
            <w:hideMark/>
          </w:tcPr>
          <w:p w:rsidR="00BF3807" w:rsidRPr="0092203B" w:rsidRDefault="00BF3807" w:rsidP="00BF3807">
            <w:pPr>
              <w:rPr>
                <w:rFonts w:ascii="Calibri" w:hAnsi="Calibri" w:cs="Calibri"/>
                <w:sz w:val="20"/>
                <w:szCs w:val="20"/>
              </w:rPr>
            </w:pPr>
            <w:r w:rsidRPr="0092203B">
              <w:rPr>
                <w:rFonts w:ascii="Calibri" w:hAnsi="Calibri" w:cs="Calibri"/>
                <w:sz w:val="20"/>
                <w:szCs w:val="20"/>
              </w:rPr>
              <w:t>Transferencias, Asignaciones, Subsidios y otras ayudas</w:t>
            </w:r>
          </w:p>
        </w:tc>
        <w:tc>
          <w:tcPr>
            <w:tcW w:w="1860"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800,000.00</w:t>
            </w:r>
          </w:p>
        </w:tc>
        <w:tc>
          <w:tcPr>
            <w:tcW w:w="1574"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800,000.00</w:t>
            </w:r>
          </w:p>
        </w:tc>
        <w:tc>
          <w:tcPr>
            <w:tcW w:w="1843"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0</w:t>
            </w:r>
          </w:p>
        </w:tc>
      </w:tr>
      <w:tr w:rsidR="00BF3807" w:rsidRPr="0092203B" w:rsidTr="00311C81">
        <w:trPr>
          <w:trHeight w:val="525"/>
          <w:jc w:val="center"/>
        </w:trPr>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BF3807" w:rsidRPr="0092203B" w:rsidRDefault="00BF3807" w:rsidP="00BF3807">
            <w:pPr>
              <w:jc w:val="center"/>
              <w:rPr>
                <w:rFonts w:ascii="Calibri" w:hAnsi="Calibri" w:cs="Calibri"/>
                <w:sz w:val="20"/>
                <w:szCs w:val="20"/>
              </w:rPr>
            </w:pPr>
            <w:r w:rsidRPr="0092203B">
              <w:rPr>
                <w:rFonts w:ascii="Calibri" w:hAnsi="Calibri" w:cs="Calibri"/>
                <w:sz w:val="20"/>
                <w:szCs w:val="20"/>
              </w:rPr>
              <w:t>5000</w:t>
            </w:r>
          </w:p>
        </w:tc>
        <w:tc>
          <w:tcPr>
            <w:tcW w:w="2652" w:type="dxa"/>
            <w:tcBorders>
              <w:top w:val="nil"/>
              <w:left w:val="nil"/>
              <w:bottom w:val="single" w:sz="8" w:space="0" w:color="000000"/>
              <w:right w:val="single" w:sz="8" w:space="0" w:color="000000"/>
            </w:tcBorders>
            <w:shd w:val="clear" w:color="auto" w:fill="auto"/>
            <w:vAlign w:val="center"/>
            <w:hideMark/>
          </w:tcPr>
          <w:p w:rsidR="00BF3807" w:rsidRPr="0092203B" w:rsidRDefault="00BF3807" w:rsidP="00BF3807">
            <w:pPr>
              <w:rPr>
                <w:rFonts w:ascii="Calibri" w:hAnsi="Calibri" w:cs="Calibri"/>
                <w:sz w:val="20"/>
                <w:szCs w:val="20"/>
              </w:rPr>
            </w:pPr>
            <w:r w:rsidRPr="0092203B">
              <w:rPr>
                <w:rFonts w:ascii="Calibri" w:hAnsi="Calibri" w:cs="Calibri"/>
                <w:sz w:val="20"/>
                <w:szCs w:val="20"/>
              </w:rPr>
              <w:t>Bienes Muebles, Inmuebles e intangibles</w:t>
            </w:r>
          </w:p>
        </w:tc>
        <w:tc>
          <w:tcPr>
            <w:tcW w:w="1860"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0.00</w:t>
            </w:r>
          </w:p>
        </w:tc>
        <w:tc>
          <w:tcPr>
            <w:tcW w:w="1574"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0.00</w:t>
            </w:r>
          </w:p>
        </w:tc>
        <w:tc>
          <w:tcPr>
            <w:tcW w:w="1843" w:type="dxa"/>
            <w:tcBorders>
              <w:top w:val="nil"/>
              <w:left w:val="nil"/>
              <w:bottom w:val="single" w:sz="8" w:space="0" w:color="000000"/>
              <w:right w:val="single" w:sz="8" w:space="0" w:color="000000"/>
            </w:tcBorders>
            <w:shd w:val="clear" w:color="auto" w:fill="auto"/>
            <w:noWrap/>
            <w:vAlign w:val="center"/>
            <w:hideMark/>
          </w:tcPr>
          <w:p w:rsidR="00BF3807" w:rsidRPr="0092203B" w:rsidRDefault="00BF3807" w:rsidP="00BF3807">
            <w:pPr>
              <w:jc w:val="right"/>
              <w:rPr>
                <w:rFonts w:ascii="Calibri" w:hAnsi="Calibri" w:cs="Calibri"/>
                <w:sz w:val="20"/>
                <w:szCs w:val="20"/>
              </w:rPr>
            </w:pPr>
            <w:r w:rsidRPr="0092203B">
              <w:rPr>
                <w:rFonts w:ascii="Calibri" w:hAnsi="Calibri" w:cs="Calibri"/>
                <w:sz w:val="20"/>
                <w:szCs w:val="20"/>
              </w:rPr>
              <w:t>0.00</w:t>
            </w:r>
          </w:p>
        </w:tc>
      </w:tr>
    </w:tbl>
    <w:p w:rsidR="00B441F8" w:rsidRDefault="00B441F8" w:rsidP="009D5FE1">
      <w:pPr>
        <w:ind w:left="405"/>
        <w:jc w:val="both"/>
        <w:rPr>
          <w:rFonts w:ascii="Barlow" w:eastAsia="Calibri" w:hAnsi="Barlow" w:cstheme="minorHAnsi"/>
          <w:b/>
          <w:sz w:val="20"/>
          <w:szCs w:val="20"/>
        </w:rPr>
      </w:pPr>
    </w:p>
    <w:tbl>
      <w:tblPr>
        <w:tblW w:w="9435" w:type="dxa"/>
        <w:jc w:val="center"/>
        <w:tblCellMar>
          <w:left w:w="70" w:type="dxa"/>
          <w:right w:w="70" w:type="dxa"/>
        </w:tblCellMar>
        <w:tblLook w:val="04A0" w:firstRow="1" w:lastRow="0" w:firstColumn="1" w:lastColumn="0" w:noHBand="0" w:noVBand="1"/>
      </w:tblPr>
      <w:tblGrid>
        <w:gridCol w:w="1134"/>
        <w:gridCol w:w="2684"/>
        <w:gridCol w:w="1837"/>
        <w:gridCol w:w="1820"/>
        <w:gridCol w:w="1960"/>
      </w:tblGrid>
      <w:tr w:rsidR="00BF3807" w:rsidRPr="003F135A" w:rsidTr="00311C81">
        <w:trPr>
          <w:trHeight w:val="450"/>
          <w:jc w:val="center"/>
        </w:trPr>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F3807" w:rsidRPr="003F135A" w:rsidRDefault="00BF3807" w:rsidP="00BF3807">
            <w:pPr>
              <w:jc w:val="center"/>
              <w:rPr>
                <w:rFonts w:ascii="Calibri" w:hAnsi="Calibri" w:cs="Calibri"/>
                <w:b/>
                <w:bCs/>
                <w:sz w:val="20"/>
                <w:szCs w:val="20"/>
              </w:rPr>
            </w:pPr>
            <w:r w:rsidRPr="003F135A">
              <w:rPr>
                <w:rFonts w:ascii="Calibri" w:hAnsi="Calibri" w:cs="Calibri"/>
                <w:b/>
                <w:bCs/>
                <w:sz w:val="20"/>
                <w:szCs w:val="20"/>
              </w:rPr>
              <w:t>CAPITULOS</w:t>
            </w:r>
          </w:p>
        </w:tc>
        <w:tc>
          <w:tcPr>
            <w:tcW w:w="2684" w:type="dxa"/>
            <w:tcBorders>
              <w:top w:val="single" w:sz="8" w:space="0" w:color="000000"/>
              <w:left w:val="nil"/>
              <w:bottom w:val="single" w:sz="8" w:space="0" w:color="000000"/>
              <w:right w:val="single" w:sz="8" w:space="0" w:color="000000"/>
            </w:tcBorders>
            <w:shd w:val="clear" w:color="auto" w:fill="auto"/>
            <w:vAlign w:val="center"/>
            <w:hideMark/>
          </w:tcPr>
          <w:p w:rsidR="00BF3807" w:rsidRPr="003F135A" w:rsidRDefault="00BF3807" w:rsidP="00BF3807">
            <w:pPr>
              <w:jc w:val="center"/>
              <w:rPr>
                <w:rFonts w:ascii="Calibri" w:hAnsi="Calibri" w:cs="Calibri"/>
                <w:b/>
                <w:bCs/>
                <w:sz w:val="20"/>
                <w:szCs w:val="20"/>
              </w:rPr>
            </w:pPr>
            <w:r w:rsidRPr="003F135A">
              <w:rPr>
                <w:rFonts w:ascii="Calibri" w:hAnsi="Calibri" w:cs="Calibri"/>
                <w:b/>
                <w:bCs/>
                <w:sz w:val="20"/>
                <w:szCs w:val="20"/>
              </w:rPr>
              <w:t>NOMBRE</w:t>
            </w:r>
          </w:p>
        </w:tc>
        <w:tc>
          <w:tcPr>
            <w:tcW w:w="1837" w:type="dxa"/>
            <w:tcBorders>
              <w:top w:val="single" w:sz="8" w:space="0" w:color="000000"/>
              <w:left w:val="nil"/>
              <w:bottom w:val="single" w:sz="8" w:space="0" w:color="000000"/>
              <w:right w:val="single" w:sz="8" w:space="0" w:color="000000"/>
            </w:tcBorders>
            <w:shd w:val="clear" w:color="auto" w:fill="auto"/>
            <w:vAlign w:val="center"/>
            <w:hideMark/>
          </w:tcPr>
          <w:p w:rsidR="00BF3807" w:rsidRPr="003F135A" w:rsidRDefault="00BF3807" w:rsidP="00BF3807">
            <w:pPr>
              <w:jc w:val="center"/>
              <w:rPr>
                <w:rFonts w:ascii="Calibri" w:hAnsi="Calibri" w:cs="Calibri"/>
                <w:b/>
                <w:bCs/>
                <w:sz w:val="20"/>
                <w:szCs w:val="20"/>
              </w:rPr>
            </w:pPr>
            <w:r w:rsidRPr="003F135A">
              <w:rPr>
                <w:rFonts w:ascii="Calibri" w:hAnsi="Calibri" w:cs="Calibri"/>
                <w:b/>
                <w:bCs/>
                <w:sz w:val="20"/>
                <w:szCs w:val="20"/>
              </w:rPr>
              <w:t>EGRESOS DEVENGADO</w:t>
            </w:r>
          </w:p>
        </w:tc>
        <w:tc>
          <w:tcPr>
            <w:tcW w:w="1820" w:type="dxa"/>
            <w:tcBorders>
              <w:top w:val="single" w:sz="8" w:space="0" w:color="000000"/>
              <w:left w:val="nil"/>
              <w:bottom w:val="single" w:sz="8" w:space="0" w:color="000000"/>
              <w:right w:val="single" w:sz="8" w:space="0" w:color="000000"/>
            </w:tcBorders>
            <w:shd w:val="clear" w:color="auto" w:fill="auto"/>
            <w:vAlign w:val="center"/>
            <w:hideMark/>
          </w:tcPr>
          <w:p w:rsidR="00BF3807" w:rsidRPr="003F135A" w:rsidRDefault="00BF3807" w:rsidP="00BF3807">
            <w:pPr>
              <w:jc w:val="center"/>
              <w:rPr>
                <w:rFonts w:ascii="Calibri" w:hAnsi="Calibri" w:cs="Calibri"/>
                <w:b/>
                <w:bCs/>
                <w:sz w:val="20"/>
                <w:szCs w:val="20"/>
              </w:rPr>
            </w:pPr>
            <w:r w:rsidRPr="003F135A">
              <w:rPr>
                <w:rFonts w:ascii="Calibri" w:hAnsi="Calibri" w:cs="Calibri"/>
                <w:b/>
                <w:bCs/>
                <w:sz w:val="20"/>
                <w:szCs w:val="20"/>
              </w:rPr>
              <w:t>EGRESOS EJERCIDO</w:t>
            </w:r>
          </w:p>
        </w:tc>
        <w:tc>
          <w:tcPr>
            <w:tcW w:w="1960" w:type="dxa"/>
            <w:tcBorders>
              <w:top w:val="single" w:sz="8" w:space="0" w:color="000000"/>
              <w:left w:val="nil"/>
              <w:bottom w:val="single" w:sz="8" w:space="0" w:color="000000"/>
              <w:right w:val="single" w:sz="8" w:space="0" w:color="000000"/>
            </w:tcBorders>
            <w:shd w:val="clear" w:color="auto" w:fill="auto"/>
            <w:vAlign w:val="center"/>
            <w:hideMark/>
          </w:tcPr>
          <w:p w:rsidR="00BF3807" w:rsidRPr="003F135A" w:rsidRDefault="00BF3807" w:rsidP="00BF3807">
            <w:pPr>
              <w:jc w:val="center"/>
              <w:rPr>
                <w:rFonts w:ascii="Calibri" w:hAnsi="Calibri" w:cs="Calibri"/>
                <w:b/>
                <w:bCs/>
                <w:sz w:val="20"/>
                <w:szCs w:val="20"/>
              </w:rPr>
            </w:pPr>
            <w:r w:rsidRPr="003F135A">
              <w:rPr>
                <w:rFonts w:ascii="Calibri" w:hAnsi="Calibri" w:cs="Calibri"/>
                <w:b/>
                <w:bCs/>
                <w:sz w:val="20"/>
                <w:szCs w:val="20"/>
              </w:rPr>
              <w:t>EGRESOS PAGADO</w:t>
            </w:r>
          </w:p>
        </w:tc>
      </w:tr>
      <w:tr w:rsidR="00BF3807" w:rsidRPr="003F135A" w:rsidTr="00311C81">
        <w:trPr>
          <w:trHeight w:val="315"/>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F3807" w:rsidRPr="003F135A" w:rsidRDefault="00BF3807" w:rsidP="00BF3807">
            <w:pPr>
              <w:jc w:val="center"/>
              <w:rPr>
                <w:rFonts w:ascii="Calibri" w:hAnsi="Calibri" w:cs="Calibri"/>
                <w:b/>
                <w:bCs/>
                <w:sz w:val="20"/>
                <w:szCs w:val="20"/>
              </w:rPr>
            </w:pPr>
            <w:r w:rsidRPr="003F135A">
              <w:rPr>
                <w:rFonts w:ascii="Calibri" w:hAnsi="Calibri" w:cs="Calibri"/>
                <w:b/>
                <w:bCs/>
                <w:sz w:val="20"/>
                <w:szCs w:val="20"/>
              </w:rPr>
              <w:t>TOTALES</w:t>
            </w:r>
          </w:p>
        </w:tc>
        <w:tc>
          <w:tcPr>
            <w:tcW w:w="1837"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b/>
                <w:bCs/>
                <w:sz w:val="20"/>
                <w:szCs w:val="20"/>
              </w:rPr>
            </w:pPr>
            <w:r w:rsidRPr="003F135A">
              <w:rPr>
                <w:rFonts w:ascii="Calibri" w:hAnsi="Calibri" w:cs="Calibri"/>
                <w:b/>
                <w:bCs/>
                <w:sz w:val="20"/>
                <w:szCs w:val="20"/>
              </w:rPr>
              <w:t>113,954,423.05</w:t>
            </w:r>
          </w:p>
        </w:tc>
        <w:tc>
          <w:tcPr>
            <w:tcW w:w="182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b/>
                <w:bCs/>
                <w:sz w:val="20"/>
                <w:szCs w:val="20"/>
              </w:rPr>
            </w:pPr>
            <w:r w:rsidRPr="003F135A">
              <w:rPr>
                <w:rFonts w:ascii="Calibri" w:hAnsi="Calibri" w:cs="Calibri"/>
                <w:b/>
                <w:bCs/>
                <w:sz w:val="20"/>
                <w:szCs w:val="20"/>
              </w:rPr>
              <w:t>112,881,434.38</w:t>
            </w:r>
          </w:p>
        </w:tc>
        <w:tc>
          <w:tcPr>
            <w:tcW w:w="196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b/>
                <w:bCs/>
                <w:sz w:val="20"/>
                <w:szCs w:val="20"/>
              </w:rPr>
            </w:pPr>
            <w:r w:rsidRPr="003F135A">
              <w:rPr>
                <w:rFonts w:ascii="Calibri" w:hAnsi="Calibri" w:cs="Calibri"/>
                <w:b/>
                <w:bCs/>
                <w:sz w:val="20"/>
                <w:szCs w:val="20"/>
              </w:rPr>
              <w:t>112,881,434.38</w:t>
            </w:r>
          </w:p>
        </w:tc>
      </w:tr>
      <w:tr w:rsidR="00BF3807" w:rsidRPr="003F135A" w:rsidTr="00311C81">
        <w:trPr>
          <w:trHeight w:val="315"/>
          <w:jc w:val="center"/>
        </w:trPr>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BF3807" w:rsidRPr="003F135A" w:rsidRDefault="00BF3807" w:rsidP="00BF3807">
            <w:pPr>
              <w:jc w:val="center"/>
              <w:rPr>
                <w:rFonts w:ascii="Calibri" w:hAnsi="Calibri" w:cs="Calibri"/>
                <w:sz w:val="20"/>
                <w:szCs w:val="20"/>
              </w:rPr>
            </w:pPr>
            <w:r w:rsidRPr="003F135A">
              <w:rPr>
                <w:rFonts w:ascii="Calibri" w:hAnsi="Calibri" w:cs="Calibri"/>
                <w:sz w:val="20"/>
                <w:szCs w:val="20"/>
              </w:rPr>
              <w:t>1000</w:t>
            </w:r>
          </w:p>
        </w:tc>
        <w:tc>
          <w:tcPr>
            <w:tcW w:w="2684" w:type="dxa"/>
            <w:tcBorders>
              <w:top w:val="nil"/>
              <w:left w:val="nil"/>
              <w:bottom w:val="single" w:sz="8" w:space="0" w:color="000000"/>
              <w:right w:val="single" w:sz="8" w:space="0" w:color="000000"/>
            </w:tcBorders>
            <w:shd w:val="clear" w:color="auto" w:fill="auto"/>
            <w:vAlign w:val="center"/>
            <w:hideMark/>
          </w:tcPr>
          <w:p w:rsidR="00BF3807" w:rsidRPr="003F135A" w:rsidRDefault="00BF3807" w:rsidP="00BF3807">
            <w:pPr>
              <w:rPr>
                <w:rFonts w:ascii="Calibri" w:hAnsi="Calibri" w:cs="Calibri"/>
                <w:sz w:val="20"/>
                <w:szCs w:val="20"/>
              </w:rPr>
            </w:pPr>
            <w:r w:rsidRPr="003F135A">
              <w:rPr>
                <w:rFonts w:ascii="Calibri" w:hAnsi="Calibri" w:cs="Calibri"/>
                <w:sz w:val="20"/>
                <w:szCs w:val="20"/>
              </w:rPr>
              <w:t>Servicios Personales</w:t>
            </w:r>
          </w:p>
        </w:tc>
        <w:tc>
          <w:tcPr>
            <w:tcW w:w="1837"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109,423,409.21</w:t>
            </w:r>
          </w:p>
        </w:tc>
        <w:tc>
          <w:tcPr>
            <w:tcW w:w="182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109,361,366.45</w:t>
            </w:r>
          </w:p>
        </w:tc>
        <w:tc>
          <w:tcPr>
            <w:tcW w:w="196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109,361,366.45</w:t>
            </w:r>
          </w:p>
        </w:tc>
      </w:tr>
      <w:tr w:rsidR="00BF3807" w:rsidRPr="003F135A" w:rsidTr="00311C81">
        <w:trPr>
          <w:trHeight w:val="315"/>
          <w:jc w:val="center"/>
        </w:trPr>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BF3807" w:rsidRPr="003F135A" w:rsidRDefault="00BF3807" w:rsidP="00BF3807">
            <w:pPr>
              <w:jc w:val="center"/>
              <w:rPr>
                <w:rFonts w:ascii="Calibri" w:hAnsi="Calibri" w:cs="Calibri"/>
                <w:sz w:val="20"/>
                <w:szCs w:val="20"/>
              </w:rPr>
            </w:pPr>
            <w:r w:rsidRPr="003F135A">
              <w:rPr>
                <w:rFonts w:ascii="Calibri" w:hAnsi="Calibri" w:cs="Calibri"/>
                <w:sz w:val="20"/>
                <w:szCs w:val="20"/>
              </w:rPr>
              <w:t>2000</w:t>
            </w:r>
          </w:p>
        </w:tc>
        <w:tc>
          <w:tcPr>
            <w:tcW w:w="2684" w:type="dxa"/>
            <w:tcBorders>
              <w:top w:val="nil"/>
              <w:left w:val="nil"/>
              <w:bottom w:val="single" w:sz="8" w:space="0" w:color="000000"/>
              <w:right w:val="single" w:sz="8" w:space="0" w:color="000000"/>
            </w:tcBorders>
            <w:shd w:val="clear" w:color="auto" w:fill="auto"/>
            <w:vAlign w:val="center"/>
            <w:hideMark/>
          </w:tcPr>
          <w:p w:rsidR="00BF3807" w:rsidRPr="003F135A" w:rsidRDefault="00BF3807" w:rsidP="00BF3807">
            <w:pPr>
              <w:rPr>
                <w:rFonts w:ascii="Calibri" w:hAnsi="Calibri" w:cs="Calibri"/>
                <w:sz w:val="20"/>
                <w:szCs w:val="20"/>
              </w:rPr>
            </w:pPr>
            <w:r w:rsidRPr="003F135A">
              <w:rPr>
                <w:rFonts w:ascii="Calibri" w:hAnsi="Calibri" w:cs="Calibri"/>
                <w:sz w:val="20"/>
                <w:szCs w:val="20"/>
              </w:rPr>
              <w:t>Materiales y Suministros</w:t>
            </w:r>
          </w:p>
        </w:tc>
        <w:tc>
          <w:tcPr>
            <w:tcW w:w="1837"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1,755,261.84</w:t>
            </w:r>
          </w:p>
        </w:tc>
        <w:tc>
          <w:tcPr>
            <w:tcW w:w="182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1,096,339.47</w:t>
            </w:r>
          </w:p>
        </w:tc>
        <w:tc>
          <w:tcPr>
            <w:tcW w:w="196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1,096,339.47</w:t>
            </w:r>
          </w:p>
        </w:tc>
      </w:tr>
      <w:tr w:rsidR="00BF3807" w:rsidRPr="003F135A" w:rsidTr="00311C81">
        <w:trPr>
          <w:trHeight w:val="315"/>
          <w:jc w:val="center"/>
        </w:trPr>
        <w:tc>
          <w:tcPr>
            <w:tcW w:w="1134" w:type="dxa"/>
            <w:tcBorders>
              <w:top w:val="nil"/>
              <w:left w:val="single" w:sz="8" w:space="0" w:color="000000"/>
              <w:bottom w:val="nil"/>
              <w:right w:val="single" w:sz="8" w:space="0" w:color="000000"/>
            </w:tcBorders>
            <w:shd w:val="clear" w:color="auto" w:fill="auto"/>
            <w:noWrap/>
            <w:vAlign w:val="center"/>
            <w:hideMark/>
          </w:tcPr>
          <w:p w:rsidR="00BF3807" w:rsidRPr="003F135A" w:rsidRDefault="00BF3807" w:rsidP="00BF3807">
            <w:pPr>
              <w:jc w:val="center"/>
              <w:rPr>
                <w:rFonts w:ascii="Calibri" w:hAnsi="Calibri" w:cs="Calibri"/>
                <w:sz w:val="20"/>
                <w:szCs w:val="20"/>
              </w:rPr>
            </w:pPr>
            <w:r w:rsidRPr="003F135A">
              <w:rPr>
                <w:rFonts w:ascii="Calibri" w:hAnsi="Calibri" w:cs="Calibri"/>
                <w:sz w:val="20"/>
                <w:szCs w:val="20"/>
              </w:rPr>
              <w:t>3000</w:t>
            </w:r>
          </w:p>
        </w:tc>
        <w:tc>
          <w:tcPr>
            <w:tcW w:w="2684" w:type="dxa"/>
            <w:tcBorders>
              <w:top w:val="nil"/>
              <w:left w:val="nil"/>
              <w:bottom w:val="nil"/>
              <w:right w:val="single" w:sz="8" w:space="0" w:color="000000"/>
            </w:tcBorders>
            <w:shd w:val="clear" w:color="auto" w:fill="auto"/>
            <w:vAlign w:val="center"/>
            <w:hideMark/>
          </w:tcPr>
          <w:p w:rsidR="00BF3807" w:rsidRPr="003F135A" w:rsidRDefault="00BF3807" w:rsidP="00BF3807">
            <w:pPr>
              <w:rPr>
                <w:rFonts w:ascii="Calibri" w:hAnsi="Calibri" w:cs="Calibri"/>
                <w:sz w:val="20"/>
                <w:szCs w:val="20"/>
              </w:rPr>
            </w:pPr>
            <w:r w:rsidRPr="003F135A">
              <w:rPr>
                <w:rFonts w:ascii="Calibri" w:hAnsi="Calibri" w:cs="Calibri"/>
                <w:sz w:val="20"/>
                <w:szCs w:val="20"/>
              </w:rPr>
              <w:t>Servicios Generales</w:t>
            </w:r>
          </w:p>
        </w:tc>
        <w:tc>
          <w:tcPr>
            <w:tcW w:w="1837"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2,775,752.00</w:t>
            </w:r>
          </w:p>
        </w:tc>
        <w:tc>
          <w:tcPr>
            <w:tcW w:w="182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2,423,728.46</w:t>
            </w:r>
          </w:p>
        </w:tc>
        <w:tc>
          <w:tcPr>
            <w:tcW w:w="196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2,423,728.46</w:t>
            </w:r>
          </w:p>
        </w:tc>
      </w:tr>
      <w:tr w:rsidR="00BF3807" w:rsidRPr="003F135A" w:rsidTr="00311C81">
        <w:trPr>
          <w:trHeight w:val="525"/>
          <w:jc w:val="center"/>
        </w:trPr>
        <w:tc>
          <w:tcPr>
            <w:tcW w:w="113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F3807" w:rsidRPr="003F135A" w:rsidRDefault="00BF3807" w:rsidP="00BF3807">
            <w:pPr>
              <w:jc w:val="center"/>
              <w:rPr>
                <w:rFonts w:ascii="Calibri" w:hAnsi="Calibri" w:cs="Calibri"/>
                <w:sz w:val="20"/>
                <w:szCs w:val="20"/>
              </w:rPr>
            </w:pPr>
            <w:r w:rsidRPr="003F135A">
              <w:rPr>
                <w:rFonts w:ascii="Calibri" w:hAnsi="Calibri" w:cs="Calibri"/>
                <w:sz w:val="20"/>
                <w:szCs w:val="20"/>
              </w:rPr>
              <w:t>4000</w:t>
            </w:r>
          </w:p>
        </w:tc>
        <w:tc>
          <w:tcPr>
            <w:tcW w:w="2684" w:type="dxa"/>
            <w:tcBorders>
              <w:top w:val="single" w:sz="8" w:space="0" w:color="000000"/>
              <w:left w:val="nil"/>
              <w:bottom w:val="single" w:sz="8" w:space="0" w:color="000000"/>
              <w:right w:val="single" w:sz="8" w:space="0" w:color="000000"/>
            </w:tcBorders>
            <w:shd w:val="clear" w:color="auto" w:fill="auto"/>
            <w:vAlign w:val="center"/>
            <w:hideMark/>
          </w:tcPr>
          <w:p w:rsidR="00BF3807" w:rsidRPr="003F135A" w:rsidRDefault="00BF3807" w:rsidP="00BF3807">
            <w:pPr>
              <w:rPr>
                <w:rFonts w:ascii="Calibri" w:hAnsi="Calibri" w:cs="Calibri"/>
                <w:sz w:val="20"/>
                <w:szCs w:val="20"/>
              </w:rPr>
            </w:pPr>
            <w:r w:rsidRPr="003F135A">
              <w:rPr>
                <w:rFonts w:ascii="Calibri" w:hAnsi="Calibri" w:cs="Calibri"/>
                <w:sz w:val="20"/>
                <w:szCs w:val="20"/>
              </w:rPr>
              <w:t>Transferencias, Asignaciones, Subsidios y otras ayudas</w:t>
            </w:r>
          </w:p>
        </w:tc>
        <w:tc>
          <w:tcPr>
            <w:tcW w:w="1837"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0</w:t>
            </w:r>
          </w:p>
        </w:tc>
        <w:tc>
          <w:tcPr>
            <w:tcW w:w="182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0</w:t>
            </w:r>
          </w:p>
        </w:tc>
        <w:tc>
          <w:tcPr>
            <w:tcW w:w="196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0</w:t>
            </w:r>
          </w:p>
        </w:tc>
      </w:tr>
      <w:tr w:rsidR="00BF3807" w:rsidRPr="003F135A" w:rsidTr="00311C81">
        <w:trPr>
          <w:trHeight w:val="315"/>
          <w:jc w:val="center"/>
        </w:trPr>
        <w:tc>
          <w:tcPr>
            <w:tcW w:w="1134" w:type="dxa"/>
            <w:tcBorders>
              <w:top w:val="nil"/>
              <w:left w:val="single" w:sz="8" w:space="0" w:color="000000"/>
              <w:bottom w:val="single" w:sz="8" w:space="0" w:color="000000"/>
              <w:right w:val="single" w:sz="8" w:space="0" w:color="000000"/>
            </w:tcBorders>
            <w:shd w:val="clear" w:color="auto" w:fill="auto"/>
            <w:noWrap/>
            <w:vAlign w:val="center"/>
            <w:hideMark/>
          </w:tcPr>
          <w:p w:rsidR="00BF3807" w:rsidRPr="003F135A" w:rsidRDefault="00BF3807" w:rsidP="00BF3807">
            <w:pPr>
              <w:jc w:val="center"/>
              <w:rPr>
                <w:rFonts w:ascii="Calibri" w:hAnsi="Calibri" w:cs="Calibri"/>
                <w:sz w:val="20"/>
                <w:szCs w:val="20"/>
              </w:rPr>
            </w:pPr>
            <w:r w:rsidRPr="003F135A">
              <w:rPr>
                <w:rFonts w:ascii="Calibri" w:hAnsi="Calibri" w:cs="Calibri"/>
                <w:sz w:val="20"/>
                <w:szCs w:val="20"/>
              </w:rPr>
              <w:t>5000</w:t>
            </w:r>
          </w:p>
        </w:tc>
        <w:tc>
          <w:tcPr>
            <w:tcW w:w="2684" w:type="dxa"/>
            <w:tcBorders>
              <w:top w:val="nil"/>
              <w:left w:val="nil"/>
              <w:bottom w:val="single" w:sz="8" w:space="0" w:color="000000"/>
              <w:right w:val="single" w:sz="8" w:space="0" w:color="000000"/>
            </w:tcBorders>
            <w:shd w:val="clear" w:color="auto" w:fill="auto"/>
            <w:vAlign w:val="center"/>
            <w:hideMark/>
          </w:tcPr>
          <w:p w:rsidR="00BF3807" w:rsidRPr="003F135A" w:rsidRDefault="00BF3807" w:rsidP="00BF3807">
            <w:pPr>
              <w:rPr>
                <w:rFonts w:ascii="Calibri" w:hAnsi="Calibri" w:cs="Calibri"/>
                <w:sz w:val="20"/>
                <w:szCs w:val="20"/>
              </w:rPr>
            </w:pPr>
            <w:r w:rsidRPr="003F135A">
              <w:rPr>
                <w:rFonts w:ascii="Calibri" w:hAnsi="Calibri" w:cs="Calibri"/>
                <w:sz w:val="20"/>
                <w:szCs w:val="20"/>
              </w:rPr>
              <w:t>Bienes Muebles, Inmuebles e intangibles</w:t>
            </w:r>
          </w:p>
        </w:tc>
        <w:tc>
          <w:tcPr>
            <w:tcW w:w="1837"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0</w:t>
            </w:r>
          </w:p>
        </w:tc>
        <w:tc>
          <w:tcPr>
            <w:tcW w:w="182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0</w:t>
            </w:r>
          </w:p>
        </w:tc>
        <w:tc>
          <w:tcPr>
            <w:tcW w:w="1960" w:type="dxa"/>
            <w:tcBorders>
              <w:top w:val="nil"/>
              <w:left w:val="nil"/>
              <w:bottom w:val="single" w:sz="8" w:space="0" w:color="000000"/>
              <w:right w:val="single" w:sz="8" w:space="0" w:color="000000"/>
            </w:tcBorders>
            <w:shd w:val="clear" w:color="auto" w:fill="auto"/>
            <w:noWrap/>
            <w:vAlign w:val="center"/>
            <w:hideMark/>
          </w:tcPr>
          <w:p w:rsidR="00BF3807" w:rsidRPr="003F135A" w:rsidRDefault="00BF3807" w:rsidP="00BF3807">
            <w:pPr>
              <w:jc w:val="right"/>
              <w:rPr>
                <w:rFonts w:ascii="Calibri" w:hAnsi="Calibri" w:cs="Calibri"/>
                <w:sz w:val="20"/>
                <w:szCs w:val="20"/>
              </w:rPr>
            </w:pPr>
            <w:r w:rsidRPr="003F135A">
              <w:rPr>
                <w:rFonts w:ascii="Calibri" w:hAnsi="Calibri" w:cs="Calibri"/>
                <w:sz w:val="20"/>
                <w:szCs w:val="20"/>
              </w:rPr>
              <w:t>0</w:t>
            </w:r>
          </w:p>
        </w:tc>
      </w:tr>
    </w:tbl>
    <w:p w:rsidR="00B441F8" w:rsidRDefault="00B441F8" w:rsidP="009D5FE1">
      <w:pPr>
        <w:ind w:left="405"/>
        <w:jc w:val="both"/>
        <w:rPr>
          <w:rFonts w:ascii="Barlow" w:eastAsia="Calibri" w:hAnsi="Barlow" w:cstheme="minorHAnsi"/>
          <w:b/>
          <w:sz w:val="20"/>
          <w:szCs w:val="20"/>
        </w:rPr>
      </w:pPr>
    </w:p>
    <w:p w:rsidR="009510F9" w:rsidRDefault="009510F9" w:rsidP="009D5FE1">
      <w:pPr>
        <w:ind w:left="405"/>
        <w:jc w:val="both"/>
        <w:rPr>
          <w:rFonts w:ascii="Barlow" w:eastAsia="Calibri" w:hAnsi="Barlow" w:cstheme="minorHAnsi"/>
          <w:b/>
          <w:sz w:val="20"/>
          <w:szCs w:val="20"/>
        </w:rPr>
      </w:pPr>
    </w:p>
    <w:p w:rsidR="008A0040" w:rsidRPr="00A63592" w:rsidRDefault="008A0040" w:rsidP="009D5FE1">
      <w:pPr>
        <w:ind w:left="405"/>
        <w:jc w:val="both"/>
        <w:rPr>
          <w:rFonts w:ascii="Barlow" w:eastAsia="Calibri" w:hAnsi="Barlow" w:cstheme="minorHAnsi"/>
          <w:b/>
          <w:sz w:val="20"/>
          <w:szCs w:val="20"/>
        </w:rPr>
      </w:pPr>
      <w:r w:rsidRPr="00A63592">
        <w:rPr>
          <w:rFonts w:ascii="Barlow" w:eastAsia="Calibri" w:hAnsi="Barlow" w:cstheme="minorHAnsi"/>
          <w:b/>
          <w:sz w:val="20"/>
          <w:szCs w:val="20"/>
        </w:rPr>
        <w:t>NOTAS DE GESTION ADMINISTRATIVA</w:t>
      </w:r>
    </w:p>
    <w:p w:rsidR="009510F9" w:rsidRDefault="009510F9" w:rsidP="008A0040">
      <w:pPr>
        <w:ind w:left="720"/>
        <w:jc w:val="both"/>
        <w:rPr>
          <w:rFonts w:ascii="Barlow" w:eastAsia="Calibri" w:hAnsi="Barlow" w:cstheme="minorHAnsi"/>
          <w:b/>
          <w:sz w:val="20"/>
          <w:szCs w:val="20"/>
        </w:rPr>
      </w:pPr>
    </w:p>
    <w:p w:rsidR="009510F9" w:rsidRPr="00A63592" w:rsidRDefault="009510F9" w:rsidP="008A0040">
      <w:pPr>
        <w:ind w:left="720"/>
        <w:jc w:val="both"/>
        <w:rPr>
          <w:rFonts w:ascii="Barlow" w:eastAsia="Calibri" w:hAnsi="Barlow" w:cstheme="minorHAnsi"/>
          <w:b/>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1.- INTRODUCCION</w:t>
      </w: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LA FINALIDAD DE LOS ESTADOS FINANCIEROS ES PROVEER DE LA INFORMACION FINANCIERA A LOS PRINCIPALES USUARIOS DE LA MISMA, AL CONGRESO Y A LOS CIUDADANOS.</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EL OBJETIVO DEL PR</w:t>
      </w:r>
      <w:r w:rsidR="00A009F3">
        <w:rPr>
          <w:rFonts w:ascii="Barlow" w:hAnsi="Barlow" w:cstheme="minorHAnsi"/>
          <w:sz w:val="20"/>
          <w:szCs w:val="20"/>
        </w:rPr>
        <w:t>ESENTE DOCUMENTO ES LA REVELACIÓ</w:t>
      </w:r>
      <w:r w:rsidRPr="00044BC4">
        <w:rPr>
          <w:rFonts w:ascii="Barlow" w:hAnsi="Barlow" w:cstheme="minorHAnsi"/>
          <w:sz w:val="20"/>
          <w:szCs w:val="20"/>
        </w:rPr>
        <w:t>N DEL CONTEXTO Y DE LOS ASPECTOS ECONOMICOS-FINANCIEROS MAS RELEVANTES QUE INFLUYERON EN LAS DECISIONES DEL PERIODO, Y QUE DEBERÁN SER CONSIDERADOS EN LA ELABORACIÓN DE LOS ESTADOS FINANCIEROS PARA LA MAYOR COMPRENSIÓN DE LOS MISMOS Y SUS PARTICULARIDADES.</w:t>
      </w:r>
    </w:p>
    <w:p w:rsidR="009510F9" w:rsidRDefault="008A0040" w:rsidP="008A0040">
      <w:pPr>
        <w:jc w:val="both"/>
        <w:rPr>
          <w:rFonts w:ascii="Barlow" w:hAnsi="Barlow" w:cstheme="minorHAnsi"/>
          <w:sz w:val="20"/>
          <w:szCs w:val="20"/>
        </w:rPr>
      </w:pPr>
      <w:r w:rsidRPr="00044BC4">
        <w:rPr>
          <w:rFonts w:ascii="Barlow" w:hAnsi="Barlow" w:cstheme="minorHAnsi"/>
          <w:sz w:val="20"/>
          <w:szCs w:val="20"/>
        </w:rPr>
        <w:t>DE ESTA MANERA SE INFORMA Y EXPLICA LA RESPUESTA DEL GOBIERNO A LAS CONDICIONES RELACIONADAS CON LA INFORMACION FINANCIERA DE CADA PERIODO DE GESTION; ADEMAS, DE EXPONER AQUELLAS POLITICAS QUE PODRIAN AFECTAR LA TOMA DE DECISIONES EN PERIODOS POSTERIORES.</w:t>
      </w:r>
    </w:p>
    <w:p w:rsidR="009510F9" w:rsidRDefault="009510F9" w:rsidP="008A0040">
      <w:pPr>
        <w:jc w:val="both"/>
        <w:rPr>
          <w:rFonts w:ascii="Barlow" w:hAnsi="Barlow" w:cstheme="minorHAnsi"/>
          <w:sz w:val="20"/>
          <w:szCs w:val="20"/>
        </w:rPr>
      </w:pPr>
    </w:p>
    <w:p w:rsidR="009510F9" w:rsidRPr="00044BC4" w:rsidRDefault="009510F9" w:rsidP="008A0040">
      <w:pPr>
        <w:jc w:val="both"/>
        <w:rPr>
          <w:rFonts w:ascii="Barlow" w:hAnsi="Barlow" w:cstheme="minorHAnsi"/>
          <w:sz w:val="20"/>
          <w:szCs w:val="20"/>
        </w:rPr>
      </w:pPr>
    </w:p>
    <w:p w:rsidR="008A0040" w:rsidRPr="00044BC4" w:rsidRDefault="00A009F3" w:rsidP="008A0040">
      <w:pPr>
        <w:jc w:val="both"/>
        <w:rPr>
          <w:rFonts w:ascii="Barlow" w:hAnsi="Barlow" w:cstheme="minorHAnsi"/>
          <w:sz w:val="20"/>
          <w:szCs w:val="20"/>
        </w:rPr>
      </w:pPr>
      <w:r>
        <w:rPr>
          <w:rFonts w:ascii="Barlow" w:hAnsi="Barlow" w:cstheme="minorHAnsi"/>
          <w:sz w:val="20"/>
          <w:szCs w:val="20"/>
        </w:rPr>
        <w:t>2.- PANORAMA ECONÓ</w:t>
      </w:r>
      <w:r w:rsidR="008A0040" w:rsidRPr="00044BC4">
        <w:rPr>
          <w:rFonts w:ascii="Barlow" w:hAnsi="Barlow" w:cstheme="minorHAnsi"/>
          <w:sz w:val="20"/>
          <w:szCs w:val="20"/>
        </w:rPr>
        <w:t>MICO Y FINANCIERO</w:t>
      </w:r>
    </w:p>
    <w:p w:rsidR="008A0040" w:rsidRDefault="008A0040" w:rsidP="008A0040">
      <w:pPr>
        <w:jc w:val="both"/>
        <w:rPr>
          <w:rFonts w:ascii="Barlow" w:hAnsi="Barlow" w:cstheme="minorHAnsi"/>
          <w:sz w:val="20"/>
          <w:szCs w:val="20"/>
        </w:rPr>
      </w:pPr>
      <w:r w:rsidRPr="00044BC4">
        <w:rPr>
          <w:rFonts w:ascii="Barlow" w:hAnsi="Barlow" w:cstheme="minorHAnsi"/>
          <w:sz w:val="20"/>
          <w:szCs w:val="20"/>
        </w:rPr>
        <w:t>HUBIÉRON CAMBIOS EN LA DIRECCIÓN GENERAL A PARTIR DEL 1o DE OCTUBRE DE 2018 POR EL INICIO DEL MANDATO DEL GOBERNADOR CON</w:t>
      </w:r>
      <w:r>
        <w:rPr>
          <w:rFonts w:ascii="Barlow" w:hAnsi="Barlow" w:cstheme="minorHAnsi"/>
          <w:sz w:val="20"/>
          <w:szCs w:val="20"/>
        </w:rPr>
        <w:t>STITUCIONAL DEL ESTADO DE YUCATÁ</w:t>
      </w:r>
      <w:r w:rsidRPr="00044BC4">
        <w:rPr>
          <w:rFonts w:ascii="Barlow" w:hAnsi="Barlow" w:cstheme="minorHAnsi"/>
          <w:sz w:val="20"/>
          <w:szCs w:val="20"/>
        </w:rPr>
        <w:t>N. LAS PERSONAS ASIGNADAS PARA DIRIGIR EL COLEGIO DE BACHILLER</w:t>
      </w:r>
      <w:r>
        <w:rPr>
          <w:rFonts w:ascii="Barlow" w:hAnsi="Barlow" w:cstheme="minorHAnsi"/>
          <w:sz w:val="20"/>
          <w:szCs w:val="20"/>
        </w:rPr>
        <w:t>E</w:t>
      </w:r>
      <w:r w:rsidRPr="00044BC4">
        <w:rPr>
          <w:rFonts w:ascii="Barlow" w:hAnsi="Barlow" w:cstheme="minorHAnsi"/>
          <w:sz w:val="20"/>
          <w:szCs w:val="20"/>
        </w:rPr>
        <w:t>S DEL ESTADO DE YUCATÁN OCUPAN MANDOS MEDIOS Y SUPERIORES, SON FUNCIONARIOS PÚBLICOS E INFLUYEN EN LAS DECISIONES DE LA ADMINISTRACIÓN LOCAL Y/O DE LOS DIFERENTES PLANTELES UBICADO</w:t>
      </w:r>
      <w:r w:rsidR="00BF2598">
        <w:rPr>
          <w:rFonts w:ascii="Barlow" w:hAnsi="Barlow" w:cstheme="minorHAnsi"/>
          <w:sz w:val="20"/>
          <w:szCs w:val="20"/>
        </w:rPr>
        <w:t>S EN LOS MUNICIPIOS DEL ESTADO.</w:t>
      </w:r>
    </w:p>
    <w:p w:rsidR="00231C53" w:rsidRPr="00044BC4" w:rsidRDefault="00231C53" w:rsidP="008A0040">
      <w:pPr>
        <w:jc w:val="both"/>
        <w:rPr>
          <w:rFonts w:ascii="Barlow" w:hAnsi="Barlow" w:cstheme="minorHAnsi"/>
          <w:sz w:val="20"/>
          <w:szCs w:val="20"/>
        </w:rPr>
      </w:pPr>
    </w:p>
    <w:p w:rsidR="00B441F8" w:rsidRDefault="00B441F8"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3.- AUTORIZACION E HISTORIA</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A) FECHA DE CREACIÓN DEL ENTE:</w:t>
      </w:r>
    </w:p>
    <w:p w:rsidR="008A0040" w:rsidRPr="00044BC4" w:rsidRDefault="008A0040" w:rsidP="008A0040">
      <w:pPr>
        <w:jc w:val="both"/>
        <w:rPr>
          <w:rFonts w:ascii="Barlow" w:eastAsia="Calibri" w:hAnsi="Barlow" w:cstheme="minorHAnsi"/>
          <w:sz w:val="20"/>
          <w:szCs w:val="20"/>
        </w:rPr>
      </w:pPr>
      <w:r w:rsidRPr="00044BC4">
        <w:rPr>
          <w:rFonts w:ascii="Barlow" w:eastAsia="Calibri" w:hAnsi="Barlow" w:cstheme="minorHAnsi"/>
          <w:sz w:val="20"/>
          <w:szCs w:val="20"/>
        </w:rPr>
        <w:t xml:space="preserve">EL COLEGIO DE BACHILLERES SE CREA MEDIANTE EL DECRETO NUMERO 457 DE FECHA 3 DE AGOSTO DE 1981 COMO UN </w:t>
      </w:r>
      <w:r w:rsidR="00311C81" w:rsidRPr="00044BC4">
        <w:rPr>
          <w:rFonts w:ascii="Barlow" w:eastAsia="Calibri" w:hAnsi="Barlow" w:cstheme="minorHAnsi"/>
          <w:sz w:val="20"/>
          <w:szCs w:val="20"/>
        </w:rPr>
        <w:t>ORGANISMO PUBLICO</w:t>
      </w:r>
      <w:r w:rsidRPr="00044BC4">
        <w:rPr>
          <w:rFonts w:ascii="Barlow" w:eastAsia="Calibri" w:hAnsi="Barlow" w:cstheme="minorHAnsi"/>
          <w:sz w:val="20"/>
          <w:szCs w:val="20"/>
        </w:rPr>
        <w:t xml:space="preserve"> DESCENTRALIZADO DEL GOBIERNO DEL ESTADO, CON PERSONALIDAD JURIDICA, PATRIMONIO PROPIO Y DOMICILIO EN LA CIUDAD DE MERIDA, YUCATAN </w:t>
      </w:r>
    </w:p>
    <w:p w:rsidR="008A0040" w:rsidRPr="00044BC4" w:rsidRDefault="008A0040" w:rsidP="008A0040">
      <w:pPr>
        <w:jc w:val="both"/>
        <w:rPr>
          <w:rFonts w:ascii="Barlow" w:eastAsia="Calibri"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B) PRINCIPALES CAMBIOS EN SU ESTRUCTURA:</w:t>
      </w:r>
    </w:p>
    <w:p w:rsidR="008A0040" w:rsidRDefault="008A0040" w:rsidP="008A0040">
      <w:pPr>
        <w:jc w:val="both"/>
        <w:rPr>
          <w:rFonts w:ascii="Barlow" w:hAnsi="Barlow" w:cstheme="minorHAnsi"/>
          <w:sz w:val="20"/>
          <w:szCs w:val="20"/>
        </w:rPr>
      </w:pPr>
      <w:r w:rsidRPr="00044BC4">
        <w:rPr>
          <w:rFonts w:ascii="Barlow" w:hAnsi="Barlow" w:cstheme="minorHAnsi"/>
          <w:sz w:val="20"/>
          <w:szCs w:val="20"/>
        </w:rPr>
        <w:t xml:space="preserve">NO </w:t>
      </w:r>
      <w:r w:rsidR="00311C81" w:rsidRPr="00044BC4">
        <w:rPr>
          <w:rFonts w:ascii="Barlow" w:hAnsi="Barlow" w:cstheme="minorHAnsi"/>
          <w:sz w:val="20"/>
          <w:szCs w:val="20"/>
        </w:rPr>
        <w:t>HUBO</w:t>
      </w:r>
      <w:r w:rsidRPr="00044BC4">
        <w:rPr>
          <w:rFonts w:ascii="Barlow" w:hAnsi="Barlow" w:cstheme="minorHAnsi"/>
          <w:sz w:val="20"/>
          <w:szCs w:val="20"/>
        </w:rPr>
        <w:t xml:space="preserve"> CAMBIOS EN LA ESTRUCTURA DEL COLEGIO DE BACHILLERES DEL ESTADO DE YUCATÁN</w:t>
      </w:r>
    </w:p>
    <w:p w:rsidR="00311C81" w:rsidRDefault="00311C81" w:rsidP="008A0040">
      <w:pPr>
        <w:jc w:val="both"/>
        <w:rPr>
          <w:rFonts w:ascii="Barlow" w:hAnsi="Barlow" w:cstheme="minorHAnsi"/>
          <w:sz w:val="20"/>
          <w:szCs w:val="20"/>
        </w:rPr>
      </w:pPr>
    </w:p>
    <w:p w:rsidR="00311C81" w:rsidRPr="00044BC4" w:rsidRDefault="00311C81"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lastRenderedPageBreak/>
        <w:t>4.- ORGANIZACIÓN Y OBJETO SOCIAL</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A) EL OBJETO SOCIAL ES IMPARTIR E IMPULSAR LA EDUCACIÓN CORRESPONDIENTE AL BACHILLERATO</w:t>
      </w:r>
    </w:p>
    <w:p w:rsidR="008A0040" w:rsidRPr="00044BC4" w:rsidRDefault="008A0040" w:rsidP="008A0040">
      <w:pPr>
        <w:jc w:val="both"/>
        <w:rPr>
          <w:rFonts w:ascii="Barlow" w:eastAsia="Calibri" w:hAnsi="Barlow" w:cstheme="minorHAnsi"/>
          <w:sz w:val="20"/>
          <w:szCs w:val="20"/>
        </w:rPr>
      </w:pPr>
      <w:r w:rsidRPr="00044BC4">
        <w:rPr>
          <w:rFonts w:ascii="Barlow" w:hAnsi="Barlow" w:cstheme="minorHAnsi"/>
          <w:sz w:val="20"/>
          <w:szCs w:val="20"/>
        </w:rPr>
        <w:t>B) LA PRINCIPAL ACTIVIDAD ES LA IMPARTICIÓN DE FORMACIÓN ACADÉMICA DE NIVEL BACHILLERATO DE ACUERDO AL ARTÍCULO 3º DE LA CONSTITUCIÓN POLITICA DE LOS ESTADOS UNIDOS MEXICANOS, LA LEY GENERAL DE EDUCACION, LA LEY DE EDUCACION DEL ESTADO DE YUCATAN</w:t>
      </w:r>
      <w:r w:rsidRPr="00044BC4">
        <w:rPr>
          <w:rFonts w:ascii="Barlow" w:eastAsia="Calibri" w:hAnsi="Barlow" w:cstheme="minorHAnsi"/>
          <w:sz w:val="20"/>
          <w:szCs w:val="20"/>
        </w:rPr>
        <w:t xml:space="preserve"> Y POR LOS PLANES ACADEMICOS DEL COLEGIO DE BACHILLERES FEDERAL QUE TIENE COMO FINALIDAD IMPARTIR E IMPULSAR LA EDUCACION CORRESPONDIENTE AL BACHILLERATO.</w:t>
      </w: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C) EJERCICIO FISCAL</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LA INFORMACIÓN CONTENIDA EN LOS ESTADOS F</w:t>
      </w:r>
      <w:r>
        <w:rPr>
          <w:rFonts w:ascii="Barlow" w:hAnsi="Barlow" w:cstheme="minorHAnsi"/>
          <w:sz w:val="20"/>
          <w:szCs w:val="20"/>
        </w:rPr>
        <w:t>INANCIEROS PRESENTA CIF</w:t>
      </w:r>
      <w:r w:rsidR="006C5F05">
        <w:rPr>
          <w:rFonts w:ascii="Barlow" w:hAnsi="Barlow" w:cstheme="minorHAnsi"/>
          <w:sz w:val="20"/>
          <w:szCs w:val="20"/>
        </w:rPr>
        <w:t xml:space="preserve">RAS AL </w:t>
      </w:r>
      <w:r w:rsidR="00BF3807">
        <w:rPr>
          <w:rFonts w:ascii="Barlow" w:hAnsi="Barlow" w:cstheme="minorHAnsi"/>
          <w:sz w:val="20"/>
          <w:szCs w:val="20"/>
        </w:rPr>
        <w:t>31 DE MARZO</w:t>
      </w:r>
      <w:r w:rsidRPr="00044BC4">
        <w:rPr>
          <w:rFonts w:ascii="Barlow" w:hAnsi="Barlow" w:cstheme="minorHAnsi"/>
          <w:sz w:val="20"/>
          <w:szCs w:val="20"/>
        </w:rPr>
        <w:t xml:space="preserve"> DEL EJERCICIO FISCAL 202</w:t>
      </w:r>
      <w:r w:rsidR="006A1FE1">
        <w:rPr>
          <w:rFonts w:ascii="Barlow" w:hAnsi="Barlow" w:cstheme="minorHAnsi"/>
          <w:sz w:val="20"/>
          <w:szCs w:val="20"/>
        </w:rPr>
        <w:t>2</w:t>
      </w: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D) REGIMEN JURÍDICO</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EL COLEGIO DE BACHILLERES DEL ESTADO DE YUCATAN ESTA REGULADO POR LAS SIGUIENTES LEYES Y DISPOSICIONES:</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CONSTITUCIÓN POLÍTICA DE LOS ESTADOS UNIDOS MEXICANOS</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CONSTITUCIÓN POLÍTICA DEL ESTADO DE YUCATAN</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LEY DE GENERAL DE EDUCACIÓN Y LAS NORMAS QUE DE ESTA EMANE, Y POR LOS PLANES DE ORGANIZACIÓN ACADÉMICA DEL COLEGIO DE BACHILLERES FEDERAL</w:t>
      </w: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 xml:space="preserve">E) CONSIDERACIONES FISCALES DEL ENTE </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 xml:space="preserve">POR SU ESTRUCTURA JURÍDICA Y ACTIVIDADES DE INTERÉS SOCIAL QUE DESARROLLA EN MATERIA DE IMPARTICIÓN DE EDUCACIÓN, COMO ORGANISMO PÚBLICO DESCENTRALIZADO, EL COLEGIO DE </w:t>
      </w:r>
      <w:r>
        <w:rPr>
          <w:rFonts w:ascii="Barlow" w:hAnsi="Barlow" w:cstheme="minorHAnsi"/>
          <w:sz w:val="20"/>
          <w:szCs w:val="20"/>
        </w:rPr>
        <w:t>BACHILLERES DEL ESTADO DE YUCATÁ</w:t>
      </w:r>
      <w:r w:rsidRPr="00044BC4">
        <w:rPr>
          <w:rFonts w:ascii="Barlow" w:hAnsi="Barlow" w:cstheme="minorHAnsi"/>
          <w:sz w:val="20"/>
          <w:szCs w:val="20"/>
        </w:rPr>
        <w:t>N NO ES CONTRIBUYENTE DEL IMPUESTO SOBRE LA RENTA, POR ESTAR CLASIFICADO EN EL TÍTULO III “DEL REGIMEN DE LAS PERSONAS MORALES CON FINES NO LUCRATIVOS” DE ACUERDO AL ARTÍCULO 79 FRACCIÓN X DE LA LEY DEL IMPUESTO SOBRE LA RENTA.</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EL COLEGIO ESTÁ RELEVADO DE REGISTRAR EFECTOS DIFERIDOS O ANTICIPADOS DE IMPUESTO SOBRE LA RENTA, ASI COMO PARTICIPACIÓN DE LOS TRABAJADORES EN LAS UTILIDADES.</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EN CUANTO AL IMPUESTO AL VALOR AGREGADO, EL COLEGIO UNICAMENTE ACEPTA LA TRASLACIÓN DE DICHO IMPUESTO EN LA ADQUISICIÓN DE BIENES Y SERVICIOS PROPIOS DE SU OPERACIÓN.</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LAS OBLIGACIONES FISCALES DEL COLEGIO, SE CONCRETAN EN SU CARÁCTER DE RETENEDOR Y ENTERO DEL IMPUESTO SOBRE LA RENTA EN LO REFERENTE A LOS CAPÍTULOS I, II Y III DEL TÍTULO IV, “INGRESOS POR SALARIOS Y ASIMILADOS A SALARIOS”, “INGRESOS POR ACTIVIDADES EMPRESARIALES Y PROFESIONALES” E “INGRESOS POR ARRENDAMIENTO”</w:t>
      </w:r>
    </w:p>
    <w:p w:rsidR="008A0040" w:rsidRDefault="008A0040" w:rsidP="008A0040">
      <w:pPr>
        <w:jc w:val="both"/>
        <w:rPr>
          <w:rFonts w:ascii="Barlow" w:hAnsi="Barlow" w:cstheme="minorHAnsi"/>
          <w:sz w:val="20"/>
          <w:szCs w:val="20"/>
        </w:rPr>
      </w:pPr>
    </w:p>
    <w:p w:rsidR="00311C81" w:rsidRDefault="00311C81" w:rsidP="008A0040">
      <w:pPr>
        <w:jc w:val="both"/>
        <w:rPr>
          <w:rFonts w:ascii="Barlow" w:hAnsi="Barlow" w:cstheme="minorHAnsi"/>
          <w:sz w:val="20"/>
          <w:szCs w:val="20"/>
        </w:rPr>
      </w:pPr>
    </w:p>
    <w:p w:rsidR="00311C81" w:rsidRPr="00044BC4" w:rsidRDefault="00311C81"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lastRenderedPageBreak/>
        <w:t>F) ESTRUCTURA ORGANIZACIONAL BASICA</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LOS ÓRGANOS DE GOBIERNO DEL COLEGIO DE BACHILLERES DEL ESTADO DE Y</w:t>
      </w:r>
      <w:r>
        <w:rPr>
          <w:rFonts w:ascii="Barlow" w:hAnsi="Barlow" w:cstheme="minorHAnsi"/>
          <w:sz w:val="20"/>
          <w:szCs w:val="20"/>
        </w:rPr>
        <w:t>UCATÁ</w:t>
      </w:r>
      <w:r w:rsidRPr="00044BC4">
        <w:rPr>
          <w:rFonts w:ascii="Barlow" w:hAnsi="Barlow" w:cstheme="minorHAnsi"/>
          <w:sz w:val="20"/>
          <w:szCs w:val="20"/>
        </w:rPr>
        <w:t>N SON: LA JUNTA DIRECTIVA, EL PATRONATO, EL DIRECTOR GENERAL, EL CONSEJO CONSULTIVO DE DIRECTORES Y LOS DIRECTORES DE CADA UNO DE LOS PLANTELES QUE FORMAN PARTE DEL COLEGIO.</w:t>
      </w: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G) FIDEICOMISOS, MANDATOS Y ANÁLOGOS DE LOS CUALES ES FIDEICOMITENTE O FIDEICOMISARIO</w:t>
      </w:r>
    </w:p>
    <w:p w:rsidR="008A0040" w:rsidRDefault="008A0040" w:rsidP="008A0040">
      <w:pPr>
        <w:jc w:val="both"/>
        <w:rPr>
          <w:rFonts w:ascii="Barlow" w:hAnsi="Barlow" w:cstheme="minorHAnsi"/>
          <w:sz w:val="20"/>
          <w:szCs w:val="20"/>
        </w:rPr>
      </w:pPr>
      <w:r w:rsidRPr="00044BC4">
        <w:rPr>
          <w:rFonts w:ascii="Barlow" w:hAnsi="Barlow" w:cstheme="minorHAnsi"/>
          <w:sz w:val="20"/>
          <w:szCs w:val="20"/>
        </w:rPr>
        <w:t>NO APLICA</w:t>
      </w:r>
    </w:p>
    <w:p w:rsidR="00A009F3" w:rsidRPr="00044BC4" w:rsidRDefault="00A009F3" w:rsidP="008A0040">
      <w:pPr>
        <w:jc w:val="both"/>
        <w:rPr>
          <w:rFonts w:ascii="Barlow" w:hAnsi="Barlow" w:cstheme="minorHAnsi"/>
          <w:b/>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b/>
          <w:sz w:val="20"/>
          <w:szCs w:val="20"/>
        </w:rPr>
        <w:t>5</w:t>
      </w:r>
      <w:r w:rsidRPr="00044BC4">
        <w:rPr>
          <w:rFonts w:ascii="Barlow" w:hAnsi="Barlow" w:cstheme="minorHAnsi"/>
          <w:sz w:val="20"/>
          <w:szCs w:val="20"/>
        </w:rPr>
        <w:t>.- BASES DE PREPARACION DE LOS ESTADOS FINANCIEROS</w:t>
      </w:r>
    </w:p>
    <w:p w:rsidR="008A0040" w:rsidRDefault="008A0040" w:rsidP="008A0040">
      <w:pPr>
        <w:jc w:val="both"/>
        <w:rPr>
          <w:rFonts w:ascii="Barlow" w:hAnsi="Barlow" w:cstheme="minorHAnsi"/>
          <w:sz w:val="20"/>
          <w:szCs w:val="20"/>
        </w:rPr>
      </w:pPr>
      <w:r w:rsidRPr="00044BC4">
        <w:rPr>
          <w:rFonts w:ascii="Barlow" w:hAnsi="Barlow" w:cstheme="minorHAnsi"/>
          <w:sz w:val="20"/>
          <w:szCs w:val="20"/>
        </w:rPr>
        <w:t xml:space="preserve">A) PARA LA PREPARACIÓN DE LOS ESTADOS FINANCIEROS DEL COLEGIO DE BACHILLERES DEL ESTADO DE YUCATÁN, SE OBSERVARON LAS DISPOSICIONES DE LA LEY GENERAL DE CONTABILIDAD GUBERBAMENTAL, LA LEY DE PRESUPUESTO Y CONTABILIDAD GUBERNAMENTAL DEL ESTADO DE </w:t>
      </w:r>
      <w:r w:rsidR="00311C81" w:rsidRPr="00044BC4">
        <w:rPr>
          <w:rFonts w:ascii="Barlow" w:hAnsi="Barlow" w:cstheme="minorHAnsi"/>
          <w:sz w:val="20"/>
          <w:szCs w:val="20"/>
        </w:rPr>
        <w:t>YUCATÁN,</w:t>
      </w:r>
      <w:r w:rsidRPr="00044BC4">
        <w:rPr>
          <w:rFonts w:ascii="Barlow" w:hAnsi="Barlow" w:cstheme="minorHAnsi"/>
          <w:sz w:val="20"/>
          <w:szCs w:val="20"/>
        </w:rPr>
        <w:t xml:space="preserve"> ASÍ COMO TAMBIÉN LO DISPUESTO POR EL CONSEJO NACIONAL DE ARMONIZACIÓN CONTABLE (CONAC).</w:t>
      </w:r>
    </w:p>
    <w:p w:rsidR="003F135A" w:rsidRDefault="003F135A" w:rsidP="008A0040">
      <w:pPr>
        <w:jc w:val="both"/>
        <w:rPr>
          <w:rFonts w:ascii="Barlow" w:hAnsi="Barlow" w:cstheme="minorHAnsi"/>
          <w:sz w:val="20"/>
          <w:szCs w:val="20"/>
        </w:rPr>
      </w:pPr>
    </w:p>
    <w:p w:rsidR="002022A6" w:rsidRDefault="000A4AA0" w:rsidP="00AA5442">
      <w:pPr>
        <w:autoSpaceDE w:val="0"/>
        <w:autoSpaceDN w:val="0"/>
        <w:adjustRightInd w:val="0"/>
        <w:jc w:val="both"/>
        <w:rPr>
          <w:rFonts w:ascii="Barlow" w:hAnsi="Barlow" w:cstheme="minorHAnsi"/>
          <w:sz w:val="20"/>
          <w:szCs w:val="20"/>
        </w:rPr>
      </w:pPr>
      <w:r w:rsidRPr="003F135A">
        <w:rPr>
          <w:rFonts w:ascii="Barlow" w:hAnsi="Barlow" w:cstheme="minorHAnsi"/>
          <w:sz w:val="20"/>
          <w:szCs w:val="20"/>
        </w:rPr>
        <w:t xml:space="preserve">A LA FECHA DE LOS ESTADOS FINANCIEROS, PARA SU PRESENTACIÓN, SE HAN APLICADO LAS </w:t>
      </w:r>
      <w:r w:rsidR="004E4144" w:rsidRPr="003F135A">
        <w:rPr>
          <w:rFonts w:ascii="Barlow" w:hAnsi="Barlow" w:cstheme="minorHAnsi"/>
          <w:sz w:val="20"/>
          <w:szCs w:val="20"/>
        </w:rPr>
        <w:t>DISPOSICIONES NORMATIVAS</w:t>
      </w:r>
      <w:r w:rsidRPr="003F135A">
        <w:rPr>
          <w:rFonts w:ascii="Barlow" w:hAnsi="Barlow" w:cstheme="minorHAnsi"/>
          <w:sz w:val="20"/>
          <w:szCs w:val="20"/>
        </w:rPr>
        <w:t xml:space="preserve"> EMITIDAS POR EL CONAC, LO DISPUESTO EN LA LEY GENERAL DE CONTABILIDAD GUBERNAMENTAL Y LA LEY DE PRESUPUESTO Y CONTABILIDAD DEL ESTADO DE YUCATÁN</w:t>
      </w:r>
      <w:r w:rsidR="004E4144" w:rsidRPr="003F135A">
        <w:rPr>
          <w:rFonts w:ascii="Barlow" w:hAnsi="Barlow" w:cstheme="minorHAnsi"/>
          <w:sz w:val="20"/>
          <w:szCs w:val="20"/>
        </w:rPr>
        <w:t xml:space="preserve"> </w:t>
      </w:r>
      <w:r w:rsidRPr="003F135A">
        <w:rPr>
          <w:rFonts w:ascii="Barlow" w:hAnsi="Barlow" w:cstheme="minorHAnsi"/>
          <w:sz w:val="20"/>
          <w:szCs w:val="20"/>
        </w:rPr>
        <w:t xml:space="preserve">PARA PRESENTARLOS CON BASE EN LO DISPUESTO EN EL MANUAL DE CONTABILIDAD GUBERNAMENTAL PUBLICADO POR EL CONAC, DE TAL MANERA QUE LAS CIFRAS QUE SE PRESENTAN EN LOS ESTADOS FINANCIEROS YA ESTÁN DE ACUERDO A LO </w:t>
      </w:r>
      <w:r w:rsidR="00AA5442">
        <w:rPr>
          <w:rFonts w:ascii="Barlow" w:hAnsi="Barlow" w:cstheme="minorHAnsi"/>
          <w:sz w:val="20"/>
          <w:szCs w:val="20"/>
        </w:rPr>
        <w:t>SEÑALADO EN EL REFERIDO MANUAL.</w:t>
      </w:r>
    </w:p>
    <w:p w:rsidR="00AA5442" w:rsidRDefault="00AA5442" w:rsidP="008A0040">
      <w:pPr>
        <w:jc w:val="both"/>
        <w:rPr>
          <w:rFonts w:ascii="Barlow" w:hAnsi="Barlow" w:cstheme="minorHAnsi"/>
          <w:sz w:val="20"/>
          <w:szCs w:val="20"/>
        </w:rPr>
      </w:pPr>
    </w:p>
    <w:p w:rsidR="00AA5442" w:rsidRDefault="008A0040" w:rsidP="008A0040">
      <w:pPr>
        <w:jc w:val="both"/>
        <w:rPr>
          <w:rFonts w:ascii="Barlow" w:hAnsi="Barlow" w:cstheme="minorHAnsi"/>
          <w:sz w:val="20"/>
          <w:szCs w:val="20"/>
        </w:rPr>
      </w:pPr>
      <w:r w:rsidRPr="00044BC4">
        <w:rPr>
          <w:rFonts w:ascii="Barlow" w:hAnsi="Barlow" w:cstheme="minorHAnsi"/>
          <w:sz w:val="20"/>
          <w:szCs w:val="20"/>
        </w:rPr>
        <w:t>B) PARA EL REGISTRO DE LAS OPERACIONES EN LOS ESTADOS FINANCIEROS SE UTILIZÓ EL COSTO HISTÓRICO.</w:t>
      </w:r>
    </w:p>
    <w:p w:rsidR="002022A6" w:rsidRPr="00044BC4" w:rsidRDefault="002022A6"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C) POSTULADOS BÁSICOS</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SUSTANCIA ECONÓMICA</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ENTES PÚBLICOS</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EXISTENCIA PERMANENTE</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REVELACIÓN SUFICIENTE</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IMPORTANCIA RELATIVA</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REGISTRO E INTEGRACIÓN PRESUPUESTARIA</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CONSOLIDACIÓN DE LA INFORMACIÓN FINANCIERA</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DEVENGO CONTABLE</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VALUACION</w:t>
      </w:r>
    </w:p>
    <w:p w:rsidR="008A0040" w:rsidRPr="00044BC4"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DUALIDAD ECONÓMICA</w:t>
      </w:r>
    </w:p>
    <w:p w:rsidR="00D42D1D" w:rsidRPr="00B84392" w:rsidRDefault="008A0040" w:rsidP="008A0040">
      <w:pPr>
        <w:pStyle w:val="Prrafodelista"/>
        <w:numPr>
          <w:ilvl w:val="0"/>
          <w:numId w:val="19"/>
        </w:numPr>
        <w:jc w:val="both"/>
        <w:rPr>
          <w:rFonts w:ascii="Barlow" w:hAnsi="Barlow" w:cstheme="minorHAnsi"/>
          <w:sz w:val="20"/>
          <w:szCs w:val="20"/>
        </w:rPr>
      </w:pPr>
      <w:r w:rsidRPr="00044BC4">
        <w:rPr>
          <w:rFonts w:ascii="Barlow" w:hAnsi="Barlow" w:cstheme="minorHAnsi"/>
          <w:sz w:val="20"/>
          <w:szCs w:val="20"/>
        </w:rPr>
        <w:t>CONSISTENCIA</w:t>
      </w:r>
    </w:p>
    <w:p w:rsidR="00D42D1D" w:rsidRDefault="00D42D1D" w:rsidP="008A0040">
      <w:pPr>
        <w:jc w:val="both"/>
        <w:rPr>
          <w:rFonts w:ascii="Barlow" w:hAnsi="Barlow" w:cstheme="minorHAnsi"/>
          <w:sz w:val="20"/>
          <w:szCs w:val="20"/>
        </w:rPr>
      </w:pPr>
    </w:p>
    <w:p w:rsidR="002022A6" w:rsidRPr="00044BC4" w:rsidRDefault="002022A6"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D) SE APLICÓ EN FORMA SUPLETORIA A LAS NORMAS DE LA LEY GENERAL DE CONTABILIDAD GUBERNAMENTAL Y A LAS EMITIDAS POR EL CONSEJO NACIONAL DE ARMONIZACIÓN CONTABLE LO SIGUIENTE:</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NORMATIVIDAD EMITIDA POR LAS UNIDADES ADMINISTRATIVAS O INSTANCIAS COMPETENTES EN MATERIA DE CONTABILIDAD GUBERNAMENTAL</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NORMAS INTERNACIONALES DE CONTABILIDAD PARA EL SECTOR PÚBLICO EMITIDAS POR LA JUNTA DE NORMAS INTERNACIONALES DE CONTABILIDAD DEL SECTOR PÚBLICO</w:t>
      </w:r>
    </w:p>
    <w:p w:rsidR="00D42D1D" w:rsidRDefault="008A0040" w:rsidP="008A0040">
      <w:pPr>
        <w:jc w:val="both"/>
        <w:rPr>
          <w:rFonts w:ascii="Barlow" w:hAnsi="Barlow" w:cstheme="minorHAnsi"/>
          <w:sz w:val="20"/>
          <w:szCs w:val="20"/>
        </w:rPr>
      </w:pPr>
      <w:r w:rsidRPr="00044BC4">
        <w:rPr>
          <w:rFonts w:ascii="Barlow" w:hAnsi="Barlow" w:cstheme="minorHAnsi"/>
          <w:sz w:val="20"/>
          <w:szCs w:val="20"/>
        </w:rPr>
        <w:t>NORMAS DE INFORMACIÓN FINANCIERA DEL CONSEJO MEXICANO PARA LA INVESTIGACIÓN Y DESARROLLO DE NORMAS DE INFORMACIÓN FINANCIEREA, A.C. (CNIF)</w:t>
      </w:r>
    </w:p>
    <w:p w:rsidR="00BF3807" w:rsidRDefault="00BF3807" w:rsidP="008A0040">
      <w:pPr>
        <w:jc w:val="both"/>
        <w:rPr>
          <w:rFonts w:ascii="Barlow" w:hAnsi="Barlow" w:cstheme="minorHAnsi"/>
          <w:sz w:val="20"/>
          <w:szCs w:val="20"/>
        </w:rPr>
      </w:pPr>
    </w:p>
    <w:p w:rsidR="00BF3807" w:rsidRDefault="00BF3807" w:rsidP="008A0040">
      <w:pPr>
        <w:jc w:val="both"/>
        <w:rPr>
          <w:rFonts w:ascii="Barlow" w:hAnsi="Barlow" w:cstheme="minorHAnsi"/>
          <w:sz w:val="20"/>
          <w:szCs w:val="20"/>
        </w:rPr>
      </w:pPr>
    </w:p>
    <w:p w:rsidR="009671F9" w:rsidRDefault="00D52F36" w:rsidP="008A0040">
      <w:pPr>
        <w:jc w:val="both"/>
        <w:rPr>
          <w:rFonts w:ascii="Barlow" w:hAnsi="Barlow" w:cstheme="minorHAnsi"/>
          <w:sz w:val="20"/>
          <w:szCs w:val="20"/>
        </w:rPr>
      </w:pPr>
      <w:r>
        <w:rPr>
          <w:rFonts w:ascii="Barlow" w:hAnsi="Barlow" w:cstheme="minorHAnsi"/>
          <w:sz w:val="20"/>
          <w:szCs w:val="20"/>
        </w:rPr>
        <w:t xml:space="preserve"> SE CUENTA CON</w:t>
      </w:r>
      <w:r w:rsidR="009671F9">
        <w:rPr>
          <w:rFonts w:ascii="Barlow" w:hAnsi="Barlow" w:cstheme="minorHAnsi"/>
          <w:sz w:val="20"/>
          <w:szCs w:val="20"/>
        </w:rPr>
        <w:t xml:space="preserve"> EL SISTEMA DE CONTABILIDAD </w:t>
      </w:r>
      <w:r w:rsidR="00D42D1D">
        <w:rPr>
          <w:rFonts w:ascii="Barlow" w:hAnsi="Barlow" w:cstheme="minorHAnsi"/>
          <w:sz w:val="20"/>
          <w:szCs w:val="20"/>
        </w:rPr>
        <w:t>GUBERNAMENTAL</w:t>
      </w:r>
      <w:r>
        <w:rPr>
          <w:rFonts w:ascii="Barlow" w:hAnsi="Barlow" w:cstheme="minorHAnsi"/>
          <w:sz w:val="20"/>
          <w:szCs w:val="20"/>
        </w:rPr>
        <w:t xml:space="preserve"> QUE A LA FECHA</w:t>
      </w:r>
      <w:r w:rsidR="00D42D1D">
        <w:rPr>
          <w:rFonts w:ascii="Barlow" w:hAnsi="Barlow" w:cstheme="minorHAnsi"/>
          <w:sz w:val="20"/>
          <w:szCs w:val="20"/>
        </w:rPr>
        <w:t>:</w:t>
      </w:r>
    </w:p>
    <w:p w:rsidR="009671F9" w:rsidRDefault="009671F9" w:rsidP="008A0040">
      <w:pPr>
        <w:jc w:val="both"/>
        <w:rPr>
          <w:rFonts w:ascii="Barlow" w:hAnsi="Barlow" w:cstheme="minorHAnsi"/>
          <w:sz w:val="20"/>
          <w:szCs w:val="20"/>
        </w:rPr>
      </w:pPr>
    </w:p>
    <w:p w:rsidR="009671F9" w:rsidRPr="003F135A" w:rsidRDefault="009671F9" w:rsidP="009671F9">
      <w:pPr>
        <w:pStyle w:val="Prrafodelista"/>
        <w:numPr>
          <w:ilvl w:val="0"/>
          <w:numId w:val="24"/>
        </w:numPr>
        <w:autoSpaceDE w:val="0"/>
        <w:autoSpaceDN w:val="0"/>
        <w:adjustRightInd w:val="0"/>
        <w:jc w:val="both"/>
        <w:rPr>
          <w:rFonts w:ascii="Barlow" w:hAnsi="Barlow" w:cstheme="minorHAnsi"/>
          <w:sz w:val="20"/>
          <w:szCs w:val="20"/>
        </w:rPr>
      </w:pPr>
      <w:r w:rsidRPr="003F135A">
        <w:rPr>
          <w:rFonts w:ascii="Barlow" w:hAnsi="Barlow" w:cstheme="minorHAnsi"/>
          <w:sz w:val="20"/>
          <w:szCs w:val="20"/>
        </w:rPr>
        <w:t>PERMITE QUE LOS REGISTROS SE EFECTÚEN CONSIDERANDO LA BASE ACUMULATIVA PARA LA INTEGRACIÓN DE LA INFORMACIÓN PRESUPUESTARIA Y CONTABLE.</w:t>
      </w:r>
    </w:p>
    <w:p w:rsidR="009671F9" w:rsidRPr="003F135A" w:rsidRDefault="009671F9" w:rsidP="009671F9">
      <w:pPr>
        <w:pStyle w:val="Prrafodelista"/>
        <w:numPr>
          <w:ilvl w:val="0"/>
          <w:numId w:val="24"/>
        </w:numPr>
        <w:autoSpaceDE w:val="0"/>
        <w:autoSpaceDN w:val="0"/>
        <w:adjustRightInd w:val="0"/>
        <w:jc w:val="both"/>
        <w:rPr>
          <w:rFonts w:ascii="Barlow" w:hAnsi="Barlow" w:cstheme="minorHAnsi"/>
          <w:sz w:val="20"/>
          <w:szCs w:val="20"/>
        </w:rPr>
      </w:pPr>
      <w:r w:rsidRPr="003F135A">
        <w:rPr>
          <w:rFonts w:ascii="Barlow" w:hAnsi="Barlow" w:cstheme="minorHAnsi"/>
          <w:sz w:val="20"/>
          <w:szCs w:val="20"/>
        </w:rPr>
        <w:t>FACILITA EL RECONOCIMIENTO DE LAS OPERACIONES DE INGRESOS, GASTOS, ACTIVOS, PASIVOS Y PATRIMONIALES.</w:t>
      </w:r>
    </w:p>
    <w:p w:rsidR="009671F9" w:rsidRPr="003F135A" w:rsidRDefault="009671F9" w:rsidP="009671F9">
      <w:pPr>
        <w:pStyle w:val="Prrafodelista"/>
        <w:numPr>
          <w:ilvl w:val="0"/>
          <w:numId w:val="24"/>
        </w:numPr>
        <w:autoSpaceDE w:val="0"/>
        <w:autoSpaceDN w:val="0"/>
        <w:adjustRightInd w:val="0"/>
        <w:jc w:val="both"/>
        <w:rPr>
          <w:rFonts w:ascii="Barlow" w:hAnsi="Barlow" w:cstheme="minorHAnsi"/>
          <w:sz w:val="20"/>
          <w:szCs w:val="20"/>
        </w:rPr>
      </w:pPr>
      <w:r w:rsidRPr="003F135A">
        <w:rPr>
          <w:rFonts w:ascii="Barlow" w:hAnsi="Barlow" w:cstheme="minorHAnsi"/>
          <w:sz w:val="20"/>
          <w:szCs w:val="20"/>
        </w:rPr>
        <w:t>REGISTRA Y PERMITE IDENTIF</w:t>
      </w:r>
      <w:r w:rsidR="003F135A">
        <w:rPr>
          <w:rFonts w:ascii="Barlow" w:hAnsi="Barlow" w:cstheme="minorHAnsi"/>
          <w:sz w:val="20"/>
          <w:szCs w:val="20"/>
        </w:rPr>
        <w:t>ICAR LOS MOMENTOS CONTABLES Y SU</w:t>
      </w:r>
      <w:r w:rsidRPr="003F135A">
        <w:rPr>
          <w:rFonts w:ascii="Barlow" w:hAnsi="Barlow" w:cstheme="minorHAnsi"/>
          <w:sz w:val="20"/>
          <w:szCs w:val="20"/>
        </w:rPr>
        <w:t xml:space="preserve"> RESPE</w:t>
      </w:r>
      <w:r w:rsidR="003F135A">
        <w:rPr>
          <w:rFonts w:ascii="Barlow" w:hAnsi="Barlow" w:cstheme="minorHAnsi"/>
          <w:sz w:val="20"/>
          <w:szCs w:val="20"/>
        </w:rPr>
        <w:t>CTIVA AFECTACIÓ</w:t>
      </w:r>
      <w:r w:rsidRPr="003F135A">
        <w:rPr>
          <w:rFonts w:ascii="Barlow" w:hAnsi="Barlow" w:cstheme="minorHAnsi"/>
          <w:sz w:val="20"/>
          <w:szCs w:val="20"/>
        </w:rPr>
        <w:t>N PRESUPUESTAL POR PROYECTO.</w:t>
      </w:r>
    </w:p>
    <w:p w:rsidR="00AA5442" w:rsidRPr="00AA5442" w:rsidRDefault="00D42D1D" w:rsidP="008A0040">
      <w:pPr>
        <w:pStyle w:val="Prrafodelista"/>
        <w:numPr>
          <w:ilvl w:val="0"/>
          <w:numId w:val="24"/>
        </w:numPr>
        <w:autoSpaceDE w:val="0"/>
        <w:autoSpaceDN w:val="0"/>
        <w:adjustRightInd w:val="0"/>
        <w:jc w:val="both"/>
        <w:rPr>
          <w:rFonts w:ascii="Barlow" w:hAnsi="Barlow" w:cstheme="minorHAnsi"/>
          <w:sz w:val="20"/>
          <w:szCs w:val="20"/>
        </w:rPr>
      </w:pPr>
      <w:r w:rsidRPr="003F135A">
        <w:rPr>
          <w:rFonts w:ascii="Barlow" w:hAnsi="Barlow" w:cstheme="minorHAnsi"/>
          <w:sz w:val="20"/>
          <w:szCs w:val="20"/>
        </w:rPr>
        <w:t xml:space="preserve">REFLEJA LA APLICACIÓN DE LOS PRINCIPIOS, NORMAS CONTABLES GENERALES Y ESPECÍFICAS E INSTRUMENTOS ESTABLECIDOS </w:t>
      </w:r>
      <w:r w:rsidR="00311C81" w:rsidRPr="003F135A">
        <w:rPr>
          <w:rFonts w:ascii="Barlow" w:hAnsi="Barlow" w:cstheme="minorHAnsi"/>
          <w:sz w:val="20"/>
          <w:szCs w:val="20"/>
        </w:rPr>
        <w:t>POR EL</w:t>
      </w:r>
      <w:r w:rsidRPr="003F135A">
        <w:rPr>
          <w:rFonts w:ascii="Barlow" w:hAnsi="Barlow" w:cstheme="minorHAnsi"/>
          <w:sz w:val="20"/>
          <w:szCs w:val="20"/>
        </w:rPr>
        <w:t xml:space="preserve"> CONSEJO NACIONAL DE ARMONIZACIÓN CONTABLE APLICABLES A LA FECHA DE LOS ESTADOS FINANCIEROS.</w:t>
      </w:r>
    </w:p>
    <w:p w:rsidR="002022A6" w:rsidRDefault="002022A6" w:rsidP="008A0040">
      <w:pPr>
        <w:jc w:val="both"/>
        <w:rPr>
          <w:rFonts w:ascii="Barlow" w:hAnsi="Barlow" w:cstheme="minorHAnsi"/>
          <w:sz w:val="20"/>
          <w:szCs w:val="20"/>
        </w:rPr>
      </w:pPr>
    </w:p>
    <w:p w:rsidR="00AA5442" w:rsidRDefault="008A0040" w:rsidP="008A0040">
      <w:pPr>
        <w:jc w:val="both"/>
        <w:rPr>
          <w:rFonts w:ascii="Barlow" w:hAnsi="Barlow" w:cstheme="minorHAnsi"/>
          <w:sz w:val="20"/>
          <w:szCs w:val="20"/>
        </w:rPr>
      </w:pPr>
      <w:r w:rsidRPr="00044BC4">
        <w:rPr>
          <w:rFonts w:ascii="Barlow" w:hAnsi="Barlow" w:cstheme="minorHAnsi"/>
          <w:sz w:val="20"/>
          <w:szCs w:val="20"/>
        </w:rPr>
        <w:t>6. POLÍTICAS DE CONTABILIDAD SIGNIFICATIVAS</w:t>
      </w:r>
    </w:p>
    <w:p w:rsidR="002022A6" w:rsidRPr="00044BC4" w:rsidRDefault="002022A6" w:rsidP="008A0040">
      <w:pPr>
        <w:jc w:val="both"/>
        <w:rPr>
          <w:rFonts w:ascii="Barlow" w:hAnsi="Barlow" w:cstheme="minorHAnsi"/>
          <w:sz w:val="20"/>
          <w:szCs w:val="20"/>
        </w:rPr>
      </w:pPr>
    </w:p>
    <w:p w:rsidR="008A0040" w:rsidRPr="00044BC4" w:rsidRDefault="008A0040" w:rsidP="008A0040">
      <w:pPr>
        <w:pStyle w:val="Prrafodelista"/>
        <w:numPr>
          <w:ilvl w:val="0"/>
          <w:numId w:val="20"/>
        </w:numPr>
        <w:jc w:val="both"/>
        <w:rPr>
          <w:rFonts w:ascii="Barlow" w:hAnsi="Barlow" w:cstheme="minorHAnsi"/>
          <w:sz w:val="20"/>
          <w:szCs w:val="20"/>
        </w:rPr>
      </w:pPr>
      <w:r w:rsidRPr="00044BC4">
        <w:rPr>
          <w:rFonts w:ascii="Barlow" w:hAnsi="Barlow" w:cstheme="minorHAnsi"/>
          <w:sz w:val="20"/>
          <w:szCs w:val="20"/>
        </w:rPr>
        <w:t>LOS ESTADOS FINANCIERO DEL COLEGIO NO RECONOCE LOS EFECTOS DE INFLACION, NO SE ACTUALIZA LO PREVISTO EN LAS PRINCIPALES REGLAS DE VALORACION.</w:t>
      </w:r>
    </w:p>
    <w:p w:rsidR="008A0040" w:rsidRPr="00044BC4" w:rsidRDefault="008A0040" w:rsidP="008A0040">
      <w:pPr>
        <w:pStyle w:val="Prrafodelista"/>
        <w:numPr>
          <w:ilvl w:val="0"/>
          <w:numId w:val="20"/>
        </w:numPr>
        <w:jc w:val="both"/>
        <w:rPr>
          <w:rFonts w:ascii="Barlow" w:hAnsi="Barlow" w:cstheme="minorHAnsi"/>
          <w:sz w:val="20"/>
          <w:szCs w:val="20"/>
        </w:rPr>
      </w:pPr>
      <w:r w:rsidRPr="00044BC4">
        <w:rPr>
          <w:rFonts w:ascii="Barlow" w:hAnsi="Barlow" w:cstheme="minorHAnsi"/>
          <w:sz w:val="20"/>
          <w:szCs w:val="20"/>
        </w:rPr>
        <w:t>EL COLEGIO NO REALIZÓ OPERACIONES EN EL EXTRANJERO.</w:t>
      </w:r>
    </w:p>
    <w:p w:rsidR="008A0040" w:rsidRPr="00044BC4" w:rsidRDefault="008A0040" w:rsidP="008A0040">
      <w:pPr>
        <w:pStyle w:val="Prrafodelista"/>
        <w:numPr>
          <w:ilvl w:val="0"/>
          <w:numId w:val="20"/>
        </w:numPr>
        <w:jc w:val="both"/>
        <w:rPr>
          <w:rFonts w:ascii="Barlow" w:hAnsi="Barlow" w:cstheme="minorHAnsi"/>
          <w:sz w:val="20"/>
          <w:szCs w:val="20"/>
        </w:rPr>
      </w:pPr>
      <w:r w:rsidRPr="00044BC4">
        <w:rPr>
          <w:rFonts w:ascii="Barlow" w:hAnsi="Barlow" w:cstheme="minorHAnsi"/>
          <w:sz w:val="20"/>
          <w:szCs w:val="20"/>
        </w:rPr>
        <w:t xml:space="preserve">El COLEGIO NO TIENE INVERSION EN ACCIONES </w:t>
      </w:r>
    </w:p>
    <w:p w:rsidR="008A0040" w:rsidRPr="00044BC4" w:rsidRDefault="008A0040" w:rsidP="008A0040">
      <w:pPr>
        <w:pStyle w:val="Prrafodelista"/>
        <w:numPr>
          <w:ilvl w:val="0"/>
          <w:numId w:val="20"/>
        </w:numPr>
        <w:jc w:val="both"/>
        <w:rPr>
          <w:rFonts w:ascii="Barlow" w:hAnsi="Barlow" w:cstheme="minorHAnsi"/>
          <w:sz w:val="20"/>
          <w:szCs w:val="20"/>
        </w:rPr>
      </w:pPr>
      <w:r w:rsidRPr="00044BC4">
        <w:rPr>
          <w:rFonts w:ascii="Barlow" w:hAnsi="Barlow" w:cstheme="minorHAnsi"/>
          <w:sz w:val="20"/>
          <w:szCs w:val="20"/>
        </w:rPr>
        <w:t>EL COLEGIO NO CUENTA CON INVENTARIOS DE MERCANCIAS PARA LA VENTA, POR LO QUE NO SE CUENTA CON REGISTRO EN ALMACENES.</w:t>
      </w:r>
    </w:p>
    <w:p w:rsidR="008A0040" w:rsidRPr="00044BC4" w:rsidRDefault="00D336D7" w:rsidP="00D336D7">
      <w:pPr>
        <w:pStyle w:val="Prrafodelista"/>
        <w:numPr>
          <w:ilvl w:val="0"/>
          <w:numId w:val="26"/>
        </w:numPr>
        <w:jc w:val="both"/>
        <w:rPr>
          <w:rFonts w:ascii="Barlow" w:hAnsi="Barlow" w:cstheme="minorHAnsi"/>
          <w:sz w:val="20"/>
          <w:szCs w:val="20"/>
        </w:rPr>
      </w:pPr>
      <w:r w:rsidRPr="00044BC4">
        <w:rPr>
          <w:rFonts w:ascii="Barlow" w:hAnsi="Barlow" w:cstheme="minorHAnsi"/>
          <w:sz w:val="20"/>
          <w:szCs w:val="20"/>
        </w:rPr>
        <w:t xml:space="preserve"> </w:t>
      </w:r>
      <w:r w:rsidR="008A0040" w:rsidRPr="00044BC4">
        <w:rPr>
          <w:rFonts w:ascii="Barlow" w:hAnsi="Barlow" w:cstheme="minorHAnsi"/>
          <w:sz w:val="20"/>
          <w:szCs w:val="20"/>
        </w:rPr>
        <w:t>EL COLEGIO NO HA REALIZADO EL CÁLCULO DE LA RESERVA ACTUARIAL.</w:t>
      </w:r>
    </w:p>
    <w:p w:rsidR="008A0040" w:rsidRPr="00044BC4" w:rsidRDefault="008A0040" w:rsidP="00D336D7">
      <w:pPr>
        <w:pStyle w:val="Prrafodelista"/>
        <w:numPr>
          <w:ilvl w:val="0"/>
          <w:numId w:val="26"/>
        </w:numPr>
        <w:jc w:val="both"/>
        <w:rPr>
          <w:rFonts w:ascii="Barlow" w:hAnsi="Barlow" w:cstheme="minorHAnsi"/>
          <w:sz w:val="20"/>
          <w:szCs w:val="20"/>
        </w:rPr>
      </w:pPr>
      <w:r w:rsidRPr="00044BC4">
        <w:rPr>
          <w:rFonts w:ascii="Barlow" w:hAnsi="Barlow" w:cstheme="minorHAnsi"/>
          <w:sz w:val="20"/>
          <w:szCs w:val="20"/>
        </w:rPr>
        <w:t xml:space="preserve">LOS ESTADOS FINANCIEROS NO PRESENTAN REGISTROS DE </w:t>
      </w:r>
      <w:r w:rsidR="003F135A" w:rsidRPr="00044BC4">
        <w:rPr>
          <w:rFonts w:ascii="Barlow" w:hAnsi="Barlow" w:cstheme="minorHAnsi"/>
          <w:sz w:val="20"/>
          <w:szCs w:val="20"/>
        </w:rPr>
        <w:t>CREACION O</w:t>
      </w:r>
      <w:r w:rsidRPr="00044BC4">
        <w:rPr>
          <w:rFonts w:ascii="Barlow" w:hAnsi="Barlow" w:cstheme="minorHAnsi"/>
          <w:sz w:val="20"/>
          <w:szCs w:val="20"/>
        </w:rPr>
        <w:t xml:space="preserve"> AUMENTO DE RESERVAS </w:t>
      </w:r>
    </w:p>
    <w:p w:rsidR="008A0040" w:rsidRPr="00044BC4" w:rsidRDefault="006C5F05" w:rsidP="00D336D7">
      <w:pPr>
        <w:pStyle w:val="Prrafodelista"/>
        <w:numPr>
          <w:ilvl w:val="0"/>
          <w:numId w:val="26"/>
        </w:numPr>
        <w:jc w:val="both"/>
        <w:rPr>
          <w:rFonts w:ascii="Barlow" w:hAnsi="Barlow" w:cstheme="minorHAnsi"/>
          <w:sz w:val="20"/>
          <w:szCs w:val="20"/>
        </w:rPr>
      </w:pPr>
      <w:r>
        <w:rPr>
          <w:rFonts w:ascii="Barlow" w:hAnsi="Barlow" w:cstheme="minorHAnsi"/>
          <w:sz w:val="20"/>
          <w:szCs w:val="20"/>
        </w:rPr>
        <w:t xml:space="preserve">AL </w:t>
      </w:r>
      <w:r w:rsidR="00EC260D">
        <w:rPr>
          <w:rFonts w:ascii="Barlow" w:hAnsi="Barlow" w:cstheme="minorHAnsi"/>
          <w:sz w:val="20"/>
          <w:szCs w:val="20"/>
        </w:rPr>
        <w:t>31 de marzo</w:t>
      </w:r>
      <w:r w:rsidR="00B441F8">
        <w:rPr>
          <w:rFonts w:ascii="Barlow" w:hAnsi="Barlow" w:cstheme="minorHAnsi"/>
          <w:sz w:val="20"/>
          <w:szCs w:val="20"/>
        </w:rPr>
        <w:t xml:space="preserve"> </w:t>
      </w:r>
      <w:r w:rsidR="006A1FE1">
        <w:rPr>
          <w:rFonts w:ascii="Barlow" w:hAnsi="Barlow" w:cstheme="minorHAnsi"/>
          <w:sz w:val="20"/>
          <w:szCs w:val="20"/>
        </w:rPr>
        <w:t>DEL 2022</w:t>
      </w:r>
      <w:r w:rsidR="008A0040" w:rsidRPr="00044BC4">
        <w:rPr>
          <w:rFonts w:ascii="Barlow" w:hAnsi="Barlow" w:cstheme="minorHAnsi"/>
          <w:sz w:val="20"/>
          <w:szCs w:val="20"/>
        </w:rPr>
        <w:t xml:space="preserve"> NO SE HAN PRESENTADO CAMBIOS EN LAS POLITICAS CONTABLES.</w:t>
      </w:r>
    </w:p>
    <w:p w:rsidR="008A0040" w:rsidRPr="00044BC4" w:rsidRDefault="000B3636" w:rsidP="00D336D7">
      <w:pPr>
        <w:pStyle w:val="Prrafodelista"/>
        <w:numPr>
          <w:ilvl w:val="0"/>
          <w:numId w:val="26"/>
        </w:numPr>
        <w:jc w:val="both"/>
        <w:rPr>
          <w:rFonts w:ascii="Barlow" w:hAnsi="Barlow" w:cstheme="minorHAnsi"/>
          <w:sz w:val="20"/>
          <w:szCs w:val="20"/>
        </w:rPr>
      </w:pPr>
      <w:r>
        <w:rPr>
          <w:rFonts w:ascii="Barlow" w:hAnsi="Barlow" w:cstheme="minorHAnsi"/>
          <w:sz w:val="20"/>
          <w:szCs w:val="20"/>
        </w:rPr>
        <w:t xml:space="preserve">AL </w:t>
      </w:r>
      <w:r w:rsidR="00EC260D">
        <w:rPr>
          <w:rFonts w:ascii="Barlow" w:hAnsi="Barlow" w:cstheme="minorHAnsi"/>
          <w:sz w:val="20"/>
          <w:szCs w:val="20"/>
        </w:rPr>
        <w:t>31 de marzo</w:t>
      </w:r>
      <w:r w:rsidR="00B441F8">
        <w:rPr>
          <w:rFonts w:ascii="Barlow" w:hAnsi="Barlow" w:cstheme="minorHAnsi"/>
          <w:sz w:val="20"/>
          <w:szCs w:val="20"/>
        </w:rPr>
        <w:t xml:space="preserve"> </w:t>
      </w:r>
      <w:r w:rsidR="006A1FE1">
        <w:rPr>
          <w:rFonts w:ascii="Barlow" w:hAnsi="Barlow" w:cstheme="minorHAnsi"/>
          <w:sz w:val="20"/>
          <w:szCs w:val="20"/>
        </w:rPr>
        <w:t>DEL 2022</w:t>
      </w:r>
      <w:r w:rsidR="006A1FE1" w:rsidRPr="00044BC4">
        <w:rPr>
          <w:rFonts w:ascii="Barlow" w:hAnsi="Barlow" w:cstheme="minorHAnsi"/>
          <w:sz w:val="20"/>
          <w:szCs w:val="20"/>
        </w:rPr>
        <w:t xml:space="preserve"> </w:t>
      </w:r>
      <w:r w:rsidR="008A0040" w:rsidRPr="00044BC4">
        <w:rPr>
          <w:rFonts w:ascii="Barlow" w:hAnsi="Barlow" w:cstheme="minorHAnsi"/>
          <w:sz w:val="20"/>
          <w:szCs w:val="20"/>
        </w:rPr>
        <w:t>202</w:t>
      </w:r>
      <w:r w:rsidR="00390D4A">
        <w:rPr>
          <w:rFonts w:ascii="Barlow" w:hAnsi="Barlow" w:cstheme="minorHAnsi"/>
          <w:sz w:val="20"/>
          <w:szCs w:val="20"/>
        </w:rPr>
        <w:t>1</w:t>
      </w:r>
      <w:r w:rsidR="008A0040" w:rsidRPr="00044BC4">
        <w:rPr>
          <w:rFonts w:ascii="Barlow" w:hAnsi="Barlow" w:cstheme="minorHAnsi"/>
          <w:sz w:val="20"/>
          <w:szCs w:val="20"/>
        </w:rPr>
        <w:t xml:space="preserve"> NO SE HA REALIZADO RECLASIFICACIONES QUE AFECTE DE MA</w:t>
      </w:r>
      <w:r w:rsidR="008A0040">
        <w:rPr>
          <w:rFonts w:ascii="Barlow" w:hAnsi="Barlow" w:cstheme="minorHAnsi"/>
          <w:sz w:val="20"/>
          <w:szCs w:val="20"/>
        </w:rPr>
        <w:t>NERA SIGNIFICATIVA LA INFORMACIÓ</w:t>
      </w:r>
      <w:r w:rsidR="008A0040" w:rsidRPr="00044BC4">
        <w:rPr>
          <w:rFonts w:ascii="Barlow" w:hAnsi="Barlow" w:cstheme="minorHAnsi"/>
          <w:sz w:val="20"/>
          <w:szCs w:val="20"/>
        </w:rPr>
        <w:t>N FINANCIERA DEL EJERCICIO EN CURSO.</w:t>
      </w:r>
    </w:p>
    <w:p w:rsidR="002C1CBA" w:rsidRPr="00BF2598" w:rsidRDefault="000B3636" w:rsidP="000B3636">
      <w:pPr>
        <w:pStyle w:val="Prrafodelista"/>
        <w:numPr>
          <w:ilvl w:val="0"/>
          <w:numId w:val="26"/>
        </w:numPr>
        <w:jc w:val="both"/>
        <w:rPr>
          <w:rFonts w:ascii="Barlow" w:hAnsi="Barlow" w:cstheme="minorHAnsi"/>
          <w:sz w:val="20"/>
          <w:szCs w:val="20"/>
        </w:rPr>
      </w:pPr>
      <w:r>
        <w:rPr>
          <w:rFonts w:ascii="Barlow" w:hAnsi="Barlow" w:cstheme="minorHAnsi"/>
          <w:sz w:val="20"/>
          <w:szCs w:val="20"/>
        </w:rPr>
        <w:lastRenderedPageBreak/>
        <w:t xml:space="preserve">AL </w:t>
      </w:r>
      <w:r w:rsidR="00EC260D">
        <w:rPr>
          <w:rFonts w:ascii="Barlow" w:hAnsi="Barlow" w:cstheme="minorHAnsi"/>
          <w:sz w:val="20"/>
          <w:szCs w:val="20"/>
        </w:rPr>
        <w:t>31 de marzo</w:t>
      </w:r>
      <w:r w:rsidR="00B441F8">
        <w:rPr>
          <w:rFonts w:ascii="Barlow" w:hAnsi="Barlow" w:cstheme="minorHAnsi"/>
          <w:sz w:val="20"/>
          <w:szCs w:val="20"/>
        </w:rPr>
        <w:t xml:space="preserve"> </w:t>
      </w:r>
      <w:r w:rsidR="006A1FE1">
        <w:rPr>
          <w:rFonts w:ascii="Barlow" w:hAnsi="Barlow" w:cstheme="minorHAnsi"/>
          <w:sz w:val="20"/>
          <w:szCs w:val="20"/>
        </w:rPr>
        <w:t>DEL 2022</w:t>
      </w:r>
      <w:r w:rsidR="006A1FE1" w:rsidRPr="00044BC4">
        <w:rPr>
          <w:rFonts w:ascii="Barlow" w:hAnsi="Barlow" w:cstheme="minorHAnsi"/>
          <w:sz w:val="20"/>
          <w:szCs w:val="20"/>
        </w:rPr>
        <w:t xml:space="preserve"> </w:t>
      </w:r>
      <w:r w:rsidR="008A0040">
        <w:rPr>
          <w:rFonts w:ascii="Barlow" w:hAnsi="Barlow" w:cstheme="minorHAnsi"/>
          <w:sz w:val="20"/>
          <w:szCs w:val="20"/>
        </w:rPr>
        <w:t>NO SE HA REALIZADO CANCELACIÓ</w:t>
      </w:r>
      <w:r w:rsidR="008A0040" w:rsidRPr="00044BC4">
        <w:rPr>
          <w:rFonts w:ascii="Barlow" w:hAnsi="Barlow" w:cstheme="minorHAnsi"/>
          <w:sz w:val="20"/>
          <w:szCs w:val="20"/>
        </w:rPr>
        <w:t>N O DEPURACI</w:t>
      </w:r>
      <w:r w:rsidR="008A0040">
        <w:rPr>
          <w:rFonts w:ascii="Barlow" w:hAnsi="Barlow" w:cstheme="minorHAnsi"/>
          <w:sz w:val="20"/>
          <w:szCs w:val="20"/>
        </w:rPr>
        <w:t>Ó</w:t>
      </w:r>
      <w:r w:rsidR="008A0040" w:rsidRPr="00044BC4">
        <w:rPr>
          <w:rFonts w:ascii="Barlow" w:hAnsi="Barlow" w:cstheme="minorHAnsi"/>
          <w:sz w:val="20"/>
          <w:szCs w:val="20"/>
        </w:rPr>
        <w:t xml:space="preserve">N DE SALDOS QUE AFECTE </w:t>
      </w:r>
      <w:r w:rsidR="003F135A" w:rsidRPr="00044BC4">
        <w:rPr>
          <w:rFonts w:ascii="Barlow" w:hAnsi="Barlow" w:cstheme="minorHAnsi"/>
          <w:sz w:val="20"/>
          <w:szCs w:val="20"/>
        </w:rPr>
        <w:t>DE MANERA</w:t>
      </w:r>
      <w:r w:rsidR="008A0040" w:rsidRPr="00044BC4">
        <w:rPr>
          <w:rFonts w:ascii="Barlow" w:hAnsi="Barlow" w:cstheme="minorHAnsi"/>
          <w:sz w:val="20"/>
          <w:szCs w:val="20"/>
        </w:rPr>
        <w:t xml:space="preserve"> SIGNIFICATIVA LA INFORMACION FINANCIERA DEL EJERCICIO EN CURSO.</w:t>
      </w:r>
    </w:p>
    <w:p w:rsidR="005D6B89" w:rsidRDefault="005D6B89"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7. POSICION EN MONEDA EXTRANJERA Y PROTECCION POR RIESGO CAMBIARIO</w:t>
      </w:r>
    </w:p>
    <w:p w:rsidR="002571C2" w:rsidRDefault="002571C2" w:rsidP="008A0040">
      <w:pPr>
        <w:jc w:val="both"/>
        <w:rPr>
          <w:rFonts w:ascii="Barlow" w:hAnsi="Barlow" w:cstheme="minorHAnsi"/>
          <w:sz w:val="20"/>
          <w:szCs w:val="20"/>
        </w:rPr>
      </w:pPr>
    </w:p>
    <w:p w:rsidR="009510F9" w:rsidRDefault="008A0040" w:rsidP="008A0040">
      <w:pPr>
        <w:jc w:val="both"/>
        <w:rPr>
          <w:rFonts w:ascii="Barlow" w:hAnsi="Barlow" w:cstheme="minorHAnsi"/>
          <w:sz w:val="20"/>
          <w:szCs w:val="20"/>
        </w:rPr>
      </w:pPr>
      <w:r w:rsidRPr="00044BC4">
        <w:rPr>
          <w:rFonts w:ascii="Barlow" w:hAnsi="Barlow" w:cstheme="minorHAnsi"/>
          <w:sz w:val="20"/>
          <w:szCs w:val="20"/>
        </w:rPr>
        <w:t xml:space="preserve"> NO APLICA</w:t>
      </w:r>
    </w:p>
    <w:p w:rsidR="009510F9" w:rsidRDefault="009510F9" w:rsidP="00AA5442">
      <w:pPr>
        <w:jc w:val="both"/>
        <w:rPr>
          <w:rFonts w:ascii="Barlow" w:hAnsi="Barlow" w:cstheme="minorHAnsi"/>
          <w:sz w:val="20"/>
          <w:szCs w:val="20"/>
        </w:rPr>
      </w:pPr>
    </w:p>
    <w:p w:rsidR="00AA5442" w:rsidRDefault="00AA5442" w:rsidP="00AA5442">
      <w:pPr>
        <w:jc w:val="both"/>
        <w:rPr>
          <w:rFonts w:ascii="Barlow" w:hAnsi="Barlow" w:cstheme="minorHAnsi"/>
          <w:sz w:val="20"/>
          <w:szCs w:val="20"/>
        </w:rPr>
      </w:pPr>
      <w:r>
        <w:rPr>
          <w:rFonts w:ascii="Barlow" w:hAnsi="Barlow" w:cstheme="minorHAnsi"/>
          <w:sz w:val="20"/>
          <w:szCs w:val="20"/>
        </w:rPr>
        <w:t>8. REPO</w:t>
      </w:r>
      <w:r w:rsidR="00B441F8">
        <w:rPr>
          <w:rFonts w:ascii="Barlow" w:hAnsi="Barlow" w:cstheme="minorHAnsi"/>
          <w:sz w:val="20"/>
          <w:szCs w:val="20"/>
        </w:rPr>
        <w:t>RTE ANALITICO DEL ACTIVO</w:t>
      </w:r>
    </w:p>
    <w:p w:rsidR="009510F9" w:rsidRDefault="009510F9" w:rsidP="00AA5442">
      <w:pPr>
        <w:jc w:val="both"/>
        <w:rPr>
          <w:rFonts w:ascii="Barlow" w:hAnsi="Barlow" w:cstheme="minorHAnsi"/>
          <w:sz w:val="20"/>
          <w:szCs w:val="20"/>
        </w:rPr>
      </w:pPr>
    </w:p>
    <w:p w:rsidR="009510F9" w:rsidRPr="00044BC4" w:rsidRDefault="009510F9" w:rsidP="009510F9">
      <w:pPr>
        <w:jc w:val="both"/>
        <w:rPr>
          <w:rFonts w:ascii="Barlow" w:hAnsi="Barlow" w:cstheme="minorHAnsi"/>
          <w:sz w:val="20"/>
          <w:szCs w:val="20"/>
        </w:rPr>
      </w:pPr>
      <w:r>
        <w:rPr>
          <w:rFonts w:ascii="Barlow" w:hAnsi="Barlow" w:cstheme="minorHAnsi"/>
          <w:sz w:val="20"/>
          <w:szCs w:val="20"/>
        </w:rPr>
        <w:t>A) VIDA Ú</w:t>
      </w:r>
      <w:r w:rsidRPr="00044BC4">
        <w:rPr>
          <w:rFonts w:ascii="Barlow" w:hAnsi="Barlow" w:cstheme="minorHAnsi"/>
          <w:sz w:val="20"/>
          <w:szCs w:val="20"/>
        </w:rPr>
        <w:t xml:space="preserve">TIL O PORCENTAJES DE DEPRECIACIÓN, DETERIORO O AMORTIZACIÓN UTILIZADOS </w:t>
      </w:r>
    </w:p>
    <w:p w:rsidR="009510F9" w:rsidRPr="00044BC4" w:rsidRDefault="009510F9" w:rsidP="009510F9">
      <w:pPr>
        <w:jc w:val="both"/>
        <w:rPr>
          <w:rFonts w:ascii="Barlow" w:hAnsi="Barlow" w:cstheme="minorHAnsi"/>
          <w:sz w:val="20"/>
          <w:szCs w:val="20"/>
        </w:rPr>
      </w:pPr>
      <w:r w:rsidRPr="00044BC4">
        <w:rPr>
          <w:rFonts w:ascii="Barlow" w:hAnsi="Barlow" w:cstheme="minorHAnsi"/>
          <w:sz w:val="20"/>
          <w:szCs w:val="20"/>
        </w:rPr>
        <w:t xml:space="preserve"> LOS ACTIVOS FIJOS DEL COLEGIO DE BACHILLERES TIENEN UNA VIDA ÚTIL DIVERSA SEGÚN LAS REGLAS ESPECÍFICAS DE REGISTRO Y VALORACIÓN DEL PATRIMONIO</w:t>
      </w:r>
      <w:r>
        <w:rPr>
          <w:rFonts w:ascii="Barlow" w:hAnsi="Barlow" w:cstheme="minorHAnsi"/>
          <w:sz w:val="20"/>
          <w:szCs w:val="20"/>
        </w:rPr>
        <w:t xml:space="preserve"> EMITIDAS POR EL CONSEJO DE ARMONIZACIÓN CONTABLE.</w:t>
      </w:r>
    </w:p>
    <w:p w:rsidR="009510F9" w:rsidRDefault="009510F9" w:rsidP="009510F9">
      <w:pPr>
        <w:jc w:val="both"/>
        <w:rPr>
          <w:rFonts w:ascii="Barlow" w:hAnsi="Barlow" w:cstheme="minorHAnsi"/>
          <w:sz w:val="20"/>
          <w:szCs w:val="20"/>
        </w:rPr>
      </w:pPr>
    </w:p>
    <w:p w:rsidR="009510F9" w:rsidRDefault="009510F9" w:rsidP="009510F9">
      <w:pPr>
        <w:jc w:val="both"/>
        <w:rPr>
          <w:rFonts w:ascii="Barlow" w:hAnsi="Barlow" w:cstheme="minorHAnsi"/>
          <w:sz w:val="20"/>
          <w:szCs w:val="20"/>
        </w:rPr>
      </w:pPr>
      <w:r w:rsidRPr="00044BC4">
        <w:rPr>
          <w:rFonts w:ascii="Barlow" w:hAnsi="Barlow" w:cstheme="minorHAnsi"/>
          <w:sz w:val="20"/>
          <w:szCs w:val="20"/>
        </w:rPr>
        <w:t xml:space="preserve"> 9. FI</w:t>
      </w:r>
      <w:r>
        <w:rPr>
          <w:rFonts w:ascii="Barlow" w:hAnsi="Barlow" w:cstheme="minorHAnsi"/>
          <w:sz w:val="20"/>
          <w:szCs w:val="20"/>
        </w:rPr>
        <w:t>DEICOMISOS, MANDATOS Y ANALOGOS</w:t>
      </w:r>
    </w:p>
    <w:p w:rsidR="009510F9" w:rsidRDefault="009510F9" w:rsidP="009510F9">
      <w:pPr>
        <w:jc w:val="both"/>
        <w:rPr>
          <w:rFonts w:ascii="Barlow" w:hAnsi="Barlow" w:cstheme="minorHAnsi"/>
          <w:sz w:val="20"/>
          <w:szCs w:val="20"/>
        </w:rPr>
      </w:pPr>
      <w:r>
        <w:rPr>
          <w:rFonts w:ascii="Barlow" w:hAnsi="Barlow" w:cstheme="minorHAnsi"/>
          <w:sz w:val="20"/>
          <w:szCs w:val="20"/>
        </w:rPr>
        <w:t>NO APLICA</w:t>
      </w:r>
    </w:p>
    <w:p w:rsidR="009510F9" w:rsidRDefault="009510F9" w:rsidP="009510F9">
      <w:pPr>
        <w:jc w:val="both"/>
        <w:rPr>
          <w:rFonts w:ascii="Barlow" w:hAnsi="Barlow" w:cstheme="minorHAnsi"/>
          <w:sz w:val="20"/>
          <w:szCs w:val="20"/>
        </w:rPr>
      </w:pPr>
    </w:p>
    <w:p w:rsidR="009510F9" w:rsidRDefault="009510F9" w:rsidP="009510F9">
      <w:pPr>
        <w:jc w:val="both"/>
        <w:rPr>
          <w:rFonts w:ascii="Barlow" w:hAnsi="Barlow" w:cstheme="minorHAnsi"/>
          <w:sz w:val="20"/>
          <w:szCs w:val="20"/>
        </w:rPr>
      </w:pPr>
      <w:r w:rsidRPr="00DF4AA7">
        <w:rPr>
          <w:rFonts w:ascii="Barlow" w:hAnsi="Barlow" w:cstheme="minorHAnsi"/>
          <w:sz w:val="20"/>
          <w:szCs w:val="20"/>
        </w:rPr>
        <w:t xml:space="preserve">10. </w:t>
      </w:r>
      <w:r w:rsidRPr="00B84392">
        <w:rPr>
          <w:rFonts w:ascii="Barlow" w:hAnsi="Barlow" w:cstheme="minorHAnsi"/>
          <w:sz w:val="20"/>
          <w:szCs w:val="20"/>
        </w:rPr>
        <w:t>REPORTE DE RECAUDACION</w:t>
      </w:r>
      <w:r w:rsidRPr="00DF4AA7">
        <w:rPr>
          <w:rFonts w:ascii="Barlow" w:hAnsi="Barlow" w:cstheme="minorHAnsi"/>
          <w:sz w:val="20"/>
          <w:szCs w:val="20"/>
        </w:rPr>
        <w:t xml:space="preserve"> </w:t>
      </w:r>
    </w:p>
    <w:p w:rsidR="009510F9" w:rsidRDefault="009510F9" w:rsidP="009510F9">
      <w:pPr>
        <w:jc w:val="both"/>
        <w:rPr>
          <w:rFonts w:ascii="Barlow" w:hAnsi="Barlow" w:cstheme="minorHAnsi"/>
          <w:sz w:val="20"/>
          <w:szCs w:val="20"/>
        </w:rPr>
      </w:pPr>
      <w:r w:rsidRPr="00DF4AA7">
        <w:rPr>
          <w:rFonts w:ascii="Barlow" w:hAnsi="Barlow" w:cstheme="minorHAnsi"/>
          <w:sz w:val="20"/>
          <w:szCs w:val="20"/>
        </w:rPr>
        <w:t>COMPORTAMIENTO DE LA RECAUDACIÓN CORRESPONDIENTE AL COLEGIO DE BACHILLERES DEL ESTADO DE YUCATAN</w:t>
      </w:r>
      <w:r>
        <w:rPr>
          <w:rFonts w:ascii="Barlow" w:hAnsi="Barlow" w:cstheme="minorHAnsi"/>
          <w:sz w:val="20"/>
          <w:szCs w:val="20"/>
        </w:rPr>
        <w:t xml:space="preserve"> AL </w:t>
      </w:r>
      <w:r w:rsidR="00EC260D">
        <w:rPr>
          <w:rFonts w:ascii="Barlow" w:hAnsi="Barlow" w:cstheme="minorHAnsi"/>
          <w:sz w:val="20"/>
          <w:szCs w:val="20"/>
        </w:rPr>
        <w:t xml:space="preserve">31 </w:t>
      </w:r>
      <w:r w:rsidR="00BF3807">
        <w:rPr>
          <w:rFonts w:ascii="Barlow" w:hAnsi="Barlow" w:cstheme="minorHAnsi"/>
          <w:sz w:val="20"/>
          <w:szCs w:val="20"/>
        </w:rPr>
        <w:t xml:space="preserve">DE MARZO </w:t>
      </w:r>
      <w:r>
        <w:rPr>
          <w:rFonts w:ascii="Barlow" w:hAnsi="Barlow" w:cstheme="minorHAnsi"/>
          <w:sz w:val="20"/>
          <w:szCs w:val="20"/>
        </w:rPr>
        <w:t>DEL 2022:</w:t>
      </w:r>
    </w:p>
    <w:p w:rsidR="005D6B89" w:rsidRPr="00BF2598" w:rsidRDefault="005D6B89" w:rsidP="009510F9">
      <w:pPr>
        <w:jc w:val="both"/>
        <w:rPr>
          <w:rFonts w:ascii="Barlow" w:hAnsi="Barlow" w:cstheme="minorHAnsi"/>
          <w:sz w:val="20"/>
          <w:szCs w:val="20"/>
        </w:rPr>
      </w:pPr>
    </w:p>
    <w:p w:rsidR="009510F9" w:rsidRDefault="009510F9" w:rsidP="00AA5442">
      <w:pPr>
        <w:jc w:val="both"/>
        <w:rPr>
          <w:rFonts w:ascii="Barlow" w:hAnsi="Barlow" w:cstheme="minorHAnsi"/>
          <w:sz w:val="20"/>
          <w:szCs w:val="20"/>
        </w:rPr>
      </w:pPr>
    </w:p>
    <w:tbl>
      <w:tblPr>
        <w:tblW w:w="10786" w:type="dxa"/>
        <w:jc w:val="center"/>
        <w:tblCellMar>
          <w:left w:w="70" w:type="dxa"/>
          <w:right w:w="70" w:type="dxa"/>
        </w:tblCellMar>
        <w:tblLook w:val="04A0" w:firstRow="1" w:lastRow="0" w:firstColumn="1" w:lastColumn="0" w:noHBand="0" w:noVBand="1"/>
      </w:tblPr>
      <w:tblGrid>
        <w:gridCol w:w="2515"/>
        <w:gridCol w:w="1392"/>
        <w:gridCol w:w="1311"/>
        <w:gridCol w:w="1392"/>
        <w:gridCol w:w="1392"/>
        <w:gridCol w:w="1392"/>
        <w:gridCol w:w="1392"/>
      </w:tblGrid>
      <w:tr w:rsidR="005D6B89" w:rsidRPr="005D6B89" w:rsidTr="00311C81">
        <w:trPr>
          <w:trHeight w:val="259"/>
          <w:jc w:val="center"/>
        </w:trPr>
        <w:tc>
          <w:tcPr>
            <w:tcW w:w="10786" w:type="dxa"/>
            <w:gridSpan w:val="7"/>
            <w:tcBorders>
              <w:top w:val="nil"/>
              <w:left w:val="single" w:sz="4" w:space="0" w:color="auto"/>
              <w:bottom w:val="nil"/>
              <w:right w:val="single" w:sz="4" w:space="0" w:color="000000"/>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COLEGIO DE BACHILLERES DEL ESTADO DE YUCATAN</w:t>
            </w:r>
          </w:p>
        </w:tc>
      </w:tr>
      <w:tr w:rsidR="005D6B89" w:rsidRPr="005D6B89" w:rsidTr="00311C81">
        <w:trPr>
          <w:trHeight w:val="259"/>
          <w:jc w:val="center"/>
        </w:trPr>
        <w:tc>
          <w:tcPr>
            <w:tcW w:w="10786" w:type="dxa"/>
            <w:gridSpan w:val="7"/>
            <w:tcBorders>
              <w:top w:val="nil"/>
              <w:left w:val="single" w:sz="4" w:space="0" w:color="auto"/>
              <w:bottom w:val="nil"/>
              <w:right w:val="single" w:sz="4" w:space="0" w:color="000000"/>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Estado Analítico de Ingresos</w:t>
            </w:r>
          </w:p>
        </w:tc>
      </w:tr>
      <w:tr w:rsidR="005D6B89" w:rsidRPr="005D6B89" w:rsidTr="00311C81">
        <w:trPr>
          <w:trHeight w:val="259"/>
          <w:jc w:val="center"/>
        </w:trPr>
        <w:tc>
          <w:tcPr>
            <w:tcW w:w="10786" w:type="dxa"/>
            <w:gridSpan w:val="7"/>
            <w:tcBorders>
              <w:top w:val="nil"/>
              <w:left w:val="single" w:sz="4" w:space="0" w:color="auto"/>
              <w:bottom w:val="single" w:sz="4" w:space="0" w:color="auto"/>
              <w:right w:val="single" w:sz="4" w:space="0" w:color="000000"/>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Del 1 de Enero al 31 de Marzo de 2022</w:t>
            </w:r>
          </w:p>
        </w:tc>
      </w:tr>
      <w:tr w:rsidR="005D6B89" w:rsidRPr="005D6B89" w:rsidTr="00311C81">
        <w:trPr>
          <w:trHeight w:val="155"/>
          <w:jc w:val="center"/>
        </w:trPr>
        <w:tc>
          <w:tcPr>
            <w:tcW w:w="2515" w:type="dxa"/>
            <w:tcBorders>
              <w:top w:val="nil"/>
              <w:left w:val="nil"/>
              <w:bottom w:val="nil"/>
              <w:right w:val="nil"/>
            </w:tcBorders>
            <w:shd w:val="clear" w:color="000000" w:fill="FFFFFF"/>
            <w:noWrap/>
            <w:vAlign w:val="bottom"/>
            <w:hideMark/>
          </w:tcPr>
          <w:p w:rsidR="005D6B89" w:rsidRPr="005D6B89" w:rsidRDefault="005D6B89" w:rsidP="005D6B89">
            <w:pPr>
              <w:rPr>
                <w:rFonts w:ascii="Arial" w:hAnsi="Arial" w:cs="Arial"/>
                <w:b/>
                <w:bCs/>
                <w:sz w:val="16"/>
                <w:szCs w:val="16"/>
              </w:rPr>
            </w:pPr>
            <w:r w:rsidRPr="005D6B89">
              <w:rPr>
                <w:rFonts w:ascii="Arial" w:hAnsi="Arial" w:cs="Arial"/>
                <w:b/>
                <w:bCs/>
                <w:sz w:val="16"/>
                <w:szCs w:val="16"/>
              </w:rPr>
              <w:t> </w:t>
            </w:r>
          </w:p>
        </w:tc>
        <w:tc>
          <w:tcPr>
            <w:tcW w:w="1392" w:type="dxa"/>
            <w:tcBorders>
              <w:top w:val="nil"/>
              <w:left w:val="nil"/>
              <w:bottom w:val="nil"/>
              <w:right w:val="nil"/>
            </w:tcBorders>
            <w:shd w:val="clear" w:color="000000" w:fill="FFFFFF"/>
            <w:noWrap/>
            <w:vAlign w:val="bottom"/>
            <w:hideMark/>
          </w:tcPr>
          <w:p w:rsidR="005D6B89" w:rsidRPr="005D6B89" w:rsidRDefault="005D6B89" w:rsidP="005D6B89">
            <w:pPr>
              <w:rPr>
                <w:rFonts w:ascii="Arial" w:hAnsi="Arial" w:cs="Arial"/>
                <w:sz w:val="16"/>
                <w:szCs w:val="16"/>
              </w:rPr>
            </w:pPr>
            <w:r w:rsidRPr="005D6B89">
              <w:rPr>
                <w:rFonts w:ascii="Arial" w:hAnsi="Arial" w:cs="Arial"/>
                <w:sz w:val="16"/>
                <w:szCs w:val="16"/>
              </w:rPr>
              <w:t> </w:t>
            </w:r>
          </w:p>
        </w:tc>
        <w:tc>
          <w:tcPr>
            <w:tcW w:w="1311" w:type="dxa"/>
            <w:tcBorders>
              <w:top w:val="nil"/>
              <w:left w:val="nil"/>
              <w:bottom w:val="nil"/>
              <w:right w:val="nil"/>
            </w:tcBorders>
            <w:shd w:val="clear" w:color="000000" w:fill="FFFFFF"/>
            <w:noWrap/>
            <w:vAlign w:val="bottom"/>
            <w:hideMark/>
          </w:tcPr>
          <w:p w:rsidR="005D6B89" w:rsidRPr="005D6B89" w:rsidRDefault="005D6B89" w:rsidP="005D6B89">
            <w:pPr>
              <w:jc w:val="center"/>
              <w:rPr>
                <w:rFonts w:ascii="Arial" w:hAnsi="Arial" w:cs="Arial"/>
                <w:b/>
                <w:bCs/>
                <w:sz w:val="16"/>
                <w:szCs w:val="16"/>
              </w:rPr>
            </w:pPr>
            <w:r w:rsidRPr="005D6B89">
              <w:rPr>
                <w:rFonts w:ascii="Arial" w:hAnsi="Arial" w:cs="Arial"/>
                <w:b/>
                <w:bCs/>
                <w:sz w:val="16"/>
                <w:szCs w:val="16"/>
              </w:rPr>
              <w:t> </w:t>
            </w:r>
          </w:p>
        </w:tc>
        <w:tc>
          <w:tcPr>
            <w:tcW w:w="1392" w:type="dxa"/>
            <w:tcBorders>
              <w:top w:val="nil"/>
              <w:left w:val="nil"/>
              <w:bottom w:val="nil"/>
              <w:right w:val="nil"/>
            </w:tcBorders>
            <w:shd w:val="clear" w:color="000000" w:fill="FFFFFF"/>
            <w:noWrap/>
            <w:vAlign w:val="bottom"/>
            <w:hideMark/>
          </w:tcPr>
          <w:p w:rsidR="005D6B89" w:rsidRPr="005D6B89" w:rsidRDefault="005D6B89" w:rsidP="005D6B89">
            <w:pPr>
              <w:jc w:val="center"/>
              <w:rPr>
                <w:rFonts w:ascii="Arial" w:hAnsi="Arial" w:cs="Arial"/>
                <w:b/>
                <w:bCs/>
                <w:sz w:val="16"/>
                <w:szCs w:val="16"/>
              </w:rPr>
            </w:pPr>
            <w:r w:rsidRPr="005D6B89">
              <w:rPr>
                <w:rFonts w:ascii="Arial" w:hAnsi="Arial" w:cs="Arial"/>
                <w:b/>
                <w:bCs/>
                <w:sz w:val="16"/>
                <w:szCs w:val="16"/>
              </w:rPr>
              <w:t> </w:t>
            </w:r>
          </w:p>
        </w:tc>
        <w:tc>
          <w:tcPr>
            <w:tcW w:w="1392" w:type="dxa"/>
            <w:tcBorders>
              <w:top w:val="nil"/>
              <w:left w:val="nil"/>
              <w:bottom w:val="nil"/>
              <w:right w:val="nil"/>
            </w:tcBorders>
            <w:shd w:val="clear" w:color="000000" w:fill="FFFFFF"/>
            <w:noWrap/>
            <w:vAlign w:val="bottom"/>
            <w:hideMark/>
          </w:tcPr>
          <w:p w:rsidR="005D6B89" w:rsidRPr="005D6B89" w:rsidRDefault="005D6B89" w:rsidP="005D6B89">
            <w:pPr>
              <w:jc w:val="center"/>
              <w:rPr>
                <w:rFonts w:ascii="Arial" w:hAnsi="Arial" w:cs="Arial"/>
                <w:b/>
                <w:bCs/>
                <w:sz w:val="16"/>
                <w:szCs w:val="16"/>
              </w:rPr>
            </w:pPr>
            <w:r w:rsidRPr="005D6B89">
              <w:rPr>
                <w:rFonts w:ascii="Arial" w:hAnsi="Arial" w:cs="Arial"/>
                <w:b/>
                <w:bCs/>
                <w:sz w:val="16"/>
                <w:szCs w:val="16"/>
              </w:rPr>
              <w:t> </w:t>
            </w:r>
          </w:p>
        </w:tc>
        <w:tc>
          <w:tcPr>
            <w:tcW w:w="1392" w:type="dxa"/>
            <w:tcBorders>
              <w:top w:val="nil"/>
              <w:left w:val="nil"/>
              <w:bottom w:val="nil"/>
              <w:right w:val="nil"/>
            </w:tcBorders>
            <w:shd w:val="clear" w:color="000000" w:fill="FFFFFF"/>
            <w:noWrap/>
            <w:vAlign w:val="bottom"/>
            <w:hideMark/>
          </w:tcPr>
          <w:p w:rsidR="005D6B89" w:rsidRPr="005D6B89" w:rsidRDefault="005D6B89" w:rsidP="005D6B89">
            <w:pPr>
              <w:jc w:val="center"/>
              <w:rPr>
                <w:rFonts w:ascii="Arial" w:hAnsi="Arial" w:cs="Arial"/>
                <w:b/>
                <w:bCs/>
                <w:sz w:val="16"/>
                <w:szCs w:val="16"/>
              </w:rPr>
            </w:pPr>
            <w:r w:rsidRPr="005D6B89">
              <w:rPr>
                <w:rFonts w:ascii="Arial" w:hAnsi="Arial" w:cs="Arial"/>
                <w:b/>
                <w:bCs/>
                <w:sz w:val="16"/>
                <w:szCs w:val="16"/>
              </w:rPr>
              <w:t> </w:t>
            </w:r>
          </w:p>
        </w:tc>
        <w:tc>
          <w:tcPr>
            <w:tcW w:w="1392" w:type="dxa"/>
            <w:tcBorders>
              <w:top w:val="nil"/>
              <w:left w:val="nil"/>
              <w:bottom w:val="nil"/>
              <w:right w:val="nil"/>
            </w:tcBorders>
            <w:shd w:val="clear" w:color="000000" w:fill="FFFFFF"/>
            <w:noWrap/>
            <w:vAlign w:val="bottom"/>
            <w:hideMark/>
          </w:tcPr>
          <w:p w:rsidR="005D6B89" w:rsidRPr="005D6B89" w:rsidRDefault="005D6B89" w:rsidP="005D6B89">
            <w:pPr>
              <w:jc w:val="center"/>
              <w:rPr>
                <w:rFonts w:ascii="Arial" w:hAnsi="Arial" w:cs="Arial"/>
                <w:b/>
                <w:bCs/>
                <w:sz w:val="16"/>
                <w:szCs w:val="16"/>
              </w:rPr>
            </w:pPr>
            <w:r w:rsidRPr="005D6B89">
              <w:rPr>
                <w:rFonts w:ascii="Arial" w:hAnsi="Arial" w:cs="Arial"/>
                <w:b/>
                <w:bCs/>
                <w:sz w:val="16"/>
                <w:szCs w:val="16"/>
              </w:rPr>
              <w:t> </w:t>
            </w:r>
          </w:p>
        </w:tc>
      </w:tr>
      <w:tr w:rsidR="005D6B89" w:rsidRPr="005D6B89" w:rsidTr="00311C81">
        <w:trPr>
          <w:trHeight w:val="259"/>
          <w:jc w:val="center"/>
        </w:trPr>
        <w:tc>
          <w:tcPr>
            <w:tcW w:w="2515" w:type="dxa"/>
            <w:tcBorders>
              <w:top w:val="single" w:sz="4" w:space="0" w:color="auto"/>
              <w:left w:val="single" w:sz="4" w:space="0" w:color="auto"/>
              <w:bottom w:val="nil"/>
              <w:right w:val="single" w:sz="4" w:space="0" w:color="auto"/>
            </w:tcBorders>
            <w:shd w:val="clear" w:color="000000" w:fill="339933"/>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 </w:t>
            </w:r>
          </w:p>
        </w:tc>
        <w:tc>
          <w:tcPr>
            <w:tcW w:w="1392" w:type="dxa"/>
            <w:tcBorders>
              <w:top w:val="single" w:sz="4" w:space="0" w:color="auto"/>
              <w:left w:val="nil"/>
              <w:bottom w:val="single" w:sz="4" w:space="0" w:color="auto"/>
              <w:right w:val="nil"/>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Ingreso</w:t>
            </w:r>
          </w:p>
        </w:tc>
        <w:tc>
          <w:tcPr>
            <w:tcW w:w="1311" w:type="dxa"/>
            <w:tcBorders>
              <w:top w:val="single" w:sz="4" w:space="0" w:color="auto"/>
              <w:left w:val="nil"/>
              <w:bottom w:val="single" w:sz="4" w:space="0" w:color="auto"/>
              <w:right w:val="nil"/>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 </w:t>
            </w:r>
          </w:p>
        </w:tc>
        <w:tc>
          <w:tcPr>
            <w:tcW w:w="1392" w:type="dxa"/>
            <w:tcBorders>
              <w:top w:val="single" w:sz="4" w:space="0" w:color="auto"/>
              <w:left w:val="nil"/>
              <w:bottom w:val="single" w:sz="4" w:space="0" w:color="auto"/>
              <w:right w:val="nil"/>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 </w:t>
            </w:r>
          </w:p>
        </w:tc>
        <w:tc>
          <w:tcPr>
            <w:tcW w:w="1392" w:type="dxa"/>
            <w:tcBorders>
              <w:top w:val="single" w:sz="4" w:space="0" w:color="auto"/>
              <w:left w:val="nil"/>
              <w:bottom w:val="single" w:sz="4" w:space="0" w:color="auto"/>
              <w:right w:val="nil"/>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 </w:t>
            </w:r>
          </w:p>
        </w:tc>
        <w:tc>
          <w:tcPr>
            <w:tcW w:w="1392" w:type="dxa"/>
            <w:tcBorders>
              <w:top w:val="single" w:sz="4" w:space="0" w:color="auto"/>
              <w:left w:val="nil"/>
              <w:bottom w:val="single" w:sz="4" w:space="0" w:color="auto"/>
              <w:right w:val="single" w:sz="4" w:space="0" w:color="auto"/>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 </w:t>
            </w:r>
          </w:p>
        </w:tc>
        <w:tc>
          <w:tcPr>
            <w:tcW w:w="1392" w:type="dxa"/>
            <w:tcBorders>
              <w:top w:val="single" w:sz="4" w:space="0" w:color="auto"/>
              <w:left w:val="nil"/>
              <w:bottom w:val="single" w:sz="4" w:space="0" w:color="auto"/>
              <w:right w:val="single" w:sz="4" w:space="0" w:color="auto"/>
            </w:tcBorders>
            <w:shd w:val="clear" w:color="000000" w:fill="339933"/>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Diferencia</w:t>
            </w:r>
          </w:p>
        </w:tc>
      </w:tr>
      <w:tr w:rsidR="005D6B89" w:rsidRPr="005D6B89" w:rsidTr="00311C81">
        <w:trPr>
          <w:trHeight w:val="843"/>
          <w:jc w:val="center"/>
        </w:trPr>
        <w:tc>
          <w:tcPr>
            <w:tcW w:w="2515" w:type="dxa"/>
            <w:tcBorders>
              <w:top w:val="nil"/>
              <w:left w:val="single" w:sz="4" w:space="0" w:color="auto"/>
              <w:bottom w:val="nil"/>
              <w:right w:val="single" w:sz="4" w:space="0" w:color="auto"/>
            </w:tcBorders>
            <w:shd w:val="clear" w:color="000000" w:fill="339933"/>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Rubro de Ingresos</w:t>
            </w:r>
          </w:p>
        </w:tc>
        <w:tc>
          <w:tcPr>
            <w:tcW w:w="1392" w:type="dxa"/>
            <w:tcBorders>
              <w:top w:val="nil"/>
              <w:left w:val="nil"/>
              <w:bottom w:val="single" w:sz="4" w:space="0" w:color="auto"/>
              <w:right w:val="single" w:sz="4" w:space="0" w:color="auto"/>
            </w:tcBorders>
            <w:shd w:val="clear" w:color="000000" w:fill="339933"/>
            <w:noWrap/>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Estimado</w:t>
            </w:r>
          </w:p>
        </w:tc>
        <w:tc>
          <w:tcPr>
            <w:tcW w:w="1311" w:type="dxa"/>
            <w:tcBorders>
              <w:top w:val="nil"/>
              <w:left w:val="nil"/>
              <w:bottom w:val="single" w:sz="4" w:space="0" w:color="auto"/>
              <w:right w:val="single" w:sz="4" w:space="0" w:color="auto"/>
            </w:tcBorders>
            <w:shd w:val="clear" w:color="000000" w:fill="339933"/>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Ampliaciones y Reducciones</w:t>
            </w:r>
          </w:p>
        </w:tc>
        <w:tc>
          <w:tcPr>
            <w:tcW w:w="1392" w:type="dxa"/>
            <w:tcBorders>
              <w:top w:val="nil"/>
              <w:left w:val="nil"/>
              <w:bottom w:val="single" w:sz="4" w:space="0" w:color="auto"/>
              <w:right w:val="single" w:sz="4" w:space="0" w:color="auto"/>
            </w:tcBorders>
            <w:shd w:val="clear" w:color="000000" w:fill="339933"/>
            <w:noWrap/>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Modificado</w:t>
            </w:r>
          </w:p>
        </w:tc>
        <w:tc>
          <w:tcPr>
            <w:tcW w:w="1392" w:type="dxa"/>
            <w:tcBorders>
              <w:top w:val="nil"/>
              <w:left w:val="nil"/>
              <w:bottom w:val="single" w:sz="4" w:space="0" w:color="auto"/>
              <w:right w:val="single" w:sz="4" w:space="0" w:color="auto"/>
            </w:tcBorders>
            <w:shd w:val="clear" w:color="000000" w:fill="339933"/>
            <w:noWrap/>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Devengado</w:t>
            </w:r>
          </w:p>
        </w:tc>
        <w:tc>
          <w:tcPr>
            <w:tcW w:w="1392" w:type="dxa"/>
            <w:tcBorders>
              <w:top w:val="nil"/>
              <w:left w:val="nil"/>
              <w:bottom w:val="single" w:sz="4" w:space="0" w:color="auto"/>
              <w:right w:val="single" w:sz="4" w:space="0" w:color="auto"/>
            </w:tcBorders>
            <w:shd w:val="clear" w:color="000000" w:fill="339933"/>
            <w:noWrap/>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Recaudado</w:t>
            </w:r>
          </w:p>
        </w:tc>
        <w:tc>
          <w:tcPr>
            <w:tcW w:w="1392" w:type="dxa"/>
            <w:tcBorders>
              <w:top w:val="nil"/>
              <w:left w:val="nil"/>
              <w:bottom w:val="single" w:sz="4" w:space="0" w:color="auto"/>
              <w:right w:val="single" w:sz="4" w:space="0" w:color="auto"/>
            </w:tcBorders>
            <w:shd w:val="clear" w:color="000000" w:fill="339933"/>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 </w:t>
            </w:r>
          </w:p>
        </w:tc>
      </w:tr>
      <w:tr w:rsidR="005D6B89" w:rsidRPr="005D6B89" w:rsidTr="00311C81">
        <w:trPr>
          <w:trHeight w:val="259"/>
          <w:jc w:val="center"/>
        </w:trPr>
        <w:tc>
          <w:tcPr>
            <w:tcW w:w="2515" w:type="dxa"/>
            <w:tcBorders>
              <w:top w:val="nil"/>
              <w:left w:val="single" w:sz="4" w:space="0" w:color="auto"/>
              <w:bottom w:val="single" w:sz="4" w:space="0" w:color="auto"/>
              <w:right w:val="single" w:sz="4" w:space="0" w:color="auto"/>
            </w:tcBorders>
            <w:shd w:val="clear" w:color="000000" w:fill="339933"/>
            <w:noWrap/>
            <w:vAlign w:val="center"/>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 </w:t>
            </w:r>
          </w:p>
        </w:tc>
        <w:tc>
          <w:tcPr>
            <w:tcW w:w="1392" w:type="dxa"/>
            <w:tcBorders>
              <w:top w:val="nil"/>
              <w:left w:val="nil"/>
              <w:bottom w:val="single" w:sz="4" w:space="0" w:color="auto"/>
              <w:right w:val="single" w:sz="4" w:space="0" w:color="auto"/>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(1)</w:t>
            </w:r>
          </w:p>
        </w:tc>
        <w:tc>
          <w:tcPr>
            <w:tcW w:w="1311" w:type="dxa"/>
            <w:tcBorders>
              <w:top w:val="nil"/>
              <w:left w:val="nil"/>
              <w:bottom w:val="single" w:sz="4" w:space="0" w:color="auto"/>
              <w:right w:val="single" w:sz="4" w:space="0" w:color="auto"/>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(2)</w:t>
            </w:r>
          </w:p>
        </w:tc>
        <w:tc>
          <w:tcPr>
            <w:tcW w:w="1392" w:type="dxa"/>
            <w:tcBorders>
              <w:top w:val="nil"/>
              <w:left w:val="nil"/>
              <w:bottom w:val="single" w:sz="4" w:space="0" w:color="auto"/>
              <w:right w:val="single" w:sz="4" w:space="0" w:color="auto"/>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(3= 1 + 2)</w:t>
            </w:r>
          </w:p>
        </w:tc>
        <w:tc>
          <w:tcPr>
            <w:tcW w:w="1392" w:type="dxa"/>
            <w:tcBorders>
              <w:top w:val="nil"/>
              <w:left w:val="nil"/>
              <w:bottom w:val="single" w:sz="4" w:space="0" w:color="auto"/>
              <w:right w:val="single" w:sz="4" w:space="0" w:color="auto"/>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(4)</w:t>
            </w:r>
          </w:p>
        </w:tc>
        <w:tc>
          <w:tcPr>
            <w:tcW w:w="1392" w:type="dxa"/>
            <w:tcBorders>
              <w:top w:val="nil"/>
              <w:left w:val="nil"/>
              <w:bottom w:val="single" w:sz="4" w:space="0" w:color="auto"/>
              <w:right w:val="single" w:sz="4" w:space="0" w:color="auto"/>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(5)</w:t>
            </w:r>
          </w:p>
        </w:tc>
        <w:tc>
          <w:tcPr>
            <w:tcW w:w="1392" w:type="dxa"/>
            <w:tcBorders>
              <w:top w:val="nil"/>
              <w:left w:val="nil"/>
              <w:bottom w:val="single" w:sz="4" w:space="0" w:color="auto"/>
              <w:right w:val="single" w:sz="4" w:space="0" w:color="auto"/>
            </w:tcBorders>
            <w:shd w:val="clear" w:color="000000" w:fill="339933"/>
            <w:noWrap/>
            <w:vAlign w:val="bottom"/>
            <w:hideMark/>
          </w:tcPr>
          <w:p w:rsidR="005D6B89" w:rsidRPr="005D6B89" w:rsidRDefault="005D6B89" w:rsidP="005D6B89">
            <w:pPr>
              <w:jc w:val="center"/>
              <w:rPr>
                <w:rFonts w:ascii="Arial" w:hAnsi="Arial" w:cs="Arial"/>
                <w:b/>
                <w:bCs/>
                <w:color w:val="FFFFFF"/>
                <w:sz w:val="18"/>
                <w:szCs w:val="18"/>
              </w:rPr>
            </w:pPr>
            <w:r w:rsidRPr="005D6B89">
              <w:rPr>
                <w:rFonts w:ascii="Arial" w:hAnsi="Arial" w:cs="Arial"/>
                <w:b/>
                <w:bCs/>
                <w:color w:val="FFFFFF"/>
                <w:sz w:val="18"/>
                <w:szCs w:val="18"/>
              </w:rPr>
              <w:t>(6= 5 - 1 )</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noWrap/>
            <w:vAlign w:val="bottom"/>
            <w:hideMark/>
          </w:tcPr>
          <w:p w:rsidR="005D6B89" w:rsidRPr="005D6B89" w:rsidRDefault="005D6B89" w:rsidP="005D6B89">
            <w:pPr>
              <w:rPr>
                <w:rFonts w:ascii="Arial" w:hAnsi="Arial" w:cs="Arial"/>
                <w:sz w:val="18"/>
                <w:szCs w:val="18"/>
              </w:rPr>
            </w:pPr>
            <w:r w:rsidRPr="005D6B89">
              <w:rPr>
                <w:rFonts w:ascii="Arial" w:hAnsi="Arial" w:cs="Arial"/>
                <w:sz w:val="18"/>
                <w:szCs w:val="18"/>
              </w:rPr>
              <w:t> </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Impuestos</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lastRenderedPageBreak/>
              <w:t>Cuotas y Aportaciones de Seguridad Social</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Contribuciones de Mejoras</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Derechos</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Productos</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1,431.90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1,431.90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1,431.90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1,431.90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1,431.90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Aprovechamientos</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Ingresos por Venta de Bienes, Prestación de</w:t>
            </w:r>
            <w:r w:rsidRPr="005D6B89">
              <w:rPr>
                <w:rFonts w:ascii="Arial" w:hAnsi="Arial" w:cs="Arial"/>
                <w:sz w:val="18"/>
                <w:szCs w:val="18"/>
              </w:rPr>
              <w:br/>
              <w:t xml:space="preserve">Servicios y Otros Ingresos </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38,333,250.00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38,333,250.00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16,902,862.49</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16,902,862.49</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-21,430,387.51</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Participaciones, Aportaciones, Convenios, Incentivos Derivados de la Colaboración Fiscal y Fondos Distintos de Aportaciones</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 xml:space="preserve">Transferencias, Asignaciones, Subsidios y Subvenciones, y Pensiones y Jubilaciones </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480,699,270.00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-14,785,085.00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465,914,185.00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112,710,183.00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112,710,183.00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-367,989,087.00</w:t>
            </w:r>
          </w:p>
        </w:tc>
      </w:tr>
      <w:tr w:rsidR="005D6B89" w:rsidRPr="005D6B89" w:rsidTr="00311C81">
        <w:trPr>
          <w:trHeight w:val="259"/>
          <w:jc w:val="center"/>
        </w:trPr>
        <w:tc>
          <w:tcPr>
            <w:tcW w:w="2515" w:type="dxa"/>
            <w:tcBorders>
              <w:top w:val="nil"/>
              <w:left w:val="single" w:sz="4" w:space="0" w:color="auto"/>
              <w:bottom w:val="nil"/>
              <w:right w:val="nil"/>
            </w:tcBorders>
            <w:shd w:val="clear" w:color="000000" w:fill="FFFFFF"/>
            <w:vAlign w:val="center"/>
            <w:hideMark/>
          </w:tcPr>
          <w:p w:rsidR="005D6B89" w:rsidRPr="005D6B89" w:rsidRDefault="005D6B89" w:rsidP="005D6B89">
            <w:pPr>
              <w:rPr>
                <w:rFonts w:ascii="Arial" w:hAnsi="Arial" w:cs="Arial"/>
                <w:sz w:val="18"/>
                <w:szCs w:val="18"/>
              </w:rPr>
            </w:pPr>
            <w:r w:rsidRPr="005D6B89">
              <w:rPr>
                <w:rFonts w:ascii="Arial" w:hAnsi="Arial" w:cs="Arial"/>
                <w:sz w:val="18"/>
                <w:szCs w:val="18"/>
              </w:rPr>
              <w:t>Ingresos Derivados de Financiamientos</w:t>
            </w:r>
          </w:p>
        </w:tc>
        <w:tc>
          <w:tcPr>
            <w:tcW w:w="1392" w:type="dxa"/>
            <w:tcBorders>
              <w:top w:val="nil"/>
              <w:left w:val="single" w:sz="4" w:space="0" w:color="auto"/>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11"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single" w:sz="4" w:space="0" w:color="auto"/>
              <w:right w:val="nil"/>
            </w:tcBorders>
            <w:shd w:val="clear" w:color="000000" w:fill="FFFFFF"/>
            <w:noWrap/>
            <w:vAlign w:val="center"/>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 </w:t>
            </w:r>
          </w:p>
        </w:tc>
        <w:tc>
          <w:tcPr>
            <w:tcW w:w="1311"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c>
          <w:tcPr>
            <w:tcW w:w="1392"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jc w:val="center"/>
              <w:rPr>
                <w:rFonts w:ascii="Arial" w:hAnsi="Arial" w:cs="Arial"/>
                <w:sz w:val="18"/>
                <w:szCs w:val="18"/>
              </w:rPr>
            </w:pPr>
            <w:r w:rsidRPr="005D6B89">
              <w:rPr>
                <w:rFonts w:ascii="Arial" w:hAnsi="Arial" w:cs="Arial"/>
                <w:sz w:val="18"/>
                <w:szCs w:val="18"/>
              </w:rPr>
              <w:t> </w:t>
            </w:r>
          </w:p>
        </w:tc>
        <w:tc>
          <w:tcPr>
            <w:tcW w:w="1392" w:type="dxa"/>
            <w:tcBorders>
              <w:top w:val="nil"/>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sz w:val="18"/>
                <w:szCs w:val="18"/>
              </w:rPr>
            </w:pPr>
            <w:r w:rsidRPr="005D6B89">
              <w:rPr>
                <w:rFonts w:ascii="Arial" w:hAnsi="Arial" w:cs="Arial"/>
                <w:sz w:val="18"/>
                <w:szCs w:val="18"/>
              </w:rPr>
              <w:t>0.00</w:t>
            </w:r>
          </w:p>
        </w:tc>
      </w:tr>
      <w:tr w:rsidR="005D6B89" w:rsidRPr="005D6B89" w:rsidTr="00311C81">
        <w:trPr>
          <w:trHeight w:val="259"/>
          <w:jc w:val="center"/>
        </w:trPr>
        <w:tc>
          <w:tcPr>
            <w:tcW w:w="2515" w:type="dxa"/>
            <w:tcBorders>
              <w:top w:val="nil"/>
              <w:left w:val="single" w:sz="4" w:space="0" w:color="auto"/>
              <w:bottom w:val="single" w:sz="4" w:space="0" w:color="auto"/>
              <w:right w:val="single" w:sz="4" w:space="0" w:color="auto"/>
            </w:tcBorders>
            <w:shd w:val="clear" w:color="000000" w:fill="FFFFFF"/>
            <w:vAlign w:val="bottom"/>
            <w:hideMark/>
          </w:tcPr>
          <w:p w:rsidR="005D6B89" w:rsidRPr="005D6B89" w:rsidRDefault="005D6B89" w:rsidP="005D6B89">
            <w:pPr>
              <w:rPr>
                <w:rFonts w:ascii="Arial" w:hAnsi="Arial" w:cs="Arial"/>
                <w:b/>
                <w:bCs/>
                <w:sz w:val="18"/>
                <w:szCs w:val="18"/>
              </w:rPr>
            </w:pPr>
            <w:r w:rsidRPr="005D6B89">
              <w:rPr>
                <w:rFonts w:ascii="Arial" w:hAnsi="Arial" w:cs="Arial"/>
                <w:b/>
                <w:bCs/>
                <w:sz w:val="18"/>
                <w:szCs w:val="18"/>
              </w:rPr>
              <w:t>Total</w:t>
            </w:r>
          </w:p>
        </w:tc>
        <w:tc>
          <w:tcPr>
            <w:tcW w:w="1392"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jc w:val="right"/>
              <w:rPr>
                <w:rFonts w:ascii="Arial" w:hAnsi="Arial" w:cs="Arial"/>
                <w:b/>
                <w:bCs/>
                <w:sz w:val="18"/>
                <w:szCs w:val="18"/>
              </w:rPr>
            </w:pPr>
            <w:r w:rsidRPr="005D6B89">
              <w:rPr>
                <w:rFonts w:ascii="Arial" w:hAnsi="Arial" w:cs="Arial"/>
                <w:b/>
                <w:bCs/>
                <w:sz w:val="18"/>
                <w:szCs w:val="18"/>
              </w:rPr>
              <w:t>519,032,520.00</w:t>
            </w:r>
          </w:p>
        </w:tc>
        <w:tc>
          <w:tcPr>
            <w:tcW w:w="1311"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jc w:val="right"/>
              <w:rPr>
                <w:rFonts w:ascii="Arial" w:hAnsi="Arial" w:cs="Arial"/>
                <w:b/>
                <w:bCs/>
                <w:sz w:val="18"/>
                <w:szCs w:val="18"/>
              </w:rPr>
            </w:pPr>
            <w:r w:rsidRPr="005D6B89">
              <w:rPr>
                <w:rFonts w:ascii="Arial" w:hAnsi="Arial" w:cs="Arial"/>
                <w:b/>
                <w:bCs/>
                <w:sz w:val="18"/>
                <w:szCs w:val="18"/>
              </w:rPr>
              <w:t>-14,783,653.10</w:t>
            </w:r>
          </w:p>
        </w:tc>
        <w:tc>
          <w:tcPr>
            <w:tcW w:w="1392" w:type="dxa"/>
            <w:tcBorders>
              <w:top w:val="single" w:sz="4" w:space="0" w:color="auto"/>
              <w:left w:val="nil"/>
              <w:bottom w:val="single" w:sz="4" w:space="0" w:color="auto"/>
              <w:right w:val="single" w:sz="4" w:space="0" w:color="auto"/>
            </w:tcBorders>
            <w:shd w:val="clear" w:color="000000" w:fill="FFFFFF"/>
            <w:noWrap/>
            <w:vAlign w:val="bottom"/>
            <w:hideMark/>
          </w:tcPr>
          <w:p w:rsidR="005D6B89" w:rsidRPr="005D6B89" w:rsidRDefault="005D6B89" w:rsidP="005D6B89">
            <w:pPr>
              <w:jc w:val="right"/>
              <w:rPr>
                <w:rFonts w:ascii="Arial" w:hAnsi="Arial" w:cs="Arial"/>
                <w:b/>
                <w:bCs/>
                <w:sz w:val="18"/>
                <w:szCs w:val="18"/>
              </w:rPr>
            </w:pPr>
            <w:r w:rsidRPr="005D6B89">
              <w:rPr>
                <w:rFonts w:ascii="Arial" w:hAnsi="Arial" w:cs="Arial"/>
                <w:b/>
                <w:bCs/>
                <w:sz w:val="18"/>
                <w:szCs w:val="18"/>
              </w:rPr>
              <w:t>504,248,866.90</w:t>
            </w:r>
          </w:p>
        </w:tc>
        <w:tc>
          <w:tcPr>
            <w:tcW w:w="1392"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jc w:val="right"/>
              <w:rPr>
                <w:rFonts w:ascii="Arial" w:hAnsi="Arial" w:cs="Arial"/>
                <w:b/>
                <w:bCs/>
                <w:sz w:val="18"/>
                <w:szCs w:val="18"/>
              </w:rPr>
            </w:pPr>
            <w:r w:rsidRPr="005D6B89">
              <w:rPr>
                <w:rFonts w:ascii="Arial" w:hAnsi="Arial" w:cs="Arial"/>
                <w:b/>
                <w:bCs/>
                <w:sz w:val="18"/>
                <w:szCs w:val="18"/>
              </w:rPr>
              <w:t>129,614,477.39</w:t>
            </w:r>
          </w:p>
        </w:tc>
        <w:tc>
          <w:tcPr>
            <w:tcW w:w="1392"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jc w:val="right"/>
              <w:rPr>
                <w:rFonts w:ascii="Arial" w:hAnsi="Arial" w:cs="Arial"/>
                <w:b/>
                <w:bCs/>
                <w:sz w:val="18"/>
                <w:szCs w:val="18"/>
              </w:rPr>
            </w:pPr>
            <w:r w:rsidRPr="005D6B89">
              <w:rPr>
                <w:rFonts w:ascii="Arial" w:hAnsi="Arial" w:cs="Arial"/>
                <w:b/>
                <w:bCs/>
                <w:sz w:val="18"/>
                <w:szCs w:val="18"/>
              </w:rPr>
              <w:t>129,614,477.39</w:t>
            </w:r>
          </w:p>
        </w:tc>
        <w:tc>
          <w:tcPr>
            <w:tcW w:w="1392" w:type="dxa"/>
            <w:tcBorders>
              <w:top w:val="single" w:sz="4" w:space="0" w:color="auto"/>
              <w:left w:val="nil"/>
              <w:bottom w:val="nil"/>
              <w:right w:val="single" w:sz="4" w:space="0" w:color="auto"/>
            </w:tcBorders>
            <w:shd w:val="clear" w:color="000000" w:fill="FFFFFF"/>
            <w:noWrap/>
            <w:vAlign w:val="bottom"/>
            <w:hideMark/>
          </w:tcPr>
          <w:p w:rsidR="005D6B89" w:rsidRPr="005D6B89" w:rsidRDefault="005D6B89" w:rsidP="005D6B89">
            <w:pPr>
              <w:jc w:val="right"/>
              <w:rPr>
                <w:rFonts w:ascii="Arial" w:hAnsi="Arial" w:cs="Arial"/>
                <w:b/>
                <w:bCs/>
                <w:sz w:val="18"/>
                <w:szCs w:val="18"/>
              </w:rPr>
            </w:pPr>
          </w:p>
        </w:tc>
      </w:tr>
      <w:tr w:rsidR="005D6B89" w:rsidRPr="005D6B89" w:rsidTr="00311C81">
        <w:trPr>
          <w:trHeight w:val="259"/>
          <w:jc w:val="center"/>
        </w:trPr>
        <w:tc>
          <w:tcPr>
            <w:tcW w:w="2515" w:type="dxa"/>
            <w:tcBorders>
              <w:top w:val="nil"/>
              <w:left w:val="nil"/>
              <w:bottom w:val="nil"/>
              <w:right w:val="nil"/>
            </w:tcBorders>
            <w:shd w:val="clear" w:color="auto" w:fill="auto"/>
            <w:noWrap/>
            <w:vAlign w:val="bottom"/>
            <w:hideMark/>
          </w:tcPr>
          <w:p w:rsidR="005D6B89" w:rsidRPr="005D6B89" w:rsidRDefault="005D6B89" w:rsidP="005D6B89">
            <w:pPr>
              <w:jc w:val="right"/>
              <w:rPr>
                <w:rFonts w:ascii="Arial" w:hAnsi="Arial" w:cs="Arial"/>
                <w:b/>
                <w:bCs/>
                <w:sz w:val="18"/>
                <w:szCs w:val="18"/>
              </w:rPr>
            </w:pPr>
          </w:p>
        </w:tc>
        <w:tc>
          <w:tcPr>
            <w:tcW w:w="1392" w:type="dxa"/>
            <w:tcBorders>
              <w:top w:val="nil"/>
              <w:left w:val="nil"/>
              <w:bottom w:val="nil"/>
              <w:right w:val="nil"/>
            </w:tcBorders>
            <w:shd w:val="clear" w:color="auto" w:fill="auto"/>
            <w:noWrap/>
            <w:vAlign w:val="bottom"/>
            <w:hideMark/>
          </w:tcPr>
          <w:p w:rsidR="005D6B89" w:rsidRPr="005D6B89" w:rsidRDefault="005D6B89" w:rsidP="005D6B89">
            <w:pPr>
              <w:rPr>
                <w:color w:val="auto"/>
                <w:sz w:val="20"/>
                <w:szCs w:val="20"/>
              </w:rPr>
            </w:pPr>
          </w:p>
        </w:tc>
        <w:tc>
          <w:tcPr>
            <w:tcW w:w="1311" w:type="dxa"/>
            <w:tcBorders>
              <w:top w:val="nil"/>
              <w:left w:val="nil"/>
              <w:bottom w:val="nil"/>
              <w:right w:val="nil"/>
            </w:tcBorders>
            <w:shd w:val="clear" w:color="auto" w:fill="auto"/>
            <w:noWrap/>
            <w:vAlign w:val="bottom"/>
            <w:hideMark/>
          </w:tcPr>
          <w:p w:rsidR="005D6B89" w:rsidRPr="005D6B89" w:rsidRDefault="005D6B89" w:rsidP="005D6B89">
            <w:pPr>
              <w:rPr>
                <w:color w:val="auto"/>
                <w:sz w:val="20"/>
                <w:szCs w:val="20"/>
              </w:rPr>
            </w:pPr>
          </w:p>
        </w:tc>
        <w:tc>
          <w:tcPr>
            <w:tcW w:w="1392" w:type="dxa"/>
            <w:tcBorders>
              <w:top w:val="nil"/>
              <w:left w:val="nil"/>
              <w:bottom w:val="nil"/>
              <w:right w:val="nil"/>
            </w:tcBorders>
            <w:shd w:val="clear" w:color="auto" w:fill="auto"/>
            <w:noWrap/>
            <w:vAlign w:val="bottom"/>
            <w:hideMark/>
          </w:tcPr>
          <w:p w:rsidR="005D6B89" w:rsidRPr="005D6B89" w:rsidRDefault="005D6B89" w:rsidP="005D6B89">
            <w:pPr>
              <w:rPr>
                <w:color w:val="auto"/>
                <w:sz w:val="20"/>
                <w:szCs w:val="20"/>
              </w:rPr>
            </w:pPr>
          </w:p>
        </w:tc>
        <w:tc>
          <w:tcPr>
            <w:tcW w:w="1392" w:type="dxa"/>
            <w:tcBorders>
              <w:top w:val="nil"/>
              <w:left w:val="single" w:sz="4" w:space="0" w:color="auto"/>
              <w:bottom w:val="single" w:sz="4" w:space="0" w:color="auto"/>
              <w:right w:val="nil"/>
            </w:tcBorders>
            <w:shd w:val="clear" w:color="auto" w:fill="auto"/>
            <w:hideMark/>
          </w:tcPr>
          <w:p w:rsidR="005D6B89" w:rsidRPr="005D6B89" w:rsidRDefault="005D6B89" w:rsidP="005D6B89">
            <w:pPr>
              <w:jc w:val="center"/>
              <w:rPr>
                <w:rFonts w:ascii="Arial" w:hAnsi="Arial" w:cs="Arial"/>
                <w:b/>
                <w:bCs/>
                <w:color w:val="auto"/>
                <w:sz w:val="18"/>
                <w:szCs w:val="18"/>
              </w:rPr>
            </w:pPr>
            <w:r w:rsidRPr="005D6B89">
              <w:rPr>
                <w:rFonts w:ascii="Arial" w:hAnsi="Arial" w:cs="Arial"/>
                <w:b/>
                <w:bCs/>
                <w:color w:val="auto"/>
                <w:sz w:val="18"/>
                <w:szCs w:val="18"/>
              </w:rPr>
              <w:t>Ingresos excedentes</w:t>
            </w:r>
            <w:r w:rsidRPr="005D6B89">
              <w:rPr>
                <w:rFonts w:ascii="Calibri" w:hAnsi="Calibri" w:cs="Calibri"/>
                <w:b/>
                <w:bCs/>
                <w:color w:val="auto"/>
                <w:sz w:val="18"/>
                <w:szCs w:val="18"/>
              </w:rPr>
              <w:t>¹</w:t>
            </w:r>
          </w:p>
        </w:tc>
        <w:tc>
          <w:tcPr>
            <w:tcW w:w="1392" w:type="dxa"/>
            <w:tcBorders>
              <w:top w:val="nil"/>
              <w:left w:val="nil"/>
              <w:bottom w:val="single" w:sz="4" w:space="0" w:color="auto"/>
              <w:right w:val="single" w:sz="4" w:space="0" w:color="auto"/>
            </w:tcBorders>
            <w:shd w:val="clear" w:color="auto" w:fill="auto"/>
            <w:hideMark/>
          </w:tcPr>
          <w:p w:rsidR="005D6B89" w:rsidRPr="005D6B89" w:rsidRDefault="005D6B89" w:rsidP="005D6B89">
            <w:pPr>
              <w:rPr>
                <w:rFonts w:ascii="Arial" w:hAnsi="Arial" w:cs="Arial"/>
                <w:b/>
                <w:bCs/>
                <w:color w:val="auto"/>
                <w:sz w:val="18"/>
                <w:szCs w:val="18"/>
              </w:rPr>
            </w:pPr>
            <w:r w:rsidRPr="005D6B89">
              <w:rPr>
                <w:rFonts w:ascii="Arial" w:hAnsi="Arial" w:cs="Arial"/>
                <w:b/>
                <w:bCs/>
                <w:color w:val="auto"/>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5D6B89" w:rsidRPr="005D6B89" w:rsidRDefault="005D6B89" w:rsidP="005D6B89">
            <w:pPr>
              <w:rPr>
                <w:rFonts w:ascii="Arial" w:hAnsi="Arial" w:cs="Arial"/>
                <w:b/>
                <w:bCs/>
                <w:sz w:val="18"/>
                <w:szCs w:val="18"/>
              </w:rPr>
            </w:pPr>
            <w:r w:rsidRPr="005D6B89">
              <w:rPr>
                <w:rFonts w:ascii="Arial" w:hAnsi="Arial" w:cs="Arial"/>
                <w:b/>
                <w:bCs/>
                <w:sz w:val="18"/>
                <w:szCs w:val="18"/>
              </w:rPr>
              <w:t>389,418,042.61</w:t>
            </w:r>
          </w:p>
        </w:tc>
      </w:tr>
    </w:tbl>
    <w:p w:rsidR="009510F9" w:rsidRDefault="009510F9" w:rsidP="00AA5442">
      <w:pPr>
        <w:jc w:val="both"/>
        <w:rPr>
          <w:rFonts w:ascii="Barlow" w:hAnsi="Barlow" w:cstheme="minorHAnsi"/>
          <w:sz w:val="20"/>
          <w:szCs w:val="20"/>
        </w:rPr>
      </w:pPr>
    </w:p>
    <w:p w:rsidR="009510F9" w:rsidRDefault="009510F9"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 xml:space="preserve">11. INFORMACION SOBRE DEUDA Y EL REPORTE ANALITICA DE LA DEUDA </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NO APLICA</w:t>
      </w: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12. CALIFICACIONES OTORGADAS</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NO APLICA</w:t>
      </w:r>
    </w:p>
    <w:p w:rsidR="008A0040" w:rsidRPr="00044BC4" w:rsidRDefault="008A0040"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13. PROCESO DE MEJORA</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lastRenderedPageBreak/>
        <w:t xml:space="preserve">ESTAN EN PROCESO DE </w:t>
      </w:r>
      <w:r>
        <w:rPr>
          <w:rFonts w:ascii="Barlow" w:hAnsi="Barlow" w:cstheme="minorHAnsi"/>
          <w:sz w:val="20"/>
          <w:szCs w:val="20"/>
        </w:rPr>
        <w:t xml:space="preserve">MEJORA E </w:t>
      </w:r>
      <w:r w:rsidRPr="00044BC4">
        <w:rPr>
          <w:rFonts w:ascii="Barlow" w:hAnsi="Barlow" w:cstheme="minorHAnsi"/>
          <w:sz w:val="20"/>
          <w:szCs w:val="20"/>
        </w:rPr>
        <w:t xml:space="preserve">IMPLEMENTACION POLÍTICAS DE CONTROL </w:t>
      </w:r>
      <w:r>
        <w:rPr>
          <w:rFonts w:ascii="Barlow" w:hAnsi="Barlow" w:cstheme="minorHAnsi"/>
          <w:sz w:val="20"/>
          <w:szCs w:val="20"/>
        </w:rPr>
        <w:t xml:space="preserve">INTERNO </w:t>
      </w:r>
      <w:r w:rsidR="0031394C">
        <w:rPr>
          <w:rFonts w:ascii="Barlow" w:hAnsi="Barlow" w:cstheme="minorHAnsi"/>
          <w:sz w:val="20"/>
          <w:szCs w:val="20"/>
        </w:rPr>
        <w:t>Y SEGUIMIENTO DE LA DIRECCION ADMINISTRATIVA.</w:t>
      </w:r>
    </w:p>
    <w:p w:rsidR="008A0040" w:rsidRPr="00044BC4" w:rsidRDefault="008A0040" w:rsidP="008A0040">
      <w:pPr>
        <w:jc w:val="both"/>
        <w:rPr>
          <w:rFonts w:ascii="Barlow" w:hAnsi="Barlow" w:cstheme="minorHAnsi"/>
          <w:sz w:val="20"/>
          <w:szCs w:val="20"/>
        </w:rPr>
      </w:pPr>
    </w:p>
    <w:p w:rsidR="002022A6" w:rsidRDefault="002022A6" w:rsidP="008A0040">
      <w:pPr>
        <w:jc w:val="both"/>
        <w:rPr>
          <w:rFonts w:ascii="Barlow" w:hAnsi="Barlow" w:cstheme="minorHAnsi"/>
          <w:sz w:val="20"/>
          <w:szCs w:val="20"/>
        </w:rPr>
      </w:pPr>
    </w:p>
    <w:p w:rsidR="008A0040" w:rsidRPr="00044BC4" w:rsidRDefault="00F16186" w:rsidP="008A0040">
      <w:pPr>
        <w:jc w:val="both"/>
        <w:rPr>
          <w:rFonts w:ascii="Barlow" w:hAnsi="Barlow" w:cstheme="minorHAnsi"/>
          <w:sz w:val="20"/>
          <w:szCs w:val="20"/>
        </w:rPr>
      </w:pPr>
      <w:r>
        <w:rPr>
          <w:rFonts w:ascii="Barlow" w:hAnsi="Barlow" w:cstheme="minorHAnsi"/>
          <w:sz w:val="20"/>
          <w:szCs w:val="20"/>
        </w:rPr>
        <w:t>14. INFORMACIÓ</w:t>
      </w:r>
      <w:r w:rsidR="008A0040" w:rsidRPr="00044BC4">
        <w:rPr>
          <w:rFonts w:ascii="Barlow" w:hAnsi="Barlow" w:cstheme="minorHAnsi"/>
          <w:sz w:val="20"/>
          <w:szCs w:val="20"/>
        </w:rPr>
        <w:t>N POR SEGMENTOS</w:t>
      </w: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 xml:space="preserve">NO APLICA </w:t>
      </w:r>
    </w:p>
    <w:p w:rsidR="008A0040" w:rsidRPr="00044BC4" w:rsidRDefault="008A0040" w:rsidP="008A0040">
      <w:pPr>
        <w:jc w:val="both"/>
        <w:rPr>
          <w:rFonts w:ascii="Barlow" w:hAnsi="Barlow" w:cstheme="minorHAnsi"/>
          <w:sz w:val="20"/>
          <w:szCs w:val="20"/>
        </w:rPr>
      </w:pPr>
    </w:p>
    <w:p w:rsidR="008A0040" w:rsidRDefault="008A0040" w:rsidP="008A0040">
      <w:pPr>
        <w:jc w:val="both"/>
        <w:rPr>
          <w:rFonts w:ascii="Barlow" w:hAnsi="Barlow" w:cstheme="minorHAnsi"/>
          <w:sz w:val="20"/>
          <w:szCs w:val="20"/>
        </w:rPr>
      </w:pPr>
      <w:r w:rsidRPr="00044BC4">
        <w:rPr>
          <w:rFonts w:ascii="Barlow" w:hAnsi="Barlow" w:cstheme="minorHAnsi"/>
          <w:sz w:val="20"/>
          <w:szCs w:val="20"/>
        </w:rPr>
        <w:t>15. EVENTOS POSTERIORES AL CIERRE</w:t>
      </w:r>
    </w:p>
    <w:p w:rsidR="008A0040" w:rsidRPr="00044BC4" w:rsidRDefault="008A0040" w:rsidP="008A0040">
      <w:pPr>
        <w:jc w:val="both"/>
        <w:rPr>
          <w:rFonts w:ascii="Barlow" w:hAnsi="Barlow" w:cstheme="minorHAnsi"/>
          <w:sz w:val="20"/>
          <w:szCs w:val="20"/>
        </w:rPr>
      </w:pPr>
      <w:r>
        <w:rPr>
          <w:rFonts w:ascii="Barlow" w:hAnsi="Barlow" w:cstheme="minorHAnsi"/>
          <w:sz w:val="20"/>
          <w:szCs w:val="20"/>
        </w:rPr>
        <w:t>NO APLICA</w:t>
      </w:r>
    </w:p>
    <w:p w:rsidR="008A0040" w:rsidRPr="00044BC4" w:rsidRDefault="008A0040" w:rsidP="008A0040">
      <w:pPr>
        <w:jc w:val="both"/>
        <w:rPr>
          <w:rFonts w:ascii="Barlow" w:hAnsi="Barlow" w:cstheme="minorHAnsi"/>
          <w:sz w:val="20"/>
          <w:szCs w:val="20"/>
        </w:rPr>
      </w:pPr>
    </w:p>
    <w:p w:rsidR="009510F9" w:rsidRDefault="009510F9" w:rsidP="008A0040">
      <w:pPr>
        <w:jc w:val="both"/>
        <w:rPr>
          <w:rFonts w:ascii="Barlow" w:hAnsi="Barlow" w:cstheme="minorHAnsi"/>
          <w:sz w:val="20"/>
          <w:szCs w:val="20"/>
        </w:rPr>
      </w:pPr>
    </w:p>
    <w:p w:rsidR="008A0040" w:rsidRPr="00044BC4" w:rsidRDefault="008A0040" w:rsidP="008A0040">
      <w:pPr>
        <w:jc w:val="both"/>
        <w:rPr>
          <w:rFonts w:ascii="Barlow" w:hAnsi="Barlow" w:cstheme="minorHAnsi"/>
          <w:sz w:val="20"/>
          <w:szCs w:val="20"/>
        </w:rPr>
      </w:pPr>
      <w:r w:rsidRPr="00044BC4">
        <w:rPr>
          <w:rFonts w:ascii="Barlow" w:hAnsi="Barlow" w:cstheme="minorHAnsi"/>
          <w:sz w:val="20"/>
          <w:szCs w:val="20"/>
        </w:rPr>
        <w:t>16. PARTES RELACIONADAS</w:t>
      </w:r>
    </w:p>
    <w:p w:rsidR="008A0040" w:rsidRDefault="008A0040" w:rsidP="008A0040">
      <w:pPr>
        <w:jc w:val="both"/>
        <w:rPr>
          <w:rFonts w:ascii="Barlow" w:hAnsi="Barlow" w:cstheme="minorHAnsi"/>
          <w:sz w:val="20"/>
          <w:szCs w:val="20"/>
        </w:rPr>
      </w:pPr>
      <w:r w:rsidRPr="00044BC4">
        <w:rPr>
          <w:rFonts w:ascii="Barlow" w:hAnsi="Barlow" w:cstheme="minorHAnsi"/>
          <w:sz w:val="20"/>
          <w:szCs w:val="20"/>
        </w:rPr>
        <w:t>EN EL COLEGIO DE BACHILLERES DEL ESTADO DE YUCATAN NO EXISTEN PARTES RELACIONADAS QUE PUDIERAN EJERCER INFLUENCIA SIGNIFICATIVA SOBRE LA TOMA DE DESICIONES FINANCIERAS Y OPERATIVAS.</w:t>
      </w:r>
    </w:p>
    <w:p w:rsidR="008A0040" w:rsidRDefault="008A0040" w:rsidP="008A0040">
      <w:pPr>
        <w:jc w:val="both"/>
        <w:rPr>
          <w:rFonts w:ascii="Barlow" w:hAnsi="Barlow" w:cstheme="minorHAnsi"/>
          <w:sz w:val="20"/>
          <w:szCs w:val="20"/>
        </w:rPr>
      </w:pPr>
    </w:p>
    <w:p w:rsidR="00C2560E" w:rsidRDefault="008A0040" w:rsidP="008A0040">
      <w:pPr>
        <w:jc w:val="both"/>
        <w:rPr>
          <w:rFonts w:ascii="Barlow" w:hAnsi="Barlow" w:cstheme="minorHAnsi"/>
          <w:sz w:val="20"/>
          <w:szCs w:val="20"/>
        </w:rPr>
      </w:pPr>
      <w:r>
        <w:rPr>
          <w:rFonts w:ascii="Barlow" w:hAnsi="Barlow" w:cstheme="minorHAnsi"/>
          <w:sz w:val="20"/>
          <w:szCs w:val="20"/>
        </w:rPr>
        <w:t>17. RESPONSABILIDAD SOBRE LA PRESTACION RAZONA</w:t>
      </w:r>
      <w:r w:rsidR="00C2560E">
        <w:rPr>
          <w:rFonts w:ascii="Barlow" w:hAnsi="Barlow" w:cstheme="minorHAnsi"/>
          <w:sz w:val="20"/>
          <w:szCs w:val="20"/>
        </w:rPr>
        <w:t xml:space="preserve">BLE DE LA INFORMACION CONTABLE </w:t>
      </w:r>
    </w:p>
    <w:p w:rsidR="00231C53" w:rsidRDefault="00231C53" w:rsidP="008A0040">
      <w:pPr>
        <w:jc w:val="both"/>
        <w:rPr>
          <w:rFonts w:ascii="Barlow" w:hAnsi="Barlow" w:cstheme="minorHAnsi"/>
          <w:sz w:val="20"/>
          <w:szCs w:val="20"/>
        </w:rPr>
      </w:pPr>
    </w:p>
    <w:p w:rsidR="0084159C" w:rsidRDefault="0084159C" w:rsidP="008A0040">
      <w:pPr>
        <w:jc w:val="both"/>
        <w:rPr>
          <w:rFonts w:ascii="Barlow" w:hAnsi="Barlow" w:cstheme="minorHAnsi"/>
          <w:sz w:val="20"/>
          <w:szCs w:val="20"/>
        </w:rPr>
      </w:pPr>
    </w:p>
    <w:p w:rsidR="00311C81" w:rsidRPr="0082040F" w:rsidRDefault="00311C81" w:rsidP="00311C81">
      <w:pPr>
        <w:jc w:val="both"/>
        <w:rPr>
          <w:rFonts w:ascii="Barlow" w:eastAsia="Calibri" w:hAnsi="Barlow" w:cstheme="minorHAnsi"/>
          <w:sz w:val="20"/>
          <w:szCs w:val="20"/>
        </w:rPr>
      </w:pPr>
      <w:bookmarkStart w:id="2" w:name="h.30j0zll" w:colFirst="0" w:colLast="0"/>
      <w:bookmarkEnd w:id="2"/>
      <w:r w:rsidRPr="0082040F">
        <w:rPr>
          <w:rFonts w:ascii="Barlow" w:eastAsia="Calibri" w:hAnsi="Barlow" w:cstheme="minorHAnsi"/>
          <w:sz w:val="20"/>
          <w:szCs w:val="20"/>
        </w:rPr>
        <w:t xml:space="preserve">BAJO PROTESTA DE DECIR VERDAD DECLARAMOS QUE LOS ESTADOS FINANCIEROS Y SUS NOTAS SON RAZONABLEMENTE CORRECTOS Y </w:t>
      </w:r>
      <w:r>
        <w:rPr>
          <w:rFonts w:ascii="Barlow" w:eastAsia="Calibri" w:hAnsi="Barlow" w:cstheme="minorHAnsi"/>
          <w:sz w:val="20"/>
          <w:szCs w:val="20"/>
        </w:rPr>
        <w:t xml:space="preserve">SON </w:t>
      </w:r>
      <w:r w:rsidRPr="0082040F">
        <w:rPr>
          <w:rFonts w:ascii="Barlow" w:eastAsia="Calibri" w:hAnsi="Barlow" w:cstheme="minorHAnsi"/>
          <w:sz w:val="20"/>
          <w:szCs w:val="20"/>
        </w:rPr>
        <w:t>RESPONSABILIDAD DEL EMISOR.</w:t>
      </w:r>
    </w:p>
    <w:p w:rsidR="00C2560E" w:rsidRDefault="00C2560E" w:rsidP="008A0040">
      <w:pPr>
        <w:jc w:val="both"/>
        <w:rPr>
          <w:rFonts w:ascii="Barlow" w:eastAsia="Calibri" w:hAnsi="Barlow" w:cstheme="minorHAnsi"/>
          <w:sz w:val="20"/>
          <w:szCs w:val="20"/>
        </w:rPr>
      </w:pPr>
    </w:p>
    <w:p w:rsidR="00231C53" w:rsidRDefault="00231C53" w:rsidP="008A0040">
      <w:pPr>
        <w:jc w:val="both"/>
        <w:rPr>
          <w:rFonts w:ascii="Barlow" w:eastAsia="Calibri" w:hAnsi="Barlow" w:cstheme="minorHAnsi"/>
          <w:sz w:val="20"/>
          <w:szCs w:val="20"/>
        </w:rPr>
      </w:pPr>
    </w:p>
    <w:p w:rsidR="00231C53" w:rsidRDefault="00231C53" w:rsidP="008A0040">
      <w:pPr>
        <w:jc w:val="both"/>
        <w:rPr>
          <w:rFonts w:ascii="Barlow" w:eastAsia="Calibri" w:hAnsi="Barlow" w:cstheme="minorHAnsi"/>
          <w:sz w:val="20"/>
          <w:szCs w:val="20"/>
        </w:rPr>
      </w:pPr>
    </w:p>
    <w:p w:rsidR="005D6B89" w:rsidRDefault="005D6B89" w:rsidP="008A0040">
      <w:pPr>
        <w:jc w:val="both"/>
        <w:rPr>
          <w:rFonts w:ascii="Barlow" w:eastAsia="Calibri" w:hAnsi="Barlow" w:cstheme="minorHAnsi"/>
          <w:sz w:val="20"/>
          <w:szCs w:val="20"/>
        </w:rPr>
      </w:pPr>
    </w:p>
    <w:sectPr w:rsidR="005D6B89" w:rsidSect="00311C81">
      <w:headerReference w:type="default" r:id="rId8"/>
      <w:pgSz w:w="15840" w:h="12240" w:orient="landscape"/>
      <w:pgMar w:top="2835"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8D5" w:rsidRDefault="008028D5" w:rsidP="00823471">
      <w:r>
        <w:separator/>
      </w:r>
    </w:p>
  </w:endnote>
  <w:endnote w:type="continuationSeparator" w:id="0">
    <w:p w:rsidR="008028D5" w:rsidRDefault="008028D5" w:rsidP="008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Arial"/>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8D5" w:rsidRDefault="008028D5" w:rsidP="00823471">
      <w:r>
        <w:separator/>
      </w:r>
    </w:p>
  </w:footnote>
  <w:footnote w:type="continuationSeparator" w:id="0">
    <w:p w:rsidR="008028D5" w:rsidRDefault="008028D5" w:rsidP="008234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07" w:rsidRDefault="00BF3807" w:rsidP="002571C2">
    <w:pPr>
      <w:pStyle w:val="Encabezado"/>
    </w:pPr>
  </w:p>
  <w:p w:rsidR="00BF3807" w:rsidRDefault="00BF380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76A"/>
    <w:multiLevelType w:val="hybridMultilevel"/>
    <w:tmpl w:val="96E07B20"/>
    <w:lvl w:ilvl="0" w:tplc="CD62B4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A6951"/>
    <w:multiLevelType w:val="hybridMultilevel"/>
    <w:tmpl w:val="67746928"/>
    <w:lvl w:ilvl="0" w:tplc="BD0896EC">
      <w:start w:val="5"/>
      <w:numFmt w:val="upperRoman"/>
      <w:lvlText w:val="%1)"/>
      <w:lvlJc w:val="left"/>
      <w:pPr>
        <w:ind w:left="1080" w:hanging="720"/>
      </w:pPr>
      <w:rPr>
        <w:rFonts w:eastAsia="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81B1F"/>
    <w:multiLevelType w:val="multilevel"/>
    <w:tmpl w:val="3CF05652"/>
    <w:lvl w:ilvl="0">
      <w:start w:val="1"/>
      <w:numFmt w:val="upperRoman"/>
      <w:lvlText w:val="%1)"/>
      <w:lvlJc w:val="left"/>
      <w:pPr>
        <w:ind w:left="1080" w:firstLine="1440"/>
      </w:pPr>
      <w:rPr>
        <w:b/>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13E2774A"/>
    <w:multiLevelType w:val="multilevel"/>
    <w:tmpl w:val="56CE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5" w15:restartNumberingAfterBreak="0">
    <w:nsid w:val="159D63D1"/>
    <w:multiLevelType w:val="hybridMultilevel"/>
    <w:tmpl w:val="B34C0492"/>
    <w:lvl w:ilvl="0" w:tplc="3E4EC9C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470E4"/>
    <w:multiLevelType w:val="hybridMultilevel"/>
    <w:tmpl w:val="77D48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C33520"/>
    <w:multiLevelType w:val="hybridMultilevel"/>
    <w:tmpl w:val="A52E6CC4"/>
    <w:lvl w:ilvl="0" w:tplc="1CDEDEA2">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45250C"/>
    <w:multiLevelType w:val="hybridMultilevel"/>
    <w:tmpl w:val="F9A602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9F4D7A"/>
    <w:multiLevelType w:val="hybridMultilevel"/>
    <w:tmpl w:val="77D48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226FA4"/>
    <w:multiLevelType w:val="hybridMultilevel"/>
    <w:tmpl w:val="A322FE0A"/>
    <w:lvl w:ilvl="0" w:tplc="899A3F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C5F61"/>
    <w:multiLevelType w:val="hybridMultilevel"/>
    <w:tmpl w:val="924A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3A7EEC"/>
    <w:multiLevelType w:val="multilevel"/>
    <w:tmpl w:val="CCE646B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15:restartNumberingAfterBreak="0">
    <w:nsid w:val="44D200BA"/>
    <w:multiLevelType w:val="hybridMultilevel"/>
    <w:tmpl w:val="AB7424F8"/>
    <w:lvl w:ilvl="0" w:tplc="E94C9C5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D5445B"/>
    <w:multiLevelType w:val="hybridMultilevel"/>
    <w:tmpl w:val="061A8CA0"/>
    <w:lvl w:ilvl="0" w:tplc="53DA3036">
      <w:start w:val="9"/>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8D5B93"/>
    <w:multiLevelType w:val="hybridMultilevel"/>
    <w:tmpl w:val="EC422070"/>
    <w:lvl w:ilvl="0" w:tplc="34D2BCAE">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B125C5"/>
    <w:multiLevelType w:val="hybridMultilevel"/>
    <w:tmpl w:val="A322FE0A"/>
    <w:lvl w:ilvl="0" w:tplc="899A3F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EA282A"/>
    <w:multiLevelType w:val="hybridMultilevel"/>
    <w:tmpl w:val="A3BE3646"/>
    <w:lvl w:ilvl="0" w:tplc="C2746BF8">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85E2752"/>
    <w:multiLevelType w:val="hybridMultilevel"/>
    <w:tmpl w:val="62722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7F4559"/>
    <w:multiLevelType w:val="hybridMultilevel"/>
    <w:tmpl w:val="21C020EE"/>
    <w:lvl w:ilvl="0" w:tplc="75D61578">
      <w:start w:val="9"/>
      <w:numFmt w:val="upperLetter"/>
      <w:lvlText w:val="%1)"/>
      <w:lvlJc w:val="left"/>
      <w:pPr>
        <w:ind w:left="765" w:hanging="360"/>
      </w:pPr>
      <w:rPr>
        <w:rFonts w:hint="default"/>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0" w15:restartNumberingAfterBreak="0">
    <w:nsid w:val="6EA74359"/>
    <w:multiLevelType w:val="multilevel"/>
    <w:tmpl w:val="D828023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79D004CB"/>
    <w:multiLevelType w:val="hybridMultilevel"/>
    <w:tmpl w:val="C57003AA"/>
    <w:lvl w:ilvl="0" w:tplc="9ABCCAE2">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E67336"/>
    <w:multiLevelType w:val="multilevel"/>
    <w:tmpl w:val="3CF05652"/>
    <w:lvl w:ilvl="0">
      <w:start w:val="1"/>
      <w:numFmt w:val="upperRoman"/>
      <w:lvlText w:val="%1)"/>
      <w:lvlJc w:val="left"/>
      <w:pPr>
        <w:ind w:left="1080" w:firstLine="1440"/>
      </w:pPr>
      <w:rPr>
        <w:b/>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3" w15:restartNumberingAfterBreak="0">
    <w:nsid w:val="7DCF4B10"/>
    <w:multiLevelType w:val="hybridMultilevel"/>
    <w:tmpl w:val="A33CB932"/>
    <w:lvl w:ilvl="0" w:tplc="93DCEF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7"/>
  </w:num>
  <w:num w:numId="7">
    <w:abstractNumId w:val="2"/>
  </w:num>
  <w:num w:numId="8">
    <w:abstractNumId w:val="19"/>
  </w:num>
  <w:num w:numId="9">
    <w:abstractNumId w:val="14"/>
  </w:num>
  <w:num w:numId="10">
    <w:abstractNumId w:val="4"/>
  </w:num>
  <w:num w:numId="11">
    <w:abstractNumId w:val="23"/>
  </w:num>
  <w:num w:numId="12">
    <w:abstractNumId w:val="15"/>
  </w:num>
  <w:num w:numId="13">
    <w:abstractNumId w:val="5"/>
  </w:num>
  <w:num w:numId="14">
    <w:abstractNumId w:val="1"/>
  </w:num>
  <w:num w:numId="15">
    <w:abstractNumId w:val="13"/>
  </w:num>
  <w:num w:numId="16">
    <w:abstractNumId w:val="7"/>
  </w:num>
  <w:num w:numId="17">
    <w:abstractNumId w:val="21"/>
  </w:num>
  <w:num w:numId="18">
    <w:abstractNumId w:val="3"/>
  </w:num>
  <w:num w:numId="19">
    <w:abstractNumId w:val="18"/>
  </w:num>
  <w:num w:numId="20">
    <w:abstractNumId w:val="16"/>
  </w:num>
  <w:num w:numId="21">
    <w:abstractNumId w:val="9"/>
  </w:num>
  <w:num w:numId="22">
    <w:abstractNumId w:val="8"/>
  </w:num>
  <w:num w:numId="23">
    <w:abstractNumId w:val="6"/>
  </w:num>
  <w:num w:numId="24">
    <w:abstractNumId w:val="11"/>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0D"/>
    <w:rsid w:val="0000037E"/>
    <w:rsid w:val="000008E4"/>
    <w:rsid w:val="000016A8"/>
    <w:rsid w:val="00002488"/>
    <w:rsid w:val="00005264"/>
    <w:rsid w:val="000054FE"/>
    <w:rsid w:val="00005869"/>
    <w:rsid w:val="00005CF1"/>
    <w:rsid w:val="00007896"/>
    <w:rsid w:val="0001218A"/>
    <w:rsid w:val="0001243C"/>
    <w:rsid w:val="00013100"/>
    <w:rsid w:val="000152C6"/>
    <w:rsid w:val="000178F3"/>
    <w:rsid w:val="0002176B"/>
    <w:rsid w:val="000222F9"/>
    <w:rsid w:val="00022C4F"/>
    <w:rsid w:val="00033511"/>
    <w:rsid w:val="00036BA0"/>
    <w:rsid w:val="00037AD8"/>
    <w:rsid w:val="00040A79"/>
    <w:rsid w:val="00043BD1"/>
    <w:rsid w:val="00044BC4"/>
    <w:rsid w:val="00046E49"/>
    <w:rsid w:val="000478AF"/>
    <w:rsid w:val="0004794D"/>
    <w:rsid w:val="000534C9"/>
    <w:rsid w:val="00053C71"/>
    <w:rsid w:val="00054485"/>
    <w:rsid w:val="0005497F"/>
    <w:rsid w:val="00067B3D"/>
    <w:rsid w:val="00067C76"/>
    <w:rsid w:val="00070B70"/>
    <w:rsid w:val="00073782"/>
    <w:rsid w:val="00073B4F"/>
    <w:rsid w:val="00074436"/>
    <w:rsid w:val="000768D0"/>
    <w:rsid w:val="00082E43"/>
    <w:rsid w:val="000852EB"/>
    <w:rsid w:val="0008555D"/>
    <w:rsid w:val="000864D4"/>
    <w:rsid w:val="000874B5"/>
    <w:rsid w:val="00090B51"/>
    <w:rsid w:val="00091071"/>
    <w:rsid w:val="000920BA"/>
    <w:rsid w:val="000921DC"/>
    <w:rsid w:val="00092A6E"/>
    <w:rsid w:val="0009403E"/>
    <w:rsid w:val="0009417D"/>
    <w:rsid w:val="00096245"/>
    <w:rsid w:val="00096953"/>
    <w:rsid w:val="00096F24"/>
    <w:rsid w:val="000A2450"/>
    <w:rsid w:val="000A2E2B"/>
    <w:rsid w:val="000A3754"/>
    <w:rsid w:val="000A4AA0"/>
    <w:rsid w:val="000A60CA"/>
    <w:rsid w:val="000A7E2B"/>
    <w:rsid w:val="000B28A8"/>
    <w:rsid w:val="000B32C1"/>
    <w:rsid w:val="000B3636"/>
    <w:rsid w:val="000B6B2A"/>
    <w:rsid w:val="000C0262"/>
    <w:rsid w:val="000C154F"/>
    <w:rsid w:val="000C3075"/>
    <w:rsid w:val="000D4FFF"/>
    <w:rsid w:val="000E1CB8"/>
    <w:rsid w:val="000E6513"/>
    <w:rsid w:val="000E6CAE"/>
    <w:rsid w:val="000E70CF"/>
    <w:rsid w:val="000F05A4"/>
    <w:rsid w:val="000F0A56"/>
    <w:rsid w:val="000F33F6"/>
    <w:rsid w:val="000F524E"/>
    <w:rsid w:val="000F5FD2"/>
    <w:rsid w:val="00100AA9"/>
    <w:rsid w:val="0010203F"/>
    <w:rsid w:val="0010364D"/>
    <w:rsid w:val="00103FB6"/>
    <w:rsid w:val="001051EE"/>
    <w:rsid w:val="001077E1"/>
    <w:rsid w:val="00110B03"/>
    <w:rsid w:val="00110BED"/>
    <w:rsid w:val="00114014"/>
    <w:rsid w:val="00116D07"/>
    <w:rsid w:val="00117CC7"/>
    <w:rsid w:val="00120CB1"/>
    <w:rsid w:val="00122886"/>
    <w:rsid w:val="00124317"/>
    <w:rsid w:val="00124421"/>
    <w:rsid w:val="00124F0A"/>
    <w:rsid w:val="0013342B"/>
    <w:rsid w:val="00133D9A"/>
    <w:rsid w:val="001369D7"/>
    <w:rsid w:val="0014502C"/>
    <w:rsid w:val="00145786"/>
    <w:rsid w:val="0014677E"/>
    <w:rsid w:val="00147306"/>
    <w:rsid w:val="001509C0"/>
    <w:rsid w:val="00150EC1"/>
    <w:rsid w:val="0015120B"/>
    <w:rsid w:val="00151C6F"/>
    <w:rsid w:val="001536E4"/>
    <w:rsid w:val="001549E5"/>
    <w:rsid w:val="00161A76"/>
    <w:rsid w:val="00162E5B"/>
    <w:rsid w:val="001656A6"/>
    <w:rsid w:val="00166864"/>
    <w:rsid w:val="00167967"/>
    <w:rsid w:val="001703CA"/>
    <w:rsid w:val="00170BCE"/>
    <w:rsid w:val="00171B2E"/>
    <w:rsid w:val="0017539B"/>
    <w:rsid w:val="00175A96"/>
    <w:rsid w:val="00175B56"/>
    <w:rsid w:val="00176488"/>
    <w:rsid w:val="00176795"/>
    <w:rsid w:val="00181250"/>
    <w:rsid w:val="001817D1"/>
    <w:rsid w:val="00182073"/>
    <w:rsid w:val="00182EA3"/>
    <w:rsid w:val="001843AB"/>
    <w:rsid w:val="00187EDB"/>
    <w:rsid w:val="001929D6"/>
    <w:rsid w:val="00192E5E"/>
    <w:rsid w:val="00193427"/>
    <w:rsid w:val="001953D9"/>
    <w:rsid w:val="001A1A38"/>
    <w:rsid w:val="001A39E6"/>
    <w:rsid w:val="001A5A84"/>
    <w:rsid w:val="001A66C0"/>
    <w:rsid w:val="001B3185"/>
    <w:rsid w:val="001B326C"/>
    <w:rsid w:val="001B3E55"/>
    <w:rsid w:val="001B41E1"/>
    <w:rsid w:val="001B4284"/>
    <w:rsid w:val="001B4C43"/>
    <w:rsid w:val="001B5415"/>
    <w:rsid w:val="001B6392"/>
    <w:rsid w:val="001B791F"/>
    <w:rsid w:val="001C00FA"/>
    <w:rsid w:val="001C0F49"/>
    <w:rsid w:val="001C40AC"/>
    <w:rsid w:val="001C4165"/>
    <w:rsid w:val="001D0818"/>
    <w:rsid w:val="001D4215"/>
    <w:rsid w:val="001F48B1"/>
    <w:rsid w:val="001F75B2"/>
    <w:rsid w:val="002022A6"/>
    <w:rsid w:val="00204618"/>
    <w:rsid w:val="00204A2A"/>
    <w:rsid w:val="002050C7"/>
    <w:rsid w:val="00210353"/>
    <w:rsid w:val="00210D89"/>
    <w:rsid w:val="00212310"/>
    <w:rsid w:val="00216A2C"/>
    <w:rsid w:val="002232D1"/>
    <w:rsid w:val="00224589"/>
    <w:rsid w:val="002256EA"/>
    <w:rsid w:val="002272C6"/>
    <w:rsid w:val="00231C53"/>
    <w:rsid w:val="0023479F"/>
    <w:rsid w:val="00234931"/>
    <w:rsid w:val="00235BB8"/>
    <w:rsid w:val="00244613"/>
    <w:rsid w:val="002449E1"/>
    <w:rsid w:val="0024683F"/>
    <w:rsid w:val="002503CB"/>
    <w:rsid w:val="00251941"/>
    <w:rsid w:val="002534DC"/>
    <w:rsid w:val="0025546E"/>
    <w:rsid w:val="002571C2"/>
    <w:rsid w:val="002607DF"/>
    <w:rsid w:val="00261C7A"/>
    <w:rsid w:val="00263EEE"/>
    <w:rsid w:val="00265CDD"/>
    <w:rsid w:val="002700A7"/>
    <w:rsid w:val="002724E0"/>
    <w:rsid w:val="00276306"/>
    <w:rsid w:val="00276B2F"/>
    <w:rsid w:val="00280231"/>
    <w:rsid w:val="00283B39"/>
    <w:rsid w:val="002844D9"/>
    <w:rsid w:val="00290600"/>
    <w:rsid w:val="00291829"/>
    <w:rsid w:val="00292A5F"/>
    <w:rsid w:val="00293C4A"/>
    <w:rsid w:val="00296573"/>
    <w:rsid w:val="00296E03"/>
    <w:rsid w:val="002978B0"/>
    <w:rsid w:val="002A674B"/>
    <w:rsid w:val="002B005D"/>
    <w:rsid w:val="002B1C48"/>
    <w:rsid w:val="002B4CFF"/>
    <w:rsid w:val="002B58A9"/>
    <w:rsid w:val="002C1CBA"/>
    <w:rsid w:val="002C40A4"/>
    <w:rsid w:val="002C5522"/>
    <w:rsid w:val="002D01B1"/>
    <w:rsid w:val="002D0D37"/>
    <w:rsid w:val="002D1041"/>
    <w:rsid w:val="002D287F"/>
    <w:rsid w:val="002D28BA"/>
    <w:rsid w:val="002D55DA"/>
    <w:rsid w:val="002D7E8C"/>
    <w:rsid w:val="002E0FD1"/>
    <w:rsid w:val="002E145D"/>
    <w:rsid w:val="002E2903"/>
    <w:rsid w:val="002E3FA6"/>
    <w:rsid w:val="002E41F2"/>
    <w:rsid w:val="002E5A4B"/>
    <w:rsid w:val="002F01CD"/>
    <w:rsid w:val="002F1183"/>
    <w:rsid w:val="002F636D"/>
    <w:rsid w:val="002F75CE"/>
    <w:rsid w:val="002F7EF9"/>
    <w:rsid w:val="00301850"/>
    <w:rsid w:val="00301DC3"/>
    <w:rsid w:val="003043DF"/>
    <w:rsid w:val="0030756A"/>
    <w:rsid w:val="00311C81"/>
    <w:rsid w:val="0031394C"/>
    <w:rsid w:val="00314B41"/>
    <w:rsid w:val="00314E52"/>
    <w:rsid w:val="00315B04"/>
    <w:rsid w:val="0031616B"/>
    <w:rsid w:val="003166E5"/>
    <w:rsid w:val="00316A4D"/>
    <w:rsid w:val="00317FEA"/>
    <w:rsid w:val="00321909"/>
    <w:rsid w:val="003252F8"/>
    <w:rsid w:val="00326E29"/>
    <w:rsid w:val="00326F44"/>
    <w:rsid w:val="0033101B"/>
    <w:rsid w:val="00331DA3"/>
    <w:rsid w:val="00332949"/>
    <w:rsid w:val="00332D15"/>
    <w:rsid w:val="003337A7"/>
    <w:rsid w:val="003359D3"/>
    <w:rsid w:val="003360A3"/>
    <w:rsid w:val="00336842"/>
    <w:rsid w:val="003369D1"/>
    <w:rsid w:val="003370EE"/>
    <w:rsid w:val="0034000B"/>
    <w:rsid w:val="00341E6E"/>
    <w:rsid w:val="00342016"/>
    <w:rsid w:val="00343035"/>
    <w:rsid w:val="00344159"/>
    <w:rsid w:val="0034567F"/>
    <w:rsid w:val="003500B7"/>
    <w:rsid w:val="003512FB"/>
    <w:rsid w:val="00354115"/>
    <w:rsid w:val="00356516"/>
    <w:rsid w:val="00356A20"/>
    <w:rsid w:val="00360A18"/>
    <w:rsid w:val="00360BE4"/>
    <w:rsid w:val="003615E3"/>
    <w:rsid w:val="003654BF"/>
    <w:rsid w:val="0037033A"/>
    <w:rsid w:val="003708D7"/>
    <w:rsid w:val="00370F25"/>
    <w:rsid w:val="003760B7"/>
    <w:rsid w:val="00377912"/>
    <w:rsid w:val="003805DF"/>
    <w:rsid w:val="00380F12"/>
    <w:rsid w:val="00383D5D"/>
    <w:rsid w:val="00386E83"/>
    <w:rsid w:val="00390D4A"/>
    <w:rsid w:val="003918B3"/>
    <w:rsid w:val="00392368"/>
    <w:rsid w:val="00393370"/>
    <w:rsid w:val="0039438C"/>
    <w:rsid w:val="003A07FF"/>
    <w:rsid w:val="003A2437"/>
    <w:rsid w:val="003A2615"/>
    <w:rsid w:val="003A2B52"/>
    <w:rsid w:val="003B2574"/>
    <w:rsid w:val="003B2E7C"/>
    <w:rsid w:val="003B59E1"/>
    <w:rsid w:val="003B6A51"/>
    <w:rsid w:val="003B78F0"/>
    <w:rsid w:val="003C04BA"/>
    <w:rsid w:val="003C101E"/>
    <w:rsid w:val="003C66CB"/>
    <w:rsid w:val="003C67DB"/>
    <w:rsid w:val="003C6D4B"/>
    <w:rsid w:val="003D09F3"/>
    <w:rsid w:val="003E1702"/>
    <w:rsid w:val="003F0540"/>
    <w:rsid w:val="003F0F97"/>
    <w:rsid w:val="003F135A"/>
    <w:rsid w:val="003F3391"/>
    <w:rsid w:val="003F3F24"/>
    <w:rsid w:val="003F4133"/>
    <w:rsid w:val="003F6C8A"/>
    <w:rsid w:val="00401685"/>
    <w:rsid w:val="00403235"/>
    <w:rsid w:val="0040505A"/>
    <w:rsid w:val="004115CC"/>
    <w:rsid w:val="0041275F"/>
    <w:rsid w:val="00413ADE"/>
    <w:rsid w:val="00417501"/>
    <w:rsid w:val="00420E25"/>
    <w:rsid w:val="004215E2"/>
    <w:rsid w:val="004224E4"/>
    <w:rsid w:val="00424139"/>
    <w:rsid w:val="00431E72"/>
    <w:rsid w:val="004339FA"/>
    <w:rsid w:val="00433C19"/>
    <w:rsid w:val="00433CC7"/>
    <w:rsid w:val="0043622F"/>
    <w:rsid w:val="00444D8E"/>
    <w:rsid w:val="00444E69"/>
    <w:rsid w:val="004458D2"/>
    <w:rsid w:val="00446726"/>
    <w:rsid w:val="0044681D"/>
    <w:rsid w:val="00447026"/>
    <w:rsid w:val="00447BC8"/>
    <w:rsid w:val="00451ACD"/>
    <w:rsid w:val="00453FED"/>
    <w:rsid w:val="00457201"/>
    <w:rsid w:val="00460017"/>
    <w:rsid w:val="00461759"/>
    <w:rsid w:val="00462852"/>
    <w:rsid w:val="00462DE0"/>
    <w:rsid w:val="004634F2"/>
    <w:rsid w:val="00463B96"/>
    <w:rsid w:val="0046535D"/>
    <w:rsid w:val="00465A2A"/>
    <w:rsid w:val="004669B6"/>
    <w:rsid w:val="00466C53"/>
    <w:rsid w:val="00470A07"/>
    <w:rsid w:val="00473076"/>
    <w:rsid w:val="00475119"/>
    <w:rsid w:val="00475A36"/>
    <w:rsid w:val="00477AAC"/>
    <w:rsid w:val="00481D41"/>
    <w:rsid w:val="004859C7"/>
    <w:rsid w:val="0049158C"/>
    <w:rsid w:val="00491F83"/>
    <w:rsid w:val="004A128F"/>
    <w:rsid w:val="004A2D09"/>
    <w:rsid w:val="004A58A1"/>
    <w:rsid w:val="004A7507"/>
    <w:rsid w:val="004A7DA5"/>
    <w:rsid w:val="004B1638"/>
    <w:rsid w:val="004B2819"/>
    <w:rsid w:val="004B3673"/>
    <w:rsid w:val="004B3D9E"/>
    <w:rsid w:val="004C0724"/>
    <w:rsid w:val="004C131E"/>
    <w:rsid w:val="004C4BF2"/>
    <w:rsid w:val="004C7234"/>
    <w:rsid w:val="004D0084"/>
    <w:rsid w:val="004D170F"/>
    <w:rsid w:val="004D1BDB"/>
    <w:rsid w:val="004D21D9"/>
    <w:rsid w:val="004D2CB7"/>
    <w:rsid w:val="004D7D9E"/>
    <w:rsid w:val="004E138C"/>
    <w:rsid w:val="004E202E"/>
    <w:rsid w:val="004E33EA"/>
    <w:rsid w:val="004E4144"/>
    <w:rsid w:val="004F035E"/>
    <w:rsid w:val="004F1438"/>
    <w:rsid w:val="004F55DE"/>
    <w:rsid w:val="004F769C"/>
    <w:rsid w:val="004F7C5E"/>
    <w:rsid w:val="00501152"/>
    <w:rsid w:val="0050308F"/>
    <w:rsid w:val="00503A88"/>
    <w:rsid w:val="0050571E"/>
    <w:rsid w:val="0051184E"/>
    <w:rsid w:val="00513906"/>
    <w:rsid w:val="00517430"/>
    <w:rsid w:val="00517601"/>
    <w:rsid w:val="0052505E"/>
    <w:rsid w:val="00525C5E"/>
    <w:rsid w:val="00525E1E"/>
    <w:rsid w:val="00525E56"/>
    <w:rsid w:val="005274E1"/>
    <w:rsid w:val="00527EF4"/>
    <w:rsid w:val="005323CB"/>
    <w:rsid w:val="005335FF"/>
    <w:rsid w:val="00534DCE"/>
    <w:rsid w:val="00534EE3"/>
    <w:rsid w:val="005361CF"/>
    <w:rsid w:val="00543013"/>
    <w:rsid w:val="00547CD2"/>
    <w:rsid w:val="005517A6"/>
    <w:rsid w:val="005533AB"/>
    <w:rsid w:val="005533AE"/>
    <w:rsid w:val="005542FB"/>
    <w:rsid w:val="00557347"/>
    <w:rsid w:val="005603F3"/>
    <w:rsid w:val="00562366"/>
    <w:rsid w:val="0056342C"/>
    <w:rsid w:val="00564F5A"/>
    <w:rsid w:val="00565F05"/>
    <w:rsid w:val="00566F68"/>
    <w:rsid w:val="00571D4E"/>
    <w:rsid w:val="00572E47"/>
    <w:rsid w:val="00575156"/>
    <w:rsid w:val="00575522"/>
    <w:rsid w:val="00580BA9"/>
    <w:rsid w:val="00581693"/>
    <w:rsid w:val="00583B2A"/>
    <w:rsid w:val="00583B7D"/>
    <w:rsid w:val="005840E3"/>
    <w:rsid w:val="00586457"/>
    <w:rsid w:val="005864C7"/>
    <w:rsid w:val="005868D0"/>
    <w:rsid w:val="00590BC0"/>
    <w:rsid w:val="00591052"/>
    <w:rsid w:val="00592720"/>
    <w:rsid w:val="005941FA"/>
    <w:rsid w:val="005942B3"/>
    <w:rsid w:val="005A34B5"/>
    <w:rsid w:val="005A3D56"/>
    <w:rsid w:val="005A5FCB"/>
    <w:rsid w:val="005A7F41"/>
    <w:rsid w:val="005B18B5"/>
    <w:rsid w:val="005C081C"/>
    <w:rsid w:val="005C09B7"/>
    <w:rsid w:val="005C4D7F"/>
    <w:rsid w:val="005C52A4"/>
    <w:rsid w:val="005C52B7"/>
    <w:rsid w:val="005C64CF"/>
    <w:rsid w:val="005C73C8"/>
    <w:rsid w:val="005D136A"/>
    <w:rsid w:val="005D38BE"/>
    <w:rsid w:val="005D3AD6"/>
    <w:rsid w:val="005D3E9C"/>
    <w:rsid w:val="005D4F5A"/>
    <w:rsid w:val="005D652F"/>
    <w:rsid w:val="005D6B89"/>
    <w:rsid w:val="005E0393"/>
    <w:rsid w:val="005E0A87"/>
    <w:rsid w:val="005E187B"/>
    <w:rsid w:val="005E57E5"/>
    <w:rsid w:val="005F1D1B"/>
    <w:rsid w:val="005F2D7E"/>
    <w:rsid w:val="005F397C"/>
    <w:rsid w:val="005F42A0"/>
    <w:rsid w:val="005F6354"/>
    <w:rsid w:val="006031F9"/>
    <w:rsid w:val="0060728B"/>
    <w:rsid w:val="00611FDA"/>
    <w:rsid w:val="0061429E"/>
    <w:rsid w:val="006145B0"/>
    <w:rsid w:val="006147C8"/>
    <w:rsid w:val="006152E1"/>
    <w:rsid w:val="006202FC"/>
    <w:rsid w:val="0062220F"/>
    <w:rsid w:val="0062244C"/>
    <w:rsid w:val="006237ED"/>
    <w:rsid w:val="00624476"/>
    <w:rsid w:val="00627713"/>
    <w:rsid w:val="00627F3F"/>
    <w:rsid w:val="00630345"/>
    <w:rsid w:val="00631069"/>
    <w:rsid w:val="00632995"/>
    <w:rsid w:val="00637BEB"/>
    <w:rsid w:val="00637BFE"/>
    <w:rsid w:val="006424E1"/>
    <w:rsid w:val="00651119"/>
    <w:rsid w:val="0065157F"/>
    <w:rsid w:val="00651A8B"/>
    <w:rsid w:val="00653235"/>
    <w:rsid w:val="006549E9"/>
    <w:rsid w:val="0065749E"/>
    <w:rsid w:val="00660988"/>
    <w:rsid w:val="00663616"/>
    <w:rsid w:val="0066588B"/>
    <w:rsid w:val="006660DF"/>
    <w:rsid w:val="006704CD"/>
    <w:rsid w:val="00673F02"/>
    <w:rsid w:val="006746EE"/>
    <w:rsid w:val="00676FED"/>
    <w:rsid w:val="00681608"/>
    <w:rsid w:val="00682490"/>
    <w:rsid w:val="00691DFF"/>
    <w:rsid w:val="00696A2C"/>
    <w:rsid w:val="006A1FE1"/>
    <w:rsid w:val="006A3594"/>
    <w:rsid w:val="006B3483"/>
    <w:rsid w:val="006B51B3"/>
    <w:rsid w:val="006B7749"/>
    <w:rsid w:val="006C170C"/>
    <w:rsid w:val="006C3680"/>
    <w:rsid w:val="006C3E0E"/>
    <w:rsid w:val="006C4687"/>
    <w:rsid w:val="006C5F05"/>
    <w:rsid w:val="006C7B08"/>
    <w:rsid w:val="006D1E5F"/>
    <w:rsid w:val="006D3559"/>
    <w:rsid w:val="006D42F1"/>
    <w:rsid w:val="006E2484"/>
    <w:rsid w:val="006E52D4"/>
    <w:rsid w:val="006E6268"/>
    <w:rsid w:val="006E7DCD"/>
    <w:rsid w:val="006F3B8D"/>
    <w:rsid w:val="00701692"/>
    <w:rsid w:val="00701D55"/>
    <w:rsid w:val="00711CFA"/>
    <w:rsid w:val="007135B3"/>
    <w:rsid w:val="00713E41"/>
    <w:rsid w:val="00715365"/>
    <w:rsid w:val="0071670B"/>
    <w:rsid w:val="0071761B"/>
    <w:rsid w:val="00720AEE"/>
    <w:rsid w:val="007239B0"/>
    <w:rsid w:val="007329B7"/>
    <w:rsid w:val="007377D0"/>
    <w:rsid w:val="007423D6"/>
    <w:rsid w:val="007509B1"/>
    <w:rsid w:val="0075150C"/>
    <w:rsid w:val="00751815"/>
    <w:rsid w:val="00751B59"/>
    <w:rsid w:val="0075642F"/>
    <w:rsid w:val="00760552"/>
    <w:rsid w:val="007622E2"/>
    <w:rsid w:val="00763059"/>
    <w:rsid w:val="00764105"/>
    <w:rsid w:val="00765569"/>
    <w:rsid w:val="00765B3C"/>
    <w:rsid w:val="007667E1"/>
    <w:rsid w:val="007707F4"/>
    <w:rsid w:val="00771141"/>
    <w:rsid w:val="0077401F"/>
    <w:rsid w:val="007762D4"/>
    <w:rsid w:val="007778B2"/>
    <w:rsid w:val="00780940"/>
    <w:rsid w:val="00781B92"/>
    <w:rsid w:val="00783174"/>
    <w:rsid w:val="0079243E"/>
    <w:rsid w:val="007931A0"/>
    <w:rsid w:val="00794C1B"/>
    <w:rsid w:val="007A082C"/>
    <w:rsid w:val="007A1A65"/>
    <w:rsid w:val="007A21C3"/>
    <w:rsid w:val="007A4BA2"/>
    <w:rsid w:val="007A547B"/>
    <w:rsid w:val="007A63E5"/>
    <w:rsid w:val="007A6E54"/>
    <w:rsid w:val="007A7B13"/>
    <w:rsid w:val="007B0707"/>
    <w:rsid w:val="007B077D"/>
    <w:rsid w:val="007B18E7"/>
    <w:rsid w:val="007B1D61"/>
    <w:rsid w:val="007B709D"/>
    <w:rsid w:val="007C384E"/>
    <w:rsid w:val="007C3DF8"/>
    <w:rsid w:val="007C5937"/>
    <w:rsid w:val="007D2114"/>
    <w:rsid w:val="007D3DAF"/>
    <w:rsid w:val="007D3EC7"/>
    <w:rsid w:val="007D44BC"/>
    <w:rsid w:val="007D4FC2"/>
    <w:rsid w:val="007D6998"/>
    <w:rsid w:val="007E3EF2"/>
    <w:rsid w:val="007E41F7"/>
    <w:rsid w:val="007E769F"/>
    <w:rsid w:val="007F00A3"/>
    <w:rsid w:val="007F0D33"/>
    <w:rsid w:val="007F499A"/>
    <w:rsid w:val="008014B0"/>
    <w:rsid w:val="00802703"/>
    <w:rsid w:val="008028D5"/>
    <w:rsid w:val="0080408F"/>
    <w:rsid w:val="00806817"/>
    <w:rsid w:val="008104B7"/>
    <w:rsid w:val="00810998"/>
    <w:rsid w:val="008136AD"/>
    <w:rsid w:val="0082110E"/>
    <w:rsid w:val="00822EB2"/>
    <w:rsid w:val="00823471"/>
    <w:rsid w:val="00824EE2"/>
    <w:rsid w:val="0082713C"/>
    <w:rsid w:val="008301CA"/>
    <w:rsid w:val="008303FD"/>
    <w:rsid w:val="00834509"/>
    <w:rsid w:val="008365FC"/>
    <w:rsid w:val="00841088"/>
    <w:rsid w:val="0084159C"/>
    <w:rsid w:val="00841FFA"/>
    <w:rsid w:val="00845CCE"/>
    <w:rsid w:val="00845FC9"/>
    <w:rsid w:val="00846B41"/>
    <w:rsid w:val="00846E73"/>
    <w:rsid w:val="00847622"/>
    <w:rsid w:val="008503F7"/>
    <w:rsid w:val="00853091"/>
    <w:rsid w:val="008533B9"/>
    <w:rsid w:val="008534F9"/>
    <w:rsid w:val="00856862"/>
    <w:rsid w:val="00860D2B"/>
    <w:rsid w:val="00866DA8"/>
    <w:rsid w:val="00870AB3"/>
    <w:rsid w:val="008714C9"/>
    <w:rsid w:val="00872003"/>
    <w:rsid w:val="0087252E"/>
    <w:rsid w:val="00876940"/>
    <w:rsid w:val="00876F3A"/>
    <w:rsid w:val="00880682"/>
    <w:rsid w:val="008815C0"/>
    <w:rsid w:val="00881C96"/>
    <w:rsid w:val="0088411A"/>
    <w:rsid w:val="0088526E"/>
    <w:rsid w:val="00891AFB"/>
    <w:rsid w:val="00893866"/>
    <w:rsid w:val="00894581"/>
    <w:rsid w:val="0089487B"/>
    <w:rsid w:val="00895DCD"/>
    <w:rsid w:val="008960BD"/>
    <w:rsid w:val="00896302"/>
    <w:rsid w:val="00897792"/>
    <w:rsid w:val="008A0040"/>
    <w:rsid w:val="008A1127"/>
    <w:rsid w:val="008A1AED"/>
    <w:rsid w:val="008A3414"/>
    <w:rsid w:val="008A4834"/>
    <w:rsid w:val="008A4F18"/>
    <w:rsid w:val="008A4FFD"/>
    <w:rsid w:val="008A502A"/>
    <w:rsid w:val="008C0078"/>
    <w:rsid w:val="008C1F89"/>
    <w:rsid w:val="008C68AE"/>
    <w:rsid w:val="008D0A16"/>
    <w:rsid w:val="008D1F5A"/>
    <w:rsid w:val="008D5707"/>
    <w:rsid w:val="008D57FC"/>
    <w:rsid w:val="008E3874"/>
    <w:rsid w:val="008E541D"/>
    <w:rsid w:val="008E5600"/>
    <w:rsid w:val="008F34A0"/>
    <w:rsid w:val="008F5F76"/>
    <w:rsid w:val="008F63C1"/>
    <w:rsid w:val="008F6870"/>
    <w:rsid w:val="008F6A55"/>
    <w:rsid w:val="008F70BF"/>
    <w:rsid w:val="0090307A"/>
    <w:rsid w:val="00904B10"/>
    <w:rsid w:val="00904F9D"/>
    <w:rsid w:val="009158D9"/>
    <w:rsid w:val="00915BEB"/>
    <w:rsid w:val="009162A4"/>
    <w:rsid w:val="009213D6"/>
    <w:rsid w:val="0092203B"/>
    <w:rsid w:val="009260F8"/>
    <w:rsid w:val="00927FE9"/>
    <w:rsid w:val="00930744"/>
    <w:rsid w:val="00930C58"/>
    <w:rsid w:val="0093202D"/>
    <w:rsid w:val="009324EB"/>
    <w:rsid w:val="0093268E"/>
    <w:rsid w:val="0093344F"/>
    <w:rsid w:val="00933792"/>
    <w:rsid w:val="009404FD"/>
    <w:rsid w:val="009407BD"/>
    <w:rsid w:val="00942223"/>
    <w:rsid w:val="00945725"/>
    <w:rsid w:val="009500D7"/>
    <w:rsid w:val="00950D2B"/>
    <w:rsid w:val="00950F05"/>
    <w:rsid w:val="009510F9"/>
    <w:rsid w:val="009519AD"/>
    <w:rsid w:val="00955090"/>
    <w:rsid w:val="00955F74"/>
    <w:rsid w:val="00957254"/>
    <w:rsid w:val="00960D03"/>
    <w:rsid w:val="009642CA"/>
    <w:rsid w:val="00964D3A"/>
    <w:rsid w:val="0096651C"/>
    <w:rsid w:val="00966DA1"/>
    <w:rsid w:val="009671F9"/>
    <w:rsid w:val="00973689"/>
    <w:rsid w:val="00973F00"/>
    <w:rsid w:val="00977B99"/>
    <w:rsid w:val="00980001"/>
    <w:rsid w:val="0098017A"/>
    <w:rsid w:val="00980888"/>
    <w:rsid w:val="0098455B"/>
    <w:rsid w:val="00984629"/>
    <w:rsid w:val="009859AF"/>
    <w:rsid w:val="009872D5"/>
    <w:rsid w:val="00995164"/>
    <w:rsid w:val="0099553F"/>
    <w:rsid w:val="009973C1"/>
    <w:rsid w:val="009A04D6"/>
    <w:rsid w:val="009A087D"/>
    <w:rsid w:val="009A149C"/>
    <w:rsid w:val="009A1AC5"/>
    <w:rsid w:val="009A1DB1"/>
    <w:rsid w:val="009A22B1"/>
    <w:rsid w:val="009A5401"/>
    <w:rsid w:val="009A699B"/>
    <w:rsid w:val="009B2B29"/>
    <w:rsid w:val="009B7651"/>
    <w:rsid w:val="009C1F6F"/>
    <w:rsid w:val="009C26C6"/>
    <w:rsid w:val="009C3D19"/>
    <w:rsid w:val="009C4CDD"/>
    <w:rsid w:val="009D09F0"/>
    <w:rsid w:val="009D369F"/>
    <w:rsid w:val="009D5192"/>
    <w:rsid w:val="009D5FE1"/>
    <w:rsid w:val="009E2BFD"/>
    <w:rsid w:val="009E743A"/>
    <w:rsid w:val="009F0C3E"/>
    <w:rsid w:val="009F149C"/>
    <w:rsid w:val="009F1B04"/>
    <w:rsid w:val="00A009F3"/>
    <w:rsid w:val="00A02361"/>
    <w:rsid w:val="00A0380D"/>
    <w:rsid w:val="00A041E1"/>
    <w:rsid w:val="00A0451E"/>
    <w:rsid w:val="00A0679F"/>
    <w:rsid w:val="00A0686E"/>
    <w:rsid w:val="00A073C0"/>
    <w:rsid w:val="00A11267"/>
    <w:rsid w:val="00A1163F"/>
    <w:rsid w:val="00A13B6A"/>
    <w:rsid w:val="00A1536B"/>
    <w:rsid w:val="00A15A78"/>
    <w:rsid w:val="00A16DA2"/>
    <w:rsid w:val="00A17691"/>
    <w:rsid w:val="00A22032"/>
    <w:rsid w:val="00A22CB4"/>
    <w:rsid w:val="00A25890"/>
    <w:rsid w:val="00A272EA"/>
    <w:rsid w:val="00A310C3"/>
    <w:rsid w:val="00A314CF"/>
    <w:rsid w:val="00A33D4E"/>
    <w:rsid w:val="00A3420E"/>
    <w:rsid w:val="00A34C28"/>
    <w:rsid w:val="00A34FE8"/>
    <w:rsid w:val="00A372D1"/>
    <w:rsid w:val="00A42D9B"/>
    <w:rsid w:val="00A436A7"/>
    <w:rsid w:val="00A4526E"/>
    <w:rsid w:val="00A50691"/>
    <w:rsid w:val="00A50A72"/>
    <w:rsid w:val="00A51363"/>
    <w:rsid w:val="00A51CD0"/>
    <w:rsid w:val="00A60200"/>
    <w:rsid w:val="00A6048B"/>
    <w:rsid w:val="00A61B55"/>
    <w:rsid w:val="00A61E26"/>
    <w:rsid w:val="00A63592"/>
    <w:rsid w:val="00A6463B"/>
    <w:rsid w:val="00A64877"/>
    <w:rsid w:val="00A66584"/>
    <w:rsid w:val="00A66D1B"/>
    <w:rsid w:val="00A67279"/>
    <w:rsid w:val="00A70F26"/>
    <w:rsid w:val="00A73C28"/>
    <w:rsid w:val="00A745E9"/>
    <w:rsid w:val="00A761B3"/>
    <w:rsid w:val="00A76C62"/>
    <w:rsid w:val="00A879A1"/>
    <w:rsid w:val="00A87E64"/>
    <w:rsid w:val="00A92085"/>
    <w:rsid w:val="00A92DA6"/>
    <w:rsid w:val="00A9500E"/>
    <w:rsid w:val="00A9670D"/>
    <w:rsid w:val="00AA10A2"/>
    <w:rsid w:val="00AA1DED"/>
    <w:rsid w:val="00AA2017"/>
    <w:rsid w:val="00AA28EE"/>
    <w:rsid w:val="00AA5442"/>
    <w:rsid w:val="00AA64F0"/>
    <w:rsid w:val="00AA6CD3"/>
    <w:rsid w:val="00AB0378"/>
    <w:rsid w:val="00AB3AE5"/>
    <w:rsid w:val="00AB4B2B"/>
    <w:rsid w:val="00AB4EA4"/>
    <w:rsid w:val="00AB52A2"/>
    <w:rsid w:val="00AB5CF7"/>
    <w:rsid w:val="00AB73B1"/>
    <w:rsid w:val="00AB7A97"/>
    <w:rsid w:val="00AC1586"/>
    <w:rsid w:val="00AC186C"/>
    <w:rsid w:val="00AC1DBB"/>
    <w:rsid w:val="00AC2A5B"/>
    <w:rsid w:val="00AC2F24"/>
    <w:rsid w:val="00AC31C8"/>
    <w:rsid w:val="00AC3343"/>
    <w:rsid w:val="00AC5B42"/>
    <w:rsid w:val="00AC60B7"/>
    <w:rsid w:val="00AC6CA7"/>
    <w:rsid w:val="00AC75A9"/>
    <w:rsid w:val="00AD0B72"/>
    <w:rsid w:val="00AD0F93"/>
    <w:rsid w:val="00AD2F97"/>
    <w:rsid w:val="00AD4531"/>
    <w:rsid w:val="00AD5E3F"/>
    <w:rsid w:val="00AD7161"/>
    <w:rsid w:val="00AE04A5"/>
    <w:rsid w:val="00AE0B23"/>
    <w:rsid w:val="00AE3431"/>
    <w:rsid w:val="00AE6087"/>
    <w:rsid w:val="00AF064D"/>
    <w:rsid w:val="00AF1051"/>
    <w:rsid w:val="00AF358A"/>
    <w:rsid w:val="00AF3E5D"/>
    <w:rsid w:val="00AF5D81"/>
    <w:rsid w:val="00B02261"/>
    <w:rsid w:val="00B04412"/>
    <w:rsid w:val="00B07B41"/>
    <w:rsid w:val="00B07DA7"/>
    <w:rsid w:val="00B102B7"/>
    <w:rsid w:val="00B1146C"/>
    <w:rsid w:val="00B179D6"/>
    <w:rsid w:val="00B17EAD"/>
    <w:rsid w:val="00B20372"/>
    <w:rsid w:val="00B23597"/>
    <w:rsid w:val="00B24338"/>
    <w:rsid w:val="00B25BC7"/>
    <w:rsid w:val="00B32265"/>
    <w:rsid w:val="00B353D6"/>
    <w:rsid w:val="00B36AFC"/>
    <w:rsid w:val="00B37253"/>
    <w:rsid w:val="00B40300"/>
    <w:rsid w:val="00B409AF"/>
    <w:rsid w:val="00B441F8"/>
    <w:rsid w:val="00B44AA9"/>
    <w:rsid w:val="00B45984"/>
    <w:rsid w:val="00B45E9C"/>
    <w:rsid w:val="00B4711C"/>
    <w:rsid w:val="00B50506"/>
    <w:rsid w:val="00B534B9"/>
    <w:rsid w:val="00B56489"/>
    <w:rsid w:val="00B604EA"/>
    <w:rsid w:val="00B60E46"/>
    <w:rsid w:val="00B65BF0"/>
    <w:rsid w:val="00B66A02"/>
    <w:rsid w:val="00B67CB6"/>
    <w:rsid w:val="00B70038"/>
    <w:rsid w:val="00B70A6B"/>
    <w:rsid w:val="00B70EDB"/>
    <w:rsid w:val="00B75E96"/>
    <w:rsid w:val="00B763AC"/>
    <w:rsid w:val="00B76B75"/>
    <w:rsid w:val="00B80BF9"/>
    <w:rsid w:val="00B81C1F"/>
    <w:rsid w:val="00B82931"/>
    <w:rsid w:val="00B83D66"/>
    <w:rsid w:val="00B84009"/>
    <w:rsid w:val="00B84392"/>
    <w:rsid w:val="00B87DF3"/>
    <w:rsid w:val="00B93F63"/>
    <w:rsid w:val="00B945AE"/>
    <w:rsid w:val="00B9698A"/>
    <w:rsid w:val="00B96EF9"/>
    <w:rsid w:val="00BA036F"/>
    <w:rsid w:val="00BA07B8"/>
    <w:rsid w:val="00BA287A"/>
    <w:rsid w:val="00BA2BFB"/>
    <w:rsid w:val="00BA3696"/>
    <w:rsid w:val="00BA53BD"/>
    <w:rsid w:val="00BA622F"/>
    <w:rsid w:val="00BB071B"/>
    <w:rsid w:val="00BB275C"/>
    <w:rsid w:val="00BB468F"/>
    <w:rsid w:val="00BB67A8"/>
    <w:rsid w:val="00BC019A"/>
    <w:rsid w:val="00BC0498"/>
    <w:rsid w:val="00BC195A"/>
    <w:rsid w:val="00BC3D24"/>
    <w:rsid w:val="00BC67ED"/>
    <w:rsid w:val="00BC75DC"/>
    <w:rsid w:val="00BD1085"/>
    <w:rsid w:val="00BD3946"/>
    <w:rsid w:val="00BD4543"/>
    <w:rsid w:val="00BD51BF"/>
    <w:rsid w:val="00BE0FAC"/>
    <w:rsid w:val="00BE3195"/>
    <w:rsid w:val="00BE6AFF"/>
    <w:rsid w:val="00BF2598"/>
    <w:rsid w:val="00BF3807"/>
    <w:rsid w:val="00C0041D"/>
    <w:rsid w:val="00C0121C"/>
    <w:rsid w:val="00C0234F"/>
    <w:rsid w:val="00C129A1"/>
    <w:rsid w:val="00C134A3"/>
    <w:rsid w:val="00C14745"/>
    <w:rsid w:val="00C14DFA"/>
    <w:rsid w:val="00C17A87"/>
    <w:rsid w:val="00C17D8D"/>
    <w:rsid w:val="00C2015A"/>
    <w:rsid w:val="00C21C20"/>
    <w:rsid w:val="00C23584"/>
    <w:rsid w:val="00C24662"/>
    <w:rsid w:val="00C25376"/>
    <w:rsid w:val="00C2560E"/>
    <w:rsid w:val="00C30C05"/>
    <w:rsid w:val="00C32AC6"/>
    <w:rsid w:val="00C357BD"/>
    <w:rsid w:val="00C35F79"/>
    <w:rsid w:val="00C411BE"/>
    <w:rsid w:val="00C43016"/>
    <w:rsid w:val="00C47007"/>
    <w:rsid w:val="00C5004D"/>
    <w:rsid w:val="00C55250"/>
    <w:rsid w:val="00C56F5A"/>
    <w:rsid w:val="00C57040"/>
    <w:rsid w:val="00C57230"/>
    <w:rsid w:val="00C617F3"/>
    <w:rsid w:val="00C62D15"/>
    <w:rsid w:val="00C63889"/>
    <w:rsid w:val="00C6401A"/>
    <w:rsid w:val="00C66466"/>
    <w:rsid w:val="00C679E4"/>
    <w:rsid w:val="00C706E9"/>
    <w:rsid w:val="00C7398C"/>
    <w:rsid w:val="00C74D06"/>
    <w:rsid w:val="00C7721C"/>
    <w:rsid w:val="00C8002B"/>
    <w:rsid w:val="00C82FD0"/>
    <w:rsid w:val="00C91243"/>
    <w:rsid w:val="00C93849"/>
    <w:rsid w:val="00C95CB4"/>
    <w:rsid w:val="00CA1331"/>
    <w:rsid w:val="00CA3C54"/>
    <w:rsid w:val="00CA3FC7"/>
    <w:rsid w:val="00CA6B08"/>
    <w:rsid w:val="00CB03C9"/>
    <w:rsid w:val="00CB4678"/>
    <w:rsid w:val="00CB4931"/>
    <w:rsid w:val="00CB58ED"/>
    <w:rsid w:val="00CB7204"/>
    <w:rsid w:val="00CB7AAD"/>
    <w:rsid w:val="00CC0AB1"/>
    <w:rsid w:val="00CC187D"/>
    <w:rsid w:val="00CC188D"/>
    <w:rsid w:val="00CC1D55"/>
    <w:rsid w:val="00CC2453"/>
    <w:rsid w:val="00CC4AB2"/>
    <w:rsid w:val="00CC66B8"/>
    <w:rsid w:val="00CC6C34"/>
    <w:rsid w:val="00CC711D"/>
    <w:rsid w:val="00CC7728"/>
    <w:rsid w:val="00CD0ACD"/>
    <w:rsid w:val="00CD2FAA"/>
    <w:rsid w:val="00CD65DD"/>
    <w:rsid w:val="00CD69B0"/>
    <w:rsid w:val="00CE05A2"/>
    <w:rsid w:val="00CE142A"/>
    <w:rsid w:val="00CE2FC4"/>
    <w:rsid w:val="00CE383D"/>
    <w:rsid w:val="00CE63FB"/>
    <w:rsid w:val="00CF0F34"/>
    <w:rsid w:val="00CF1B74"/>
    <w:rsid w:val="00CF2040"/>
    <w:rsid w:val="00CF40CA"/>
    <w:rsid w:val="00CF424A"/>
    <w:rsid w:val="00D00F65"/>
    <w:rsid w:val="00D01D32"/>
    <w:rsid w:val="00D127D4"/>
    <w:rsid w:val="00D12D91"/>
    <w:rsid w:val="00D1514C"/>
    <w:rsid w:val="00D20C4E"/>
    <w:rsid w:val="00D2314D"/>
    <w:rsid w:val="00D255F6"/>
    <w:rsid w:val="00D25B52"/>
    <w:rsid w:val="00D26779"/>
    <w:rsid w:val="00D27419"/>
    <w:rsid w:val="00D319A4"/>
    <w:rsid w:val="00D336D7"/>
    <w:rsid w:val="00D33C39"/>
    <w:rsid w:val="00D40E1A"/>
    <w:rsid w:val="00D40E75"/>
    <w:rsid w:val="00D41381"/>
    <w:rsid w:val="00D42D1D"/>
    <w:rsid w:val="00D44957"/>
    <w:rsid w:val="00D50310"/>
    <w:rsid w:val="00D507E1"/>
    <w:rsid w:val="00D50822"/>
    <w:rsid w:val="00D50DB1"/>
    <w:rsid w:val="00D51EBF"/>
    <w:rsid w:val="00D52F36"/>
    <w:rsid w:val="00D52FAE"/>
    <w:rsid w:val="00D53C7C"/>
    <w:rsid w:val="00D56029"/>
    <w:rsid w:val="00D56DE1"/>
    <w:rsid w:val="00D56FD2"/>
    <w:rsid w:val="00D621A0"/>
    <w:rsid w:val="00D64F7B"/>
    <w:rsid w:val="00D671E6"/>
    <w:rsid w:val="00D6793E"/>
    <w:rsid w:val="00D70CDA"/>
    <w:rsid w:val="00D7386E"/>
    <w:rsid w:val="00D75D20"/>
    <w:rsid w:val="00D76879"/>
    <w:rsid w:val="00D76D29"/>
    <w:rsid w:val="00D77768"/>
    <w:rsid w:val="00D82ED0"/>
    <w:rsid w:val="00D83956"/>
    <w:rsid w:val="00D84C94"/>
    <w:rsid w:val="00D85270"/>
    <w:rsid w:val="00D856E0"/>
    <w:rsid w:val="00D90BC9"/>
    <w:rsid w:val="00D93B3C"/>
    <w:rsid w:val="00D979B5"/>
    <w:rsid w:val="00DA2F2B"/>
    <w:rsid w:val="00DA3B6C"/>
    <w:rsid w:val="00DA3FD3"/>
    <w:rsid w:val="00DA76A2"/>
    <w:rsid w:val="00DA77B2"/>
    <w:rsid w:val="00DA7C68"/>
    <w:rsid w:val="00DB02E5"/>
    <w:rsid w:val="00DB0333"/>
    <w:rsid w:val="00DB3EF1"/>
    <w:rsid w:val="00DB6C72"/>
    <w:rsid w:val="00DB7CD0"/>
    <w:rsid w:val="00DC0765"/>
    <w:rsid w:val="00DC0932"/>
    <w:rsid w:val="00DC3732"/>
    <w:rsid w:val="00DC3CF3"/>
    <w:rsid w:val="00DC5E1E"/>
    <w:rsid w:val="00DC7184"/>
    <w:rsid w:val="00DD0217"/>
    <w:rsid w:val="00DD060C"/>
    <w:rsid w:val="00DD0A96"/>
    <w:rsid w:val="00DD3903"/>
    <w:rsid w:val="00DD3EA5"/>
    <w:rsid w:val="00DD4D14"/>
    <w:rsid w:val="00DD7C68"/>
    <w:rsid w:val="00DE1E29"/>
    <w:rsid w:val="00DE41C7"/>
    <w:rsid w:val="00DE5BB1"/>
    <w:rsid w:val="00DE62C6"/>
    <w:rsid w:val="00DE7FE8"/>
    <w:rsid w:val="00DF001B"/>
    <w:rsid w:val="00DF1226"/>
    <w:rsid w:val="00DF27B6"/>
    <w:rsid w:val="00DF4AA7"/>
    <w:rsid w:val="00DF6152"/>
    <w:rsid w:val="00DF672E"/>
    <w:rsid w:val="00E00938"/>
    <w:rsid w:val="00E04D26"/>
    <w:rsid w:val="00E04E9E"/>
    <w:rsid w:val="00E10C3E"/>
    <w:rsid w:val="00E111F8"/>
    <w:rsid w:val="00E135E2"/>
    <w:rsid w:val="00E1604A"/>
    <w:rsid w:val="00E21C96"/>
    <w:rsid w:val="00E22AAA"/>
    <w:rsid w:val="00E22BA9"/>
    <w:rsid w:val="00E2519A"/>
    <w:rsid w:val="00E304FA"/>
    <w:rsid w:val="00E32579"/>
    <w:rsid w:val="00E32FF4"/>
    <w:rsid w:val="00E35EA5"/>
    <w:rsid w:val="00E36492"/>
    <w:rsid w:val="00E40810"/>
    <w:rsid w:val="00E448B7"/>
    <w:rsid w:val="00E45049"/>
    <w:rsid w:val="00E46BE7"/>
    <w:rsid w:val="00E47C50"/>
    <w:rsid w:val="00E5016D"/>
    <w:rsid w:val="00E518DA"/>
    <w:rsid w:val="00E54CE9"/>
    <w:rsid w:val="00E562D1"/>
    <w:rsid w:val="00E577D6"/>
    <w:rsid w:val="00E57F85"/>
    <w:rsid w:val="00E61265"/>
    <w:rsid w:val="00E63142"/>
    <w:rsid w:val="00E6478C"/>
    <w:rsid w:val="00E648B6"/>
    <w:rsid w:val="00E64C47"/>
    <w:rsid w:val="00E711CF"/>
    <w:rsid w:val="00E7400D"/>
    <w:rsid w:val="00E7565C"/>
    <w:rsid w:val="00E75AE9"/>
    <w:rsid w:val="00E82497"/>
    <w:rsid w:val="00E83588"/>
    <w:rsid w:val="00E835B1"/>
    <w:rsid w:val="00E84209"/>
    <w:rsid w:val="00E8502A"/>
    <w:rsid w:val="00E90DB4"/>
    <w:rsid w:val="00E94323"/>
    <w:rsid w:val="00E949F6"/>
    <w:rsid w:val="00E95B6D"/>
    <w:rsid w:val="00E96722"/>
    <w:rsid w:val="00E975E7"/>
    <w:rsid w:val="00EA10EC"/>
    <w:rsid w:val="00EA17A4"/>
    <w:rsid w:val="00EA1842"/>
    <w:rsid w:val="00EA1D02"/>
    <w:rsid w:val="00EA25F1"/>
    <w:rsid w:val="00EA3A44"/>
    <w:rsid w:val="00EA3C8E"/>
    <w:rsid w:val="00EA4923"/>
    <w:rsid w:val="00EA5CE4"/>
    <w:rsid w:val="00EA60C1"/>
    <w:rsid w:val="00EB02AF"/>
    <w:rsid w:val="00EB083F"/>
    <w:rsid w:val="00EB20C4"/>
    <w:rsid w:val="00EB54BB"/>
    <w:rsid w:val="00EB5653"/>
    <w:rsid w:val="00EB6321"/>
    <w:rsid w:val="00EB6E52"/>
    <w:rsid w:val="00EC1DE2"/>
    <w:rsid w:val="00EC260D"/>
    <w:rsid w:val="00EC34A5"/>
    <w:rsid w:val="00EC3803"/>
    <w:rsid w:val="00EC79CE"/>
    <w:rsid w:val="00ED1CDF"/>
    <w:rsid w:val="00ED25E4"/>
    <w:rsid w:val="00ED561C"/>
    <w:rsid w:val="00ED5BD9"/>
    <w:rsid w:val="00EE74DB"/>
    <w:rsid w:val="00EF0896"/>
    <w:rsid w:val="00EF0ABC"/>
    <w:rsid w:val="00EF198B"/>
    <w:rsid w:val="00EF4EAB"/>
    <w:rsid w:val="00F01C57"/>
    <w:rsid w:val="00F0257B"/>
    <w:rsid w:val="00F056B5"/>
    <w:rsid w:val="00F10AF2"/>
    <w:rsid w:val="00F114E3"/>
    <w:rsid w:val="00F120AC"/>
    <w:rsid w:val="00F13D31"/>
    <w:rsid w:val="00F1616C"/>
    <w:rsid w:val="00F16186"/>
    <w:rsid w:val="00F173FD"/>
    <w:rsid w:val="00F22251"/>
    <w:rsid w:val="00F235C4"/>
    <w:rsid w:val="00F3215B"/>
    <w:rsid w:val="00F40743"/>
    <w:rsid w:val="00F416FE"/>
    <w:rsid w:val="00F430A5"/>
    <w:rsid w:val="00F470FD"/>
    <w:rsid w:val="00F5471A"/>
    <w:rsid w:val="00F54D1E"/>
    <w:rsid w:val="00F56A33"/>
    <w:rsid w:val="00F57BA5"/>
    <w:rsid w:val="00F6010A"/>
    <w:rsid w:val="00F61BC9"/>
    <w:rsid w:val="00F62CB4"/>
    <w:rsid w:val="00F64F0A"/>
    <w:rsid w:val="00F67C69"/>
    <w:rsid w:val="00F73527"/>
    <w:rsid w:val="00F76D1F"/>
    <w:rsid w:val="00F76D82"/>
    <w:rsid w:val="00F810FC"/>
    <w:rsid w:val="00F831CC"/>
    <w:rsid w:val="00F831CE"/>
    <w:rsid w:val="00F8673A"/>
    <w:rsid w:val="00F878B9"/>
    <w:rsid w:val="00F90D5C"/>
    <w:rsid w:val="00F92EB2"/>
    <w:rsid w:val="00F942D2"/>
    <w:rsid w:val="00F959A6"/>
    <w:rsid w:val="00FA0F5B"/>
    <w:rsid w:val="00FA10D8"/>
    <w:rsid w:val="00FA161F"/>
    <w:rsid w:val="00FA2FAA"/>
    <w:rsid w:val="00FA4703"/>
    <w:rsid w:val="00FA4C90"/>
    <w:rsid w:val="00FA57BC"/>
    <w:rsid w:val="00FA6008"/>
    <w:rsid w:val="00FA7616"/>
    <w:rsid w:val="00FB1E20"/>
    <w:rsid w:val="00FB24FB"/>
    <w:rsid w:val="00FB39B7"/>
    <w:rsid w:val="00FB3D58"/>
    <w:rsid w:val="00FB5167"/>
    <w:rsid w:val="00FB5466"/>
    <w:rsid w:val="00FB7BA2"/>
    <w:rsid w:val="00FB7EC7"/>
    <w:rsid w:val="00FC2FB1"/>
    <w:rsid w:val="00FC5D7B"/>
    <w:rsid w:val="00FD106E"/>
    <w:rsid w:val="00FD1114"/>
    <w:rsid w:val="00FD4433"/>
    <w:rsid w:val="00FD509E"/>
    <w:rsid w:val="00FD59D2"/>
    <w:rsid w:val="00FD5F34"/>
    <w:rsid w:val="00FD65A7"/>
    <w:rsid w:val="00FD68F2"/>
    <w:rsid w:val="00FD7C0A"/>
    <w:rsid w:val="00FE22E1"/>
    <w:rsid w:val="00FE2C0E"/>
    <w:rsid w:val="00FE595A"/>
    <w:rsid w:val="00FE5C13"/>
    <w:rsid w:val="00FE68EB"/>
    <w:rsid w:val="00FE7E09"/>
    <w:rsid w:val="00FF0159"/>
    <w:rsid w:val="00FF1EBD"/>
    <w:rsid w:val="00FF27A6"/>
    <w:rsid w:val="00FF2CFD"/>
    <w:rsid w:val="00FF3CA2"/>
    <w:rsid w:val="00FF49F0"/>
    <w:rsid w:val="00FF4BC2"/>
    <w:rsid w:val="00FF4D02"/>
    <w:rsid w:val="00FF56BF"/>
    <w:rsid w:val="00FF616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45F93"/>
  <w15:docId w15:val="{96923475-2128-4CD0-A9D6-317FD4F0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400D"/>
    <w:pPr>
      <w:spacing w:after="0" w:line="240" w:lineRule="auto"/>
    </w:pPr>
    <w:rPr>
      <w:rFonts w:ascii="Times New Roman" w:eastAsia="Times New Roman" w:hAnsi="Times New Roman" w:cs="Times New Roman"/>
      <w:color w:val="000000"/>
      <w:sz w:val="24"/>
      <w:szCs w:val="24"/>
      <w:lang w:eastAsia="es-MX"/>
    </w:rPr>
  </w:style>
  <w:style w:type="paragraph" w:styleId="Ttulo1">
    <w:name w:val="heading 1"/>
    <w:basedOn w:val="Normal"/>
    <w:next w:val="Normal"/>
    <w:link w:val="Ttulo1Car"/>
    <w:uiPriority w:val="9"/>
    <w:qFormat/>
    <w:rsid w:val="006303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303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30345"/>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630345"/>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630345"/>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A4703"/>
  </w:style>
  <w:style w:type="paragraph" w:styleId="Encabezado">
    <w:name w:val="header"/>
    <w:basedOn w:val="Normal"/>
    <w:link w:val="EncabezadoCar"/>
    <w:uiPriority w:val="99"/>
    <w:unhideWhenUsed/>
    <w:rsid w:val="00823471"/>
    <w:pPr>
      <w:tabs>
        <w:tab w:val="center" w:pos="4419"/>
        <w:tab w:val="right" w:pos="8838"/>
      </w:tabs>
    </w:pPr>
  </w:style>
  <w:style w:type="character" w:customStyle="1" w:styleId="EncabezadoCar">
    <w:name w:val="Encabezado Car"/>
    <w:basedOn w:val="Fuentedeprrafopredeter"/>
    <w:link w:val="Encabezado"/>
    <w:uiPriority w:val="99"/>
    <w:rsid w:val="00823471"/>
    <w:rPr>
      <w:rFonts w:ascii="Times New Roman" w:eastAsia="Times New Roman" w:hAnsi="Times New Roman" w:cs="Times New Roman"/>
      <w:color w:val="000000"/>
      <w:sz w:val="24"/>
      <w:szCs w:val="24"/>
      <w:lang w:eastAsia="es-MX"/>
    </w:rPr>
  </w:style>
  <w:style w:type="paragraph" w:styleId="Piedepgina">
    <w:name w:val="footer"/>
    <w:basedOn w:val="Normal"/>
    <w:link w:val="PiedepginaCar"/>
    <w:uiPriority w:val="99"/>
    <w:unhideWhenUsed/>
    <w:rsid w:val="00823471"/>
    <w:pPr>
      <w:tabs>
        <w:tab w:val="center" w:pos="4419"/>
        <w:tab w:val="right" w:pos="8838"/>
      </w:tabs>
    </w:pPr>
  </w:style>
  <w:style w:type="character" w:customStyle="1" w:styleId="PiedepginaCar">
    <w:name w:val="Pie de página Car"/>
    <w:basedOn w:val="Fuentedeprrafopredeter"/>
    <w:link w:val="Piedepgina"/>
    <w:uiPriority w:val="99"/>
    <w:rsid w:val="00823471"/>
    <w:rPr>
      <w:rFonts w:ascii="Times New Roman" w:eastAsia="Times New Roman" w:hAnsi="Times New Roman" w:cs="Times New Roman"/>
      <w:color w:val="000000"/>
      <w:sz w:val="24"/>
      <w:szCs w:val="24"/>
      <w:lang w:eastAsia="es-MX"/>
    </w:rPr>
  </w:style>
  <w:style w:type="paragraph" w:styleId="Textodeglobo">
    <w:name w:val="Balloon Text"/>
    <w:basedOn w:val="Normal"/>
    <w:link w:val="TextodegloboCar"/>
    <w:uiPriority w:val="99"/>
    <w:semiHidden/>
    <w:unhideWhenUsed/>
    <w:rsid w:val="008E54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541D"/>
    <w:rPr>
      <w:rFonts w:ascii="Segoe UI" w:eastAsia="Times New Roman" w:hAnsi="Segoe UI" w:cs="Segoe UI"/>
      <w:color w:val="000000"/>
      <w:sz w:val="18"/>
      <w:szCs w:val="18"/>
      <w:lang w:eastAsia="es-MX"/>
    </w:rPr>
  </w:style>
  <w:style w:type="paragraph" w:styleId="Prrafodelista">
    <w:name w:val="List Paragraph"/>
    <w:basedOn w:val="Normal"/>
    <w:uiPriority w:val="34"/>
    <w:qFormat/>
    <w:rsid w:val="00EA60C1"/>
    <w:pPr>
      <w:ind w:left="720"/>
      <w:contextualSpacing/>
    </w:pPr>
  </w:style>
  <w:style w:type="table" w:styleId="Tablaconcuadrcula">
    <w:name w:val="Table Grid"/>
    <w:basedOn w:val="Tablanormal"/>
    <w:uiPriority w:val="39"/>
    <w:rsid w:val="00AD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701692"/>
    <w:rPr>
      <w:rFonts w:ascii="Arial" w:hAnsi="Arial" w:cs="Arial"/>
    </w:rPr>
  </w:style>
  <w:style w:type="paragraph" w:customStyle="1" w:styleId="Texto">
    <w:name w:val="Texto"/>
    <w:basedOn w:val="Normal"/>
    <w:link w:val="TextoCar"/>
    <w:rsid w:val="00701692"/>
    <w:pPr>
      <w:spacing w:after="101" w:line="216" w:lineRule="exact"/>
      <w:ind w:firstLine="288"/>
      <w:jc w:val="both"/>
    </w:pPr>
    <w:rPr>
      <w:rFonts w:ascii="Arial" w:eastAsiaTheme="minorHAnsi" w:hAnsi="Arial" w:cs="Arial"/>
      <w:color w:val="auto"/>
      <w:sz w:val="22"/>
      <w:szCs w:val="22"/>
      <w:lang w:eastAsia="en-US"/>
    </w:rPr>
  </w:style>
  <w:style w:type="character" w:customStyle="1" w:styleId="Ttulo1Car">
    <w:name w:val="Título 1 Car"/>
    <w:basedOn w:val="Fuentedeprrafopredeter"/>
    <w:link w:val="Ttulo1"/>
    <w:uiPriority w:val="9"/>
    <w:rsid w:val="0063034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630345"/>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link w:val="Ttulo3"/>
    <w:uiPriority w:val="9"/>
    <w:rsid w:val="00630345"/>
    <w:rPr>
      <w:rFonts w:asciiTheme="majorHAnsi" w:eastAsiaTheme="majorEastAsia" w:hAnsiTheme="majorHAnsi" w:cstheme="majorBidi"/>
      <w:color w:val="1F4D78" w:themeColor="accent1" w:themeShade="7F"/>
      <w:sz w:val="24"/>
      <w:szCs w:val="24"/>
      <w:lang w:eastAsia="es-MX"/>
    </w:rPr>
  </w:style>
  <w:style w:type="character" w:customStyle="1" w:styleId="Ttulo4Car">
    <w:name w:val="Título 4 Car"/>
    <w:basedOn w:val="Fuentedeprrafopredeter"/>
    <w:link w:val="Ttulo4"/>
    <w:uiPriority w:val="9"/>
    <w:rsid w:val="00630345"/>
    <w:rPr>
      <w:rFonts w:asciiTheme="majorHAnsi" w:eastAsiaTheme="majorEastAsia" w:hAnsiTheme="majorHAnsi" w:cstheme="majorBidi"/>
      <w:i/>
      <w:iCs/>
      <w:color w:val="2E74B5" w:themeColor="accent1" w:themeShade="BF"/>
      <w:sz w:val="24"/>
      <w:szCs w:val="24"/>
      <w:lang w:eastAsia="es-MX"/>
    </w:rPr>
  </w:style>
  <w:style w:type="character" w:customStyle="1" w:styleId="Ttulo5Car">
    <w:name w:val="Título 5 Car"/>
    <w:basedOn w:val="Fuentedeprrafopredeter"/>
    <w:link w:val="Ttulo5"/>
    <w:uiPriority w:val="9"/>
    <w:rsid w:val="00630345"/>
    <w:rPr>
      <w:rFonts w:asciiTheme="majorHAnsi" w:eastAsiaTheme="majorEastAsia" w:hAnsiTheme="majorHAnsi" w:cstheme="majorBidi"/>
      <w:color w:val="2E74B5" w:themeColor="accent1" w:themeShade="BF"/>
      <w:sz w:val="24"/>
      <w:szCs w:val="24"/>
      <w:lang w:eastAsia="es-MX"/>
    </w:rPr>
  </w:style>
  <w:style w:type="paragraph" w:styleId="Lista">
    <w:name w:val="List"/>
    <w:basedOn w:val="Normal"/>
    <w:uiPriority w:val="99"/>
    <w:unhideWhenUsed/>
    <w:rsid w:val="00630345"/>
    <w:pPr>
      <w:ind w:left="283" w:hanging="283"/>
      <w:contextualSpacing/>
    </w:pPr>
  </w:style>
  <w:style w:type="paragraph" w:styleId="Lista2">
    <w:name w:val="List 2"/>
    <w:basedOn w:val="Normal"/>
    <w:uiPriority w:val="99"/>
    <w:unhideWhenUsed/>
    <w:rsid w:val="00630345"/>
    <w:pPr>
      <w:ind w:left="566" w:hanging="283"/>
      <w:contextualSpacing/>
    </w:pPr>
  </w:style>
  <w:style w:type="paragraph" w:styleId="Continuarlista">
    <w:name w:val="List Continue"/>
    <w:basedOn w:val="Normal"/>
    <w:uiPriority w:val="99"/>
    <w:unhideWhenUsed/>
    <w:rsid w:val="00630345"/>
    <w:pPr>
      <w:spacing w:after="120"/>
      <w:ind w:left="283"/>
      <w:contextualSpacing/>
    </w:pPr>
  </w:style>
  <w:style w:type="paragraph" w:styleId="Continuarlista2">
    <w:name w:val="List Continue 2"/>
    <w:basedOn w:val="Normal"/>
    <w:uiPriority w:val="99"/>
    <w:unhideWhenUsed/>
    <w:rsid w:val="00630345"/>
    <w:pPr>
      <w:spacing w:after="120"/>
      <w:ind w:left="566"/>
      <w:contextualSpacing/>
    </w:pPr>
  </w:style>
  <w:style w:type="paragraph" w:styleId="Ttulo">
    <w:name w:val="Title"/>
    <w:basedOn w:val="Normal"/>
    <w:next w:val="Normal"/>
    <w:link w:val="TtuloCar"/>
    <w:uiPriority w:val="10"/>
    <w:qFormat/>
    <w:rsid w:val="00630345"/>
    <w:pPr>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630345"/>
    <w:rPr>
      <w:rFonts w:asciiTheme="majorHAnsi" w:eastAsiaTheme="majorEastAsia" w:hAnsiTheme="majorHAnsi" w:cstheme="majorBidi"/>
      <w:spacing w:val="-10"/>
      <w:kern w:val="28"/>
      <w:sz w:val="56"/>
      <w:szCs w:val="56"/>
      <w:lang w:eastAsia="es-MX"/>
    </w:rPr>
  </w:style>
  <w:style w:type="paragraph" w:styleId="Textoindependiente">
    <w:name w:val="Body Text"/>
    <w:basedOn w:val="Normal"/>
    <w:link w:val="TextoindependienteCar"/>
    <w:uiPriority w:val="99"/>
    <w:unhideWhenUsed/>
    <w:rsid w:val="00630345"/>
    <w:pPr>
      <w:spacing w:after="120"/>
    </w:pPr>
  </w:style>
  <w:style w:type="character" w:customStyle="1" w:styleId="TextoindependienteCar">
    <w:name w:val="Texto independiente Car"/>
    <w:basedOn w:val="Fuentedeprrafopredeter"/>
    <w:link w:val="Textoindependiente"/>
    <w:uiPriority w:val="99"/>
    <w:rsid w:val="00630345"/>
    <w:rPr>
      <w:rFonts w:ascii="Times New Roman" w:eastAsia="Times New Roman" w:hAnsi="Times New Roman" w:cs="Times New Roman"/>
      <w:color w:val="000000"/>
      <w:sz w:val="24"/>
      <w:szCs w:val="24"/>
      <w:lang w:eastAsia="es-MX"/>
    </w:rPr>
  </w:style>
  <w:style w:type="paragraph" w:styleId="Subttulo">
    <w:name w:val="Subtitle"/>
    <w:basedOn w:val="Normal"/>
    <w:next w:val="Normal"/>
    <w:link w:val="SubttuloCar"/>
    <w:uiPriority w:val="11"/>
    <w:qFormat/>
    <w:rsid w:val="006303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30345"/>
    <w:rPr>
      <w:rFonts w:eastAsiaTheme="minorEastAsia"/>
      <w:color w:val="5A5A5A" w:themeColor="text1" w:themeTint="A5"/>
      <w:spacing w:val="15"/>
      <w:lang w:eastAsia="es-MX"/>
    </w:rPr>
  </w:style>
  <w:style w:type="character" w:styleId="Hipervnculo">
    <w:name w:val="Hyperlink"/>
    <w:basedOn w:val="Fuentedeprrafopredeter"/>
    <w:uiPriority w:val="99"/>
    <w:semiHidden/>
    <w:unhideWhenUsed/>
    <w:rsid w:val="00891AFB"/>
    <w:rPr>
      <w:color w:val="0000FF"/>
      <w:u w:val="single"/>
    </w:rPr>
  </w:style>
  <w:style w:type="character" w:styleId="Hipervnculovisitado">
    <w:name w:val="FollowedHyperlink"/>
    <w:basedOn w:val="Fuentedeprrafopredeter"/>
    <w:uiPriority w:val="99"/>
    <w:semiHidden/>
    <w:unhideWhenUsed/>
    <w:rsid w:val="00891AFB"/>
    <w:rPr>
      <w:color w:val="800080"/>
      <w:u w:val="single"/>
    </w:rPr>
  </w:style>
  <w:style w:type="paragraph" w:customStyle="1" w:styleId="xl65">
    <w:name w:val="xl65"/>
    <w:basedOn w:val="Normal"/>
    <w:rsid w:val="00891AFB"/>
    <w:pPr>
      <w:spacing w:before="100" w:beforeAutospacing="1" w:after="100" w:afterAutospacing="1"/>
    </w:pPr>
    <w:rPr>
      <w:color w:val="auto"/>
    </w:rPr>
  </w:style>
  <w:style w:type="paragraph" w:customStyle="1" w:styleId="xl66">
    <w:name w:val="xl66"/>
    <w:basedOn w:val="Normal"/>
    <w:rsid w:val="00891AFB"/>
    <w:pPr>
      <w:shd w:val="clear" w:color="000000" w:fill="FFFFFF"/>
      <w:spacing w:before="100" w:beforeAutospacing="1" w:after="100" w:afterAutospacing="1"/>
      <w:textAlignment w:val="center"/>
    </w:pPr>
    <w:rPr>
      <w:rFonts w:ascii="Arial" w:hAnsi="Arial" w:cs="Arial"/>
      <w:b/>
      <w:bCs/>
      <w:color w:val="auto"/>
      <w:sz w:val="18"/>
      <w:szCs w:val="18"/>
    </w:rPr>
  </w:style>
  <w:style w:type="paragraph" w:customStyle="1" w:styleId="xl67">
    <w:name w:val="xl67"/>
    <w:basedOn w:val="Normal"/>
    <w:rsid w:val="00891AFB"/>
    <w:pPr>
      <w:shd w:val="clear" w:color="000000" w:fill="FFFFFF"/>
      <w:spacing w:before="100" w:beforeAutospacing="1" w:after="100" w:afterAutospacing="1"/>
      <w:jc w:val="right"/>
      <w:textAlignment w:val="center"/>
    </w:pPr>
    <w:rPr>
      <w:rFonts w:ascii="Arial" w:hAnsi="Arial" w:cs="Arial"/>
      <w:b/>
      <w:bCs/>
      <w:color w:val="auto"/>
      <w:sz w:val="18"/>
      <w:szCs w:val="18"/>
    </w:rPr>
  </w:style>
  <w:style w:type="paragraph" w:customStyle="1" w:styleId="xl68">
    <w:name w:val="xl68"/>
    <w:basedOn w:val="Normal"/>
    <w:rsid w:val="00891AFB"/>
    <w:pPr>
      <w:shd w:val="clear" w:color="000000" w:fill="FFFFFF"/>
      <w:spacing w:before="100" w:beforeAutospacing="1" w:after="100" w:afterAutospacing="1"/>
      <w:jc w:val="right"/>
      <w:textAlignment w:val="bottom"/>
    </w:pPr>
    <w:rPr>
      <w:rFonts w:ascii="Arial" w:hAnsi="Arial" w:cs="Arial"/>
      <w:b/>
      <w:bCs/>
      <w:color w:val="auto"/>
      <w:sz w:val="18"/>
      <w:szCs w:val="18"/>
    </w:rPr>
  </w:style>
  <w:style w:type="paragraph" w:customStyle="1" w:styleId="xl69">
    <w:name w:val="xl69"/>
    <w:basedOn w:val="Normal"/>
    <w:rsid w:val="00891AFB"/>
    <w:pPr>
      <w:shd w:val="clear" w:color="000000" w:fill="FFFFFF"/>
      <w:spacing w:before="100" w:beforeAutospacing="1" w:after="100" w:afterAutospacing="1"/>
      <w:textAlignment w:val="bottom"/>
    </w:pPr>
    <w:rPr>
      <w:rFonts w:ascii="Arial" w:hAnsi="Arial" w:cs="Arial"/>
      <w:b/>
      <w:bCs/>
      <w:color w:val="auto"/>
      <w:sz w:val="18"/>
      <w:szCs w:val="18"/>
    </w:rPr>
  </w:style>
  <w:style w:type="paragraph" w:customStyle="1" w:styleId="xl70">
    <w:name w:val="xl70"/>
    <w:basedOn w:val="Normal"/>
    <w:rsid w:val="00891AFB"/>
    <w:pPr>
      <w:shd w:val="clear" w:color="000000" w:fill="FFFFFF"/>
      <w:spacing w:before="100" w:beforeAutospacing="1" w:after="100" w:afterAutospacing="1"/>
      <w:textAlignment w:val="center"/>
    </w:pPr>
    <w:rPr>
      <w:rFonts w:ascii="Arial" w:hAnsi="Arial" w:cs="Arial"/>
      <w:b/>
      <w:bCs/>
      <w:color w:val="auto"/>
      <w:sz w:val="18"/>
      <w:szCs w:val="18"/>
    </w:rPr>
  </w:style>
  <w:style w:type="paragraph" w:customStyle="1" w:styleId="xl71">
    <w:name w:val="xl71"/>
    <w:basedOn w:val="Normal"/>
    <w:rsid w:val="00891AFB"/>
    <w:pPr>
      <w:shd w:val="clear" w:color="000000" w:fill="FFFFFF"/>
      <w:spacing w:before="100" w:beforeAutospacing="1" w:after="100" w:afterAutospacing="1"/>
      <w:textAlignment w:val="bottom"/>
    </w:pPr>
    <w:rPr>
      <w:rFonts w:ascii="Arial" w:hAnsi="Arial" w:cs="Arial"/>
      <w:color w:val="auto"/>
    </w:rPr>
  </w:style>
  <w:style w:type="paragraph" w:customStyle="1" w:styleId="xl72">
    <w:name w:val="xl72"/>
    <w:basedOn w:val="Normal"/>
    <w:rsid w:val="00891AFB"/>
    <w:pPr>
      <w:shd w:val="clear" w:color="000000" w:fill="FFFFFF"/>
      <w:spacing w:before="100" w:beforeAutospacing="1" w:after="100" w:afterAutospacing="1"/>
      <w:jc w:val="right"/>
      <w:textAlignment w:val="bottom"/>
    </w:pPr>
    <w:rPr>
      <w:rFonts w:ascii="Arial" w:hAnsi="Arial" w:cs="Arial"/>
      <w:color w:val="auto"/>
    </w:rPr>
  </w:style>
  <w:style w:type="paragraph" w:customStyle="1" w:styleId="xl73">
    <w:name w:val="xl73"/>
    <w:basedOn w:val="Normal"/>
    <w:rsid w:val="00891AFB"/>
    <w:pPr>
      <w:shd w:val="clear" w:color="000000" w:fill="FFFFFF"/>
      <w:spacing w:before="100" w:beforeAutospacing="1" w:after="100" w:afterAutospacing="1"/>
      <w:textAlignment w:val="bottom"/>
    </w:pPr>
    <w:rPr>
      <w:rFonts w:ascii="Arial" w:hAnsi="Arial" w:cs="Arial"/>
      <w:color w:val="auto"/>
    </w:rPr>
  </w:style>
  <w:style w:type="paragraph" w:customStyle="1" w:styleId="xl74">
    <w:name w:val="xl74"/>
    <w:basedOn w:val="Normal"/>
    <w:rsid w:val="00891AFB"/>
    <w:pPr>
      <w:shd w:val="clear" w:color="000000" w:fill="FFFFFF"/>
      <w:spacing w:before="100" w:beforeAutospacing="1" w:after="100" w:afterAutospacing="1"/>
      <w:textAlignment w:val="bottom"/>
    </w:pPr>
    <w:rPr>
      <w:rFonts w:ascii="Arial" w:hAnsi="Arial" w:cs="Arial"/>
      <w:color w:val="auto"/>
      <w:sz w:val="14"/>
      <w:szCs w:val="14"/>
    </w:rPr>
  </w:style>
  <w:style w:type="paragraph" w:customStyle="1" w:styleId="xl75">
    <w:name w:val="xl75"/>
    <w:basedOn w:val="Normal"/>
    <w:rsid w:val="00891AFB"/>
    <w:pPr>
      <w:shd w:val="clear" w:color="000000" w:fill="FFFFFF"/>
      <w:spacing w:before="100" w:beforeAutospacing="1" w:after="100" w:afterAutospacing="1"/>
      <w:jc w:val="right"/>
      <w:textAlignment w:val="bottom"/>
    </w:pPr>
    <w:rPr>
      <w:rFonts w:ascii="Arial" w:hAnsi="Arial" w:cs="Arial"/>
      <w:color w:val="auto"/>
      <w:sz w:val="14"/>
      <w:szCs w:val="14"/>
    </w:rPr>
  </w:style>
  <w:style w:type="paragraph" w:customStyle="1" w:styleId="xl76">
    <w:name w:val="xl76"/>
    <w:basedOn w:val="Normal"/>
    <w:rsid w:val="00891AFB"/>
    <w:pPr>
      <w:shd w:val="clear" w:color="000000" w:fill="FFFFFF"/>
      <w:spacing w:before="100" w:beforeAutospacing="1" w:after="100" w:afterAutospacing="1"/>
      <w:textAlignment w:val="bottom"/>
    </w:pPr>
    <w:rPr>
      <w:rFonts w:ascii="Arial" w:hAnsi="Arial" w:cs="Arial"/>
      <w:color w:val="auto"/>
      <w:sz w:val="14"/>
      <w:szCs w:val="14"/>
    </w:rPr>
  </w:style>
  <w:style w:type="paragraph" w:customStyle="1" w:styleId="xl77">
    <w:name w:val="xl77"/>
    <w:basedOn w:val="Normal"/>
    <w:rsid w:val="00891AFB"/>
    <w:pPr>
      <w:shd w:val="clear" w:color="000000" w:fill="FFFFFF"/>
      <w:spacing w:before="100" w:beforeAutospacing="1" w:after="100" w:afterAutospacing="1"/>
      <w:jc w:val="right"/>
      <w:textAlignment w:val="bottom"/>
    </w:pPr>
    <w:rPr>
      <w:rFonts w:ascii="Arial" w:hAnsi="Arial" w:cs="Arial"/>
      <w:color w:val="FF0000"/>
      <w:sz w:val="14"/>
      <w:szCs w:val="14"/>
    </w:rPr>
  </w:style>
  <w:style w:type="paragraph" w:customStyle="1" w:styleId="xl78">
    <w:name w:val="xl78"/>
    <w:basedOn w:val="Normal"/>
    <w:rsid w:val="00891AFB"/>
    <w:pPr>
      <w:shd w:val="clear" w:color="000000" w:fill="FFFFFF"/>
      <w:spacing w:before="100" w:beforeAutospacing="1" w:after="100" w:afterAutospacing="1"/>
      <w:textAlignment w:val="bottom"/>
    </w:pPr>
    <w:rPr>
      <w:rFonts w:ascii="Arial" w:hAnsi="Arial" w:cs="Arial"/>
      <w:color w:val="FF0000"/>
      <w:sz w:val="14"/>
      <w:szCs w:val="14"/>
    </w:rPr>
  </w:style>
  <w:style w:type="paragraph" w:customStyle="1" w:styleId="xl79">
    <w:name w:val="xl79"/>
    <w:basedOn w:val="Normal"/>
    <w:rsid w:val="00891AFB"/>
    <w:pPr>
      <w:pBdr>
        <w:top w:val="double" w:sz="6" w:space="0" w:color="000000"/>
      </w:pBdr>
      <w:shd w:val="clear" w:color="000000" w:fill="FFFFFF"/>
      <w:spacing w:before="100" w:beforeAutospacing="1" w:after="100" w:afterAutospacing="1"/>
      <w:jc w:val="right"/>
      <w:textAlignment w:val="bottom"/>
    </w:pPr>
    <w:rPr>
      <w:rFonts w:ascii="Arial" w:hAnsi="Arial" w:cs="Arial"/>
      <w:color w:val="auto"/>
    </w:rPr>
  </w:style>
  <w:style w:type="paragraph" w:customStyle="1" w:styleId="xl80">
    <w:name w:val="xl80"/>
    <w:basedOn w:val="Normal"/>
    <w:rsid w:val="00891AFB"/>
    <w:pPr>
      <w:pBdr>
        <w:top w:val="double" w:sz="6" w:space="0" w:color="000000"/>
      </w:pBdr>
      <w:shd w:val="clear" w:color="000000" w:fill="FFFFFF"/>
      <w:spacing w:before="100" w:beforeAutospacing="1" w:after="100" w:afterAutospacing="1"/>
      <w:textAlignment w:val="bottom"/>
    </w:pPr>
    <w:rPr>
      <w:rFonts w:ascii="Arial" w:hAnsi="Arial" w:cs="Arial"/>
      <w:color w:val="auto"/>
    </w:rPr>
  </w:style>
  <w:style w:type="paragraph" w:styleId="Sinespaciado">
    <w:name w:val="No Spacing"/>
    <w:uiPriority w:val="1"/>
    <w:qFormat/>
    <w:rsid w:val="00D90BC9"/>
    <w:pPr>
      <w:spacing w:after="0" w:line="240" w:lineRule="auto"/>
    </w:pPr>
    <w:rPr>
      <w:rFonts w:ascii="Times New Roman" w:eastAsia="Times New Roman" w:hAnsi="Times New Roman" w:cs="Times New Roman"/>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891">
      <w:bodyDiv w:val="1"/>
      <w:marLeft w:val="0"/>
      <w:marRight w:val="0"/>
      <w:marTop w:val="0"/>
      <w:marBottom w:val="0"/>
      <w:divBdr>
        <w:top w:val="none" w:sz="0" w:space="0" w:color="auto"/>
        <w:left w:val="none" w:sz="0" w:space="0" w:color="auto"/>
        <w:bottom w:val="none" w:sz="0" w:space="0" w:color="auto"/>
        <w:right w:val="none" w:sz="0" w:space="0" w:color="auto"/>
      </w:divBdr>
    </w:div>
    <w:div w:id="24406444">
      <w:bodyDiv w:val="1"/>
      <w:marLeft w:val="0"/>
      <w:marRight w:val="0"/>
      <w:marTop w:val="0"/>
      <w:marBottom w:val="0"/>
      <w:divBdr>
        <w:top w:val="none" w:sz="0" w:space="0" w:color="auto"/>
        <w:left w:val="none" w:sz="0" w:space="0" w:color="auto"/>
        <w:bottom w:val="none" w:sz="0" w:space="0" w:color="auto"/>
        <w:right w:val="none" w:sz="0" w:space="0" w:color="auto"/>
      </w:divBdr>
    </w:div>
    <w:div w:id="29108253">
      <w:bodyDiv w:val="1"/>
      <w:marLeft w:val="0"/>
      <w:marRight w:val="0"/>
      <w:marTop w:val="0"/>
      <w:marBottom w:val="0"/>
      <w:divBdr>
        <w:top w:val="none" w:sz="0" w:space="0" w:color="auto"/>
        <w:left w:val="none" w:sz="0" w:space="0" w:color="auto"/>
        <w:bottom w:val="none" w:sz="0" w:space="0" w:color="auto"/>
        <w:right w:val="none" w:sz="0" w:space="0" w:color="auto"/>
      </w:divBdr>
    </w:div>
    <w:div w:id="33963687">
      <w:bodyDiv w:val="1"/>
      <w:marLeft w:val="0"/>
      <w:marRight w:val="0"/>
      <w:marTop w:val="0"/>
      <w:marBottom w:val="0"/>
      <w:divBdr>
        <w:top w:val="none" w:sz="0" w:space="0" w:color="auto"/>
        <w:left w:val="none" w:sz="0" w:space="0" w:color="auto"/>
        <w:bottom w:val="none" w:sz="0" w:space="0" w:color="auto"/>
        <w:right w:val="none" w:sz="0" w:space="0" w:color="auto"/>
      </w:divBdr>
    </w:div>
    <w:div w:id="41028772">
      <w:bodyDiv w:val="1"/>
      <w:marLeft w:val="0"/>
      <w:marRight w:val="0"/>
      <w:marTop w:val="0"/>
      <w:marBottom w:val="0"/>
      <w:divBdr>
        <w:top w:val="none" w:sz="0" w:space="0" w:color="auto"/>
        <w:left w:val="none" w:sz="0" w:space="0" w:color="auto"/>
        <w:bottom w:val="none" w:sz="0" w:space="0" w:color="auto"/>
        <w:right w:val="none" w:sz="0" w:space="0" w:color="auto"/>
      </w:divBdr>
    </w:div>
    <w:div w:id="41371120">
      <w:bodyDiv w:val="1"/>
      <w:marLeft w:val="0"/>
      <w:marRight w:val="0"/>
      <w:marTop w:val="0"/>
      <w:marBottom w:val="0"/>
      <w:divBdr>
        <w:top w:val="none" w:sz="0" w:space="0" w:color="auto"/>
        <w:left w:val="none" w:sz="0" w:space="0" w:color="auto"/>
        <w:bottom w:val="none" w:sz="0" w:space="0" w:color="auto"/>
        <w:right w:val="none" w:sz="0" w:space="0" w:color="auto"/>
      </w:divBdr>
    </w:div>
    <w:div w:id="41373194">
      <w:bodyDiv w:val="1"/>
      <w:marLeft w:val="0"/>
      <w:marRight w:val="0"/>
      <w:marTop w:val="0"/>
      <w:marBottom w:val="0"/>
      <w:divBdr>
        <w:top w:val="none" w:sz="0" w:space="0" w:color="auto"/>
        <w:left w:val="none" w:sz="0" w:space="0" w:color="auto"/>
        <w:bottom w:val="none" w:sz="0" w:space="0" w:color="auto"/>
        <w:right w:val="none" w:sz="0" w:space="0" w:color="auto"/>
      </w:divBdr>
    </w:div>
    <w:div w:id="46102237">
      <w:bodyDiv w:val="1"/>
      <w:marLeft w:val="0"/>
      <w:marRight w:val="0"/>
      <w:marTop w:val="0"/>
      <w:marBottom w:val="0"/>
      <w:divBdr>
        <w:top w:val="none" w:sz="0" w:space="0" w:color="auto"/>
        <w:left w:val="none" w:sz="0" w:space="0" w:color="auto"/>
        <w:bottom w:val="none" w:sz="0" w:space="0" w:color="auto"/>
        <w:right w:val="none" w:sz="0" w:space="0" w:color="auto"/>
      </w:divBdr>
    </w:div>
    <w:div w:id="54865284">
      <w:bodyDiv w:val="1"/>
      <w:marLeft w:val="0"/>
      <w:marRight w:val="0"/>
      <w:marTop w:val="0"/>
      <w:marBottom w:val="0"/>
      <w:divBdr>
        <w:top w:val="none" w:sz="0" w:space="0" w:color="auto"/>
        <w:left w:val="none" w:sz="0" w:space="0" w:color="auto"/>
        <w:bottom w:val="none" w:sz="0" w:space="0" w:color="auto"/>
        <w:right w:val="none" w:sz="0" w:space="0" w:color="auto"/>
      </w:divBdr>
    </w:div>
    <w:div w:id="59906423">
      <w:bodyDiv w:val="1"/>
      <w:marLeft w:val="0"/>
      <w:marRight w:val="0"/>
      <w:marTop w:val="0"/>
      <w:marBottom w:val="0"/>
      <w:divBdr>
        <w:top w:val="none" w:sz="0" w:space="0" w:color="auto"/>
        <w:left w:val="none" w:sz="0" w:space="0" w:color="auto"/>
        <w:bottom w:val="none" w:sz="0" w:space="0" w:color="auto"/>
        <w:right w:val="none" w:sz="0" w:space="0" w:color="auto"/>
      </w:divBdr>
    </w:div>
    <w:div w:id="64686417">
      <w:bodyDiv w:val="1"/>
      <w:marLeft w:val="0"/>
      <w:marRight w:val="0"/>
      <w:marTop w:val="0"/>
      <w:marBottom w:val="0"/>
      <w:divBdr>
        <w:top w:val="none" w:sz="0" w:space="0" w:color="auto"/>
        <w:left w:val="none" w:sz="0" w:space="0" w:color="auto"/>
        <w:bottom w:val="none" w:sz="0" w:space="0" w:color="auto"/>
        <w:right w:val="none" w:sz="0" w:space="0" w:color="auto"/>
      </w:divBdr>
    </w:div>
    <w:div w:id="65880291">
      <w:bodyDiv w:val="1"/>
      <w:marLeft w:val="0"/>
      <w:marRight w:val="0"/>
      <w:marTop w:val="0"/>
      <w:marBottom w:val="0"/>
      <w:divBdr>
        <w:top w:val="none" w:sz="0" w:space="0" w:color="auto"/>
        <w:left w:val="none" w:sz="0" w:space="0" w:color="auto"/>
        <w:bottom w:val="none" w:sz="0" w:space="0" w:color="auto"/>
        <w:right w:val="none" w:sz="0" w:space="0" w:color="auto"/>
      </w:divBdr>
    </w:div>
    <w:div w:id="67196726">
      <w:bodyDiv w:val="1"/>
      <w:marLeft w:val="0"/>
      <w:marRight w:val="0"/>
      <w:marTop w:val="0"/>
      <w:marBottom w:val="0"/>
      <w:divBdr>
        <w:top w:val="none" w:sz="0" w:space="0" w:color="auto"/>
        <w:left w:val="none" w:sz="0" w:space="0" w:color="auto"/>
        <w:bottom w:val="none" w:sz="0" w:space="0" w:color="auto"/>
        <w:right w:val="none" w:sz="0" w:space="0" w:color="auto"/>
      </w:divBdr>
    </w:div>
    <w:div w:id="70350438">
      <w:bodyDiv w:val="1"/>
      <w:marLeft w:val="0"/>
      <w:marRight w:val="0"/>
      <w:marTop w:val="0"/>
      <w:marBottom w:val="0"/>
      <w:divBdr>
        <w:top w:val="none" w:sz="0" w:space="0" w:color="auto"/>
        <w:left w:val="none" w:sz="0" w:space="0" w:color="auto"/>
        <w:bottom w:val="none" w:sz="0" w:space="0" w:color="auto"/>
        <w:right w:val="none" w:sz="0" w:space="0" w:color="auto"/>
      </w:divBdr>
    </w:div>
    <w:div w:id="71898801">
      <w:bodyDiv w:val="1"/>
      <w:marLeft w:val="0"/>
      <w:marRight w:val="0"/>
      <w:marTop w:val="0"/>
      <w:marBottom w:val="0"/>
      <w:divBdr>
        <w:top w:val="none" w:sz="0" w:space="0" w:color="auto"/>
        <w:left w:val="none" w:sz="0" w:space="0" w:color="auto"/>
        <w:bottom w:val="none" w:sz="0" w:space="0" w:color="auto"/>
        <w:right w:val="none" w:sz="0" w:space="0" w:color="auto"/>
      </w:divBdr>
    </w:div>
    <w:div w:id="77866871">
      <w:bodyDiv w:val="1"/>
      <w:marLeft w:val="0"/>
      <w:marRight w:val="0"/>
      <w:marTop w:val="0"/>
      <w:marBottom w:val="0"/>
      <w:divBdr>
        <w:top w:val="none" w:sz="0" w:space="0" w:color="auto"/>
        <w:left w:val="none" w:sz="0" w:space="0" w:color="auto"/>
        <w:bottom w:val="none" w:sz="0" w:space="0" w:color="auto"/>
        <w:right w:val="none" w:sz="0" w:space="0" w:color="auto"/>
      </w:divBdr>
    </w:div>
    <w:div w:id="81875603">
      <w:bodyDiv w:val="1"/>
      <w:marLeft w:val="0"/>
      <w:marRight w:val="0"/>
      <w:marTop w:val="0"/>
      <w:marBottom w:val="0"/>
      <w:divBdr>
        <w:top w:val="none" w:sz="0" w:space="0" w:color="auto"/>
        <w:left w:val="none" w:sz="0" w:space="0" w:color="auto"/>
        <w:bottom w:val="none" w:sz="0" w:space="0" w:color="auto"/>
        <w:right w:val="none" w:sz="0" w:space="0" w:color="auto"/>
      </w:divBdr>
    </w:div>
    <w:div w:id="84226671">
      <w:bodyDiv w:val="1"/>
      <w:marLeft w:val="0"/>
      <w:marRight w:val="0"/>
      <w:marTop w:val="0"/>
      <w:marBottom w:val="0"/>
      <w:divBdr>
        <w:top w:val="none" w:sz="0" w:space="0" w:color="auto"/>
        <w:left w:val="none" w:sz="0" w:space="0" w:color="auto"/>
        <w:bottom w:val="none" w:sz="0" w:space="0" w:color="auto"/>
        <w:right w:val="none" w:sz="0" w:space="0" w:color="auto"/>
      </w:divBdr>
    </w:div>
    <w:div w:id="84301430">
      <w:bodyDiv w:val="1"/>
      <w:marLeft w:val="0"/>
      <w:marRight w:val="0"/>
      <w:marTop w:val="0"/>
      <w:marBottom w:val="0"/>
      <w:divBdr>
        <w:top w:val="none" w:sz="0" w:space="0" w:color="auto"/>
        <w:left w:val="none" w:sz="0" w:space="0" w:color="auto"/>
        <w:bottom w:val="none" w:sz="0" w:space="0" w:color="auto"/>
        <w:right w:val="none" w:sz="0" w:space="0" w:color="auto"/>
      </w:divBdr>
    </w:div>
    <w:div w:id="87433385">
      <w:bodyDiv w:val="1"/>
      <w:marLeft w:val="0"/>
      <w:marRight w:val="0"/>
      <w:marTop w:val="0"/>
      <w:marBottom w:val="0"/>
      <w:divBdr>
        <w:top w:val="none" w:sz="0" w:space="0" w:color="auto"/>
        <w:left w:val="none" w:sz="0" w:space="0" w:color="auto"/>
        <w:bottom w:val="none" w:sz="0" w:space="0" w:color="auto"/>
        <w:right w:val="none" w:sz="0" w:space="0" w:color="auto"/>
      </w:divBdr>
    </w:div>
    <w:div w:id="88895913">
      <w:bodyDiv w:val="1"/>
      <w:marLeft w:val="0"/>
      <w:marRight w:val="0"/>
      <w:marTop w:val="0"/>
      <w:marBottom w:val="0"/>
      <w:divBdr>
        <w:top w:val="none" w:sz="0" w:space="0" w:color="auto"/>
        <w:left w:val="none" w:sz="0" w:space="0" w:color="auto"/>
        <w:bottom w:val="none" w:sz="0" w:space="0" w:color="auto"/>
        <w:right w:val="none" w:sz="0" w:space="0" w:color="auto"/>
      </w:divBdr>
    </w:div>
    <w:div w:id="94831619">
      <w:bodyDiv w:val="1"/>
      <w:marLeft w:val="0"/>
      <w:marRight w:val="0"/>
      <w:marTop w:val="0"/>
      <w:marBottom w:val="0"/>
      <w:divBdr>
        <w:top w:val="none" w:sz="0" w:space="0" w:color="auto"/>
        <w:left w:val="none" w:sz="0" w:space="0" w:color="auto"/>
        <w:bottom w:val="none" w:sz="0" w:space="0" w:color="auto"/>
        <w:right w:val="none" w:sz="0" w:space="0" w:color="auto"/>
      </w:divBdr>
    </w:div>
    <w:div w:id="95953046">
      <w:bodyDiv w:val="1"/>
      <w:marLeft w:val="0"/>
      <w:marRight w:val="0"/>
      <w:marTop w:val="0"/>
      <w:marBottom w:val="0"/>
      <w:divBdr>
        <w:top w:val="none" w:sz="0" w:space="0" w:color="auto"/>
        <w:left w:val="none" w:sz="0" w:space="0" w:color="auto"/>
        <w:bottom w:val="none" w:sz="0" w:space="0" w:color="auto"/>
        <w:right w:val="none" w:sz="0" w:space="0" w:color="auto"/>
      </w:divBdr>
    </w:div>
    <w:div w:id="100300650">
      <w:bodyDiv w:val="1"/>
      <w:marLeft w:val="0"/>
      <w:marRight w:val="0"/>
      <w:marTop w:val="0"/>
      <w:marBottom w:val="0"/>
      <w:divBdr>
        <w:top w:val="none" w:sz="0" w:space="0" w:color="auto"/>
        <w:left w:val="none" w:sz="0" w:space="0" w:color="auto"/>
        <w:bottom w:val="none" w:sz="0" w:space="0" w:color="auto"/>
        <w:right w:val="none" w:sz="0" w:space="0" w:color="auto"/>
      </w:divBdr>
    </w:div>
    <w:div w:id="104429491">
      <w:bodyDiv w:val="1"/>
      <w:marLeft w:val="0"/>
      <w:marRight w:val="0"/>
      <w:marTop w:val="0"/>
      <w:marBottom w:val="0"/>
      <w:divBdr>
        <w:top w:val="none" w:sz="0" w:space="0" w:color="auto"/>
        <w:left w:val="none" w:sz="0" w:space="0" w:color="auto"/>
        <w:bottom w:val="none" w:sz="0" w:space="0" w:color="auto"/>
        <w:right w:val="none" w:sz="0" w:space="0" w:color="auto"/>
      </w:divBdr>
    </w:div>
    <w:div w:id="105657620">
      <w:bodyDiv w:val="1"/>
      <w:marLeft w:val="0"/>
      <w:marRight w:val="0"/>
      <w:marTop w:val="0"/>
      <w:marBottom w:val="0"/>
      <w:divBdr>
        <w:top w:val="none" w:sz="0" w:space="0" w:color="auto"/>
        <w:left w:val="none" w:sz="0" w:space="0" w:color="auto"/>
        <w:bottom w:val="none" w:sz="0" w:space="0" w:color="auto"/>
        <w:right w:val="none" w:sz="0" w:space="0" w:color="auto"/>
      </w:divBdr>
    </w:div>
    <w:div w:id="106312190">
      <w:bodyDiv w:val="1"/>
      <w:marLeft w:val="0"/>
      <w:marRight w:val="0"/>
      <w:marTop w:val="0"/>
      <w:marBottom w:val="0"/>
      <w:divBdr>
        <w:top w:val="none" w:sz="0" w:space="0" w:color="auto"/>
        <w:left w:val="none" w:sz="0" w:space="0" w:color="auto"/>
        <w:bottom w:val="none" w:sz="0" w:space="0" w:color="auto"/>
        <w:right w:val="none" w:sz="0" w:space="0" w:color="auto"/>
      </w:divBdr>
    </w:div>
    <w:div w:id="108207858">
      <w:bodyDiv w:val="1"/>
      <w:marLeft w:val="0"/>
      <w:marRight w:val="0"/>
      <w:marTop w:val="0"/>
      <w:marBottom w:val="0"/>
      <w:divBdr>
        <w:top w:val="none" w:sz="0" w:space="0" w:color="auto"/>
        <w:left w:val="none" w:sz="0" w:space="0" w:color="auto"/>
        <w:bottom w:val="none" w:sz="0" w:space="0" w:color="auto"/>
        <w:right w:val="none" w:sz="0" w:space="0" w:color="auto"/>
      </w:divBdr>
    </w:div>
    <w:div w:id="119614829">
      <w:bodyDiv w:val="1"/>
      <w:marLeft w:val="0"/>
      <w:marRight w:val="0"/>
      <w:marTop w:val="0"/>
      <w:marBottom w:val="0"/>
      <w:divBdr>
        <w:top w:val="none" w:sz="0" w:space="0" w:color="auto"/>
        <w:left w:val="none" w:sz="0" w:space="0" w:color="auto"/>
        <w:bottom w:val="none" w:sz="0" w:space="0" w:color="auto"/>
        <w:right w:val="none" w:sz="0" w:space="0" w:color="auto"/>
      </w:divBdr>
    </w:div>
    <w:div w:id="120346769">
      <w:bodyDiv w:val="1"/>
      <w:marLeft w:val="0"/>
      <w:marRight w:val="0"/>
      <w:marTop w:val="0"/>
      <w:marBottom w:val="0"/>
      <w:divBdr>
        <w:top w:val="none" w:sz="0" w:space="0" w:color="auto"/>
        <w:left w:val="none" w:sz="0" w:space="0" w:color="auto"/>
        <w:bottom w:val="none" w:sz="0" w:space="0" w:color="auto"/>
        <w:right w:val="none" w:sz="0" w:space="0" w:color="auto"/>
      </w:divBdr>
    </w:div>
    <w:div w:id="122818754">
      <w:bodyDiv w:val="1"/>
      <w:marLeft w:val="0"/>
      <w:marRight w:val="0"/>
      <w:marTop w:val="0"/>
      <w:marBottom w:val="0"/>
      <w:divBdr>
        <w:top w:val="none" w:sz="0" w:space="0" w:color="auto"/>
        <w:left w:val="none" w:sz="0" w:space="0" w:color="auto"/>
        <w:bottom w:val="none" w:sz="0" w:space="0" w:color="auto"/>
        <w:right w:val="none" w:sz="0" w:space="0" w:color="auto"/>
      </w:divBdr>
    </w:div>
    <w:div w:id="123546725">
      <w:bodyDiv w:val="1"/>
      <w:marLeft w:val="0"/>
      <w:marRight w:val="0"/>
      <w:marTop w:val="0"/>
      <w:marBottom w:val="0"/>
      <w:divBdr>
        <w:top w:val="none" w:sz="0" w:space="0" w:color="auto"/>
        <w:left w:val="none" w:sz="0" w:space="0" w:color="auto"/>
        <w:bottom w:val="none" w:sz="0" w:space="0" w:color="auto"/>
        <w:right w:val="none" w:sz="0" w:space="0" w:color="auto"/>
      </w:divBdr>
    </w:div>
    <w:div w:id="134369959">
      <w:bodyDiv w:val="1"/>
      <w:marLeft w:val="0"/>
      <w:marRight w:val="0"/>
      <w:marTop w:val="0"/>
      <w:marBottom w:val="0"/>
      <w:divBdr>
        <w:top w:val="none" w:sz="0" w:space="0" w:color="auto"/>
        <w:left w:val="none" w:sz="0" w:space="0" w:color="auto"/>
        <w:bottom w:val="none" w:sz="0" w:space="0" w:color="auto"/>
        <w:right w:val="none" w:sz="0" w:space="0" w:color="auto"/>
      </w:divBdr>
    </w:div>
    <w:div w:id="143473395">
      <w:bodyDiv w:val="1"/>
      <w:marLeft w:val="0"/>
      <w:marRight w:val="0"/>
      <w:marTop w:val="0"/>
      <w:marBottom w:val="0"/>
      <w:divBdr>
        <w:top w:val="none" w:sz="0" w:space="0" w:color="auto"/>
        <w:left w:val="none" w:sz="0" w:space="0" w:color="auto"/>
        <w:bottom w:val="none" w:sz="0" w:space="0" w:color="auto"/>
        <w:right w:val="none" w:sz="0" w:space="0" w:color="auto"/>
      </w:divBdr>
    </w:div>
    <w:div w:id="146367768">
      <w:bodyDiv w:val="1"/>
      <w:marLeft w:val="0"/>
      <w:marRight w:val="0"/>
      <w:marTop w:val="0"/>
      <w:marBottom w:val="0"/>
      <w:divBdr>
        <w:top w:val="none" w:sz="0" w:space="0" w:color="auto"/>
        <w:left w:val="none" w:sz="0" w:space="0" w:color="auto"/>
        <w:bottom w:val="none" w:sz="0" w:space="0" w:color="auto"/>
        <w:right w:val="none" w:sz="0" w:space="0" w:color="auto"/>
      </w:divBdr>
    </w:div>
    <w:div w:id="146867489">
      <w:bodyDiv w:val="1"/>
      <w:marLeft w:val="0"/>
      <w:marRight w:val="0"/>
      <w:marTop w:val="0"/>
      <w:marBottom w:val="0"/>
      <w:divBdr>
        <w:top w:val="none" w:sz="0" w:space="0" w:color="auto"/>
        <w:left w:val="none" w:sz="0" w:space="0" w:color="auto"/>
        <w:bottom w:val="none" w:sz="0" w:space="0" w:color="auto"/>
        <w:right w:val="none" w:sz="0" w:space="0" w:color="auto"/>
      </w:divBdr>
    </w:div>
    <w:div w:id="149641562">
      <w:bodyDiv w:val="1"/>
      <w:marLeft w:val="0"/>
      <w:marRight w:val="0"/>
      <w:marTop w:val="0"/>
      <w:marBottom w:val="0"/>
      <w:divBdr>
        <w:top w:val="none" w:sz="0" w:space="0" w:color="auto"/>
        <w:left w:val="none" w:sz="0" w:space="0" w:color="auto"/>
        <w:bottom w:val="none" w:sz="0" w:space="0" w:color="auto"/>
        <w:right w:val="none" w:sz="0" w:space="0" w:color="auto"/>
      </w:divBdr>
    </w:div>
    <w:div w:id="160590335">
      <w:bodyDiv w:val="1"/>
      <w:marLeft w:val="0"/>
      <w:marRight w:val="0"/>
      <w:marTop w:val="0"/>
      <w:marBottom w:val="0"/>
      <w:divBdr>
        <w:top w:val="none" w:sz="0" w:space="0" w:color="auto"/>
        <w:left w:val="none" w:sz="0" w:space="0" w:color="auto"/>
        <w:bottom w:val="none" w:sz="0" w:space="0" w:color="auto"/>
        <w:right w:val="none" w:sz="0" w:space="0" w:color="auto"/>
      </w:divBdr>
    </w:div>
    <w:div w:id="175271109">
      <w:bodyDiv w:val="1"/>
      <w:marLeft w:val="0"/>
      <w:marRight w:val="0"/>
      <w:marTop w:val="0"/>
      <w:marBottom w:val="0"/>
      <w:divBdr>
        <w:top w:val="none" w:sz="0" w:space="0" w:color="auto"/>
        <w:left w:val="none" w:sz="0" w:space="0" w:color="auto"/>
        <w:bottom w:val="none" w:sz="0" w:space="0" w:color="auto"/>
        <w:right w:val="none" w:sz="0" w:space="0" w:color="auto"/>
      </w:divBdr>
    </w:div>
    <w:div w:id="180440220">
      <w:bodyDiv w:val="1"/>
      <w:marLeft w:val="0"/>
      <w:marRight w:val="0"/>
      <w:marTop w:val="0"/>
      <w:marBottom w:val="0"/>
      <w:divBdr>
        <w:top w:val="none" w:sz="0" w:space="0" w:color="auto"/>
        <w:left w:val="none" w:sz="0" w:space="0" w:color="auto"/>
        <w:bottom w:val="none" w:sz="0" w:space="0" w:color="auto"/>
        <w:right w:val="none" w:sz="0" w:space="0" w:color="auto"/>
      </w:divBdr>
    </w:div>
    <w:div w:id="185604471">
      <w:bodyDiv w:val="1"/>
      <w:marLeft w:val="0"/>
      <w:marRight w:val="0"/>
      <w:marTop w:val="0"/>
      <w:marBottom w:val="0"/>
      <w:divBdr>
        <w:top w:val="none" w:sz="0" w:space="0" w:color="auto"/>
        <w:left w:val="none" w:sz="0" w:space="0" w:color="auto"/>
        <w:bottom w:val="none" w:sz="0" w:space="0" w:color="auto"/>
        <w:right w:val="none" w:sz="0" w:space="0" w:color="auto"/>
      </w:divBdr>
    </w:div>
    <w:div w:id="187135423">
      <w:bodyDiv w:val="1"/>
      <w:marLeft w:val="0"/>
      <w:marRight w:val="0"/>
      <w:marTop w:val="0"/>
      <w:marBottom w:val="0"/>
      <w:divBdr>
        <w:top w:val="none" w:sz="0" w:space="0" w:color="auto"/>
        <w:left w:val="none" w:sz="0" w:space="0" w:color="auto"/>
        <w:bottom w:val="none" w:sz="0" w:space="0" w:color="auto"/>
        <w:right w:val="none" w:sz="0" w:space="0" w:color="auto"/>
      </w:divBdr>
    </w:div>
    <w:div w:id="187648779">
      <w:bodyDiv w:val="1"/>
      <w:marLeft w:val="0"/>
      <w:marRight w:val="0"/>
      <w:marTop w:val="0"/>
      <w:marBottom w:val="0"/>
      <w:divBdr>
        <w:top w:val="none" w:sz="0" w:space="0" w:color="auto"/>
        <w:left w:val="none" w:sz="0" w:space="0" w:color="auto"/>
        <w:bottom w:val="none" w:sz="0" w:space="0" w:color="auto"/>
        <w:right w:val="none" w:sz="0" w:space="0" w:color="auto"/>
      </w:divBdr>
    </w:div>
    <w:div w:id="191261574">
      <w:bodyDiv w:val="1"/>
      <w:marLeft w:val="0"/>
      <w:marRight w:val="0"/>
      <w:marTop w:val="0"/>
      <w:marBottom w:val="0"/>
      <w:divBdr>
        <w:top w:val="none" w:sz="0" w:space="0" w:color="auto"/>
        <w:left w:val="none" w:sz="0" w:space="0" w:color="auto"/>
        <w:bottom w:val="none" w:sz="0" w:space="0" w:color="auto"/>
        <w:right w:val="none" w:sz="0" w:space="0" w:color="auto"/>
      </w:divBdr>
    </w:div>
    <w:div w:id="196938424">
      <w:bodyDiv w:val="1"/>
      <w:marLeft w:val="0"/>
      <w:marRight w:val="0"/>
      <w:marTop w:val="0"/>
      <w:marBottom w:val="0"/>
      <w:divBdr>
        <w:top w:val="none" w:sz="0" w:space="0" w:color="auto"/>
        <w:left w:val="none" w:sz="0" w:space="0" w:color="auto"/>
        <w:bottom w:val="none" w:sz="0" w:space="0" w:color="auto"/>
        <w:right w:val="none" w:sz="0" w:space="0" w:color="auto"/>
      </w:divBdr>
    </w:div>
    <w:div w:id="205022607">
      <w:bodyDiv w:val="1"/>
      <w:marLeft w:val="0"/>
      <w:marRight w:val="0"/>
      <w:marTop w:val="0"/>
      <w:marBottom w:val="0"/>
      <w:divBdr>
        <w:top w:val="none" w:sz="0" w:space="0" w:color="auto"/>
        <w:left w:val="none" w:sz="0" w:space="0" w:color="auto"/>
        <w:bottom w:val="none" w:sz="0" w:space="0" w:color="auto"/>
        <w:right w:val="none" w:sz="0" w:space="0" w:color="auto"/>
      </w:divBdr>
    </w:div>
    <w:div w:id="205337341">
      <w:bodyDiv w:val="1"/>
      <w:marLeft w:val="0"/>
      <w:marRight w:val="0"/>
      <w:marTop w:val="0"/>
      <w:marBottom w:val="0"/>
      <w:divBdr>
        <w:top w:val="none" w:sz="0" w:space="0" w:color="auto"/>
        <w:left w:val="none" w:sz="0" w:space="0" w:color="auto"/>
        <w:bottom w:val="none" w:sz="0" w:space="0" w:color="auto"/>
        <w:right w:val="none" w:sz="0" w:space="0" w:color="auto"/>
      </w:divBdr>
    </w:div>
    <w:div w:id="208148356">
      <w:bodyDiv w:val="1"/>
      <w:marLeft w:val="0"/>
      <w:marRight w:val="0"/>
      <w:marTop w:val="0"/>
      <w:marBottom w:val="0"/>
      <w:divBdr>
        <w:top w:val="none" w:sz="0" w:space="0" w:color="auto"/>
        <w:left w:val="none" w:sz="0" w:space="0" w:color="auto"/>
        <w:bottom w:val="none" w:sz="0" w:space="0" w:color="auto"/>
        <w:right w:val="none" w:sz="0" w:space="0" w:color="auto"/>
      </w:divBdr>
    </w:div>
    <w:div w:id="210700042">
      <w:bodyDiv w:val="1"/>
      <w:marLeft w:val="0"/>
      <w:marRight w:val="0"/>
      <w:marTop w:val="0"/>
      <w:marBottom w:val="0"/>
      <w:divBdr>
        <w:top w:val="none" w:sz="0" w:space="0" w:color="auto"/>
        <w:left w:val="none" w:sz="0" w:space="0" w:color="auto"/>
        <w:bottom w:val="none" w:sz="0" w:space="0" w:color="auto"/>
        <w:right w:val="none" w:sz="0" w:space="0" w:color="auto"/>
      </w:divBdr>
    </w:div>
    <w:div w:id="214894124">
      <w:bodyDiv w:val="1"/>
      <w:marLeft w:val="0"/>
      <w:marRight w:val="0"/>
      <w:marTop w:val="0"/>
      <w:marBottom w:val="0"/>
      <w:divBdr>
        <w:top w:val="none" w:sz="0" w:space="0" w:color="auto"/>
        <w:left w:val="none" w:sz="0" w:space="0" w:color="auto"/>
        <w:bottom w:val="none" w:sz="0" w:space="0" w:color="auto"/>
        <w:right w:val="none" w:sz="0" w:space="0" w:color="auto"/>
      </w:divBdr>
    </w:div>
    <w:div w:id="218905650">
      <w:bodyDiv w:val="1"/>
      <w:marLeft w:val="0"/>
      <w:marRight w:val="0"/>
      <w:marTop w:val="0"/>
      <w:marBottom w:val="0"/>
      <w:divBdr>
        <w:top w:val="none" w:sz="0" w:space="0" w:color="auto"/>
        <w:left w:val="none" w:sz="0" w:space="0" w:color="auto"/>
        <w:bottom w:val="none" w:sz="0" w:space="0" w:color="auto"/>
        <w:right w:val="none" w:sz="0" w:space="0" w:color="auto"/>
      </w:divBdr>
    </w:div>
    <w:div w:id="224731347">
      <w:bodyDiv w:val="1"/>
      <w:marLeft w:val="0"/>
      <w:marRight w:val="0"/>
      <w:marTop w:val="0"/>
      <w:marBottom w:val="0"/>
      <w:divBdr>
        <w:top w:val="none" w:sz="0" w:space="0" w:color="auto"/>
        <w:left w:val="none" w:sz="0" w:space="0" w:color="auto"/>
        <w:bottom w:val="none" w:sz="0" w:space="0" w:color="auto"/>
        <w:right w:val="none" w:sz="0" w:space="0" w:color="auto"/>
      </w:divBdr>
    </w:div>
    <w:div w:id="229116259">
      <w:bodyDiv w:val="1"/>
      <w:marLeft w:val="0"/>
      <w:marRight w:val="0"/>
      <w:marTop w:val="0"/>
      <w:marBottom w:val="0"/>
      <w:divBdr>
        <w:top w:val="none" w:sz="0" w:space="0" w:color="auto"/>
        <w:left w:val="none" w:sz="0" w:space="0" w:color="auto"/>
        <w:bottom w:val="none" w:sz="0" w:space="0" w:color="auto"/>
        <w:right w:val="none" w:sz="0" w:space="0" w:color="auto"/>
      </w:divBdr>
    </w:div>
    <w:div w:id="230628685">
      <w:bodyDiv w:val="1"/>
      <w:marLeft w:val="0"/>
      <w:marRight w:val="0"/>
      <w:marTop w:val="0"/>
      <w:marBottom w:val="0"/>
      <w:divBdr>
        <w:top w:val="none" w:sz="0" w:space="0" w:color="auto"/>
        <w:left w:val="none" w:sz="0" w:space="0" w:color="auto"/>
        <w:bottom w:val="none" w:sz="0" w:space="0" w:color="auto"/>
        <w:right w:val="none" w:sz="0" w:space="0" w:color="auto"/>
      </w:divBdr>
    </w:div>
    <w:div w:id="234171502">
      <w:bodyDiv w:val="1"/>
      <w:marLeft w:val="0"/>
      <w:marRight w:val="0"/>
      <w:marTop w:val="0"/>
      <w:marBottom w:val="0"/>
      <w:divBdr>
        <w:top w:val="none" w:sz="0" w:space="0" w:color="auto"/>
        <w:left w:val="none" w:sz="0" w:space="0" w:color="auto"/>
        <w:bottom w:val="none" w:sz="0" w:space="0" w:color="auto"/>
        <w:right w:val="none" w:sz="0" w:space="0" w:color="auto"/>
      </w:divBdr>
    </w:div>
    <w:div w:id="245649649">
      <w:bodyDiv w:val="1"/>
      <w:marLeft w:val="0"/>
      <w:marRight w:val="0"/>
      <w:marTop w:val="0"/>
      <w:marBottom w:val="0"/>
      <w:divBdr>
        <w:top w:val="none" w:sz="0" w:space="0" w:color="auto"/>
        <w:left w:val="none" w:sz="0" w:space="0" w:color="auto"/>
        <w:bottom w:val="none" w:sz="0" w:space="0" w:color="auto"/>
        <w:right w:val="none" w:sz="0" w:space="0" w:color="auto"/>
      </w:divBdr>
    </w:div>
    <w:div w:id="250282637">
      <w:bodyDiv w:val="1"/>
      <w:marLeft w:val="0"/>
      <w:marRight w:val="0"/>
      <w:marTop w:val="0"/>
      <w:marBottom w:val="0"/>
      <w:divBdr>
        <w:top w:val="none" w:sz="0" w:space="0" w:color="auto"/>
        <w:left w:val="none" w:sz="0" w:space="0" w:color="auto"/>
        <w:bottom w:val="none" w:sz="0" w:space="0" w:color="auto"/>
        <w:right w:val="none" w:sz="0" w:space="0" w:color="auto"/>
      </w:divBdr>
    </w:div>
    <w:div w:id="254019159">
      <w:bodyDiv w:val="1"/>
      <w:marLeft w:val="0"/>
      <w:marRight w:val="0"/>
      <w:marTop w:val="0"/>
      <w:marBottom w:val="0"/>
      <w:divBdr>
        <w:top w:val="none" w:sz="0" w:space="0" w:color="auto"/>
        <w:left w:val="none" w:sz="0" w:space="0" w:color="auto"/>
        <w:bottom w:val="none" w:sz="0" w:space="0" w:color="auto"/>
        <w:right w:val="none" w:sz="0" w:space="0" w:color="auto"/>
      </w:divBdr>
    </w:div>
    <w:div w:id="259484355">
      <w:bodyDiv w:val="1"/>
      <w:marLeft w:val="0"/>
      <w:marRight w:val="0"/>
      <w:marTop w:val="0"/>
      <w:marBottom w:val="0"/>
      <w:divBdr>
        <w:top w:val="none" w:sz="0" w:space="0" w:color="auto"/>
        <w:left w:val="none" w:sz="0" w:space="0" w:color="auto"/>
        <w:bottom w:val="none" w:sz="0" w:space="0" w:color="auto"/>
        <w:right w:val="none" w:sz="0" w:space="0" w:color="auto"/>
      </w:divBdr>
    </w:div>
    <w:div w:id="263659517">
      <w:bodyDiv w:val="1"/>
      <w:marLeft w:val="0"/>
      <w:marRight w:val="0"/>
      <w:marTop w:val="0"/>
      <w:marBottom w:val="0"/>
      <w:divBdr>
        <w:top w:val="none" w:sz="0" w:space="0" w:color="auto"/>
        <w:left w:val="none" w:sz="0" w:space="0" w:color="auto"/>
        <w:bottom w:val="none" w:sz="0" w:space="0" w:color="auto"/>
        <w:right w:val="none" w:sz="0" w:space="0" w:color="auto"/>
      </w:divBdr>
    </w:div>
    <w:div w:id="267347426">
      <w:bodyDiv w:val="1"/>
      <w:marLeft w:val="0"/>
      <w:marRight w:val="0"/>
      <w:marTop w:val="0"/>
      <w:marBottom w:val="0"/>
      <w:divBdr>
        <w:top w:val="none" w:sz="0" w:space="0" w:color="auto"/>
        <w:left w:val="none" w:sz="0" w:space="0" w:color="auto"/>
        <w:bottom w:val="none" w:sz="0" w:space="0" w:color="auto"/>
        <w:right w:val="none" w:sz="0" w:space="0" w:color="auto"/>
      </w:divBdr>
    </w:div>
    <w:div w:id="271210012">
      <w:bodyDiv w:val="1"/>
      <w:marLeft w:val="0"/>
      <w:marRight w:val="0"/>
      <w:marTop w:val="0"/>
      <w:marBottom w:val="0"/>
      <w:divBdr>
        <w:top w:val="none" w:sz="0" w:space="0" w:color="auto"/>
        <w:left w:val="none" w:sz="0" w:space="0" w:color="auto"/>
        <w:bottom w:val="none" w:sz="0" w:space="0" w:color="auto"/>
        <w:right w:val="none" w:sz="0" w:space="0" w:color="auto"/>
      </w:divBdr>
    </w:div>
    <w:div w:id="279995240">
      <w:bodyDiv w:val="1"/>
      <w:marLeft w:val="0"/>
      <w:marRight w:val="0"/>
      <w:marTop w:val="0"/>
      <w:marBottom w:val="0"/>
      <w:divBdr>
        <w:top w:val="none" w:sz="0" w:space="0" w:color="auto"/>
        <w:left w:val="none" w:sz="0" w:space="0" w:color="auto"/>
        <w:bottom w:val="none" w:sz="0" w:space="0" w:color="auto"/>
        <w:right w:val="none" w:sz="0" w:space="0" w:color="auto"/>
      </w:divBdr>
    </w:div>
    <w:div w:id="281156111">
      <w:bodyDiv w:val="1"/>
      <w:marLeft w:val="0"/>
      <w:marRight w:val="0"/>
      <w:marTop w:val="0"/>
      <w:marBottom w:val="0"/>
      <w:divBdr>
        <w:top w:val="none" w:sz="0" w:space="0" w:color="auto"/>
        <w:left w:val="none" w:sz="0" w:space="0" w:color="auto"/>
        <w:bottom w:val="none" w:sz="0" w:space="0" w:color="auto"/>
        <w:right w:val="none" w:sz="0" w:space="0" w:color="auto"/>
      </w:divBdr>
    </w:div>
    <w:div w:id="281806551">
      <w:bodyDiv w:val="1"/>
      <w:marLeft w:val="0"/>
      <w:marRight w:val="0"/>
      <w:marTop w:val="0"/>
      <w:marBottom w:val="0"/>
      <w:divBdr>
        <w:top w:val="none" w:sz="0" w:space="0" w:color="auto"/>
        <w:left w:val="none" w:sz="0" w:space="0" w:color="auto"/>
        <w:bottom w:val="none" w:sz="0" w:space="0" w:color="auto"/>
        <w:right w:val="none" w:sz="0" w:space="0" w:color="auto"/>
      </w:divBdr>
    </w:div>
    <w:div w:id="285431457">
      <w:bodyDiv w:val="1"/>
      <w:marLeft w:val="0"/>
      <w:marRight w:val="0"/>
      <w:marTop w:val="0"/>
      <w:marBottom w:val="0"/>
      <w:divBdr>
        <w:top w:val="none" w:sz="0" w:space="0" w:color="auto"/>
        <w:left w:val="none" w:sz="0" w:space="0" w:color="auto"/>
        <w:bottom w:val="none" w:sz="0" w:space="0" w:color="auto"/>
        <w:right w:val="none" w:sz="0" w:space="0" w:color="auto"/>
      </w:divBdr>
    </w:div>
    <w:div w:id="297414248">
      <w:bodyDiv w:val="1"/>
      <w:marLeft w:val="0"/>
      <w:marRight w:val="0"/>
      <w:marTop w:val="0"/>
      <w:marBottom w:val="0"/>
      <w:divBdr>
        <w:top w:val="none" w:sz="0" w:space="0" w:color="auto"/>
        <w:left w:val="none" w:sz="0" w:space="0" w:color="auto"/>
        <w:bottom w:val="none" w:sz="0" w:space="0" w:color="auto"/>
        <w:right w:val="none" w:sz="0" w:space="0" w:color="auto"/>
      </w:divBdr>
    </w:div>
    <w:div w:id="297417120">
      <w:bodyDiv w:val="1"/>
      <w:marLeft w:val="0"/>
      <w:marRight w:val="0"/>
      <w:marTop w:val="0"/>
      <w:marBottom w:val="0"/>
      <w:divBdr>
        <w:top w:val="none" w:sz="0" w:space="0" w:color="auto"/>
        <w:left w:val="none" w:sz="0" w:space="0" w:color="auto"/>
        <w:bottom w:val="none" w:sz="0" w:space="0" w:color="auto"/>
        <w:right w:val="none" w:sz="0" w:space="0" w:color="auto"/>
      </w:divBdr>
    </w:div>
    <w:div w:id="297952753">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11909271">
      <w:bodyDiv w:val="1"/>
      <w:marLeft w:val="0"/>
      <w:marRight w:val="0"/>
      <w:marTop w:val="0"/>
      <w:marBottom w:val="0"/>
      <w:divBdr>
        <w:top w:val="none" w:sz="0" w:space="0" w:color="auto"/>
        <w:left w:val="none" w:sz="0" w:space="0" w:color="auto"/>
        <w:bottom w:val="none" w:sz="0" w:space="0" w:color="auto"/>
        <w:right w:val="none" w:sz="0" w:space="0" w:color="auto"/>
      </w:divBdr>
    </w:div>
    <w:div w:id="312219904">
      <w:bodyDiv w:val="1"/>
      <w:marLeft w:val="0"/>
      <w:marRight w:val="0"/>
      <w:marTop w:val="0"/>
      <w:marBottom w:val="0"/>
      <w:divBdr>
        <w:top w:val="none" w:sz="0" w:space="0" w:color="auto"/>
        <w:left w:val="none" w:sz="0" w:space="0" w:color="auto"/>
        <w:bottom w:val="none" w:sz="0" w:space="0" w:color="auto"/>
        <w:right w:val="none" w:sz="0" w:space="0" w:color="auto"/>
      </w:divBdr>
    </w:div>
    <w:div w:id="317923820">
      <w:bodyDiv w:val="1"/>
      <w:marLeft w:val="0"/>
      <w:marRight w:val="0"/>
      <w:marTop w:val="0"/>
      <w:marBottom w:val="0"/>
      <w:divBdr>
        <w:top w:val="none" w:sz="0" w:space="0" w:color="auto"/>
        <w:left w:val="none" w:sz="0" w:space="0" w:color="auto"/>
        <w:bottom w:val="none" w:sz="0" w:space="0" w:color="auto"/>
        <w:right w:val="none" w:sz="0" w:space="0" w:color="auto"/>
      </w:divBdr>
    </w:div>
    <w:div w:id="322592310">
      <w:bodyDiv w:val="1"/>
      <w:marLeft w:val="0"/>
      <w:marRight w:val="0"/>
      <w:marTop w:val="0"/>
      <w:marBottom w:val="0"/>
      <w:divBdr>
        <w:top w:val="none" w:sz="0" w:space="0" w:color="auto"/>
        <w:left w:val="none" w:sz="0" w:space="0" w:color="auto"/>
        <w:bottom w:val="none" w:sz="0" w:space="0" w:color="auto"/>
        <w:right w:val="none" w:sz="0" w:space="0" w:color="auto"/>
      </w:divBdr>
    </w:div>
    <w:div w:id="324557575">
      <w:bodyDiv w:val="1"/>
      <w:marLeft w:val="0"/>
      <w:marRight w:val="0"/>
      <w:marTop w:val="0"/>
      <w:marBottom w:val="0"/>
      <w:divBdr>
        <w:top w:val="none" w:sz="0" w:space="0" w:color="auto"/>
        <w:left w:val="none" w:sz="0" w:space="0" w:color="auto"/>
        <w:bottom w:val="none" w:sz="0" w:space="0" w:color="auto"/>
        <w:right w:val="none" w:sz="0" w:space="0" w:color="auto"/>
      </w:divBdr>
    </w:div>
    <w:div w:id="326792481">
      <w:bodyDiv w:val="1"/>
      <w:marLeft w:val="0"/>
      <w:marRight w:val="0"/>
      <w:marTop w:val="0"/>
      <w:marBottom w:val="0"/>
      <w:divBdr>
        <w:top w:val="none" w:sz="0" w:space="0" w:color="auto"/>
        <w:left w:val="none" w:sz="0" w:space="0" w:color="auto"/>
        <w:bottom w:val="none" w:sz="0" w:space="0" w:color="auto"/>
        <w:right w:val="none" w:sz="0" w:space="0" w:color="auto"/>
      </w:divBdr>
    </w:div>
    <w:div w:id="331566206">
      <w:bodyDiv w:val="1"/>
      <w:marLeft w:val="0"/>
      <w:marRight w:val="0"/>
      <w:marTop w:val="0"/>
      <w:marBottom w:val="0"/>
      <w:divBdr>
        <w:top w:val="none" w:sz="0" w:space="0" w:color="auto"/>
        <w:left w:val="none" w:sz="0" w:space="0" w:color="auto"/>
        <w:bottom w:val="none" w:sz="0" w:space="0" w:color="auto"/>
        <w:right w:val="none" w:sz="0" w:space="0" w:color="auto"/>
      </w:divBdr>
    </w:div>
    <w:div w:id="354769927">
      <w:bodyDiv w:val="1"/>
      <w:marLeft w:val="0"/>
      <w:marRight w:val="0"/>
      <w:marTop w:val="0"/>
      <w:marBottom w:val="0"/>
      <w:divBdr>
        <w:top w:val="none" w:sz="0" w:space="0" w:color="auto"/>
        <w:left w:val="none" w:sz="0" w:space="0" w:color="auto"/>
        <w:bottom w:val="none" w:sz="0" w:space="0" w:color="auto"/>
        <w:right w:val="none" w:sz="0" w:space="0" w:color="auto"/>
      </w:divBdr>
    </w:div>
    <w:div w:id="357779749">
      <w:bodyDiv w:val="1"/>
      <w:marLeft w:val="0"/>
      <w:marRight w:val="0"/>
      <w:marTop w:val="0"/>
      <w:marBottom w:val="0"/>
      <w:divBdr>
        <w:top w:val="none" w:sz="0" w:space="0" w:color="auto"/>
        <w:left w:val="none" w:sz="0" w:space="0" w:color="auto"/>
        <w:bottom w:val="none" w:sz="0" w:space="0" w:color="auto"/>
        <w:right w:val="none" w:sz="0" w:space="0" w:color="auto"/>
      </w:divBdr>
    </w:div>
    <w:div w:id="371662364">
      <w:bodyDiv w:val="1"/>
      <w:marLeft w:val="0"/>
      <w:marRight w:val="0"/>
      <w:marTop w:val="0"/>
      <w:marBottom w:val="0"/>
      <w:divBdr>
        <w:top w:val="none" w:sz="0" w:space="0" w:color="auto"/>
        <w:left w:val="none" w:sz="0" w:space="0" w:color="auto"/>
        <w:bottom w:val="none" w:sz="0" w:space="0" w:color="auto"/>
        <w:right w:val="none" w:sz="0" w:space="0" w:color="auto"/>
      </w:divBdr>
    </w:div>
    <w:div w:id="372586033">
      <w:bodyDiv w:val="1"/>
      <w:marLeft w:val="0"/>
      <w:marRight w:val="0"/>
      <w:marTop w:val="0"/>
      <w:marBottom w:val="0"/>
      <w:divBdr>
        <w:top w:val="none" w:sz="0" w:space="0" w:color="auto"/>
        <w:left w:val="none" w:sz="0" w:space="0" w:color="auto"/>
        <w:bottom w:val="none" w:sz="0" w:space="0" w:color="auto"/>
        <w:right w:val="none" w:sz="0" w:space="0" w:color="auto"/>
      </w:divBdr>
    </w:div>
    <w:div w:id="373506020">
      <w:bodyDiv w:val="1"/>
      <w:marLeft w:val="0"/>
      <w:marRight w:val="0"/>
      <w:marTop w:val="0"/>
      <w:marBottom w:val="0"/>
      <w:divBdr>
        <w:top w:val="none" w:sz="0" w:space="0" w:color="auto"/>
        <w:left w:val="none" w:sz="0" w:space="0" w:color="auto"/>
        <w:bottom w:val="none" w:sz="0" w:space="0" w:color="auto"/>
        <w:right w:val="none" w:sz="0" w:space="0" w:color="auto"/>
      </w:divBdr>
    </w:div>
    <w:div w:id="378435855">
      <w:bodyDiv w:val="1"/>
      <w:marLeft w:val="0"/>
      <w:marRight w:val="0"/>
      <w:marTop w:val="0"/>
      <w:marBottom w:val="0"/>
      <w:divBdr>
        <w:top w:val="none" w:sz="0" w:space="0" w:color="auto"/>
        <w:left w:val="none" w:sz="0" w:space="0" w:color="auto"/>
        <w:bottom w:val="none" w:sz="0" w:space="0" w:color="auto"/>
        <w:right w:val="none" w:sz="0" w:space="0" w:color="auto"/>
      </w:divBdr>
    </w:div>
    <w:div w:id="379478863">
      <w:bodyDiv w:val="1"/>
      <w:marLeft w:val="0"/>
      <w:marRight w:val="0"/>
      <w:marTop w:val="0"/>
      <w:marBottom w:val="0"/>
      <w:divBdr>
        <w:top w:val="none" w:sz="0" w:space="0" w:color="auto"/>
        <w:left w:val="none" w:sz="0" w:space="0" w:color="auto"/>
        <w:bottom w:val="none" w:sz="0" w:space="0" w:color="auto"/>
        <w:right w:val="none" w:sz="0" w:space="0" w:color="auto"/>
      </w:divBdr>
    </w:div>
    <w:div w:id="380326070">
      <w:bodyDiv w:val="1"/>
      <w:marLeft w:val="0"/>
      <w:marRight w:val="0"/>
      <w:marTop w:val="0"/>
      <w:marBottom w:val="0"/>
      <w:divBdr>
        <w:top w:val="none" w:sz="0" w:space="0" w:color="auto"/>
        <w:left w:val="none" w:sz="0" w:space="0" w:color="auto"/>
        <w:bottom w:val="none" w:sz="0" w:space="0" w:color="auto"/>
        <w:right w:val="none" w:sz="0" w:space="0" w:color="auto"/>
      </w:divBdr>
    </w:div>
    <w:div w:id="388698131">
      <w:bodyDiv w:val="1"/>
      <w:marLeft w:val="0"/>
      <w:marRight w:val="0"/>
      <w:marTop w:val="0"/>
      <w:marBottom w:val="0"/>
      <w:divBdr>
        <w:top w:val="none" w:sz="0" w:space="0" w:color="auto"/>
        <w:left w:val="none" w:sz="0" w:space="0" w:color="auto"/>
        <w:bottom w:val="none" w:sz="0" w:space="0" w:color="auto"/>
        <w:right w:val="none" w:sz="0" w:space="0" w:color="auto"/>
      </w:divBdr>
    </w:div>
    <w:div w:id="393814768">
      <w:bodyDiv w:val="1"/>
      <w:marLeft w:val="0"/>
      <w:marRight w:val="0"/>
      <w:marTop w:val="0"/>
      <w:marBottom w:val="0"/>
      <w:divBdr>
        <w:top w:val="none" w:sz="0" w:space="0" w:color="auto"/>
        <w:left w:val="none" w:sz="0" w:space="0" w:color="auto"/>
        <w:bottom w:val="none" w:sz="0" w:space="0" w:color="auto"/>
        <w:right w:val="none" w:sz="0" w:space="0" w:color="auto"/>
      </w:divBdr>
    </w:div>
    <w:div w:id="405228397">
      <w:bodyDiv w:val="1"/>
      <w:marLeft w:val="0"/>
      <w:marRight w:val="0"/>
      <w:marTop w:val="0"/>
      <w:marBottom w:val="0"/>
      <w:divBdr>
        <w:top w:val="none" w:sz="0" w:space="0" w:color="auto"/>
        <w:left w:val="none" w:sz="0" w:space="0" w:color="auto"/>
        <w:bottom w:val="none" w:sz="0" w:space="0" w:color="auto"/>
        <w:right w:val="none" w:sz="0" w:space="0" w:color="auto"/>
      </w:divBdr>
    </w:div>
    <w:div w:id="406924011">
      <w:bodyDiv w:val="1"/>
      <w:marLeft w:val="0"/>
      <w:marRight w:val="0"/>
      <w:marTop w:val="0"/>
      <w:marBottom w:val="0"/>
      <w:divBdr>
        <w:top w:val="none" w:sz="0" w:space="0" w:color="auto"/>
        <w:left w:val="none" w:sz="0" w:space="0" w:color="auto"/>
        <w:bottom w:val="none" w:sz="0" w:space="0" w:color="auto"/>
        <w:right w:val="none" w:sz="0" w:space="0" w:color="auto"/>
      </w:divBdr>
    </w:div>
    <w:div w:id="409355740">
      <w:bodyDiv w:val="1"/>
      <w:marLeft w:val="0"/>
      <w:marRight w:val="0"/>
      <w:marTop w:val="0"/>
      <w:marBottom w:val="0"/>
      <w:divBdr>
        <w:top w:val="none" w:sz="0" w:space="0" w:color="auto"/>
        <w:left w:val="none" w:sz="0" w:space="0" w:color="auto"/>
        <w:bottom w:val="none" w:sz="0" w:space="0" w:color="auto"/>
        <w:right w:val="none" w:sz="0" w:space="0" w:color="auto"/>
      </w:divBdr>
    </w:div>
    <w:div w:id="410543483">
      <w:bodyDiv w:val="1"/>
      <w:marLeft w:val="0"/>
      <w:marRight w:val="0"/>
      <w:marTop w:val="0"/>
      <w:marBottom w:val="0"/>
      <w:divBdr>
        <w:top w:val="none" w:sz="0" w:space="0" w:color="auto"/>
        <w:left w:val="none" w:sz="0" w:space="0" w:color="auto"/>
        <w:bottom w:val="none" w:sz="0" w:space="0" w:color="auto"/>
        <w:right w:val="none" w:sz="0" w:space="0" w:color="auto"/>
      </w:divBdr>
    </w:div>
    <w:div w:id="413285039">
      <w:bodyDiv w:val="1"/>
      <w:marLeft w:val="0"/>
      <w:marRight w:val="0"/>
      <w:marTop w:val="0"/>
      <w:marBottom w:val="0"/>
      <w:divBdr>
        <w:top w:val="none" w:sz="0" w:space="0" w:color="auto"/>
        <w:left w:val="none" w:sz="0" w:space="0" w:color="auto"/>
        <w:bottom w:val="none" w:sz="0" w:space="0" w:color="auto"/>
        <w:right w:val="none" w:sz="0" w:space="0" w:color="auto"/>
      </w:divBdr>
    </w:div>
    <w:div w:id="417940778">
      <w:bodyDiv w:val="1"/>
      <w:marLeft w:val="0"/>
      <w:marRight w:val="0"/>
      <w:marTop w:val="0"/>
      <w:marBottom w:val="0"/>
      <w:divBdr>
        <w:top w:val="none" w:sz="0" w:space="0" w:color="auto"/>
        <w:left w:val="none" w:sz="0" w:space="0" w:color="auto"/>
        <w:bottom w:val="none" w:sz="0" w:space="0" w:color="auto"/>
        <w:right w:val="none" w:sz="0" w:space="0" w:color="auto"/>
      </w:divBdr>
    </w:div>
    <w:div w:id="427195674">
      <w:bodyDiv w:val="1"/>
      <w:marLeft w:val="0"/>
      <w:marRight w:val="0"/>
      <w:marTop w:val="0"/>
      <w:marBottom w:val="0"/>
      <w:divBdr>
        <w:top w:val="none" w:sz="0" w:space="0" w:color="auto"/>
        <w:left w:val="none" w:sz="0" w:space="0" w:color="auto"/>
        <w:bottom w:val="none" w:sz="0" w:space="0" w:color="auto"/>
        <w:right w:val="none" w:sz="0" w:space="0" w:color="auto"/>
      </w:divBdr>
    </w:div>
    <w:div w:id="431555153">
      <w:bodyDiv w:val="1"/>
      <w:marLeft w:val="0"/>
      <w:marRight w:val="0"/>
      <w:marTop w:val="0"/>
      <w:marBottom w:val="0"/>
      <w:divBdr>
        <w:top w:val="none" w:sz="0" w:space="0" w:color="auto"/>
        <w:left w:val="none" w:sz="0" w:space="0" w:color="auto"/>
        <w:bottom w:val="none" w:sz="0" w:space="0" w:color="auto"/>
        <w:right w:val="none" w:sz="0" w:space="0" w:color="auto"/>
      </w:divBdr>
    </w:div>
    <w:div w:id="433210759">
      <w:bodyDiv w:val="1"/>
      <w:marLeft w:val="0"/>
      <w:marRight w:val="0"/>
      <w:marTop w:val="0"/>
      <w:marBottom w:val="0"/>
      <w:divBdr>
        <w:top w:val="none" w:sz="0" w:space="0" w:color="auto"/>
        <w:left w:val="none" w:sz="0" w:space="0" w:color="auto"/>
        <w:bottom w:val="none" w:sz="0" w:space="0" w:color="auto"/>
        <w:right w:val="none" w:sz="0" w:space="0" w:color="auto"/>
      </w:divBdr>
    </w:div>
    <w:div w:id="446316353">
      <w:bodyDiv w:val="1"/>
      <w:marLeft w:val="0"/>
      <w:marRight w:val="0"/>
      <w:marTop w:val="0"/>
      <w:marBottom w:val="0"/>
      <w:divBdr>
        <w:top w:val="none" w:sz="0" w:space="0" w:color="auto"/>
        <w:left w:val="none" w:sz="0" w:space="0" w:color="auto"/>
        <w:bottom w:val="none" w:sz="0" w:space="0" w:color="auto"/>
        <w:right w:val="none" w:sz="0" w:space="0" w:color="auto"/>
      </w:divBdr>
    </w:div>
    <w:div w:id="446970378">
      <w:bodyDiv w:val="1"/>
      <w:marLeft w:val="0"/>
      <w:marRight w:val="0"/>
      <w:marTop w:val="0"/>
      <w:marBottom w:val="0"/>
      <w:divBdr>
        <w:top w:val="none" w:sz="0" w:space="0" w:color="auto"/>
        <w:left w:val="none" w:sz="0" w:space="0" w:color="auto"/>
        <w:bottom w:val="none" w:sz="0" w:space="0" w:color="auto"/>
        <w:right w:val="none" w:sz="0" w:space="0" w:color="auto"/>
      </w:divBdr>
    </w:div>
    <w:div w:id="450634855">
      <w:bodyDiv w:val="1"/>
      <w:marLeft w:val="0"/>
      <w:marRight w:val="0"/>
      <w:marTop w:val="0"/>
      <w:marBottom w:val="0"/>
      <w:divBdr>
        <w:top w:val="none" w:sz="0" w:space="0" w:color="auto"/>
        <w:left w:val="none" w:sz="0" w:space="0" w:color="auto"/>
        <w:bottom w:val="none" w:sz="0" w:space="0" w:color="auto"/>
        <w:right w:val="none" w:sz="0" w:space="0" w:color="auto"/>
      </w:divBdr>
    </w:div>
    <w:div w:id="455754885">
      <w:bodyDiv w:val="1"/>
      <w:marLeft w:val="0"/>
      <w:marRight w:val="0"/>
      <w:marTop w:val="0"/>
      <w:marBottom w:val="0"/>
      <w:divBdr>
        <w:top w:val="none" w:sz="0" w:space="0" w:color="auto"/>
        <w:left w:val="none" w:sz="0" w:space="0" w:color="auto"/>
        <w:bottom w:val="none" w:sz="0" w:space="0" w:color="auto"/>
        <w:right w:val="none" w:sz="0" w:space="0" w:color="auto"/>
      </w:divBdr>
    </w:div>
    <w:div w:id="459346874">
      <w:bodyDiv w:val="1"/>
      <w:marLeft w:val="0"/>
      <w:marRight w:val="0"/>
      <w:marTop w:val="0"/>
      <w:marBottom w:val="0"/>
      <w:divBdr>
        <w:top w:val="none" w:sz="0" w:space="0" w:color="auto"/>
        <w:left w:val="none" w:sz="0" w:space="0" w:color="auto"/>
        <w:bottom w:val="none" w:sz="0" w:space="0" w:color="auto"/>
        <w:right w:val="none" w:sz="0" w:space="0" w:color="auto"/>
      </w:divBdr>
    </w:div>
    <w:div w:id="468137492">
      <w:bodyDiv w:val="1"/>
      <w:marLeft w:val="0"/>
      <w:marRight w:val="0"/>
      <w:marTop w:val="0"/>
      <w:marBottom w:val="0"/>
      <w:divBdr>
        <w:top w:val="none" w:sz="0" w:space="0" w:color="auto"/>
        <w:left w:val="none" w:sz="0" w:space="0" w:color="auto"/>
        <w:bottom w:val="none" w:sz="0" w:space="0" w:color="auto"/>
        <w:right w:val="none" w:sz="0" w:space="0" w:color="auto"/>
      </w:divBdr>
    </w:div>
    <w:div w:id="483543262">
      <w:bodyDiv w:val="1"/>
      <w:marLeft w:val="0"/>
      <w:marRight w:val="0"/>
      <w:marTop w:val="0"/>
      <w:marBottom w:val="0"/>
      <w:divBdr>
        <w:top w:val="none" w:sz="0" w:space="0" w:color="auto"/>
        <w:left w:val="none" w:sz="0" w:space="0" w:color="auto"/>
        <w:bottom w:val="none" w:sz="0" w:space="0" w:color="auto"/>
        <w:right w:val="none" w:sz="0" w:space="0" w:color="auto"/>
      </w:divBdr>
    </w:div>
    <w:div w:id="485900437">
      <w:bodyDiv w:val="1"/>
      <w:marLeft w:val="0"/>
      <w:marRight w:val="0"/>
      <w:marTop w:val="0"/>
      <w:marBottom w:val="0"/>
      <w:divBdr>
        <w:top w:val="none" w:sz="0" w:space="0" w:color="auto"/>
        <w:left w:val="none" w:sz="0" w:space="0" w:color="auto"/>
        <w:bottom w:val="none" w:sz="0" w:space="0" w:color="auto"/>
        <w:right w:val="none" w:sz="0" w:space="0" w:color="auto"/>
      </w:divBdr>
    </w:div>
    <w:div w:id="487787160">
      <w:bodyDiv w:val="1"/>
      <w:marLeft w:val="0"/>
      <w:marRight w:val="0"/>
      <w:marTop w:val="0"/>
      <w:marBottom w:val="0"/>
      <w:divBdr>
        <w:top w:val="none" w:sz="0" w:space="0" w:color="auto"/>
        <w:left w:val="none" w:sz="0" w:space="0" w:color="auto"/>
        <w:bottom w:val="none" w:sz="0" w:space="0" w:color="auto"/>
        <w:right w:val="none" w:sz="0" w:space="0" w:color="auto"/>
      </w:divBdr>
    </w:div>
    <w:div w:id="491409579">
      <w:bodyDiv w:val="1"/>
      <w:marLeft w:val="0"/>
      <w:marRight w:val="0"/>
      <w:marTop w:val="0"/>
      <w:marBottom w:val="0"/>
      <w:divBdr>
        <w:top w:val="none" w:sz="0" w:space="0" w:color="auto"/>
        <w:left w:val="none" w:sz="0" w:space="0" w:color="auto"/>
        <w:bottom w:val="none" w:sz="0" w:space="0" w:color="auto"/>
        <w:right w:val="none" w:sz="0" w:space="0" w:color="auto"/>
      </w:divBdr>
    </w:div>
    <w:div w:id="492457907">
      <w:bodyDiv w:val="1"/>
      <w:marLeft w:val="0"/>
      <w:marRight w:val="0"/>
      <w:marTop w:val="0"/>
      <w:marBottom w:val="0"/>
      <w:divBdr>
        <w:top w:val="none" w:sz="0" w:space="0" w:color="auto"/>
        <w:left w:val="none" w:sz="0" w:space="0" w:color="auto"/>
        <w:bottom w:val="none" w:sz="0" w:space="0" w:color="auto"/>
        <w:right w:val="none" w:sz="0" w:space="0" w:color="auto"/>
      </w:divBdr>
    </w:div>
    <w:div w:id="493768215">
      <w:bodyDiv w:val="1"/>
      <w:marLeft w:val="0"/>
      <w:marRight w:val="0"/>
      <w:marTop w:val="0"/>
      <w:marBottom w:val="0"/>
      <w:divBdr>
        <w:top w:val="none" w:sz="0" w:space="0" w:color="auto"/>
        <w:left w:val="none" w:sz="0" w:space="0" w:color="auto"/>
        <w:bottom w:val="none" w:sz="0" w:space="0" w:color="auto"/>
        <w:right w:val="none" w:sz="0" w:space="0" w:color="auto"/>
      </w:divBdr>
    </w:div>
    <w:div w:id="496657250">
      <w:bodyDiv w:val="1"/>
      <w:marLeft w:val="0"/>
      <w:marRight w:val="0"/>
      <w:marTop w:val="0"/>
      <w:marBottom w:val="0"/>
      <w:divBdr>
        <w:top w:val="none" w:sz="0" w:space="0" w:color="auto"/>
        <w:left w:val="none" w:sz="0" w:space="0" w:color="auto"/>
        <w:bottom w:val="none" w:sz="0" w:space="0" w:color="auto"/>
        <w:right w:val="none" w:sz="0" w:space="0" w:color="auto"/>
      </w:divBdr>
    </w:div>
    <w:div w:id="499809944">
      <w:bodyDiv w:val="1"/>
      <w:marLeft w:val="0"/>
      <w:marRight w:val="0"/>
      <w:marTop w:val="0"/>
      <w:marBottom w:val="0"/>
      <w:divBdr>
        <w:top w:val="none" w:sz="0" w:space="0" w:color="auto"/>
        <w:left w:val="none" w:sz="0" w:space="0" w:color="auto"/>
        <w:bottom w:val="none" w:sz="0" w:space="0" w:color="auto"/>
        <w:right w:val="none" w:sz="0" w:space="0" w:color="auto"/>
      </w:divBdr>
    </w:div>
    <w:div w:id="502402082">
      <w:bodyDiv w:val="1"/>
      <w:marLeft w:val="0"/>
      <w:marRight w:val="0"/>
      <w:marTop w:val="0"/>
      <w:marBottom w:val="0"/>
      <w:divBdr>
        <w:top w:val="none" w:sz="0" w:space="0" w:color="auto"/>
        <w:left w:val="none" w:sz="0" w:space="0" w:color="auto"/>
        <w:bottom w:val="none" w:sz="0" w:space="0" w:color="auto"/>
        <w:right w:val="none" w:sz="0" w:space="0" w:color="auto"/>
      </w:divBdr>
    </w:div>
    <w:div w:id="506214444">
      <w:bodyDiv w:val="1"/>
      <w:marLeft w:val="0"/>
      <w:marRight w:val="0"/>
      <w:marTop w:val="0"/>
      <w:marBottom w:val="0"/>
      <w:divBdr>
        <w:top w:val="none" w:sz="0" w:space="0" w:color="auto"/>
        <w:left w:val="none" w:sz="0" w:space="0" w:color="auto"/>
        <w:bottom w:val="none" w:sz="0" w:space="0" w:color="auto"/>
        <w:right w:val="none" w:sz="0" w:space="0" w:color="auto"/>
      </w:divBdr>
    </w:div>
    <w:div w:id="508830067">
      <w:bodyDiv w:val="1"/>
      <w:marLeft w:val="0"/>
      <w:marRight w:val="0"/>
      <w:marTop w:val="0"/>
      <w:marBottom w:val="0"/>
      <w:divBdr>
        <w:top w:val="none" w:sz="0" w:space="0" w:color="auto"/>
        <w:left w:val="none" w:sz="0" w:space="0" w:color="auto"/>
        <w:bottom w:val="none" w:sz="0" w:space="0" w:color="auto"/>
        <w:right w:val="none" w:sz="0" w:space="0" w:color="auto"/>
      </w:divBdr>
    </w:div>
    <w:div w:id="538201609">
      <w:bodyDiv w:val="1"/>
      <w:marLeft w:val="0"/>
      <w:marRight w:val="0"/>
      <w:marTop w:val="0"/>
      <w:marBottom w:val="0"/>
      <w:divBdr>
        <w:top w:val="none" w:sz="0" w:space="0" w:color="auto"/>
        <w:left w:val="none" w:sz="0" w:space="0" w:color="auto"/>
        <w:bottom w:val="none" w:sz="0" w:space="0" w:color="auto"/>
        <w:right w:val="none" w:sz="0" w:space="0" w:color="auto"/>
      </w:divBdr>
    </w:div>
    <w:div w:id="541284092">
      <w:bodyDiv w:val="1"/>
      <w:marLeft w:val="0"/>
      <w:marRight w:val="0"/>
      <w:marTop w:val="0"/>
      <w:marBottom w:val="0"/>
      <w:divBdr>
        <w:top w:val="none" w:sz="0" w:space="0" w:color="auto"/>
        <w:left w:val="none" w:sz="0" w:space="0" w:color="auto"/>
        <w:bottom w:val="none" w:sz="0" w:space="0" w:color="auto"/>
        <w:right w:val="none" w:sz="0" w:space="0" w:color="auto"/>
      </w:divBdr>
    </w:div>
    <w:div w:id="541792553">
      <w:bodyDiv w:val="1"/>
      <w:marLeft w:val="0"/>
      <w:marRight w:val="0"/>
      <w:marTop w:val="0"/>
      <w:marBottom w:val="0"/>
      <w:divBdr>
        <w:top w:val="none" w:sz="0" w:space="0" w:color="auto"/>
        <w:left w:val="none" w:sz="0" w:space="0" w:color="auto"/>
        <w:bottom w:val="none" w:sz="0" w:space="0" w:color="auto"/>
        <w:right w:val="none" w:sz="0" w:space="0" w:color="auto"/>
      </w:divBdr>
    </w:div>
    <w:div w:id="555819398">
      <w:bodyDiv w:val="1"/>
      <w:marLeft w:val="0"/>
      <w:marRight w:val="0"/>
      <w:marTop w:val="0"/>
      <w:marBottom w:val="0"/>
      <w:divBdr>
        <w:top w:val="none" w:sz="0" w:space="0" w:color="auto"/>
        <w:left w:val="none" w:sz="0" w:space="0" w:color="auto"/>
        <w:bottom w:val="none" w:sz="0" w:space="0" w:color="auto"/>
        <w:right w:val="none" w:sz="0" w:space="0" w:color="auto"/>
      </w:divBdr>
    </w:div>
    <w:div w:id="556480389">
      <w:bodyDiv w:val="1"/>
      <w:marLeft w:val="0"/>
      <w:marRight w:val="0"/>
      <w:marTop w:val="0"/>
      <w:marBottom w:val="0"/>
      <w:divBdr>
        <w:top w:val="none" w:sz="0" w:space="0" w:color="auto"/>
        <w:left w:val="none" w:sz="0" w:space="0" w:color="auto"/>
        <w:bottom w:val="none" w:sz="0" w:space="0" w:color="auto"/>
        <w:right w:val="none" w:sz="0" w:space="0" w:color="auto"/>
      </w:divBdr>
    </w:div>
    <w:div w:id="559832024">
      <w:bodyDiv w:val="1"/>
      <w:marLeft w:val="0"/>
      <w:marRight w:val="0"/>
      <w:marTop w:val="0"/>
      <w:marBottom w:val="0"/>
      <w:divBdr>
        <w:top w:val="none" w:sz="0" w:space="0" w:color="auto"/>
        <w:left w:val="none" w:sz="0" w:space="0" w:color="auto"/>
        <w:bottom w:val="none" w:sz="0" w:space="0" w:color="auto"/>
        <w:right w:val="none" w:sz="0" w:space="0" w:color="auto"/>
      </w:divBdr>
    </w:div>
    <w:div w:id="564922447">
      <w:bodyDiv w:val="1"/>
      <w:marLeft w:val="0"/>
      <w:marRight w:val="0"/>
      <w:marTop w:val="0"/>
      <w:marBottom w:val="0"/>
      <w:divBdr>
        <w:top w:val="none" w:sz="0" w:space="0" w:color="auto"/>
        <w:left w:val="none" w:sz="0" w:space="0" w:color="auto"/>
        <w:bottom w:val="none" w:sz="0" w:space="0" w:color="auto"/>
        <w:right w:val="none" w:sz="0" w:space="0" w:color="auto"/>
      </w:divBdr>
    </w:div>
    <w:div w:id="565336488">
      <w:bodyDiv w:val="1"/>
      <w:marLeft w:val="0"/>
      <w:marRight w:val="0"/>
      <w:marTop w:val="0"/>
      <w:marBottom w:val="0"/>
      <w:divBdr>
        <w:top w:val="none" w:sz="0" w:space="0" w:color="auto"/>
        <w:left w:val="none" w:sz="0" w:space="0" w:color="auto"/>
        <w:bottom w:val="none" w:sz="0" w:space="0" w:color="auto"/>
        <w:right w:val="none" w:sz="0" w:space="0" w:color="auto"/>
      </w:divBdr>
    </w:div>
    <w:div w:id="571624279">
      <w:bodyDiv w:val="1"/>
      <w:marLeft w:val="0"/>
      <w:marRight w:val="0"/>
      <w:marTop w:val="0"/>
      <w:marBottom w:val="0"/>
      <w:divBdr>
        <w:top w:val="none" w:sz="0" w:space="0" w:color="auto"/>
        <w:left w:val="none" w:sz="0" w:space="0" w:color="auto"/>
        <w:bottom w:val="none" w:sz="0" w:space="0" w:color="auto"/>
        <w:right w:val="none" w:sz="0" w:space="0" w:color="auto"/>
      </w:divBdr>
    </w:div>
    <w:div w:id="578172762">
      <w:bodyDiv w:val="1"/>
      <w:marLeft w:val="0"/>
      <w:marRight w:val="0"/>
      <w:marTop w:val="0"/>
      <w:marBottom w:val="0"/>
      <w:divBdr>
        <w:top w:val="none" w:sz="0" w:space="0" w:color="auto"/>
        <w:left w:val="none" w:sz="0" w:space="0" w:color="auto"/>
        <w:bottom w:val="none" w:sz="0" w:space="0" w:color="auto"/>
        <w:right w:val="none" w:sz="0" w:space="0" w:color="auto"/>
      </w:divBdr>
    </w:div>
    <w:div w:id="578364605">
      <w:bodyDiv w:val="1"/>
      <w:marLeft w:val="0"/>
      <w:marRight w:val="0"/>
      <w:marTop w:val="0"/>
      <w:marBottom w:val="0"/>
      <w:divBdr>
        <w:top w:val="none" w:sz="0" w:space="0" w:color="auto"/>
        <w:left w:val="none" w:sz="0" w:space="0" w:color="auto"/>
        <w:bottom w:val="none" w:sz="0" w:space="0" w:color="auto"/>
        <w:right w:val="none" w:sz="0" w:space="0" w:color="auto"/>
      </w:divBdr>
    </w:div>
    <w:div w:id="582647020">
      <w:bodyDiv w:val="1"/>
      <w:marLeft w:val="0"/>
      <w:marRight w:val="0"/>
      <w:marTop w:val="0"/>
      <w:marBottom w:val="0"/>
      <w:divBdr>
        <w:top w:val="none" w:sz="0" w:space="0" w:color="auto"/>
        <w:left w:val="none" w:sz="0" w:space="0" w:color="auto"/>
        <w:bottom w:val="none" w:sz="0" w:space="0" w:color="auto"/>
        <w:right w:val="none" w:sz="0" w:space="0" w:color="auto"/>
      </w:divBdr>
    </w:div>
    <w:div w:id="590312605">
      <w:bodyDiv w:val="1"/>
      <w:marLeft w:val="0"/>
      <w:marRight w:val="0"/>
      <w:marTop w:val="0"/>
      <w:marBottom w:val="0"/>
      <w:divBdr>
        <w:top w:val="none" w:sz="0" w:space="0" w:color="auto"/>
        <w:left w:val="none" w:sz="0" w:space="0" w:color="auto"/>
        <w:bottom w:val="none" w:sz="0" w:space="0" w:color="auto"/>
        <w:right w:val="none" w:sz="0" w:space="0" w:color="auto"/>
      </w:divBdr>
    </w:div>
    <w:div w:id="594823100">
      <w:bodyDiv w:val="1"/>
      <w:marLeft w:val="0"/>
      <w:marRight w:val="0"/>
      <w:marTop w:val="0"/>
      <w:marBottom w:val="0"/>
      <w:divBdr>
        <w:top w:val="none" w:sz="0" w:space="0" w:color="auto"/>
        <w:left w:val="none" w:sz="0" w:space="0" w:color="auto"/>
        <w:bottom w:val="none" w:sz="0" w:space="0" w:color="auto"/>
        <w:right w:val="none" w:sz="0" w:space="0" w:color="auto"/>
      </w:divBdr>
    </w:div>
    <w:div w:id="597368696">
      <w:bodyDiv w:val="1"/>
      <w:marLeft w:val="0"/>
      <w:marRight w:val="0"/>
      <w:marTop w:val="0"/>
      <w:marBottom w:val="0"/>
      <w:divBdr>
        <w:top w:val="none" w:sz="0" w:space="0" w:color="auto"/>
        <w:left w:val="none" w:sz="0" w:space="0" w:color="auto"/>
        <w:bottom w:val="none" w:sz="0" w:space="0" w:color="auto"/>
        <w:right w:val="none" w:sz="0" w:space="0" w:color="auto"/>
      </w:divBdr>
    </w:div>
    <w:div w:id="597447795">
      <w:bodyDiv w:val="1"/>
      <w:marLeft w:val="0"/>
      <w:marRight w:val="0"/>
      <w:marTop w:val="0"/>
      <w:marBottom w:val="0"/>
      <w:divBdr>
        <w:top w:val="none" w:sz="0" w:space="0" w:color="auto"/>
        <w:left w:val="none" w:sz="0" w:space="0" w:color="auto"/>
        <w:bottom w:val="none" w:sz="0" w:space="0" w:color="auto"/>
        <w:right w:val="none" w:sz="0" w:space="0" w:color="auto"/>
      </w:divBdr>
    </w:div>
    <w:div w:id="601110444">
      <w:bodyDiv w:val="1"/>
      <w:marLeft w:val="0"/>
      <w:marRight w:val="0"/>
      <w:marTop w:val="0"/>
      <w:marBottom w:val="0"/>
      <w:divBdr>
        <w:top w:val="none" w:sz="0" w:space="0" w:color="auto"/>
        <w:left w:val="none" w:sz="0" w:space="0" w:color="auto"/>
        <w:bottom w:val="none" w:sz="0" w:space="0" w:color="auto"/>
        <w:right w:val="none" w:sz="0" w:space="0" w:color="auto"/>
      </w:divBdr>
    </w:div>
    <w:div w:id="614025410">
      <w:bodyDiv w:val="1"/>
      <w:marLeft w:val="0"/>
      <w:marRight w:val="0"/>
      <w:marTop w:val="0"/>
      <w:marBottom w:val="0"/>
      <w:divBdr>
        <w:top w:val="none" w:sz="0" w:space="0" w:color="auto"/>
        <w:left w:val="none" w:sz="0" w:space="0" w:color="auto"/>
        <w:bottom w:val="none" w:sz="0" w:space="0" w:color="auto"/>
        <w:right w:val="none" w:sz="0" w:space="0" w:color="auto"/>
      </w:divBdr>
    </w:div>
    <w:div w:id="614795077">
      <w:bodyDiv w:val="1"/>
      <w:marLeft w:val="0"/>
      <w:marRight w:val="0"/>
      <w:marTop w:val="0"/>
      <w:marBottom w:val="0"/>
      <w:divBdr>
        <w:top w:val="none" w:sz="0" w:space="0" w:color="auto"/>
        <w:left w:val="none" w:sz="0" w:space="0" w:color="auto"/>
        <w:bottom w:val="none" w:sz="0" w:space="0" w:color="auto"/>
        <w:right w:val="none" w:sz="0" w:space="0" w:color="auto"/>
      </w:divBdr>
    </w:div>
    <w:div w:id="615645854">
      <w:bodyDiv w:val="1"/>
      <w:marLeft w:val="0"/>
      <w:marRight w:val="0"/>
      <w:marTop w:val="0"/>
      <w:marBottom w:val="0"/>
      <w:divBdr>
        <w:top w:val="none" w:sz="0" w:space="0" w:color="auto"/>
        <w:left w:val="none" w:sz="0" w:space="0" w:color="auto"/>
        <w:bottom w:val="none" w:sz="0" w:space="0" w:color="auto"/>
        <w:right w:val="none" w:sz="0" w:space="0" w:color="auto"/>
      </w:divBdr>
    </w:div>
    <w:div w:id="616448368">
      <w:bodyDiv w:val="1"/>
      <w:marLeft w:val="0"/>
      <w:marRight w:val="0"/>
      <w:marTop w:val="0"/>
      <w:marBottom w:val="0"/>
      <w:divBdr>
        <w:top w:val="none" w:sz="0" w:space="0" w:color="auto"/>
        <w:left w:val="none" w:sz="0" w:space="0" w:color="auto"/>
        <w:bottom w:val="none" w:sz="0" w:space="0" w:color="auto"/>
        <w:right w:val="none" w:sz="0" w:space="0" w:color="auto"/>
      </w:divBdr>
    </w:div>
    <w:div w:id="621502027">
      <w:bodyDiv w:val="1"/>
      <w:marLeft w:val="0"/>
      <w:marRight w:val="0"/>
      <w:marTop w:val="0"/>
      <w:marBottom w:val="0"/>
      <w:divBdr>
        <w:top w:val="none" w:sz="0" w:space="0" w:color="auto"/>
        <w:left w:val="none" w:sz="0" w:space="0" w:color="auto"/>
        <w:bottom w:val="none" w:sz="0" w:space="0" w:color="auto"/>
        <w:right w:val="none" w:sz="0" w:space="0" w:color="auto"/>
      </w:divBdr>
    </w:div>
    <w:div w:id="624043778">
      <w:bodyDiv w:val="1"/>
      <w:marLeft w:val="0"/>
      <w:marRight w:val="0"/>
      <w:marTop w:val="0"/>
      <w:marBottom w:val="0"/>
      <w:divBdr>
        <w:top w:val="none" w:sz="0" w:space="0" w:color="auto"/>
        <w:left w:val="none" w:sz="0" w:space="0" w:color="auto"/>
        <w:bottom w:val="none" w:sz="0" w:space="0" w:color="auto"/>
        <w:right w:val="none" w:sz="0" w:space="0" w:color="auto"/>
      </w:divBdr>
    </w:div>
    <w:div w:id="631983615">
      <w:bodyDiv w:val="1"/>
      <w:marLeft w:val="0"/>
      <w:marRight w:val="0"/>
      <w:marTop w:val="0"/>
      <w:marBottom w:val="0"/>
      <w:divBdr>
        <w:top w:val="none" w:sz="0" w:space="0" w:color="auto"/>
        <w:left w:val="none" w:sz="0" w:space="0" w:color="auto"/>
        <w:bottom w:val="none" w:sz="0" w:space="0" w:color="auto"/>
        <w:right w:val="none" w:sz="0" w:space="0" w:color="auto"/>
      </w:divBdr>
    </w:div>
    <w:div w:id="635571763">
      <w:bodyDiv w:val="1"/>
      <w:marLeft w:val="0"/>
      <w:marRight w:val="0"/>
      <w:marTop w:val="0"/>
      <w:marBottom w:val="0"/>
      <w:divBdr>
        <w:top w:val="none" w:sz="0" w:space="0" w:color="auto"/>
        <w:left w:val="none" w:sz="0" w:space="0" w:color="auto"/>
        <w:bottom w:val="none" w:sz="0" w:space="0" w:color="auto"/>
        <w:right w:val="none" w:sz="0" w:space="0" w:color="auto"/>
      </w:divBdr>
    </w:div>
    <w:div w:id="638806171">
      <w:bodyDiv w:val="1"/>
      <w:marLeft w:val="0"/>
      <w:marRight w:val="0"/>
      <w:marTop w:val="0"/>
      <w:marBottom w:val="0"/>
      <w:divBdr>
        <w:top w:val="none" w:sz="0" w:space="0" w:color="auto"/>
        <w:left w:val="none" w:sz="0" w:space="0" w:color="auto"/>
        <w:bottom w:val="none" w:sz="0" w:space="0" w:color="auto"/>
        <w:right w:val="none" w:sz="0" w:space="0" w:color="auto"/>
      </w:divBdr>
    </w:div>
    <w:div w:id="644092207">
      <w:bodyDiv w:val="1"/>
      <w:marLeft w:val="0"/>
      <w:marRight w:val="0"/>
      <w:marTop w:val="0"/>
      <w:marBottom w:val="0"/>
      <w:divBdr>
        <w:top w:val="none" w:sz="0" w:space="0" w:color="auto"/>
        <w:left w:val="none" w:sz="0" w:space="0" w:color="auto"/>
        <w:bottom w:val="none" w:sz="0" w:space="0" w:color="auto"/>
        <w:right w:val="none" w:sz="0" w:space="0" w:color="auto"/>
      </w:divBdr>
    </w:div>
    <w:div w:id="664406505">
      <w:bodyDiv w:val="1"/>
      <w:marLeft w:val="0"/>
      <w:marRight w:val="0"/>
      <w:marTop w:val="0"/>
      <w:marBottom w:val="0"/>
      <w:divBdr>
        <w:top w:val="none" w:sz="0" w:space="0" w:color="auto"/>
        <w:left w:val="none" w:sz="0" w:space="0" w:color="auto"/>
        <w:bottom w:val="none" w:sz="0" w:space="0" w:color="auto"/>
        <w:right w:val="none" w:sz="0" w:space="0" w:color="auto"/>
      </w:divBdr>
    </w:div>
    <w:div w:id="668171240">
      <w:bodyDiv w:val="1"/>
      <w:marLeft w:val="0"/>
      <w:marRight w:val="0"/>
      <w:marTop w:val="0"/>
      <w:marBottom w:val="0"/>
      <w:divBdr>
        <w:top w:val="none" w:sz="0" w:space="0" w:color="auto"/>
        <w:left w:val="none" w:sz="0" w:space="0" w:color="auto"/>
        <w:bottom w:val="none" w:sz="0" w:space="0" w:color="auto"/>
        <w:right w:val="none" w:sz="0" w:space="0" w:color="auto"/>
      </w:divBdr>
    </w:div>
    <w:div w:id="669987544">
      <w:bodyDiv w:val="1"/>
      <w:marLeft w:val="0"/>
      <w:marRight w:val="0"/>
      <w:marTop w:val="0"/>
      <w:marBottom w:val="0"/>
      <w:divBdr>
        <w:top w:val="none" w:sz="0" w:space="0" w:color="auto"/>
        <w:left w:val="none" w:sz="0" w:space="0" w:color="auto"/>
        <w:bottom w:val="none" w:sz="0" w:space="0" w:color="auto"/>
        <w:right w:val="none" w:sz="0" w:space="0" w:color="auto"/>
      </w:divBdr>
    </w:div>
    <w:div w:id="672731433">
      <w:bodyDiv w:val="1"/>
      <w:marLeft w:val="0"/>
      <w:marRight w:val="0"/>
      <w:marTop w:val="0"/>
      <w:marBottom w:val="0"/>
      <w:divBdr>
        <w:top w:val="none" w:sz="0" w:space="0" w:color="auto"/>
        <w:left w:val="none" w:sz="0" w:space="0" w:color="auto"/>
        <w:bottom w:val="none" w:sz="0" w:space="0" w:color="auto"/>
        <w:right w:val="none" w:sz="0" w:space="0" w:color="auto"/>
      </w:divBdr>
    </w:div>
    <w:div w:id="673341729">
      <w:bodyDiv w:val="1"/>
      <w:marLeft w:val="0"/>
      <w:marRight w:val="0"/>
      <w:marTop w:val="0"/>
      <w:marBottom w:val="0"/>
      <w:divBdr>
        <w:top w:val="none" w:sz="0" w:space="0" w:color="auto"/>
        <w:left w:val="none" w:sz="0" w:space="0" w:color="auto"/>
        <w:bottom w:val="none" w:sz="0" w:space="0" w:color="auto"/>
        <w:right w:val="none" w:sz="0" w:space="0" w:color="auto"/>
      </w:divBdr>
    </w:div>
    <w:div w:id="676464874">
      <w:bodyDiv w:val="1"/>
      <w:marLeft w:val="0"/>
      <w:marRight w:val="0"/>
      <w:marTop w:val="0"/>
      <w:marBottom w:val="0"/>
      <w:divBdr>
        <w:top w:val="none" w:sz="0" w:space="0" w:color="auto"/>
        <w:left w:val="none" w:sz="0" w:space="0" w:color="auto"/>
        <w:bottom w:val="none" w:sz="0" w:space="0" w:color="auto"/>
        <w:right w:val="none" w:sz="0" w:space="0" w:color="auto"/>
      </w:divBdr>
    </w:div>
    <w:div w:id="683243815">
      <w:bodyDiv w:val="1"/>
      <w:marLeft w:val="0"/>
      <w:marRight w:val="0"/>
      <w:marTop w:val="0"/>
      <w:marBottom w:val="0"/>
      <w:divBdr>
        <w:top w:val="none" w:sz="0" w:space="0" w:color="auto"/>
        <w:left w:val="none" w:sz="0" w:space="0" w:color="auto"/>
        <w:bottom w:val="none" w:sz="0" w:space="0" w:color="auto"/>
        <w:right w:val="none" w:sz="0" w:space="0" w:color="auto"/>
      </w:divBdr>
    </w:div>
    <w:div w:id="684021374">
      <w:bodyDiv w:val="1"/>
      <w:marLeft w:val="0"/>
      <w:marRight w:val="0"/>
      <w:marTop w:val="0"/>
      <w:marBottom w:val="0"/>
      <w:divBdr>
        <w:top w:val="none" w:sz="0" w:space="0" w:color="auto"/>
        <w:left w:val="none" w:sz="0" w:space="0" w:color="auto"/>
        <w:bottom w:val="none" w:sz="0" w:space="0" w:color="auto"/>
        <w:right w:val="none" w:sz="0" w:space="0" w:color="auto"/>
      </w:divBdr>
    </w:div>
    <w:div w:id="685714831">
      <w:bodyDiv w:val="1"/>
      <w:marLeft w:val="0"/>
      <w:marRight w:val="0"/>
      <w:marTop w:val="0"/>
      <w:marBottom w:val="0"/>
      <w:divBdr>
        <w:top w:val="none" w:sz="0" w:space="0" w:color="auto"/>
        <w:left w:val="none" w:sz="0" w:space="0" w:color="auto"/>
        <w:bottom w:val="none" w:sz="0" w:space="0" w:color="auto"/>
        <w:right w:val="none" w:sz="0" w:space="0" w:color="auto"/>
      </w:divBdr>
    </w:div>
    <w:div w:id="688291516">
      <w:bodyDiv w:val="1"/>
      <w:marLeft w:val="0"/>
      <w:marRight w:val="0"/>
      <w:marTop w:val="0"/>
      <w:marBottom w:val="0"/>
      <w:divBdr>
        <w:top w:val="none" w:sz="0" w:space="0" w:color="auto"/>
        <w:left w:val="none" w:sz="0" w:space="0" w:color="auto"/>
        <w:bottom w:val="none" w:sz="0" w:space="0" w:color="auto"/>
        <w:right w:val="none" w:sz="0" w:space="0" w:color="auto"/>
      </w:divBdr>
    </w:div>
    <w:div w:id="693116949">
      <w:bodyDiv w:val="1"/>
      <w:marLeft w:val="0"/>
      <w:marRight w:val="0"/>
      <w:marTop w:val="0"/>
      <w:marBottom w:val="0"/>
      <w:divBdr>
        <w:top w:val="none" w:sz="0" w:space="0" w:color="auto"/>
        <w:left w:val="none" w:sz="0" w:space="0" w:color="auto"/>
        <w:bottom w:val="none" w:sz="0" w:space="0" w:color="auto"/>
        <w:right w:val="none" w:sz="0" w:space="0" w:color="auto"/>
      </w:divBdr>
    </w:div>
    <w:div w:id="693380663">
      <w:bodyDiv w:val="1"/>
      <w:marLeft w:val="0"/>
      <w:marRight w:val="0"/>
      <w:marTop w:val="0"/>
      <w:marBottom w:val="0"/>
      <w:divBdr>
        <w:top w:val="none" w:sz="0" w:space="0" w:color="auto"/>
        <w:left w:val="none" w:sz="0" w:space="0" w:color="auto"/>
        <w:bottom w:val="none" w:sz="0" w:space="0" w:color="auto"/>
        <w:right w:val="none" w:sz="0" w:space="0" w:color="auto"/>
      </w:divBdr>
    </w:div>
    <w:div w:id="702363491">
      <w:bodyDiv w:val="1"/>
      <w:marLeft w:val="0"/>
      <w:marRight w:val="0"/>
      <w:marTop w:val="0"/>
      <w:marBottom w:val="0"/>
      <w:divBdr>
        <w:top w:val="none" w:sz="0" w:space="0" w:color="auto"/>
        <w:left w:val="none" w:sz="0" w:space="0" w:color="auto"/>
        <w:bottom w:val="none" w:sz="0" w:space="0" w:color="auto"/>
        <w:right w:val="none" w:sz="0" w:space="0" w:color="auto"/>
      </w:divBdr>
    </w:div>
    <w:div w:id="703753276">
      <w:bodyDiv w:val="1"/>
      <w:marLeft w:val="0"/>
      <w:marRight w:val="0"/>
      <w:marTop w:val="0"/>
      <w:marBottom w:val="0"/>
      <w:divBdr>
        <w:top w:val="none" w:sz="0" w:space="0" w:color="auto"/>
        <w:left w:val="none" w:sz="0" w:space="0" w:color="auto"/>
        <w:bottom w:val="none" w:sz="0" w:space="0" w:color="auto"/>
        <w:right w:val="none" w:sz="0" w:space="0" w:color="auto"/>
      </w:divBdr>
    </w:div>
    <w:div w:id="706219407">
      <w:bodyDiv w:val="1"/>
      <w:marLeft w:val="0"/>
      <w:marRight w:val="0"/>
      <w:marTop w:val="0"/>
      <w:marBottom w:val="0"/>
      <w:divBdr>
        <w:top w:val="none" w:sz="0" w:space="0" w:color="auto"/>
        <w:left w:val="none" w:sz="0" w:space="0" w:color="auto"/>
        <w:bottom w:val="none" w:sz="0" w:space="0" w:color="auto"/>
        <w:right w:val="none" w:sz="0" w:space="0" w:color="auto"/>
      </w:divBdr>
    </w:div>
    <w:div w:id="706681659">
      <w:bodyDiv w:val="1"/>
      <w:marLeft w:val="0"/>
      <w:marRight w:val="0"/>
      <w:marTop w:val="0"/>
      <w:marBottom w:val="0"/>
      <w:divBdr>
        <w:top w:val="none" w:sz="0" w:space="0" w:color="auto"/>
        <w:left w:val="none" w:sz="0" w:space="0" w:color="auto"/>
        <w:bottom w:val="none" w:sz="0" w:space="0" w:color="auto"/>
        <w:right w:val="none" w:sz="0" w:space="0" w:color="auto"/>
      </w:divBdr>
    </w:div>
    <w:div w:id="715741728">
      <w:bodyDiv w:val="1"/>
      <w:marLeft w:val="0"/>
      <w:marRight w:val="0"/>
      <w:marTop w:val="0"/>
      <w:marBottom w:val="0"/>
      <w:divBdr>
        <w:top w:val="none" w:sz="0" w:space="0" w:color="auto"/>
        <w:left w:val="none" w:sz="0" w:space="0" w:color="auto"/>
        <w:bottom w:val="none" w:sz="0" w:space="0" w:color="auto"/>
        <w:right w:val="none" w:sz="0" w:space="0" w:color="auto"/>
      </w:divBdr>
    </w:div>
    <w:div w:id="716780688">
      <w:bodyDiv w:val="1"/>
      <w:marLeft w:val="0"/>
      <w:marRight w:val="0"/>
      <w:marTop w:val="0"/>
      <w:marBottom w:val="0"/>
      <w:divBdr>
        <w:top w:val="none" w:sz="0" w:space="0" w:color="auto"/>
        <w:left w:val="none" w:sz="0" w:space="0" w:color="auto"/>
        <w:bottom w:val="none" w:sz="0" w:space="0" w:color="auto"/>
        <w:right w:val="none" w:sz="0" w:space="0" w:color="auto"/>
      </w:divBdr>
    </w:div>
    <w:div w:id="729886983">
      <w:bodyDiv w:val="1"/>
      <w:marLeft w:val="0"/>
      <w:marRight w:val="0"/>
      <w:marTop w:val="0"/>
      <w:marBottom w:val="0"/>
      <w:divBdr>
        <w:top w:val="none" w:sz="0" w:space="0" w:color="auto"/>
        <w:left w:val="none" w:sz="0" w:space="0" w:color="auto"/>
        <w:bottom w:val="none" w:sz="0" w:space="0" w:color="auto"/>
        <w:right w:val="none" w:sz="0" w:space="0" w:color="auto"/>
      </w:divBdr>
    </w:div>
    <w:div w:id="731345647">
      <w:bodyDiv w:val="1"/>
      <w:marLeft w:val="0"/>
      <w:marRight w:val="0"/>
      <w:marTop w:val="0"/>
      <w:marBottom w:val="0"/>
      <w:divBdr>
        <w:top w:val="none" w:sz="0" w:space="0" w:color="auto"/>
        <w:left w:val="none" w:sz="0" w:space="0" w:color="auto"/>
        <w:bottom w:val="none" w:sz="0" w:space="0" w:color="auto"/>
        <w:right w:val="none" w:sz="0" w:space="0" w:color="auto"/>
      </w:divBdr>
    </w:div>
    <w:div w:id="731806184">
      <w:bodyDiv w:val="1"/>
      <w:marLeft w:val="0"/>
      <w:marRight w:val="0"/>
      <w:marTop w:val="0"/>
      <w:marBottom w:val="0"/>
      <w:divBdr>
        <w:top w:val="none" w:sz="0" w:space="0" w:color="auto"/>
        <w:left w:val="none" w:sz="0" w:space="0" w:color="auto"/>
        <w:bottom w:val="none" w:sz="0" w:space="0" w:color="auto"/>
        <w:right w:val="none" w:sz="0" w:space="0" w:color="auto"/>
      </w:divBdr>
    </w:div>
    <w:div w:id="732848624">
      <w:bodyDiv w:val="1"/>
      <w:marLeft w:val="0"/>
      <w:marRight w:val="0"/>
      <w:marTop w:val="0"/>
      <w:marBottom w:val="0"/>
      <w:divBdr>
        <w:top w:val="none" w:sz="0" w:space="0" w:color="auto"/>
        <w:left w:val="none" w:sz="0" w:space="0" w:color="auto"/>
        <w:bottom w:val="none" w:sz="0" w:space="0" w:color="auto"/>
        <w:right w:val="none" w:sz="0" w:space="0" w:color="auto"/>
      </w:divBdr>
    </w:div>
    <w:div w:id="734359933">
      <w:bodyDiv w:val="1"/>
      <w:marLeft w:val="0"/>
      <w:marRight w:val="0"/>
      <w:marTop w:val="0"/>
      <w:marBottom w:val="0"/>
      <w:divBdr>
        <w:top w:val="none" w:sz="0" w:space="0" w:color="auto"/>
        <w:left w:val="none" w:sz="0" w:space="0" w:color="auto"/>
        <w:bottom w:val="none" w:sz="0" w:space="0" w:color="auto"/>
        <w:right w:val="none" w:sz="0" w:space="0" w:color="auto"/>
      </w:divBdr>
    </w:div>
    <w:div w:id="747774941">
      <w:bodyDiv w:val="1"/>
      <w:marLeft w:val="0"/>
      <w:marRight w:val="0"/>
      <w:marTop w:val="0"/>
      <w:marBottom w:val="0"/>
      <w:divBdr>
        <w:top w:val="none" w:sz="0" w:space="0" w:color="auto"/>
        <w:left w:val="none" w:sz="0" w:space="0" w:color="auto"/>
        <w:bottom w:val="none" w:sz="0" w:space="0" w:color="auto"/>
        <w:right w:val="none" w:sz="0" w:space="0" w:color="auto"/>
      </w:divBdr>
    </w:div>
    <w:div w:id="752821070">
      <w:bodyDiv w:val="1"/>
      <w:marLeft w:val="0"/>
      <w:marRight w:val="0"/>
      <w:marTop w:val="0"/>
      <w:marBottom w:val="0"/>
      <w:divBdr>
        <w:top w:val="none" w:sz="0" w:space="0" w:color="auto"/>
        <w:left w:val="none" w:sz="0" w:space="0" w:color="auto"/>
        <w:bottom w:val="none" w:sz="0" w:space="0" w:color="auto"/>
        <w:right w:val="none" w:sz="0" w:space="0" w:color="auto"/>
      </w:divBdr>
    </w:div>
    <w:div w:id="757142891">
      <w:bodyDiv w:val="1"/>
      <w:marLeft w:val="0"/>
      <w:marRight w:val="0"/>
      <w:marTop w:val="0"/>
      <w:marBottom w:val="0"/>
      <w:divBdr>
        <w:top w:val="none" w:sz="0" w:space="0" w:color="auto"/>
        <w:left w:val="none" w:sz="0" w:space="0" w:color="auto"/>
        <w:bottom w:val="none" w:sz="0" w:space="0" w:color="auto"/>
        <w:right w:val="none" w:sz="0" w:space="0" w:color="auto"/>
      </w:divBdr>
    </w:div>
    <w:div w:id="773481657">
      <w:bodyDiv w:val="1"/>
      <w:marLeft w:val="0"/>
      <w:marRight w:val="0"/>
      <w:marTop w:val="0"/>
      <w:marBottom w:val="0"/>
      <w:divBdr>
        <w:top w:val="none" w:sz="0" w:space="0" w:color="auto"/>
        <w:left w:val="none" w:sz="0" w:space="0" w:color="auto"/>
        <w:bottom w:val="none" w:sz="0" w:space="0" w:color="auto"/>
        <w:right w:val="none" w:sz="0" w:space="0" w:color="auto"/>
      </w:divBdr>
    </w:div>
    <w:div w:id="775832483">
      <w:bodyDiv w:val="1"/>
      <w:marLeft w:val="0"/>
      <w:marRight w:val="0"/>
      <w:marTop w:val="0"/>
      <w:marBottom w:val="0"/>
      <w:divBdr>
        <w:top w:val="none" w:sz="0" w:space="0" w:color="auto"/>
        <w:left w:val="none" w:sz="0" w:space="0" w:color="auto"/>
        <w:bottom w:val="none" w:sz="0" w:space="0" w:color="auto"/>
        <w:right w:val="none" w:sz="0" w:space="0" w:color="auto"/>
      </w:divBdr>
    </w:div>
    <w:div w:id="777605921">
      <w:bodyDiv w:val="1"/>
      <w:marLeft w:val="0"/>
      <w:marRight w:val="0"/>
      <w:marTop w:val="0"/>
      <w:marBottom w:val="0"/>
      <w:divBdr>
        <w:top w:val="none" w:sz="0" w:space="0" w:color="auto"/>
        <w:left w:val="none" w:sz="0" w:space="0" w:color="auto"/>
        <w:bottom w:val="none" w:sz="0" w:space="0" w:color="auto"/>
        <w:right w:val="none" w:sz="0" w:space="0" w:color="auto"/>
      </w:divBdr>
    </w:div>
    <w:div w:id="783232690">
      <w:bodyDiv w:val="1"/>
      <w:marLeft w:val="0"/>
      <w:marRight w:val="0"/>
      <w:marTop w:val="0"/>
      <w:marBottom w:val="0"/>
      <w:divBdr>
        <w:top w:val="none" w:sz="0" w:space="0" w:color="auto"/>
        <w:left w:val="none" w:sz="0" w:space="0" w:color="auto"/>
        <w:bottom w:val="none" w:sz="0" w:space="0" w:color="auto"/>
        <w:right w:val="none" w:sz="0" w:space="0" w:color="auto"/>
      </w:divBdr>
    </w:div>
    <w:div w:id="797603500">
      <w:bodyDiv w:val="1"/>
      <w:marLeft w:val="0"/>
      <w:marRight w:val="0"/>
      <w:marTop w:val="0"/>
      <w:marBottom w:val="0"/>
      <w:divBdr>
        <w:top w:val="none" w:sz="0" w:space="0" w:color="auto"/>
        <w:left w:val="none" w:sz="0" w:space="0" w:color="auto"/>
        <w:bottom w:val="none" w:sz="0" w:space="0" w:color="auto"/>
        <w:right w:val="none" w:sz="0" w:space="0" w:color="auto"/>
      </w:divBdr>
    </w:div>
    <w:div w:id="803036529">
      <w:bodyDiv w:val="1"/>
      <w:marLeft w:val="0"/>
      <w:marRight w:val="0"/>
      <w:marTop w:val="0"/>
      <w:marBottom w:val="0"/>
      <w:divBdr>
        <w:top w:val="none" w:sz="0" w:space="0" w:color="auto"/>
        <w:left w:val="none" w:sz="0" w:space="0" w:color="auto"/>
        <w:bottom w:val="none" w:sz="0" w:space="0" w:color="auto"/>
        <w:right w:val="none" w:sz="0" w:space="0" w:color="auto"/>
      </w:divBdr>
    </w:div>
    <w:div w:id="804615244">
      <w:bodyDiv w:val="1"/>
      <w:marLeft w:val="0"/>
      <w:marRight w:val="0"/>
      <w:marTop w:val="0"/>
      <w:marBottom w:val="0"/>
      <w:divBdr>
        <w:top w:val="none" w:sz="0" w:space="0" w:color="auto"/>
        <w:left w:val="none" w:sz="0" w:space="0" w:color="auto"/>
        <w:bottom w:val="none" w:sz="0" w:space="0" w:color="auto"/>
        <w:right w:val="none" w:sz="0" w:space="0" w:color="auto"/>
      </w:divBdr>
    </w:div>
    <w:div w:id="807475203">
      <w:bodyDiv w:val="1"/>
      <w:marLeft w:val="0"/>
      <w:marRight w:val="0"/>
      <w:marTop w:val="0"/>
      <w:marBottom w:val="0"/>
      <w:divBdr>
        <w:top w:val="none" w:sz="0" w:space="0" w:color="auto"/>
        <w:left w:val="none" w:sz="0" w:space="0" w:color="auto"/>
        <w:bottom w:val="none" w:sz="0" w:space="0" w:color="auto"/>
        <w:right w:val="none" w:sz="0" w:space="0" w:color="auto"/>
      </w:divBdr>
    </w:div>
    <w:div w:id="808402616">
      <w:bodyDiv w:val="1"/>
      <w:marLeft w:val="0"/>
      <w:marRight w:val="0"/>
      <w:marTop w:val="0"/>
      <w:marBottom w:val="0"/>
      <w:divBdr>
        <w:top w:val="none" w:sz="0" w:space="0" w:color="auto"/>
        <w:left w:val="none" w:sz="0" w:space="0" w:color="auto"/>
        <w:bottom w:val="none" w:sz="0" w:space="0" w:color="auto"/>
        <w:right w:val="none" w:sz="0" w:space="0" w:color="auto"/>
      </w:divBdr>
    </w:div>
    <w:div w:id="811942613">
      <w:bodyDiv w:val="1"/>
      <w:marLeft w:val="0"/>
      <w:marRight w:val="0"/>
      <w:marTop w:val="0"/>
      <w:marBottom w:val="0"/>
      <w:divBdr>
        <w:top w:val="none" w:sz="0" w:space="0" w:color="auto"/>
        <w:left w:val="none" w:sz="0" w:space="0" w:color="auto"/>
        <w:bottom w:val="none" w:sz="0" w:space="0" w:color="auto"/>
        <w:right w:val="none" w:sz="0" w:space="0" w:color="auto"/>
      </w:divBdr>
    </w:div>
    <w:div w:id="814109508">
      <w:bodyDiv w:val="1"/>
      <w:marLeft w:val="0"/>
      <w:marRight w:val="0"/>
      <w:marTop w:val="0"/>
      <w:marBottom w:val="0"/>
      <w:divBdr>
        <w:top w:val="none" w:sz="0" w:space="0" w:color="auto"/>
        <w:left w:val="none" w:sz="0" w:space="0" w:color="auto"/>
        <w:bottom w:val="none" w:sz="0" w:space="0" w:color="auto"/>
        <w:right w:val="none" w:sz="0" w:space="0" w:color="auto"/>
      </w:divBdr>
    </w:div>
    <w:div w:id="820077321">
      <w:bodyDiv w:val="1"/>
      <w:marLeft w:val="0"/>
      <w:marRight w:val="0"/>
      <w:marTop w:val="0"/>
      <w:marBottom w:val="0"/>
      <w:divBdr>
        <w:top w:val="none" w:sz="0" w:space="0" w:color="auto"/>
        <w:left w:val="none" w:sz="0" w:space="0" w:color="auto"/>
        <w:bottom w:val="none" w:sz="0" w:space="0" w:color="auto"/>
        <w:right w:val="none" w:sz="0" w:space="0" w:color="auto"/>
      </w:divBdr>
    </w:div>
    <w:div w:id="827793575">
      <w:bodyDiv w:val="1"/>
      <w:marLeft w:val="0"/>
      <w:marRight w:val="0"/>
      <w:marTop w:val="0"/>
      <w:marBottom w:val="0"/>
      <w:divBdr>
        <w:top w:val="none" w:sz="0" w:space="0" w:color="auto"/>
        <w:left w:val="none" w:sz="0" w:space="0" w:color="auto"/>
        <w:bottom w:val="none" w:sz="0" w:space="0" w:color="auto"/>
        <w:right w:val="none" w:sz="0" w:space="0" w:color="auto"/>
      </w:divBdr>
    </w:div>
    <w:div w:id="829637489">
      <w:bodyDiv w:val="1"/>
      <w:marLeft w:val="0"/>
      <w:marRight w:val="0"/>
      <w:marTop w:val="0"/>
      <w:marBottom w:val="0"/>
      <w:divBdr>
        <w:top w:val="none" w:sz="0" w:space="0" w:color="auto"/>
        <w:left w:val="none" w:sz="0" w:space="0" w:color="auto"/>
        <w:bottom w:val="none" w:sz="0" w:space="0" w:color="auto"/>
        <w:right w:val="none" w:sz="0" w:space="0" w:color="auto"/>
      </w:divBdr>
    </w:div>
    <w:div w:id="844592740">
      <w:bodyDiv w:val="1"/>
      <w:marLeft w:val="0"/>
      <w:marRight w:val="0"/>
      <w:marTop w:val="0"/>
      <w:marBottom w:val="0"/>
      <w:divBdr>
        <w:top w:val="none" w:sz="0" w:space="0" w:color="auto"/>
        <w:left w:val="none" w:sz="0" w:space="0" w:color="auto"/>
        <w:bottom w:val="none" w:sz="0" w:space="0" w:color="auto"/>
        <w:right w:val="none" w:sz="0" w:space="0" w:color="auto"/>
      </w:divBdr>
    </w:div>
    <w:div w:id="852109552">
      <w:bodyDiv w:val="1"/>
      <w:marLeft w:val="0"/>
      <w:marRight w:val="0"/>
      <w:marTop w:val="0"/>
      <w:marBottom w:val="0"/>
      <w:divBdr>
        <w:top w:val="none" w:sz="0" w:space="0" w:color="auto"/>
        <w:left w:val="none" w:sz="0" w:space="0" w:color="auto"/>
        <w:bottom w:val="none" w:sz="0" w:space="0" w:color="auto"/>
        <w:right w:val="none" w:sz="0" w:space="0" w:color="auto"/>
      </w:divBdr>
    </w:div>
    <w:div w:id="855582559">
      <w:bodyDiv w:val="1"/>
      <w:marLeft w:val="0"/>
      <w:marRight w:val="0"/>
      <w:marTop w:val="0"/>
      <w:marBottom w:val="0"/>
      <w:divBdr>
        <w:top w:val="none" w:sz="0" w:space="0" w:color="auto"/>
        <w:left w:val="none" w:sz="0" w:space="0" w:color="auto"/>
        <w:bottom w:val="none" w:sz="0" w:space="0" w:color="auto"/>
        <w:right w:val="none" w:sz="0" w:space="0" w:color="auto"/>
      </w:divBdr>
    </w:div>
    <w:div w:id="859394768">
      <w:bodyDiv w:val="1"/>
      <w:marLeft w:val="0"/>
      <w:marRight w:val="0"/>
      <w:marTop w:val="0"/>
      <w:marBottom w:val="0"/>
      <w:divBdr>
        <w:top w:val="none" w:sz="0" w:space="0" w:color="auto"/>
        <w:left w:val="none" w:sz="0" w:space="0" w:color="auto"/>
        <w:bottom w:val="none" w:sz="0" w:space="0" w:color="auto"/>
        <w:right w:val="none" w:sz="0" w:space="0" w:color="auto"/>
      </w:divBdr>
    </w:div>
    <w:div w:id="861674921">
      <w:bodyDiv w:val="1"/>
      <w:marLeft w:val="0"/>
      <w:marRight w:val="0"/>
      <w:marTop w:val="0"/>
      <w:marBottom w:val="0"/>
      <w:divBdr>
        <w:top w:val="none" w:sz="0" w:space="0" w:color="auto"/>
        <w:left w:val="none" w:sz="0" w:space="0" w:color="auto"/>
        <w:bottom w:val="none" w:sz="0" w:space="0" w:color="auto"/>
        <w:right w:val="none" w:sz="0" w:space="0" w:color="auto"/>
      </w:divBdr>
    </w:div>
    <w:div w:id="868907968">
      <w:bodyDiv w:val="1"/>
      <w:marLeft w:val="0"/>
      <w:marRight w:val="0"/>
      <w:marTop w:val="0"/>
      <w:marBottom w:val="0"/>
      <w:divBdr>
        <w:top w:val="none" w:sz="0" w:space="0" w:color="auto"/>
        <w:left w:val="none" w:sz="0" w:space="0" w:color="auto"/>
        <w:bottom w:val="none" w:sz="0" w:space="0" w:color="auto"/>
        <w:right w:val="none" w:sz="0" w:space="0" w:color="auto"/>
      </w:divBdr>
    </w:div>
    <w:div w:id="869799717">
      <w:bodyDiv w:val="1"/>
      <w:marLeft w:val="0"/>
      <w:marRight w:val="0"/>
      <w:marTop w:val="0"/>
      <w:marBottom w:val="0"/>
      <w:divBdr>
        <w:top w:val="none" w:sz="0" w:space="0" w:color="auto"/>
        <w:left w:val="none" w:sz="0" w:space="0" w:color="auto"/>
        <w:bottom w:val="none" w:sz="0" w:space="0" w:color="auto"/>
        <w:right w:val="none" w:sz="0" w:space="0" w:color="auto"/>
      </w:divBdr>
    </w:div>
    <w:div w:id="872156329">
      <w:bodyDiv w:val="1"/>
      <w:marLeft w:val="0"/>
      <w:marRight w:val="0"/>
      <w:marTop w:val="0"/>
      <w:marBottom w:val="0"/>
      <w:divBdr>
        <w:top w:val="none" w:sz="0" w:space="0" w:color="auto"/>
        <w:left w:val="none" w:sz="0" w:space="0" w:color="auto"/>
        <w:bottom w:val="none" w:sz="0" w:space="0" w:color="auto"/>
        <w:right w:val="none" w:sz="0" w:space="0" w:color="auto"/>
      </w:divBdr>
    </w:div>
    <w:div w:id="873692886">
      <w:bodyDiv w:val="1"/>
      <w:marLeft w:val="0"/>
      <w:marRight w:val="0"/>
      <w:marTop w:val="0"/>
      <w:marBottom w:val="0"/>
      <w:divBdr>
        <w:top w:val="none" w:sz="0" w:space="0" w:color="auto"/>
        <w:left w:val="none" w:sz="0" w:space="0" w:color="auto"/>
        <w:bottom w:val="none" w:sz="0" w:space="0" w:color="auto"/>
        <w:right w:val="none" w:sz="0" w:space="0" w:color="auto"/>
      </w:divBdr>
    </w:div>
    <w:div w:id="874855500">
      <w:bodyDiv w:val="1"/>
      <w:marLeft w:val="0"/>
      <w:marRight w:val="0"/>
      <w:marTop w:val="0"/>
      <w:marBottom w:val="0"/>
      <w:divBdr>
        <w:top w:val="none" w:sz="0" w:space="0" w:color="auto"/>
        <w:left w:val="none" w:sz="0" w:space="0" w:color="auto"/>
        <w:bottom w:val="none" w:sz="0" w:space="0" w:color="auto"/>
        <w:right w:val="none" w:sz="0" w:space="0" w:color="auto"/>
      </w:divBdr>
    </w:div>
    <w:div w:id="875888848">
      <w:bodyDiv w:val="1"/>
      <w:marLeft w:val="0"/>
      <w:marRight w:val="0"/>
      <w:marTop w:val="0"/>
      <w:marBottom w:val="0"/>
      <w:divBdr>
        <w:top w:val="none" w:sz="0" w:space="0" w:color="auto"/>
        <w:left w:val="none" w:sz="0" w:space="0" w:color="auto"/>
        <w:bottom w:val="none" w:sz="0" w:space="0" w:color="auto"/>
        <w:right w:val="none" w:sz="0" w:space="0" w:color="auto"/>
      </w:divBdr>
    </w:div>
    <w:div w:id="883366468">
      <w:bodyDiv w:val="1"/>
      <w:marLeft w:val="0"/>
      <w:marRight w:val="0"/>
      <w:marTop w:val="0"/>
      <w:marBottom w:val="0"/>
      <w:divBdr>
        <w:top w:val="none" w:sz="0" w:space="0" w:color="auto"/>
        <w:left w:val="none" w:sz="0" w:space="0" w:color="auto"/>
        <w:bottom w:val="none" w:sz="0" w:space="0" w:color="auto"/>
        <w:right w:val="none" w:sz="0" w:space="0" w:color="auto"/>
      </w:divBdr>
    </w:div>
    <w:div w:id="897933066">
      <w:bodyDiv w:val="1"/>
      <w:marLeft w:val="0"/>
      <w:marRight w:val="0"/>
      <w:marTop w:val="0"/>
      <w:marBottom w:val="0"/>
      <w:divBdr>
        <w:top w:val="none" w:sz="0" w:space="0" w:color="auto"/>
        <w:left w:val="none" w:sz="0" w:space="0" w:color="auto"/>
        <w:bottom w:val="none" w:sz="0" w:space="0" w:color="auto"/>
        <w:right w:val="none" w:sz="0" w:space="0" w:color="auto"/>
      </w:divBdr>
    </w:div>
    <w:div w:id="901060889">
      <w:bodyDiv w:val="1"/>
      <w:marLeft w:val="0"/>
      <w:marRight w:val="0"/>
      <w:marTop w:val="0"/>
      <w:marBottom w:val="0"/>
      <w:divBdr>
        <w:top w:val="none" w:sz="0" w:space="0" w:color="auto"/>
        <w:left w:val="none" w:sz="0" w:space="0" w:color="auto"/>
        <w:bottom w:val="none" w:sz="0" w:space="0" w:color="auto"/>
        <w:right w:val="none" w:sz="0" w:space="0" w:color="auto"/>
      </w:divBdr>
    </w:div>
    <w:div w:id="906306533">
      <w:bodyDiv w:val="1"/>
      <w:marLeft w:val="0"/>
      <w:marRight w:val="0"/>
      <w:marTop w:val="0"/>
      <w:marBottom w:val="0"/>
      <w:divBdr>
        <w:top w:val="none" w:sz="0" w:space="0" w:color="auto"/>
        <w:left w:val="none" w:sz="0" w:space="0" w:color="auto"/>
        <w:bottom w:val="none" w:sz="0" w:space="0" w:color="auto"/>
        <w:right w:val="none" w:sz="0" w:space="0" w:color="auto"/>
      </w:divBdr>
    </w:div>
    <w:div w:id="911433079">
      <w:bodyDiv w:val="1"/>
      <w:marLeft w:val="0"/>
      <w:marRight w:val="0"/>
      <w:marTop w:val="0"/>
      <w:marBottom w:val="0"/>
      <w:divBdr>
        <w:top w:val="none" w:sz="0" w:space="0" w:color="auto"/>
        <w:left w:val="none" w:sz="0" w:space="0" w:color="auto"/>
        <w:bottom w:val="none" w:sz="0" w:space="0" w:color="auto"/>
        <w:right w:val="none" w:sz="0" w:space="0" w:color="auto"/>
      </w:divBdr>
    </w:div>
    <w:div w:id="913012386">
      <w:bodyDiv w:val="1"/>
      <w:marLeft w:val="0"/>
      <w:marRight w:val="0"/>
      <w:marTop w:val="0"/>
      <w:marBottom w:val="0"/>
      <w:divBdr>
        <w:top w:val="none" w:sz="0" w:space="0" w:color="auto"/>
        <w:left w:val="none" w:sz="0" w:space="0" w:color="auto"/>
        <w:bottom w:val="none" w:sz="0" w:space="0" w:color="auto"/>
        <w:right w:val="none" w:sz="0" w:space="0" w:color="auto"/>
      </w:divBdr>
    </w:div>
    <w:div w:id="921838706">
      <w:bodyDiv w:val="1"/>
      <w:marLeft w:val="0"/>
      <w:marRight w:val="0"/>
      <w:marTop w:val="0"/>
      <w:marBottom w:val="0"/>
      <w:divBdr>
        <w:top w:val="none" w:sz="0" w:space="0" w:color="auto"/>
        <w:left w:val="none" w:sz="0" w:space="0" w:color="auto"/>
        <w:bottom w:val="none" w:sz="0" w:space="0" w:color="auto"/>
        <w:right w:val="none" w:sz="0" w:space="0" w:color="auto"/>
      </w:divBdr>
    </w:div>
    <w:div w:id="921917201">
      <w:bodyDiv w:val="1"/>
      <w:marLeft w:val="0"/>
      <w:marRight w:val="0"/>
      <w:marTop w:val="0"/>
      <w:marBottom w:val="0"/>
      <w:divBdr>
        <w:top w:val="none" w:sz="0" w:space="0" w:color="auto"/>
        <w:left w:val="none" w:sz="0" w:space="0" w:color="auto"/>
        <w:bottom w:val="none" w:sz="0" w:space="0" w:color="auto"/>
        <w:right w:val="none" w:sz="0" w:space="0" w:color="auto"/>
      </w:divBdr>
    </w:div>
    <w:div w:id="926576658">
      <w:bodyDiv w:val="1"/>
      <w:marLeft w:val="0"/>
      <w:marRight w:val="0"/>
      <w:marTop w:val="0"/>
      <w:marBottom w:val="0"/>
      <w:divBdr>
        <w:top w:val="none" w:sz="0" w:space="0" w:color="auto"/>
        <w:left w:val="none" w:sz="0" w:space="0" w:color="auto"/>
        <w:bottom w:val="none" w:sz="0" w:space="0" w:color="auto"/>
        <w:right w:val="none" w:sz="0" w:space="0" w:color="auto"/>
      </w:divBdr>
    </w:div>
    <w:div w:id="931861607">
      <w:bodyDiv w:val="1"/>
      <w:marLeft w:val="0"/>
      <w:marRight w:val="0"/>
      <w:marTop w:val="0"/>
      <w:marBottom w:val="0"/>
      <w:divBdr>
        <w:top w:val="none" w:sz="0" w:space="0" w:color="auto"/>
        <w:left w:val="none" w:sz="0" w:space="0" w:color="auto"/>
        <w:bottom w:val="none" w:sz="0" w:space="0" w:color="auto"/>
        <w:right w:val="none" w:sz="0" w:space="0" w:color="auto"/>
      </w:divBdr>
    </w:div>
    <w:div w:id="932010231">
      <w:bodyDiv w:val="1"/>
      <w:marLeft w:val="0"/>
      <w:marRight w:val="0"/>
      <w:marTop w:val="0"/>
      <w:marBottom w:val="0"/>
      <w:divBdr>
        <w:top w:val="none" w:sz="0" w:space="0" w:color="auto"/>
        <w:left w:val="none" w:sz="0" w:space="0" w:color="auto"/>
        <w:bottom w:val="none" w:sz="0" w:space="0" w:color="auto"/>
        <w:right w:val="none" w:sz="0" w:space="0" w:color="auto"/>
      </w:divBdr>
    </w:div>
    <w:div w:id="932325052">
      <w:bodyDiv w:val="1"/>
      <w:marLeft w:val="0"/>
      <w:marRight w:val="0"/>
      <w:marTop w:val="0"/>
      <w:marBottom w:val="0"/>
      <w:divBdr>
        <w:top w:val="none" w:sz="0" w:space="0" w:color="auto"/>
        <w:left w:val="none" w:sz="0" w:space="0" w:color="auto"/>
        <w:bottom w:val="none" w:sz="0" w:space="0" w:color="auto"/>
        <w:right w:val="none" w:sz="0" w:space="0" w:color="auto"/>
      </w:divBdr>
    </w:div>
    <w:div w:id="932786179">
      <w:bodyDiv w:val="1"/>
      <w:marLeft w:val="0"/>
      <w:marRight w:val="0"/>
      <w:marTop w:val="0"/>
      <w:marBottom w:val="0"/>
      <w:divBdr>
        <w:top w:val="none" w:sz="0" w:space="0" w:color="auto"/>
        <w:left w:val="none" w:sz="0" w:space="0" w:color="auto"/>
        <w:bottom w:val="none" w:sz="0" w:space="0" w:color="auto"/>
        <w:right w:val="none" w:sz="0" w:space="0" w:color="auto"/>
      </w:divBdr>
    </w:div>
    <w:div w:id="950011420">
      <w:bodyDiv w:val="1"/>
      <w:marLeft w:val="0"/>
      <w:marRight w:val="0"/>
      <w:marTop w:val="0"/>
      <w:marBottom w:val="0"/>
      <w:divBdr>
        <w:top w:val="none" w:sz="0" w:space="0" w:color="auto"/>
        <w:left w:val="none" w:sz="0" w:space="0" w:color="auto"/>
        <w:bottom w:val="none" w:sz="0" w:space="0" w:color="auto"/>
        <w:right w:val="none" w:sz="0" w:space="0" w:color="auto"/>
      </w:divBdr>
    </w:div>
    <w:div w:id="953438049">
      <w:bodyDiv w:val="1"/>
      <w:marLeft w:val="0"/>
      <w:marRight w:val="0"/>
      <w:marTop w:val="0"/>
      <w:marBottom w:val="0"/>
      <w:divBdr>
        <w:top w:val="none" w:sz="0" w:space="0" w:color="auto"/>
        <w:left w:val="none" w:sz="0" w:space="0" w:color="auto"/>
        <w:bottom w:val="none" w:sz="0" w:space="0" w:color="auto"/>
        <w:right w:val="none" w:sz="0" w:space="0" w:color="auto"/>
      </w:divBdr>
    </w:div>
    <w:div w:id="953827263">
      <w:bodyDiv w:val="1"/>
      <w:marLeft w:val="0"/>
      <w:marRight w:val="0"/>
      <w:marTop w:val="0"/>
      <w:marBottom w:val="0"/>
      <w:divBdr>
        <w:top w:val="none" w:sz="0" w:space="0" w:color="auto"/>
        <w:left w:val="none" w:sz="0" w:space="0" w:color="auto"/>
        <w:bottom w:val="none" w:sz="0" w:space="0" w:color="auto"/>
        <w:right w:val="none" w:sz="0" w:space="0" w:color="auto"/>
      </w:divBdr>
    </w:div>
    <w:div w:id="958030630">
      <w:bodyDiv w:val="1"/>
      <w:marLeft w:val="0"/>
      <w:marRight w:val="0"/>
      <w:marTop w:val="0"/>
      <w:marBottom w:val="0"/>
      <w:divBdr>
        <w:top w:val="none" w:sz="0" w:space="0" w:color="auto"/>
        <w:left w:val="none" w:sz="0" w:space="0" w:color="auto"/>
        <w:bottom w:val="none" w:sz="0" w:space="0" w:color="auto"/>
        <w:right w:val="none" w:sz="0" w:space="0" w:color="auto"/>
      </w:divBdr>
    </w:div>
    <w:div w:id="963656639">
      <w:bodyDiv w:val="1"/>
      <w:marLeft w:val="0"/>
      <w:marRight w:val="0"/>
      <w:marTop w:val="0"/>
      <w:marBottom w:val="0"/>
      <w:divBdr>
        <w:top w:val="none" w:sz="0" w:space="0" w:color="auto"/>
        <w:left w:val="none" w:sz="0" w:space="0" w:color="auto"/>
        <w:bottom w:val="none" w:sz="0" w:space="0" w:color="auto"/>
        <w:right w:val="none" w:sz="0" w:space="0" w:color="auto"/>
      </w:divBdr>
    </w:div>
    <w:div w:id="969475742">
      <w:bodyDiv w:val="1"/>
      <w:marLeft w:val="0"/>
      <w:marRight w:val="0"/>
      <w:marTop w:val="0"/>
      <w:marBottom w:val="0"/>
      <w:divBdr>
        <w:top w:val="none" w:sz="0" w:space="0" w:color="auto"/>
        <w:left w:val="none" w:sz="0" w:space="0" w:color="auto"/>
        <w:bottom w:val="none" w:sz="0" w:space="0" w:color="auto"/>
        <w:right w:val="none" w:sz="0" w:space="0" w:color="auto"/>
      </w:divBdr>
    </w:div>
    <w:div w:id="973485877">
      <w:bodyDiv w:val="1"/>
      <w:marLeft w:val="0"/>
      <w:marRight w:val="0"/>
      <w:marTop w:val="0"/>
      <w:marBottom w:val="0"/>
      <w:divBdr>
        <w:top w:val="none" w:sz="0" w:space="0" w:color="auto"/>
        <w:left w:val="none" w:sz="0" w:space="0" w:color="auto"/>
        <w:bottom w:val="none" w:sz="0" w:space="0" w:color="auto"/>
        <w:right w:val="none" w:sz="0" w:space="0" w:color="auto"/>
      </w:divBdr>
    </w:div>
    <w:div w:id="974337123">
      <w:bodyDiv w:val="1"/>
      <w:marLeft w:val="0"/>
      <w:marRight w:val="0"/>
      <w:marTop w:val="0"/>
      <w:marBottom w:val="0"/>
      <w:divBdr>
        <w:top w:val="none" w:sz="0" w:space="0" w:color="auto"/>
        <w:left w:val="none" w:sz="0" w:space="0" w:color="auto"/>
        <w:bottom w:val="none" w:sz="0" w:space="0" w:color="auto"/>
        <w:right w:val="none" w:sz="0" w:space="0" w:color="auto"/>
      </w:divBdr>
    </w:div>
    <w:div w:id="976255923">
      <w:bodyDiv w:val="1"/>
      <w:marLeft w:val="0"/>
      <w:marRight w:val="0"/>
      <w:marTop w:val="0"/>
      <w:marBottom w:val="0"/>
      <w:divBdr>
        <w:top w:val="none" w:sz="0" w:space="0" w:color="auto"/>
        <w:left w:val="none" w:sz="0" w:space="0" w:color="auto"/>
        <w:bottom w:val="none" w:sz="0" w:space="0" w:color="auto"/>
        <w:right w:val="none" w:sz="0" w:space="0" w:color="auto"/>
      </w:divBdr>
    </w:div>
    <w:div w:id="984359415">
      <w:bodyDiv w:val="1"/>
      <w:marLeft w:val="0"/>
      <w:marRight w:val="0"/>
      <w:marTop w:val="0"/>
      <w:marBottom w:val="0"/>
      <w:divBdr>
        <w:top w:val="none" w:sz="0" w:space="0" w:color="auto"/>
        <w:left w:val="none" w:sz="0" w:space="0" w:color="auto"/>
        <w:bottom w:val="none" w:sz="0" w:space="0" w:color="auto"/>
        <w:right w:val="none" w:sz="0" w:space="0" w:color="auto"/>
      </w:divBdr>
    </w:div>
    <w:div w:id="988286663">
      <w:bodyDiv w:val="1"/>
      <w:marLeft w:val="0"/>
      <w:marRight w:val="0"/>
      <w:marTop w:val="0"/>
      <w:marBottom w:val="0"/>
      <w:divBdr>
        <w:top w:val="none" w:sz="0" w:space="0" w:color="auto"/>
        <w:left w:val="none" w:sz="0" w:space="0" w:color="auto"/>
        <w:bottom w:val="none" w:sz="0" w:space="0" w:color="auto"/>
        <w:right w:val="none" w:sz="0" w:space="0" w:color="auto"/>
      </w:divBdr>
    </w:div>
    <w:div w:id="996690721">
      <w:bodyDiv w:val="1"/>
      <w:marLeft w:val="0"/>
      <w:marRight w:val="0"/>
      <w:marTop w:val="0"/>
      <w:marBottom w:val="0"/>
      <w:divBdr>
        <w:top w:val="none" w:sz="0" w:space="0" w:color="auto"/>
        <w:left w:val="none" w:sz="0" w:space="0" w:color="auto"/>
        <w:bottom w:val="none" w:sz="0" w:space="0" w:color="auto"/>
        <w:right w:val="none" w:sz="0" w:space="0" w:color="auto"/>
      </w:divBdr>
    </w:div>
    <w:div w:id="999577510">
      <w:bodyDiv w:val="1"/>
      <w:marLeft w:val="0"/>
      <w:marRight w:val="0"/>
      <w:marTop w:val="0"/>
      <w:marBottom w:val="0"/>
      <w:divBdr>
        <w:top w:val="none" w:sz="0" w:space="0" w:color="auto"/>
        <w:left w:val="none" w:sz="0" w:space="0" w:color="auto"/>
        <w:bottom w:val="none" w:sz="0" w:space="0" w:color="auto"/>
        <w:right w:val="none" w:sz="0" w:space="0" w:color="auto"/>
      </w:divBdr>
    </w:div>
    <w:div w:id="1000305588">
      <w:bodyDiv w:val="1"/>
      <w:marLeft w:val="0"/>
      <w:marRight w:val="0"/>
      <w:marTop w:val="0"/>
      <w:marBottom w:val="0"/>
      <w:divBdr>
        <w:top w:val="none" w:sz="0" w:space="0" w:color="auto"/>
        <w:left w:val="none" w:sz="0" w:space="0" w:color="auto"/>
        <w:bottom w:val="none" w:sz="0" w:space="0" w:color="auto"/>
        <w:right w:val="none" w:sz="0" w:space="0" w:color="auto"/>
      </w:divBdr>
    </w:div>
    <w:div w:id="1006906570">
      <w:bodyDiv w:val="1"/>
      <w:marLeft w:val="0"/>
      <w:marRight w:val="0"/>
      <w:marTop w:val="0"/>
      <w:marBottom w:val="0"/>
      <w:divBdr>
        <w:top w:val="none" w:sz="0" w:space="0" w:color="auto"/>
        <w:left w:val="none" w:sz="0" w:space="0" w:color="auto"/>
        <w:bottom w:val="none" w:sz="0" w:space="0" w:color="auto"/>
        <w:right w:val="none" w:sz="0" w:space="0" w:color="auto"/>
      </w:divBdr>
    </w:div>
    <w:div w:id="1012679390">
      <w:bodyDiv w:val="1"/>
      <w:marLeft w:val="0"/>
      <w:marRight w:val="0"/>
      <w:marTop w:val="0"/>
      <w:marBottom w:val="0"/>
      <w:divBdr>
        <w:top w:val="none" w:sz="0" w:space="0" w:color="auto"/>
        <w:left w:val="none" w:sz="0" w:space="0" w:color="auto"/>
        <w:bottom w:val="none" w:sz="0" w:space="0" w:color="auto"/>
        <w:right w:val="none" w:sz="0" w:space="0" w:color="auto"/>
      </w:divBdr>
    </w:div>
    <w:div w:id="1014266952">
      <w:bodyDiv w:val="1"/>
      <w:marLeft w:val="0"/>
      <w:marRight w:val="0"/>
      <w:marTop w:val="0"/>
      <w:marBottom w:val="0"/>
      <w:divBdr>
        <w:top w:val="none" w:sz="0" w:space="0" w:color="auto"/>
        <w:left w:val="none" w:sz="0" w:space="0" w:color="auto"/>
        <w:bottom w:val="none" w:sz="0" w:space="0" w:color="auto"/>
        <w:right w:val="none" w:sz="0" w:space="0" w:color="auto"/>
      </w:divBdr>
    </w:div>
    <w:div w:id="1014769224">
      <w:bodyDiv w:val="1"/>
      <w:marLeft w:val="0"/>
      <w:marRight w:val="0"/>
      <w:marTop w:val="0"/>
      <w:marBottom w:val="0"/>
      <w:divBdr>
        <w:top w:val="none" w:sz="0" w:space="0" w:color="auto"/>
        <w:left w:val="none" w:sz="0" w:space="0" w:color="auto"/>
        <w:bottom w:val="none" w:sz="0" w:space="0" w:color="auto"/>
        <w:right w:val="none" w:sz="0" w:space="0" w:color="auto"/>
      </w:divBdr>
    </w:div>
    <w:div w:id="1016730066">
      <w:bodyDiv w:val="1"/>
      <w:marLeft w:val="0"/>
      <w:marRight w:val="0"/>
      <w:marTop w:val="0"/>
      <w:marBottom w:val="0"/>
      <w:divBdr>
        <w:top w:val="none" w:sz="0" w:space="0" w:color="auto"/>
        <w:left w:val="none" w:sz="0" w:space="0" w:color="auto"/>
        <w:bottom w:val="none" w:sz="0" w:space="0" w:color="auto"/>
        <w:right w:val="none" w:sz="0" w:space="0" w:color="auto"/>
      </w:divBdr>
    </w:div>
    <w:div w:id="1022559530">
      <w:bodyDiv w:val="1"/>
      <w:marLeft w:val="0"/>
      <w:marRight w:val="0"/>
      <w:marTop w:val="0"/>
      <w:marBottom w:val="0"/>
      <w:divBdr>
        <w:top w:val="none" w:sz="0" w:space="0" w:color="auto"/>
        <w:left w:val="none" w:sz="0" w:space="0" w:color="auto"/>
        <w:bottom w:val="none" w:sz="0" w:space="0" w:color="auto"/>
        <w:right w:val="none" w:sz="0" w:space="0" w:color="auto"/>
      </w:divBdr>
    </w:div>
    <w:div w:id="1024676414">
      <w:bodyDiv w:val="1"/>
      <w:marLeft w:val="0"/>
      <w:marRight w:val="0"/>
      <w:marTop w:val="0"/>
      <w:marBottom w:val="0"/>
      <w:divBdr>
        <w:top w:val="none" w:sz="0" w:space="0" w:color="auto"/>
        <w:left w:val="none" w:sz="0" w:space="0" w:color="auto"/>
        <w:bottom w:val="none" w:sz="0" w:space="0" w:color="auto"/>
        <w:right w:val="none" w:sz="0" w:space="0" w:color="auto"/>
      </w:divBdr>
    </w:div>
    <w:div w:id="1043604200">
      <w:bodyDiv w:val="1"/>
      <w:marLeft w:val="0"/>
      <w:marRight w:val="0"/>
      <w:marTop w:val="0"/>
      <w:marBottom w:val="0"/>
      <w:divBdr>
        <w:top w:val="none" w:sz="0" w:space="0" w:color="auto"/>
        <w:left w:val="none" w:sz="0" w:space="0" w:color="auto"/>
        <w:bottom w:val="none" w:sz="0" w:space="0" w:color="auto"/>
        <w:right w:val="none" w:sz="0" w:space="0" w:color="auto"/>
      </w:divBdr>
    </w:div>
    <w:div w:id="1043679315">
      <w:bodyDiv w:val="1"/>
      <w:marLeft w:val="0"/>
      <w:marRight w:val="0"/>
      <w:marTop w:val="0"/>
      <w:marBottom w:val="0"/>
      <w:divBdr>
        <w:top w:val="none" w:sz="0" w:space="0" w:color="auto"/>
        <w:left w:val="none" w:sz="0" w:space="0" w:color="auto"/>
        <w:bottom w:val="none" w:sz="0" w:space="0" w:color="auto"/>
        <w:right w:val="none" w:sz="0" w:space="0" w:color="auto"/>
      </w:divBdr>
    </w:div>
    <w:div w:id="1048721316">
      <w:bodyDiv w:val="1"/>
      <w:marLeft w:val="0"/>
      <w:marRight w:val="0"/>
      <w:marTop w:val="0"/>
      <w:marBottom w:val="0"/>
      <w:divBdr>
        <w:top w:val="none" w:sz="0" w:space="0" w:color="auto"/>
        <w:left w:val="none" w:sz="0" w:space="0" w:color="auto"/>
        <w:bottom w:val="none" w:sz="0" w:space="0" w:color="auto"/>
        <w:right w:val="none" w:sz="0" w:space="0" w:color="auto"/>
      </w:divBdr>
    </w:div>
    <w:div w:id="1051923645">
      <w:bodyDiv w:val="1"/>
      <w:marLeft w:val="0"/>
      <w:marRight w:val="0"/>
      <w:marTop w:val="0"/>
      <w:marBottom w:val="0"/>
      <w:divBdr>
        <w:top w:val="none" w:sz="0" w:space="0" w:color="auto"/>
        <w:left w:val="none" w:sz="0" w:space="0" w:color="auto"/>
        <w:bottom w:val="none" w:sz="0" w:space="0" w:color="auto"/>
        <w:right w:val="none" w:sz="0" w:space="0" w:color="auto"/>
      </w:divBdr>
    </w:div>
    <w:div w:id="1055664986">
      <w:bodyDiv w:val="1"/>
      <w:marLeft w:val="0"/>
      <w:marRight w:val="0"/>
      <w:marTop w:val="0"/>
      <w:marBottom w:val="0"/>
      <w:divBdr>
        <w:top w:val="none" w:sz="0" w:space="0" w:color="auto"/>
        <w:left w:val="none" w:sz="0" w:space="0" w:color="auto"/>
        <w:bottom w:val="none" w:sz="0" w:space="0" w:color="auto"/>
        <w:right w:val="none" w:sz="0" w:space="0" w:color="auto"/>
      </w:divBdr>
    </w:div>
    <w:div w:id="1059865699">
      <w:bodyDiv w:val="1"/>
      <w:marLeft w:val="0"/>
      <w:marRight w:val="0"/>
      <w:marTop w:val="0"/>
      <w:marBottom w:val="0"/>
      <w:divBdr>
        <w:top w:val="none" w:sz="0" w:space="0" w:color="auto"/>
        <w:left w:val="none" w:sz="0" w:space="0" w:color="auto"/>
        <w:bottom w:val="none" w:sz="0" w:space="0" w:color="auto"/>
        <w:right w:val="none" w:sz="0" w:space="0" w:color="auto"/>
      </w:divBdr>
    </w:div>
    <w:div w:id="1060134013">
      <w:bodyDiv w:val="1"/>
      <w:marLeft w:val="0"/>
      <w:marRight w:val="0"/>
      <w:marTop w:val="0"/>
      <w:marBottom w:val="0"/>
      <w:divBdr>
        <w:top w:val="none" w:sz="0" w:space="0" w:color="auto"/>
        <w:left w:val="none" w:sz="0" w:space="0" w:color="auto"/>
        <w:bottom w:val="none" w:sz="0" w:space="0" w:color="auto"/>
        <w:right w:val="none" w:sz="0" w:space="0" w:color="auto"/>
      </w:divBdr>
    </w:div>
    <w:div w:id="1061516685">
      <w:bodyDiv w:val="1"/>
      <w:marLeft w:val="0"/>
      <w:marRight w:val="0"/>
      <w:marTop w:val="0"/>
      <w:marBottom w:val="0"/>
      <w:divBdr>
        <w:top w:val="none" w:sz="0" w:space="0" w:color="auto"/>
        <w:left w:val="none" w:sz="0" w:space="0" w:color="auto"/>
        <w:bottom w:val="none" w:sz="0" w:space="0" w:color="auto"/>
        <w:right w:val="none" w:sz="0" w:space="0" w:color="auto"/>
      </w:divBdr>
    </w:div>
    <w:div w:id="1062022755">
      <w:bodyDiv w:val="1"/>
      <w:marLeft w:val="0"/>
      <w:marRight w:val="0"/>
      <w:marTop w:val="0"/>
      <w:marBottom w:val="0"/>
      <w:divBdr>
        <w:top w:val="none" w:sz="0" w:space="0" w:color="auto"/>
        <w:left w:val="none" w:sz="0" w:space="0" w:color="auto"/>
        <w:bottom w:val="none" w:sz="0" w:space="0" w:color="auto"/>
        <w:right w:val="none" w:sz="0" w:space="0" w:color="auto"/>
      </w:divBdr>
    </w:div>
    <w:div w:id="1077359265">
      <w:bodyDiv w:val="1"/>
      <w:marLeft w:val="0"/>
      <w:marRight w:val="0"/>
      <w:marTop w:val="0"/>
      <w:marBottom w:val="0"/>
      <w:divBdr>
        <w:top w:val="none" w:sz="0" w:space="0" w:color="auto"/>
        <w:left w:val="none" w:sz="0" w:space="0" w:color="auto"/>
        <w:bottom w:val="none" w:sz="0" w:space="0" w:color="auto"/>
        <w:right w:val="none" w:sz="0" w:space="0" w:color="auto"/>
      </w:divBdr>
    </w:div>
    <w:div w:id="1078555251">
      <w:bodyDiv w:val="1"/>
      <w:marLeft w:val="0"/>
      <w:marRight w:val="0"/>
      <w:marTop w:val="0"/>
      <w:marBottom w:val="0"/>
      <w:divBdr>
        <w:top w:val="none" w:sz="0" w:space="0" w:color="auto"/>
        <w:left w:val="none" w:sz="0" w:space="0" w:color="auto"/>
        <w:bottom w:val="none" w:sz="0" w:space="0" w:color="auto"/>
        <w:right w:val="none" w:sz="0" w:space="0" w:color="auto"/>
      </w:divBdr>
    </w:div>
    <w:div w:id="1082141677">
      <w:bodyDiv w:val="1"/>
      <w:marLeft w:val="0"/>
      <w:marRight w:val="0"/>
      <w:marTop w:val="0"/>
      <w:marBottom w:val="0"/>
      <w:divBdr>
        <w:top w:val="none" w:sz="0" w:space="0" w:color="auto"/>
        <w:left w:val="none" w:sz="0" w:space="0" w:color="auto"/>
        <w:bottom w:val="none" w:sz="0" w:space="0" w:color="auto"/>
        <w:right w:val="none" w:sz="0" w:space="0" w:color="auto"/>
      </w:divBdr>
    </w:div>
    <w:div w:id="1083724027">
      <w:bodyDiv w:val="1"/>
      <w:marLeft w:val="0"/>
      <w:marRight w:val="0"/>
      <w:marTop w:val="0"/>
      <w:marBottom w:val="0"/>
      <w:divBdr>
        <w:top w:val="none" w:sz="0" w:space="0" w:color="auto"/>
        <w:left w:val="none" w:sz="0" w:space="0" w:color="auto"/>
        <w:bottom w:val="none" w:sz="0" w:space="0" w:color="auto"/>
        <w:right w:val="none" w:sz="0" w:space="0" w:color="auto"/>
      </w:divBdr>
    </w:div>
    <w:div w:id="1094058845">
      <w:bodyDiv w:val="1"/>
      <w:marLeft w:val="0"/>
      <w:marRight w:val="0"/>
      <w:marTop w:val="0"/>
      <w:marBottom w:val="0"/>
      <w:divBdr>
        <w:top w:val="none" w:sz="0" w:space="0" w:color="auto"/>
        <w:left w:val="none" w:sz="0" w:space="0" w:color="auto"/>
        <w:bottom w:val="none" w:sz="0" w:space="0" w:color="auto"/>
        <w:right w:val="none" w:sz="0" w:space="0" w:color="auto"/>
      </w:divBdr>
    </w:div>
    <w:div w:id="1098064304">
      <w:bodyDiv w:val="1"/>
      <w:marLeft w:val="0"/>
      <w:marRight w:val="0"/>
      <w:marTop w:val="0"/>
      <w:marBottom w:val="0"/>
      <w:divBdr>
        <w:top w:val="none" w:sz="0" w:space="0" w:color="auto"/>
        <w:left w:val="none" w:sz="0" w:space="0" w:color="auto"/>
        <w:bottom w:val="none" w:sz="0" w:space="0" w:color="auto"/>
        <w:right w:val="none" w:sz="0" w:space="0" w:color="auto"/>
      </w:divBdr>
    </w:div>
    <w:div w:id="1107195058">
      <w:bodyDiv w:val="1"/>
      <w:marLeft w:val="0"/>
      <w:marRight w:val="0"/>
      <w:marTop w:val="0"/>
      <w:marBottom w:val="0"/>
      <w:divBdr>
        <w:top w:val="none" w:sz="0" w:space="0" w:color="auto"/>
        <w:left w:val="none" w:sz="0" w:space="0" w:color="auto"/>
        <w:bottom w:val="none" w:sz="0" w:space="0" w:color="auto"/>
        <w:right w:val="none" w:sz="0" w:space="0" w:color="auto"/>
      </w:divBdr>
    </w:div>
    <w:div w:id="1115639629">
      <w:bodyDiv w:val="1"/>
      <w:marLeft w:val="0"/>
      <w:marRight w:val="0"/>
      <w:marTop w:val="0"/>
      <w:marBottom w:val="0"/>
      <w:divBdr>
        <w:top w:val="none" w:sz="0" w:space="0" w:color="auto"/>
        <w:left w:val="none" w:sz="0" w:space="0" w:color="auto"/>
        <w:bottom w:val="none" w:sz="0" w:space="0" w:color="auto"/>
        <w:right w:val="none" w:sz="0" w:space="0" w:color="auto"/>
      </w:divBdr>
    </w:div>
    <w:div w:id="1116830545">
      <w:bodyDiv w:val="1"/>
      <w:marLeft w:val="0"/>
      <w:marRight w:val="0"/>
      <w:marTop w:val="0"/>
      <w:marBottom w:val="0"/>
      <w:divBdr>
        <w:top w:val="none" w:sz="0" w:space="0" w:color="auto"/>
        <w:left w:val="none" w:sz="0" w:space="0" w:color="auto"/>
        <w:bottom w:val="none" w:sz="0" w:space="0" w:color="auto"/>
        <w:right w:val="none" w:sz="0" w:space="0" w:color="auto"/>
      </w:divBdr>
    </w:div>
    <w:div w:id="1121537338">
      <w:bodyDiv w:val="1"/>
      <w:marLeft w:val="0"/>
      <w:marRight w:val="0"/>
      <w:marTop w:val="0"/>
      <w:marBottom w:val="0"/>
      <w:divBdr>
        <w:top w:val="none" w:sz="0" w:space="0" w:color="auto"/>
        <w:left w:val="none" w:sz="0" w:space="0" w:color="auto"/>
        <w:bottom w:val="none" w:sz="0" w:space="0" w:color="auto"/>
        <w:right w:val="none" w:sz="0" w:space="0" w:color="auto"/>
      </w:divBdr>
    </w:div>
    <w:div w:id="1126892425">
      <w:bodyDiv w:val="1"/>
      <w:marLeft w:val="0"/>
      <w:marRight w:val="0"/>
      <w:marTop w:val="0"/>
      <w:marBottom w:val="0"/>
      <w:divBdr>
        <w:top w:val="none" w:sz="0" w:space="0" w:color="auto"/>
        <w:left w:val="none" w:sz="0" w:space="0" w:color="auto"/>
        <w:bottom w:val="none" w:sz="0" w:space="0" w:color="auto"/>
        <w:right w:val="none" w:sz="0" w:space="0" w:color="auto"/>
      </w:divBdr>
    </w:div>
    <w:div w:id="1127701882">
      <w:bodyDiv w:val="1"/>
      <w:marLeft w:val="0"/>
      <w:marRight w:val="0"/>
      <w:marTop w:val="0"/>
      <w:marBottom w:val="0"/>
      <w:divBdr>
        <w:top w:val="none" w:sz="0" w:space="0" w:color="auto"/>
        <w:left w:val="none" w:sz="0" w:space="0" w:color="auto"/>
        <w:bottom w:val="none" w:sz="0" w:space="0" w:color="auto"/>
        <w:right w:val="none" w:sz="0" w:space="0" w:color="auto"/>
      </w:divBdr>
    </w:div>
    <w:div w:id="1135215555">
      <w:bodyDiv w:val="1"/>
      <w:marLeft w:val="0"/>
      <w:marRight w:val="0"/>
      <w:marTop w:val="0"/>
      <w:marBottom w:val="0"/>
      <w:divBdr>
        <w:top w:val="none" w:sz="0" w:space="0" w:color="auto"/>
        <w:left w:val="none" w:sz="0" w:space="0" w:color="auto"/>
        <w:bottom w:val="none" w:sz="0" w:space="0" w:color="auto"/>
        <w:right w:val="none" w:sz="0" w:space="0" w:color="auto"/>
      </w:divBdr>
    </w:div>
    <w:div w:id="1136070264">
      <w:bodyDiv w:val="1"/>
      <w:marLeft w:val="0"/>
      <w:marRight w:val="0"/>
      <w:marTop w:val="0"/>
      <w:marBottom w:val="0"/>
      <w:divBdr>
        <w:top w:val="none" w:sz="0" w:space="0" w:color="auto"/>
        <w:left w:val="none" w:sz="0" w:space="0" w:color="auto"/>
        <w:bottom w:val="none" w:sz="0" w:space="0" w:color="auto"/>
        <w:right w:val="none" w:sz="0" w:space="0" w:color="auto"/>
      </w:divBdr>
    </w:div>
    <w:div w:id="1136948490">
      <w:bodyDiv w:val="1"/>
      <w:marLeft w:val="0"/>
      <w:marRight w:val="0"/>
      <w:marTop w:val="0"/>
      <w:marBottom w:val="0"/>
      <w:divBdr>
        <w:top w:val="none" w:sz="0" w:space="0" w:color="auto"/>
        <w:left w:val="none" w:sz="0" w:space="0" w:color="auto"/>
        <w:bottom w:val="none" w:sz="0" w:space="0" w:color="auto"/>
        <w:right w:val="none" w:sz="0" w:space="0" w:color="auto"/>
      </w:divBdr>
    </w:div>
    <w:div w:id="1137911066">
      <w:bodyDiv w:val="1"/>
      <w:marLeft w:val="0"/>
      <w:marRight w:val="0"/>
      <w:marTop w:val="0"/>
      <w:marBottom w:val="0"/>
      <w:divBdr>
        <w:top w:val="none" w:sz="0" w:space="0" w:color="auto"/>
        <w:left w:val="none" w:sz="0" w:space="0" w:color="auto"/>
        <w:bottom w:val="none" w:sz="0" w:space="0" w:color="auto"/>
        <w:right w:val="none" w:sz="0" w:space="0" w:color="auto"/>
      </w:divBdr>
    </w:div>
    <w:div w:id="1138498070">
      <w:bodyDiv w:val="1"/>
      <w:marLeft w:val="0"/>
      <w:marRight w:val="0"/>
      <w:marTop w:val="0"/>
      <w:marBottom w:val="0"/>
      <w:divBdr>
        <w:top w:val="none" w:sz="0" w:space="0" w:color="auto"/>
        <w:left w:val="none" w:sz="0" w:space="0" w:color="auto"/>
        <w:bottom w:val="none" w:sz="0" w:space="0" w:color="auto"/>
        <w:right w:val="none" w:sz="0" w:space="0" w:color="auto"/>
      </w:divBdr>
    </w:div>
    <w:div w:id="1140421040">
      <w:bodyDiv w:val="1"/>
      <w:marLeft w:val="0"/>
      <w:marRight w:val="0"/>
      <w:marTop w:val="0"/>
      <w:marBottom w:val="0"/>
      <w:divBdr>
        <w:top w:val="none" w:sz="0" w:space="0" w:color="auto"/>
        <w:left w:val="none" w:sz="0" w:space="0" w:color="auto"/>
        <w:bottom w:val="none" w:sz="0" w:space="0" w:color="auto"/>
        <w:right w:val="none" w:sz="0" w:space="0" w:color="auto"/>
      </w:divBdr>
    </w:div>
    <w:div w:id="1143541326">
      <w:bodyDiv w:val="1"/>
      <w:marLeft w:val="0"/>
      <w:marRight w:val="0"/>
      <w:marTop w:val="0"/>
      <w:marBottom w:val="0"/>
      <w:divBdr>
        <w:top w:val="none" w:sz="0" w:space="0" w:color="auto"/>
        <w:left w:val="none" w:sz="0" w:space="0" w:color="auto"/>
        <w:bottom w:val="none" w:sz="0" w:space="0" w:color="auto"/>
        <w:right w:val="none" w:sz="0" w:space="0" w:color="auto"/>
      </w:divBdr>
    </w:div>
    <w:div w:id="1145004820">
      <w:bodyDiv w:val="1"/>
      <w:marLeft w:val="0"/>
      <w:marRight w:val="0"/>
      <w:marTop w:val="0"/>
      <w:marBottom w:val="0"/>
      <w:divBdr>
        <w:top w:val="none" w:sz="0" w:space="0" w:color="auto"/>
        <w:left w:val="none" w:sz="0" w:space="0" w:color="auto"/>
        <w:bottom w:val="none" w:sz="0" w:space="0" w:color="auto"/>
        <w:right w:val="none" w:sz="0" w:space="0" w:color="auto"/>
      </w:divBdr>
    </w:div>
    <w:div w:id="1150900621">
      <w:bodyDiv w:val="1"/>
      <w:marLeft w:val="0"/>
      <w:marRight w:val="0"/>
      <w:marTop w:val="0"/>
      <w:marBottom w:val="0"/>
      <w:divBdr>
        <w:top w:val="none" w:sz="0" w:space="0" w:color="auto"/>
        <w:left w:val="none" w:sz="0" w:space="0" w:color="auto"/>
        <w:bottom w:val="none" w:sz="0" w:space="0" w:color="auto"/>
        <w:right w:val="none" w:sz="0" w:space="0" w:color="auto"/>
      </w:divBdr>
    </w:div>
    <w:div w:id="1151406432">
      <w:bodyDiv w:val="1"/>
      <w:marLeft w:val="0"/>
      <w:marRight w:val="0"/>
      <w:marTop w:val="0"/>
      <w:marBottom w:val="0"/>
      <w:divBdr>
        <w:top w:val="none" w:sz="0" w:space="0" w:color="auto"/>
        <w:left w:val="none" w:sz="0" w:space="0" w:color="auto"/>
        <w:bottom w:val="none" w:sz="0" w:space="0" w:color="auto"/>
        <w:right w:val="none" w:sz="0" w:space="0" w:color="auto"/>
      </w:divBdr>
    </w:div>
    <w:div w:id="1154032065">
      <w:bodyDiv w:val="1"/>
      <w:marLeft w:val="0"/>
      <w:marRight w:val="0"/>
      <w:marTop w:val="0"/>
      <w:marBottom w:val="0"/>
      <w:divBdr>
        <w:top w:val="none" w:sz="0" w:space="0" w:color="auto"/>
        <w:left w:val="none" w:sz="0" w:space="0" w:color="auto"/>
        <w:bottom w:val="none" w:sz="0" w:space="0" w:color="auto"/>
        <w:right w:val="none" w:sz="0" w:space="0" w:color="auto"/>
      </w:divBdr>
    </w:div>
    <w:div w:id="1155411390">
      <w:bodyDiv w:val="1"/>
      <w:marLeft w:val="0"/>
      <w:marRight w:val="0"/>
      <w:marTop w:val="0"/>
      <w:marBottom w:val="0"/>
      <w:divBdr>
        <w:top w:val="none" w:sz="0" w:space="0" w:color="auto"/>
        <w:left w:val="none" w:sz="0" w:space="0" w:color="auto"/>
        <w:bottom w:val="none" w:sz="0" w:space="0" w:color="auto"/>
        <w:right w:val="none" w:sz="0" w:space="0" w:color="auto"/>
      </w:divBdr>
    </w:div>
    <w:div w:id="1159347058">
      <w:bodyDiv w:val="1"/>
      <w:marLeft w:val="0"/>
      <w:marRight w:val="0"/>
      <w:marTop w:val="0"/>
      <w:marBottom w:val="0"/>
      <w:divBdr>
        <w:top w:val="none" w:sz="0" w:space="0" w:color="auto"/>
        <w:left w:val="none" w:sz="0" w:space="0" w:color="auto"/>
        <w:bottom w:val="none" w:sz="0" w:space="0" w:color="auto"/>
        <w:right w:val="none" w:sz="0" w:space="0" w:color="auto"/>
      </w:divBdr>
    </w:div>
    <w:div w:id="1160581067">
      <w:bodyDiv w:val="1"/>
      <w:marLeft w:val="0"/>
      <w:marRight w:val="0"/>
      <w:marTop w:val="0"/>
      <w:marBottom w:val="0"/>
      <w:divBdr>
        <w:top w:val="none" w:sz="0" w:space="0" w:color="auto"/>
        <w:left w:val="none" w:sz="0" w:space="0" w:color="auto"/>
        <w:bottom w:val="none" w:sz="0" w:space="0" w:color="auto"/>
        <w:right w:val="none" w:sz="0" w:space="0" w:color="auto"/>
      </w:divBdr>
    </w:div>
    <w:div w:id="1164056206">
      <w:bodyDiv w:val="1"/>
      <w:marLeft w:val="0"/>
      <w:marRight w:val="0"/>
      <w:marTop w:val="0"/>
      <w:marBottom w:val="0"/>
      <w:divBdr>
        <w:top w:val="none" w:sz="0" w:space="0" w:color="auto"/>
        <w:left w:val="none" w:sz="0" w:space="0" w:color="auto"/>
        <w:bottom w:val="none" w:sz="0" w:space="0" w:color="auto"/>
        <w:right w:val="none" w:sz="0" w:space="0" w:color="auto"/>
      </w:divBdr>
    </w:div>
    <w:div w:id="1171456107">
      <w:bodyDiv w:val="1"/>
      <w:marLeft w:val="0"/>
      <w:marRight w:val="0"/>
      <w:marTop w:val="0"/>
      <w:marBottom w:val="0"/>
      <w:divBdr>
        <w:top w:val="none" w:sz="0" w:space="0" w:color="auto"/>
        <w:left w:val="none" w:sz="0" w:space="0" w:color="auto"/>
        <w:bottom w:val="none" w:sz="0" w:space="0" w:color="auto"/>
        <w:right w:val="none" w:sz="0" w:space="0" w:color="auto"/>
      </w:divBdr>
    </w:div>
    <w:div w:id="1181431310">
      <w:bodyDiv w:val="1"/>
      <w:marLeft w:val="0"/>
      <w:marRight w:val="0"/>
      <w:marTop w:val="0"/>
      <w:marBottom w:val="0"/>
      <w:divBdr>
        <w:top w:val="none" w:sz="0" w:space="0" w:color="auto"/>
        <w:left w:val="none" w:sz="0" w:space="0" w:color="auto"/>
        <w:bottom w:val="none" w:sz="0" w:space="0" w:color="auto"/>
        <w:right w:val="none" w:sz="0" w:space="0" w:color="auto"/>
      </w:divBdr>
    </w:div>
    <w:div w:id="1183396394">
      <w:bodyDiv w:val="1"/>
      <w:marLeft w:val="0"/>
      <w:marRight w:val="0"/>
      <w:marTop w:val="0"/>
      <w:marBottom w:val="0"/>
      <w:divBdr>
        <w:top w:val="none" w:sz="0" w:space="0" w:color="auto"/>
        <w:left w:val="none" w:sz="0" w:space="0" w:color="auto"/>
        <w:bottom w:val="none" w:sz="0" w:space="0" w:color="auto"/>
        <w:right w:val="none" w:sz="0" w:space="0" w:color="auto"/>
      </w:divBdr>
    </w:div>
    <w:div w:id="1184054200">
      <w:bodyDiv w:val="1"/>
      <w:marLeft w:val="0"/>
      <w:marRight w:val="0"/>
      <w:marTop w:val="0"/>
      <w:marBottom w:val="0"/>
      <w:divBdr>
        <w:top w:val="none" w:sz="0" w:space="0" w:color="auto"/>
        <w:left w:val="none" w:sz="0" w:space="0" w:color="auto"/>
        <w:bottom w:val="none" w:sz="0" w:space="0" w:color="auto"/>
        <w:right w:val="none" w:sz="0" w:space="0" w:color="auto"/>
      </w:divBdr>
    </w:div>
    <w:div w:id="1185902137">
      <w:bodyDiv w:val="1"/>
      <w:marLeft w:val="0"/>
      <w:marRight w:val="0"/>
      <w:marTop w:val="0"/>
      <w:marBottom w:val="0"/>
      <w:divBdr>
        <w:top w:val="none" w:sz="0" w:space="0" w:color="auto"/>
        <w:left w:val="none" w:sz="0" w:space="0" w:color="auto"/>
        <w:bottom w:val="none" w:sz="0" w:space="0" w:color="auto"/>
        <w:right w:val="none" w:sz="0" w:space="0" w:color="auto"/>
      </w:divBdr>
    </w:div>
    <w:div w:id="1188374749">
      <w:bodyDiv w:val="1"/>
      <w:marLeft w:val="0"/>
      <w:marRight w:val="0"/>
      <w:marTop w:val="0"/>
      <w:marBottom w:val="0"/>
      <w:divBdr>
        <w:top w:val="none" w:sz="0" w:space="0" w:color="auto"/>
        <w:left w:val="none" w:sz="0" w:space="0" w:color="auto"/>
        <w:bottom w:val="none" w:sz="0" w:space="0" w:color="auto"/>
        <w:right w:val="none" w:sz="0" w:space="0" w:color="auto"/>
      </w:divBdr>
    </w:div>
    <w:div w:id="1189680461">
      <w:bodyDiv w:val="1"/>
      <w:marLeft w:val="0"/>
      <w:marRight w:val="0"/>
      <w:marTop w:val="0"/>
      <w:marBottom w:val="0"/>
      <w:divBdr>
        <w:top w:val="none" w:sz="0" w:space="0" w:color="auto"/>
        <w:left w:val="none" w:sz="0" w:space="0" w:color="auto"/>
        <w:bottom w:val="none" w:sz="0" w:space="0" w:color="auto"/>
        <w:right w:val="none" w:sz="0" w:space="0" w:color="auto"/>
      </w:divBdr>
    </w:div>
    <w:div w:id="1192843072">
      <w:bodyDiv w:val="1"/>
      <w:marLeft w:val="0"/>
      <w:marRight w:val="0"/>
      <w:marTop w:val="0"/>
      <w:marBottom w:val="0"/>
      <w:divBdr>
        <w:top w:val="none" w:sz="0" w:space="0" w:color="auto"/>
        <w:left w:val="none" w:sz="0" w:space="0" w:color="auto"/>
        <w:bottom w:val="none" w:sz="0" w:space="0" w:color="auto"/>
        <w:right w:val="none" w:sz="0" w:space="0" w:color="auto"/>
      </w:divBdr>
    </w:div>
    <w:div w:id="1198735195">
      <w:bodyDiv w:val="1"/>
      <w:marLeft w:val="0"/>
      <w:marRight w:val="0"/>
      <w:marTop w:val="0"/>
      <w:marBottom w:val="0"/>
      <w:divBdr>
        <w:top w:val="none" w:sz="0" w:space="0" w:color="auto"/>
        <w:left w:val="none" w:sz="0" w:space="0" w:color="auto"/>
        <w:bottom w:val="none" w:sz="0" w:space="0" w:color="auto"/>
        <w:right w:val="none" w:sz="0" w:space="0" w:color="auto"/>
      </w:divBdr>
    </w:div>
    <w:div w:id="1203011204">
      <w:bodyDiv w:val="1"/>
      <w:marLeft w:val="0"/>
      <w:marRight w:val="0"/>
      <w:marTop w:val="0"/>
      <w:marBottom w:val="0"/>
      <w:divBdr>
        <w:top w:val="none" w:sz="0" w:space="0" w:color="auto"/>
        <w:left w:val="none" w:sz="0" w:space="0" w:color="auto"/>
        <w:bottom w:val="none" w:sz="0" w:space="0" w:color="auto"/>
        <w:right w:val="none" w:sz="0" w:space="0" w:color="auto"/>
      </w:divBdr>
    </w:div>
    <w:div w:id="1206525985">
      <w:bodyDiv w:val="1"/>
      <w:marLeft w:val="0"/>
      <w:marRight w:val="0"/>
      <w:marTop w:val="0"/>
      <w:marBottom w:val="0"/>
      <w:divBdr>
        <w:top w:val="none" w:sz="0" w:space="0" w:color="auto"/>
        <w:left w:val="none" w:sz="0" w:space="0" w:color="auto"/>
        <w:bottom w:val="none" w:sz="0" w:space="0" w:color="auto"/>
        <w:right w:val="none" w:sz="0" w:space="0" w:color="auto"/>
      </w:divBdr>
    </w:div>
    <w:div w:id="1220167602">
      <w:bodyDiv w:val="1"/>
      <w:marLeft w:val="0"/>
      <w:marRight w:val="0"/>
      <w:marTop w:val="0"/>
      <w:marBottom w:val="0"/>
      <w:divBdr>
        <w:top w:val="none" w:sz="0" w:space="0" w:color="auto"/>
        <w:left w:val="none" w:sz="0" w:space="0" w:color="auto"/>
        <w:bottom w:val="none" w:sz="0" w:space="0" w:color="auto"/>
        <w:right w:val="none" w:sz="0" w:space="0" w:color="auto"/>
      </w:divBdr>
    </w:div>
    <w:div w:id="1233853639">
      <w:bodyDiv w:val="1"/>
      <w:marLeft w:val="0"/>
      <w:marRight w:val="0"/>
      <w:marTop w:val="0"/>
      <w:marBottom w:val="0"/>
      <w:divBdr>
        <w:top w:val="none" w:sz="0" w:space="0" w:color="auto"/>
        <w:left w:val="none" w:sz="0" w:space="0" w:color="auto"/>
        <w:bottom w:val="none" w:sz="0" w:space="0" w:color="auto"/>
        <w:right w:val="none" w:sz="0" w:space="0" w:color="auto"/>
      </w:divBdr>
    </w:div>
    <w:div w:id="1244559848">
      <w:bodyDiv w:val="1"/>
      <w:marLeft w:val="0"/>
      <w:marRight w:val="0"/>
      <w:marTop w:val="0"/>
      <w:marBottom w:val="0"/>
      <w:divBdr>
        <w:top w:val="none" w:sz="0" w:space="0" w:color="auto"/>
        <w:left w:val="none" w:sz="0" w:space="0" w:color="auto"/>
        <w:bottom w:val="none" w:sz="0" w:space="0" w:color="auto"/>
        <w:right w:val="none" w:sz="0" w:space="0" w:color="auto"/>
      </w:divBdr>
    </w:div>
    <w:div w:id="1245644301">
      <w:bodyDiv w:val="1"/>
      <w:marLeft w:val="0"/>
      <w:marRight w:val="0"/>
      <w:marTop w:val="0"/>
      <w:marBottom w:val="0"/>
      <w:divBdr>
        <w:top w:val="none" w:sz="0" w:space="0" w:color="auto"/>
        <w:left w:val="none" w:sz="0" w:space="0" w:color="auto"/>
        <w:bottom w:val="none" w:sz="0" w:space="0" w:color="auto"/>
        <w:right w:val="none" w:sz="0" w:space="0" w:color="auto"/>
      </w:divBdr>
    </w:div>
    <w:div w:id="1248080631">
      <w:bodyDiv w:val="1"/>
      <w:marLeft w:val="0"/>
      <w:marRight w:val="0"/>
      <w:marTop w:val="0"/>
      <w:marBottom w:val="0"/>
      <w:divBdr>
        <w:top w:val="none" w:sz="0" w:space="0" w:color="auto"/>
        <w:left w:val="none" w:sz="0" w:space="0" w:color="auto"/>
        <w:bottom w:val="none" w:sz="0" w:space="0" w:color="auto"/>
        <w:right w:val="none" w:sz="0" w:space="0" w:color="auto"/>
      </w:divBdr>
    </w:div>
    <w:div w:id="1252395841">
      <w:bodyDiv w:val="1"/>
      <w:marLeft w:val="0"/>
      <w:marRight w:val="0"/>
      <w:marTop w:val="0"/>
      <w:marBottom w:val="0"/>
      <w:divBdr>
        <w:top w:val="none" w:sz="0" w:space="0" w:color="auto"/>
        <w:left w:val="none" w:sz="0" w:space="0" w:color="auto"/>
        <w:bottom w:val="none" w:sz="0" w:space="0" w:color="auto"/>
        <w:right w:val="none" w:sz="0" w:space="0" w:color="auto"/>
      </w:divBdr>
    </w:div>
    <w:div w:id="1260797813">
      <w:bodyDiv w:val="1"/>
      <w:marLeft w:val="0"/>
      <w:marRight w:val="0"/>
      <w:marTop w:val="0"/>
      <w:marBottom w:val="0"/>
      <w:divBdr>
        <w:top w:val="none" w:sz="0" w:space="0" w:color="auto"/>
        <w:left w:val="none" w:sz="0" w:space="0" w:color="auto"/>
        <w:bottom w:val="none" w:sz="0" w:space="0" w:color="auto"/>
        <w:right w:val="none" w:sz="0" w:space="0" w:color="auto"/>
      </w:divBdr>
    </w:div>
    <w:div w:id="1262448649">
      <w:bodyDiv w:val="1"/>
      <w:marLeft w:val="0"/>
      <w:marRight w:val="0"/>
      <w:marTop w:val="0"/>
      <w:marBottom w:val="0"/>
      <w:divBdr>
        <w:top w:val="none" w:sz="0" w:space="0" w:color="auto"/>
        <w:left w:val="none" w:sz="0" w:space="0" w:color="auto"/>
        <w:bottom w:val="none" w:sz="0" w:space="0" w:color="auto"/>
        <w:right w:val="none" w:sz="0" w:space="0" w:color="auto"/>
      </w:divBdr>
    </w:div>
    <w:div w:id="1263489089">
      <w:bodyDiv w:val="1"/>
      <w:marLeft w:val="0"/>
      <w:marRight w:val="0"/>
      <w:marTop w:val="0"/>
      <w:marBottom w:val="0"/>
      <w:divBdr>
        <w:top w:val="none" w:sz="0" w:space="0" w:color="auto"/>
        <w:left w:val="none" w:sz="0" w:space="0" w:color="auto"/>
        <w:bottom w:val="none" w:sz="0" w:space="0" w:color="auto"/>
        <w:right w:val="none" w:sz="0" w:space="0" w:color="auto"/>
      </w:divBdr>
    </w:div>
    <w:div w:id="1264729314">
      <w:bodyDiv w:val="1"/>
      <w:marLeft w:val="0"/>
      <w:marRight w:val="0"/>
      <w:marTop w:val="0"/>
      <w:marBottom w:val="0"/>
      <w:divBdr>
        <w:top w:val="none" w:sz="0" w:space="0" w:color="auto"/>
        <w:left w:val="none" w:sz="0" w:space="0" w:color="auto"/>
        <w:bottom w:val="none" w:sz="0" w:space="0" w:color="auto"/>
        <w:right w:val="none" w:sz="0" w:space="0" w:color="auto"/>
      </w:divBdr>
    </w:div>
    <w:div w:id="1270773533">
      <w:bodyDiv w:val="1"/>
      <w:marLeft w:val="0"/>
      <w:marRight w:val="0"/>
      <w:marTop w:val="0"/>
      <w:marBottom w:val="0"/>
      <w:divBdr>
        <w:top w:val="none" w:sz="0" w:space="0" w:color="auto"/>
        <w:left w:val="none" w:sz="0" w:space="0" w:color="auto"/>
        <w:bottom w:val="none" w:sz="0" w:space="0" w:color="auto"/>
        <w:right w:val="none" w:sz="0" w:space="0" w:color="auto"/>
      </w:divBdr>
    </w:div>
    <w:div w:id="1272321107">
      <w:bodyDiv w:val="1"/>
      <w:marLeft w:val="0"/>
      <w:marRight w:val="0"/>
      <w:marTop w:val="0"/>
      <w:marBottom w:val="0"/>
      <w:divBdr>
        <w:top w:val="none" w:sz="0" w:space="0" w:color="auto"/>
        <w:left w:val="none" w:sz="0" w:space="0" w:color="auto"/>
        <w:bottom w:val="none" w:sz="0" w:space="0" w:color="auto"/>
        <w:right w:val="none" w:sz="0" w:space="0" w:color="auto"/>
      </w:divBdr>
    </w:div>
    <w:div w:id="1275751003">
      <w:bodyDiv w:val="1"/>
      <w:marLeft w:val="0"/>
      <w:marRight w:val="0"/>
      <w:marTop w:val="0"/>
      <w:marBottom w:val="0"/>
      <w:divBdr>
        <w:top w:val="none" w:sz="0" w:space="0" w:color="auto"/>
        <w:left w:val="none" w:sz="0" w:space="0" w:color="auto"/>
        <w:bottom w:val="none" w:sz="0" w:space="0" w:color="auto"/>
        <w:right w:val="none" w:sz="0" w:space="0" w:color="auto"/>
      </w:divBdr>
    </w:div>
    <w:div w:id="1277639323">
      <w:bodyDiv w:val="1"/>
      <w:marLeft w:val="0"/>
      <w:marRight w:val="0"/>
      <w:marTop w:val="0"/>
      <w:marBottom w:val="0"/>
      <w:divBdr>
        <w:top w:val="none" w:sz="0" w:space="0" w:color="auto"/>
        <w:left w:val="none" w:sz="0" w:space="0" w:color="auto"/>
        <w:bottom w:val="none" w:sz="0" w:space="0" w:color="auto"/>
        <w:right w:val="none" w:sz="0" w:space="0" w:color="auto"/>
      </w:divBdr>
    </w:div>
    <w:div w:id="1283338592">
      <w:bodyDiv w:val="1"/>
      <w:marLeft w:val="0"/>
      <w:marRight w:val="0"/>
      <w:marTop w:val="0"/>
      <w:marBottom w:val="0"/>
      <w:divBdr>
        <w:top w:val="none" w:sz="0" w:space="0" w:color="auto"/>
        <w:left w:val="none" w:sz="0" w:space="0" w:color="auto"/>
        <w:bottom w:val="none" w:sz="0" w:space="0" w:color="auto"/>
        <w:right w:val="none" w:sz="0" w:space="0" w:color="auto"/>
      </w:divBdr>
    </w:div>
    <w:div w:id="1288052410">
      <w:bodyDiv w:val="1"/>
      <w:marLeft w:val="0"/>
      <w:marRight w:val="0"/>
      <w:marTop w:val="0"/>
      <w:marBottom w:val="0"/>
      <w:divBdr>
        <w:top w:val="none" w:sz="0" w:space="0" w:color="auto"/>
        <w:left w:val="none" w:sz="0" w:space="0" w:color="auto"/>
        <w:bottom w:val="none" w:sz="0" w:space="0" w:color="auto"/>
        <w:right w:val="none" w:sz="0" w:space="0" w:color="auto"/>
      </w:divBdr>
    </w:div>
    <w:div w:id="1288125852">
      <w:bodyDiv w:val="1"/>
      <w:marLeft w:val="0"/>
      <w:marRight w:val="0"/>
      <w:marTop w:val="0"/>
      <w:marBottom w:val="0"/>
      <w:divBdr>
        <w:top w:val="none" w:sz="0" w:space="0" w:color="auto"/>
        <w:left w:val="none" w:sz="0" w:space="0" w:color="auto"/>
        <w:bottom w:val="none" w:sz="0" w:space="0" w:color="auto"/>
        <w:right w:val="none" w:sz="0" w:space="0" w:color="auto"/>
      </w:divBdr>
    </w:div>
    <w:div w:id="1289513301">
      <w:bodyDiv w:val="1"/>
      <w:marLeft w:val="0"/>
      <w:marRight w:val="0"/>
      <w:marTop w:val="0"/>
      <w:marBottom w:val="0"/>
      <w:divBdr>
        <w:top w:val="none" w:sz="0" w:space="0" w:color="auto"/>
        <w:left w:val="none" w:sz="0" w:space="0" w:color="auto"/>
        <w:bottom w:val="none" w:sz="0" w:space="0" w:color="auto"/>
        <w:right w:val="none" w:sz="0" w:space="0" w:color="auto"/>
      </w:divBdr>
    </w:div>
    <w:div w:id="1289584133">
      <w:bodyDiv w:val="1"/>
      <w:marLeft w:val="0"/>
      <w:marRight w:val="0"/>
      <w:marTop w:val="0"/>
      <w:marBottom w:val="0"/>
      <w:divBdr>
        <w:top w:val="none" w:sz="0" w:space="0" w:color="auto"/>
        <w:left w:val="none" w:sz="0" w:space="0" w:color="auto"/>
        <w:bottom w:val="none" w:sz="0" w:space="0" w:color="auto"/>
        <w:right w:val="none" w:sz="0" w:space="0" w:color="auto"/>
      </w:divBdr>
    </w:div>
    <w:div w:id="1298533387">
      <w:bodyDiv w:val="1"/>
      <w:marLeft w:val="0"/>
      <w:marRight w:val="0"/>
      <w:marTop w:val="0"/>
      <w:marBottom w:val="0"/>
      <w:divBdr>
        <w:top w:val="none" w:sz="0" w:space="0" w:color="auto"/>
        <w:left w:val="none" w:sz="0" w:space="0" w:color="auto"/>
        <w:bottom w:val="none" w:sz="0" w:space="0" w:color="auto"/>
        <w:right w:val="none" w:sz="0" w:space="0" w:color="auto"/>
      </w:divBdr>
    </w:div>
    <w:div w:id="1304852265">
      <w:bodyDiv w:val="1"/>
      <w:marLeft w:val="0"/>
      <w:marRight w:val="0"/>
      <w:marTop w:val="0"/>
      <w:marBottom w:val="0"/>
      <w:divBdr>
        <w:top w:val="none" w:sz="0" w:space="0" w:color="auto"/>
        <w:left w:val="none" w:sz="0" w:space="0" w:color="auto"/>
        <w:bottom w:val="none" w:sz="0" w:space="0" w:color="auto"/>
        <w:right w:val="none" w:sz="0" w:space="0" w:color="auto"/>
      </w:divBdr>
    </w:div>
    <w:div w:id="1314946265">
      <w:bodyDiv w:val="1"/>
      <w:marLeft w:val="0"/>
      <w:marRight w:val="0"/>
      <w:marTop w:val="0"/>
      <w:marBottom w:val="0"/>
      <w:divBdr>
        <w:top w:val="none" w:sz="0" w:space="0" w:color="auto"/>
        <w:left w:val="none" w:sz="0" w:space="0" w:color="auto"/>
        <w:bottom w:val="none" w:sz="0" w:space="0" w:color="auto"/>
        <w:right w:val="none" w:sz="0" w:space="0" w:color="auto"/>
      </w:divBdr>
    </w:div>
    <w:div w:id="1316375189">
      <w:bodyDiv w:val="1"/>
      <w:marLeft w:val="0"/>
      <w:marRight w:val="0"/>
      <w:marTop w:val="0"/>
      <w:marBottom w:val="0"/>
      <w:divBdr>
        <w:top w:val="none" w:sz="0" w:space="0" w:color="auto"/>
        <w:left w:val="none" w:sz="0" w:space="0" w:color="auto"/>
        <w:bottom w:val="none" w:sz="0" w:space="0" w:color="auto"/>
        <w:right w:val="none" w:sz="0" w:space="0" w:color="auto"/>
      </w:divBdr>
    </w:div>
    <w:div w:id="1319921655">
      <w:bodyDiv w:val="1"/>
      <w:marLeft w:val="0"/>
      <w:marRight w:val="0"/>
      <w:marTop w:val="0"/>
      <w:marBottom w:val="0"/>
      <w:divBdr>
        <w:top w:val="none" w:sz="0" w:space="0" w:color="auto"/>
        <w:left w:val="none" w:sz="0" w:space="0" w:color="auto"/>
        <w:bottom w:val="none" w:sz="0" w:space="0" w:color="auto"/>
        <w:right w:val="none" w:sz="0" w:space="0" w:color="auto"/>
      </w:divBdr>
    </w:div>
    <w:div w:id="1325355238">
      <w:bodyDiv w:val="1"/>
      <w:marLeft w:val="0"/>
      <w:marRight w:val="0"/>
      <w:marTop w:val="0"/>
      <w:marBottom w:val="0"/>
      <w:divBdr>
        <w:top w:val="none" w:sz="0" w:space="0" w:color="auto"/>
        <w:left w:val="none" w:sz="0" w:space="0" w:color="auto"/>
        <w:bottom w:val="none" w:sz="0" w:space="0" w:color="auto"/>
        <w:right w:val="none" w:sz="0" w:space="0" w:color="auto"/>
      </w:divBdr>
    </w:div>
    <w:div w:id="1330408671">
      <w:bodyDiv w:val="1"/>
      <w:marLeft w:val="0"/>
      <w:marRight w:val="0"/>
      <w:marTop w:val="0"/>
      <w:marBottom w:val="0"/>
      <w:divBdr>
        <w:top w:val="none" w:sz="0" w:space="0" w:color="auto"/>
        <w:left w:val="none" w:sz="0" w:space="0" w:color="auto"/>
        <w:bottom w:val="none" w:sz="0" w:space="0" w:color="auto"/>
        <w:right w:val="none" w:sz="0" w:space="0" w:color="auto"/>
      </w:divBdr>
    </w:div>
    <w:div w:id="1331912676">
      <w:bodyDiv w:val="1"/>
      <w:marLeft w:val="0"/>
      <w:marRight w:val="0"/>
      <w:marTop w:val="0"/>
      <w:marBottom w:val="0"/>
      <w:divBdr>
        <w:top w:val="none" w:sz="0" w:space="0" w:color="auto"/>
        <w:left w:val="none" w:sz="0" w:space="0" w:color="auto"/>
        <w:bottom w:val="none" w:sz="0" w:space="0" w:color="auto"/>
        <w:right w:val="none" w:sz="0" w:space="0" w:color="auto"/>
      </w:divBdr>
    </w:div>
    <w:div w:id="1346204971">
      <w:bodyDiv w:val="1"/>
      <w:marLeft w:val="0"/>
      <w:marRight w:val="0"/>
      <w:marTop w:val="0"/>
      <w:marBottom w:val="0"/>
      <w:divBdr>
        <w:top w:val="none" w:sz="0" w:space="0" w:color="auto"/>
        <w:left w:val="none" w:sz="0" w:space="0" w:color="auto"/>
        <w:bottom w:val="none" w:sz="0" w:space="0" w:color="auto"/>
        <w:right w:val="none" w:sz="0" w:space="0" w:color="auto"/>
      </w:divBdr>
    </w:div>
    <w:div w:id="1368289725">
      <w:bodyDiv w:val="1"/>
      <w:marLeft w:val="0"/>
      <w:marRight w:val="0"/>
      <w:marTop w:val="0"/>
      <w:marBottom w:val="0"/>
      <w:divBdr>
        <w:top w:val="none" w:sz="0" w:space="0" w:color="auto"/>
        <w:left w:val="none" w:sz="0" w:space="0" w:color="auto"/>
        <w:bottom w:val="none" w:sz="0" w:space="0" w:color="auto"/>
        <w:right w:val="none" w:sz="0" w:space="0" w:color="auto"/>
      </w:divBdr>
    </w:div>
    <w:div w:id="1375960705">
      <w:bodyDiv w:val="1"/>
      <w:marLeft w:val="0"/>
      <w:marRight w:val="0"/>
      <w:marTop w:val="0"/>
      <w:marBottom w:val="0"/>
      <w:divBdr>
        <w:top w:val="none" w:sz="0" w:space="0" w:color="auto"/>
        <w:left w:val="none" w:sz="0" w:space="0" w:color="auto"/>
        <w:bottom w:val="none" w:sz="0" w:space="0" w:color="auto"/>
        <w:right w:val="none" w:sz="0" w:space="0" w:color="auto"/>
      </w:divBdr>
    </w:div>
    <w:div w:id="1379087861">
      <w:bodyDiv w:val="1"/>
      <w:marLeft w:val="0"/>
      <w:marRight w:val="0"/>
      <w:marTop w:val="0"/>
      <w:marBottom w:val="0"/>
      <w:divBdr>
        <w:top w:val="none" w:sz="0" w:space="0" w:color="auto"/>
        <w:left w:val="none" w:sz="0" w:space="0" w:color="auto"/>
        <w:bottom w:val="none" w:sz="0" w:space="0" w:color="auto"/>
        <w:right w:val="none" w:sz="0" w:space="0" w:color="auto"/>
      </w:divBdr>
    </w:div>
    <w:div w:id="1379935983">
      <w:bodyDiv w:val="1"/>
      <w:marLeft w:val="0"/>
      <w:marRight w:val="0"/>
      <w:marTop w:val="0"/>
      <w:marBottom w:val="0"/>
      <w:divBdr>
        <w:top w:val="none" w:sz="0" w:space="0" w:color="auto"/>
        <w:left w:val="none" w:sz="0" w:space="0" w:color="auto"/>
        <w:bottom w:val="none" w:sz="0" w:space="0" w:color="auto"/>
        <w:right w:val="none" w:sz="0" w:space="0" w:color="auto"/>
      </w:divBdr>
    </w:div>
    <w:div w:id="1386181435">
      <w:bodyDiv w:val="1"/>
      <w:marLeft w:val="0"/>
      <w:marRight w:val="0"/>
      <w:marTop w:val="0"/>
      <w:marBottom w:val="0"/>
      <w:divBdr>
        <w:top w:val="none" w:sz="0" w:space="0" w:color="auto"/>
        <w:left w:val="none" w:sz="0" w:space="0" w:color="auto"/>
        <w:bottom w:val="none" w:sz="0" w:space="0" w:color="auto"/>
        <w:right w:val="none" w:sz="0" w:space="0" w:color="auto"/>
      </w:divBdr>
    </w:div>
    <w:div w:id="1391418416">
      <w:bodyDiv w:val="1"/>
      <w:marLeft w:val="0"/>
      <w:marRight w:val="0"/>
      <w:marTop w:val="0"/>
      <w:marBottom w:val="0"/>
      <w:divBdr>
        <w:top w:val="none" w:sz="0" w:space="0" w:color="auto"/>
        <w:left w:val="none" w:sz="0" w:space="0" w:color="auto"/>
        <w:bottom w:val="none" w:sz="0" w:space="0" w:color="auto"/>
        <w:right w:val="none" w:sz="0" w:space="0" w:color="auto"/>
      </w:divBdr>
    </w:div>
    <w:div w:id="1398432518">
      <w:bodyDiv w:val="1"/>
      <w:marLeft w:val="0"/>
      <w:marRight w:val="0"/>
      <w:marTop w:val="0"/>
      <w:marBottom w:val="0"/>
      <w:divBdr>
        <w:top w:val="none" w:sz="0" w:space="0" w:color="auto"/>
        <w:left w:val="none" w:sz="0" w:space="0" w:color="auto"/>
        <w:bottom w:val="none" w:sz="0" w:space="0" w:color="auto"/>
        <w:right w:val="none" w:sz="0" w:space="0" w:color="auto"/>
      </w:divBdr>
    </w:div>
    <w:div w:id="1403916089">
      <w:bodyDiv w:val="1"/>
      <w:marLeft w:val="0"/>
      <w:marRight w:val="0"/>
      <w:marTop w:val="0"/>
      <w:marBottom w:val="0"/>
      <w:divBdr>
        <w:top w:val="none" w:sz="0" w:space="0" w:color="auto"/>
        <w:left w:val="none" w:sz="0" w:space="0" w:color="auto"/>
        <w:bottom w:val="none" w:sz="0" w:space="0" w:color="auto"/>
        <w:right w:val="none" w:sz="0" w:space="0" w:color="auto"/>
      </w:divBdr>
    </w:div>
    <w:div w:id="1405910519">
      <w:bodyDiv w:val="1"/>
      <w:marLeft w:val="0"/>
      <w:marRight w:val="0"/>
      <w:marTop w:val="0"/>
      <w:marBottom w:val="0"/>
      <w:divBdr>
        <w:top w:val="none" w:sz="0" w:space="0" w:color="auto"/>
        <w:left w:val="none" w:sz="0" w:space="0" w:color="auto"/>
        <w:bottom w:val="none" w:sz="0" w:space="0" w:color="auto"/>
        <w:right w:val="none" w:sz="0" w:space="0" w:color="auto"/>
      </w:divBdr>
    </w:div>
    <w:div w:id="1410541760">
      <w:bodyDiv w:val="1"/>
      <w:marLeft w:val="0"/>
      <w:marRight w:val="0"/>
      <w:marTop w:val="0"/>
      <w:marBottom w:val="0"/>
      <w:divBdr>
        <w:top w:val="none" w:sz="0" w:space="0" w:color="auto"/>
        <w:left w:val="none" w:sz="0" w:space="0" w:color="auto"/>
        <w:bottom w:val="none" w:sz="0" w:space="0" w:color="auto"/>
        <w:right w:val="none" w:sz="0" w:space="0" w:color="auto"/>
      </w:divBdr>
    </w:div>
    <w:div w:id="1410931320">
      <w:bodyDiv w:val="1"/>
      <w:marLeft w:val="0"/>
      <w:marRight w:val="0"/>
      <w:marTop w:val="0"/>
      <w:marBottom w:val="0"/>
      <w:divBdr>
        <w:top w:val="none" w:sz="0" w:space="0" w:color="auto"/>
        <w:left w:val="none" w:sz="0" w:space="0" w:color="auto"/>
        <w:bottom w:val="none" w:sz="0" w:space="0" w:color="auto"/>
        <w:right w:val="none" w:sz="0" w:space="0" w:color="auto"/>
      </w:divBdr>
    </w:div>
    <w:div w:id="1424954356">
      <w:bodyDiv w:val="1"/>
      <w:marLeft w:val="0"/>
      <w:marRight w:val="0"/>
      <w:marTop w:val="0"/>
      <w:marBottom w:val="0"/>
      <w:divBdr>
        <w:top w:val="none" w:sz="0" w:space="0" w:color="auto"/>
        <w:left w:val="none" w:sz="0" w:space="0" w:color="auto"/>
        <w:bottom w:val="none" w:sz="0" w:space="0" w:color="auto"/>
        <w:right w:val="none" w:sz="0" w:space="0" w:color="auto"/>
      </w:divBdr>
    </w:div>
    <w:div w:id="1429616060">
      <w:bodyDiv w:val="1"/>
      <w:marLeft w:val="0"/>
      <w:marRight w:val="0"/>
      <w:marTop w:val="0"/>
      <w:marBottom w:val="0"/>
      <w:divBdr>
        <w:top w:val="none" w:sz="0" w:space="0" w:color="auto"/>
        <w:left w:val="none" w:sz="0" w:space="0" w:color="auto"/>
        <w:bottom w:val="none" w:sz="0" w:space="0" w:color="auto"/>
        <w:right w:val="none" w:sz="0" w:space="0" w:color="auto"/>
      </w:divBdr>
    </w:div>
    <w:div w:id="1431001831">
      <w:bodyDiv w:val="1"/>
      <w:marLeft w:val="0"/>
      <w:marRight w:val="0"/>
      <w:marTop w:val="0"/>
      <w:marBottom w:val="0"/>
      <w:divBdr>
        <w:top w:val="none" w:sz="0" w:space="0" w:color="auto"/>
        <w:left w:val="none" w:sz="0" w:space="0" w:color="auto"/>
        <w:bottom w:val="none" w:sz="0" w:space="0" w:color="auto"/>
        <w:right w:val="none" w:sz="0" w:space="0" w:color="auto"/>
      </w:divBdr>
    </w:div>
    <w:div w:id="1436092146">
      <w:bodyDiv w:val="1"/>
      <w:marLeft w:val="0"/>
      <w:marRight w:val="0"/>
      <w:marTop w:val="0"/>
      <w:marBottom w:val="0"/>
      <w:divBdr>
        <w:top w:val="none" w:sz="0" w:space="0" w:color="auto"/>
        <w:left w:val="none" w:sz="0" w:space="0" w:color="auto"/>
        <w:bottom w:val="none" w:sz="0" w:space="0" w:color="auto"/>
        <w:right w:val="none" w:sz="0" w:space="0" w:color="auto"/>
      </w:divBdr>
    </w:div>
    <w:div w:id="1437604007">
      <w:bodyDiv w:val="1"/>
      <w:marLeft w:val="0"/>
      <w:marRight w:val="0"/>
      <w:marTop w:val="0"/>
      <w:marBottom w:val="0"/>
      <w:divBdr>
        <w:top w:val="none" w:sz="0" w:space="0" w:color="auto"/>
        <w:left w:val="none" w:sz="0" w:space="0" w:color="auto"/>
        <w:bottom w:val="none" w:sz="0" w:space="0" w:color="auto"/>
        <w:right w:val="none" w:sz="0" w:space="0" w:color="auto"/>
      </w:divBdr>
    </w:div>
    <w:div w:id="1442187369">
      <w:bodyDiv w:val="1"/>
      <w:marLeft w:val="0"/>
      <w:marRight w:val="0"/>
      <w:marTop w:val="0"/>
      <w:marBottom w:val="0"/>
      <w:divBdr>
        <w:top w:val="none" w:sz="0" w:space="0" w:color="auto"/>
        <w:left w:val="none" w:sz="0" w:space="0" w:color="auto"/>
        <w:bottom w:val="none" w:sz="0" w:space="0" w:color="auto"/>
        <w:right w:val="none" w:sz="0" w:space="0" w:color="auto"/>
      </w:divBdr>
    </w:div>
    <w:div w:id="1445921305">
      <w:bodyDiv w:val="1"/>
      <w:marLeft w:val="0"/>
      <w:marRight w:val="0"/>
      <w:marTop w:val="0"/>
      <w:marBottom w:val="0"/>
      <w:divBdr>
        <w:top w:val="none" w:sz="0" w:space="0" w:color="auto"/>
        <w:left w:val="none" w:sz="0" w:space="0" w:color="auto"/>
        <w:bottom w:val="none" w:sz="0" w:space="0" w:color="auto"/>
        <w:right w:val="none" w:sz="0" w:space="0" w:color="auto"/>
      </w:divBdr>
    </w:div>
    <w:div w:id="1455438306">
      <w:bodyDiv w:val="1"/>
      <w:marLeft w:val="0"/>
      <w:marRight w:val="0"/>
      <w:marTop w:val="0"/>
      <w:marBottom w:val="0"/>
      <w:divBdr>
        <w:top w:val="none" w:sz="0" w:space="0" w:color="auto"/>
        <w:left w:val="none" w:sz="0" w:space="0" w:color="auto"/>
        <w:bottom w:val="none" w:sz="0" w:space="0" w:color="auto"/>
        <w:right w:val="none" w:sz="0" w:space="0" w:color="auto"/>
      </w:divBdr>
    </w:div>
    <w:div w:id="1457288517">
      <w:bodyDiv w:val="1"/>
      <w:marLeft w:val="0"/>
      <w:marRight w:val="0"/>
      <w:marTop w:val="0"/>
      <w:marBottom w:val="0"/>
      <w:divBdr>
        <w:top w:val="none" w:sz="0" w:space="0" w:color="auto"/>
        <w:left w:val="none" w:sz="0" w:space="0" w:color="auto"/>
        <w:bottom w:val="none" w:sz="0" w:space="0" w:color="auto"/>
        <w:right w:val="none" w:sz="0" w:space="0" w:color="auto"/>
      </w:divBdr>
    </w:div>
    <w:div w:id="1457794126">
      <w:bodyDiv w:val="1"/>
      <w:marLeft w:val="0"/>
      <w:marRight w:val="0"/>
      <w:marTop w:val="0"/>
      <w:marBottom w:val="0"/>
      <w:divBdr>
        <w:top w:val="none" w:sz="0" w:space="0" w:color="auto"/>
        <w:left w:val="none" w:sz="0" w:space="0" w:color="auto"/>
        <w:bottom w:val="none" w:sz="0" w:space="0" w:color="auto"/>
        <w:right w:val="none" w:sz="0" w:space="0" w:color="auto"/>
      </w:divBdr>
    </w:div>
    <w:div w:id="1463814153">
      <w:bodyDiv w:val="1"/>
      <w:marLeft w:val="0"/>
      <w:marRight w:val="0"/>
      <w:marTop w:val="0"/>
      <w:marBottom w:val="0"/>
      <w:divBdr>
        <w:top w:val="none" w:sz="0" w:space="0" w:color="auto"/>
        <w:left w:val="none" w:sz="0" w:space="0" w:color="auto"/>
        <w:bottom w:val="none" w:sz="0" w:space="0" w:color="auto"/>
        <w:right w:val="none" w:sz="0" w:space="0" w:color="auto"/>
      </w:divBdr>
    </w:div>
    <w:div w:id="1464349462">
      <w:bodyDiv w:val="1"/>
      <w:marLeft w:val="0"/>
      <w:marRight w:val="0"/>
      <w:marTop w:val="0"/>
      <w:marBottom w:val="0"/>
      <w:divBdr>
        <w:top w:val="none" w:sz="0" w:space="0" w:color="auto"/>
        <w:left w:val="none" w:sz="0" w:space="0" w:color="auto"/>
        <w:bottom w:val="none" w:sz="0" w:space="0" w:color="auto"/>
        <w:right w:val="none" w:sz="0" w:space="0" w:color="auto"/>
      </w:divBdr>
    </w:div>
    <w:div w:id="1478457413">
      <w:bodyDiv w:val="1"/>
      <w:marLeft w:val="0"/>
      <w:marRight w:val="0"/>
      <w:marTop w:val="0"/>
      <w:marBottom w:val="0"/>
      <w:divBdr>
        <w:top w:val="none" w:sz="0" w:space="0" w:color="auto"/>
        <w:left w:val="none" w:sz="0" w:space="0" w:color="auto"/>
        <w:bottom w:val="none" w:sz="0" w:space="0" w:color="auto"/>
        <w:right w:val="none" w:sz="0" w:space="0" w:color="auto"/>
      </w:divBdr>
    </w:div>
    <w:div w:id="1479376538">
      <w:bodyDiv w:val="1"/>
      <w:marLeft w:val="0"/>
      <w:marRight w:val="0"/>
      <w:marTop w:val="0"/>
      <w:marBottom w:val="0"/>
      <w:divBdr>
        <w:top w:val="none" w:sz="0" w:space="0" w:color="auto"/>
        <w:left w:val="none" w:sz="0" w:space="0" w:color="auto"/>
        <w:bottom w:val="none" w:sz="0" w:space="0" w:color="auto"/>
        <w:right w:val="none" w:sz="0" w:space="0" w:color="auto"/>
      </w:divBdr>
    </w:div>
    <w:div w:id="1480340269">
      <w:bodyDiv w:val="1"/>
      <w:marLeft w:val="0"/>
      <w:marRight w:val="0"/>
      <w:marTop w:val="0"/>
      <w:marBottom w:val="0"/>
      <w:divBdr>
        <w:top w:val="none" w:sz="0" w:space="0" w:color="auto"/>
        <w:left w:val="none" w:sz="0" w:space="0" w:color="auto"/>
        <w:bottom w:val="none" w:sz="0" w:space="0" w:color="auto"/>
        <w:right w:val="none" w:sz="0" w:space="0" w:color="auto"/>
      </w:divBdr>
    </w:div>
    <w:div w:id="1481195843">
      <w:bodyDiv w:val="1"/>
      <w:marLeft w:val="0"/>
      <w:marRight w:val="0"/>
      <w:marTop w:val="0"/>
      <w:marBottom w:val="0"/>
      <w:divBdr>
        <w:top w:val="none" w:sz="0" w:space="0" w:color="auto"/>
        <w:left w:val="none" w:sz="0" w:space="0" w:color="auto"/>
        <w:bottom w:val="none" w:sz="0" w:space="0" w:color="auto"/>
        <w:right w:val="none" w:sz="0" w:space="0" w:color="auto"/>
      </w:divBdr>
    </w:div>
    <w:div w:id="1497695329">
      <w:bodyDiv w:val="1"/>
      <w:marLeft w:val="0"/>
      <w:marRight w:val="0"/>
      <w:marTop w:val="0"/>
      <w:marBottom w:val="0"/>
      <w:divBdr>
        <w:top w:val="none" w:sz="0" w:space="0" w:color="auto"/>
        <w:left w:val="none" w:sz="0" w:space="0" w:color="auto"/>
        <w:bottom w:val="none" w:sz="0" w:space="0" w:color="auto"/>
        <w:right w:val="none" w:sz="0" w:space="0" w:color="auto"/>
      </w:divBdr>
    </w:div>
    <w:div w:id="1502159056">
      <w:bodyDiv w:val="1"/>
      <w:marLeft w:val="0"/>
      <w:marRight w:val="0"/>
      <w:marTop w:val="0"/>
      <w:marBottom w:val="0"/>
      <w:divBdr>
        <w:top w:val="none" w:sz="0" w:space="0" w:color="auto"/>
        <w:left w:val="none" w:sz="0" w:space="0" w:color="auto"/>
        <w:bottom w:val="none" w:sz="0" w:space="0" w:color="auto"/>
        <w:right w:val="none" w:sz="0" w:space="0" w:color="auto"/>
      </w:divBdr>
    </w:div>
    <w:div w:id="1504664950">
      <w:bodyDiv w:val="1"/>
      <w:marLeft w:val="0"/>
      <w:marRight w:val="0"/>
      <w:marTop w:val="0"/>
      <w:marBottom w:val="0"/>
      <w:divBdr>
        <w:top w:val="none" w:sz="0" w:space="0" w:color="auto"/>
        <w:left w:val="none" w:sz="0" w:space="0" w:color="auto"/>
        <w:bottom w:val="none" w:sz="0" w:space="0" w:color="auto"/>
        <w:right w:val="none" w:sz="0" w:space="0" w:color="auto"/>
      </w:divBdr>
    </w:div>
    <w:div w:id="1510947038">
      <w:bodyDiv w:val="1"/>
      <w:marLeft w:val="0"/>
      <w:marRight w:val="0"/>
      <w:marTop w:val="0"/>
      <w:marBottom w:val="0"/>
      <w:divBdr>
        <w:top w:val="none" w:sz="0" w:space="0" w:color="auto"/>
        <w:left w:val="none" w:sz="0" w:space="0" w:color="auto"/>
        <w:bottom w:val="none" w:sz="0" w:space="0" w:color="auto"/>
        <w:right w:val="none" w:sz="0" w:space="0" w:color="auto"/>
      </w:divBdr>
    </w:div>
    <w:div w:id="1513447804">
      <w:bodyDiv w:val="1"/>
      <w:marLeft w:val="0"/>
      <w:marRight w:val="0"/>
      <w:marTop w:val="0"/>
      <w:marBottom w:val="0"/>
      <w:divBdr>
        <w:top w:val="none" w:sz="0" w:space="0" w:color="auto"/>
        <w:left w:val="none" w:sz="0" w:space="0" w:color="auto"/>
        <w:bottom w:val="none" w:sz="0" w:space="0" w:color="auto"/>
        <w:right w:val="none" w:sz="0" w:space="0" w:color="auto"/>
      </w:divBdr>
    </w:div>
    <w:div w:id="1514223560">
      <w:bodyDiv w:val="1"/>
      <w:marLeft w:val="0"/>
      <w:marRight w:val="0"/>
      <w:marTop w:val="0"/>
      <w:marBottom w:val="0"/>
      <w:divBdr>
        <w:top w:val="none" w:sz="0" w:space="0" w:color="auto"/>
        <w:left w:val="none" w:sz="0" w:space="0" w:color="auto"/>
        <w:bottom w:val="none" w:sz="0" w:space="0" w:color="auto"/>
        <w:right w:val="none" w:sz="0" w:space="0" w:color="auto"/>
      </w:divBdr>
    </w:div>
    <w:div w:id="1514490388">
      <w:bodyDiv w:val="1"/>
      <w:marLeft w:val="0"/>
      <w:marRight w:val="0"/>
      <w:marTop w:val="0"/>
      <w:marBottom w:val="0"/>
      <w:divBdr>
        <w:top w:val="none" w:sz="0" w:space="0" w:color="auto"/>
        <w:left w:val="none" w:sz="0" w:space="0" w:color="auto"/>
        <w:bottom w:val="none" w:sz="0" w:space="0" w:color="auto"/>
        <w:right w:val="none" w:sz="0" w:space="0" w:color="auto"/>
      </w:divBdr>
    </w:div>
    <w:div w:id="1524325703">
      <w:bodyDiv w:val="1"/>
      <w:marLeft w:val="0"/>
      <w:marRight w:val="0"/>
      <w:marTop w:val="0"/>
      <w:marBottom w:val="0"/>
      <w:divBdr>
        <w:top w:val="none" w:sz="0" w:space="0" w:color="auto"/>
        <w:left w:val="none" w:sz="0" w:space="0" w:color="auto"/>
        <w:bottom w:val="none" w:sz="0" w:space="0" w:color="auto"/>
        <w:right w:val="none" w:sz="0" w:space="0" w:color="auto"/>
      </w:divBdr>
    </w:div>
    <w:div w:id="1525679453">
      <w:bodyDiv w:val="1"/>
      <w:marLeft w:val="0"/>
      <w:marRight w:val="0"/>
      <w:marTop w:val="0"/>
      <w:marBottom w:val="0"/>
      <w:divBdr>
        <w:top w:val="none" w:sz="0" w:space="0" w:color="auto"/>
        <w:left w:val="none" w:sz="0" w:space="0" w:color="auto"/>
        <w:bottom w:val="none" w:sz="0" w:space="0" w:color="auto"/>
        <w:right w:val="none" w:sz="0" w:space="0" w:color="auto"/>
      </w:divBdr>
    </w:div>
    <w:div w:id="1527019468">
      <w:bodyDiv w:val="1"/>
      <w:marLeft w:val="0"/>
      <w:marRight w:val="0"/>
      <w:marTop w:val="0"/>
      <w:marBottom w:val="0"/>
      <w:divBdr>
        <w:top w:val="none" w:sz="0" w:space="0" w:color="auto"/>
        <w:left w:val="none" w:sz="0" w:space="0" w:color="auto"/>
        <w:bottom w:val="none" w:sz="0" w:space="0" w:color="auto"/>
        <w:right w:val="none" w:sz="0" w:space="0" w:color="auto"/>
      </w:divBdr>
    </w:div>
    <w:div w:id="1534538393">
      <w:bodyDiv w:val="1"/>
      <w:marLeft w:val="0"/>
      <w:marRight w:val="0"/>
      <w:marTop w:val="0"/>
      <w:marBottom w:val="0"/>
      <w:divBdr>
        <w:top w:val="none" w:sz="0" w:space="0" w:color="auto"/>
        <w:left w:val="none" w:sz="0" w:space="0" w:color="auto"/>
        <w:bottom w:val="none" w:sz="0" w:space="0" w:color="auto"/>
        <w:right w:val="none" w:sz="0" w:space="0" w:color="auto"/>
      </w:divBdr>
    </w:div>
    <w:div w:id="1535196796">
      <w:bodyDiv w:val="1"/>
      <w:marLeft w:val="0"/>
      <w:marRight w:val="0"/>
      <w:marTop w:val="0"/>
      <w:marBottom w:val="0"/>
      <w:divBdr>
        <w:top w:val="none" w:sz="0" w:space="0" w:color="auto"/>
        <w:left w:val="none" w:sz="0" w:space="0" w:color="auto"/>
        <w:bottom w:val="none" w:sz="0" w:space="0" w:color="auto"/>
        <w:right w:val="none" w:sz="0" w:space="0" w:color="auto"/>
      </w:divBdr>
    </w:div>
    <w:div w:id="1547371485">
      <w:bodyDiv w:val="1"/>
      <w:marLeft w:val="0"/>
      <w:marRight w:val="0"/>
      <w:marTop w:val="0"/>
      <w:marBottom w:val="0"/>
      <w:divBdr>
        <w:top w:val="none" w:sz="0" w:space="0" w:color="auto"/>
        <w:left w:val="none" w:sz="0" w:space="0" w:color="auto"/>
        <w:bottom w:val="none" w:sz="0" w:space="0" w:color="auto"/>
        <w:right w:val="none" w:sz="0" w:space="0" w:color="auto"/>
      </w:divBdr>
    </w:div>
    <w:div w:id="1549872704">
      <w:bodyDiv w:val="1"/>
      <w:marLeft w:val="0"/>
      <w:marRight w:val="0"/>
      <w:marTop w:val="0"/>
      <w:marBottom w:val="0"/>
      <w:divBdr>
        <w:top w:val="none" w:sz="0" w:space="0" w:color="auto"/>
        <w:left w:val="none" w:sz="0" w:space="0" w:color="auto"/>
        <w:bottom w:val="none" w:sz="0" w:space="0" w:color="auto"/>
        <w:right w:val="none" w:sz="0" w:space="0" w:color="auto"/>
      </w:divBdr>
    </w:div>
    <w:div w:id="1551646285">
      <w:bodyDiv w:val="1"/>
      <w:marLeft w:val="0"/>
      <w:marRight w:val="0"/>
      <w:marTop w:val="0"/>
      <w:marBottom w:val="0"/>
      <w:divBdr>
        <w:top w:val="none" w:sz="0" w:space="0" w:color="auto"/>
        <w:left w:val="none" w:sz="0" w:space="0" w:color="auto"/>
        <w:bottom w:val="none" w:sz="0" w:space="0" w:color="auto"/>
        <w:right w:val="none" w:sz="0" w:space="0" w:color="auto"/>
      </w:divBdr>
    </w:div>
    <w:div w:id="1553271669">
      <w:bodyDiv w:val="1"/>
      <w:marLeft w:val="0"/>
      <w:marRight w:val="0"/>
      <w:marTop w:val="0"/>
      <w:marBottom w:val="0"/>
      <w:divBdr>
        <w:top w:val="none" w:sz="0" w:space="0" w:color="auto"/>
        <w:left w:val="none" w:sz="0" w:space="0" w:color="auto"/>
        <w:bottom w:val="none" w:sz="0" w:space="0" w:color="auto"/>
        <w:right w:val="none" w:sz="0" w:space="0" w:color="auto"/>
      </w:divBdr>
    </w:div>
    <w:div w:id="1556821104">
      <w:bodyDiv w:val="1"/>
      <w:marLeft w:val="0"/>
      <w:marRight w:val="0"/>
      <w:marTop w:val="0"/>
      <w:marBottom w:val="0"/>
      <w:divBdr>
        <w:top w:val="none" w:sz="0" w:space="0" w:color="auto"/>
        <w:left w:val="none" w:sz="0" w:space="0" w:color="auto"/>
        <w:bottom w:val="none" w:sz="0" w:space="0" w:color="auto"/>
        <w:right w:val="none" w:sz="0" w:space="0" w:color="auto"/>
      </w:divBdr>
    </w:div>
    <w:div w:id="1561864817">
      <w:bodyDiv w:val="1"/>
      <w:marLeft w:val="0"/>
      <w:marRight w:val="0"/>
      <w:marTop w:val="0"/>
      <w:marBottom w:val="0"/>
      <w:divBdr>
        <w:top w:val="none" w:sz="0" w:space="0" w:color="auto"/>
        <w:left w:val="none" w:sz="0" w:space="0" w:color="auto"/>
        <w:bottom w:val="none" w:sz="0" w:space="0" w:color="auto"/>
        <w:right w:val="none" w:sz="0" w:space="0" w:color="auto"/>
      </w:divBdr>
    </w:div>
    <w:div w:id="1564876357">
      <w:bodyDiv w:val="1"/>
      <w:marLeft w:val="0"/>
      <w:marRight w:val="0"/>
      <w:marTop w:val="0"/>
      <w:marBottom w:val="0"/>
      <w:divBdr>
        <w:top w:val="none" w:sz="0" w:space="0" w:color="auto"/>
        <w:left w:val="none" w:sz="0" w:space="0" w:color="auto"/>
        <w:bottom w:val="none" w:sz="0" w:space="0" w:color="auto"/>
        <w:right w:val="none" w:sz="0" w:space="0" w:color="auto"/>
      </w:divBdr>
    </w:div>
    <w:div w:id="1568804073">
      <w:bodyDiv w:val="1"/>
      <w:marLeft w:val="0"/>
      <w:marRight w:val="0"/>
      <w:marTop w:val="0"/>
      <w:marBottom w:val="0"/>
      <w:divBdr>
        <w:top w:val="none" w:sz="0" w:space="0" w:color="auto"/>
        <w:left w:val="none" w:sz="0" w:space="0" w:color="auto"/>
        <w:bottom w:val="none" w:sz="0" w:space="0" w:color="auto"/>
        <w:right w:val="none" w:sz="0" w:space="0" w:color="auto"/>
      </w:divBdr>
    </w:div>
    <w:div w:id="1572547606">
      <w:bodyDiv w:val="1"/>
      <w:marLeft w:val="0"/>
      <w:marRight w:val="0"/>
      <w:marTop w:val="0"/>
      <w:marBottom w:val="0"/>
      <w:divBdr>
        <w:top w:val="none" w:sz="0" w:space="0" w:color="auto"/>
        <w:left w:val="none" w:sz="0" w:space="0" w:color="auto"/>
        <w:bottom w:val="none" w:sz="0" w:space="0" w:color="auto"/>
        <w:right w:val="none" w:sz="0" w:space="0" w:color="auto"/>
      </w:divBdr>
    </w:div>
    <w:div w:id="1576276354">
      <w:bodyDiv w:val="1"/>
      <w:marLeft w:val="0"/>
      <w:marRight w:val="0"/>
      <w:marTop w:val="0"/>
      <w:marBottom w:val="0"/>
      <w:divBdr>
        <w:top w:val="none" w:sz="0" w:space="0" w:color="auto"/>
        <w:left w:val="none" w:sz="0" w:space="0" w:color="auto"/>
        <w:bottom w:val="none" w:sz="0" w:space="0" w:color="auto"/>
        <w:right w:val="none" w:sz="0" w:space="0" w:color="auto"/>
      </w:divBdr>
    </w:div>
    <w:div w:id="1578588764">
      <w:bodyDiv w:val="1"/>
      <w:marLeft w:val="0"/>
      <w:marRight w:val="0"/>
      <w:marTop w:val="0"/>
      <w:marBottom w:val="0"/>
      <w:divBdr>
        <w:top w:val="none" w:sz="0" w:space="0" w:color="auto"/>
        <w:left w:val="none" w:sz="0" w:space="0" w:color="auto"/>
        <w:bottom w:val="none" w:sz="0" w:space="0" w:color="auto"/>
        <w:right w:val="none" w:sz="0" w:space="0" w:color="auto"/>
      </w:divBdr>
    </w:div>
    <w:div w:id="1583442230">
      <w:bodyDiv w:val="1"/>
      <w:marLeft w:val="0"/>
      <w:marRight w:val="0"/>
      <w:marTop w:val="0"/>
      <w:marBottom w:val="0"/>
      <w:divBdr>
        <w:top w:val="none" w:sz="0" w:space="0" w:color="auto"/>
        <w:left w:val="none" w:sz="0" w:space="0" w:color="auto"/>
        <w:bottom w:val="none" w:sz="0" w:space="0" w:color="auto"/>
        <w:right w:val="none" w:sz="0" w:space="0" w:color="auto"/>
      </w:divBdr>
    </w:div>
    <w:div w:id="1583566292">
      <w:bodyDiv w:val="1"/>
      <w:marLeft w:val="0"/>
      <w:marRight w:val="0"/>
      <w:marTop w:val="0"/>
      <w:marBottom w:val="0"/>
      <w:divBdr>
        <w:top w:val="none" w:sz="0" w:space="0" w:color="auto"/>
        <w:left w:val="none" w:sz="0" w:space="0" w:color="auto"/>
        <w:bottom w:val="none" w:sz="0" w:space="0" w:color="auto"/>
        <w:right w:val="none" w:sz="0" w:space="0" w:color="auto"/>
      </w:divBdr>
    </w:div>
    <w:div w:id="1586068047">
      <w:bodyDiv w:val="1"/>
      <w:marLeft w:val="0"/>
      <w:marRight w:val="0"/>
      <w:marTop w:val="0"/>
      <w:marBottom w:val="0"/>
      <w:divBdr>
        <w:top w:val="none" w:sz="0" w:space="0" w:color="auto"/>
        <w:left w:val="none" w:sz="0" w:space="0" w:color="auto"/>
        <w:bottom w:val="none" w:sz="0" w:space="0" w:color="auto"/>
        <w:right w:val="none" w:sz="0" w:space="0" w:color="auto"/>
      </w:divBdr>
    </w:div>
    <w:div w:id="1596594294">
      <w:bodyDiv w:val="1"/>
      <w:marLeft w:val="0"/>
      <w:marRight w:val="0"/>
      <w:marTop w:val="0"/>
      <w:marBottom w:val="0"/>
      <w:divBdr>
        <w:top w:val="none" w:sz="0" w:space="0" w:color="auto"/>
        <w:left w:val="none" w:sz="0" w:space="0" w:color="auto"/>
        <w:bottom w:val="none" w:sz="0" w:space="0" w:color="auto"/>
        <w:right w:val="none" w:sz="0" w:space="0" w:color="auto"/>
      </w:divBdr>
    </w:div>
    <w:div w:id="1603298094">
      <w:bodyDiv w:val="1"/>
      <w:marLeft w:val="0"/>
      <w:marRight w:val="0"/>
      <w:marTop w:val="0"/>
      <w:marBottom w:val="0"/>
      <w:divBdr>
        <w:top w:val="none" w:sz="0" w:space="0" w:color="auto"/>
        <w:left w:val="none" w:sz="0" w:space="0" w:color="auto"/>
        <w:bottom w:val="none" w:sz="0" w:space="0" w:color="auto"/>
        <w:right w:val="none" w:sz="0" w:space="0" w:color="auto"/>
      </w:divBdr>
    </w:div>
    <w:div w:id="1607154113">
      <w:bodyDiv w:val="1"/>
      <w:marLeft w:val="0"/>
      <w:marRight w:val="0"/>
      <w:marTop w:val="0"/>
      <w:marBottom w:val="0"/>
      <w:divBdr>
        <w:top w:val="none" w:sz="0" w:space="0" w:color="auto"/>
        <w:left w:val="none" w:sz="0" w:space="0" w:color="auto"/>
        <w:bottom w:val="none" w:sz="0" w:space="0" w:color="auto"/>
        <w:right w:val="none" w:sz="0" w:space="0" w:color="auto"/>
      </w:divBdr>
    </w:div>
    <w:div w:id="1614825140">
      <w:bodyDiv w:val="1"/>
      <w:marLeft w:val="0"/>
      <w:marRight w:val="0"/>
      <w:marTop w:val="0"/>
      <w:marBottom w:val="0"/>
      <w:divBdr>
        <w:top w:val="none" w:sz="0" w:space="0" w:color="auto"/>
        <w:left w:val="none" w:sz="0" w:space="0" w:color="auto"/>
        <w:bottom w:val="none" w:sz="0" w:space="0" w:color="auto"/>
        <w:right w:val="none" w:sz="0" w:space="0" w:color="auto"/>
      </w:divBdr>
    </w:div>
    <w:div w:id="1616063748">
      <w:bodyDiv w:val="1"/>
      <w:marLeft w:val="0"/>
      <w:marRight w:val="0"/>
      <w:marTop w:val="0"/>
      <w:marBottom w:val="0"/>
      <w:divBdr>
        <w:top w:val="none" w:sz="0" w:space="0" w:color="auto"/>
        <w:left w:val="none" w:sz="0" w:space="0" w:color="auto"/>
        <w:bottom w:val="none" w:sz="0" w:space="0" w:color="auto"/>
        <w:right w:val="none" w:sz="0" w:space="0" w:color="auto"/>
      </w:divBdr>
    </w:div>
    <w:div w:id="1618021308">
      <w:bodyDiv w:val="1"/>
      <w:marLeft w:val="0"/>
      <w:marRight w:val="0"/>
      <w:marTop w:val="0"/>
      <w:marBottom w:val="0"/>
      <w:divBdr>
        <w:top w:val="none" w:sz="0" w:space="0" w:color="auto"/>
        <w:left w:val="none" w:sz="0" w:space="0" w:color="auto"/>
        <w:bottom w:val="none" w:sz="0" w:space="0" w:color="auto"/>
        <w:right w:val="none" w:sz="0" w:space="0" w:color="auto"/>
      </w:divBdr>
    </w:div>
    <w:div w:id="1631863187">
      <w:bodyDiv w:val="1"/>
      <w:marLeft w:val="0"/>
      <w:marRight w:val="0"/>
      <w:marTop w:val="0"/>
      <w:marBottom w:val="0"/>
      <w:divBdr>
        <w:top w:val="none" w:sz="0" w:space="0" w:color="auto"/>
        <w:left w:val="none" w:sz="0" w:space="0" w:color="auto"/>
        <w:bottom w:val="none" w:sz="0" w:space="0" w:color="auto"/>
        <w:right w:val="none" w:sz="0" w:space="0" w:color="auto"/>
      </w:divBdr>
    </w:div>
    <w:div w:id="1638610423">
      <w:bodyDiv w:val="1"/>
      <w:marLeft w:val="0"/>
      <w:marRight w:val="0"/>
      <w:marTop w:val="0"/>
      <w:marBottom w:val="0"/>
      <w:divBdr>
        <w:top w:val="none" w:sz="0" w:space="0" w:color="auto"/>
        <w:left w:val="none" w:sz="0" w:space="0" w:color="auto"/>
        <w:bottom w:val="none" w:sz="0" w:space="0" w:color="auto"/>
        <w:right w:val="none" w:sz="0" w:space="0" w:color="auto"/>
      </w:divBdr>
    </w:div>
    <w:div w:id="1642686880">
      <w:bodyDiv w:val="1"/>
      <w:marLeft w:val="0"/>
      <w:marRight w:val="0"/>
      <w:marTop w:val="0"/>
      <w:marBottom w:val="0"/>
      <w:divBdr>
        <w:top w:val="none" w:sz="0" w:space="0" w:color="auto"/>
        <w:left w:val="none" w:sz="0" w:space="0" w:color="auto"/>
        <w:bottom w:val="none" w:sz="0" w:space="0" w:color="auto"/>
        <w:right w:val="none" w:sz="0" w:space="0" w:color="auto"/>
      </w:divBdr>
    </w:div>
    <w:div w:id="1644430784">
      <w:bodyDiv w:val="1"/>
      <w:marLeft w:val="0"/>
      <w:marRight w:val="0"/>
      <w:marTop w:val="0"/>
      <w:marBottom w:val="0"/>
      <w:divBdr>
        <w:top w:val="none" w:sz="0" w:space="0" w:color="auto"/>
        <w:left w:val="none" w:sz="0" w:space="0" w:color="auto"/>
        <w:bottom w:val="none" w:sz="0" w:space="0" w:color="auto"/>
        <w:right w:val="none" w:sz="0" w:space="0" w:color="auto"/>
      </w:divBdr>
    </w:div>
    <w:div w:id="1644961777">
      <w:bodyDiv w:val="1"/>
      <w:marLeft w:val="0"/>
      <w:marRight w:val="0"/>
      <w:marTop w:val="0"/>
      <w:marBottom w:val="0"/>
      <w:divBdr>
        <w:top w:val="none" w:sz="0" w:space="0" w:color="auto"/>
        <w:left w:val="none" w:sz="0" w:space="0" w:color="auto"/>
        <w:bottom w:val="none" w:sz="0" w:space="0" w:color="auto"/>
        <w:right w:val="none" w:sz="0" w:space="0" w:color="auto"/>
      </w:divBdr>
    </w:div>
    <w:div w:id="1645969195">
      <w:bodyDiv w:val="1"/>
      <w:marLeft w:val="0"/>
      <w:marRight w:val="0"/>
      <w:marTop w:val="0"/>
      <w:marBottom w:val="0"/>
      <w:divBdr>
        <w:top w:val="none" w:sz="0" w:space="0" w:color="auto"/>
        <w:left w:val="none" w:sz="0" w:space="0" w:color="auto"/>
        <w:bottom w:val="none" w:sz="0" w:space="0" w:color="auto"/>
        <w:right w:val="none" w:sz="0" w:space="0" w:color="auto"/>
      </w:divBdr>
    </w:div>
    <w:div w:id="1647710153">
      <w:bodyDiv w:val="1"/>
      <w:marLeft w:val="0"/>
      <w:marRight w:val="0"/>
      <w:marTop w:val="0"/>
      <w:marBottom w:val="0"/>
      <w:divBdr>
        <w:top w:val="none" w:sz="0" w:space="0" w:color="auto"/>
        <w:left w:val="none" w:sz="0" w:space="0" w:color="auto"/>
        <w:bottom w:val="none" w:sz="0" w:space="0" w:color="auto"/>
        <w:right w:val="none" w:sz="0" w:space="0" w:color="auto"/>
      </w:divBdr>
    </w:div>
    <w:div w:id="1658803490">
      <w:bodyDiv w:val="1"/>
      <w:marLeft w:val="0"/>
      <w:marRight w:val="0"/>
      <w:marTop w:val="0"/>
      <w:marBottom w:val="0"/>
      <w:divBdr>
        <w:top w:val="none" w:sz="0" w:space="0" w:color="auto"/>
        <w:left w:val="none" w:sz="0" w:space="0" w:color="auto"/>
        <w:bottom w:val="none" w:sz="0" w:space="0" w:color="auto"/>
        <w:right w:val="none" w:sz="0" w:space="0" w:color="auto"/>
      </w:divBdr>
    </w:div>
    <w:div w:id="1669138946">
      <w:bodyDiv w:val="1"/>
      <w:marLeft w:val="0"/>
      <w:marRight w:val="0"/>
      <w:marTop w:val="0"/>
      <w:marBottom w:val="0"/>
      <w:divBdr>
        <w:top w:val="none" w:sz="0" w:space="0" w:color="auto"/>
        <w:left w:val="none" w:sz="0" w:space="0" w:color="auto"/>
        <w:bottom w:val="none" w:sz="0" w:space="0" w:color="auto"/>
        <w:right w:val="none" w:sz="0" w:space="0" w:color="auto"/>
      </w:divBdr>
    </w:div>
    <w:div w:id="1671789348">
      <w:bodyDiv w:val="1"/>
      <w:marLeft w:val="0"/>
      <w:marRight w:val="0"/>
      <w:marTop w:val="0"/>
      <w:marBottom w:val="0"/>
      <w:divBdr>
        <w:top w:val="none" w:sz="0" w:space="0" w:color="auto"/>
        <w:left w:val="none" w:sz="0" w:space="0" w:color="auto"/>
        <w:bottom w:val="none" w:sz="0" w:space="0" w:color="auto"/>
        <w:right w:val="none" w:sz="0" w:space="0" w:color="auto"/>
      </w:divBdr>
    </w:div>
    <w:div w:id="1673340709">
      <w:bodyDiv w:val="1"/>
      <w:marLeft w:val="0"/>
      <w:marRight w:val="0"/>
      <w:marTop w:val="0"/>
      <w:marBottom w:val="0"/>
      <w:divBdr>
        <w:top w:val="none" w:sz="0" w:space="0" w:color="auto"/>
        <w:left w:val="none" w:sz="0" w:space="0" w:color="auto"/>
        <w:bottom w:val="none" w:sz="0" w:space="0" w:color="auto"/>
        <w:right w:val="none" w:sz="0" w:space="0" w:color="auto"/>
      </w:divBdr>
    </w:div>
    <w:div w:id="1675380724">
      <w:bodyDiv w:val="1"/>
      <w:marLeft w:val="0"/>
      <w:marRight w:val="0"/>
      <w:marTop w:val="0"/>
      <w:marBottom w:val="0"/>
      <w:divBdr>
        <w:top w:val="none" w:sz="0" w:space="0" w:color="auto"/>
        <w:left w:val="none" w:sz="0" w:space="0" w:color="auto"/>
        <w:bottom w:val="none" w:sz="0" w:space="0" w:color="auto"/>
        <w:right w:val="none" w:sz="0" w:space="0" w:color="auto"/>
      </w:divBdr>
    </w:div>
    <w:div w:id="1683513014">
      <w:bodyDiv w:val="1"/>
      <w:marLeft w:val="0"/>
      <w:marRight w:val="0"/>
      <w:marTop w:val="0"/>
      <w:marBottom w:val="0"/>
      <w:divBdr>
        <w:top w:val="none" w:sz="0" w:space="0" w:color="auto"/>
        <w:left w:val="none" w:sz="0" w:space="0" w:color="auto"/>
        <w:bottom w:val="none" w:sz="0" w:space="0" w:color="auto"/>
        <w:right w:val="none" w:sz="0" w:space="0" w:color="auto"/>
      </w:divBdr>
    </w:div>
    <w:div w:id="1684472395">
      <w:bodyDiv w:val="1"/>
      <w:marLeft w:val="0"/>
      <w:marRight w:val="0"/>
      <w:marTop w:val="0"/>
      <w:marBottom w:val="0"/>
      <w:divBdr>
        <w:top w:val="none" w:sz="0" w:space="0" w:color="auto"/>
        <w:left w:val="none" w:sz="0" w:space="0" w:color="auto"/>
        <w:bottom w:val="none" w:sz="0" w:space="0" w:color="auto"/>
        <w:right w:val="none" w:sz="0" w:space="0" w:color="auto"/>
      </w:divBdr>
    </w:div>
    <w:div w:id="1689059975">
      <w:bodyDiv w:val="1"/>
      <w:marLeft w:val="0"/>
      <w:marRight w:val="0"/>
      <w:marTop w:val="0"/>
      <w:marBottom w:val="0"/>
      <w:divBdr>
        <w:top w:val="none" w:sz="0" w:space="0" w:color="auto"/>
        <w:left w:val="none" w:sz="0" w:space="0" w:color="auto"/>
        <w:bottom w:val="none" w:sz="0" w:space="0" w:color="auto"/>
        <w:right w:val="none" w:sz="0" w:space="0" w:color="auto"/>
      </w:divBdr>
    </w:div>
    <w:div w:id="1691446111">
      <w:bodyDiv w:val="1"/>
      <w:marLeft w:val="0"/>
      <w:marRight w:val="0"/>
      <w:marTop w:val="0"/>
      <w:marBottom w:val="0"/>
      <w:divBdr>
        <w:top w:val="none" w:sz="0" w:space="0" w:color="auto"/>
        <w:left w:val="none" w:sz="0" w:space="0" w:color="auto"/>
        <w:bottom w:val="none" w:sz="0" w:space="0" w:color="auto"/>
        <w:right w:val="none" w:sz="0" w:space="0" w:color="auto"/>
      </w:divBdr>
    </w:div>
    <w:div w:id="1692796591">
      <w:bodyDiv w:val="1"/>
      <w:marLeft w:val="0"/>
      <w:marRight w:val="0"/>
      <w:marTop w:val="0"/>
      <w:marBottom w:val="0"/>
      <w:divBdr>
        <w:top w:val="none" w:sz="0" w:space="0" w:color="auto"/>
        <w:left w:val="none" w:sz="0" w:space="0" w:color="auto"/>
        <w:bottom w:val="none" w:sz="0" w:space="0" w:color="auto"/>
        <w:right w:val="none" w:sz="0" w:space="0" w:color="auto"/>
      </w:divBdr>
    </w:div>
    <w:div w:id="1704749637">
      <w:bodyDiv w:val="1"/>
      <w:marLeft w:val="0"/>
      <w:marRight w:val="0"/>
      <w:marTop w:val="0"/>
      <w:marBottom w:val="0"/>
      <w:divBdr>
        <w:top w:val="none" w:sz="0" w:space="0" w:color="auto"/>
        <w:left w:val="none" w:sz="0" w:space="0" w:color="auto"/>
        <w:bottom w:val="none" w:sz="0" w:space="0" w:color="auto"/>
        <w:right w:val="none" w:sz="0" w:space="0" w:color="auto"/>
      </w:divBdr>
    </w:div>
    <w:div w:id="1705864874">
      <w:bodyDiv w:val="1"/>
      <w:marLeft w:val="0"/>
      <w:marRight w:val="0"/>
      <w:marTop w:val="0"/>
      <w:marBottom w:val="0"/>
      <w:divBdr>
        <w:top w:val="none" w:sz="0" w:space="0" w:color="auto"/>
        <w:left w:val="none" w:sz="0" w:space="0" w:color="auto"/>
        <w:bottom w:val="none" w:sz="0" w:space="0" w:color="auto"/>
        <w:right w:val="none" w:sz="0" w:space="0" w:color="auto"/>
      </w:divBdr>
    </w:div>
    <w:div w:id="1706131335">
      <w:bodyDiv w:val="1"/>
      <w:marLeft w:val="0"/>
      <w:marRight w:val="0"/>
      <w:marTop w:val="0"/>
      <w:marBottom w:val="0"/>
      <w:divBdr>
        <w:top w:val="none" w:sz="0" w:space="0" w:color="auto"/>
        <w:left w:val="none" w:sz="0" w:space="0" w:color="auto"/>
        <w:bottom w:val="none" w:sz="0" w:space="0" w:color="auto"/>
        <w:right w:val="none" w:sz="0" w:space="0" w:color="auto"/>
      </w:divBdr>
    </w:div>
    <w:div w:id="1713188326">
      <w:bodyDiv w:val="1"/>
      <w:marLeft w:val="0"/>
      <w:marRight w:val="0"/>
      <w:marTop w:val="0"/>
      <w:marBottom w:val="0"/>
      <w:divBdr>
        <w:top w:val="none" w:sz="0" w:space="0" w:color="auto"/>
        <w:left w:val="none" w:sz="0" w:space="0" w:color="auto"/>
        <w:bottom w:val="none" w:sz="0" w:space="0" w:color="auto"/>
        <w:right w:val="none" w:sz="0" w:space="0" w:color="auto"/>
      </w:divBdr>
    </w:div>
    <w:div w:id="1731994642">
      <w:bodyDiv w:val="1"/>
      <w:marLeft w:val="0"/>
      <w:marRight w:val="0"/>
      <w:marTop w:val="0"/>
      <w:marBottom w:val="0"/>
      <w:divBdr>
        <w:top w:val="none" w:sz="0" w:space="0" w:color="auto"/>
        <w:left w:val="none" w:sz="0" w:space="0" w:color="auto"/>
        <w:bottom w:val="none" w:sz="0" w:space="0" w:color="auto"/>
        <w:right w:val="none" w:sz="0" w:space="0" w:color="auto"/>
      </w:divBdr>
    </w:div>
    <w:div w:id="1737360172">
      <w:bodyDiv w:val="1"/>
      <w:marLeft w:val="0"/>
      <w:marRight w:val="0"/>
      <w:marTop w:val="0"/>
      <w:marBottom w:val="0"/>
      <w:divBdr>
        <w:top w:val="none" w:sz="0" w:space="0" w:color="auto"/>
        <w:left w:val="none" w:sz="0" w:space="0" w:color="auto"/>
        <w:bottom w:val="none" w:sz="0" w:space="0" w:color="auto"/>
        <w:right w:val="none" w:sz="0" w:space="0" w:color="auto"/>
      </w:divBdr>
    </w:div>
    <w:div w:id="1743284749">
      <w:bodyDiv w:val="1"/>
      <w:marLeft w:val="0"/>
      <w:marRight w:val="0"/>
      <w:marTop w:val="0"/>
      <w:marBottom w:val="0"/>
      <w:divBdr>
        <w:top w:val="none" w:sz="0" w:space="0" w:color="auto"/>
        <w:left w:val="none" w:sz="0" w:space="0" w:color="auto"/>
        <w:bottom w:val="none" w:sz="0" w:space="0" w:color="auto"/>
        <w:right w:val="none" w:sz="0" w:space="0" w:color="auto"/>
      </w:divBdr>
    </w:div>
    <w:div w:id="1744255123">
      <w:bodyDiv w:val="1"/>
      <w:marLeft w:val="0"/>
      <w:marRight w:val="0"/>
      <w:marTop w:val="0"/>
      <w:marBottom w:val="0"/>
      <w:divBdr>
        <w:top w:val="none" w:sz="0" w:space="0" w:color="auto"/>
        <w:left w:val="none" w:sz="0" w:space="0" w:color="auto"/>
        <w:bottom w:val="none" w:sz="0" w:space="0" w:color="auto"/>
        <w:right w:val="none" w:sz="0" w:space="0" w:color="auto"/>
      </w:divBdr>
    </w:div>
    <w:div w:id="1770542527">
      <w:bodyDiv w:val="1"/>
      <w:marLeft w:val="0"/>
      <w:marRight w:val="0"/>
      <w:marTop w:val="0"/>
      <w:marBottom w:val="0"/>
      <w:divBdr>
        <w:top w:val="none" w:sz="0" w:space="0" w:color="auto"/>
        <w:left w:val="none" w:sz="0" w:space="0" w:color="auto"/>
        <w:bottom w:val="none" w:sz="0" w:space="0" w:color="auto"/>
        <w:right w:val="none" w:sz="0" w:space="0" w:color="auto"/>
      </w:divBdr>
    </w:div>
    <w:div w:id="1777556885">
      <w:bodyDiv w:val="1"/>
      <w:marLeft w:val="0"/>
      <w:marRight w:val="0"/>
      <w:marTop w:val="0"/>
      <w:marBottom w:val="0"/>
      <w:divBdr>
        <w:top w:val="none" w:sz="0" w:space="0" w:color="auto"/>
        <w:left w:val="none" w:sz="0" w:space="0" w:color="auto"/>
        <w:bottom w:val="none" w:sz="0" w:space="0" w:color="auto"/>
        <w:right w:val="none" w:sz="0" w:space="0" w:color="auto"/>
      </w:divBdr>
    </w:div>
    <w:div w:id="1787312987">
      <w:bodyDiv w:val="1"/>
      <w:marLeft w:val="0"/>
      <w:marRight w:val="0"/>
      <w:marTop w:val="0"/>
      <w:marBottom w:val="0"/>
      <w:divBdr>
        <w:top w:val="none" w:sz="0" w:space="0" w:color="auto"/>
        <w:left w:val="none" w:sz="0" w:space="0" w:color="auto"/>
        <w:bottom w:val="none" w:sz="0" w:space="0" w:color="auto"/>
        <w:right w:val="none" w:sz="0" w:space="0" w:color="auto"/>
      </w:divBdr>
    </w:div>
    <w:div w:id="1791438537">
      <w:bodyDiv w:val="1"/>
      <w:marLeft w:val="0"/>
      <w:marRight w:val="0"/>
      <w:marTop w:val="0"/>
      <w:marBottom w:val="0"/>
      <w:divBdr>
        <w:top w:val="none" w:sz="0" w:space="0" w:color="auto"/>
        <w:left w:val="none" w:sz="0" w:space="0" w:color="auto"/>
        <w:bottom w:val="none" w:sz="0" w:space="0" w:color="auto"/>
        <w:right w:val="none" w:sz="0" w:space="0" w:color="auto"/>
      </w:divBdr>
    </w:div>
    <w:div w:id="1792557351">
      <w:bodyDiv w:val="1"/>
      <w:marLeft w:val="0"/>
      <w:marRight w:val="0"/>
      <w:marTop w:val="0"/>
      <w:marBottom w:val="0"/>
      <w:divBdr>
        <w:top w:val="none" w:sz="0" w:space="0" w:color="auto"/>
        <w:left w:val="none" w:sz="0" w:space="0" w:color="auto"/>
        <w:bottom w:val="none" w:sz="0" w:space="0" w:color="auto"/>
        <w:right w:val="none" w:sz="0" w:space="0" w:color="auto"/>
      </w:divBdr>
    </w:div>
    <w:div w:id="1792935978">
      <w:bodyDiv w:val="1"/>
      <w:marLeft w:val="0"/>
      <w:marRight w:val="0"/>
      <w:marTop w:val="0"/>
      <w:marBottom w:val="0"/>
      <w:divBdr>
        <w:top w:val="none" w:sz="0" w:space="0" w:color="auto"/>
        <w:left w:val="none" w:sz="0" w:space="0" w:color="auto"/>
        <w:bottom w:val="none" w:sz="0" w:space="0" w:color="auto"/>
        <w:right w:val="none" w:sz="0" w:space="0" w:color="auto"/>
      </w:divBdr>
    </w:div>
    <w:div w:id="1801458072">
      <w:bodyDiv w:val="1"/>
      <w:marLeft w:val="0"/>
      <w:marRight w:val="0"/>
      <w:marTop w:val="0"/>
      <w:marBottom w:val="0"/>
      <w:divBdr>
        <w:top w:val="none" w:sz="0" w:space="0" w:color="auto"/>
        <w:left w:val="none" w:sz="0" w:space="0" w:color="auto"/>
        <w:bottom w:val="none" w:sz="0" w:space="0" w:color="auto"/>
        <w:right w:val="none" w:sz="0" w:space="0" w:color="auto"/>
      </w:divBdr>
    </w:div>
    <w:div w:id="1807356563">
      <w:bodyDiv w:val="1"/>
      <w:marLeft w:val="0"/>
      <w:marRight w:val="0"/>
      <w:marTop w:val="0"/>
      <w:marBottom w:val="0"/>
      <w:divBdr>
        <w:top w:val="none" w:sz="0" w:space="0" w:color="auto"/>
        <w:left w:val="none" w:sz="0" w:space="0" w:color="auto"/>
        <w:bottom w:val="none" w:sz="0" w:space="0" w:color="auto"/>
        <w:right w:val="none" w:sz="0" w:space="0" w:color="auto"/>
      </w:divBdr>
    </w:div>
    <w:div w:id="1809515210">
      <w:bodyDiv w:val="1"/>
      <w:marLeft w:val="0"/>
      <w:marRight w:val="0"/>
      <w:marTop w:val="0"/>
      <w:marBottom w:val="0"/>
      <w:divBdr>
        <w:top w:val="none" w:sz="0" w:space="0" w:color="auto"/>
        <w:left w:val="none" w:sz="0" w:space="0" w:color="auto"/>
        <w:bottom w:val="none" w:sz="0" w:space="0" w:color="auto"/>
        <w:right w:val="none" w:sz="0" w:space="0" w:color="auto"/>
      </w:divBdr>
    </w:div>
    <w:div w:id="1811242210">
      <w:bodyDiv w:val="1"/>
      <w:marLeft w:val="0"/>
      <w:marRight w:val="0"/>
      <w:marTop w:val="0"/>
      <w:marBottom w:val="0"/>
      <w:divBdr>
        <w:top w:val="none" w:sz="0" w:space="0" w:color="auto"/>
        <w:left w:val="none" w:sz="0" w:space="0" w:color="auto"/>
        <w:bottom w:val="none" w:sz="0" w:space="0" w:color="auto"/>
        <w:right w:val="none" w:sz="0" w:space="0" w:color="auto"/>
      </w:divBdr>
    </w:div>
    <w:div w:id="1811635495">
      <w:bodyDiv w:val="1"/>
      <w:marLeft w:val="0"/>
      <w:marRight w:val="0"/>
      <w:marTop w:val="0"/>
      <w:marBottom w:val="0"/>
      <w:divBdr>
        <w:top w:val="none" w:sz="0" w:space="0" w:color="auto"/>
        <w:left w:val="none" w:sz="0" w:space="0" w:color="auto"/>
        <w:bottom w:val="none" w:sz="0" w:space="0" w:color="auto"/>
        <w:right w:val="none" w:sz="0" w:space="0" w:color="auto"/>
      </w:divBdr>
    </w:div>
    <w:div w:id="1826316711">
      <w:bodyDiv w:val="1"/>
      <w:marLeft w:val="0"/>
      <w:marRight w:val="0"/>
      <w:marTop w:val="0"/>
      <w:marBottom w:val="0"/>
      <w:divBdr>
        <w:top w:val="none" w:sz="0" w:space="0" w:color="auto"/>
        <w:left w:val="none" w:sz="0" w:space="0" w:color="auto"/>
        <w:bottom w:val="none" w:sz="0" w:space="0" w:color="auto"/>
        <w:right w:val="none" w:sz="0" w:space="0" w:color="auto"/>
      </w:divBdr>
    </w:div>
    <w:div w:id="1827624370">
      <w:bodyDiv w:val="1"/>
      <w:marLeft w:val="0"/>
      <w:marRight w:val="0"/>
      <w:marTop w:val="0"/>
      <w:marBottom w:val="0"/>
      <w:divBdr>
        <w:top w:val="none" w:sz="0" w:space="0" w:color="auto"/>
        <w:left w:val="none" w:sz="0" w:space="0" w:color="auto"/>
        <w:bottom w:val="none" w:sz="0" w:space="0" w:color="auto"/>
        <w:right w:val="none" w:sz="0" w:space="0" w:color="auto"/>
      </w:divBdr>
    </w:div>
    <w:div w:id="1831632853">
      <w:bodyDiv w:val="1"/>
      <w:marLeft w:val="0"/>
      <w:marRight w:val="0"/>
      <w:marTop w:val="0"/>
      <w:marBottom w:val="0"/>
      <w:divBdr>
        <w:top w:val="none" w:sz="0" w:space="0" w:color="auto"/>
        <w:left w:val="none" w:sz="0" w:space="0" w:color="auto"/>
        <w:bottom w:val="none" w:sz="0" w:space="0" w:color="auto"/>
        <w:right w:val="none" w:sz="0" w:space="0" w:color="auto"/>
      </w:divBdr>
    </w:div>
    <w:div w:id="1844006728">
      <w:bodyDiv w:val="1"/>
      <w:marLeft w:val="0"/>
      <w:marRight w:val="0"/>
      <w:marTop w:val="0"/>
      <w:marBottom w:val="0"/>
      <w:divBdr>
        <w:top w:val="none" w:sz="0" w:space="0" w:color="auto"/>
        <w:left w:val="none" w:sz="0" w:space="0" w:color="auto"/>
        <w:bottom w:val="none" w:sz="0" w:space="0" w:color="auto"/>
        <w:right w:val="none" w:sz="0" w:space="0" w:color="auto"/>
      </w:divBdr>
    </w:div>
    <w:div w:id="1849445302">
      <w:bodyDiv w:val="1"/>
      <w:marLeft w:val="0"/>
      <w:marRight w:val="0"/>
      <w:marTop w:val="0"/>
      <w:marBottom w:val="0"/>
      <w:divBdr>
        <w:top w:val="none" w:sz="0" w:space="0" w:color="auto"/>
        <w:left w:val="none" w:sz="0" w:space="0" w:color="auto"/>
        <w:bottom w:val="none" w:sz="0" w:space="0" w:color="auto"/>
        <w:right w:val="none" w:sz="0" w:space="0" w:color="auto"/>
      </w:divBdr>
    </w:div>
    <w:div w:id="1850680305">
      <w:bodyDiv w:val="1"/>
      <w:marLeft w:val="0"/>
      <w:marRight w:val="0"/>
      <w:marTop w:val="0"/>
      <w:marBottom w:val="0"/>
      <w:divBdr>
        <w:top w:val="none" w:sz="0" w:space="0" w:color="auto"/>
        <w:left w:val="none" w:sz="0" w:space="0" w:color="auto"/>
        <w:bottom w:val="none" w:sz="0" w:space="0" w:color="auto"/>
        <w:right w:val="none" w:sz="0" w:space="0" w:color="auto"/>
      </w:divBdr>
    </w:div>
    <w:div w:id="1862628423">
      <w:bodyDiv w:val="1"/>
      <w:marLeft w:val="0"/>
      <w:marRight w:val="0"/>
      <w:marTop w:val="0"/>
      <w:marBottom w:val="0"/>
      <w:divBdr>
        <w:top w:val="none" w:sz="0" w:space="0" w:color="auto"/>
        <w:left w:val="none" w:sz="0" w:space="0" w:color="auto"/>
        <w:bottom w:val="none" w:sz="0" w:space="0" w:color="auto"/>
        <w:right w:val="none" w:sz="0" w:space="0" w:color="auto"/>
      </w:divBdr>
    </w:div>
    <w:div w:id="1866016013">
      <w:bodyDiv w:val="1"/>
      <w:marLeft w:val="0"/>
      <w:marRight w:val="0"/>
      <w:marTop w:val="0"/>
      <w:marBottom w:val="0"/>
      <w:divBdr>
        <w:top w:val="none" w:sz="0" w:space="0" w:color="auto"/>
        <w:left w:val="none" w:sz="0" w:space="0" w:color="auto"/>
        <w:bottom w:val="none" w:sz="0" w:space="0" w:color="auto"/>
        <w:right w:val="none" w:sz="0" w:space="0" w:color="auto"/>
      </w:divBdr>
    </w:div>
    <w:div w:id="1866282568">
      <w:bodyDiv w:val="1"/>
      <w:marLeft w:val="0"/>
      <w:marRight w:val="0"/>
      <w:marTop w:val="0"/>
      <w:marBottom w:val="0"/>
      <w:divBdr>
        <w:top w:val="none" w:sz="0" w:space="0" w:color="auto"/>
        <w:left w:val="none" w:sz="0" w:space="0" w:color="auto"/>
        <w:bottom w:val="none" w:sz="0" w:space="0" w:color="auto"/>
        <w:right w:val="none" w:sz="0" w:space="0" w:color="auto"/>
      </w:divBdr>
    </w:div>
    <w:div w:id="1867138171">
      <w:bodyDiv w:val="1"/>
      <w:marLeft w:val="0"/>
      <w:marRight w:val="0"/>
      <w:marTop w:val="0"/>
      <w:marBottom w:val="0"/>
      <w:divBdr>
        <w:top w:val="none" w:sz="0" w:space="0" w:color="auto"/>
        <w:left w:val="none" w:sz="0" w:space="0" w:color="auto"/>
        <w:bottom w:val="none" w:sz="0" w:space="0" w:color="auto"/>
        <w:right w:val="none" w:sz="0" w:space="0" w:color="auto"/>
      </w:divBdr>
    </w:div>
    <w:div w:id="1874658108">
      <w:bodyDiv w:val="1"/>
      <w:marLeft w:val="0"/>
      <w:marRight w:val="0"/>
      <w:marTop w:val="0"/>
      <w:marBottom w:val="0"/>
      <w:divBdr>
        <w:top w:val="none" w:sz="0" w:space="0" w:color="auto"/>
        <w:left w:val="none" w:sz="0" w:space="0" w:color="auto"/>
        <w:bottom w:val="none" w:sz="0" w:space="0" w:color="auto"/>
        <w:right w:val="none" w:sz="0" w:space="0" w:color="auto"/>
      </w:divBdr>
    </w:div>
    <w:div w:id="1876697258">
      <w:bodyDiv w:val="1"/>
      <w:marLeft w:val="0"/>
      <w:marRight w:val="0"/>
      <w:marTop w:val="0"/>
      <w:marBottom w:val="0"/>
      <w:divBdr>
        <w:top w:val="none" w:sz="0" w:space="0" w:color="auto"/>
        <w:left w:val="none" w:sz="0" w:space="0" w:color="auto"/>
        <w:bottom w:val="none" w:sz="0" w:space="0" w:color="auto"/>
        <w:right w:val="none" w:sz="0" w:space="0" w:color="auto"/>
      </w:divBdr>
    </w:div>
    <w:div w:id="1880581754">
      <w:bodyDiv w:val="1"/>
      <w:marLeft w:val="0"/>
      <w:marRight w:val="0"/>
      <w:marTop w:val="0"/>
      <w:marBottom w:val="0"/>
      <w:divBdr>
        <w:top w:val="none" w:sz="0" w:space="0" w:color="auto"/>
        <w:left w:val="none" w:sz="0" w:space="0" w:color="auto"/>
        <w:bottom w:val="none" w:sz="0" w:space="0" w:color="auto"/>
        <w:right w:val="none" w:sz="0" w:space="0" w:color="auto"/>
      </w:divBdr>
    </w:div>
    <w:div w:id="1881242393">
      <w:bodyDiv w:val="1"/>
      <w:marLeft w:val="0"/>
      <w:marRight w:val="0"/>
      <w:marTop w:val="0"/>
      <w:marBottom w:val="0"/>
      <w:divBdr>
        <w:top w:val="none" w:sz="0" w:space="0" w:color="auto"/>
        <w:left w:val="none" w:sz="0" w:space="0" w:color="auto"/>
        <w:bottom w:val="none" w:sz="0" w:space="0" w:color="auto"/>
        <w:right w:val="none" w:sz="0" w:space="0" w:color="auto"/>
      </w:divBdr>
    </w:div>
    <w:div w:id="1894265163">
      <w:bodyDiv w:val="1"/>
      <w:marLeft w:val="0"/>
      <w:marRight w:val="0"/>
      <w:marTop w:val="0"/>
      <w:marBottom w:val="0"/>
      <w:divBdr>
        <w:top w:val="none" w:sz="0" w:space="0" w:color="auto"/>
        <w:left w:val="none" w:sz="0" w:space="0" w:color="auto"/>
        <w:bottom w:val="none" w:sz="0" w:space="0" w:color="auto"/>
        <w:right w:val="none" w:sz="0" w:space="0" w:color="auto"/>
      </w:divBdr>
    </w:div>
    <w:div w:id="1894387680">
      <w:bodyDiv w:val="1"/>
      <w:marLeft w:val="0"/>
      <w:marRight w:val="0"/>
      <w:marTop w:val="0"/>
      <w:marBottom w:val="0"/>
      <w:divBdr>
        <w:top w:val="none" w:sz="0" w:space="0" w:color="auto"/>
        <w:left w:val="none" w:sz="0" w:space="0" w:color="auto"/>
        <w:bottom w:val="none" w:sz="0" w:space="0" w:color="auto"/>
        <w:right w:val="none" w:sz="0" w:space="0" w:color="auto"/>
      </w:divBdr>
    </w:div>
    <w:div w:id="1894845466">
      <w:bodyDiv w:val="1"/>
      <w:marLeft w:val="0"/>
      <w:marRight w:val="0"/>
      <w:marTop w:val="0"/>
      <w:marBottom w:val="0"/>
      <w:divBdr>
        <w:top w:val="none" w:sz="0" w:space="0" w:color="auto"/>
        <w:left w:val="none" w:sz="0" w:space="0" w:color="auto"/>
        <w:bottom w:val="none" w:sz="0" w:space="0" w:color="auto"/>
        <w:right w:val="none" w:sz="0" w:space="0" w:color="auto"/>
      </w:divBdr>
    </w:div>
    <w:div w:id="1895504801">
      <w:bodyDiv w:val="1"/>
      <w:marLeft w:val="0"/>
      <w:marRight w:val="0"/>
      <w:marTop w:val="0"/>
      <w:marBottom w:val="0"/>
      <w:divBdr>
        <w:top w:val="none" w:sz="0" w:space="0" w:color="auto"/>
        <w:left w:val="none" w:sz="0" w:space="0" w:color="auto"/>
        <w:bottom w:val="none" w:sz="0" w:space="0" w:color="auto"/>
        <w:right w:val="none" w:sz="0" w:space="0" w:color="auto"/>
      </w:divBdr>
    </w:div>
    <w:div w:id="1896156545">
      <w:bodyDiv w:val="1"/>
      <w:marLeft w:val="0"/>
      <w:marRight w:val="0"/>
      <w:marTop w:val="0"/>
      <w:marBottom w:val="0"/>
      <w:divBdr>
        <w:top w:val="none" w:sz="0" w:space="0" w:color="auto"/>
        <w:left w:val="none" w:sz="0" w:space="0" w:color="auto"/>
        <w:bottom w:val="none" w:sz="0" w:space="0" w:color="auto"/>
        <w:right w:val="none" w:sz="0" w:space="0" w:color="auto"/>
      </w:divBdr>
    </w:div>
    <w:div w:id="1897542834">
      <w:bodyDiv w:val="1"/>
      <w:marLeft w:val="0"/>
      <w:marRight w:val="0"/>
      <w:marTop w:val="0"/>
      <w:marBottom w:val="0"/>
      <w:divBdr>
        <w:top w:val="none" w:sz="0" w:space="0" w:color="auto"/>
        <w:left w:val="none" w:sz="0" w:space="0" w:color="auto"/>
        <w:bottom w:val="none" w:sz="0" w:space="0" w:color="auto"/>
        <w:right w:val="none" w:sz="0" w:space="0" w:color="auto"/>
      </w:divBdr>
    </w:div>
    <w:div w:id="1907255087">
      <w:bodyDiv w:val="1"/>
      <w:marLeft w:val="0"/>
      <w:marRight w:val="0"/>
      <w:marTop w:val="0"/>
      <w:marBottom w:val="0"/>
      <w:divBdr>
        <w:top w:val="none" w:sz="0" w:space="0" w:color="auto"/>
        <w:left w:val="none" w:sz="0" w:space="0" w:color="auto"/>
        <w:bottom w:val="none" w:sz="0" w:space="0" w:color="auto"/>
        <w:right w:val="none" w:sz="0" w:space="0" w:color="auto"/>
      </w:divBdr>
    </w:div>
    <w:div w:id="1908415554">
      <w:bodyDiv w:val="1"/>
      <w:marLeft w:val="0"/>
      <w:marRight w:val="0"/>
      <w:marTop w:val="0"/>
      <w:marBottom w:val="0"/>
      <w:divBdr>
        <w:top w:val="none" w:sz="0" w:space="0" w:color="auto"/>
        <w:left w:val="none" w:sz="0" w:space="0" w:color="auto"/>
        <w:bottom w:val="none" w:sz="0" w:space="0" w:color="auto"/>
        <w:right w:val="none" w:sz="0" w:space="0" w:color="auto"/>
      </w:divBdr>
    </w:div>
    <w:div w:id="1909681156">
      <w:bodyDiv w:val="1"/>
      <w:marLeft w:val="0"/>
      <w:marRight w:val="0"/>
      <w:marTop w:val="0"/>
      <w:marBottom w:val="0"/>
      <w:divBdr>
        <w:top w:val="none" w:sz="0" w:space="0" w:color="auto"/>
        <w:left w:val="none" w:sz="0" w:space="0" w:color="auto"/>
        <w:bottom w:val="none" w:sz="0" w:space="0" w:color="auto"/>
        <w:right w:val="none" w:sz="0" w:space="0" w:color="auto"/>
      </w:divBdr>
    </w:div>
    <w:div w:id="1910268161">
      <w:bodyDiv w:val="1"/>
      <w:marLeft w:val="0"/>
      <w:marRight w:val="0"/>
      <w:marTop w:val="0"/>
      <w:marBottom w:val="0"/>
      <w:divBdr>
        <w:top w:val="none" w:sz="0" w:space="0" w:color="auto"/>
        <w:left w:val="none" w:sz="0" w:space="0" w:color="auto"/>
        <w:bottom w:val="none" w:sz="0" w:space="0" w:color="auto"/>
        <w:right w:val="none" w:sz="0" w:space="0" w:color="auto"/>
      </w:divBdr>
    </w:div>
    <w:div w:id="1918008930">
      <w:bodyDiv w:val="1"/>
      <w:marLeft w:val="0"/>
      <w:marRight w:val="0"/>
      <w:marTop w:val="0"/>
      <w:marBottom w:val="0"/>
      <w:divBdr>
        <w:top w:val="none" w:sz="0" w:space="0" w:color="auto"/>
        <w:left w:val="none" w:sz="0" w:space="0" w:color="auto"/>
        <w:bottom w:val="none" w:sz="0" w:space="0" w:color="auto"/>
        <w:right w:val="none" w:sz="0" w:space="0" w:color="auto"/>
      </w:divBdr>
    </w:div>
    <w:div w:id="1919291126">
      <w:bodyDiv w:val="1"/>
      <w:marLeft w:val="0"/>
      <w:marRight w:val="0"/>
      <w:marTop w:val="0"/>
      <w:marBottom w:val="0"/>
      <w:divBdr>
        <w:top w:val="none" w:sz="0" w:space="0" w:color="auto"/>
        <w:left w:val="none" w:sz="0" w:space="0" w:color="auto"/>
        <w:bottom w:val="none" w:sz="0" w:space="0" w:color="auto"/>
        <w:right w:val="none" w:sz="0" w:space="0" w:color="auto"/>
      </w:divBdr>
    </w:div>
    <w:div w:id="1920207921">
      <w:bodyDiv w:val="1"/>
      <w:marLeft w:val="0"/>
      <w:marRight w:val="0"/>
      <w:marTop w:val="0"/>
      <w:marBottom w:val="0"/>
      <w:divBdr>
        <w:top w:val="none" w:sz="0" w:space="0" w:color="auto"/>
        <w:left w:val="none" w:sz="0" w:space="0" w:color="auto"/>
        <w:bottom w:val="none" w:sz="0" w:space="0" w:color="auto"/>
        <w:right w:val="none" w:sz="0" w:space="0" w:color="auto"/>
      </w:divBdr>
    </w:div>
    <w:div w:id="1920207931">
      <w:bodyDiv w:val="1"/>
      <w:marLeft w:val="0"/>
      <w:marRight w:val="0"/>
      <w:marTop w:val="0"/>
      <w:marBottom w:val="0"/>
      <w:divBdr>
        <w:top w:val="none" w:sz="0" w:space="0" w:color="auto"/>
        <w:left w:val="none" w:sz="0" w:space="0" w:color="auto"/>
        <w:bottom w:val="none" w:sz="0" w:space="0" w:color="auto"/>
        <w:right w:val="none" w:sz="0" w:space="0" w:color="auto"/>
      </w:divBdr>
    </w:div>
    <w:div w:id="1920865283">
      <w:bodyDiv w:val="1"/>
      <w:marLeft w:val="0"/>
      <w:marRight w:val="0"/>
      <w:marTop w:val="0"/>
      <w:marBottom w:val="0"/>
      <w:divBdr>
        <w:top w:val="none" w:sz="0" w:space="0" w:color="auto"/>
        <w:left w:val="none" w:sz="0" w:space="0" w:color="auto"/>
        <w:bottom w:val="none" w:sz="0" w:space="0" w:color="auto"/>
        <w:right w:val="none" w:sz="0" w:space="0" w:color="auto"/>
      </w:divBdr>
    </w:div>
    <w:div w:id="1926106958">
      <w:bodyDiv w:val="1"/>
      <w:marLeft w:val="0"/>
      <w:marRight w:val="0"/>
      <w:marTop w:val="0"/>
      <w:marBottom w:val="0"/>
      <w:divBdr>
        <w:top w:val="none" w:sz="0" w:space="0" w:color="auto"/>
        <w:left w:val="none" w:sz="0" w:space="0" w:color="auto"/>
        <w:bottom w:val="none" w:sz="0" w:space="0" w:color="auto"/>
        <w:right w:val="none" w:sz="0" w:space="0" w:color="auto"/>
      </w:divBdr>
    </w:div>
    <w:div w:id="1926498681">
      <w:bodyDiv w:val="1"/>
      <w:marLeft w:val="0"/>
      <w:marRight w:val="0"/>
      <w:marTop w:val="0"/>
      <w:marBottom w:val="0"/>
      <w:divBdr>
        <w:top w:val="none" w:sz="0" w:space="0" w:color="auto"/>
        <w:left w:val="none" w:sz="0" w:space="0" w:color="auto"/>
        <w:bottom w:val="none" w:sz="0" w:space="0" w:color="auto"/>
        <w:right w:val="none" w:sz="0" w:space="0" w:color="auto"/>
      </w:divBdr>
    </w:div>
    <w:div w:id="1927029743">
      <w:bodyDiv w:val="1"/>
      <w:marLeft w:val="0"/>
      <w:marRight w:val="0"/>
      <w:marTop w:val="0"/>
      <w:marBottom w:val="0"/>
      <w:divBdr>
        <w:top w:val="none" w:sz="0" w:space="0" w:color="auto"/>
        <w:left w:val="none" w:sz="0" w:space="0" w:color="auto"/>
        <w:bottom w:val="none" w:sz="0" w:space="0" w:color="auto"/>
        <w:right w:val="none" w:sz="0" w:space="0" w:color="auto"/>
      </w:divBdr>
    </w:div>
    <w:div w:id="1931963656">
      <w:bodyDiv w:val="1"/>
      <w:marLeft w:val="0"/>
      <w:marRight w:val="0"/>
      <w:marTop w:val="0"/>
      <w:marBottom w:val="0"/>
      <w:divBdr>
        <w:top w:val="none" w:sz="0" w:space="0" w:color="auto"/>
        <w:left w:val="none" w:sz="0" w:space="0" w:color="auto"/>
        <w:bottom w:val="none" w:sz="0" w:space="0" w:color="auto"/>
        <w:right w:val="none" w:sz="0" w:space="0" w:color="auto"/>
      </w:divBdr>
    </w:div>
    <w:div w:id="1945073315">
      <w:bodyDiv w:val="1"/>
      <w:marLeft w:val="0"/>
      <w:marRight w:val="0"/>
      <w:marTop w:val="0"/>
      <w:marBottom w:val="0"/>
      <w:divBdr>
        <w:top w:val="none" w:sz="0" w:space="0" w:color="auto"/>
        <w:left w:val="none" w:sz="0" w:space="0" w:color="auto"/>
        <w:bottom w:val="none" w:sz="0" w:space="0" w:color="auto"/>
        <w:right w:val="none" w:sz="0" w:space="0" w:color="auto"/>
      </w:divBdr>
    </w:div>
    <w:div w:id="1946958616">
      <w:bodyDiv w:val="1"/>
      <w:marLeft w:val="0"/>
      <w:marRight w:val="0"/>
      <w:marTop w:val="0"/>
      <w:marBottom w:val="0"/>
      <w:divBdr>
        <w:top w:val="none" w:sz="0" w:space="0" w:color="auto"/>
        <w:left w:val="none" w:sz="0" w:space="0" w:color="auto"/>
        <w:bottom w:val="none" w:sz="0" w:space="0" w:color="auto"/>
        <w:right w:val="none" w:sz="0" w:space="0" w:color="auto"/>
      </w:divBdr>
    </w:div>
    <w:div w:id="1949892960">
      <w:bodyDiv w:val="1"/>
      <w:marLeft w:val="0"/>
      <w:marRight w:val="0"/>
      <w:marTop w:val="0"/>
      <w:marBottom w:val="0"/>
      <w:divBdr>
        <w:top w:val="none" w:sz="0" w:space="0" w:color="auto"/>
        <w:left w:val="none" w:sz="0" w:space="0" w:color="auto"/>
        <w:bottom w:val="none" w:sz="0" w:space="0" w:color="auto"/>
        <w:right w:val="none" w:sz="0" w:space="0" w:color="auto"/>
      </w:divBdr>
    </w:div>
    <w:div w:id="1952854401">
      <w:bodyDiv w:val="1"/>
      <w:marLeft w:val="0"/>
      <w:marRight w:val="0"/>
      <w:marTop w:val="0"/>
      <w:marBottom w:val="0"/>
      <w:divBdr>
        <w:top w:val="none" w:sz="0" w:space="0" w:color="auto"/>
        <w:left w:val="none" w:sz="0" w:space="0" w:color="auto"/>
        <w:bottom w:val="none" w:sz="0" w:space="0" w:color="auto"/>
        <w:right w:val="none" w:sz="0" w:space="0" w:color="auto"/>
      </w:divBdr>
    </w:div>
    <w:div w:id="1962180500">
      <w:bodyDiv w:val="1"/>
      <w:marLeft w:val="0"/>
      <w:marRight w:val="0"/>
      <w:marTop w:val="0"/>
      <w:marBottom w:val="0"/>
      <w:divBdr>
        <w:top w:val="none" w:sz="0" w:space="0" w:color="auto"/>
        <w:left w:val="none" w:sz="0" w:space="0" w:color="auto"/>
        <w:bottom w:val="none" w:sz="0" w:space="0" w:color="auto"/>
        <w:right w:val="none" w:sz="0" w:space="0" w:color="auto"/>
      </w:divBdr>
    </w:div>
    <w:div w:id="1962608041">
      <w:bodyDiv w:val="1"/>
      <w:marLeft w:val="0"/>
      <w:marRight w:val="0"/>
      <w:marTop w:val="0"/>
      <w:marBottom w:val="0"/>
      <w:divBdr>
        <w:top w:val="none" w:sz="0" w:space="0" w:color="auto"/>
        <w:left w:val="none" w:sz="0" w:space="0" w:color="auto"/>
        <w:bottom w:val="none" w:sz="0" w:space="0" w:color="auto"/>
        <w:right w:val="none" w:sz="0" w:space="0" w:color="auto"/>
      </w:divBdr>
    </w:div>
    <w:div w:id="1966352002">
      <w:bodyDiv w:val="1"/>
      <w:marLeft w:val="0"/>
      <w:marRight w:val="0"/>
      <w:marTop w:val="0"/>
      <w:marBottom w:val="0"/>
      <w:divBdr>
        <w:top w:val="none" w:sz="0" w:space="0" w:color="auto"/>
        <w:left w:val="none" w:sz="0" w:space="0" w:color="auto"/>
        <w:bottom w:val="none" w:sz="0" w:space="0" w:color="auto"/>
        <w:right w:val="none" w:sz="0" w:space="0" w:color="auto"/>
      </w:divBdr>
    </w:div>
    <w:div w:id="1979409082">
      <w:bodyDiv w:val="1"/>
      <w:marLeft w:val="0"/>
      <w:marRight w:val="0"/>
      <w:marTop w:val="0"/>
      <w:marBottom w:val="0"/>
      <w:divBdr>
        <w:top w:val="none" w:sz="0" w:space="0" w:color="auto"/>
        <w:left w:val="none" w:sz="0" w:space="0" w:color="auto"/>
        <w:bottom w:val="none" w:sz="0" w:space="0" w:color="auto"/>
        <w:right w:val="none" w:sz="0" w:space="0" w:color="auto"/>
      </w:divBdr>
    </w:div>
    <w:div w:id="1985160533">
      <w:bodyDiv w:val="1"/>
      <w:marLeft w:val="0"/>
      <w:marRight w:val="0"/>
      <w:marTop w:val="0"/>
      <w:marBottom w:val="0"/>
      <w:divBdr>
        <w:top w:val="none" w:sz="0" w:space="0" w:color="auto"/>
        <w:left w:val="none" w:sz="0" w:space="0" w:color="auto"/>
        <w:bottom w:val="none" w:sz="0" w:space="0" w:color="auto"/>
        <w:right w:val="none" w:sz="0" w:space="0" w:color="auto"/>
      </w:divBdr>
    </w:div>
    <w:div w:id="1989438597">
      <w:bodyDiv w:val="1"/>
      <w:marLeft w:val="0"/>
      <w:marRight w:val="0"/>
      <w:marTop w:val="0"/>
      <w:marBottom w:val="0"/>
      <w:divBdr>
        <w:top w:val="none" w:sz="0" w:space="0" w:color="auto"/>
        <w:left w:val="none" w:sz="0" w:space="0" w:color="auto"/>
        <w:bottom w:val="none" w:sz="0" w:space="0" w:color="auto"/>
        <w:right w:val="none" w:sz="0" w:space="0" w:color="auto"/>
      </w:divBdr>
    </w:div>
    <w:div w:id="1991402145">
      <w:bodyDiv w:val="1"/>
      <w:marLeft w:val="0"/>
      <w:marRight w:val="0"/>
      <w:marTop w:val="0"/>
      <w:marBottom w:val="0"/>
      <w:divBdr>
        <w:top w:val="none" w:sz="0" w:space="0" w:color="auto"/>
        <w:left w:val="none" w:sz="0" w:space="0" w:color="auto"/>
        <w:bottom w:val="none" w:sz="0" w:space="0" w:color="auto"/>
        <w:right w:val="none" w:sz="0" w:space="0" w:color="auto"/>
      </w:divBdr>
    </w:div>
    <w:div w:id="1992518395">
      <w:bodyDiv w:val="1"/>
      <w:marLeft w:val="0"/>
      <w:marRight w:val="0"/>
      <w:marTop w:val="0"/>
      <w:marBottom w:val="0"/>
      <w:divBdr>
        <w:top w:val="none" w:sz="0" w:space="0" w:color="auto"/>
        <w:left w:val="none" w:sz="0" w:space="0" w:color="auto"/>
        <w:bottom w:val="none" w:sz="0" w:space="0" w:color="auto"/>
        <w:right w:val="none" w:sz="0" w:space="0" w:color="auto"/>
      </w:divBdr>
    </w:div>
    <w:div w:id="1995445765">
      <w:bodyDiv w:val="1"/>
      <w:marLeft w:val="0"/>
      <w:marRight w:val="0"/>
      <w:marTop w:val="0"/>
      <w:marBottom w:val="0"/>
      <w:divBdr>
        <w:top w:val="none" w:sz="0" w:space="0" w:color="auto"/>
        <w:left w:val="none" w:sz="0" w:space="0" w:color="auto"/>
        <w:bottom w:val="none" w:sz="0" w:space="0" w:color="auto"/>
        <w:right w:val="none" w:sz="0" w:space="0" w:color="auto"/>
      </w:divBdr>
    </w:div>
    <w:div w:id="1996565449">
      <w:bodyDiv w:val="1"/>
      <w:marLeft w:val="0"/>
      <w:marRight w:val="0"/>
      <w:marTop w:val="0"/>
      <w:marBottom w:val="0"/>
      <w:divBdr>
        <w:top w:val="none" w:sz="0" w:space="0" w:color="auto"/>
        <w:left w:val="none" w:sz="0" w:space="0" w:color="auto"/>
        <w:bottom w:val="none" w:sz="0" w:space="0" w:color="auto"/>
        <w:right w:val="none" w:sz="0" w:space="0" w:color="auto"/>
      </w:divBdr>
    </w:div>
    <w:div w:id="1999991093">
      <w:bodyDiv w:val="1"/>
      <w:marLeft w:val="0"/>
      <w:marRight w:val="0"/>
      <w:marTop w:val="0"/>
      <w:marBottom w:val="0"/>
      <w:divBdr>
        <w:top w:val="none" w:sz="0" w:space="0" w:color="auto"/>
        <w:left w:val="none" w:sz="0" w:space="0" w:color="auto"/>
        <w:bottom w:val="none" w:sz="0" w:space="0" w:color="auto"/>
        <w:right w:val="none" w:sz="0" w:space="0" w:color="auto"/>
      </w:divBdr>
    </w:div>
    <w:div w:id="2002854873">
      <w:bodyDiv w:val="1"/>
      <w:marLeft w:val="0"/>
      <w:marRight w:val="0"/>
      <w:marTop w:val="0"/>
      <w:marBottom w:val="0"/>
      <w:divBdr>
        <w:top w:val="none" w:sz="0" w:space="0" w:color="auto"/>
        <w:left w:val="none" w:sz="0" w:space="0" w:color="auto"/>
        <w:bottom w:val="none" w:sz="0" w:space="0" w:color="auto"/>
        <w:right w:val="none" w:sz="0" w:space="0" w:color="auto"/>
      </w:divBdr>
    </w:div>
    <w:div w:id="2004623156">
      <w:bodyDiv w:val="1"/>
      <w:marLeft w:val="0"/>
      <w:marRight w:val="0"/>
      <w:marTop w:val="0"/>
      <w:marBottom w:val="0"/>
      <w:divBdr>
        <w:top w:val="none" w:sz="0" w:space="0" w:color="auto"/>
        <w:left w:val="none" w:sz="0" w:space="0" w:color="auto"/>
        <w:bottom w:val="none" w:sz="0" w:space="0" w:color="auto"/>
        <w:right w:val="none" w:sz="0" w:space="0" w:color="auto"/>
      </w:divBdr>
    </w:div>
    <w:div w:id="2008434785">
      <w:bodyDiv w:val="1"/>
      <w:marLeft w:val="0"/>
      <w:marRight w:val="0"/>
      <w:marTop w:val="0"/>
      <w:marBottom w:val="0"/>
      <w:divBdr>
        <w:top w:val="none" w:sz="0" w:space="0" w:color="auto"/>
        <w:left w:val="none" w:sz="0" w:space="0" w:color="auto"/>
        <w:bottom w:val="none" w:sz="0" w:space="0" w:color="auto"/>
        <w:right w:val="none" w:sz="0" w:space="0" w:color="auto"/>
      </w:divBdr>
    </w:div>
    <w:div w:id="2008819744">
      <w:bodyDiv w:val="1"/>
      <w:marLeft w:val="0"/>
      <w:marRight w:val="0"/>
      <w:marTop w:val="0"/>
      <w:marBottom w:val="0"/>
      <w:divBdr>
        <w:top w:val="none" w:sz="0" w:space="0" w:color="auto"/>
        <w:left w:val="none" w:sz="0" w:space="0" w:color="auto"/>
        <w:bottom w:val="none" w:sz="0" w:space="0" w:color="auto"/>
        <w:right w:val="none" w:sz="0" w:space="0" w:color="auto"/>
      </w:divBdr>
    </w:div>
    <w:div w:id="2010253091">
      <w:bodyDiv w:val="1"/>
      <w:marLeft w:val="0"/>
      <w:marRight w:val="0"/>
      <w:marTop w:val="0"/>
      <w:marBottom w:val="0"/>
      <w:divBdr>
        <w:top w:val="none" w:sz="0" w:space="0" w:color="auto"/>
        <w:left w:val="none" w:sz="0" w:space="0" w:color="auto"/>
        <w:bottom w:val="none" w:sz="0" w:space="0" w:color="auto"/>
        <w:right w:val="none" w:sz="0" w:space="0" w:color="auto"/>
      </w:divBdr>
    </w:div>
    <w:div w:id="2014528869">
      <w:bodyDiv w:val="1"/>
      <w:marLeft w:val="0"/>
      <w:marRight w:val="0"/>
      <w:marTop w:val="0"/>
      <w:marBottom w:val="0"/>
      <w:divBdr>
        <w:top w:val="none" w:sz="0" w:space="0" w:color="auto"/>
        <w:left w:val="none" w:sz="0" w:space="0" w:color="auto"/>
        <w:bottom w:val="none" w:sz="0" w:space="0" w:color="auto"/>
        <w:right w:val="none" w:sz="0" w:space="0" w:color="auto"/>
      </w:divBdr>
    </w:div>
    <w:div w:id="2017729109">
      <w:bodyDiv w:val="1"/>
      <w:marLeft w:val="0"/>
      <w:marRight w:val="0"/>
      <w:marTop w:val="0"/>
      <w:marBottom w:val="0"/>
      <w:divBdr>
        <w:top w:val="none" w:sz="0" w:space="0" w:color="auto"/>
        <w:left w:val="none" w:sz="0" w:space="0" w:color="auto"/>
        <w:bottom w:val="none" w:sz="0" w:space="0" w:color="auto"/>
        <w:right w:val="none" w:sz="0" w:space="0" w:color="auto"/>
      </w:divBdr>
    </w:div>
    <w:div w:id="2018968168">
      <w:bodyDiv w:val="1"/>
      <w:marLeft w:val="0"/>
      <w:marRight w:val="0"/>
      <w:marTop w:val="0"/>
      <w:marBottom w:val="0"/>
      <w:divBdr>
        <w:top w:val="none" w:sz="0" w:space="0" w:color="auto"/>
        <w:left w:val="none" w:sz="0" w:space="0" w:color="auto"/>
        <w:bottom w:val="none" w:sz="0" w:space="0" w:color="auto"/>
        <w:right w:val="none" w:sz="0" w:space="0" w:color="auto"/>
      </w:divBdr>
    </w:div>
    <w:div w:id="2033070526">
      <w:bodyDiv w:val="1"/>
      <w:marLeft w:val="0"/>
      <w:marRight w:val="0"/>
      <w:marTop w:val="0"/>
      <w:marBottom w:val="0"/>
      <w:divBdr>
        <w:top w:val="none" w:sz="0" w:space="0" w:color="auto"/>
        <w:left w:val="none" w:sz="0" w:space="0" w:color="auto"/>
        <w:bottom w:val="none" w:sz="0" w:space="0" w:color="auto"/>
        <w:right w:val="none" w:sz="0" w:space="0" w:color="auto"/>
      </w:divBdr>
    </w:div>
    <w:div w:id="2051571670">
      <w:bodyDiv w:val="1"/>
      <w:marLeft w:val="0"/>
      <w:marRight w:val="0"/>
      <w:marTop w:val="0"/>
      <w:marBottom w:val="0"/>
      <w:divBdr>
        <w:top w:val="none" w:sz="0" w:space="0" w:color="auto"/>
        <w:left w:val="none" w:sz="0" w:space="0" w:color="auto"/>
        <w:bottom w:val="none" w:sz="0" w:space="0" w:color="auto"/>
        <w:right w:val="none" w:sz="0" w:space="0" w:color="auto"/>
      </w:divBdr>
    </w:div>
    <w:div w:id="2052923660">
      <w:bodyDiv w:val="1"/>
      <w:marLeft w:val="0"/>
      <w:marRight w:val="0"/>
      <w:marTop w:val="0"/>
      <w:marBottom w:val="0"/>
      <w:divBdr>
        <w:top w:val="none" w:sz="0" w:space="0" w:color="auto"/>
        <w:left w:val="none" w:sz="0" w:space="0" w:color="auto"/>
        <w:bottom w:val="none" w:sz="0" w:space="0" w:color="auto"/>
        <w:right w:val="none" w:sz="0" w:space="0" w:color="auto"/>
      </w:divBdr>
    </w:div>
    <w:div w:id="2055807743">
      <w:bodyDiv w:val="1"/>
      <w:marLeft w:val="0"/>
      <w:marRight w:val="0"/>
      <w:marTop w:val="0"/>
      <w:marBottom w:val="0"/>
      <w:divBdr>
        <w:top w:val="none" w:sz="0" w:space="0" w:color="auto"/>
        <w:left w:val="none" w:sz="0" w:space="0" w:color="auto"/>
        <w:bottom w:val="none" w:sz="0" w:space="0" w:color="auto"/>
        <w:right w:val="none" w:sz="0" w:space="0" w:color="auto"/>
      </w:divBdr>
    </w:div>
    <w:div w:id="2060548707">
      <w:bodyDiv w:val="1"/>
      <w:marLeft w:val="0"/>
      <w:marRight w:val="0"/>
      <w:marTop w:val="0"/>
      <w:marBottom w:val="0"/>
      <w:divBdr>
        <w:top w:val="none" w:sz="0" w:space="0" w:color="auto"/>
        <w:left w:val="none" w:sz="0" w:space="0" w:color="auto"/>
        <w:bottom w:val="none" w:sz="0" w:space="0" w:color="auto"/>
        <w:right w:val="none" w:sz="0" w:space="0" w:color="auto"/>
      </w:divBdr>
    </w:div>
    <w:div w:id="2062172646">
      <w:bodyDiv w:val="1"/>
      <w:marLeft w:val="0"/>
      <w:marRight w:val="0"/>
      <w:marTop w:val="0"/>
      <w:marBottom w:val="0"/>
      <w:divBdr>
        <w:top w:val="none" w:sz="0" w:space="0" w:color="auto"/>
        <w:left w:val="none" w:sz="0" w:space="0" w:color="auto"/>
        <w:bottom w:val="none" w:sz="0" w:space="0" w:color="auto"/>
        <w:right w:val="none" w:sz="0" w:space="0" w:color="auto"/>
      </w:divBdr>
    </w:div>
    <w:div w:id="2065789968">
      <w:bodyDiv w:val="1"/>
      <w:marLeft w:val="0"/>
      <w:marRight w:val="0"/>
      <w:marTop w:val="0"/>
      <w:marBottom w:val="0"/>
      <w:divBdr>
        <w:top w:val="none" w:sz="0" w:space="0" w:color="auto"/>
        <w:left w:val="none" w:sz="0" w:space="0" w:color="auto"/>
        <w:bottom w:val="none" w:sz="0" w:space="0" w:color="auto"/>
        <w:right w:val="none" w:sz="0" w:space="0" w:color="auto"/>
      </w:divBdr>
    </w:div>
    <w:div w:id="2071268275">
      <w:bodyDiv w:val="1"/>
      <w:marLeft w:val="0"/>
      <w:marRight w:val="0"/>
      <w:marTop w:val="0"/>
      <w:marBottom w:val="0"/>
      <w:divBdr>
        <w:top w:val="none" w:sz="0" w:space="0" w:color="auto"/>
        <w:left w:val="none" w:sz="0" w:space="0" w:color="auto"/>
        <w:bottom w:val="none" w:sz="0" w:space="0" w:color="auto"/>
        <w:right w:val="none" w:sz="0" w:space="0" w:color="auto"/>
      </w:divBdr>
    </w:div>
    <w:div w:id="2073962412">
      <w:bodyDiv w:val="1"/>
      <w:marLeft w:val="0"/>
      <w:marRight w:val="0"/>
      <w:marTop w:val="0"/>
      <w:marBottom w:val="0"/>
      <w:divBdr>
        <w:top w:val="none" w:sz="0" w:space="0" w:color="auto"/>
        <w:left w:val="none" w:sz="0" w:space="0" w:color="auto"/>
        <w:bottom w:val="none" w:sz="0" w:space="0" w:color="auto"/>
        <w:right w:val="none" w:sz="0" w:space="0" w:color="auto"/>
      </w:divBdr>
    </w:div>
    <w:div w:id="2075855482">
      <w:bodyDiv w:val="1"/>
      <w:marLeft w:val="0"/>
      <w:marRight w:val="0"/>
      <w:marTop w:val="0"/>
      <w:marBottom w:val="0"/>
      <w:divBdr>
        <w:top w:val="none" w:sz="0" w:space="0" w:color="auto"/>
        <w:left w:val="none" w:sz="0" w:space="0" w:color="auto"/>
        <w:bottom w:val="none" w:sz="0" w:space="0" w:color="auto"/>
        <w:right w:val="none" w:sz="0" w:space="0" w:color="auto"/>
      </w:divBdr>
    </w:div>
    <w:div w:id="2078165261">
      <w:bodyDiv w:val="1"/>
      <w:marLeft w:val="0"/>
      <w:marRight w:val="0"/>
      <w:marTop w:val="0"/>
      <w:marBottom w:val="0"/>
      <w:divBdr>
        <w:top w:val="none" w:sz="0" w:space="0" w:color="auto"/>
        <w:left w:val="none" w:sz="0" w:space="0" w:color="auto"/>
        <w:bottom w:val="none" w:sz="0" w:space="0" w:color="auto"/>
        <w:right w:val="none" w:sz="0" w:space="0" w:color="auto"/>
      </w:divBdr>
    </w:div>
    <w:div w:id="2080664014">
      <w:bodyDiv w:val="1"/>
      <w:marLeft w:val="0"/>
      <w:marRight w:val="0"/>
      <w:marTop w:val="0"/>
      <w:marBottom w:val="0"/>
      <w:divBdr>
        <w:top w:val="none" w:sz="0" w:space="0" w:color="auto"/>
        <w:left w:val="none" w:sz="0" w:space="0" w:color="auto"/>
        <w:bottom w:val="none" w:sz="0" w:space="0" w:color="auto"/>
        <w:right w:val="none" w:sz="0" w:space="0" w:color="auto"/>
      </w:divBdr>
    </w:div>
    <w:div w:id="2090224633">
      <w:bodyDiv w:val="1"/>
      <w:marLeft w:val="0"/>
      <w:marRight w:val="0"/>
      <w:marTop w:val="0"/>
      <w:marBottom w:val="0"/>
      <w:divBdr>
        <w:top w:val="none" w:sz="0" w:space="0" w:color="auto"/>
        <w:left w:val="none" w:sz="0" w:space="0" w:color="auto"/>
        <w:bottom w:val="none" w:sz="0" w:space="0" w:color="auto"/>
        <w:right w:val="none" w:sz="0" w:space="0" w:color="auto"/>
      </w:divBdr>
    </w:div>
    <w:div w:id="2091609305">
      <w:bodyDiv w:val="1"/>
      <w:marLeft w:val="0"/>
      <w:marRight w:val="0"/>
      <w:marTop w:val="0"/>
      <w:marBottom w:val="0"/>
      <w:divBdr>
        <w:top w:val="none" w:sz="0" w:space="0" w:color="auto"/>
        <w:left w:val="none" w:sz="0" w:space="0" w:color="auto"/>
        <w:bottom w:val="none" w:sz="0" w:space="0" w:color="auto"/>
        <w:right w:val="none" w:sz="0" w:space="0" w:color="auto"/>
      </w:divBdr>
    </w:div>
    <w:div w:id="2092967730">
      <w:bodyDiv w:val="1"/>
      <w:marLeft w:val="0"/>
      <w:marRight w:val="0"/>
      <w:marTop w:val="0"/>
      <w:marBottom w:val="0"/>
      <w:divBdr>
        <w:top w:val="none" w:sz="0" w:space="0" w:color="auto"/>
        <w:left w:val="none" w:sz="0" w:space="0" w:color="auto"/>
        <w:bottom w:val="none" w:sz="0" w:space="0" w:color="auto"/>
        <w:right w:val="none" w:sz="0" w:space="0" w:color="auto"/>
      </w:divBdr>
    </w:div>
    <w:div w:id="2094083309">
      <w:bodyDiv w:val="1"/>
      <w:marLeft w:val="0"/>
      <w:marRight w:val="0"/>
      <w:marTop w:val="0"/>
      <w:marBottom w:val="0"/>
      <w:divBdr>
        <w:top w:val="none" w:sz="0" w:space="0" w:color="auto"/>
        <w:left w:val="none" w:sz="0" w:space="0" w:color="auto"/>
        <w:bottom w:val="none" w:sz="0" w:space="0" w:color="auto"/>
        <w:right w:val="none" w:sz="0" w:space="0" w:color="auto"/>
      </w:divBdr>
    </w:div>
    <w:div w:id="2098165195">
      <w:bodyDiv w:val="1"/>
      <w:marLeft w:val="0"/>
      <w:marRight w:val="0"/>
      <w:marTop w:val="0"/>
      <w:marBottom w:val="0"/>
      <w:divBdr>
        <w:top w:val="none" w:sz="0" w:space="0" w:color="auto"/>
        <w:left w:val="none" w:sz="0" w:space="0" w:color="auto"/>
        <w:bottom w:val="none" w:sz="0" w:space="0" w:color="auto"/>
        <w:right w:val="none" w:sz="0" w:space="0" w:color="auto"/>
      </w:divBdr>
    </w:div>
    <w:div w:id="2102145755">
      <w:bodyDiv w:val="1"/>
      <w:marLeft w:val="0"/>
      <w:marRight w:val="0"/>
      <w:marTop w:val="0"/>
      <w:marBottom w:val="0"/>
      <w:divBdr>
        <w:top w:val="none" w:sz="0" w:space="0" w:color="auto"/>
        <w:left w:val="none" w:sz="0" w:space="0" w:color="auto"/>
        <w:bottom w:val="none" w:sz="0" w:space="0" w:color="auto"/>
        <w:right w:val="none" w:sz="0" w:space="0" w:color="auto"/>
      </w:divBdr>
    </w:div>
    <w:div w:id="2105177400">
      <w:bodyDiv w:val="1"/>
      <w:marLeft w:val="0"/>
      <w:marRight w:val="0"/>
      <w:marTop w:val="0"/>
      <w:marBottom w:val="0"/>
      <w:divBdr>
        <w:top w:val="none" w:sz="0" w:space="0" w:color="auto"/>
        <w:left w:val="none" w:sz="0" w:space="0" w:color="auto"/>
        <w:bottom w:val="none" w:sz="0" w:space="0" w:color="auto"/>
        <w:right w:val="none" w:sz="0" w:space="0" w:color="auto"/>
      </w:divBdr>
    </w:div>
    <w:div w:id="2108651553">
      <w:bodyDiv w:val="1"/>
      <w:marLeft w:val="0"/>
      <w:marRight w:val="0"/>
      <w:marTop w:val="0"/>
      <w:marBottom w:val="0"/>
      <w:divBdr>
        <w:top w:val="none" w:sz="0" w:space="0" w:color="auto"/>
        <w:left w:val="none" w:sz="0" w:space="0" w:color="auto"/>
        <w:bottom w:val="none" w:sz="0" w:space="0" w:color="auto"/>
        <w:right w:val="none" w:sz="0" w:space="0" w:color="auto"/>
      </w:divBdr>
    </w:div>
    <w:div w:id="2113741844">
      <w:bodyDiv w:val="1"/>
      <w:marLeft w:val="0"/>
      <w:marRight w:val="0"/>
      <w:marTop w:val="0"/>
      <w:marBottom w:val="0"/>
      <w:divBdr>
        <w:top w:val="none" w:sz="0" w:space="0" w:color="auto"/>
        <w:left w:val="none" w:sz="0" w:space="0" w:color="auto"/>
        <w:bottom w:val="none" w:sz="0" w:space="0" w:color="auto"/>
        <w:right w:val="none" w:sz="0" w:space="0" w:color="auto"/>
      </w:divBdr>
    </w:div>
    <w:div w:id="2114979155">
      <w:bodyDiv w:val="1"/>
      <w:marLeft w:val="0"/>
      <w:marRight w:val="0"/>
      <w:marTop w:val="0"/>
      <w:marBottom w:val="0"/>
      <w:divBdr>
        <w:top w:val="none" w:sz="0" w:space="0" w:color="auto"/>
        <w:left w:val="none" w:sz="0" w:space="0" w:color="auto"/>
        <w:bottom w:val="none" w:sz="0" w:space="0" w:color="auto"/>
        <w:right w:val="none" w:sz="0" w:space="0" w:color="auto"/>
      </w:divBdr>
    </w:div>
    <w:div w:id="2118671048">
      <w:bodyDiv w:val="1"/>
      <w:marLeft w:val="0"/>
      <w:marRight w:val="0"/>
      <w:marTop w:val="0"/>
      <w:marBottom w:val="0"/>
      <w:divBdr>
        <w:top w:val="none" w:sz="0" w:space="0" w:color="auto"/>
        <w:left w:val="none" w:sz="0" w:space="0" w:color="auto"/>
        <w:bottom w:val="none" w:sz="0" w:space="0" w:color="auto"/>
        <w:right w:val="none" w:sz="0" w:space="0" w:color="auto"/>
      </w:divBdr>
    </w:div>
    <w:div w:id="2126384384">
      <w:bodyDiv w:val="1"/>
      <w:marLeft w:val="0"/>
      <w:marRight w:val="0"/>
      <w:marTop w:val="0"/>
      <w:marBottom w:val="0"/>
      <w:divBdr>
        <w:top w:val="none" w:sz="0" w:space="0" w:color="auto"/>
        <w:left w:val="none" w:sz="0" w:space="0" w:color="auto"/>
        <w:bottom w:val="none" w:sz="0" w:space="0" w:color="auto"/>
        <w:right w:val="none" w:sz="0" w:space="0" w:color="auto"/>
      </w:divBdr>
    </w:div>
    <w:div w:id="2135052792">
      <w:bodyDiv w:val="1"/>
      <w:marLeft w:val="0"/>
      <w:marRight w:val="0"/>
      <w:marTop w:val="0"/>
      <w:marBottom w:val="0"/>
      <w:divBdr>
        <w:top w:val="none" w:sz="0" w:space="0" w:color="auto"/>
        <w:left w:val="none" w:sz="0" w:space="0" w:color="auto"/>
        <w:bottom w:val="none" w:sz="0" w:space="0" w:color="auto"/>
        <w:right w:val="none" w:sz="0" w:space="0" w:color="auto"/>
      </w:divBdr>
    </w:div>
    <w:div w:id="21453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EBA7-E198-4DD9-9BCB-37118FE0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5864</Words>
  <Characters>32252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mirna.canto</dc:creator>
  <cp:keywords/>
  <cp:lastModifiedBy>Sharon Yanelli Lara Medrano</cp:lastModifiedBy>
  <cp:revision>2</cp:revision>
  <cp:lastPrinted>2021-09-07T18:09:00Z</cp:lastPrinted>
  <dcterms:created xsi:type="dcterms:W3CDTF">2022-04-25T15:41:00Z</dcterms:created>
  <dcterms:modified xsi:type="dcterms:W3CDTF">2022-04-25T15:41:00Z</dcterms:modified>
</cp:coreProperties>
</file>