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019" w:rsidRPr="008D1103" w:rsidRDefault="006F0BF0" w:rsidP="00E11271">
      <w:pPr>
        <w:spacing w:line="240" w:lineRule="auto"/>
        <w:jc w:val="center"/>
        <w:rPr>
          <w:rFonts w:ascii="Barlow" w:hAnsi="Barlow" w:cs="Arial"/>
          <w:b/>
          <w:sz w:val="20"/>
          <w:szCs w:val="20"/>
        </w:rPr>
      </w:pPr>
      <w:r w:rsidRPr="008D1103">
        <w:rPr>
          <w:rFonts w:ascii="Barlow" w:hAnsi="Barlow" w:cs="Arial"/>
          <w:b/>
          <w:sz w:val="20"/>
          <w:szCs w:val="20"/>
        </w:rPr>
        <w:t>Notas a los Estados Financieros</w:t>
      </w:r>
    </w:p>
    <w:p w:rsidR="006F3019" w:rsidRPr="008D1103" w:rsidRDefault="00C46718" w:rsidP="00E11271">
      <w:pPr>
        <w:spacing w:line="240" w:lineRule="auto"/>
        <w:jc w:val="center"/>
        <w:rPr>
          <w:rFonts w:ascii="Barlow" w:hAnsi="Barlow" w:cs="Arial"/>
          <w:b/>
          <w:sz w:val="20"/>
          <w:szCs w:val="20"/>
        </w:rPr>
      </w:pPr>
      <w:r w:rsidRPr="008D1103">
        <w:rPr>
          <w:rFonts w:ascii="Barlow" w:hAnsi="Barlow" w:cs="Arial"/>
          <w:b/>
          <w:sz w:val="20"/>
          <w:szCs w:val="20"/>
        </w:rPr>
        <w:t xml:space="preserve">al </w:t>
      </w:r>
      <w:r w:rsidR="0078266A" w:rsidRPr="008D1103">
        <w:rPr>
          <w:rFonts w:ascii="Barlow" w:hAnsi="Barlow" w:cs="Arial"/>
          <w:b/>
          <w:sz w:val="20"/>
          <w:szCs w:val="20"/>
        </w:rPr>
        <w:t>31</w:t>
      </w:r>
      <w:r w:rsidR="00E920C7" w:rsidRPr="008D1103">
        <w:rPr>
          <w:rFonts w:ascii="Barlow" w:hAnsi="Barlow" w:cs="Arial"/>
          <w:b/>
          <w:sz w:val="20"/>
          <w:szCs w:val="20"/>
        </w:rPr>
        <w:t xml:space="preserve"> de </w:t>
      </w:r>
      <w:r w:rsidR="0078266A" w:rsidRPr="008D1103">
        <w:rPr>
          <w:rFonts w:ascii="Barlow" w:hAnsi="Barlow" w:cs="Arial"/>
          <w:b/>
          <w:sz w:val="20"/>
          <w:szCs w:val="20"/>
        </w:rPr>
        <w:t>marzo</w:t>
      </w:r>
      <w:r w:rsidR="00B153BC" w:rsidRPr="008D1103">
        <w:rPr>
          <w:rFonts w:ascii="Barlow" w:hAnsi="Barlow" w:cs="Arial"/>
          <w:b/>
          <w:sz w:val="20"/>
          <w:szCs w:val="20"/>
        </w:rPr>
        <w:t xml:space="preserve"> </w:t>
      </w:r>
      <w:r w:rsidR="00DE31E3" w:rsidRPr="008D1103">
        <w:rPr>
          <w:rFonts w:ascii="Barlow" w:hAnsi="Barlow" w:cs="Arial"/>
          <w:b/>
          <w:sz w:val="20"/>
          <w:szCs w:val="20"/>
        </w:rPr>
        <w:t>de 202</w:t>
      </w:r>
      <w:r w:rsidR="00B153BC" w:rsidRPr="008D1103">
        <w:rPr>
          <w:rFonts w:ascii="Barlow" w:hAnsi="Barlow" w:cs="Arial"/>
          <w:b/>
          <w:sz w:val="20"/>
          <w:szCs w:val="20"/>
        </w:rPr>
        <w:t>2</w:t>
      </w:r>
    </w:p>
    <w:p w:rsidR="006F3019" w:rsidRPr="008D1103" w:rsidRDefault="00C17430" w:rsidP="00C17430">
      <w:pPr>
        <w:spacing w:line="240" w:lineRule="auto"/>
        <w:jc w:val="center"/>
        <w:rPr>
          <w:rFonts w:ascii="Barlow" w:hAnsi="Barlow" w:cs="Arial"/>
          <w:b/>
          <w:sz w:val="20"/>
          <w:szCs w:val="20"/>
        </w:rPr>
      </w:pPr>
      <w:r w:rsidRPr="008D1103">
        <w:rPr>
          <w:rFonts w:ascii="Barlow" w:hAnsi="Barlow" w:cs="Arial"/>
          <w:b/>
          <w:sz w:val="20"/>
          <w:szCs w:val="20"/>
        </w:rPr>
        <w:t>(</w:t>
      </w:r>
      <w:r w:rsidR="008D1103">
        <w:rPr>
          <w:rFonts w:ascii="Barlow" w:hAnsi="Barlow" w:cs="Arial"/>
          <w:b/>
          <w:sz w:val="20"/>
          <w:szCs w:val="20"/>
        </w:rPr>
        <w:t xml:space="preserve">Cifras en </w:t>
      </w:r>
      <w:r w:rsidRPr="008D1103">
        <w:rPr>
          <w:rFonts w:ascii="Barlow" w:hAnsi="Barlow" w:cs="Arial"/>
          <w:b/>
          <w:sz w:val="20"/>
          <w:szCs w:val="20"/>
        </w:rPr>
        <w:t>Pesos)</w:t>
      </w:r>
    </w:p>
    <w:p w:rsidR="006F3019" w:rsidRPr="008D1103" w:rsidRDefault="008D1103" w:rsidP="008D1103">
      <w:pPr>
        <w:spacing w:line="240" w:lineRule="auto"/>
        <w:rPr>
          <w:rFonts w:ascii="Barlow" w:hAnsi="Barlow" w:cs="Arial"/>
          <w:b/>
          <w:sz w:val="20"/>
          <w:szCs w:val="20"/>
          <w:u w:val="single"/>
        </w:rPr>
      </w:pPr>
      <w:r>
        <w:rPr>
          <w:rFonts w:ascii="Barlow" w:hAnsi="Barlow" w:cs="Arial"/>
          <w:b/>
          <w:sz w:val="20"/>
          <w:szCs w:val="20"/>
        </w:rPr>
        <w:t xml:space="preserve">Ente Público:  </w:t>
      </w:r>
      <w:r w:rsidR="005757E9" w:rsidRPr="008D1103">
        <w:rPr>
          <w:rFonts w:ascii="Barlow" w:hAnsi="Barlow" w:cs="Arial"/>
          <w:b/>
          <w:sz w:val="20"/>
          <w:szCs w:val="20"/>
        </w:rPr>
        <w:t>CENTRO ESTATAL DE TRASPLANTES DE YUCATÁN</w:t>
      </w:r>
    </w:p>
    <w:p w:rsidR="00E35625" w:rsidRPr="008D1103" w:rsidRDefault="00E35625" w:rsidP="00E35625">
      <w:pPr>
        <w:pStyle w:val="Texto"/>
        <w:spacing w:after="80" w:line="240" w:lineRule="auto"/>
        <w:ind w:firstLine="0"/>
        <w:rPr>
          <w:rFonts w:ascii="Barlow" w:hAnsi="Barlow"/>
          <w:sz w:val="20"/>
        </w:rPr>
      </w:pPr>
      <w:r w:rsidRPr="008D1103">
        <w:rPr>
          <w:rFonts w:ascii="Barlow" w:hAnsi="Barlow"/>
          <w:sz w:val="20"/>
        </w:rPr>
        <w:t>Con el propósito de dar cump</w:t>
      </w:r>
      <w:r w:rsidR="00497376" w:rsidRPr="008D1103">
        <w:rPr>
          <w:rFonts w:ascii="Barlow" w:hAnsi="Barlow"/>
          <w:sz w:val="20"/>
        </w:rPr>
        <w:t>limiento a los artículos 44, 45, 46, 47, 49, 52 y 53</w:t>
      </w:r>
      <w:r w:rsidRPr="008D1103">
        <w:rPr>
          <w:rFonts w:ascii="Barlow" w:hAnsi="Barlow"/>
          <w:sz w:val="20"/>
        </w:rPr>
        <w:t xml:space="preserve">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rsidR="00E35625" w:rsidRPr="008D1103" w:rsidRDefault="00E35625" w:rsidP="00E35625">
      <w:pPr>
        <w:pStyle w:val="Texto"/>
        <w:spacing w:after="80" w:line="240" w:lineRule="auto"/>
        <w:rPr>
          <w:rFonts w:ascii="Barlow" w:hAnsi="Barlow"/>
          <w:sz w:val="20"/>
        </w:rPr>
      </w:pPr>
      <w:r w:rsidRPr="008D1103">
        <w:rPr>
          <w:rFonts w:ascii="Barlow" w:hAnsi="Barlow"/>
          <w:sz w:val="20"/>
        </w:rPr>
        <w:t xml:space="preserve">A </w:t>
      </w:r>
      <w:r w:rsidR="00D21936" w:rsidRPr="008D1103">
        <w:rPr>
          <w:rFonts w:ascii="Barlow" w:hAnsi="Barlow"/>
          <w:sz w:val="20"/>
        </w:rPr>
        <w:t>continuación,</w:t>
      </w:r>
      <w:r w:rsidRPr="008D1103">
        <w:rPr>
          <w:rFonts w:ascii="Barlow" w:hAnsi="Barlow"/>
          <w:sz w:val="20"/>
        </w:rPr>
        <w:t xml:space="preserve"> se presentan los tres tipos de notas que acompañan a los estados, a saber:</w:t>
      </w:r>
    </w:p>
    <w:p w:rsidR="00E35625" w:rsidRPr="008D1103" w:rsidRDefault="00E35625" w:rsidP="00E35625">
      <w:pPr>
        <w:pStyle w:val="Texto"/>
        <w:spacing w:after="80" w:line="240" w:lineRule="auto"/>
        <w:rPr>
          <w:rFonts w:ascii="Barlow" w:hAnsi="Barlow"/>
          <w:sz w:val="20"/>
        </w:rPr>
      </w:pPr>
      <w:r w:rsidRPr="008D1103">
        <w:rPr>
          <w:rFonts w:ascii="Barlow" w:hAnsi="Barlow"/>
          <w:sz w:val="20"/>
        </w:rPr>
        <w:t xml:space="preserve">a) </w:t>
      </w:r>
      <w:r w:rsidRPr="008D1103">
        <w:rPr>
          <w:rFonts w:ascii="Barlow" w:hAnsi="Barlow"/>
          <w:sz w:val="20"/>
        </w:rPr>
        <w:tab/>
        <w:t>Notas de desglose;</w:t>
      </w:r>
    </w:p>
    <w:p w:rsidR="00E35625" w:rsidRPr="008D1103" w:rsidRDefault="00E35625" w:rsidP="00E35625">
      <w:pPr>
        <w:pStyle w:val="Texto"/>
        <w:spacing w:after="80" w:line="240" w:lineRule="auto"/>
        <w:rPr>
          <w:rFonts w:ascii="Barlow" w:hAnsi="Barlow"/>
          <w:sz w:val="20"/>
        </w:rPr>
      </w:pPr>
      <w:r w:rsidRPr="008D1103">
        <w:rPr>
          <w:rFonts w:ascii="Barlow" w:hAnsi="Barlow"/>
          <w:sz w:val="20"/>
        </w:rPr>
        <w:t xml:space="preserve">b) </w:t>
      </w:r>
      <w:r w:rsidRPr="008D1103">
        <w:rPr>
          <w:rFonts w:ascii="Barlow" w:hAnsi="Barlow"/>
          <w:sz w:val="20"/>
        </w:rPr>
        <w:tab/>
        <w:t>Notas de memoria (cuentas de orden), y</w:t>
      </w:r>
    </w:p>
    <w:p w:rsidR="00E35625" w:rsidRPr="008D1103" w:rsidRDefault="00E35625" w:rsidP="00065224">
      <w:pPr>
        <w:pStyle w:val="Texto"/>
        <w:spacing w:after="80" w:line="240" w:lineRule="auto"/>
        <w:rPr>
          <w:rFonts w:ascii="Barlow" w:hAnsi="Barlow"/>
          <w:sz w:val="20"/>
        </w:rPr>
      </w:pPr>
      <w:r w:rsidRPr="008D1103">
        <w:rPr>
          <w:rFonts w:ascii="Barlow" w:hAnsi="Barlow"/>
          <w:sz w:val="20"/>
        </w:rPr>
        <w:t xml:space="preserve">c) </w:t>
      </w:r>
      <w:r w:rsidRPr="008D1103">
        <w:rPr>
          <w:rFonts w:ascii="Barlow" w:hAnsi="Barlow"/>
          <w:sz w:val="20"/>
        </w:rPr>
        <w:tab/>
        <w:t>N</w:t>
      </w:r>
      <w:r w:rsidR="00065224" w:rsidRPr="008D1103">
        <w:rPr>
          <w:rFonts w:ascii="Barlow" w:hAnsi="Barlow"/>
          <w:sz w:val="20"/>
        </w:rPr>
        <w:t>otas de gestión administrativa.</w:t>
      </w:r>
    </w:p>
    <w:p w:rsidR="008D1103" w:rsidRDefault="008D1103" w:rsidP="00E35625">
      <w:pPr>
        <w:pStyle w:val="Texto"/>
        <w:spacing w:after="80" w:line="240" w:lineRule="auto"/>
        <w:jc w:val="left"/>
        <w:rPr>
          <w:rFonts w:ascii="Barlow" w:hAnsi="Barlow"/>
          <w:b/>
          <w:sz w:val="20"/>
        </w:rPr>
      </w:pPr>
    </w:p>
    <w:p w:rsidR="00E35625" w:rsidRDefault="00E35625" w:rsidP="00E35625">
      <w:pPr>
        <w:pStyle w:val="Texto"/>
        <w:spacing w:after="80" w:line="240" w:lineRule="auto"/>
        <w:jc w:val="left"/>
        <w:rPr>
          <w:rFonts w:ascii="Barlow" w:hAnsi="Barlow"/>
          <w:b/>
          <w:sz w:val="20"/>
        </w:rPr>
      </w:pPr>
      <w:r w:rsidRPr="008D1103">
        <w:rPr>
          <w:rFonts w:ascii="Barlow" w:hAnsi="Barlow"/>
          <w:b/>
          <w:sz w:val="20"/>
        </w:rPr>
        <w:t>a) NOTAS DE DESGLOSE</w:t>
      </w:r>
    </w:p>
    <w:p w:rsidR="008D1103" w:rsidRPr="008D1103" w:rsidRDefault="008D1103" w:rsidP="00E35625">
      <w:pPr>
        <w:pStyle w:val="Texto"/>
        <w:spacing w:after="80" w:line="240" w:lineRule="auto"/>
        <w:jc w:val="left"/>
        <w:rPr>
          <w:rFonts w:ascii="Barlow" w:hAnsi="Barlow"/>
          <w:sz w:val="20"/>
        </w:rPr>
      </w:pPr>
    </w:p>
    <w:p w:rsidR="00E35625" w:rsidRPr="008D1103" w:rsidRDefault="00E35625" w:rsidP="00E35625">
      <w:pPr>
        <w:pStyle w:val="Texto"/>
        <w:spacing w:after="80" w:line="240" w:lineRule="auto"/>
        <w:rPr>
          <w:rFonts w:ascii="Barlow" w:hAnsi="Barlow"/>
          <w:b/>
          <w:smallCaps/>
          <w:sz w:val="20"/>
        </w:rPr>
      </w:pPr>
      <w:r w:rsidRPr="008D1103">
        <w:rPr>
          <w:rFonts w:ascii="Barlow" w:hAnsi="Barlow"/>
          <w:b/>
          <w:smallCaps/>
          <w:sz w:val="20"/>
        </w:rPr>
        <w:t>I)</w:t>
      </w:r>
      <w:r w:rsidRPr="008D1103">
        <w:rPr>
          <w:rFonts w:ascii="Barlow" w:hAnsi="Barlow"/>
          <w:b/>
          <w:smallCaps/>
          <w:sz w:val="20"/>
        </w:rPr>
        <w:tab/>
        <w:t>Notas al Estado de Situación Financiera</w:t>
      </w:r>
    </w:p>
    <w:p w:rsidR="008D1103" w:rsidRDefault="008D1103" w:rsidP="00E35625">
      <w:pPr>
        <w:pStyle w:val="Texto"/>
        <w:spacing w:after="80" w:line="240" w:lineRule="auto"/>
        <w:rPr>
          <w:rFonts w:ascii="Barlow" w:hAnsi="Barlow"/>
          <w:b/>
          <w:sz w:val="20"/>
          <w:lang w:val="es-MX"/>
        </w:rPr>
      </w:pPr>
    </w:p>
    <w:p w:rsidR="00E35625" w:rsidRDefault="00E35625" w:rsidP="00E35625">
      <w:pPr>
        <w:pStyle w:val="Texto"/>
        <w:spacing w:after="80" w:line="240" w:lineRule="auto"/>
        <w:rPr>
          <w:rFonts w:ascii="Barlow" w:hAnsi="Barlow"/>
          <w:b/>
          <w:sz w:val="20"/>
          <w:lang w:val="es-MX"/>
        </w:rPr>
      </w:pPr>
      <w:r w:rsidRPr="008D1103">
        <w:rPr>
          <w:rFonts w:ascii="Barlow" w:hAnsi="Barlow"/>
          <w:b/>
          <w:sz w:val="20"/>
          <w:lang w:val="es-MX"/>
        </w:rPr>
        <w:t>Activo</w:t>
      </w:r>
    </w:p>
    <w:p w:rsidR="008D1103" w:rsidRPr="008D1103" w:rsidRDefault="008D1103" w:rsidP="00E35625">
      <w:pPr>
        <w:pStyle w:val="Texto"/>
        <w:spacing w:after="80" w:line="240" w:lineRule="auto"/>
        <w:rPr>
          <w:rFonts w:ascii="Barlow" w:hAnsi="Barlow"/>
          <w:b/>
          <w:sz w:val="20"/>
          <w:lang w:val="es-MX"/>
        </w:rPr>
      </w:pPr>
    </w:p>
    <w:p w:rsidR="00E35625" w:rsidRDefault="00E35625" w:rsidP="00E35625">
      <w:pPr>
        <w:pStyle w:val="Texto"/>
        <w:spacing w:after="80" w:line="240" w:lineRule="auto"/>
        <w:rPr>
          <w:rFonts w:ascii="Barlow" w:hAnsi="Barlow"/>
          <w:b/>
          <w:sz w:val="20"/>
          <w:lang w:val="es-MX"/>
        </w:rPr>
      </w:pPr>
      <w:r w:rsidRPr="008D1103">
        <w:rPr>
          <w:rFonts w:ascii="Barlow" w:hAnsi="Barlow"/>
          <w:b/>
          <w:sz w:val="20"/>
          <w:lang w:val="es-MX"/>
        </w:rPr>
        <w:t>Efectivo y Equivalentes</w:t>
      </w:r>
    </w:p>
    <w:p w:rsidR="008D1103" w:rsidRPr="008D1103" w:rsidRDefault="008D1103" w:rsidP="00E35625">
      <w:pPr>
        <w:pStyle w:val="Texto"/>
        <w:spacing w:after="80" w:line="240" w:lineRule="auto"/>
        <w:rPr>
          <w:rFonts w:ascii="Barlow" w:hAnsi="Barlow"/>
          <w:b/>
          <w:sz w:val="20"/>
          <w:lang w:val="es-MX"/>
        </w:rPr>
      </w:pPr>
    </w:p>
    <w:p w:rsidR="00E35625" w:rsidRDefault="00E35625" w:rsidP="00E35625">
      <w:pPr>
        <w:pStyle w:val="ROMANOS"/>
        <w:spacing w:after="80" w:line="240" w:lineRule="auto"/>
        <w:ind w:left="288" w:firstLine="0"/>
        <w:rPr>
          <w:rFonts w:ascii="Barlow" w:hAnsi="Barlow"/>
          <w:sz w:val="20"/>
          <w:szCs w:val="20"/>
          <w:lang w:val="es-MX"/>
        </w:rPr>
      </w:pPr>
      <w:r w:rsidRPr="008D1103">
        <w:rPr>
          <w:rFonts w:ascii="Barlow" w:hAnsi="Barlow"/>
          <w:sz w:val="20"/>
          <w:szCs w:val="20"/>
          <w:lang w:val="es-MX"/>
        </w:rPr>
        <w:t>El Centro Estatal de Trasplant</w:t>
      </w:r>
      <w:r w:rsidR="00FF5138" w:rsidRPr="008D1103">
        <w:rPr>
          <w:rFonts w:ascii="Barlow" w:hAnsi="Barlow"/>
          <w:sz w:val="20"/>
          <w:szCs w:val="20"/>
          <w:lang w:val="es-MX"/>
        </w:rPr>
        <w:t xml:space="preserve">es de Yucatán al </w:t>
      </w:r>
      <w:r w:rsidR="0078266A" w:rsidRPr="008D1103">
        <w:rPr>
          <w:rFonts w:ascii="Barlow" w:hAnsi="Barlow"/>
          <w:sz w:val="20"/>
          <w:szCs w:val="20"/>
          <w:lang w:val="es-MX"/>
        </w:rPr>
        <w:t>31</w:t>
      </w:r>
      <w:r w:rsidR="00E02D21" w:rsidRPr="008D1103">
        <w:rPr>
          <w:rFonts w:ascii="Barlow" w:hAnsi="Barlow"/>
          <w:sz w:val="20"/>
          <w:szCs w:val="20"/>
          <w:lang w:val="es-MX"/>
        </w:rPr>
        <w:t xml:space="preserve"> de</w:t>
      </w:r>
      <w:r w:rsidR="004B49CC" w:rsidRPr="008D1103">
        <w:rPr>
          <w:rFonts w:ascii="Barlow" w:hAnsi="Barlow"/>
          <w:sz w:val="20"/>
          <w:szCs w:val="20"/>
          <w:lang w:val="es-MX"/>
        </w:rPr>
        <w:t xml:space="preserve"> </w:t>
      </w:r>
      <w:r w:rsidR="0078266A" w:rsidRPr="008D1103">
        <w:rPr>
          <w:rFonts w:ascii="Barlow" w:hAnsi="Barlow"/>
          <w:sz w:val="20"/>
          <w:szCs w:val="20"/>
          <w:lang w:val="es-MX"/>
        </w:rPr>
        <w:t>marzo</w:t>
      </w:r>
      <w:r w:rsidR="00B153BC" w:rsidRPr="008D1103">
        <w:rPr>
          <w:rFonts w:ascii="Barlow" w:hAnsi="Barlow"/>
          <w:sz w:val="20"/>
          <w:szCs w:val="20"/>
          <w:lang w:val="es-MX"/>
        </w:rPr>
        <w:t xml:space="preserve"> </w:t>
      </w:r>
      <w:r w:rsidR="00AF6994" w:rsidRPr="008D1103">
        <w:rPr>
          <w:rFonts w:ascii="Barlow" w:hAnsi="Barlow"/>
          <w:sz w:val="20"/>
          <w:szCs w:val="20"/>
          <w:lang w:val="es-MX"/>
        </w:rPr>
        <w:t xml:space="preserve">de </w:t>
      </w:r>
      <w:r w:rsidR="00DE31E3" w:rsidRPr="008D1103">
        <w:rPr>
          <w:rFonts w:ascii="Barlow" w:hAnsi="Barlow"/>
          <w:sz w:val="20"/>
          <w:szCs w:val="20"/>
          <w:lang w:val="es-MX"/>
        </w:rPr>
        <w:t>202</w:t>
      </w:r>
      <w:r w:rsidR="00B153BC" w:rsidRPr="008D1103">
        <w:rPr>
          <w:rFonts w:ascii="Barlow" w:hAnsi="Barlow"/>
          <w:sz w:val="20"/>
          <w:szCs w:val="20"/>
          <w:lang w:val="es-MX"/>
        </w:rPr>
        <w:t>2</w:t>
      </w:r>
      <w:r w:rsidRPr="008D1103">
        <w:rPr>
          <w:rFonts w:ascii="Barlow" w:hAnsi="Barlow"/>
          <w:sz w:val="20"/>
          <w:szCs w:val="20"/>
          <w:lang w:val="es-MX"/>
        </w:rPr>
        <w:t>, cuenta con la siguiente cuenta bancaria:</w:t>
      </w:r>
    </w:p>
    <w:p w:rsidR="008D1103" w:rsidRPr="008D1103" w:rsidRDefault="008D1103" w:rsidP="00E35625">
      <w:pPr>
        <w:pStyle w:val="ROMANOS"/>
        <w:spacing w:after="80" w:line="240" w:lineRule="auto"/>
        <w:ind w:left="288" w:firstLine="0"/>
        <w:rPr>
          <w:rFonts w:ascii="Barlow" w:hAnsi="Barlow"/>
          <w:sz w:val="20"/>
          <w:szCs w:val="20"/>
          <w:lang w:val="es-MX"/>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2244"/>
        <w:gridCol w:w="2245"/>
        <w:gridCol w:w="2245"/>
      </w:tblGrid>
      <w:tr w:rsidR="007B6EE5" w:rsidRPr="008D1103" w:rsidTr="00F652F7">
        <w:trPr>
          <w:trHeight w:val="617"/>
        </w:trPr>
        <w:tc>
          <w:tcPr>
            <w:tcW w:w="2244" w:type="dxa"/>
          </w:tcPr>
          <w:p w:rsidR="00E35625" w:rsidRPr="008D1103" w:rsidRDefault="00E35625" w:rsidP="005757E9">
            <w:pPr>
              <w:pStyle w:val="ROMANOS"/>
              <w:spacing w:after="80" w:line="240" w:lineRule="auto"/>
              <w:ind w:left="0" w:firstLine="0"/>
              <w:rPr>
                <w:rFonts w:ascii="Barlow" w:hAnsi="Barlow" w:cs="Arial"/>
                <w:sz w:val="20"/>
                <w:szCs w:val="20"/>
                <w:lang w:val="es-MX"/>
              </w:rPr>
            </w:pPr>
            <w:r w:rsidRPr="008D1103">
              <w:rPr>
                <w:rFonts w:ascii="Barlow" w:hAnsi="Barlow" w:cs="Arial"/>
                <w:sz w:val="20"/>
                <w:szCs w:val="20"/>
                <w:lang w:val="es-MX"/>
              </w:rPr>
              <w:lastRenderedPageBreak/>
              <w:t>Institución Bancaria</w:t>
            </w:r>
          </w:p>
        </w:tc>
        <w:tc>
          <w:tcPr>
            <w:tcW w:w="2244" w:type="dxa"/>
          </w:tcPr>
          <w:p w:rsidR="00E35625" w:rsidRPr="008D1103" w:rsidRDefault="00E35625" w:rsidP="005757E9">
            <w:pPr>
              <w:pStyle w:val="ROMANOS"/>
              <w:spacing w:after="80" w:line="240" w:lineRule="auto"/>
              <w:ind w:left="0" w:firstLine="0"/>
              <w:rPr>
                <w:rFonts w:ascii="Barlow" w:hAnsi="Barlow" w:cs="Arial"/>
                <w:sz w:val="20"/>
                <w:szCs w:val="20"/>
                <w:lang w:val="es-MX"/>
              </w:rPr>
            </w:pPr>
            <w:r w:rsidRPr="008D1103">
              <w:rPr>
                <w:rFonts w:ascii="Barlow" w:hAnsi="Barlow" w:cs="Arial"/>
                <w:sz w:val="20"/>
                <w:szCs w:val="20"/>
                <w:lang w:val="es-MX"/>
              </w:rPr>
              <w:t>Número de cuenta bancaria</w:t>
            </w:r>
          </w:p>
        </w:tc>
        <w:tc>
          <w:tcPr>
            <w:tcW w:w="2245" w:type="dxa"/>
          </w:tcPr>
          <w:p w:rsidR="00E35625" w:rsidRPr="008D1103" w:rsidRDefault="00E35625" w:rsidP="004B49CC">
            <w:pPr>
              <w:pStyle w:val="ROMANOS"/>
              <w:spacing w:after="80" w:line="240" w:lineRule="auto"/>
              <w:ind w:left="0" w:firstLine="0"/>
              <w:rPr>
                <w:rFonts w:ascii="Barlow" w:hAnsi="Barlow" w:cs="Arial"/>
                <w:sz w:val="20"/>
                <w:szCs w:val="20"/>
                <w:lang w:val="es-MX"/>
              </w:rPr>
            </w:pPr>
            <w:r w:rsidRPr="008D1103">
              <w:rPr>
                <w:rFonts w:ascii="Barlow" w:hAnsi="Barlow" w:cs="Arial"/>
                <w:sz w:val="20"/>
                <w:szCs w:val="20"/>
                <w:lang w:val="es-MX"/>
              </w:rPr>
              <w:t>Sald</w:t>
            </w:r>
            <w:r w:rsidR="00C46718" w:rsidRPr="008D1103">
              <w:rPr>
                <w:rFonts w:ascii="Barlow" w:hAnsi="Barlow" w:cs="Arial"/>
                <w:sz w:val="20"/>
                <w:szCs w:val="20"/>
                <w:lang w:val="es-MX"/>
              </w:rPr>
              <w:t xml:space="preserve">o </w:t>
            </w:r>
            <w:r w:rsidR="00D21936" w:rsidRPr="008D1103">
              <w:rPr>
                <w:rFonts w:ascii="Barlow" w:hAnsi="Barlow" w:cs="Arial"/>
                <w:sz w:val="20"/>
                <w:szCs w:val="20"/>
                <w:lang w:val="es-MX"/>
              </w:rPr>
              <w:t>inicial al</w:t>
            </w:r>
            <w:r w:rsidR="00C46718" w:rsidRPr="008D1103">
              <w:rPr>
                <w:rFonts w:ascii="Barlow" w:hAnsi="Barlow" w:cs="Arial"/>
                <w:sz w:val="20"/>
                <w:szCs w:val="20"/>
                <w:lang w:val="es-MX"/>
              </w:rPr>
              <w:t xml:space="preserve"> </w:t>
            </w:r>
            <w:r w:rsidR="00AF6994" w:rsidRPr="008D1103">
              <w:rPr>
                <w:rFonts w:ascii="Barlow" w:hAnsi="Barlow" w:cs="Arial"/>
                <w:sz w:val="20"/>
                <w:szCs w:val="20"/>
                <w:lang w:val="es-MX"/>
              </w:rPr>
              <w:t>1</w:t>
            </w:r>
            <w:r w:rsidR="00E920C7" w:rsidRPr="008D1103">
              <w:rPr>
                <w:rFonts w:ascii="Barlow" w:hAnsi="Barlow" w:cs="Arial"/>
                <w:sz w:val="20"/>
                <w:szCs w:val="20"/>
                <w:lang w:val="es-MX"/>
              </w:rPr>
              <w:t xml:space="preserve"> </w:t>
            </w:r>
            <w:r w:rsidR="0078266A" w:rsidRPr="008D1103">
              <w:rPr>
                <w:rFonts w:ascii="Barlow" w:hAnsi="Barlow" w:cs="Arial"/>
                <w:sz w:val="20"/>
                <w:szCs w:val="20"/>
                <w:lang w:val="es-MX"/>
              </w:rPr>
              <w:t>marzo</w:t>
            </w:r>
            <w:r w:rsidR="00B153BC" w:rsidRPr="008D1103">
              <w:rPr>
                <w:rFonts w:ascii="Barlow" w:hAnsi="Barlow" w:cs="Arial"/>
                <w:sz w:val="20"/>
                <w:szCs w:val="20"/>
                <w:lang w:val="es-MX"/>
              </w:rPr>
              <w:t xml:space="preserve"> </w:t>
            </w:r>
            <w:r w:rsidR="001A1D3D" w:rsidRPr="008D1103">
              <w:rPr>
                <w:rFonts w:ascii="Barlow" w:hAnsi="Barlow" w:cs="Arial"/>
                <w:sz w:val="20"/>
                <w:szCs w:val="20"/>
                <w:lang w:val="es-MX"/>
              </w:rPr>
              <w:t>de 20</w:t>
            </w:r>
            <w:r w:rsidR="00D21936" w:rsidRPr="008D1103">
              <w:rPr>
                <w:rFonts w:ascii="Barlow" w:hAnsi="Barlow" w:cs="Arial"/>
                <w:sz w:val="20"/>
                <w:szCs w:val="20"/>
                <w:lang w:val="es-MX"/>
              </w:rPr>
              <w:t>2</w:t>
            </w:r>
            <w:r w:rsidR="00B153BC" w:rsidRPr="008D1103">
              <w:rPr>
                <w:rFonts w:ascii="Barlow" w:hAnsi="Barlow" w:cs="Arial"/>
                <w:sz w:val="20"/>
                <w:szCs w:val="20"/>
                <w:lang w:val="es-MX"/>
              </w:rPr>
              <w:t>2</w:t>
            </w:r>
          </w:p>
        </w:tc>
        <w:tc>
          <w:tcPr>
            <w:tcW w:w="2245" w:type="dxa"/>
          </w:tcPr>
          <w:p w:rsidR="00E35625" w:rsidRPr="008D1103" w:rsidRDefault="00E35625" w:rsidP="00776075">
            <w:pPr>
              <w:pStyle w:val="ROMANOS"/>
              <w:spacing w:after="80" w:line="240" w:lineRule="auto"/>
              <w:ind w:left="0" w:firstLine="0"/>
              <w:rPr>
                <w:rFonts w:ascii="Barlow" w:hAnsi="Barlow" w:cs="Arial"/>
                <w:sz w:val="20"/>
                <w:szCs w:val="20"/>
                <w:lang w:val="es-MX"/>
              </w:rPr>
            </w:pPr>
            <w:r w:rsidRPr="008D1103">
              <w:rPr>
                <w:rFonts w:ascii="Barlow" w:hAnsi="Barlow" w:cs="Arial"/>
                <w:sz w:val="20"/>
                <w:szCs w:val="20"/>
                <w:lang w:val="es-MX"/>
              </w:rPr>
              <w:t xml:space="preserve">Saldo </w:t>
            </w:r>
            <w:r w:rsidR="001A1D3D" w:rsidRPr="008D1103">
              <w:rPr>
                <w:rFonts w:ascii="Barlow" w:hAnsi="Barlow" w:cs="Arial"/>
                <w:sz w:val="20"/>
                <w:szCs w:val="20"/>
                <w:lang w:val="es-MX"/>
              </w:rPr>
              <w:t>fina</w:t>
            </w:r>
            <w:r w:rsidR="00072274" w:rsidRPr="008D1103">
              <w:rPr>
                <w:rFonts w:ascii="Barlow" w:hAnsi="Barlow" w:cs="Arial"/>
                <w:sz w:val="20"/>
                <w:szCs w:val="20"/>
                <w:lang w:val="es-MX"/>
              </w:rPr>
              <w:t xml:space="preserve">l </w:t>
            </w:r>
            <w:r w:rsidR="00FF5138" w:rsidRPr="008D1103">
              <w:rPr>
                <w:rFonts w:ascii="Barlow" w:hAnsi="Barlow" w:cs="Arial"/>
                <w:sz w:val="20"/>
                <w:szCs w:val="20"/>
                <w:lang w:val="es-MX"/>
              </w:rPr>
              <w:t xml:space="preserve">al </w:t>
            </w:r>
            <w:r w:rsidR="0078266A" w:rsidRPr="008D1103">
              <w:rPr>
                <w:rFonts w:ascii="Barlow" w:hAnsi="Barlow" w:cs="Arial"/>
                <w:sz w:val="20"/>
                <w:szCs w:val="20"/>
                <w:lang w:val="es-MX"/>
              </w:rPr>
              <w:t>31</w:t>
            </w:r>
            <w:r w:rsidR="00BC7FCD" w:rsidRPr="008D1103">
              <w:rPr>
                <w:rFonts w:ascii="Barlow" w:hAnsi="Barlow" w:cs="Arial"/>
                <w:sz w:val="20"/>
                <w:szCs w:val="20"/>
                <w:lang w:val="es-MX"/>
              </w:rPr>
              <w:t xml:space="preserve"> </w:t>
            </w:r>
            <w:r w:rsidR="007664B0" w:rsidRPr="008D1103">
              <w:rPr>
                <w:rFonts w:ascii="Barlow" w:hAnsi="Barlow" w:cs="Arial"/>
                <w:sz w:val="20"/>
                <w:szCs w:val="20"/>
                <w:lang w:val="es-MX"/>
              </w:rPr>
              <w:t>de</w:t>
            </w:r>
            <w:r w:rsidR="00FD40FE" w:rsidRPr="008D1103">
              <w:rPr>
                <w:rFonts w:ascii="Barlow" w:hAnsi="Barlow" w:cs="Arial"/>
                <w:sz w:val="20"/>
                <w:szCs w:val="20"/>
                <w:lang w:val="es-MX"/>
              </w:rPr>
              <w:t xml:space="preserve"> </w:t>
            </w:r>
            <w:r w:rsidR="0078266A" w:rsidRPr="008D1103">
              <w:rPr>
                <w:rFonts w:ascii="Barlow" w:hAnsi="Barlow" w:cs="Arial"/>
                <w:sz w:val="20"/>
                <w:szCs w:val="20"/>
                <w:lang w:val="es-MX"/>
              </w:rPr>
              <w:t>marzo</w:t>
            </w:r>
            <w:r w:rsidR="00776075" w:rsidRPr="008D1103">
              <w:rPr>
                <w:rFonts w:ascii="Barlow" w:hAnsi="Barlow" w:cs="Arial"/>
                <w:sz w:val="20"/>
                <w:szCs w:val="20"/>
                <w:lang w:val="es-MX"/>
              </w:rPr>
              <w:t xml:space="preserve"> </w:t>
            </w:r>
            <w:r w:rsidR="001A1D3D" w:rsidRPr="008D1103">
              <w:rPr>
                <w:rFonts w:ascii="Barlow" w:hAnsi="Barlow" w:cs="Arial"/>
                <w:sz w:val="20"/>
                <w:szCs w:val="20"/>
                <w:lang w:val="es-MX"/>
              </w:rPr>
              <w:t>de 20</w:t>
            </w:r>
            <w:r w:rsidR="00D21936" w:rsidRPr="008D1103">
              <w:rPr>
                <w:rFonts w:ascii="Barlow" w:hAnsi="Barlow" w:cs="Arial"/>
                <w:sz w:val="20"/>
                <w:szCs w:val="20"/>
                <w:lang w:val="es-MX"/>
              </w:rPr>
              <w:t>2</w:t>
            </w:r>
            <w:r w:rsidR="00B153BC" w:rsidRPr="008D1103">
              <w:rPr>
                <w:rFonts w:ascii="Barlow" w:hAnsi="Barlow" w:cs="Arial"/>
                <w:sz w:val="20"/>
                <w:szCs w:val="20"/>
                <w:lang w:val="es-MX"/>
              </w:rPr>
              <w:t>2</w:t>
            </w:r>
          </w:p>
        </w:tc>
      </w:tr>
      <w:tr w:rsidR="00E0560B" w:rsidRPr="008D1103" w:rsidTr="005757E9">
        <w:tc>
          <w:tcPr>
            <w:tcW w:w="2244" w:type="dxa"/>
          </w:tcPr>
          <w:p w:rsidR="00E0560B" w:rsidRPr="008D1103" w:rsidRDefault="00E0560B" w:rsidP="00E0560B">
            <w:pPr>
              <w:pStyle w:val="ROMANOS"/>
              <w:spacing w:after="80" w:line="240" w:lineRule="auto"/>
              <w:ind w:left="0" w:firstLine="0"/>
              <w:rPr>
                <w:rFonts w:ascii="Barlow" w:hAnsi="Barlow" w:cs="Arial"/>
                <w:sz w:val="20"/>
                <w:szCs w:val="20"/>
                <w:lang w:val="es-MX"/>
              </w:rPr>
            </w:pPr>
            <w:r w:rsidRPr="008D1103">
              <w:rPr>
                <w:rFonts w:ascii="Barlow" w:hAnsi="Barlow" w:cs="Arial"/>
                <w:sz w:val="20"/>
                <w:szCs w:val="20"/>
                <w:lang w:val="es-MX"/>
              </w:rPr>
              <w:t>BANORTE</w:t>
            </w:r>
          </w:p>
        </w:tc>
        <w:tc>
          <w:tcPr>
            <w:tcW w:w="2244" w:type="dxa"/>
          </w:tcPr>
          <w:p w:rsidR="00E0560B" w:rsidRPr="008D1103" w:rsidRDefault="00E0560B" w:rsidP="00E0560B">
            <w:pPr>
              <w:pStyle w:val="ROMANOS"/>
              <w:spacing w:after="80" w:line="240" w:lineRule="auto"/>
              <w:ind w:left="0" w:firstLine="0"/>
              <w:rPr>
                <w:rFonts w:ascii="Barlow" w:hAnsi="Barlow" w:cs="Arial"/>
                <w:sz w:val="20"/>
                <w:szCs w:val="20"/>
                <w:lang w:val="es-MX"/>
              </w:rPr>
            </w:pPr>
            <w:r w:rsidRPr="008D1103">
              <w:rPr>
                <w:rFonts w:ascii="Barlow" w:hAnsi="Barlow" w:cs="Arial"/>
                <w:sz w:val="20"/>
                <w:szCs w:val="20"/>
                <w:lang w:val="es-MX"/>
              </w:rPr>
              <w:t>1105510870</w:t>
            </w:r>
          </w:p>
        </w:tc>
        <w:tc>
          <w:tcPr>
            <w:tcW w:w="2245" w:type="dxa"/>
          </w:tcPr>
          <w:p w:rsidR="00E0560B" w:rsidRPr="008D1103" w:rsidRDefault="002D4984" w:rsidP="002D4984">
            <w:pPr>
              <w:pStyle w:val="ROMANOS"/>
              <w:tabs>
                <w:tab w:val="center" w:pos="1014"/>
                <w:tab w:val="right" w:pos="2029"/>
              </w:tabs>
              <w:spacing w:after="80" w:line="240" w:lineRule="auto"/>
              <w:ind w:left="0" w:firstLine="0"/>
              <w:jc w:val="center"/>
              <w:rPr>
                <w:rFonts w:ascii="Barlow" w:hAnsi="Barlow" w:cs="Arial"/>
                <w:sz w:val="20"/>
                <w:szCs w:val="20"/>
                <w:lang w:val="es-MX"/>
              </w:rPr>
            </w:pPr>
            <w:r w:rsidRPr="008D1103">
              <w:rPr>
                <w:rFonts w:ascii="Barlow" w:hAnsi="Barlow" w:cs="Arial"/>
                <w:sz w:val="20"/>
                <w:szCs w:val="20"/>
                <w:lang w:val="es-MX"/>
              </w:rPr>
              <w:t>0</w:t>
            </w:r>
          </w:p>
        </w:tc>
        <w:tc>
          <w:tcPr>
            <w:tcW w:w="2245" w:type="dxa"/>
          </w:tcPr>
          <w:p w:rsidR="00E0560B" w:rsidRPr="008D1103" w:rsidRDefault="002D4984" w:rsidP="002D4984">
            <w:pPr>
              <w:pStyle w:val="ROMANOS"/>
              <w:tabs>
                <w:tab w:val="center" w:pos="1014"/>
                <w:tab w:val="right" w:pos="2029"/>
              </w:tabs>
              <w:spacing w:after="80" w:line="240" w:lineRule="auto"/>
              <w:ind w:left="0" w:firstLine="0"/>
              <w:jc w:val="center"/>
              <w:rPr>
                <w:rFonts w:ascii="Barlow" w:hAnsi="Barlow" w:cs="Arial"/>
                <w:sz w:val="20"/>
                <w:szCs w:val="20"/>
                <w:lang w:val="es-MX"/>
              </w:rPr>
            </w:pPr>
            <w:r w:rsidRPr="008D1103">
              <w:rPr>
                <w:rFonts w:ascii="Barlow" w:hAnsi="Barlow" w:cs="Arial"/>
                <w:sz w:val="20"/>
                <w:szCs w:val="20"/>
                <w:lang w:val="es-MX"/>
              </w:rPr>
              <w:t>0</w:t>
            </w:r>
          </w:p>
        </w:tc>
      </w:tr>
      <w:tr w:rsidR="00E0560B" w:rsidRPr="008D1103" w:rsidTr="005757E9">
        <w:tc>
          <w:tcPr>
            <w:tcW w:w="2244" w:type="dxa"/>
          </w:tcPr>
          <w:p w:rsidR="00E0560B" w:rsidRPr="008D1103" w:rsidRDefault="00E0560B" w:rsidP="00E0560B">
            <w:pPr>
              <w:pStyle w:val="ROMANOS"/>
              <w:spacing w:after="80" w:line="240" w:lineRule="auto"/>
              <w:ind w:left="0" w:firstLine="0"/>
              <w:rPr>
                <w:rFonts w:ascii="Barlow" w:hAnsi="Barlow" w:cs="Arial"/>
                <w:sz w:val="20"/>
                <w:szCs w:val="20"/>
                <w:lang w:val="es-MX"/>
              </w:rPr>
            </w:pPr>
            <w:r w:rsidRPr="008D1103">
              <w:rPr>
                <w:rFonts w:ascii="Barlow" w:hAnsi="Barlow" w:cs="Arial"/>
                <w:sz w:val="20"/>
                <w:szCs w:val="20"/>
                <w:lang w:val="es-MX"/>
              </w:rPr>
              <w:t>BANORTE</w:t>
            </w:r>
          </w:p>
        </w:tc>
        <w:tc>
          <w:tcPr>
            <w:tcW w:w="2244" w:type="dxa"/>
          </w:tcPr>
          <w:p w:rsidR="00E0560B" w:rsidRPr="008D1103" w:rsidRDefault="00E0560B" w:rsidP="00E0560B">
            <w:pPr>
              <w:pStyle w:val="ROMANOS"/>
              <w:spacing w:after="80" w:line="240" w:lineRule="auto"/>
              <w:ind w:left="0" w:firstLine="0"/>
              <w:rPr>
                <w:rFonts w:ascii="Barlow" w:hAnsi="Barlow" w:cs="Arial"/>
                <w:sz w:val="20"/>
                <w:szCs w:val="20"/>
                <w:lang w:val="es-MX"/>
              </w:rPr>
            </w:pPr>
            <w:r w:rsidRPr="008D1103">
              <w:rPr>
                <w:rFonts w:ascii="Barlow" w:hAnsi="Barlow" w:cs="Arial"/>
                <w:sz w:val="20"/>
                <w:szCs w:val="20"/>
                <w:lang w:val="es-MX"/>
              </w:rPr>
              <w:t>1105510889</w:t>
            </w:r>
          </w:p>
        </w:tc>
        <w:tc>
          <w:tcPr>
            <w:tcW w:w="2245" w:type="dxa"/>
          </w:tcPr>
          <w:p w:rsidR="00E0560B" w:rsidRPr="008D1103" w:rsidRDefault="002D4984" w:rsidP="00E0560B">
            <w:pPr>
              <w:pStyle w:val="ROMANOS"/>
              <w:spacing w:after="80" w:line="240" w:lineRule="auto"/>
              <w:ind w:left="0" w:firstLine="0"/>
              <w:jc w:val="center"/>
              <w:rPr>
                <w:rFonts w:ascii="Barlow" w:hAnsi="Barlow" w:cs="Arial"/>
                <w:sz w:val="20"/>
                <w:szCs w:val="20"/>
                <w:lang w:val="es-MX"/>
              </w:rPr>
            </w:pPr>
            <w:r w:rsidRPr="008D1103">
              <w:rPr>
                <w:rFonts w:ascii="Barlow" w:hAnsi="Barlow" w:cs="Arial"/>
                <w:sz w:val="20"/>
                <w:szCs w:val="20"/>
                <w:lang w:val="es-MX"/>
              </w:rPr>
              <w:t>0</w:t>
            </w:r>
          </w:p>
        </w:tc>
        <w:tc>
          <w:tcPr>
            <w:tcW w:w="2245" w:type="dxa"/>
          </w:tcPr>
          <w:p w:rsidR="00E0560B" w:rsidRPr="008D1103" w:rsidRDefault="002D4984" w:rsidP="00E0560B">
            <w:pPr>
              <w:pStyle w:val="ROMANOS"/>
              <w:spacing w:after="80" w:line="240" w:lineRule="auto"/>
              <w:ind w:left="0" w:firstLine="0"/>
              <w:jc w:val="center"/>
              <w:rPr>
                <w:rFonts w:ascii="Barlow" w:hAnsi="Barlow" w:cs="Arial"/>
                <w:sz w:val="20"/>
                <w:szCs w:val="20"/>
                <w:lang w:val="es-MX"/>
              </w:rPr>
            </w:pPr>
            <w:r w:rsidRPr="008D1103">
              <w:rPr>
                <w:rFonts w:ascii="Barlow" w:hAnsi="Barlow" w:cs="Arial"/>
                <w:sz w:val="20"/>
                <w:szCs w:val="20"/>
                <w:lang w:val="es-MX"/>
              </w:rPr>
              <w:t>0</w:t>
            </w:r>
          </w:p>
        </w:tc>
      </w:tr>
      <w:tr w:rsidR="00320EF8" w:rsidRPr="008D1103" w:rsidTr="005757E9">
        <w:tc>
          <w:tcPr>
            <w:tcW w:w="2244" w:type="dxa"/>
          </w:tcPr>
          <w:p w:rsidR="00320EF8" w:rsidRPr="008D1103" w:rsidRDefault="00320EF8" w:rsidP="00320EF8">
            <w:pPr>
              <w:pStyle w:val="ROMANOS"/>
              <w:spacing w:after="80" w:line="240" w:lineRule="auto"/>
              <w:ind w:left="0" w:firstLine="0"/>
              <w:rPr>
                <w:rFonts w:ascii="Barlow" w:hAnsi="Barlow" w:cs="Arial"/>
                <w:sz w:val="20"/>
                <w:szCs w:val="20"/>
                <w:lang w:val="es-MX"/>
              </w:rPr>
            </w:pPr>
            <w:r w:rsidRPr="008D1103">
              <w:rPr>
                <w:rFonts w:ascii="Barlow" w:hAnsi="Barlow" w:cs="Arial"/>
                <w:sz w:val="20"/>
                <w:szCs w:val="20"/>
                <w:lang w:val="es-MX"/>
              </w:rPr>
              <w:t>BANORTE</w:t>
            </w:r>
          </w:p>
        </w:tc>
        <w:tc>
          <w:tcPr>
            <w:tcW w:w="2244" w:type="dxa"/>
          </w:tcPr>
          <w:p w:rsidR="00320EF8" w:rsidRPr="008D1103" w:rsidRDefault="00320EF8" w:rsidP="00320EF8">
            <w:pPr>
              <w:pStyle w:val="ROMANOS"/>
              <w:spacing w:after="80" w:line="240" w:lineRule="auto"/>
              <w:ind w:left="0" w:firstLine="0"/>
              <w:rPr>
                <w:rFonts w:ascii="Barlow" w:hAnsi="Barlow" w:cs="Arial"/>
                <w:sz w:val="20"/>
                <w:szCs w:val="20"/>
                <w:lang w:val="es-MX"/>
              </w:rPr>
            </w:pPr>
            <w:r w:rsidRPr="008D1103">
              <w:rPr>
                <w:rFonts w:ascii="Barlow" w:hAnsi="Barlow" w:cs="Arial"/>
                <w:sz w:val="20"/>
                <w:szCs w:val="20"/>
                <w:lang w:val="es-MX"/>
              </w:rPr>
              <w:t>1070104555</w:t>
            </w:r>
          </w:p>
        </w:tc>
        <w:tc>
          <w:tcPr>
            <w:tcW w:w="2245" w:type="dxa"/>
          </w:tcPr>
          <w:p w:rsidR="00320EF8" w:rsidRPr="008D1103" w:rsidRDefault="00320EF8" w:rsidP="00320EF8">
            <w:pPr>
              <w:pStyle w:val="ROMANOS"/>
              <w:spacing w:after="80" w:line="240" w:lineRule="auto"/>
              <w:ind w:left="0" w:firstLine="0"/>
              <w:jc w:val="center"/>
              <w:rPr>
                <w:rFonts w:ascii="Barlow" w:hAnsi="Barlow" w:cs="Arial"/>
                <w:sz w:val="20"/>
                <w:szCs w:val="20"/>
                <w:lang w:val="es-MX"/>
              </w:rPr>
            </w:pPr>
            <w:r w:rsidRPr="008D1103">
              <w:rPr>
                <w:rFonts w:ascii="Barlow" w:hAnsi="Barlow" w:cs="Arial"/>
                <w:sz w:val="20"/>
                <w:szCs w:val="20"/>
                <w:lang w:val="es-MX"/>
              </w:rPr>
              <w:t>0</w:t>
            </w:r>
          </w:p>
        </w:tc>
        <w:tc>
          <w:tcPr>
            <w:tcW w:w="2245" w:type="dxa"/>
          </w:tcPr>
          <w:p w:rsidR="00320EF8" w:rsidRPr="008D1103" w:rsidRDefault="00320EF8" w:rsidP="00320EF8">
            <w:pPr>
              <w:pStyle w:val="ROMANOS"/>
              <w:spacing w:after="80" w:line="240" w:lineRule="auto"/>
              <w:ind w:left="0" w:firstLine="0"/>
              <w:jc w:val="center"/>
              <w:rPr>
                <w:rFonts w:ascii="Barlow" w:hAnsi="Barlow" w:cs="Arial"/>
                <w:sz w:val="20"/>
                <w:szCs w:val="20"/>
                <w:lang w:val="es-MX"/>
              </w:rPr>
            </w:pPr>
            <w:r w:rsidRPr="008D1103">
              <w:rPr>
                <w:rFonts w:ascii="Barlow" w:hAnsi="Barlow" w:cs="Arial"/>
                <w:sz w:val="20"/>
                <w:szCs w:val="20"/>
                <w:lang w:val="es-MX"/>
              </w:rPr>
              <w:t>0</w:t>
            </w:r>
          </w:p>
        </w:tc>
      </w:tr>
      <w:tr w:rsidR="002D4984" w:rsidRPr="008D1103" w:rsidTr="005757E9">
        <w:tc>
          <w:tcPr>
            <w:tcW w:w="2244" w:type="dxa"/>
          </w:tcPr>
          <w:p w:rsidR="002D4984" w:rsidRPr="008D1103" w:rsidRDefault="002D4984" w:rsidP="002D4984">
            <w:pPr>
              <w:pStyle w:val="ROMANOS"/>
              <w:spacing w:after="80" w:line="240" w:lineRule="auto"/>
              <w:ind w:left="0" w:firstLine="0"/>
              <w:rPr>
                <w:rFonts w:ascii="Barlow" w:hAnsi="Barlow" w:cs="Arial"/>
                <w:sz w:val="20"/>
                <w:szCs w:val="20"/>
                <w:lang w:val="es-MX"/>
              </w:rPr>
            </w:pPr>
            <w:r w:rsidRPr="008D1103">
              <w:rPr>
                <w:rFonts w:ascii="Barlow" w:hAnsi="Barlow" w:cs="Arial"/>
                <w:sz w:val="20"/>
                <w:szCs w:val="20"/>
                <w:lang w:val="es-MX"/>
              </w:rPr>
              <w:t>BANORTE</w:t>
            </w:r>
          </w:p>
        </w:tc>
        <w:tc>
          <w:tcPr>
            <w:tcW w:w="2244" w:type="dxa"/>
          </w:tcPr>
          <w:p w:rsidR="002D4984" w:rsidRPr="008D1103" w:rsidRDefault="002D4984" w:rsidP="002D4984">
            <w:pPr>
              <w:pStyle w:val="ROMANOS"/>
              <w:spacing w:after="80" w:line="240" w:lineRule="auto"/>
              <w:ind w:left="0" w:firstLine="0"/>
              <w:rPr>
                <w:rFonts w:ascii="Barlow" w:hAnsi="Barlow" w:cs="Arial"/>
                <w:sz w:val="20"/>
                <w:szCs w:val="20"/>
                <w:lang w:val="es-MX"/>
              </w:rPr>
            </w:pPr>
            <w:r w:rsidRPr="008D1103">
              <w:rPr>
                <w:rFonts w:ascii="Barlow" w:hAnsi="Barlow" w:cs="Arial"/>
                <w:sz w:val="20"/>
                <w:szCs w:val="20"/>
                <w:lang w:val="es-MX"/>
              </w:rPr>
              <w:t>1147330827</w:t>
            </w:r>
          </w:p>
        </w:tc>
        <w:tc>
          <w:tcPr>
            <w:tcW w:w="2245" w:type="dxa"/>
          </w:tcPr>
          <w:p w:rsidR="002D4984" w:rsidRPr="008D1103" w:rsidRDefault="002D4984" w:rsidP="002D4984">
            <w:pPr>
              <w:pStyle w:val="ROMANOS"/>
              <w:spacing w:after="80" w:line="240" w:lineRule="auto"/>
              <w:ind w:left="0" w:firstLine="0"/>
              <w:jc w:val="center"/>
              <w:rPr>
                <w:rFonts w:ascii="Barlow" w:hAnsi="Barlow" w:cs="Arial"/>
                <w:sz w:val="20"/>
                <w:szCs w:val="20"/>
                <w:lang w:val="es-MX"/>
              </w:rPr>
            </w:pPr>
            <w:r w:rsidRPr="008D1103">
              <w:rPr>
                <w:rFonts w:ascii="Barlow" w:hAnsi="Barlow" w:cs="Arial"/>
                <w:sz w:val="20"/>
                <w:szCs w:val="20"/>
                <w:lang w:val="es-MX"/>
              </w:rPr>
              <w:t>209,006.90</w:t>
            </w:r>
          </w:p>
        </w:tc>
        <w:tc>
          <w:tcPr>
            <w:tcW w:w="2245" w:type="dxa"/>
          </w:tcPr>
          <w:p w:rsidR="002D4984" w:rsidRPr="008D1103" w:rsidRDefault="002D4984" w:rsidP="002D4984">
            <w:pPr>
              <w:pStyle w:val="ROMANOS"/>
              <w:spacing w:after="80" w:line="240" w:lineRule="auto"/>
              <w:ind w:left="0" w:firstLine="0"/>
              <w:jc w:val="center"/>
              <w:rPr>
                <w:rFonts w:ascii="Barlow" w:hAnsi="Barlow" w:cs="Arial"/>
                <w:sz w:val="20"/>
                <w:szCs w:val="20"/>
                <w:lang w:val="es-MX"/>
              </w:rPr>
            </w:pPr>
            <w:r w:rsidRPr="008D1103">
              <w:rPr>
                <w:rFonts w:ascii="Barlow" w:hAnsi="Barlow" w:cs="Arial"/>
                <w:sz w:val="20"/>
                <w:szCs w:val="20"/>
                <w:lang w:val="es-MX"/>
              </w:rPr>
              <w:t>269,791.13</w:t>
            </w:r>
          </w:p>
        </w:tc>
      </w:tr>
      <w:tr w:rsidR="002D4984" w:rsidRPr="008D1103" w:rsidTr="005757E9">
        <w:tc>
          <w:tcPr>
            <w:tcW w:w="2244" w:type="dxa"/>
          </w:tcPr>
          <w:p w:rsidR="002D4984" w:rsidRPr="008D1103" w:rsidRDefault="002D4984" w:rsidP="002D4984">
            <w:pPr>
              <w:pStyle w:val="ROMANOS"/>
              <w:spacing w:after="80" w:line="240" w:lineRule="auto"/>
              <w:ind w:left="0" w:firstLine="0"/>
              <w:rPr>
                <w:rFonts w:ascii="Barlow" w:hAnsi="Barlow" w:cs="Arial"/>
                <w:sz w:val="20"/>
                <w:szCs w:val="20"/>
                <w:lang w:val="es-MX"/>
              </w:rPr>
            </w:pPr>
            <w:r w:rsidRPr="008D1103">
              <w:rPr>
                <w:rFonts w:ascii="Barlow" w:hAnsi="Barlow" w:cs="Arial"/>
                <w:sz w:val="20"/>
                <w:szCs w:val="20"/>
                <w:lang w:val="es-MX"/>
              </w:rPr>
              <w:t>BANCOMER</w:t>
            </w:r>
          </w:p>
        </w:tc>
        <w:tc>
          <w:tcPr>
            <w:tcW w:w="2244" w:type="dxa"/>
          </w:tcPr>
          <w:p w:rsidR="002D4984" w:rsidRPr="008D1103" w:rsidRDefault="002D4984" w:rsidP="002D4984">
            <w:pPr>
              <w:pStyle w:val="ROMANOS"/>
              <w:spacing w:after="80" w:line="240" w:lineRule="auto"/>
              <w:ind w:left="0" w:firstLine="0"/>
              <w:rPr>
                <w:rFonts w:ascii="Barlow" w:hAnsi="Barlow" w:cs="Arial"/>
                <w:sz w:val="20"/>
                <w:szCs w:val="20"/>
                <w:lang w:val="es-MX"/>
              </w:rPr>
            </w:pPr>
            <w:r w:rsidRPr="008D1103">
              <w:rPr>
                <w:rFonts w:ascii="Barlow" w:hAnsi="Barlow" w:cs="Arial"/>
                <w:sz w:val="20"/>
                <w:szCs w:val="20"/>
                <w:lang w:val="es-MX"/>
              </w:rPr>
              <w:t>114642236</w:t>
            </w:r>
          </w:p>
        </w:tc>
        <w:tc>
          <w:tcPr>
            <w:tcW w:w="2245" w:type="dxa"/>
          </w:tcPr>
          <w:p w:rsidR="002D4984" w:rsidRPr="008D1103" w:rsidRDefault="002D4984" w:rsidP="002D4984">
            <w:pPr>
              <w:pStyle w:val="ROMANOS"/>
              <w:spacing w:after="80" w:line="240" w:lineRule="auto"/>
              <w:ind w:left="0" w:firstLine="0"/>
              <w:jc w:val="center"/>
              <w:rPr>
                <w:rFonts w:ascii="Barlow" w:hAnsi="Barlow" w:cs="Arial"/>
                <w:sz w:val="20"/>
                <w:szCs w:val="20"/>
                <w:lang w:val="es-MX"/>
              </w:rPr>
            </w:pPr>
            <w:r w:rsidRPr="008D1103">
              <w:rPr>
                <w:rFonts w:ascii="Barlow" w:hAnsi="Barlow" w:cs="Arial"/>
                <w:sz w:val="20"/>
                <w:szCs w:val="20"/>
                <w:lang w:val="es-MX"/>
              </w:rPr>
              <w:t>0</w:t>
            </w:r>
          </w:p>
        </w:tc>
        <w:tc>
          <w:tcPr>
            <w:tcW w:w="2245" w:type="dxa"/>
          </w:tcPr>
          <w:p w:rsidR="002D4984" w:rsidRPr="008D1103" w:rsidRDefault="002D4984" w:rsidP="002D4984">
            <w:pPr>
              <w:pStyle w:val="ROMANOS"/>
              <w:spacing w:after="80" w:line="240" w:lineRule="auto"/>
              <w:ind w:left="0" w:firstLine="0"/>
              <w:jc w:val="center"/>
              <w:rPr>
                <w:rFonts w:ascii="Barlow" w:hAnsi="Barlow" w:cs="Arial"/>
                <w:sz w:val="20"/>
                <w:szCs w:val="20"/>
                <w:lang w:val="es-MX"/>
              </w:rPr>
            </w:pPr>
            <w:r w:rsidRPr="008D1103">
              <w:rPr>
                <w:rFonts w:ascii="Barlow" w:hAnsi="Barlow" w:cs="Arial"/>
                <w:sz w:val="20"/>
                <w:szCs w:val="20"/>
                <w:lang w:val="es-MX"/>
              </w:rPr>
              <w:t>0</w:t>
            </w:r>
          </w:p>
        </w:tc>
      </w:tr>
      <w:tr w:rsidR="002D4984" w:rsidRPr="008D1103" w:rsidTr="005757E9">
        <w:tc>
          <w:tcPr>
            <w:tcW w:w="2244" w:type="dxa"/>
          </w:tcPr>
          <w:p w:rsidR="002D4984" w:rsidRPr="008D1103" w:rsidRDefault="002D4984" w:rsidP="002D4984">
            <w:pPr>
              <w:pStyle w:val="ROMANOS"/>
              <w:spacing w:after="80" w:line="240" w:lineRule="auto"/>
              <w:ind w:left="0" w:firstLine="0"/>
              <w:rPr>
                <w:rFonts w:ascii="Barlow" w:hAnsi="Barlow" w:cs="Arial"/>
                <w:sz w:val="20"/>
                <w:szCs w:val="20"/>
                <w:lang w:val="es-MX"/>
              </w:rPr>
            </w:pPr>
            <w:r w:rsidRPr="008D1103">
              <w:rPr>
                <w:rFonts w:ascii="Barlow" w:hAnsi="Barlow" w:cs="Arial"/>
                <w:sz w:val="20"/>
                <w:szCs w:val="20"/>
                <w:lang w:val="es-MX"/>
              </w:rPr>
              <w:t>TOTAL</w:t>
            </w:r>
          </w:p>
        </w:tc>
        <w:tc>
          <w:tcPr>
            <w:tcW w:w="2244" w:type="dxa"/>
          </w:tcPr>
          <w:p w:rsidR="002D4984" w:rsidRPr="008D1103" w:rsidRDefault="002D4984" w:rsidP="002D4984">
            <w:pPr>
              <w:pStyle w:val="ROMANOS"/>
              <w:spacing w:after="80" w:line="240" w:lineRule="auto"/>
              <w:ind w:left="0" w:firstLine="0"/>
              <w:rPr>
                <w:rFonts w:ascii="Barlow" w:hAnsi="Barlow" w:cs="Arial"/>
                <w:sz w:val="20"/>
                <w:szCs w:val="20"/>
                <w:lang w:val="es-MX"/>
              </w:rPr>
            </w:pPr>
          </w:p>
        </w:tc>
        <w:tc>
          <w:tcPr>
            <w:tcW w:w="2245" w:type="dxa"/>
          </w:tcPr>
          <w:p w:rsidR="002D4984" w:rsidRPr="008D1103" w:rsidRDefault="002D4984" w:rsidP="002D4984">
            <w:pPr>
              <w:pStyle w:val="ROMANOS"/>
              <w:spacing w:after="80" w:line="240" w:lineRule="auto"/>
              <w:ind w:left="0" w:firstLine="0"/>
              <w:jc w:val="center"/>
              <w:rPr>
                <w:rFonts w:ascii="Barlow" w:hAnsi="Barlow" w:cs="Arial"/>
                <w:sz w:val="20"/>
                <w:szCs w:val="20"/>
                <w:lang w:val="es-MX"/>
              </w:rPr>
            </w:pPr>
            <w:r w:rsidRPr="008D1103">
              <w:rPr>
                <w:rFonts w:ascii="Barlow" w:hAnsi="Barlow" w:cs="Arial"/>
                <w:sz w:val="20"/>
                <w:szCs w:val="20"/>
                <w:lang w:val="es-MX"/>
              </w:rPr>
              <w:t>344,539.45</w:t>
            </w:r>
          </w:p>
        </w:tc>
        <w:tc>
          <w:tcPr>
            <w:tcW w:w="2245" w:type="dxa"/>
          </w:tcPr>
          <w:p w:rsidR="002D4984" w:rsidRPr="008D1103" w:rsidRDefault="002D4984" w:rsidP="002D4984">
            <w:pPr>
              <w:pStyle w:val="ROMANOS"/>
              <w:spacing w:after="80" w:line="240" w:lineRule="auto"/>
              <w:ind w:left="0" w:firstLine="0"/>
              <w:jc w:val="center"/>
              <w:rPr>
                <w:rFonts w:ascii="Barlow" w:hAnsi="Barlow" w:cs="Arial"/>
                <w:sz w:val="20"/>
                <w:szCs w:val="20"/>
                <w:lang w:val="es-MX"/>
              </w:rPr>
            </w:pPr>
            <w:r w:rsidRPr="008D1103">
              <w:rPr>
                <w:rFonts w:ascii="Barlow" w:hAnsi="Barlow" w:cs="Arial"/>
                <w:sz w:val="20"/>
                <w:szCs w:val="20"/>
                <w:lang w:val="es-MX"/>
              </w:rPr>
              <w:t>55,997.20</w:t>
            </w:r>
          </w:p>
        </w:tc>
      </w:tr>
    </w:tbl>
    <w:p w:rsidR="00E35625" w:rsidRPr="008D1103" w:rsidRDefault="00E35625" w:rsidP="00E35625">
      <w:pPr>
        <w:pStyle w:val="ROMANOS"/>
        <w:spacing w:after="80" w:line="240" w:lineRule="auto"/>
        <w:ind w:left="0" w:firstLine="0"/>
        <w:rPr>
          <w:rFonts w:ascii="Barlow" w:hAnsi="Barlow"/>
          <w:sz w:val="20"/>
          <w:szCs w:val="20"/>
          <w:lang w:val="es-MX"/>
        </w:rPr>
      </w:pPr>
    </w:p>
    <w:p w:rsidR="0041214E" w:rsidRPr="008D1103" w:rsidRDefault="00E920C7" w:rsidP="00A9241E">
      <w:pPr>
        <w:pStyle w:val="ROMANOS"/>
        <w:spacing w:after="80" w:line="240" w:lineRule="auto"/>
        <w:ind w:left="288" w:firstLine="0"/>
        <w:rPr>
          <w:rFonts w:ascii="Barlow" w:hAnsi="Barlow"/>
          <w:sz w:val="20"/>
          <w:szCs w:val="20"/>
          <w:lang w:val="es-MX"/>
        </w:rPr>
      </w:pPr>
      <w:r w:rsidRPr="008D1103">
        <w:rPr>
          <w:rFonts w:ascii="Barlow" w:hAnsi="Barlow"/>
          <w:sz w:val="20"/>
          <w:szCs w:val="20"/>
          <w:lang w:val="es-MX"/>
        </w:rPr>
        <w:t xml:space="preserve">AL </w:t>
      </w:r>
      <w:r w:rsidR="0078266A" w:rsidRPr="008D1103">
        <w:rPr>
          <w:rFonts w:ascii="Barlow" w:hAnsi="Barlow"/>
          <w:sz w:val="20"/>
          <w:szCs w:val="20"/>
          <w:lang w:val="es-MX"/>
        </w:rPr>
        <w:t>31</w:t>
      </w:r>
      <w:r w:rsidRPr="008D1103">
        <w:rPr>
          <w:rFonts w:ascii="Barlow" w:hAnsi="Barlow"/>
          <w:sz w:val="20"/>
          <w:szCs w:val="20"/>
          <w:lang w:val="es-MX"/>
        </w:rPr>
        <w:t xml:space="preserve"> de </w:t>
      </w:r>
      <w:r w:rsidR="0078266A" w:rsidRPr="008D1103">
        <w:rPr>
          <w:rFonts w:ascii="Barlow" w:hAnsi="Barlow"/>
          <w:sz w:val="20"/>
          <w:szCs w:val="20"/>
          <w:lang w:val="es-MX"/>
        </w:rPr>
        <w:t>marzo</w:t>
      </w:r>
      <w:r w:rsidR="0041214E" w:rsidRPr="008D1103">
        <w:rPr>
          <w:rFonts w:ascii="Barlow" w:hAnsi="Barlow"/>
          <w:sz w:val="20"/>
          <w:szCs w:val="20"/>
          <w:lang w:val="es-MX"/>
        </w:rPr>
        <w:t xml:space="preserve"> de 20</w:t>
      </w:r>
      <w:r w:rsidR="00E0560B" w:rsidRPr="008D1103">
        <w:rPr>
          <w:rFonts w:ascii="Barlow" w:hAnsi="Barlow"/>
          <w:sz w:val="20"/>
          <w:szCs w:val="20"/>
          <w:lang w:val="es-MX"/>
        </w:rPr>
        <w:t>2</w:t>
      </w:r>
      <w:r w:rsidR="00B153BC" w:rsidRPr="008D1103">
        <w:rPr>
          <w:rFonts w:ascii="Barlow" w:hAnsi="Barlow"/>
          <w:sz w:val="20"/>
          <w:szCs w:val="20"/>
          <w:lang w:val="es-MX"/>
        </w:rPr>
        <w:t>2</w:t>
      </w:r>
      <w:r w:rsidR="00E0560B" w:rsidRPr="008D1103">
        <w:rPr>
          <w:rFonts w:ascii="Barlow" w:hAnsi="Barlow"/>
          <w:sz w:val="20"/>
          <w:szCs w:val="20"/>
          <w:lang w:val="es-MX"/>
        </w:rPr>
        <w:t xml:space="preserve"> se cuenta con fon</w:t>
      </w:r>
      <w:r w:rsidR="006A3E37" w:rsidRPr="008D1103">
        <w:rPr>
          <w:rFonts w:ascii="Barlow" w:hAnsi="Barlow"/>
          <w:sz w:val="20"/>
          <w:szCs w:val="20"/>
          <w:lang w:val="es-MX"/>
        </w:rPr>
        <w:t>do fijo de $10,000.00</w:t>
      </w:r>
    </w:p>
    <w:p w:rsidR="00E35625" w:rsidRPr="008D1103" w:rsidRDefault="00BC7FCD" w:rsidP="00A9241E">
      <w:pPr>
        <w:pStyle w:val="ROMANOS"/>
        <w:spacing w:after="80" w:line="240" w:lineRule="auto"/>
        <w:ind w:left="288" w:firstLine="0"/>
        <w:rPr>
          <w:rFonts w:ascii="Barlow" w:hAnsi="Barlow"/>
          <w:sz w:val="20"/>
          <w:szCs w:val="20"/>
          <w:lang w:val="es-MX"/>
        </w:rPr>
      </w:pPr>
      <w:r w:rsidRPr="008D1103">
        <w:rPr>
          <w:rFonts w:ascii="Barlow" w:hAnsi="Barlow"/>
          <w:sz w:val="20"/>
          <w:szCs w:val="20"/>
          <w:lang w:val="es-MX"/>
        </w:rPr>
        <w:t xml:space="preserve">Al </w:t>
      </w:r>
      <w:r w:rsidR="0078266A" w:rsidRPr="008D1103">
        <w:rPr>
          <w:rFonts w:ascii="Barlow" w:hAnsi="Barlow"/>
          <w:sz w:val="20"/>
          <w:szCs w:val="20"/>
          <w:lang w:val="es-MX"/>
        </w:rPr>
        <w:t>31</w:t>
      </w:r>
      <w:r w:rsidR="002A1630" w:rsidRPr="008D1103">
        <w:rPr>
          <w:rFonts w:ascii="Barlow" w:hAnsi="Barlow"/>
          <w:sz w:val="20"/>
          <w:szCs w:val="20"/>
          <w:lang w:val="es-MX"/>
        </w:rPr>
        <w:t xml:space="preserve"> de</w:t>
      </w:r>
      <w:r w:rsidR="004B49CC" w:rsidRPr="008D1103">
        <w:rPr>
          <w:rFonts w:ascii="Barlow" w:hAnsi="Barlow"/>
          <w:sz w:val="20"/>
          <w:szCs w:val="20"/>
          <w:lang w:val="es-MX"/>
        </w:rPr>
        <w:t xml:space="preserve"> </w:t>
      </w:r>
      <w:r w:rsidR="0078266A" w:rsidRPr="008D1103">
        <w:rPr>
          <w:rFonts w:ascii="Barlow" w:hAnsi="Barlow"/>
          <w:sz w:val="20"/>
          <w:szCs w:val="20"/>
          <w:lang w:val="es-MX"/>
        </w:rPr>
        <w:t>marzo</w:t>
      </w:r>
      <w:r w:rsidR="00D21936" w:rsidRPr="008D1103">
        <w:rPr>
          <w:rFonts w:ascii="Barlow" w:hAnsi="Barlow"/>
          <w:sz w:val="20"/>
          <w:szCs w:val="20"/>
          <w:lang w:val="es-MX"/>
        </w:rPr>
        <w:t xml:space="preserve"> de</w:t>
      </w:r>
      <w:r w:rsidR="00E53F4A" w:rsidRPr="008D1103">
        <w:rPr>
          <w:rFonts w:ascii="Barlow" w:hAnsi="Barlow"/>
          <w:sz w:val="20"/>
          <w:szCs w:val="20"/>
          <w:lang w:val="es-MX"/>
        </w:rPr>
        <w:t xml:space="preserve"> </w:t>
      </w:r>
      <w:r w:rsidR="00B11758" w:rsidRPr="008D1103">
        <w:rPr>
          <w:rFonts w:ascii="Barlow" w:hAnsi="Barlow"/>
          <w:sz w:val="20"/>
          <w:szCs w:val="20"/>
          <w:lang w:val="es-MX"/>
        </w:rPr>
        <w:t>202</w:t>
      </w:r>
      <w:r w:rsidR="00B153BC" w:rsidRPr="008D1103">
        <w:rPr>
          <w:rFonts w:ascii="Barlow" w:hAnsi="Barlow"/>
          <w:sz w:val="20"/>
          <w:szCs w:val="20"/>
          <w:lang w:val="es-MX"/>
        </w:rPr>
        <w:t>2</w:t>
      </w:r>
      <w:r w:rsidR="00E35625" w:rsidRPr="008D1103">
        <w:rPr>
          <w:rFonts w:ascii="Barlow" w:hAnsi="Barlow"/>
          <w:sz w:val="20"/>
          <w:szCs w:val="20"/>
          <w:lang w:val="es-MX"/>
        </w:rPr>
        <w:t>, no se cuenta con ningún fondo con afectación específica, ni con inversiones financier</w:t>
      </w:r>
      <w:r w:rsidR="00A9241E" w:rsidRPr="008D1103">
        <w:rPr>
          <w:rFonts w:ascii="Barlow" w:hAnsi="Barlow"/>
          <w:sz w:val="20"/>
          <w:szCs w:val="20"/>
          <w:lang w:val="es-MX"/>
        </w:rPr>
        <w:t>as en el corto y largo plazo.</w:t>
      </w:r>
    </w:p>
    <w:p w:rsidR="00E35625" w:rsidRPr="008D1103" w:rsidRDefault="00E35625" w:rsidP="00E35625">
      <w:pPr>
        <w:pStyle w:val="Texto"/>
        <w:spacing w:after="80" w:line="240" w:lineRule="auto"/>
        <w:rPr>
          <w:rFonts w:ascii="Barlow" w:hAnsi="Barlow"/>
          <w:b/>
          <w:sz w:val="20"/>
          <w:lang w:val="es-MX"/>
        </w:rPr>
      </w:pPr>
      <w:r w:rsidRPr="008D1103">
        <w:rPr>
          <w:rFonts w:ascii="Barlow" w:hAnsi="Barlow"/>
          <w:b/>
          <w:sz w:val="20"/>
          <w:lang w:val="es-MX"/>
        </w:rPr>
        <w:t>Derechos a recibir Efectivo y Equivalentes y Bienes o Servicios a Recibir</w:t>
      </w:r>
    </w:p>
    <w:p w:rsidR="00E35625" w:rsidRPr="008D1103" w:rsidRDefault="00C46718" w:rsidP="00A9241E">
      <w:pPr>
        <w:pStyle w:val="ROMANOS"/>
        <w:spacing w:after="80" w:line="240" w:lineRule="auto"/>
        <w:ind w:left="288" w:firstLine="0"/>
        <w:rPr>
          <w:rFonts w:ascii="Barlow" w:hAnsi="Barlow"/>
          <w:sz w:val="20"/>
          <w:szCs w:val="20"/>
          <w:lang w:val="es-MX"/>
        </w:rPr>
      </w:pPr>
      <w:r w:rsidRPr="008D1103">
        <w:rPr>
          <w:rFonts w:ascii="Barlow" w:hAnsi="Barlow"/>
          <w:sz w:val="20"/>
          <w:szCs w:val="20"/>
          <w:lang w:val="es-MX"/>
        </w:rPr>
        <w:t xml:space="preserve">Al </w:t>
      </w:r>
      <w:r w:rsidR="0078266A" w:rsidRPr="008D1103">
        <w:rPr>
          <w:rFonts w:ascii="Barlow" w:hAnsi="Barlow"/>
          <w:sz w:val="20"/>
          <w:szCs w:val="20"/>
          <w:lang w:val="es-MX"/>
        </w:rPr>
        <w:t>31</w:t>
      </w:r>
      <w:r w:rsidR="00B429C9" w:rsidRPr="008D1103">
        <w:rPr>
          <w:rFonts w:ascii="Barlow" w:hAnsi="Barlow"/>
          <w:sz w:val="20"/>
          <w:szCs w:val="20"/>
          <w:lang w:val="es-MX"/>
        </w:rPr>
        <w:t xml:space="preserve"> </w:t>
      </w:r>
      <w:r w:rsidR="00E920C7" w:rsidRPr="008D1103">
        <w:rPr>
          <w:rFonts w:ascii="Barlow" w:hAnsi="Barlow"/>
          <w:sz w:val="20"/>
          <w:szCs w:val="20"/>
          <w:lang w:val="es-MX"/>
        </w:rPr>
        <w:t xml:space="preserve">de </w:t>
      </w:r>
      <w:r w:rsidR="0078266A" w:rsidRPr="008D1103">
        <w:rPr>
          <w:rFonts w:ascii="Barlow" w:hAnsi="Barlow"/>
          <w:sz w:val="20"/>
          <w:szCs w:val="20"/>
          <w:lang w:val="es-MX"/>
        </w:rPr>
        <w:t>marzo</w:t>
      </w:r>
      <w:r w:rsidR="00F652F7" w:rsidRPr="008D1103">
        <w:rPr>
          <w:rFonts w:ascii="Barlow" w:hAnsi="Barlow"/>
          <w:sz w:val="20"/>
          <w:szCs w:val="20"/>
          <w:lang w:val="es-MX"/>
        </w:rPr>
        <w:t xml:space="preserve"> </w:t>
      </w:r>
      <w:r w:rsidR="00B11758" w:rsidRPr="008D1103">
        <w:rPr>
          <w:rFonts w:ascii="Barlow" w:hAnsi="Barlow"/>
          <w:sz w:val="20"/>
          <w:szCs w:val="20"/>
          <w:lang w:val="es-MX"/>
        </w:rPr>
        <w:t>de 202</w:t>
      </w:r>
      <w:r w:rsidR="00B153BC" w:rsidRPr="008D1103">
        <w:rPr>
          <w:rFonts w:ascii="Barlow" w:hAnsi="Barlow"/>
          <w:sz w:val="20"/>
          <w:szCs w:val="20"/>
          <w:lang w:val="es-MX"/>
        </w:rPr>
        <w:t>2</w:t>
      </w:r>
      <w:r w:rsidR="00E35625" w:rsidRPr="008D1103">
        <w:rPr>
          <w:rFonts w:ascii="Barlow" w:hAnsi="Barlow"/>
          <w:sz w:val="20"/>
          <w:szCs w:val="20"/>
          <w:lang w:val="es-MX"/>
        </w:rPr>
        <w:t>, el Centro Esta</w:t>
      </w:r>
      <w:r w:rsidR="00C272FC" w:rsidRPr="008D1103">
        <w:rPr>
          <w:rFonts w:ascii="Barlow" w:hAnsi="Barlow"/>
          <w:sz w:val="20"/>
          <w:szCs w:val="20"/>
          <w:lang w:val="es-MX"/>
        </w:rPr>
        <w:t>tal de Trasplantes de Yuca</w:t>
      </w:r>
      <w:r w:rsidR="001F15E9" w:rsidRPr="008D1103">
        <w:rPr>
          <w:rFonts w:ascii="Barlow" w:hAnsi="Barlow"/>
          <w:sz w:val="20"/>
          <w:szCs w:val="20"/>
          <w:lang w:val="es-MX"/>
        </w:rPr>
        <w:t>t</w:t>
      </w:r>
      <w:r w:rsidR="00183740" w:rsidRPr="008D1103">
        <w:rPr>
          <w:rFonts w:ascii="Barlow" w:hAnsi="Barlow"/>
          <w:sz w:val="20"/>
          <w:szCs w:val="20"/>
          <w:lang w:val="es-MX"/>
        </w:rPr>
        <w:t xml:space="preserve">án </w:t>
      </w:r>
      <w:r w:rsidR="001C04E5" w:rsidRPr="008D1103">
        <w:rPr>
          <w:rFonts w:ascii="Barlow" w:hAnsi="Barlow"/>
          <w:sz w:val="20"/>
          <w:szCs w:val="20"/>
          <w:lang w:val="es-MX"/>
        </w:rPr>
        <w:t>cuenta con derechos a recibir</w:t>
      </w:r>
      <w:r w:rsidR="008A5675" w:rsidRPr="008D1103">
        <w:rPr>
          <w:rFonts w:ascii="Barlow" w:hAnsi="Barlow"/>
          <w:sz w:val="20"/>
          <w:szCs w:val="20"/>
          <w:lang w:val="es-MX"/>
        </w:rPr>
        <w:t xml:space="preserve"> por $5,486.14</w:t>
      </w:r>
    </w:p>
    <w:p w:rsidR="00A9241E" w:rsidRPr="008D1103" w:rsidRDefault="00E35625" w:rsidP="00E35625">
      <w:pPr>
        <w:pStyle w:val="Texto"/>
        <w:spacing w:after="80" w:line="240" w:lineRule="auto"/>
        <w:ind w:firstLine="0"/>
        <w:rPr>
          <w:rFonts w:ascii="Barlow" w:hAnsi="Barlow"/>
          <w:b/>
          <w:sz w:val="20"/>
          <w:lang w:val="es-MX"/>
        </w:rPr>
      </w:pPr>
      <w:r w:rsidRPr="008D1103">
        <w:rPr>
          <w:rFonts w:ascii="Barlow" w:hAnsi="Barlow"/>
          <w:b/>
          <w:sz w:val="20"/>
          <w:lang w:val="es-MX"/>
        </w:rPr>
        <w:t>Bienes Disponibles para su Transfo</w:t>
      </w:r>
      <w:r w:rsidR="00A9241E" w:rsidRPr="008D1103">
        <w:rPr>
          <w:rFonts w:ascii="Barlow" w:hAnsi="Barlow"/>
          <w:b/>
          <w:sz w:val="20"/>
          <w:lang w:val="es-MX"/>
        </w:rPr>
        <w:t>rmación o Consumo (inventarios)</w:t>
      </w:r>
    </w:p>
    <w:p w:rsidR="00E35625" w:rsidRPr="008D1103" w:rsidRDefault="00DD3A76" w:rsidP="00C17430">
      <w:pPr>
        <w:pStyle w:val="ROMANOS"/>
        <w:spacing w:after="80" w:line="240" w:lineRule="auto"/>
        <w:ind w:left="288" w:firstLine="0"/>
        <w:rPr>
          <w:rFonts w:ascii="Barlow" w:hAnsi="Barlow"/>
          <w:sz w:val="20"/>
          <w:szCs w:val="20"/>
          <w:lang w:val="es-MX"/>
        </w:rPr>
      </w:pPr>
      <w:r w:rsidRPr="008D1103">
        <w:rPr>
          <w:rFonts w:ascii="Barlow" w:hAnsi="Barlow"/>
          <w:sz w:val="20"/>
          <w:szCs w:val="20"/>
          <w:lang w:val="es-MX"/>
        </w:rPr>
        <w:t>Al</w:t>
      </w:r>
      <w:r w:rsidR="004B49CC" w:rsidRPr="008D1103">
        <w:rPr>
          <w:rFonts w:ascii="Barlow" w:hAnsi="Barlow"/>
          <w:sz w:val="20"/>
          <w:szCs w:val="20"/>
          <w:lang w:val="es-MX"/>
        </w:rPr>
        <w:t xml:space="preserve"> </w:t>
      </w:r>
      <w:r w:rsidR="0078266A" w:rsidRPr="008D1103">
        <w:rPr>
          <w:rFonts w:ascii="Barlow" w:hAnsi="Barlow"/>
          <w:sz w:val="20"/>
          <w:szCs w:val="20"/>
          <w:lang w:val="es-MX"/>
        </w:rPr>
        <w:t>31</w:t>
      </w:r>
      <w:r w:rsidR="00183740" w:rsidRPr="008D1103">
        <w:rPr>
          <w:rFonts w:ascii="Barlow" w:hAnsi="Barlow"/>
          <w:sz w:val="20"/>
          <w:szCs w:val="20"/>
          <w:lang w:val="es-MX"/>
        </w:rPr>
        <w:t xml:space="preserve"> de </w:t>
      </w:r>
      <w:r w:rsidR="0078266A" w:rsidRPr="008D1103">
        <w:rPr>
          <w:rFonts w:ascii="Barlow" w:hAnsi="Barlow"/>
          <w:sz w:val="20"/>
          <w:szCs w:val="20"/>
          <w:lang w:val="es-MX"/>
        </w:rPr>
        <w:t>marzo</w:t>
      </w:r>
      <w:r w:rsidR="00C46718" w:rsidRPr="008D1103">
        <w:rPr>
          <w:rFonts w:ascii="Barlow" w:hAnsi="Barlow"/>
          <w:sz w:val="20"/>
          <w:szCs w:val="20"/>
          <w:lang w:val="es-MX"/>
        </w:rPr>
        <w:t xml:space="preserve"> </w:t>
      </w:r>
      <w:r w:rsidR="00B11758" w:rsidRPr="008D1103">
        <w:rPr>
          <w:rFonts w:ascii="Barlow" w:hAnsi="Barlow"/>
          <w:sz w:val="20"/>
          <w:szCs w:val="20"/>
          <w:lang w:val="es-MX"/>
        </w:rPr>
        <w:t>de 202</w:t>
      </w:r>
      <w:r w:rsidR="00B153BC" w:rsidRPr="008D1103">
        <w:rPr>
          <w:rFonts w:ascii="Barlow" w:hAnsi="Barlow"/>
          <w:sz w:val="20"/>
          <w:szCs w:val="20"/>
          <w:lang w:val="es-MX"/>
        </w:rPr>
        <w:t>2</w:t>
      </w:r>
      <w:r w:rsidR="00E35625" w:rsidRPr="008D1103">
        <w:rPr>
          <w:rFonts w:ascii="Barlow" w:hAnsi="Barlow"/>
          <w:sz w:val="20"/>
          <w:szCs w:val="20"/>
          <w:lang w:val="es-MX"/>
        </w:rPr>
        <w:t xml:space="preserve">, el Centro Estatal de Trasplantes de Yucatán no cuenta como bienes disponibles para su </w:t>
      </w:r>
      <w:r w:rsidR="00C17430" w:rsidRPr="008D1103">
        <w:rPr>
          <w:rFonts w:ascii="Barlow" w:hAnsi="Barlow"/>
          <w:sz w:val="20"/>
          <w:szCs w:val="20"/>
          <w:lang w:val="es-MX"/>
        </w:rPr>
        <w:t>transformación, ni con almacén.</w:t>
      </w:r>
    </w:p>
    <w:p w:rsidR="00E35625" w:rsidRPr="008D1103" w:rsidRDefault="00E35625" w:rsidP="00E35625">
      <w:pPr>
        <w:pStyle w:val="Texto"/>
        <w:spacing w:after="80" w:line="240" w:lineRule="auto"/>
        <w:ind w:firstLine="0"/>
        <w:rPr>
          <w:rFonts w:ascii="Barlow" w:hAnsi="Barlow"/>
          <w:b/>
          <w:sz w:val="20"/>
          <w:lang w:val="es-MX"/>
        </w:rPr>
      </w:pPr>
      <w:r w:rsidRPr="008D1103">
        <w:rPr>
          <w:rFonts w:ascii="Barlow" w:hAnsi="Barlow"/>
          <w:b/>
          <w:sz w:val="20"/>
          <w:lang w:val="es-MX"/>
        </w:rPr>
        <w:t>Inversiones Financieras</w:t>
      </w:r>
    </w:p>
    <w:p w:rsidR="00E35625" w:rsidRPr="008D1103" w:rsidRDefault="00DD3A76" w:rsidP="00E35625">
      <w:pPr>
        <w:pStyle w:val="ROMANOS"/>
        <w:spacing w:after="80" w:line="240" w:lineRule="auto"/>
        <w:ind w:left="288" w:firstLine="0"/>
        <w:rPr>
          <w:rFonts w:ascii="Barlow" w:hAnsi="Barlow"/>
          <w:sz w:val="20"/>
          <w:szCs w:val="20"/>
          <w:lang w:val="es-MX"/>
        </w:rPr>
      </w:pPr>
      <w:r w:rsidRPr="008D1103">
        <w:rPr>
          <w:rFonts w:ascii="Barlow" w:hAnsi="Barlow"/>
          <w:sz w:val="20"/>
          <w:szCs w:val="20"/>
          <w:lang w:val="es-MX"/>
        </w:rPr>
        <w:t xml:space="preserve">Al </w:t>
      </w:r>
      <w:r w:rsidR="0078266A" w:rsidRPr="008D1103">
        <w:rPr>
          <w:rFonts w:ascii="Barlow" w:hAnsi="Barlow"/>
          <w:sz w:val="20"/>
          <w:szCs w:val="20"/>
          <w:lang w:val="es-MX"/>
        </w:rPr>
        <w:t>31</w:t>
      </w:r>
      <w:r w:rsidR="00B153BC" w:rsidRPr="008D1103">
        <w:rPr>
          <w:rFonts w:ascii="Barlow" w:hAnsi="Barlow"/>
          <w:sz w:val="20"/>
          <w:szCs w:val="20"/>
          <w:lang w:val="es-MX"/>
        </w:rPr>
        <w:t xml:space="preserve"> </w:t>
      </w:r>
      <w:r w:rsidR="00D50DB1" w:rsidRPr="008D1103">
        <w:rPr>
          <w:rFonts w:ascii="Barlow" w:hAnsi="Barlow"/>
          <w:sz w:val="20"/>
          <w:szCs w:val="20"/>
          <w:lang w:val="es-MX"/>
        </w:rPr>
        <w:t>de</w:t>
      </w:r>
      <w:r w:rsidR="004B49CC" w:rsidRPr="008D1103">
        <w:rPr>
          <w:rFonts w:ascii="Barlow" w:hAnsi="Barlow"/>
          <w:sz w:val="20"/>
          <w:szCs w:val="20"/>
          <w:lang w:val="es-MX"/>
        </w:rPr>
        <w:t xml:space="preserve"> </w:t>
      </w:r>
      <w:r w:rsidR="0078266A" w:rsidRPr="008D1103">
        <w:rPr>
          <w:rFonts w:ascii="Barlow" w:hAnsi="Barlow"/>
          <w:sz w:val="20"/>
          <w:szCs w:val="20"/>
          <w:lang w:val="es-MX"/>
        </w:rPr>
        <w:t>marzo</w:t>
      </w:r>
      <w:r w:rsidR="00B153BC" w:rsidRPr="008D1103">
        <w:rPr>
          <w:rFonts w:ascii="Barlow" w:hAnsi="Barlow"/>
          <w:sz w:val="20"/>
          <w:szCs w:val="20"/>
          <w:lang w:val="es-MX"/>
        </w:rPr>
        <w:t xml:space="preserve"> </w:t>
      </w:r>
      <w:r w:rsidR="00AF6994" w:rsidRPr="008D1103">
        <w:rPr>
          <w:rFonts w:ascii="Barlow" w:hAnsi="Barlow"/>
          <w:sz w:val="20"/>
          <w:szCs w:val="20"/>
          <w:lang w:val="es-MX"/>
        </w:rPr>
        <w:t xml:space="preserve">de </w:t>
      </w:r>
      <w:r w:rsidR="00B11758" w:rsidRPr="008D1103">
        <w:rPr>
          <w:rFonts w:ascii="Barlow" w:hAnsi="Barlow"/>
          <w:sz w:val="20"/>
          <w:szCs w:val="20"/>
          <w:lang w:val="es-MX"/>
        </w:rPr>
        <w:t>202</w:t>
      </w:r>
      <w:r w:rsidR="00B153BC" w:rsidRPr="008D1103">
        <w:rPr>
          <w:rFonts w:ascii="Barlow" w:hAnsi="Barlow"/>
          <w:sz w:val="20"/>
          <w:szCs w:val="20"/>
          <w:lang w:val="es-MX"/>
        </w:rPr>
        <w:t>2</w:t>
      </w:r>
      <w:r w:rsidR="00E35625" w:rsidRPr="008D1103">
        <w:rPr>
          <w:rFonts w:ascii="Barlow" w:hAnsi="Barlow"/>
          <w:sz w:val="20"/>
          <w:szCs w:val="20"/>
          <w:lang w:val="es-MX"/>
        </w:rPr>
        <w:t>, el Centro Estatal de Trasplantes de Yucatán no cuenta con Inversiones financieras.</w:t>
      </w:r>
    </w:p>
    <w:p w:rsidR="00497376" w:rsidRPr="008D1103" w:rsidRDefault="00DD3A76" w:rsidP="00E35625">
      <w:pPr>
        <w:pStyle w:val="ROMANOS"/>
        <w:spacing w:after="80" w:line="240" w:lineRule="auto"/>
        <w:ind w:left="288" w:firstLine="0"/>
        <w:rPr>
          <w:rFonts w:ascii="Barlow" w:hAnsi="Barlow"/>
          <w:sz w:val="20"/>
          <w:szCs w:val="20"/>
          <w:lang w:val="es-MX"/>
        </w:rPr>
      </w:pPr>
      <w:r w:rsidRPr="008D1103">
        <w:rPr>
          <w:rFonts w:ascii="Barlow" w:hAnsi="Barlow"/>
          <w:sz w:val="20"/>
          <w:szCs w:val="20"/>
          <w:lang w:val="es-MX"/>
        </w:rPr>
        <w:t xml:space="preserve">Al </w:t>
      </w:r>
      <w:r w:rsidR="0078266A" w:rsidRPr="008D1103">
        <w:rPr>
          <w:rFonts w:ascii="Barlow" w:hAnsi="Barlow"/>
          <w:sz w:val="20"/>
          <w:szCs w:val="20"/>
          <w:lang w:val="es-MX"/>
        </w:rPr>
        <w:t>31</w:t>
      </w:r>
      <w:r w:rsidRPr="008D1103">
        <w:rPr>
          <w:rFonts w:ascii="Barlow" w:hAnsi="Barlow"/>
          <w:sz w:val="20"/>
          <w:szCs w:val="20"/>
          <w:lang w:val="es-MX"/>
        </w:rPr>
        <w:t xml:space="preserve"> de </w:t>
      </w:r>
      <w:r w:rsidR="0078266A" w:rsidRPr="008D1103">
        <w:rPr>
          <w:rFonts w:ascii="Barlow" w:hAnsi="Barlow"/>
          <w:sz w:val="20"/>
          <w:szCs w:val="20"/>
          <w:lang w:val="es-MX"/>
        </w:rPr>
        <w:t>marzo</w:t>
      </w:r>
      <w:r w:rsidR="00B11758" w:rsidRPr="008D1103">
        <w:rPr>
          <w:rFonts w:ascii="Barlow" w:hAnsi="Barlow"/>
          <w:sz w:val="20"/>
          <w:szCs w:val="20"/>
          <w:lang w:val="es-MX"/>
        </w:rPr>
        <w:t xml:space="preserve"> de 202</w:t>
      </w:r>
      <w:r w:rsidR="00B153BC" w:rsidRPr="008D1103">
        <w:rPr>
          <w:rFonts w:ascii="Barlow" w:hAnsi="Barlow"/>
          <w:sz w:val="20"/>
          <w:szCs w:val="20"/>
          <w:lang w:val="es-MX"/>
        </w:rPr>
        <w:t>2</w:t>
      </w:r>
      <w:r w:rsidR="00497376" w:rsidRPr="008D1103">
        <w:rPr>
          <w:rFonts w:ascii="Barlow" w:hAnsi="Barlow"/>
          <w:sz w:val="20"/>
          <w:szCs w:val="20"/>
          <w:lang w:val="es-MX"/>
        </w:rPr>
        <w:t>, el Centro Estatal de Trasplantes de Yucatán no cuenta con participaciones y aportaciones.</w:t>
      </w:r>
    </w:p>
    <w:p w:rsidR="00E35625" w:rsidRPr="008D1103" w:rsidRDefault="00E35625" w:rsidP="00E35625">
      <w:pPr>
        <w:pStyle w:val="Texto"/>
        <w:spacing w:after="80" w:line="240" w:lineRule="auto"/>
        <w:rPr>
          <w:rFonts w:ascii="Barlow" w:hAnsi="Barlow"/>
          <w:b/>
          <w:sz w:val="20"/>
          <w:lang w:val="es-MX"/>
        </w:rPr>
      </w:pPr>
      <w:r w:rsidRPr="008D1103">
        <w:rPr>
          <w:rFonts w:ascii="Barlow" w:hAnsi="Barlow"/>
          <w:b/>
          <w:sz w:val="20"/>
          <w:lang w:val="es-MX"/>
        </w:rPr>
        <w:t>Bienes Muebles, Inmuebles e Intangibles</w:t>
      </w:r>
    </w:p>
    <w:p w:rsidR="00936362" w:rsidRPr="008D1103" w:rsidRDefault="00DD3A76" w:rsidP="00936362">
      <w:pPr>
        <w:pStyle w:val="ROMANOS"/>
        <w:spacing w:after="80" w:line="240" w:lineRule="auto"/>
        <w:ind w:left="288" w:firstLine="0"/>
        <w:rPr>
          <w:rFonts w:ascii="Barlow" w:hAnsi="Barlow"/>
          <w:sz w:val="20"/>
          <w:szCs w:val="20"/>
          <w:lang w:val="es-MX"/>
        </w:rPr>
      </w:pPr>
      <w:r w:rsidRPr="008D1103">
        <w:rPr>
          <w:rFonts w:ascii="Barlow" w:hAnsi="Barlow"/>
          <w:sz w:val="20"/>
          <w:szCs w:val="20"/>
          <w:lang w:val="es-MX"/>
        </w:rPr>
        <w:t xml:space="preserve">Al </w:t>
      </w:r>
      <w:r w:rsidR="0078266A" w:rsidRPr="008D1103">
        <w:rPr>
          <w:rFonts w:ascii="Barlow" w:hAnsi="Barlow"/>
          <w:sz w:val="20"/>
          <w:szCs w:val="20"/>
          <w:lang w:val="es-MX"/>
        </w:rPr>
        <w:t>31</w:t>
      </w:r>
      <w:r w:rsidR="007664B0" w:rsidRPr="008D1103">
        <w:rPr>
          <w:rFonts w:ascii="Barlow" w:hAnsi="Barlow"/>
          <w:sz w:val="20"/>
          <w:szCs w:val="20"/>
          <w:lang w:val="es-MX"/>
        </w:rPr>
        <w:t xml:space="preserve"> de </w:t>
      </w:r>
      <w:r w:rsidR="0078266A" w:rsidRPr="008D1103">
        <w:rPr>
          <w:rFonts w:ascii="Barlow" w:hAnsi="Barlow"/>
          <w:sz w:val="20"/>
          <w:szCs w:val="20"/>
          <w:lang w:val="es-MX"/>
        </w:rPr>
        <w:t>marzo</w:t>
      </w:r>
      <w:r w:rsidR="002A5022" w:rsidRPr="008D1103">
        <w:rPr>
          <w:rFonts w:ascii="Barlow" w:hAnsi="Barlow"/>
          <w:sz w:val="20"/>
          <w:szCs w:val="20"/>
          <w:lang w:val="es-MX"/>
        </w:rPr>
        <w:t xml:space="preserve"> </w:t>
      </w:r>
      <w:r w:rsidR="00B11758" w:rsidRPr="008D1103">
        <w:rPr>
          <w:rFonts w:ascii="Barlow" w:hAnsi="Barlow"/>
          <w:sz w:val="20"/>
          <w:szCs w:val="20"/>
          <w:lang w:val="es-MX"/>
        </w:rPr>
        <w:t>de 202</w:t>
      </w:r>
      <w:r w:rsidR="00173D7B" w:rsidRPr="008D1103">
        <w:rPr>
          <w:rFonts w:ascii="Barlow" w:hAnsi="Barlow"/>
          <w:sz w:val="20"/>
          <w:szCs w:val="20"/>
          <w:lang w:val="es-MX"/>
        </w:rPr>
        <w:t>2</w:t>
      </w:r>
      <w:r w:rsidR="00E35625" w:rsidRPr="008D1103">
        <w:rPr>
          <w:rFonts w:ascii="Barlow" w:hAnsi="Barlow"/>
          <w:sz w:val="20"/>
          <w:szCs w:val="20"/>
          <w:lang w:val="es-MX"/>
        </w:rPr>
        <w:t>, el Centro Estatal de Trasplantes de Yucatán cuenta con los siguientes activos, actualmente los bienes se encuentran en</w:t>
      </w:r>
      <w:r w:rsidR="00AF2582" w:rsidRPr="008D1103">
        <w:rPr>
          <w:rFonts w:ascii="Barlow" w:hAnsi="Barlow"/>
          <w:sz w:val="20"/>
          <w:szCs w:val="20"/>
          <w:lang w:val="es-MX"/>
        </w:rPr>
        <w:t xml:space="preserve"> perfectas condiciones</w:t>
      </w:r>
      <w:r w:rsidR="00E35625" w:rsidRPr="008D1103">
        <w:rPr>
          <w:rFonts w:ascii="Barlow" w:hAnsi="Barlow"/>
          <w:sz w:val="20"/>
          <w:szCs w:val="20"/>
          <w:lang w:val="es-MX"/>
        </w:rPr>
        <w:t>:</w:t>
      </w:r>
    </w:p>
    <w:p w:rsidR="00E35625" w:rsidRPr="008D1103" w:rsidRDefault="00E35625" w:rsidP="00E35625">
      <w:pPr>
        <w:pStyle w:val="ROMANOS"/>
        <w:spacing w:after="80" w:line="240" w:lineRule="auto"/>
        <w:ind w:left="0" w:firstLine="0"/>
        <w:rPr>
          <w:rFonts w:ascii="Barlow" w:hAnsi="Barlow"/>
          <w:sz w:val="20"/>
          <w:szCs w:val="20"/>
          <w:lang w:val="es-MX"/>
        </w:rPr>
      </w:pPr>
    </w:p>
    <w:p w:rsidR="00E35625" w:rsidRPr="008D1103" w:rsidRDefault="00E35625" w:rsidP="00E35625">
      <w:pPr>
        <w:pStyle w:val="ROMANOS"/>
        <w:spacing w:after="80" w:line="240" w:lineRule="auto"/>
        <w:ind w:left="288" w:firstLine="0"/>
        <w:rPr>
          <w:rFonts w:ascii="Barlow" w:hAnsi="Barlow"/>
          <w:sz w:val="20"/>
          <w:szCs w:val="20"/>
          <w:lang w:val="es-MX"/>
        </w:rPr>
      </w:pPr>
      <w:r w:rsidRPr="008D1103">
        <w:rPr>
          <w:rFonts w:ascii="Barlow" w:hAnsi="Barlow"/>
          <w:sz w:val="20"/>
          <w:szCs w:val="20"/>
          <w:lang w:val="es-MX"/>
        </w:rPr>
        <w:t>El método de depre</w:t>
      </w:r>
      <w:r w:rsidR="00AC3EE2" w:rsidRPr="008D1103">
        <w:rPr>
          <w:rFonts w:ascii="Barlow" w:hAnsi="Barlow"/>
          <w:sz w:val="20"/>
          <w:szCs w:val="20"/>
          <w:lang w:val="es-MX"/>
        </w:rPr>
        <w:t>ciación corresponde a los aprobados por el Consejo Nacional de Armonización Contable.</w:t>
      </w:r>
    </w:p>
    <w:p w:rsidR="00E35625" w:rsidRPr="008D1103" w:rsidRDefault="008D1103" w:rsidP="00E35625">
      <w:pPr>
        <w:pStyle w:val="ROMANOS"/>
        <w:spacing w:after="80" w:line="240" w:lineRule="auto"/>
        <w:rPr>
          <w:rFonts w:ascii="Barlow" w:hAnsi="Barlow"/>
          <w:sz w:val="20"/>
          <w:szCs w:val="20"/>
          <w:lang w:val="es-MX"/>
        </w:rPr>
      </w:pPr>
      <w:r w:rsidRPr="008D1103">
        <w:rPr>
          <w:rFonts w:ascii="Barlow" w:hAnsi="Barlow"/>
          <w:noProof/>
          <w:sz w:val="20"/>
          <w:szCs w:val="20"/>
          <w:lang w:val="es-MX" w:eastAsia="es-MX"/>
        </w:rPr>
        <w:lastRenderedPageBreak/>
        <w:drawing>
          <wp:inline distT="0" distB="0" distL="0" distR="0">
            <wp:extent cx="5133975" cy="43243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3975" cy="4324350"/>
                    </a:xfrm>
                    <a:prstGeom prst="rect">
                      <a:avLst/>
                    </a:prstGeom>
                    <a:noFill/>
                    <a:ln>
                      <a:noFill/>
                    </a:ln>
                  </pic:spPr>
                </pic:pic>
              </a:graphicData>
            </a:graphic>
          </wp:inline>
        </w:drawing>
      </w:r>
    </w:p>
    <w:p w:rsidR="00936362" w:rsidRPr="008D1103" w:rsidRDefault="00936362" w:rsidP="00E35625">
      <w:pPr>
        <w:pStyle w:val="ROMANOS"/>
        <w:spacing w:after="80" w:line="240" w:lineRule="auto"/>
        <w:rPr>
          <w:rFonts w:ascii="Barlow" w:hAnsi="Barlow"/>
          <w:sz w:val="20"/>
          <w:szCs w:val="20"/>
          <w:lang w:val="es-MX"/>
        </w:rPr>
      </w:pPr>
    </w:p>
    <w:p w:rsidR="00E35625" w:rsidRPr="008D1103" w:rsidRDefault="00E35625" w:rsidP="00E35625">
      <w:pPr>
        <w:pStyle w:val="ROMANOS"/>
        <w:spacing w:after="80" w:line="240" w:lineRule="auto"/>
        <w:jc w:val="left"/>
        <w:rPr>
          <w:rFonts w:ascii="Barlow" w:hAnsi="Barlow"/>
          <w:sz w:val="20"/>
          <w:szCs w:val="20"/>
          <w:lang w:val="es-MX"/>
        </w:rPr>
      </w:pPr>
    </w:p>
    <w:p w:rsidR="00E35625" w:rsidRPr="008D1103" w:rsidRDefault="00E35625" w:rsidP="00E35625">
      <w:pPr>
        <w:pStyle w:val="ROMANOS"/>
        <w:spacing w:after="80" w:line="240" w:lineRule="auto"/>
        <w:ind w:left="0" w:firstLine="0"/>
        <w:jc w:val="left"/>
        <w:rPr>
          <w:rFonts w:ascii="Barlow" w:hAnsi="Barlow"/>
          <w:sz w:val="20"/>
          <w:szCs w:val="20"/>
          <w:lang w:val="es-MX"/>
        </w:rPr>
      </w:pPr>
    </w:p>
    <w:p w:rsidR="00E35625" w:rsidRPr="008D1103" w:rsidRDefault="00E35625" w:rsidP="00E35625">
      <w:pPr>
        <w:pStyle w:val="ROMANOS"/>
        <w:spacing w:after="80" w:line="240" w:lineRule="auto"/>
        <w:ind w:left="288" w:firstLine="0"/>
        <w:rPr>
          <w:rFonts w:ascii="Barlow" w:hAnsi="Barlow"/>
          <w:sz w:val="20"/>
          <w:szCs w:val="20"/>
          <w:lang w:val="es-MX"/>
        </w:rPr>
      </w:pPr>
      <w:r w:rsidRPr="008D1103">
        <w:rPr>
          <w:rFonts w:ascii="Barlow" w:hAnsi="Barlow"/>
          <w:sz w:val="20"/>
          <w:szCs w:val="20"/>
          <w:lang w:val="es-MX"/>
        </w:rPr>
        <w:t>El Centro Estatal</w:t>
      </w:r>
      <w:r w:rsidR="00C272FC" w:rsidRPr="008D1103">
        <w:rPr>
          <w:rFonts w:ascii="Barlow" w:hAnsi="Barlow"/>
          <w:sz w:val="20"/>
          <w:szCs w:val="20"/>
          <w:lang w:val="es-MX"/>
        </w:rPr>
        <w:t xml:space="preserve"> de Trasp</w:t>
      </w:r>
      <w:r w:rsidR="00765D80" w:rsidRPr="008D1103">
        <w:rPr>
          <w:rFonts w:ascii="Barlow" w:hAnsi="Barlow"/>
          <w:sz w:val="20"/>
          <w:szCs w:val="20"/>
          <w:lang w:val="es-MX"/>
        </w:rPr>
        <w:t xml:space="preserve">lantes de Yucatán al </w:t>
      </w:r>
      <w:r w:rsidR="0078266A" w:rsidRPr="008D1103">
        <w:rPr>
          <w:rFonts w:ascii="Barlow" w:hAnsi="Barlow"/>
          <w:sz w:val="20"/>
          <w:szCs w:val="20"/>
          <w:lang w:val="es-MX"/>
        </w:rPr>
        <w:t>31</w:t>
      </w:r>
      <w:r w:rsidR="00AA5D90" w:rsidRPr="008D1103">
        <w:rPr>
          <w:rFonts w:ascii="Barlow" w:hAnsi="Barlow"/>
          <w:sz w:val="20"/>
          <w:szCs w:val="20"/>
          <w:lang w:val="es-MX"/>
        </w:rPr>
        <w:t xml:space="preserve"> de </w:t>
      </w:r>
      <w:r w:rsidR="0078266A" w:rsidRPr="008D1103">
        <w:rPr>
          <w:rFonts w:ascii="Barlow" w:hAnsi="Barlow"/>
          <w:sz w:val="20"/>
          <w:szCs w:val="20"/>
          <w:lang w:val="es-MX"/>
        </w:rPr>
        <w:t>marzo</w:t>
      </w:r>
      <w:r w:rsidR="002C2885" w:rsidRPr="008D1103">
        <w:rPr>
          <w:rFonts w:ascii="Barlow" w:hAnsi="Barlow"/>
          <w:sz w:val="20"/>
          <w:szCs w:val="20"/>
          <w:lang w:val="es-MX"/>
        </w:rPr>
        <w:t xml:space="preserve"> </w:t>
      </w:r>
      <w:r w:rsidR="00ED3430" w:rsidRPr="008D1103">
        <w:rPr>
          <w:rFonts w:ascii="Barlow" w:hAnsi="Barlow"/>
          <w:sz w:val="20"/>
          <w:szCs w:val="20"/>
          <w:lang w:val="es-MX"/>
        </w:rPr>
        <w:t>de 202</w:t>
      </w:r>
      <w:r w:rsidR="00173D7B" w:rsidRPr="008D1103">
        <w:rPr>
          <w:rFonts w:ascii="Barlow" w:hAnsi="Barlow"/>
          <w:sz w:val="20"/>
          <w:szCs w:val="20"/>
          <w:lang w:val="es-MX"/>
        </w:rPr>
        <w:t>2</w:t>
      </w:r>
      <w:r w:rsidRPr="008D1103">
        <w:rPr>
          <w:rFonts w:ascii="Barlow" w:hAnsi="Barlow"/>
          <w:sz w:val="20"/>
          <w:szCs w:val="20"/>
          <w:lang w:val="es-MX"/>
        </w:rPr>
        <w:t>, cuenta con un único activo intangible, el cual consiste en un software contable.</w:t>
      </w:r>
    </w:p>
    <w:p w:rsidR="00E35625" w:rsidRPr="008D1103" w:rsidRDefault="00E35625" w:rsidP="00E35625">
      <w:pPr>
        <w:pStyle w:val="ROMANOS"/>
        <w:spacing w:after="80" w:line="240" w:lineRule="auto"/>
        <w:rPr>
          <w:rFonts w:ascii="Barlow" w:hAnsi="Barlow"/>
          <w:sz w:val="20"/>
          <w:szCs w:val="20"/>
          <w:lang w:val="es-MX"/>
        </w:rPr>
      </w:pPr>
    </w:p>
    <w:p w:rsidR="00E35625" w:rsidRPr="008D1103" w:rsidRDefault="00AA1A00" w:rsidP="00E35625">
      <w:pPr>
        <w:pStyle w:val="ROMANOS"/>
        <w:spacing w:after="80" w:line="240" w:lineRule="auto"/>
        <w:ind w:left="288" w:firstLine="0"/>
        <w:rPr>
          <w:rFonts w:ascii="Barlow" w:hAnsi="Barlow"/>
          <w:sz w:val="20"/>
          <w:szCs w:val="20"/>
          <w:lang w:val="es-MX"/>
        </w:rPr>
      </w:pPr>
      <w:r w:rsidRPr="008D1103">
        <w:rPr>
          <w:rFonts w:ascii="Barlow" w:hAnsi="Barlow"/>
          <w:sz w:val="20"/>
          <w:szCs w:val="20"/>
          <w:lang w:val="es-MX"/>
        </w:rPr>
        <w:t>Para el cálculo de la depreciación se utiliza el método establecido por el CONAC mediante Reglas Específicas del Registro y Valoración del Activo.</w:t>
      </w:r>
    </w:p>
    <w:p w:rsidR="00AF2582" w:rsidRPr="008D1103" w:rsidRDefault="00AF2582" w:rsidP="008447C4">
      <w:pPr>
        <w:spacing w:after="0" w:line="240" w:lineRule="auto"/>
        <w:jc w:val="both"/>
        <w:rPr>
          <w:rFonts w:ascii="Barlow" w:hAnsi="Barlow"/>
          <w:sz w:val="20"/>
          <w:szCs w:val="20"/>
        </w:rPr>
      </w:pPr>
      <w:r w:rsidRPr="008D1103">
        <w:rPr>
          <w:rFonts w:ascii="Barlow" w:hAnsi="Barlow"/>
          <w:sz w:val="20"/>
          <w:szCs w:val="20"/>
        </w:rPr>
        <w:t>Las d</w:t>
      </w:r>
      <w:r w:rsidR="004B49CC" w:rsidRPr="008D1103">
        <w:rPr>
          <w:rFonts w:ascii="Barlow" w:hAnsi="Barlow"/>
          <w:sz w:val="20"/>
          <w:szCs w:val="20"/>
        </w:rPr>
        <w:t xml:space="preserve">epreciaciones al </w:t>
      </w:r>
      <w:r w:rsidR="0078266A" w:rsidRPr="008D1103">
        <w:rPr>
          <w:rFonts w:ascii="Barlow" w:hAnsi="Barlow"/>
          <w:sz w:val="20"/>
          <w:szCs w:val="20"/>
        </w:rPr>
        <w:t>31</w:t>
      </w:r>
      <w:r w:rsidR="001A1C6B" w:rsidRPr="008D1103">
        <w:rPr>
          <w:rFonts w:ascii="Barlow" w:hAnsi="Barlow"/>
          <w:sz w:val="20"/>
          <w:szCs w:val="20"/>
        </w:rPr>
        <w:t xml:space="preserve"> de </w:t>
      </w:r>
      <w:r w:rsidR="0078266A" w:rsidRPr="008D1103">
        <w:rPr>
          <w:rFonts w:ascii="Barlow" w:hAnsi="Barlow"/>
          <w:sz w:val="20"/>
          <w:szCs w:val="20"/>
        </w:rPr>
        <w:t>marzo</w:t>
      </w:r>
      <w:r w:rsidR="00173D7B" w:rsidRPr="008D1103">
        <w:rPr>
          <w:rFonts w:ascii="Barlow" w:hAnsi="Barlow"/>
          <w:sz w:val="20"/>
          <w:szCs w:val="20"/>
        </w:rPr>
        <w:t xml:space="preserve"> de 2022</w:t>
      </w:r>
      <w:r w:rsidR="006E6607" w:rsidRPr="008D1103">
        <w:rPr>
          <w:rFonts w:ascii="Barlow" w:hAnsi="Barlow"/>
          <w:sz w:val="20"/>
          <w:szCs w:val="20"/>
        </w:rPr>
        <w:t xml:space="preserve"> son</w:t>
      </w:r>
      <w:r w:rsidRPr="008D1103">
        <w:rPr>
          <w:rFonts w:ascii="Barlow" w:hAnsi="Barlow"/>
          <w:sz w:val="20"/>
          <w:szCs w:val="20"/>
        </w:rPr>
        <w:t>:</w:t>
      </w:r>
      <w:r w:rsidR="006E6607" w:rsidRPr="008D1103">
        <w:rPr>
          <w:rFonts w:ascii="Barlow" w:hAnsi="Barlow"/>
          <w:sz w:val="20"/>
          <w:szCs w:val="20"/>
        </w:rPr>
        <w:t xml:space="preserve"> </w:t>
      </w:r>
      <w:r w:rsidRPr="008D1103">
        <w:rPr>
          <w:rFonts w:ascii="Barlow" w:hAnsi="Barlow"/>
          <w:sz w:val="20"/>
          <w:szCs w:val="20"/>
        </w:rPr>
        <w:t>$</w:t>
      </w:r>
      <w:r w:rsidRPr="008D1103">
        <w:rPr>
          <w:rFonts w:ascii="Barlow" w:eastAsia="Times New Roman" w:hAnsi="Barlow" w:cs="Arial"/>
          <w:sz w:val="20"/>
          <w:szCs w:val="20"/>
          <w:lang w:eastAsia="es-MX"/>
        </w:rPr>
        <w:t xml:space="preserve"> </w:t>
      </w:r>
      <w:r w:rsidR="000D26EB" w:rsidRPr="008D1103">
        <w:rPr>
          <w:rFonts w:ascii="Barlow" w:eastAsia="Times New Roman" w:hAnsi="Barlow" w:cs="Arial"/>
          <w:sz w:val="20"/>
          <w:szCs w:val="20"/>
          <w:lang w:eastAsia="es-MX"/>
        </w:rPr>
        <w:t>1,274,138.37</w:t>
      </w:r>
      <w:r w:rsidR="00CB446B" w:rsidRPr="008D1103">
        <w:rPr>
          <w:rFonts w:ascii="Barlow" w:eastAsia="Times New Roman" w:hAnsi="Barlow" w:cs="Arial"/>
          <w:sz w:val="20"/>
          <w:szCs w:val="20"/>
          <w:lang w:eastAsia="es-MX"/>
        </w:rPr>
        <w:t xml:space="preserve"> y amortizaciones $13,592.88</w:t>
      </w:r>
    </w:p>
    <w:p w:rsidR="00E35625" w:rsidRPr="008D1103" w:rsidRDefault="00E35625" w:rsidP="00E35625">
      <w:pPr>
        <w:pStyle w:val="ROMANOS"/>
        <w:spacing w:after="80" w:line="240" w:lineRule="auto"/>
        <w:ind w:left="0" w:firstLine="0"/>
        <w:rPr>
          <w:rFonts w:ascii="Barlow" w:hAnsi="Barlow"/>
          <w:sz w:val="20"/>
          <w:szCs w:val="20"/>
          <w:lang w:val="es-MX"/>
        </w:rPr>
      </w:pPr>
    </w:p>
    <w:p w:rsidR="00E35625" w:rsidRPr="008D1103" w:rsidRDefault="00E35625" w:rsidP="00E35625">
      <w:pPr>
        <w:pStyle w:val="ROMANOS"/>
        <w:spacing w:after="80" w:line="240" w:lineRule="auto"/>
        <w:ind w:left="0" w:firstLine="0"/>
        <w:rPr>
          <w:rFonts w:ascii="Barlow" w:hAnsi="Barlow"/>
          <w:b/>
          <w:sz w:val="20"/>
          <w:szCs w:val="20"/>
          <w:lang w:val="es-MX"/>
        </w:rPr>
      </w:pPr>
      <w:r w:rsidRPr="008D1103">
        <w:rPr>
          <w:rFonts w:ascii="Barlow" w:hAnsi="Barlow"/>
          <w:b/>
          <w:sz w:val="20"/>
          <w:szCs w:val="20"/>
          <w:lang w:val="es-MX"/>
        </w:rPr>
        <w:t>Estimaciones y Deterioros</w:t>
      </w:r>
    </w:p>
    <w:p w:rsidR="00E35625" w:rsidRPr="008D1103" w:rsidRDefault="00176E10" w:rsidP="00E35625">
      <w:pPr>
        <w:pStyle w:val="ROMANOS"/>
        <w:spacing w:after="80" w:line="240" w:lineRule="auto"/>
        <w:ind w:left="288" w:firstLine="0"/>
        <w:rPr>
          <w:rFonts w:ascii="Barlow" w:hAnsi="Barlow"/>
          <w:sz w:val="20"/>
          <w:szCs w:val="20"/>
          <w:lang w:val="es-MX"/>
        </w:rPr>
      </w:pPr>
      <w:r w:rsidRPr="008D1103">
        <w:rPr>
          <w:rFonts w:ascii="Barlow" w:hAnsi="Barlow"/>
          <w:sz w:val="20"/>
          <w:szCs w:val="20"/>
          <w:lang w:val="es-MX"/>
        </w:rPr>
        <w:t xml:space="preserve">Al </w:t>
      </w:r>
      <w:r w:rsidR="00173D7B" w:rsidRPr="008D1103">
        <w:rPr>
          <w:rFonts w:ascii="Barlow" w:hAnsi="Barlow"/>
          <w:sz w:val="20"/>
          <w:szCs w:val="20"/>
          <w:lang w:val="es-MX"/>
        </w:rPr>
        <w:t>28</w:t>
      </w:r>
      <w:r w:rsidR="00E35625" w:rsidRPr="008D1103">
        <w:rPr>
          <w:rFonts w:ascii="Barlow" w:hAnsi="Barlow"/>
          <w:sz w:val="20"/>
          <w:szCs w:val="20"/>
          <w:lang w:val="es-MX"/>
        </w:rPr>
        <w:t xml:space="preserve"> de</w:t>
      </w:r>
      <w:r w:rsidR="00AA5D90" w:rsidRPr="008D1103">
        <w:rPr>
          <w:rFonts w:ascii="Barlow" w:hAnsi="Barlow"/>
          <w:sz w:val="20"/>
          <w:szCs w:val="20"/>
          <w:lang w:val="es-MX"/>
        </w:rPr>
        <w:t xml:space="preserve"> </w:t>
      </w:r>
      <w:r w:rsidR="00173D7B" w:rsidRPr="008D1103">
        <w:rPr>
          <w:rFonts w:ascii="Barlow" w:hAnsi="Barlow"/>
          <w:sz w:val="20"/>
          <w:szCs w:val="20"/>
          <w:lang w:val="es-MX"/>
        </w:rPr>
        <w:t>febrero</w:t>
      </w:r>
      <w:r w:rsidR="0065792F" w:rsidRPr="008D1103">
        <w:rPr>
          <w:rFonts w:ascii="Barlow" w:hAnsi="Barlow"/>
          <w:sz w:val="20"/>
          <w:szCs w:val="20"/>
          <w:lang w:val="es-MX"/>
        </w:rPr>
        <w:t xml:space="preserve"> </w:t>
      </w:r>
      <w:r w:rsidR="0033006C" w:rsidRPr="008D1103">
        <w:rPr>
          <w:rFonts w:ascii="Barlow" w:hAnsi="Barlow"/>
          <w:sz w:val="20"/>
          <w:szCs w:val="20"/>
          <w:lang w:val="es-MX"/>
        </w:rPr>
        <w:t>de</w:t>
      </w:r>
      <w:r w:rsidR="002C2885" w:rsidRPr="008D1103">
        <w:rPr>
          <w:rFonts w:ascii="Barlow" w:hAnsi="Barlow"/>
          <w:sz w:val="20"/>
          <w:szCs w:val="20"/>
          <w:lang w:val="es-MX"/>
        </w:rPr>
        <w:t xml:space="preserve"> </w:t>
      </w:r>
      <w:r w:rsidR="00CD0F63" w:rsidRPr="008D1103">
        <w:rPr>
          <w:rFonts w:ascii="Barlow" w:hAnsi="Barlow"/>
          <w:sz w:val="20"/>
          <w:szCs w:val="20"/>
          <w:lang w:val="es-MX"/>
        </w:rPr>
        <w:t>202</w:t>
      </w:r>
      <w:r w:rsidR="00173D7B" w:rsidRPr="008D1103">
        <w:rPr>
          <w:rFonts w:ascii="Barlow" w:hAnsi="Barlow"/>
          <w:sz w:val="20"/>
          <w:szCs w:val="20"/>
          <w:lang w:val="es-MX"/>
        </w:rPr>
        <w:t>2</w:t>
      </w:r>
      <w:r w:rsidR="00E35625" w:rsidRPr="008D1103">
        <w:rPr>
          <w:rFonts w:ascii="Barlow" w:hAnsi="Barlow"/>
          <w:sz w:val="20"/>
          <w:szCs w:val="20"/>
          <w:lang w:val="es-MX"/>
        </w:rPr>
        <w:t>, el Centro Estatal de Trasplantes de Yucatán, no posee cuentas incobrables, estimación de inventarios, deterioro de activos biológicos y cualquier otra que aplique.</w:t>
      </w:r>
    </w:p>
    <w:p w:rsidR="00E35625" w:rsidRPr="008D1103" w:rsidRDefault="00E35625" w:rsidP="00E35625">
      <w:pPr>
        <w:pStyle w:val="ROMANOS"/>
        <w:spacing w:after="80" w:line="240" w:lineRule="auto"/>
        <w:rPr>
          <w:rFonts w:ascii="Barlow" w:hAnsi="Barlow"/>
          <w:sz w:val="20"/>
          <w:szCs w:val="20"/>
          <w:lang w:val="es-MX"/>
        </w:rPr>
      </w:pPr>
    </w:p>
    <w:p w:rsidR="00E35625" w:rsidRPr="008D1103" w:rsidRDefault="00E35625" w:rsidP="00E35625">
      <w:pPr>
        <w:pStyle w:val="Texto"/>
        <w:spacing w:after="80" w:line="240" w:lineRule="auto"/>
        <w:rPr>
          <w:rFonts w:ascii="Barlow" w:hAnsi="Barlow"/>
          <w:b/>
          <w:sz w:val="20"/>
          <w:lang w:val="es-MX"/>
        </w:rPr>
      </w:pPr>
      <w:r w:rsidRPr="008D1103">
        <w:rPr>
          <w:rFonts w:ascii="Barlow" w:hAnsi="Barlow"/>
          <w:b/>
          <w:sz w:val="20"/>
          <w:lang w:val="es-MX"/>
        </w:rPr>
        <w:t>Otros Activos</w:t>
      </w:r>
    </w:p>
    <w:p w:rsidR="00E35625" w:rsidRPr="008D1103" w:rsidRDefault="00E35625" w:rsidP="00E35625">
      <w:pPr>
        <w:pStyle w:val="ROMANOS"/>
        <w:spacing w:after="80" w:line="240" w:lineRule="auto"/>
        <w:ind w:left="288" w:firstLine="0"/>
        <w:rPr>
          <w:rFonts w:ascii="Barlow" w:hAnsi="Barlow"/>
          <w:sz w:val="20"/>
          <w:szCs w:val="20"/>
          <w:lang w:val="es-MX"/>
        </w:rPr>
      </w:pPr>
      <w:r w:rsidRPr="008D1103">
        <w:rPr>
          <w:rFonts w:ascii="Barlow" w:hAnsi="Barlow"/>
          <w:sz w:val="20"/>
          <w:szCs w:val="20"/>
          <w:lang w:val="es-MX"/>
        </w:rPr>
        <w:t>El Centro Estatal de Trasplantes no posee actualmente las cuentas de otros activos.</w:t>
      </w:r>
    </w:p>
    <w:p w:rsidR="00E35625" w:rsidRPr="008D1103" w:rsidRDefault="00E35625" w:rsidP="00E35625">
      <w:pPr>
        <w:pStyle w:val="ROMANOS"/>
        <w:spacing w:after="80" w:line="240" w:lineRule="auto"/>
        <w:rPr>
          <w:rFonts w:ascii="Barlow" w:hAnsi="Barlow"/>
          <w:sz w:val="20"/>
          <w:szCs w:val="20"/>
          <w:lang w:val="es-MX"/>
        </w:rPr>
      </w:pPr>
    </w:p>
    <w:p w:rsidR="00E35625" w:rsidRPr="008D1103" w:rsidRDefault="00E35625" w:rsidP="00E35625">
      <w:pPr>
        <w:pStyle w:val="Texto"/>
        <w:spacing w:line="240" w:lineRule="auto"/>
        <w:rPr>
          <w:rFonts w:ascii="Barlow" w:hAnsi="Barlow"/>
          <w:sz w:val="20"/>
          <w:lang w:val="es-MX"/>
        </w:rPr>
      </w:pPr>
      <w:r w:rsidRPr="008D1103">
        <w:rPr>
          <w:rFonts w:ascii="Barlow" w:hAnsi="Barlow"/>
          <w:b/>
          <w:sz w:val="20"/>
          <w:lang w:val="es-MX"/>
        </w:rPr>
        <w:t>Pasivo</w:t>
      </w:r>
    </w:p>
    <w:p w:rsidR="001F15E9" w:rsidRPr="008D1103" w:rsidRDefault="00E35625" w:rsidP="00E35625">
      <w:pPr>
        <w:pStyle w:val="ROMANOS"/>
        <w:spacing w:line="240" w:lineRule="auto"/>
        <w:ind w:left="288" w:firstLine="0"/>
        <w:rPr>
          <w:rFonts w:ascii="Barlow" w:hAnsi="Barlow"/>
          <w:sz w:val="20"/>
          <w:szCs w:val="20"/>
          <w:lang w:val="es-MX"/>
        </w:rPr>
      </w:pPr>
      <w:r w:rsidRPr="008D1103">
        <w:rPr>
          <w:rFonts w:ascii="Barlow" w:hAnsi="Barlow"/>
          <w:sz w:val="20"/>
          <w:szCs w:val="20"/>
          <w:lang w:val="es-MX"/>
        </w:rPr>
        <w:t>El Centro Estatal d</w:t>
      </w:r>
      <w:r w:rsidR="00C272FC" w:rsidRPr="008D1103">
        <w:rPr>
          <w:rFonts w:ascii="Barlow" w:hAnsi="Barlow"/>
          <w:sz w:val="20"/>
          <w:szCs w:val="20"/>
          <w:lang w:val="es-MX"/>
        </w:rPr>
        <w:t xml:space="preserve">e Trasplantes de Yucatán </w:t>
      </w:r>
      <w:r w:rsidR="00396785" w:rsidRPr="008D1103">
        <w:rPr>
          <w:rFonts w:ascii="Barlow" w:hAnsi="Barlow"/>
          <w:sz w:val="20"/>
          <w:szCs w:val="20"/>
          <w:lang w:val="es-MX"/>
        </w:rPr>
        <w:t xml:space="preserve">cuenta con pasivos a corto plazo al </w:t>
      </w:r>
      <w:r w:rsidR="0078266A" w:rsidRPr="008D1103">
        <w:rPr>
          <w:rFonts w:ascii="Barlow" w:hAnsi="Barlow"/>
          <w:sz w:val="20"/>
          <w:szCs w:val="20"/>
          <w:lang w:val="es-MX"/>
        </w:rPr>
        <w:t>31</w:t>
      </w:r>
      <w:r w:rsidR="00396785" w:rsidRPr="008D1103">
        <w:rPr>
          <w:rFonts w:ascii="Barlow" w:hAnsi="Barlow"/>
          <w:sz w:val="20"/>
          <w:szCs w:val="20"/>
          <w:lang w:val="es-MX"/>
        </w:rPr>
        <w:t xml:space="preserve"> de </w:t>
      </w:r>
      <w:r w:rsidR="0078266A" w:rsidRPr="008D1103">
        <w:rPr>
          <w:rFonts w:ascii="Barlow" w:hAnsi="Barlow"/>
          <w:sz w:val="20"/>
          <w:szCs w:val="20"/>
          <w:lang w:val="es-MX"/>
        </w:rPr>
        <w:t>marzo</w:t>
      </w:r>
      <w:r w:rsidR="00396785" w:rsidRPr="008D1103">
        <w:rPr>
          <w:rFonts w:ascii="Barlow" w:hAnsi="Barlow"/>
          <w:sz w:val="20"/>
          <w:szCs w:val="20"/>
          <w:lang w:val="es-MX"/>
        </w:rPr>
        <w:t xml:space="preserve"> de 202</w:t>
      </w:r>
      <w:r w:rsidR="00173D7B" w:rsidRPr="008D1103">
        <w:rPr>
          <w:rFonts w:ascii="Barlow" w:hAnsi="Barlow"/>
          <w:sz w:val="20"/>
          <w:szCs w:val="20"/>
          <w:lang w:val="es-MX"/>
        </w:rPr>
        <w:t>2</w:t>
      </w:r>
      <w:r w:rsidR="008A5675" w:rsidRPr="008D1103">
        <w:rPr>
          <w:rFonts w:ascii="Barlow" w:hAnsi="Barlow"/>
          <w:sz w:val="20"/>
          <w:szCs w:val="20"/>
          <w:lang w:val="es-MX"/>
        </w:rPr>
        <w:t xml:space="preserve"> por $21,139.85</w:t>
      </w:r>
    </w:p>
    <w:p w:rsidR="00E35625" w:rsidRPr="008D1103" w:rsidRDefault="008416A3" w:rsidP="00E35625">
      <w:pPr>
        <w:pStyle w:val="ROMANOS"/>
        <w:spacing w:line="240" w:lineRule="auto"/>
        <w:ind w:left="288" w:firstLine="0"/>
        <w:rPr>
          <w:rFonts w:ascii="Barlow" w:hAnsi="Barlow"/>
          <w:sz w:val="20"/>
          <w:szCs w:val="20"/>
          <w:lang w:val="es-MX"/>
        </w:rPr>
      </w:pPr>
      <w:r w:rsidRPr="008D1103">
        <w:rPr>
          <w:rFonts w:ascii="Barlow" w:hAnsi="Barlow"/>
          <w:sz w:val="20"/>
          <w:szCs w:val="20"/>
          <w:lang w:val="es-MX"/>
        </w:rPr>
        <w:t>El Centro Estatal de Trasplantes de Yucatán no cuenta con pasivos</w:t>
      </w:r>
      <w:r w:rsidR="00753050" w:rsidRPr="008D1103">
        <w:rPr>
          <w:rFonts w:ascii="Barlow" w:hAnsi="Barlow"/>
          <w:sz w:val="20"/>
          <w:szCs w:val="20"/>
          <w:lang w:val="es-MX"/>
        </w:rPr>
        <w:t xml:space="preserve"> conting</w:t>
      </w:r>
      <w:r w:rsidR="00104568" w:rsidRPr="008D1103">
        <w:rPr>
          <w:rFonts w:ascii="Barlow" w:hAnsi="Barlow"/>
          <w:sz w:val="20"/>
          <w:szCs w:val="20"/>
          <w:lang w:val="es-MX"/>
        </w:rPr>
        <w:t>entes al</w:t>
      </w:r>
      <w:r w:rsidR="0082261C" w:rsidRPr="008D1103">
        <w:rPr>
          <w:rFonts w:ascii="Barlow" w:hAnsi="Barlow"/>
          <w:sz w:val="20"/>
          <w:szCs w:val="20"/>
          <w:lang w:val="es-MX"/>
        </w:rPr>
        <w:t xml:space="preserve"> </w:t>
      </w:r>
      <w:r w:rsidR="0078266A" w:rsidRPr="008D1103">
        <w:rPr>
          <w:rFonts w:ascii="Barlow" w:hAnsi="Barlow"/>
          <w:sz w:val="20"/>
          <w:szCs w:val="20"/>
          <w:lang w:val="es-MX"/>
        </w:rPr>
        <w:t>31</w:t>
      </w:r>
      <w:r w:rsidR="007664B0" w:rsidRPr="008D1103">
        <w:rPr>
          <w:rFonts w:ascii="Barlow" w:hAnsi="Barlow"/>
          <w:sz w:val="20"/>
          <w:szCs w:val="20"/>
          <w:lang w:val="es-MX"/>
        </w:rPr>
        <w:t xml:space="preserve"> de </w:t>
      </w:r>
      <w:r w:rsidR="0078266A" w:rsidRPr="008D1103">
        <w:rPr>
          <w:rFonts w:ascii="Barlow" w:hAnsi="Barlow"/>
          <w:sz w:val="20"/>
          <w:szCs w:val="20"/>
          <w:lang w:val="es-MX"/>
        </w:rPr>
        <w:t>marzo</w:t>
      </w:r>
      <w:r w:rsidR="00E913D2" w:rsidRPr="008D1103">
        <w:rPr>
          <w:rFonts w:ascii="Barlow" w:hAnsi="Barlow"/>
          <w:sz w:val="20"/>
          <w:szCs w:val="20"/>
          <w:lang w:val="es-MX"/>
        </w:rPr>
        <w:t xml:space="preserve"> de 202</w:t>
      </w:r>
      <w:r w:rsidR="00173D7B" w:rsidRPr="008D1103">
        <w:rPr>
          <w:rFonts w:ascii="Barlow" w:hAnsi="Barlow"/>
          <w:sz w:val="20"/>
          <w:szCs w:val="20"/>
          <w:lang w:val="es-MX"/>
        </w:rPr>
        <w:t>2</w:t>
      </w:r>
    </w:p>
    <w:p w:rsidR="00134344" w:rsidRPr="008D1103" w:rsidRDefault="00134344" w:rsidP="00E1056D">
      <w:pPr>
        <w:pStyle w:val="ROMANOS"/>
        <w:spacing w:line="240" w:lineRule="auto"/>
        <w:ind w:left="0" w:firstLine="0"/>
        <w:rPr>
          <w:rFonts w:ascii="Barlow" w:hAnsi="Barlow"/>
          <w:sz w:val="20"/>
          <w:szCs w:val="20"/>
          <w:lang w:val="es-MX"/>
        </w:rPr>
      </w:pPr>
    </w:p>
    <w:p w:rsidR="00E35625" w:rsidRPr="008D1103" w:rsidRDefault="00E35625" w:rsidP="00E35625">
      <w:pPr>
        <w:pStyle w:val="Texto"/>
        <w:spacing w:line="240" w:lineRule="auto"/>
        <w:rPr>
          <w:rFonts w:ascii="Barlow" w:hAnsi="Barlow"/>
          <w:b/>
          <w:smallCaps/>
          <w:sz w:val="20"/>
        </w:rPr>
      </w:pPr>
      <w:r w:rsidRPr="008D1103">
        <w:rPr>
          <w:rFonts w:ascii="Barlow" w:hAnsi="Barlow"/>
          <w:b/>
          <w:smallCaps/>
          <w:sz w:val="20"/>
        </w:rPr>
        <w:t>II)</w:t>
      </w:r>
      <w:r w:rsidRPr="008D1103">
        <w:rPr>
          <w:rFonts w:ascii="Barlow" w:hAnsi="Barlow"/>
          <w:b/>
          <w:smallCaps/>
          <w:sz w:val="20"/>
        </w:rPr>
        <w:tab/>
        <w:t>Notas al Estado de Actividades</w:t>
      </w:r>
    </w:p>
    <w:p w:rsidR="00E35625" w:rsidRPr="008D1103" w:rsidRDefault="00E35625" w:rsidP="00E35625">
      <w:pPr>
        <w:pStyle w:val="Texto"/>
        <w:spacing w:line="240" w:lineRule="auto"/>
        <w:rPr>
          <w:rFonts w:ascii="Barlow" w:hAnsi="Barlow"/>
          <w:b/>
          <w:sz w:val="20"/>
          <w:lang w:val="es-MX"/>
        </w:rPr>
      </w:pPr>
      <w:r w:rsidRPr="008D1103">
        <w:rPr>
          <w:rFonts w:ascii="Barlow" w:hAnsi="Barlow"/>
          <w:b/>
          <w:sz w:val="20"/>
          <w:lang w:val="es-MX"/>
        </w:rPr>
        <w:t>Ingresos de Gestión</w:t>
      </w:r>
    </w:p>
    <w:p w:rsidR="00354504" w:rsidRPr="008D1103" w:rsidRDefault="00E35625" w:rsidP="00E0329C">
      <w:pPr>
        <w:pStyle w:val="ROMANOS"/>
        <w:spacing w:line="240" w:lineRule="auto"/>
        <w:ind w:left="288" w:firstLine="0"/>
        <w:rPr>
          <w:rFonts w:ascii="Barlow" w:hAnsi="Barlow"/>
          <w:sz w:val="20"/>
          <w:szCs w:val="20"/>
          <w:lang w:val="es-MX"/>
        </w:rPr>
      </w:pPr>
      <w:r w:rsidRPr="008D1103">
        <w:rPr>
          <w:rFonts w:ascii="Barlow" w:hAnsi="Barlow"/>
          <w:sz w:val="20"/>
          <w:szCs w:val="20"/>
          <w:lang w:val="es-MX"/>
        </w:rPr>
        <w:t>El Centro Estatal de Trasplant</w:t>
      </w:r>
      <w:r w:rsidR="00A87C12" w:rsidRPr="008D1103">
        <w:rPr>
          <w:rFonts w:ascii="Barlow" w:hAnsi="Barlow"/>
          <w:sz w:val="20"/>
          <w:szCs w:val="20"/>
          <w:lang w:val="es-MX"/>
        </w:rPr>
        <w:t>es de</w:t>
      </w:r>
      <w:r w:rsidR="009B6401" w:rsidRPr="008D1103">
        <w:rPr>
          <w:rFonts w:ascii="Barlow" w:hAnsi="Barlow"/>
          <w:sz w:val="20"/>
          <w:szCs w:val="20"/>
          <w:lang w:val="es-MX"/>
        </w:rPr>
        <w:t xml:space="preserve"> Yucatán al </w:t>
      </w:r>
      <w:r w:rsidR="0078266A" w:rsidRPr="008D1103">
        <w:rPr>
          <w:rFonts w:ascii="Barlow" w:hAnsi="Barlow"/>
          <w:sz w:val="20"/>
          <w:szCs w:val="20"/>
          <w:lang w:val="es-MX"/>
        </w:rPr>
        <w:t>31</w:t>
      </w:r>
      <w:r w:rsidR="007664B0" w:rsidRPr="008D1103">
        <w:rPr>
          <w:rFonts w:ascii="Barlow" w:hAnsi="Barlow"/>
          <w:sz w:val="20"/>
          <w:szCs w:val="20"/>
          <w:lang w:val="es-MX"/>
        </w:rPr>
        <w:t xml:space="preserve"> de </w:t>
      </w:r>
      <w:r w:rsidR="0078266A" w:rsidRPr="008D1103">
        <w:rPr>
          <w:rFonts w:ascii="Barlow" w:hAnsi="Barlow"/>
          <w:sz w:val="20"/>
          <w:szCs w:val="20"/>
          <w:lang w:val="es-MX"/>
        </w:rPr>
        <w:t>marzo</w:t>
      </w:r>
      <w:r w:rsidR="003A1478" w:rsidRPr="008D1103">
        <w:rPr>
          <w:rFonts w:ascii="Barlow" w:hAnsi="Barlow"/>
          <w:sz w:val="20"/>
          <w:szCs w:val="20"/>
          <w:lang w:val="es-MX"/>
        </w:rPr>
        <w:t xml:space="preserve"> </w:t>
      </w:r>
      <w:r w:rsidR="003B7443" w:rsidRPr="008D1103">
        <w:rPr>
          <w:rFonts w:ascii="Barlow" w:hAnsi="Barlow"/>
          <w:sz w:val="20"/>
          <w:szCs w:val="20"/>
          <w:lang w:val="es-MX"/>
        </w:rPr>
        <w:t>de 202</w:t>
      </w:r>
      <w:r w:rsidR="00173D7B" w:rsidRPr="008D1103">
        <w:rPr>
          <w:rFonts w:ascii="Barlow" w:hAnsi="Barlow"/>
          <w:sz w:val="20"/>
          <w:szCs w:val="20"/>
          <w:lang w:val="es-MX"/>
        </w:rPr>
        <w:t>2</w:t>
      </w:r>
      <w:r w:rsidRPr="008D1103">
        <w:rPr>
          <w:rFonts w:ascii="Barlow" w:hAnsi="Barlow"/>
          <w:sz w:val="20"/>
          <w:szCs w:val="20"/>
          <w:lang w:val="es-MX"/>
        </w:rPr>
        <w:t>, recibe ingresos del rubro de Transferencias, Asignaciones, Subsidios y otras ayudas, subcuenta de Transferencias internas y a</w:t>
      </w:r>
      <w:r w:rsidR="00AA1A00" w:rsidRPr="008D1103">
        <w:rPr>
          <w:rFonts w:ascii="Barlow" w:hAnsi="Barlow"/>
          <w:sz w:val="20"/>
          <w:szCs w:val="20"/>
          <w:lang w:val="es-MX"/>
        </w:rPr>
        <w:t xml:space="preserve">signaciones del Sector público cuyos ingresos acumulados </w:t>
      </w:r>
      <w:r w:rsidR="00354504" w:rsidRPr="008D1103">
        <w:rPr>
          <w:rFonts w:ascii="Barlow" w:hAnsi="Barlow"/>
          <w:sz w:val="20"/>
          <w:szCs w:val="20"/>
          <w:lang w:val="es-MX"/>
        </w:rPr>
        <w:t xml:space="preserve">son </w:t>
      </w:r>
      <w:r w:rsidR="00762B6F" w:rsidRPr="008D1103">
        <w:rPr>
          <w:rFonts w:ascii="Barlow" w:hAnsi="Barlow"/>
          <w:sz w:val="20"/>
          <w:szCs w:val="20"/>
          <w:lang w:val="es-MX"/>
        </w:rPr>
        <w:t>por la cantidad de $</w:t>
      </w:r>
      <w:r w:rsidR="000D26EB" w:rsidRPr="008D1103">
        <w:rPr>
          <w:rFonts w:ascii="Barlow" w:hAnsi="Barlow"/>
          <w:sz w:val="20"/>
          <w:szCs w:val="20"/>
          <w:lang w:val="es-MX"/>
        </w:rPr>
        <w:t>693,795.00</w:t>
      </w:r>
    </w:p>
    <w:p w:rsidR="002F10EF" w:rsidRPr="008D1103" w:rsidRDefault="002F10EF" w:rsidP="00E0329C">
      <w:pPr>
        <w:pStyle w:val="ROMANOS"/>
        <w:spacing w:line="240" w:lineRule="auto"/>
        <w:ind w:left="288" w:firstLine="0"/>
        <w:rPr>
          <w:rFonts w:ascii="Barlow" w:hAnsi="Barlow"/>
          <w:sz w:val="20"/>
          <w:szCs w:val="20"/>
          <w:lang w:val="es-MX"/>
        </w:rPr>
      </w:pPr>
    </w:p>
    <w:p w:rsidR="002F10EF" w:rsidRPr="008D1103" w:rsidRDefault="002F10EF" w:rsidP="00E0329C">
      <w:pPr>
        <w:pStyle w:val="ROMANOS"/>
        <w:spacing w:line="240" w:lineRule="auto"/>
        <w:ind w:left="288" w:firstLine="0"/>
        <w:rPr>
          <w:rFonts w:ascii="Barlow" w:hAnsi="Barlow"/>
          <w:b/>
          <w:sz w:val="20"/>
          <w:szCs w:val="20"/>
          <w:lang w:val="es-MX"/>
        </w:rPr>
      </w:pPr>
      <w:r w:rsidRPr="008D1103">
        <w:rPr>
          <w:rFonts w:ascii="Barlow" w:hAnsi="Barlow"/>
          <w:b/>
          <w:sz w:val="20"/>
          <w:szCs w:val="20"/>
          <w:lang w:val="es-MX"/>
        </w:rPr>
        <w:t>Otros Productos</w:t>
      </w:r>
    </w:p>
    <w:p w:rsidR="002F10EF" w:rsidRPr="008D1103" w:rsidRDefault="002F10EF" w:rsidP="00E0329C">
      <w:pPr>
        <w:pStyle w:val="ROMANOS"/>
        <w:spacing w:line="240" w:lineRule="auto"/>
        <w:ind w:left="288" w:firstLine="0"/>
        <w:rPr>
          <w:rFonts w:ascii="Barlow" w:hAnsi="Barlow"/>
          <w:b/>
          <w:sz w:val="20"/>
          <w:szCs w:val="20"/>
          <w:lang w:val="es-MX"/>
        </w:rPr>
      </w:pPr>
      <w:r w:rsidRPr="008D1103">
        <w:rPr>
          <w:rFonts w:ascii="Barlow" w:hAnsi="Barlow"/>
          <w:sz w:val="20"/>
          <w:szCs w:val="20"/>
          <w:lang w:val="es-MX"/>
        </w:rPr>
        <w:t>El Centro Estatal de Trasplant</w:t>
      </w:r>
      <w:r w:rsidR="00D90662" w:rsidRPr="008D1103">
        <w:rPr>
          <w:rFonts w:ascii="Barlow" w:hAnsi="Barlow"/>
          <w:sz w:val="20"/>
          <w:szCs w:val="20"/>
          <w:lang w:val="es-MX"/>
        </w:rPr>
        <w:t xml:space="preserve">es de Yucatán al </w:t>
      </w:r>
      <w:r w:rsidR="0078266A" w:rsidRPr="008D1103">
        <w:rPr>
          <w:rFonts w:ascii="Barlow" w:hAnsi="Barlow"/>
          <w:sz w:val="20"/>
          <w:szCs w:val="20"/>
          <w:lang w:val="es-MX"/>
        </w:rPr>
        <w:t>31</w:t>
      </w:r>
      <w:r w:rsidR="00E920C7" w:rsidRPr="008D1103">
        <w:rPr>
          <w:rFonts w:ascii="Barlow" w:hAnsi="Barlow"/>
          <w:sz w:val="20"/>
          <w:szCs w:val="20"/>
          <w:lang w:val="es-MX"/>
        </w:rPr>
        <w:t xml:space="preserve"> de </w:t>
      </w:r>
      <w:r w:rsidR="0078266A" w:rsidRPr="008D1103">
        <w:rPr>
          <w:rFonts w:ascii="Barlow" w:hAnsi="Barlow"/>
          <w:sz w:val="20"/>
          <w:szCs w:val="20"/>
          <w:lang w:val="es-MX"/>
        </w:rPr>
        <w:t>marzo</w:t>
      </w:r>
      <w:r w:rsidR="00A05050" w:rsidRPr="008D1103">
        <w:rPr>
          <w:rFonts w:ascii="Barlow" w:hAnsi="Barlow"/>
          <w:sz w:val="20"/>
          <w:szCs w:val="20"/>
          <w:lang w:val="es-MX"/>
        </w:rPr>
        <w:t xml:space="preserve"> </w:t>
      </w:r>
      <w:r w:rsidRPr="008D1103">
        <w:rPr>
          <w:rFonts w:ascii="Barlow" w:hAnsi="Barlow"/>
          <w:sz w:val="20"/>
          <w:szCs w:val="20"/>
          <w:lang w:val="es-MX"/>
        </w:rPr>
        <w:t>de 202</w:t>
      </w:r>
      <w:r w:rsidR="00173D7B" w:rsidRPr="008D1103">
        <w:rPr>
          <w:rFonts w:ascii="Barlow" w:hAnsi="Barlow"/>
          <w:sz w:val="20"/>
          <w:szCs w:val="20"/>
          <w:lang w:val="es-MX"/>
        </w:rPr>
        <w:t>2</w:t>
      </w:r>
      <w:r w:rsidRPr="008D1103">
        <w:rPr>
          <w:rFonts w:ascii="Barlow" w:hAnsi="Barlow"/>
          <w:sz w:val="20"/>
          <w:szCs w:val="20"/>
          <w:lang w:val="es-MX"/>
        </w:rPr>
        <w:t>, recibió ingresos por productos f</w:t>
      </w:r>
      <w:r w:rsidR="00E60B74" w:rsidRPr="008D1103">
        <w:rPr>
          <w:rFonts w:ascii="Barlow" w:hAnsi="Barlow"/>
          <w:sz w:val="20"/>
          <w:szCs w:val="20"/>
          <w:lang w:val="es-MX"/>
        </w:rPr>
        <w:t xml:space="preserve">inancieros por </w:t>
      </w:r>
      <w:r w:rsidR="000D26EB" w:rsidRPr="008D1103">
        <w:rPr>
          <w:rFonts w:ascii="Barlow" w:hAnsi="Barlow"/>
          <w:sz w:val="20"/>
          <w:szCs w:val="20"/>
          <w:lang w:val="es-MX"/>
        </w:rPr>
        <w:t>$42.18</w:t>
      </w:r>
      <w:r w:rsidR="00A05050" w:rsidRPr="008D1103">
        <w:rPr>
          <w:rFonts w:ascii="Barlow" w:hAnsi="Barlow"/>
          <w:sz w:val="20"/>
          <w:szCs w:val="20"/>
          <w:lang w:val="es-MX"/>
        </w:rPr>
        <w:t xml:space="preserve"> pesos</w:t>
      </w:r>
    </w:p>
    <w:p w:rsidR="002F10EF" w:rsidRPr="008D1103" w:rsidRDefault="002F10EF" w:rsidP="00E0329C">
      <w:pPr>
        <w:pStyle w:val="ROMANOS"/>
        <w:spacing w:line="240" w:lineRule="auto"/>
        <w:ind w:left="288" w:firstLine="0"/>
        <w:rPr>
          <w:rFonts w:ascii="Barlow" w:hAnsi="Barlow"/>
          <w:sz w:val="20"/>
          <w:szCs w:val="20"/>
          <w:lang w:val="es-MX"/>
        </w:rPr>
      </w:pPr>
    </w:p>
    <w:p w:rsidR="00354504" w:rsidRPr="008D1103" w:rsidRDefault="00354504" w:rsidP="00E0329C">
      <w:pPr>
        <w:pStyle w:val="ROMANOS"/>
        <w:spacing w:line="240" w:lineRule="auto"/>
        <w:ind w:left="288" w:firstLine="0"/>
        <w:rPr>
          <w:rFonts w:ascii="Barlow" w:hAnsi="Barlow"/>
          <w:b/>
          <w:smallCaps/>
          <w:sz w:val="20"/>
          <w:szCs w:val="20"/>
        </w:rPr>
      </w:pPr>
      <w:r w:rsidRPr="008D1103">
        <w:rPr>
          <w:rFonts w:ascii="Barlow" w:hAnsi="Barlow"/>
          <w:b/>
          <w:smallCaps/>
          <w:sz w:val="20"/>
          <w:szCs w:val="20"/>
        </w:rPr>
        <w:t>Otros Ingresos y Beneficios Varios</w:t>
      </w:r>
    </w:p>
    <w:p w:rsidR="00354504" w:rsidRPr="008D1103" w:rsidRDefault="00354504" w:rsidP="00E0329C">
      <w:pPr>
        <w:pStyle w:val="ROMANOS"/>
        <w:spacing w:line="240" w:lineRule="auto"/>
        <w:ind w:left="288" w:firstLine="0"/>
        <w:rPr>
          <w:rFonts w:ascii="Barlow" w:hAnsi="Barlow"/>
          <w:sz w:val="20"/>
          <w:szCs w:val="20"/>
          <w:lang w:val="es-MX"/>
        </w:rPr>
      </w:pPr>
      <w:r w:rsidRPr="008D1103">
        <w:rPr>
          <w:rFonts w:ascii="Barlow" w:hAnsi="Barlow"/>
          <w:sz w:val="20"/>
          <w:szCs w:val="20"/>
          <w:lang w:val="es-MX"/>
        </w:rPr>
        <w:t xml:space="preserve">El Centro Estatal </w:t>
      </w:r>
      <w:r w:rsidR="002F5CBA" w:rsidRPr="008D1103">
        <w:rPr>
          <w:rFonts w:ascii="Barlow" w:hAnsi="Barlow"/>
          <w:sz w:val="20"/>
          <w:szCs w:val="20"/>
          <w:lang w:val="es-MX"/>
        </w:rPr>
        <w:t>de Trasplante</w:t>
      </w:r>
      <w:r w:rsidR="00762B6F" w:rsidRPr="008D1103">
        <w:rPr>
          <w:rFonts w:ascii="Barlow" w:hAnsi="Barlow"/>
          <w:sz w:val="20"/>
          <w:szCs w:val="20"/>
          <w:lang w:val="es-MX"/>
        </w:rPr>
        <w:t xml:space="preserve">s de </w:t>
      </w:r>
      <w:r w:rsidR="009219E8" w:rsidRPr="008D1103">
        <w:rPr>
          <w:rFonts w:ascii="Barlow" w:hAnsi="Barlow"/>
          <w:sz w:val="20"/>
          <w:szCs w:val="20"/>
          <w:lang w:val="es-MX"/>
        </w:rPr>
        <w:t>Yucatán al</w:t>
      </w:r>
      <w:r w:rsidR="00762B6F" w:rsidRPr="008D1103">
        <w:rPr>
          <w:rFonts w:ascii="Barlow" w:hAnsi="Barlow"/>
          <w:sz w:val="20"/>
          <w:szCs w:val="20"/>
          <w:lang w:val="es-MX"/>
        </w:rPr>
        <w:t xml:space="preserve"> </w:t>
      </w:r>
      <w:r w:rsidR="0078266A" w:rsidRPr="008D1103">
        <w:rPr>
          <w:rFonts w:ascii="Barlow" w:hAnsi="Barlow"/>
          <w:sz w:val="20"/>
          <w:szCs w:val="20"/>
          <w:lang w:val="es-MX"/>
        </w:rPr>
        <w:t>31</w:t>
      </w:r>
      <w:r w:rsidR="009219E8" w:rsidRPr="008D1103">
        <w:rPr>
          <w:rFonts w:ascii="Barlow" w:hAnsi="Barlow"/>
          <w:sz w:val="20"/>
          <w:szCs w:val="20"/>
          <w:lang w:val="es-MX"/>
        </w:rPr>
        <w:t xml:space="preserve"> </w:t>
      </w:r>
      <w:r w:rsidR="00762B6F" w:rsidRPr="008D1103">
        <w:rPr>
          <w:rFonts w:ascii="Barlow" w:hAnsi="Barlow"/>
          <w:sz w:val="20"/>
          <w:szCs w:val="20"/>
          <w:lang w:val="es-MX"/>
        </w:rPr>
        <w:t xml:space="preserve">de </w:t>
      </w:r>
      <w:r w:rsidR="0078266A" w:rsidRPr="008D1103">
        <w:rPr>
          <w:rFonts w:ascii="Barlow" w:hAnsi="Barlow"/>
          <w:sz w:val="20"/>
          <w:szCs w:val="20"/>
          <w:lang w:val="es-MX"/>
        </w:rPr>
        <w:t>marzo</w:t>
      </w:r>
      <w:r w:rsidR="007E61D9" w:rsidRPr="008D1103">
        <w:rPr>
          <w:rFonts w:ascii="Barlow" w:hAnsi="Barlow"/>
          <w:sz w:val="20"/>
          <w:szCs w:val="20"/>
          <w:lang w:val="es-MX"/>
        </w:rPr>
        <w:t xml:space="preserve"> </w:t>
      </w:r>
      <w:r w:rsidR="00E0290B" w:rsidRPr="008D1103">
        <w:rPr>
          <w:rFonts w:ascii="Barlow" w:hAnsi="Barlow"/>
          <w:sz w:val="20"/>
          <w:szCs w:val="20"/>
          <w:lang w:val="es-MX"/>
        </w:rPr>
        <w:t>de 202</w:t>
      </w:r>
      <w:r w:rsidR="00173D7B" w:rsidRPr="008D1103">
        <w:rPr>
          <w:rFonts w:ascii="Barlow" w:hAnsi="Barlow"/>
          <w:sz w:val="20"/>
          <w:szCs w:val="20"/>
          <w:lang w:val="es-MX"/>
        </w:rPr>
        <w:t>2</w:t>
      </w:r>
      <w:r w:rsidR="00384DB0" w:rsidRPr="008D1103">
        <w:rPr>
          <w:rFonts w:ascii="Barlow" w:hAnsi="Barlow"/>
          <w:sz w:val="20"/>
          <w:szCs w:val="20"/>
          <w:lang w:val="es-MX"/>
        </w:rPr>
        <w:t xml:space="preserve"> no cuenta con productos </w:t>
      </w:r>
    </w:p>
    <w:p w:rsidR="00E0329C" w:rsidRPr="008D1103" w:rsidRDefault="00E0329C" w:rsidP="00EB0A0A">
      <w:pPr>
        <w:pStyle w:val="ROMANOS"/>
        <w:spacing w:line="240" w:lineRule="auto"/>
        <w:ind w:left="0" w:firstLine="0"/>
        <w:rPr>
          <w:rFonts w:ascii="Barlow" w:hAnsi="Barlow"/>
          <w:sz w:val="20"/>
          <w:szCs w:val="20"/>
          <w:lang w:val="es-MX"/>
        </w:rPr>
      </w:pPr>
    </w:p>
    <w:p w:rsidR="00E35625" w:rsidRPr="008D1103" w:rsidRDefault="00E35625" w:rsidP="00E35625">
      <w:pPr>
        <w:pStyle w:val="Texto"/>
        <w:spacing w:line="240" w:lineRule="auto"/>
        <w:rPr>
          <w:rFonts w:ascii="Barlow" w:hAnsi="Barlow"/>
          <w:b/>
          <w:sz w:val="20"/>
          <w:lang w:val="es-MX"/>
        </w:rPr>
      </w:pPr>
      <w:r w:rsidRPr="008D1103">
        <w:rPr>
          <w:rFonts w:ascii="Barlow" w:hAnsi="Barlow"/>
          <w:b/>
          <w:sz w:val="20"/>
          <w:lang w:val="es-MX"/>
        </w:rPr>
        <w:t>Gastos y Otras Pérdidas:</w:t>
      </w:r>
    </w:p>
    <w:p w:rsidR="00E35625" w:rsidRPr="008D1103" w:rsidRDefault="00C35106" w:rsidP="00354504">
      <w:pPr>
        <w:pStyle w:val="ROMANOS"/>
        <w:spacing w:line="240" w:lineRule="auto"/>
        <w:ind w:left="288" w:firstLine="0"/>
        <w:rPr>
          <w:rFonts w:ascii="Barlow" w:hAnsi="Barlow"/>
          <w:sz w:val="20"/>
          <w:szCs w:val="20"/>
          <w:lang w:val="es-MX"/>
        </w:rPr>
      </w:pPr>
      <w:r w:rsidRPr="008D1103">
        <w:rPr>
          <w:rFonts w:ascii="Barlow" w:hAnsi="Barlow"/>
          <w:sz w:val="20"/>
          <w:szCs w:val="20"/>
          <w:lang w:val="es-MX"/>
        </w:rPr>
        <w:t>Los gastos de fu</w:t>
      </w:r>
      <w:r w:rsidR="00873CB4" w:rsidRPr="008D1103">
        <w:rPr>
          <w:rFonts w:ascii="Barlow" w:hAnsi="Barlow"/>
          <w:sz w:val="20"/>
          <w:szCs w:val="20"/>
          <w:lang w:val="es-MX"/>
        </w:rPr>
        <w:t>ncionam</w:t>
      </w:r>
      <w:r w:rsidR="00D90662" w:rsidRPr="008D1103">
        <w:rPr>
          <w:rFonts w:ascii="Barlow" w:hAnsi="Barlow"/>
          <w:sz w:val="20"/>
          <w:szCs w:val="20"/>
          <w:lang w:val="es-MX"/>
        </w:rPr>
        <w:t xml:space="preserve">iento de la entidad al </w:t>
      </w:r>
      <w:r w:rsidR="0078266A" w:rsidRPr="008D1103">
        <w:rPr>
          <w:rFonts w:ascii="Barlow" w:hAnsi="Barlow"/>
          <w:sz w:val="20"/>
          <w:szCs w:val="20"/>
          <w:lang w:val="es-MX"/>
        </w:rPr>
        <w:t>31</w:t>
      </w:r>
      <w:r w:rsidR="00D90662" w:rsidRPr="008D1103">
        <w:rPr>
          <w:rFonts w:ascii="Barlow" w:hAnsi="Barlow"/>
          <w:sz w:val="20"/>
          <w:szCs w:val="20"/>
          <w:lang w:val="es-MX"/>
        </w:rPr>
        <w:t xml:space="preserve"> de </w:t>
      </w:r>
      <w:r w:rsidR="0078266A" w:rsidRPr="008D1103">
        <w:rPr>
          <w:rFonts w:ascii="Barlow" w:hAnsi="Barlow"/>
          <w:sz w:val="20"/>
          <w:szCs w:val="20"/>
          <w:lang w:val="es-MX"/>
        </w:rPr>
        <w:t>marzo</w:t>
      </w:r>
      <w:r w:rsidR="0099521E" w:rsidRPr="008D1103">
        <w:rPr>
          <w:rFonts w:ascii="Barlow" w:hAnsi="Barlow"/>
          <w:sz w:val="20"/>
          <w:szCs w:val="20"/>
          <w:lang w:val="es-MX"/>
        </w:rPr>
        <w:t xml:space="preserve"> </w:t>
      </w:r>
      <w:r w:rsidRPr="008D1103">
        <w:rPr>
          <w:rFonts w:ascii="Barlow" w:hAnsi="Barlow"/>
          <w:sz w:val="20"/>
          <w:szCs w:val="20"/>
          <w:lang w:val="es-MX"/>
        </w:rPr>
        <w:t>de 202</w:t>
      </w:r>
      <w:r w:rsidR="00173D7B" w:rsidRPr="008D1103">
        <w:rPr>
          <w:rFonts w:ascii="Barlow" w:hAnsi="Barlow"/>
          <w:sz w:val="20"/>
          <w:szCs w:val="20"/>
          <w:lang w:val="es-MX"/>
        </w:rPr>
        <w:t>2</w:t>
      </w:r>
      <w:r w:rsidRPr="008D1103">
        <w:rPr>
          <w:rFonts w:ascii="Barlow" w:hAnsi="Barlow"/>
          <w:sz w:val="20"/>
          <w:szCs w:val="20"/>
          <w:lang w:val="es-MX"/>
        </w:rPr>
        <w:t xml:space="preserve"> fueron</w:t>
      </w:r>
      <w:r w:rsidR="00A83931" w:rsidRPr="008D1103">
        <w:rPr>
          <w:rFonts w:ascii="Barlow" w:hAnsi="Barlow"/>
          <w:sz w:val="20"/>
          <w:szCs w:val="20"/>
          <w:lang w:val="es-MX"/>
        </w:rPr>
        <w:t xml:space="preserve"> de </w:t>
      </w:r>
      <w:r w:rsidR="00C75BC7" w:rsidRPr="008D1103">
        <w:rPr>
          <w:rFonts w:ascii="Barlow" w:hAnsi="Barlow"/>
          <w:sz w:val="20"/>
          <w:szCs w:val="20"/>
          <w:lang w:val="es-MX"/>
        </w:rPr>
        <w:t>$431,555.87</w:t>
      </w:r>
      <w:r w:rsidR="00B2264C" w:rsidRPr="008D1103">
        <w:rPr>
          <w:rFonts w:ascii="Barlow" w:hAnsi="Barlow"/>
          <w:sz w:val="20"/>
          <w:szCs w:val="20"/>
          <w:lang w:val="es-MX"/>
        </w:rPr>
        <w:t xml:space="preserve"> </w:t>
      </w:r>
      <w:r w:rsidR="00176E10" w:rsidRPr="008D1103">
        <w:rPr>
          <w:rFonts w:ascii="Barlow" w:hAnsi="Barlow"/>
          <w:sz w:val="20"/>
          <w:szCs w:val="20"/>
          <w:lang w:val="es-MX"/>
        </w:rPr>
        <w:t>pesos.</w:t>
      </w:r>
      <w:r w:rsidR="00EB0A0A" w:rsidRPr="008D1103">
        <w:rPr>
          <w:rFonts w:ascii="Barlow" w:hAnsi="Barlow"/>
          <w:sz w:val="20"/>
          <w:szCs w:val="20"/>
          <w:lang w:val="es-MX"/>
        </w:rPr>
        <w:t xml:space="preserve"> </w:t>
      </w:r>
      <w:r w:rsidR="0071756A" w:rsidRPr="008D1103">
        <w:rPr>
          <w:rFonts w:ascii="Barlow" w:hAnsi="Barlow"/>
          <w:sz w:val="20"/>
          <w:szCs w:val="20"/>
          <w:lang w:val="es-MX"/>
        </w:rPr>
        <w:t>Integrados de la siguiente manera:</w:t>
      </w:r>
    </w:p>
    <w:p w:rsidR="0071756A" w:rsidRPr="008D1103" w:rsidRDefault="0071756A" w:rsidP="00354504">
      <w:pPr>
        <w:pStyle w:val="ROMANOS"/>
        <w:spacing w:line="240" w:lineRule="auto"/>
        <w:ind w:left="288" w:firstLine="0"/>
        <w:rPr>
          <w:rFonts w:ascii="Barlow" w:hAnsi="Barlow"/>
          <w:sz w:val="20"/>
          <w:szCs w:val="20"/>
          <w:lang w:val="es-MX"/>
        </w:rPr>
      </w:pPr>
      <w:r w:rsidRPr="008D1103">
        <w:rPr>
          <w:rFonts w:ascii="Barlow" w:hAnsi="Barlow"/>
          <w:sz w:val="20"/>
          <w:szCs w:val="20"/>
          <w:lang w:val="es-MX"/>
        </w:rPr>
        <w:t>Servicios Personal</w:t>
      </w:r>
      <w:r w:rsidR="003A3EA4" w:rsidRPr="008D1103">
        <w:rPr>
          <w:rFonts w:ascii="Barlow" w:hAnsi="Barlow"/>
          <w:sz w:val="20"/>
          <w:szCs w:val="20"/>
          <w:lang w:val="es-MX"/>
        </w:rPr>
        <w:t xml:space="preserve">es </w:t>
      </w:r>
      <w:r w:rsidR="0099521E" w:rsidRPr="008D1103">
        <w:rPr>
          <w:rFonts w:ascii="Barlow" w:hAnsi="Barlow"/>
          <w:sz w:val="20"/>
          <w:szCs w:val="20"/>
          <w:lang w:val="es-MX"/>
        </w:rPr>
        <w:t xml:space="preserve">$ </w:t>
      </w:r>
      <w:r w:rsidR="00C75BC7" w:rsidRPr="008D1103">
        <w:rPr>
          <w:rFonts w:ascii="Barlow" w:hAnsi="Barlow"/>
          <w:sz w:val="20"/>
          <w:szCs w:val="20"/>
          <w:lang w:val="es-MX"/>
        </w:rPr>
        <w:t>336,888.00</w:t>
      </w:r>
    </w:p>
    <w:p w:rsidR="0071756A" w:rsidRPr="008D1103" w:rsidRDefault="0071756A" w:rsidP="00354504">
      <w:pPr>
        <w:pStyle w:val="ROMANOS"/>
        <w:spacing w:line="240" w:lineRule="auto"/>
        <w:ind w:left="288" w:firstLine="0"/>
        <w:rPr>
          <w:rFonts w:ascii="Barlow" w:hAnsi="Barlow"/>
          <w:sz w:val="20"/>
          <w:szCs w:val="20"/>
          <w:lang w:val="es-MX"/>
        </w:rPr>
      </w:pPr>
      <w:r w:rsidRPr="008D1103">
        <w:rPr>
          <w:rFonts w:ascii="Barlow" w:hAnsi="Barlow"/>
          <w:sz w:val="20"/>
          <w:szCs w:val="20"/>
          <w:lang w:val="es-MX"/>
        </w:rPr>
        <w:t>Mate</w:t>
      </w:r>
      <w:r w:rsidR="002063E1" w:rsidRPr="008D1103">
        <w:rPr>
          <w:rFonts w:ascii="Barlow" w:hAnsi="Barlow"/>
          <w:sz w:val="20"/>
          <w:szCs w:val="20"/>
          <w:lang w:val="es-MX"/>
        </w:rPr>
        <w:t>rial</w:t>
      </w:r>
      <w:r w:rsidR="003D6CE8" w:rsidRPr="008D1103">
        <w:rPr>
          <w:rFonts w:ascii="Barlow" w:hAnsi="Barlow"/>
          <w:sz w:val="20"/>
          <w:szCs w:val="20"/>
          <w:lang w:val="es-MX"/>
        </w:rPr>
        <w:t xml:space="preserve">es y Suministros $ </w:t>
      </w:r>
      <w:r w:rsidR="00793BB1" w:rsidRPr="008D1103">
        <w:rPr>
          <w:rFonts w:ascii="Barlow" w:hAnsi="Barlow"/>
          <w:sz w:val="20"/>
          <w:szCs w:val="20"/>
          <w:lang w:val="es-MX"/>
        </w:rPr>
        <w:t>686.50</w:t>
      </w:r>
    </w:p>
    <w:p w:rsidR="0071756A" w:rsidRPr="008D1103" w:rsidRDefault="0099521E" w:rsidP="00354504">
      <w:pPr>
        <w:pStyle w:val="ROMANOS"/>
        <w:spacing w:line="240" w:lineRule="auto"/>
        <w:ind w:left="288" w:firstLine="0"/>
        <w:rPr>
          <w:rFonts w:ascii="Barlow" w:hAnsi="Barlow"/>
          <w:sz w:val="20"/>
          <w:szCs w:val="20"/>
          <w:lang w:val="es-MX"/>
        </w:rPr>
      </w:pPr>
      <w:r w:rsidRPr="008D1103">
        <w:rPr>
          <w:rFonts w:ascii="Barlow" w:hAnsi="Barlow"/>
          <w:sz w:val="20"/>
          <w:szCs w:val="20"/>
          <w:lang w:val="es-MX"/>
        </w:rPr>
        <w:t>Servicio</w:t>
      </w:r>
      <w:r w:rsidR="003D6CE8" w:rsidRPr="008D1103">
        <w:rPr>
          <w:rFonts w:ascii="Barlow" w:hAnsi="Barlow"/>
          <w:sz w:val="20"/>
          <w:szCs w:val="20"/>
          <w:lang w:val="es-MX"/>
        </w:rPr>
        <w:t xml:space="preserve">s Generales $ </w:t>
      </w:r>
      <w:r w:rsidR="00793BB1" w:rsidRPr="008D1103">
        <w:rPr>
          <w:rFonts w:ascii="Barlow" w:hAnsi="Barlow"/>
          <w:sz w:val="20"/>
          <w:szCs w:val="20"/>
          <w:lang w:val="es-MX"/>
        </w:rPr>
        <w:t>81,981.37</w:t>
      </w:r>
    </w:p>
    <w:p w:rsidR="0071756A" w:rsidRPr="008D1103" w:rsidRDefault="0071756A" w:rsidP="00354504">
      <w:pPr>
        <w:pStyle w:val="ROMANOS"/>
        <w:spacing w:line="240" w:lineRule="auto"/>
        <w:ind w:left="288" w:firstLine="0"/>
        <w:rPr>
          <w:rFonts w:ascii="Barlow" w:hAnsi="Barlow"/>
          <w:sz w:val="20"/>
          <w:szCs w:val="20"/>
          <w:lang w:val="es-MX"/>
        </w:rPr>
      </w:pPr>
      <w:r w:rsidRPr="008D1103">
        <w:rPr>
          <w:rFonts w:ascii="Barlow" w:hAnsi="Barlow"/>
          <w:sz w:val="20"/>
          <w:szCs w:val="20"/>
          <w:lang w:val="es-MX"/>
        </w:rPr>
        <w:t xml:space="preserve">Ayudas Sociales $ </w:t>
      </w:r>
      <w:r w:rsidR="00793BB1" w:rsidRPr="008D1103">
        <w:rPr>
          <w:rFonts w:ascii="Barlow" w:hAnsi="Barlow"/>
          <w:sz w:val="20"/>
          <w:szCs w:val="20"/>
          <w:lang w:val="es-MX"/>
        </w:rPr>
        <w:t>12,000.00</w:t>
      </w:r>
    </w:p>
    <w:p w:rsidR="00E0329C" w:rsidRPr="008D1103" w:rsidRDefault="00E0329C" w:rsidP="00C17430">
      <w:pPr>
        <w:pStyle w:val="ROMANOS"/>
        <w:tabs>
          <w:tab w:val="clear" w:pos="720"/>
          <w:tab w:val="left" w:pos="900"/>
        </w:tabs>
        <w:spacing w:line="240" w:lineRule="auto"/>
        <w:ind w:left="0" w:firstLine="0"/>
        <w:rPr>
          <w:rFonts w:ascii="Barlow" w:hAnsi="Barlow"/>
          <w:sz w:val="20"/>
          <w:szCs w:val="20"/>
          <w:lang w:val="es-MX"/>
        </w:rPr>
      </w:pPr>
    </w:p>
    <w:p w:rsidR="00E35625" w:rsidRPr="008D1103" w:rsidRDefault="00E35625" w:rsidP="00E35625">
      <w:pPr>
        <w:pStyle w:val="Texto"/>
        <w:spacing w:line="240" w:lineRule="auto"/>
        <w:rPr>
          <w:rFonts w:ascii="Barlow" w:hAnsi="Barlow"/>
          <w:b/>
          <w:smallCaps/>
          <w:sz w:val="20"/>
        </w:rPr>
      </w:pPr>
      <w:r w:rsidRPr="008D1103">
        <w:rPr>
          <w:rFonts w:ascii="Barlow" w:hAnsi="Barlow"/>
          <w:b/>
          <w:smallCaps/>
          <w:sz w:val="20"/>
        </w:rPr>
        <w:t>III)</w:t>
      </w:r>
      <w:r w:rsidRPr="008D1103">
        <w:rPr>
          <w:rFonts w:ascii="Barlow" w:hAnsi="Barlow"/>
          <w:b/>
          <w:smallCaps/>
          <w:sz w:val="20"/>
        </w:rPr>
        <w:tab/>
        <w:t>Notas al Estado de Variación en la Hacienda Pública</w:t>
      </w:r>
    </w:p>
    <w:p w:rsidR="00E35625" w:rsidRPr="008D1103" w:rsidRDefault="00BD08C8" w:rsidP="00AE66DC">
      <w:pPr>
        <w:pStyle w:val="ROMANOS"/>
        <w:spacing w:line="240" w:lineRule="auto"/>
        <w:ind w:left="288" w:firstLine="0"/>
        <w:rPr>
          <w:rFonts w:ascii="Barlow" w:hAnsi="Barlow"/>
          <w:sz w:val="20"/>
          <w:szCs w:val="20"/>
          <w:lang w:val="es-MX"/>
        </w:rPr>
      </w:pPr>
      <w:r w:rsidRPr="008D1103">
        <w:rPr>
          <w:rFonts w:ascii="Barlow" w:hAnsi="Barlow"/>
          <w:sz w:val="20"/>
          <w:szCs w:val="20"/>
          <w:lang w:val="es-MX"/>
        </w:rPr>
        <w:t>A</w:t>
      </w:r>
      <w:r w:rsidR="0073237F" w:rsidRPr="008D1103">
        <w:rPr>
          <w:rFonts w:ascii="Barlow" w:hAnsi="Barlow"/>
          <w:sz w:val="20"/>
          <w:szCs w:val="20"/>
          <w:lang w:val="es-MX"/>
        </w:rPr>
        <w:t xml:space="preserve">l </w:t>
      </w:r>
      <w:r w:rsidR="0078266A" w:rsidRPr="008D1103">
        <w:rPr>
          <w:rFonts w:ascii="Barlow" w:hAnsi="Barlow"/>
          <w:sz w:val="20"/>
          <w:szCs w:val="20"/>
          <w:lang w:val="es-MX"/>
        </w:rPr>
        <w:t>31</w:t>
      </w:r>
      <w:r w:rsidR="007664B0" w:rsidRPr="008D1103">
        <w:rPr>
          <w:rFonts w:ascii="Barlow" w:hAnsi="Barlow"/>
          <w:sz w:val="20"/>
          <w:szCs w:val="20"/>
          <w:lang w:val="es-MX"/>
        </w:rPr>
        <w:t xml:space="preserve"> de </w:t>
      </w:r>
      <w:r w:rsidR="0078266A" w:rsidRPr="008D1103">
        <w:rPr>
          <w:rFonts w:ascii="Barlow" w:hAnsi="Barlow"/>
          <w:sz w:val="20"/>
          <w:szCs w:val="20"/>
          <w:lang w:val="es-MX"/>
        </w:rPr>
        <w:t>marzo</w:t>
      </w:r>
      <w:r w:rsidR="00176E10" w:rsidRPr="008D1103">
        <w:rPr>
          <w:rFonts w:ascii="Barlow" w:hAnsi="Barlow"/>
          <w:sz w:val="20"/>
          <w:szCs w:val="20"/>
          <w:lang w:val="es-MX"/>
        </w:rPr>
        <w:t xml:space="preserve"> </w:t>
      </w:r>
      <w:r w:rsidR="00ED52EA" w:rsidRPr="008D1103">
        <w:rPr>
          <w:rFonts w:ascii="Barlow" w:hAnsi="Barlow"/>
          <w:sz w:val="20"/>
          <w:szCs w:val="20"/>
          <w:lang w:val="es-MX"/>
        </w:rPr>
        <w:t>de 20</w:t>
      </w:r>
      <w:r w:rsidR="005656AC" w:rsidRPr="008D1103">
        <w:rPr>
          <w:rFonts w:ascii="Barlow" w:hAnsi="Barlow"/>
          <w:sz w:val="20"/>
          <w:szCs w:val="20"/>
          <w:lang w:val="es-MX"/>
        </w:rPr>
        <w:t>2</w:t>
      </w:r>
      <w:r w:rsidR="00963137" w:rsidRPr="008D1103">
        <w:rPr>
          <w:rFonts w:ascii="Barlow" w:hAnsi="Barlow"/>
          <w:sz w:val="20"/>
          <w:szCs w:val="20"/>
          <w:lang w:val="es-MX"/>
        </w:rPr>
        <w:t>2</w:t>
      </w:r>
      <w:r w:rsidR="00E35625" w:rsidRPr="008D1103">
        <w:rPr>
          <w:rFonts w:ascii="Barlow" w:hAnsi="Barlow"/>
          <w:sz w:val="20"/>
          <w:szCs w:val="20"/>
          <w:lang w:val="es-MX"/>
        </w:rPr>
        <w:t>, el Centro de Estatal de Trasplantes</w:t>
      </w:r>
      <w:r w:rsidR="00B24146" w:rsidRPr="008D1103">
        <w:rPr>
          <w:rFonts w:ascii="Barlow" w:hAnsi="Barlow"/>
          <w:sz w:val="20"/>
          <w:szCs w:val="20"/>
          <w:lang w:val="es-MX"/>
        </w:rPr>
        <w:t xml:space="preserve"> de Yucatán</w:t>
      </w:r>
      <w:r w:rsidR="00E35625" w:rsidRPr="008D1103">
        <w:rPr>
          <w:rFonts w:ascii="Barlow" w:hAnsi="Barlow"/>
          <w:sz w:val="20"/>
          <w:szCs w:val="20"/>
          <w:lang w:val="es-MX"/>
        </w:rPr>
        <w:t>, t</w:t>
      </w:r>
      <w:r w:rsidR="00CB2506" w:rsidRPr="008D1103">
        <w:rPr>
          <w:rFonts w:ascii="Barlow" w:hAnsi="Barlow"/>
          <w:sz w:val="20"/>
          <w:szCs w:val="20"/>
          <w:lang w:val="es-MX"/>
        </w:rPr>
        <w:t xml:space="preserve">uvo </w:t>
      </w:r>
      <w:r w:rsidR="005656AC" w:rsidRPr="008D1103">
        <w:rPr>
          <w:rFonts w:ascii="Barlow" w:hAnsi="Barlow"/>
          <w:sz w:val="20"/>
          <w:szCs w:val="20"/>
          <w:lang w:val="es-MX"/>
        </w:rPr>
        <w:t xml:space="preserve">un </w:t>
      </w:r>
      <w:r w:rsidR="006104F5" w:rsidRPr="008D1103">
        <w:rPr>
          <w:rFonts w:ascii="Barlow" w:hAnsi="Barlow"/>
          <w:sz w:val="20"/>
          <w:szCs w:val="20"/>
          <w:lang w:val="es-MX"/>
        </w:rPr>
        <w:t>resultado</w:t>
      </w:r>
      <w:r w:rsidR="00CB2506" w:rsidRPr="008D1103">
        <w:rPr>
          <w:rFonts w:ascii="Barlow" w:hAnsi="Barlow"/>
          <w:sz w:val="20"/>
          <w:szCs w:val="20"/>
          <w:lang w:val="es-MX"/>
        </w:rPr>
        <w:t xml:space="preserve"> del ejercicio por la </w:t>
      </w:r>
      <w:r w:rsidR="00B85AE8" w:rsidRPr="008D1103">
        <w:rPr>
          <w:rFonts w:ascii="Barlow" w:hAnsi="Barlow"/>
          <w:sz w:val="20"/>
          <w:szCs w:val="20"/>
          <w:lang w:val="es-MX"/>
        </w:rPr>
        <w:t>cantidad de</w:t>
      </w:r>
      <w:r w:rsidR="00CB2506" w:rsidRPr="008D1103">
        <w:rPr>
          <w:rFonts w:ascii="Barlow" w:hAnsi="Barlow"/>
          <w:sz w:val="20"/>
          <w:szCs w:val="20"/>
          <w:lang w:val="es-MX"/>
        </w:rPr>
        <w:t xml:space="preserve"> </w:t>
      </w:r>
      <w:r w:rsidR="000B3FE8" w:rsidRPr="008D1103">
        <w:rPr>
          <w:rFonts w:ascii="Barlow" w:hAnsi="Barlow"/>
          <w:sz w:val="20"/>
          <w:szCs w:val="20"/>
          <w:lang w:val="es-MX"/>
        </w:rPr>
        <w:t>$</w:t>
      </w:r>
      <w:r w:rsidR="009E2D76" w:rsidRPr="008D1103">
        <w:rPr>
          <w:rFonts w:ascii="Barlow" w:hAnsi="Barlow"/>
          <w:sz w:val="20"/>
          <w:szCs w:val="20"/>
          <w:lang w:val="es-MX"/>
        </w:rPr>
        <w:t>141,477.94</w:t>
      </w:r>
      <w:r w:rsidR="00CB2506" w:rsidRPr="008D1103">
        <w:rPr>
          <w:rFonts w:ascii="Barlow" w:hAnsi="Barlow"/>
          <w:sz w:val="20"/>
          <w:szCs w:val="20"/>
          <w:lang w:val="es-MX"/>
        </w:rPr>
        <w:t>(</w:t>
      </w:r>
      <w:r w:rsidR="00AC3EE2" w:rsidRPr="008D1103">
        <w:rPr>
          <w:rFonts w:ascii="Barlow" w:hAnsi="Barlow"/>
          <w:sz w:val="20"/>
          <w:szCs w:val="20"/>
          <w:lang w:val="es-MX"/>
        </w:rPr>
        <w:t xml:space="preserve"> </w:t>
      </w:r>
      <w:r w:rsidR="00B77F0D" w:rsidRPr="008D1103">
        <w:rPr>
          <w:rFonts w:ascii="Barlow" w:hAnsi="Barlow"/>
          <w:sz w:val="20"/>
          <w:szCs w:val="20"/>
          <w:lang w:val="es-MX"/>
        </w:rPr>
        <w:t>Son:</w:t>
      </w:r>
      <w:r w:rsidR="009E2D76" w:rsidRPr="008D1103">
        <w:rPr>
          <w:rFonts w:ascii="Barlow" w:hAnsi="Barlow"/>
          <w:sz w:val="20"/>
          <w:szCs w:val="20"/>
          <w:lang w:val="es-MX"/>
        </w:rPr>
        <w:t xml:space="preserve"> ciento cuarenta y un mil cuatrocientos setenta y siete pesos </w:t>
      </w:r>
      <w:r w:rsidR="00A05E2C" w:rsidRPr="008D1103">
        <w:rPr>
          <w:rFonts w:ascii="Barlow" w:hAnsi="Barlow"/>
          <w:sz w:val="20"/>
          <w:szCs w:val="20"/>
          <w:lang w:val="es-MX"/>
        </w:rPr>
        <w:t>06</w:t>
      </w:r>
      <w:r w:rsidR="009B2D1A" w:rsidRPr="008D1103">
        <w:rPr>
          <w:rFonts w:ascii="Barlow" w:hAnsi="Barlow"/>
          <w:sz w:val="20"/>
          <w:szCs w:val="20"/>
          <w:lang w:val="es-MX"/>
        </w:rPr>
        <w:t>/100 M.N), y con un resultado acumulado de ejercicios anteriores</w:t>
      </w:r>
      <w:r w:rsidR="000B3FE8" w:rsidRPr="008D1103">
        <w:rPr>
          <w:rFonts w:ascii="Barlow" w:hAnsi="Barlow"/>
          <w:sz w:val="20"/>
          <w:szCs w:val="20"/>
          <w:lang w:val="es-MX"/>
        </w:rPr>
        <w:t xml:space="preserve"> al </w:t>
      </w:r>
      <w:r w:rsidR="00963137" w:rsidRPr="008D1103">
        <w:rPr>
          <w:rFonts w:ascii="Barlow" w:hAnsi="Barlow"/>
          <w:sz w:val="20"/>
          <w:szCs w:val="20"/>
          <w:lang w:val="es-MX"/>
        </w:rPr>
        <w:t>31</w:t>
      </w:r>
      <w:r w:rsidR="00A508F0" w:rsidRPr="008D1103">
        <w:rPr>
          <w:rFonts w:ascii="Barlow" w:hAnsi="Barlow"/>
          <w:sz w:val="20"/>
          <w:szCs w:val="20"/>
          <w:lang w:val="es-MX"/>
        </w:rPr>
        <w:t xml:space="preserve"> de </w:t>
      </w:r>
      <w:r w:rsidR="00E920C7" w:rsidRPr="008D1103">
        <w:rPr>
          <w:rFonts w:ascii="Barlow" w:hAnsi="Barlow"/>
          <w:sz w:val="20"/>
          <w:szCs w:val="20"/>
          <w:lang w:val="es-MX"/>
        </w:rPr>
        <w:t>diciembre</w:t>
      </w:r>
      <w:r w:rsidR="00960400" w:rsidRPr="008D1103">
        <w:rPr>
          <w:rFonts w:ascii="Barlow" w:hAnsi="Barlow"/>
          <w:sz w:val="20"/>
          <w:szCs w:val="20"/>
          <w:lang w:val="es-MX"/>
        </w:rPr>
        <w:t xml:space="preserve"> </w:t>
      </w:r>
      <w:r w:rsidR="00E35625" w:rsidRPr="008D1103">
        <w:rPr>
          <w:rFonts w:ascii="Barlow" w:hAnsi="Barlow"/>
          <w:sz w:val="20"/>
          <w:szCs w:val="20"/>
          <w:lang w:val="es-MX"/>
        </w:rPr>
        <w:t>de 20</w:t>
      </w:r>
      <w:r w:rsidR="00A508F0" w:rsidRPr="008D1103">
        <w:rPr>
          <w:rFonts w:ascii="Barlow" w:hAnsi="Barlow"/>
          <w:sz w:val="20"/>
          <w:szCs w:val="20"/>
          <w:lang w:val="es-MX"/>
        </w:rPr>
        <w:t>21</w:t>
      </w:r>
      <w:r w:rsidR="009B2D1A" w:rsidRPr="008D1103">
        <w:rPr>
          <w:rFonts w:ascii="Barlow" w:hAnsi="Barlow"/>
          <w:sz w:val="20"/>
          <w:szCs w:val="20"/>
          <w:lang w:val="es-MX"/>
        </w:rPr>
        <w:t>, por la</w:t>
      </w:r>
      <w:r w:rsidR="00E35625" w:rsidRPr="008D1103">
        <w:rPr>
          <w:rFonts w:ascii="Barlow" w:hAnsi="Barlow"/>
          <w:sz w:val="20"/>
          <w:szCs w:val="20"/>
          <w:lang w:val="es-MX"/>
        </w:rPr>
        <w:t xml:space="preserve"> cantidad de </w:t>
      </w:r>
      <w:r w:rsidR="009E2D76" w:rsidRPr="008D1103">
        <w:rPr>
          <w:rFonts w:ascii="Barlow" w:hAnsi="Barlow"/>
          <w:sz w:val="20"/>
          <w:szCs w:val="20"/>
          <w:lang w:val="es-MX"/>
        </w:rPr>
        <w:t>829,982.31</w:t>
      </w:r>
      <w:r w:rsidR="00A508F0" w:rsidRPr="008D1103">
        <w:rPr>
          <w:rFonts w:ascii="Barlow" w:hAnsi="Barlow"/>
          <w:sz w:val="20"/>
          <w:szCs w:val="20"/>
          <w:lang w:val="es-MX"/>
        </w:rPr>
        <w:t xml:space="preserve"> </w:t>
      </w:r>
      <w:r w:rsidR="00C43B93" w:rsidRPr="008D1103">
        <w:rPr>
          <w:rFonts w:ascii="Barlow" w:hAnsi="Barlow"/>
          <w:sz w:val="20"/>
          <w:szCs w:val="20"/>
          <w:lang w:val="es-MX"/>
        </w:rPr>
        <w:t>( Son:</w:t>
      </w:r>
      <w:r w:rsidR="009E2D76" w:rsidRPr="008D1103">
        <w:rPr>
          <w:rFonts w:ascii="Barlow" w:hAnsi="Barlow"/>
          <w:sz w:val="20"/>
          <w:szCs w:val="20"/>
          <w:lang w:val="es-MX"/>
        </w:rPr>
        <w:t xml:space="preserve"> ochocientos veintinueve mil novecientos ochenta y dos pesos 31</w:t>
      </w:r>
      <w:r w:rsidR="00B77F0D" w:rsidRPr="008D1103">
        <w:rPr>
          <w:rFonts w:ascii="Barlow" w:hAnsi="Barlow"/>
          <w:sz w:val="20"/>
          <w:szCs w:val="20"/>
          <w:lang w:val="es-MX"/>
        </w:rPr>
        <w:t>/100 M.N</w:t>
      </w:r>
      <w:r w:rsidR="00AE66DC" w:rsidRPr="008D1103">
        <w:rPr>
          <w:rFonts w:ascii="Barlow" w:hAnsi="Barlow"/>
          <w:sz w:val="20"/>
          <w:szCs w:val="20"/>
          <w:lang w:val="es-MX"/>
        </w:rPr>
        <w:t>)</w:t>
      </w:r>
      <w:r w:rsidR="00E35625" w:rsidRPr="008D1103">
        <w:rPr>
          <w:rFonts w:ascii="Barlow" w:hAnsi="Barlow"/>
          <w:sz w:val="20"/>
          <w:szCs w:val="20"/>
          <w:lang w:val="es-MX"/>
        </w:rPr>
        <w:t>, siendo el saldo neto en la ha</w:t>
      </w:r>
      <w:r w:rsidR="00783EC5" w:rsidRPr="008D1103">
        <w:rPr>
          <w:rFonts w:ascii="Barlow" w:hAnsi="Barlow"/>
          <w:sz w:val="20"/>
          <w:szCs w:val="20"/>
          <w:lang w:val="es-MX"/>
        </w:rPr>
        <w:t>cien</w:t>
      </w:r>
      <w:r w:rsidR="00BD6948" w:rsidRPr="008D1103">
        <w:rPr>
          <w:rFonts w:ascii="Barlow" w:hAnsi="Barlow"/>
          <w:sz w:val="20"/>
          <w:szCs w:val="20"/>
          <w:lang w:val="es-MX"/>
        </w:rPr>
        <w:t>da p</w:t>
      </w:r>
      <w:r w:rsidR="003A1005" w:rsidRPr="008D1103">
        <w:rPr>
          <w:rFonts w:ascii="Barlow" w:hAnsi="Barlow"/>
          <w:sz w:val="20"/>
          <w:szCs w:val="20"/>
          <w:lang w:val="es-MX"/>
        </w:rPr>
        <w:t>ública/patrimonio</w:t>
      </w:r>
      <w:r w:rsidR="00586C94" w:rsidRPr="008D1103">
        <w:rPr>
          <w:rFonts w:ascii="Barlow" w:hAnsi="Barlow"/>
          <w:sz w:val="20"/>
          <w:szCs w:val="20"/>
          <w:lang w:val="es-MX"/>
        </w:rPr>
        <w:t xml:space="preserve"> d</w:t>
      </w:r>
      <w:r w:rsidR="009E2D76" w:rsidRPr="008D1103">
        <w:rPr>
          <w:rFonts w:ascii="Barlow" w:hAnsi="Barlow"/>
          <w:sz w:val="20"/>
          <w:szCs w:val="20"/>
          <w:lang w:val="es-MX"/>
        </w:rPr>
        <w:t>e $971,473.33</w:t>
      </w:r>
      <w:r w:rsidR="00E35625" w:rsidRPr="008D1103">
        <w:rPr>
          <w:rFonts w:ascii="Barlow" w:hAnsi="Barlow"/>
          <w:sz w:val="20"/>
          <w:szCs w:val="20"/>
          <w:lang w:val="es-MX"/>
        </w:rPr>
        <w:t>(Son:</w:t>
      </w:r>
      <w:r w:rsidR="009E2D76" w:rsidRPr="008D1103">
        <w:rPr>
          <w:rFonts w:ascii="Barlow" w:hAnsi="Barlow"/>
          <w:sz w:val="20"/>
          <w:szCs w:val="20"/>
          <w:lang w:val="es-MX"/>
        </w:rPr>
        <w:t xml:space="preserve"> novecientos setenta y un mil cuatrocientos ochenta y dos</w:t>
      </w:r>
      <w:r w:rsidR="00E9331D" w:rsidRPr="008D1103">
        <w:rPr>
          <w:rFonts w:ascii="Barlow" w:hAnsi="Barlow"/>
          <w:sz w:val="20"/>
          <w:szCs w:val="20"/>
          <w:lang w:val="es-MX"/>
        </w:rPr>
        <w:t xml:space="preserve"> </w:t>
      </w:r>
      <w:r w:rsidR="0038051A" w:rsidRPr="008D1103">
        <w:rPr>
          <w:rFonts w:ascii="Barlow" w:hAnsi="Barlow"/>
          <w:sz w:val="20"/>
          <w:szCs w:val="20"/>
          <w:lang w:val="es-MX"/>
        </w:rPr>
        <w:t>pesos</w:t>
      </w:r>
      <w:r w:rsidR="00126493" w:rsidRPr="008D1103">
        <w:rPr>
          <w:rFonts w:ascii="Barlow" w:hAnsi="Barlow"/>
          <w:sz w:val="20"/>
          <w:szCs w:val="20"/>
          <w:lang w:val="es-MX"/>
        </w:rPr>
        <w:t xml:space="preserve"> </w:t>
      </w:r>
      <w:r w:rsidR="009E2D76" w:rsidRPr="008D1103">
        <w:rPr>
          <w:rFonts w:ascii="Barlow" w:hAnsi="Barlow"/>
          <w:sz w:val="20"/>
          <w:szCs w:val="20"/>
          <w:lang w:val="es-MX"/>
        </w:rPr>
        <w:t>33</w:t>
      </w:r>
      <w:r w:rsidR="00E35625" w:rsidRPr="008D1103">
        <w:rPr>
          <w:rFonts w:ascii="Barlow" w:hAnsi="Barlow"/>
          <w:sz w:val="20"/>
          <w:szCs w:val="20"/>
          <w:lang w:val="es-MX"/>
        </w:rPr>
        <w:t>/100 M.N</w:t>
      </w:r>
      <w:r w:rsidR="009353FA" w:rsidRPr="008D1103">
        <w:rPr>
          <w:rFonts w:ascii="Barlow" w:hAnsi="Barlow"/>
          <w:sz w:val="20"/>
          <w:szCs w:val="20"/>
          <w:lang w:val="es-MX"/>
        </w:rPr>
        <w:t>.)</w:t>
      </w:r>
    </w:p>
    <w:p w:rsidR="007B07A4" w:rsidRPr="008D1103" w:rsidRDefault="007B07A4" w:rsidP="007B07A4">
      <w:pPr>
        <w:pStyle w:val="ROMANOS"/>
        <w:spacing w:line="240" w:lineRule="auto"/>
        <w:ind w:left="288" w:firstLine="0"/>
        <w:rPr>
          <w:rFonts w:ascii="Barlow" w:hAnsi="Barlow"/>
          <w:sz w:val="20"/>
          <w:szCs w:val="20"/>
          <w:lang w:val="es-MX"/>
        </w:rPr>
      </w:pPr>
    </w:p>
    <w:p w:rsidR="007B07A4" w:rsidRDefault="007B07A4" w:rsidP="007B07A4">
      <w:pPr>
        <w:pStyle w:val="ROMANOS"/>
        <w:spacing w:line="240" w:lineRule="auto"/>
        <w:ind w:left="288" w:firstLine="0"/>
        <w:rPr>
          <w:rFonts w:ascii="Barlow" w:hAnsi="Barlow"/>
          <w:sz w:val="20"/>
          <w:szCs w:val="20"/>
          <w:lang w:val="es-MX"/>
        </w:rPr>
      </w:pPr>
    </w:p>
    <w:p w:rsidR="008D1103" w:rsidRDefault="008D1103" w:rsidP="007B07A4">
      <w:pPr>
        <w:pStyle w:val="ROMANOS"/>
        <w:spacing w:line="240" w:lineRule="auto"/>
        <w:ind w:left="288" w:firstLine="0"/>
        <w:rPr>
          <w:rFonts w:ascii="Barlow" w:hAnsi="Barlow"/>
          <w:sz w:val="20"/>
          <w:szCs w:val="20"/>
          <w:lang w:val="es-MX"/>
        </w:rPr>
      </w:pPr>
    </w:p>
    <w:p w:rsidR="008D1103" w:rsidRDefault="008D1103" w:rsidP="007B07A4">
      <w:pPr>
        <w:pStyle w:val="ROMANOS"/>
        <w:spacing w:line="240" w:lineRule="auto"/>
        <w:ind w:left="288" w:firstLine="0"/>
        <w:rPr>
          <w:rFonts w:ascii="Barlow" w:hAnsi="Barlow"/>
          <w:sz w:val="20"/>
          <w:szCs w:val="20"/>
          <w:lang w:val="es-MX"/>
        </w:rPr>
      </w:pPr>
    </w:p>
    <w:p w:rsidR="008D1103" w:rsidRDefault="008D1103" w:rsidP="007B07A4">
      <w:pPr>
        <w:pStyle w:val="ROMANOS"/>
        <w:spacing w:line="240" w:lineRule="auto"/>
        <w:ind w:left="288" w:firstLine="0"/>
        <w:rPr>
          <w:rFonts w:ascii="Barlow" w:hAnsi="Barlow"/>
          <w:sz w:val="20"/>
          <w:szCs w:val="20"/>
          <w:lang w:val="es-MX"/>
        </w:rPr>
      </w:pPr>
    </w:p>
    <w:p w:rsidR="008D1103" w:rsidRDefault="008D1103" w:rsidP="007B07A4">
      <w:pPr>
        <w:pStyle w:val="ROMANOS"/>
        <w:spacing w:line="240" w:lineRule="auto"/>
        <w:ind w:left="288" w:firstLine="0"/>
        <w:rPr>
          <w:rFonts w:ascii="Barlow" w:hAnsi="Barlow"/>
          <w:sz w:val="20"/>
          <w:szCs w:val="20"/>
          <w:lang w:val="es-MX"/>
        </w:rPr>
      </w:pPr>
    </w:p>
    <w:p w:rsidR="008D1103" w:rsidRPr="008D1103" w:rsidRDefault="008D1103" w:rsidP="007B07A4">
      <w:pPr>
        <w:pStyle w:val="ROMANOS"/>
        <w:spacing w:line="240" w:lineRule="auto"/>
        <w:ind w:left="288" w:firstLine="0"/>
        <w:rPr>
          <w:rFonts w:ascii="Barlow" w:hAnsi="Barlow"/>
          <w:sz w:val="20"/>
          <w:szCs w:val="20"/>
          <w:lang w:val="es-MX"/>
        </w:rPr>
      </w:pPr>
    </w:p>
    <w:p w:rsidR="00E35625" w:rsidRPr="008D1103" w:rsidRDefault="00E35625" w:rsidP="00E35625">
      <w:pPr>
        <w:pStyle w:val="Texto"/>
        <w:spacing w:line="240" w:lineRule="auto"/>
        <w:rPr>
          <w:rFonts w:ascii="Barlow" w:hAnsi="Barlow"/>
          <w:b/>
          <w:smallCaps/>
          <w:sz w:val="20"/>
        </w:rPr>
      </w:pPr>
      <w:r w:rsidRPr="008D1103">
        <w:rPr>
          <w:rFonts w:ascii="Barlow" w:hAnsi="Barlow"/>
          <w:b/>
          <w:smallCaps/>
          <w:sz w:val="20"/>
        </w:rPr>
        <w:lastRenderedPageBreak/>
        <w:t>IV)</w:t>
      </w:r>
      <w:r w:rsidRPr="008D1103">
        <w:rPr>
          <w:rFonts w:ascii="Barlow" w:hAnsi="Barlow"/>
          <w:b/>
          <w:smallCaps/>
          <w:sz w:val="20"/>
        </w:rPr>
        <w:tab/>
        <w:t>Notas al Estado de Flujos de Efectivo</w:t>
      </w:r>
    </w:p>
    <w:p w:rsidR="00E35625" w:rsidRPr="008D1103" w:rsidRDefault="00E35625" w:rsidP="00E35625">
      <w:pPr>
        <w:pStyle w:val="Texto"/>
        <w:spacing w:line="240" w:lineRule="auto"/>
        <w:rPr>
          <w:rFonts w:ascii="Barlow" w:hAnsi="Barlow"/>
          <w:b/>
          <w:sz w:val="20"/>
          <w:lang w:val="es-MX"/>
        </w:rPr>
      </w:pPr>
      <w:r w:rsidRPr="008D1103">
        <w:rPr>
          <w:rFonts w:ascii="Barlow" w:hAnsi="Barlow"/>
          <w:b/>
          <w:sz w:val="20"/>
          <w:lang w:val="es-MX"/>
        </w:rPr>
        <w:t>Efectivo y equivalentes</w:t>
      </w:r>
    </w:p>
    <w:p w:rsidR="00E35625" w:rsidRPr="008D1103" w:rsidRDefault="00E35625" w:rsidP="00E35625">
      <w:pPr>
        <w:pStyle w:val="ROMANOS"/>
        <w:spacing w:line="240" w:lineRule="auto"/>
        <w:ind w:left="288" w:firstLine="0"/>
        <w:rPr>
          <w:rFonts w:ascii="Barlow" w:hAnsi="Barlow"/>
          <w:sz w:val="20"/>
          <w:szCs w:val="20"/>
          <w:lang w:val="es-MX"/>
        </w:rPr>
      </w:pPr>
      <w:r w:rsidRPr="008D1103">
        <w:rPr>
          <w:rFonts w:ascii="Barlow" w:hAnsi="Barlow"/>
          <w:sz w:val="20"/>
          <w:szCs w:val="20"/>
          <w:lang w:val="es-MX"/>
        </w:rPr>
        <w:t>El Centro Estatal de Trasplant</w:t>
      </w:r>
      <w:r w:rsidR="005808DB" w:rsidRPr="008D1103">
        <w:rPr>
          <w:rFonts w:ascii="Barlow" w:hAnsi="Barlow"/>
          <w:sz w:val="20"/>
          <w:szCs w:val="20"/>
          <w:lang w:val="es-MX"/>
        </w:rPr>
        <w:t>es de Yuca</w:t>
      </w:r>
      <w:r w:rsidR="005612E2" w:rsidRPr="008D1103">
        <w:rPr>
          <w:rFonts w:ascii="Barlow" w:hAnsi="Barlow"/>
          <w:sz w:val="20"/>
          <w:szCs w:val="20"/>
          <w:lang w:val="es-MX"/>
        </w:rPr>
        <w:t xml:space="preserve">tán presenta el análisis </w:t>
      </w:r>
      <w:r w:rsidR="00307B65" w:rsidRPr="008D1103">
        <w:rPr>
          <w:rFonts w:ascii="Barlow" w:hAnsi="Barlow"/>
          <w:sz w:val="20"/>
          <w:szCs w:val="20"/>
          <w:lang w:val="es-MX"/>
        </w:rPr>
        <w:t>de las cifras del periodo actual 202</w:t>
      </w:r>
      <w:r w:rsidR="00963137" w:rsidRPr="008D1103">
        <w:rPr>
          <w:rFonts w:ascii="Barlow" w:hAnsi="Barlow"/>
          <w:sz w:val="20"/>
          <w:szCs w:val="20"/>
          <w:lang w:val="es-MX"/>
        </w:rPr>
        <w:t>2</w:t>
      </w:r>
      <w:r w:rsidR="00307B65" w:rsidRPr="008D1103">
        <w:rPr>
          <w:rFonts w:ascii="Barlow" w:hAnsi="Barlow"/>
          <w:sz w:val="20"/>
          <w:szCs w:val="20"/>
          <w:lang w:val="es-MX"/>
        </w:rPr>
        <w:t xml:space="preserve"> y periodo anterior 202</w:t>
      </w:r>
      <w:r w:rsidR="00963137" w:rsidRPr="008D1103">
        <w:rPr>
          <w:rFonts w:ascii="Barlow" w:hAnsi="Barlow"/>
          <w:sz w:val="20"/>
          <w:szCs w:val="20"/>
          <w:lang w:val="es-MX"/>
        </w:rPr>
        <w:t>1</w:t>
      </w:r>
      <w:r w:rsidR="00307B65" w:rsidRPr="008D1103">
        <w:rPr>
          <w:rFonts w:ascii="Barlow" w:hAnsi="Barlow"/>
          <w:sz w:val="20"/>
          <w:szCs w:val="20"/>
          <w:lang w:val="es-MX"/>
        </w:rPr>
        <w:t xml:space="preserve"> del Efectivo y Equivalentes al efectivo, al final del ejercicio del estado de flujo de efectivos, respecto a la composición del rubro de Efectivo y Equivalentes utilizando el siguiente cuadro:</w:t>
      </w:r>
    </w:p>
    <w:p w:rsidR="00A2494B" w:rsidRPr="008D1103" w:rsidRDefault="00A2494B" w:rsidP="00457779">
      <w:pPr>
        <w:pStyle w:val="ROMANOS"/>
        <w:spacing w:line="240" w:lineRule="auto"/>
        <w:ind w:left="0" w:firstLine="0"/>
        <w:rPr>
          <w:rFonts w:ascii="Barlow" w:hAnsi="Barlow"/>
          <w:sz w:val="20"/>
          <w:szCs w:val="20"/>
          <w:lang w:val="es-MX"/>
        </w:rPr>
      </w:pPr>
    </w:p>
    <w:tbl>
      <w:tblPr>
        <w:tblW w:w="0" w:type="auto"/>
        <w:jc w:val="center"/>
        <w:tblLayout w:type="fixed"/>
        <w:tblLook w:val="0000" w:firstRow="0" w:lastRow="0" w:firstColumn="0" w:lastColumn="0" w:noHBand="0" w:noVBand="0"/>
      </w:tblPr>
      <w:tblGrid>
        <w:gridCol w:w="4123"/>
        <w:gridCol w:w="1554"/>
        <w:gridCol w:w="2041"/>
      </w:tblGrid>
      <w:tr w:rsidR="00E35625" w:rsidRPr="008D1103" w:rsidTr="00E35625">
        <w:trPr>
          <w:cantSplit/>
          <w:jc w:val="center"/>
        </w:trPr>
        <w:tc>
          <w:tcPr>
            <w:tcW w:w="4123" w:type="dxa"/>
            <w:tcBorders>
              <w:top w:val="single" w:sz="6" w:space="0" w:color="auto"/>
              <w:left w:val="single" w:sz="6" w:space="0" w:color="auto"/>
              <w:bottom w:val="single" w:sz="6" w:space="0" w:color="auto"/>
              <w:right w:val="single" w:sz="6" w:space="0" w:color="auto"/>
            </w:tcBorders>
          </w:tcPr>
          <w:p w:rsidR="00E35625" w:rsidRPr="008D1103" w:rsidRDefault="00E35625" w:rsidP="00E35625">
            <w:pPr>
              <w:pStyle w:val="Texto"/>
              <w:spacing w:line="240" w:lineRule="auto"/>
              <w:ind w:firstLine="0"/>
              <w:rPr>
                <w:rFonts w:ascii="Barlow" w:hAnsi="Barlow" w:cs="Arial"/>
                <w:sz w:val="20"/>
                <w:lang w:val="es-MX"/>
              </w:rPr>
            </w:pPr>
          </w:p>
        </w:tc>
        <w:tc>
          <w:tcPr>
            <w:tcW w:w="1554" w:type="dxa"/>
            <w:tcBorders>
              <w:top w:val="single" w:sz="6" w:space="0" w:color="auto"/>
              <w:left w:val="single" w:sz="6" w:space="0" w:color="auto"/>
              <w:bottom w:val="single" w:sz="6" w:space="0" w:color="auto"/>
              <w:right w:val="single" w:sz="6" w:space="0" w:color="auto"/>
            </w:tcBorders>
          </w:tcPr>
          <w:p w:rsidR="00E35625" w:rsidRPr="008D1103" w:rsidRDefault="00C73709" w:rsidP="00E35625">
            <w:pPr>
              <w:pStyle w:val="Texto"/>
              <w:spacing w:line="240" w:lineRule="auto"/>
              <w:ind w:firstLine="0"/>
              <w:jc w:val="center"/>
              <w:rPr>
                <w:rFonts w:ascii="Barlow" w:hAnsi="Barlow" w:cs="Arial"/>
                <w:sz w:val="20"/>
                <w:lang w:val="es-MX"/>
              </w:rPr>
            </w:pPr>
            <w:r w:rsidRPr="008D1103">
              <w:rPr>
                <w:rFonts w:ascii="Barlow" w:hAnsi="Barlow" w:cs="Arial"/>
                <w:sz w:val="20"/>
                <w:lang w:val="es-MX"/>
              </w:rPr>
              <w:t>202</w:t>
            </w:r>
            <w:r w:rsidR="00963137" w:rsidRPr="008D1103">
              <w:rPr>
                <w:rFonts w:ascii="Barlow" w:hAnsi="Barlow" w:cs="Arial"/>
                <w:sz w:val="20"/>
                <w:lang w:val="es-MX"/>
              </w:rPr>
              <w:t>2</w:t>
            </w:r>
          </w:p>
        </w:tc>
        <w:tc>
          <w:tcPr>
            <w:tcW w:w="2041" w:type="dxa"/>
            <w:tcBorders>
              <w:top w:val="single" w:sz="6" w:space="0" w:color="auto"/>
              <w:left w:val="single" w:sz="6" w:space="0" w:color="auto"/>
              <w:bottom w:val="single" w:sz="6" w:space="0" w:color="auto"/>
              <w:right w:val="single" w:sz="6" w:space="0" w:color="auto"/>
            </w:tcBorders>
          </w:tcPr>
          <w:p w:rsidR="00E35625" w:rsidRPr="008D1103" w:rsidRDefault="00C73709" w:rsidP="00E35625">
            <w:pPr>
              <w:pStyle w:val="Texto"/>
              <w:spacing w:line="240" w:lineRule="auto"/>
              <w:ind w:firstLine="0"/>
              <w:jc w:val="center"/>
              <w:rPr>
                <w:rFonts w:ascii="Barlow" w:hAnsi="Barlow" w:cs="Arial"/>
                <w:sz w:val="20"/>
                <w:lang w:val="es-MX"/>
              </w:rPr>
            </w:pPr>
            <w:r w:rsidRPr="008D1103">
              <w:rPr>
                <w:rFonts w:ascii="Barlow" w:hAnsi="Barlow" w:cs="Arial"/>
                <w:sz w:val="20"/>
                <w:lang w:val="es-MX"/>
              </w:rPr>
              <w:t>20</w:t>
            </w:r>
            <w:r w:rsidR="00BD352E" w:rsidRPr="008D1103">
              <w:rPr>
                <w:rFonts w:ascii="Barlow" w:hAnsi="Barlow" w:cs="Arial"/>
                <w:sz w:val="20"/>
                <w:lang w:val="es-MX"/>
              </w:rPr>
              <w:t>2</w:t>
            </w:r>
            <w:r w:rsidR="002D0CB5" w:rsidRPr="008D1103">
              <w:rPr>
                <w:rFonts w:ascii="Barlow" w:hAnsi="Barlow" w:cs="Arial"/>
                <w:sz w:val="20"/>
                <w:lang w:val="es-MX"/>
              </w:rPr>
              <w:t>1</w:t>
            </w:r>
          </w:p>
        </w:tc>
      </w:tr>
      <w:tr w:rsidR="00183FDC" w:rsidRPr="008D1103" w:rsidTr="00E35625">
        <w:trPr>
          <w:cantSplit/>
          <w:jc w:val="center"/>
        </w:trPr>
        <w:tc>
          <w:tcPr>
            <w:tcW w:w="4123" w:type="dxa"/>
            <w:tcBorders>
              <w:top w:val="single" w:sz="6" w:space="0" w:color="auto"/>
              <w:left w:val="single" w:sz="6" w:space="0" w:color="auto"/>
              <w:bottom w:val="single" w:sz="6" w:space="0" w:color="auto"/>
              <w:right w:val="single" w:sz="6" w:space="0" w:color="auto"/>
            </w:tcBorders>
          </w:tcPr>
          <w:p w:rsidR="00183FDC" w:rsidRPr="008D1103" w:rsidRDefault="00183FDC" w:rsidP="009E1089">
            <w:pPr>
              <w:pStyle w:val="Texto"/>
              <w:spacing w:line="240" w:lineRule="auto"/>
              <w:ind w:firstLine="0"/>
              <w:rPr>
                <w:rFonts w:ascii="Barlow" w:hAnsi="Barlow" w:cs="Arial"/>
                <w:sz w:val="20"/>
                <w:lang w:val="es-MX"/>
              </w:rPr>
            </w:pPr>
            <w:r w:rsidRPr="008D1103">
              <w:rPr>
                <w:rFonts w:ascii="Barlow" w:hAnsi="Barlow" w:cs="Arial"/>
                <w:sz w:val="20"/>
                <w:lang w:val="es-MX"/>
              </w:rPr>
              <w:t xml:space="preserve">Efectivo </w:t>
            </w:r>
          </w:p>
        </w:tc>
        <w:tc>
          <w:tcPr>
            <w:tcW w:w="1554" w:type="dxa"/>
            <w:tcBorders>
              <w:top w:val="single" w:sz="6" w:space="0" w:color="auto"/>
              <w:left w:val="single" w:sz="6" w:space="0" w:color="auto"/>
              <w:bottom w:val="single" w:sz="6" w:space="0" w:color="auto"/>
              <w:right w:val="single" w:sz="6" w:space="0" w:color="auto"/>
            </w:tcBorders>
          </w:tcPr>
          <w:p w:rsidR="00183FDC" w:rsidRPr="008D1103" w:rsidRDefault="00F440AF" w:rsidP="00183FDC">
            <w:pPr>
              <w:pStyle w:val="Texto"/>
              <w:spacing w:line="240" w:lineRule="auto"/>
              <w:ind w:firstLine="0"/>
              <w:jc w:val="right"/>
              <w:rPr>
                <w:rFonts w:ascii="Barlow" w:hAnsi="Barlow" w:cs="Arial"/>
                <w:sz w:val="20"/>
                <w:lang w:val="es-MX"/>
              </w:rPr>
            </w:pPr>
            <w:r w:rsidRPr="008D1103">
              <w:rPr>
                <w:rFonts w:ascii="Barlow" w:hAnsi="Barlow" w:cs="Arial"/>
                <w:sz w:val="20"/>
                <w:lang w:val="es-MX"/>
              </w:rPr>
              <w:t>10,000.00</w:t>
            </w:r>
          </w:p>
        </w:tc>
        <w:tc>
          <w:tcPr>
            <w:tcW w:w="2041" w:type="dxa"/>
            <w:tcBorders>
              <w:top w:val="single" w:sz="6" w:space="0" w:color="auto"/>
              <w:left w:val="single" w:sz="6" w:space="0" w:color="auto"/>
              <w:bottom w:val="single" w:sz="6" w:space="0" w:color="auto"/>
              <w:right w:val="single" w:sz="6" w:space="0" w:color="auto"/>
            </w:tcBorders>
          </w:tcPr>
          <w:p w:rsidR="00183FDC" w:rsidRPr="008D1103" w:rsidRDefault="000F5691" w:rsidP="00183FDC">
            <w:pPr>
              <w:pStyle w:val="Texto"/>
              <w:spacing w:line="240" w:lineRule="auto"/>
              <w:ind w:firstLine="0"/>
              <w:jc w:val="right"/>
              <w:rPr>
                <w:rFonts w:ascii="Barlow" w:hAnsi="Barlow" w:cs="Arial"/>
                <w:sz w:val="20"/>
                <w:lang w:val="es-MX"/>
              </w:rPr>
            </w:pPr>
            <w:r w:rsidRPr="008D1103">
              <w:rPr>
                <w:rFonts w:ascii="Barlow" w:hAnsi="Barlow" w:cs="Arial"/>
                <w:sz w:val="20"/>
                <w:lang w:val="es-MX"/>
              </w:rPr>
              <w:t>0.00</w:t>
            </w:r>
          </w:p>
        </w:tc>
      </w:tr>
      <w:tr w:rsidR="00183FDC" w:rsidRPr="008D1103" w:rsidTr="00E35625">
        <w:trPr>
          <w:cantSplit/>
          <w:jc w:val="center"/>
        </w:trPr>
        <w:tc>
          <w:tcPr>
            <w:tcW w:w="4123" w:type="dxa"/>
            <w:tcBorders>
              <w:top w:val="single" w:sz="6" w:space="0" w:color="auto"/>
              <w:left w:val="single" w:sz="6" w:space="0" w:color="auto"/>
              <w:bottom w:val="single" w:sz="6" w:space="0" w:color="auto"/>
              <w:right w:val="single" w:sz="6" w:space="0" w:color="auto"/>
            </w:tcBorders>
          </w:tcPr>
          <w:p w:rsidR="00183FDC" w:rsidRPr="008D1103" w:rsidRDefault="00307B65" w:rsidP="00183FDC">
            <w:pPr>
              <w:pStyle w:val="Texto"/>
              <w:spacing w:line="240" w:lineRule="auto"/>
              <w:ind w:firstLine="0"/>
              <w:rPr>
                <w:rFonts w:ascii="Barlow" w:hAnsi="Barlow" w:cs="Arial"/>
                <w:sz w:val="20"/>
                <w:lang w:val="es-MX"/>
              </w:rPr>
            </w:pPr>
            <w:r w:rsidRPr="008D1103">
              <w:rPr>
                <w:rFonts w:ascii="Barlow" w:hAnsi="Barlow" w:cs="Arial"/>
                <w:sz w:val="20"/>
                <w:lang w:val="es-MX"/>
              </w:rPr>
              <w:t>Bancos /</w:t>
            </w:r>
            <w:r w:rsidR="009E1089" w:rsidRPr="008D1103">
              <w:rPr>
                <w:rFonts w:ascii="Barlow" w:hAnsi="Barlow" w:cs="Arial"/>
                <w:sz w:val="20"/>
                <w:lang w:val="es-MX"/>
              </w:rPr>
              <w:t>Tesorerías</w:t>
            </w:r>
          </w:p>
        </w:tc>
        <w:tc>
          <w:tcPr>
            <w:tcW w:w="1554" w:type="dxa"/>
            <w:tcBorders>
              <w:top w:val="single" w:sz="6" w:space="0" w:color="auto"/>
              <w:left w:val="single" w:sz="6" w:space="0" w:color="auto"/>
              <w:bottom w:val="single" w:sz="6" w:space="0" w:color="auto"/>
              <w:right w:val="single" w:sz="6" w:space="0" w:color="auto"/>
            </w:tcBorders>
          </w:tcPr>
          <w:p w:rsidR="00183FDC" w:rsidRPr="008D1103" w:rsidRDefault="00F440AF" w:rsidP="00183FDC">
            <w:pPr>
              <w:pStyle w:val="Texto"/>
              <w:spacing w:line="240" w:lineRule="auto"/>
              <w:ind w:firstLine="0"/>
              <w:jc w:val="right"/>
              <w:rPr>
                <w:rFonts w:ascii="Barlow" w:hAnsi="Barlow" w:cs="Arial"/>
                <w:sz w:val="20"/>
                <w:lang w:val="es-MX"/>
              </w:rPr>
            </w:pPr>
            <w:r w:rsidRPr="008D1103">
              <w:rPr>
                <w:rFonts w:ascii="Barlow" w:hAnsi="Barlow" w:cs="Arial"/>
                <w:sz w:val="20"/>
                <w:lang w:val="es-MX"/>
              </w:rPr>
              <w:t>269,791.13</w:t>
            </w:r>
          </w:p>
        </w:tc>
        <w:tc>
          <w:tcPr>
            <w:tcW w:w="2041" w:type="dxa"/>
            <w:tcBorders>
              <w:top w:val="single" w:sz="6" w:space="0" w:color="auto"/>
              <w:left w:val="single" w:sz="6" w:space="0" w:color="auto"/>
              <w:bottom w:val="single" w:sz="6" w:space="0" w:color="auto"/>
              <w:right w:val="single" w:sz="6" w:space="0" w:color="auto"/>
            </w:tcBorders>
          </w:tcPr>
          <w:p w:rsidR="00183FDC" w:rsidRPr="008D1103" w:rsidRDefault="001E08FD" w:rsidP="00183FDC">
            <w:pPr>
              <w:pStyle w:val="Texto"/>
              <w:spacing w:line="240" w:lineRule="auto"/>
              <w:ind w:firstLine="0"/>
              <w:jc w:val="right"/>
              <w:rPr>
                <w:rFonts w:ascii="Barlow" w:hAnsi="Barlow" w:cs="Arial"/>
                <w:sz w:val="20"/>
                <w:lang w:val="es-MX"/>
              </w:rPr>
            </w:pPr>
            <w:r w:rsidRPr="008D1103">
              <w:rPr>
                <w:rFonts w:ascii="Barlow" w:hAnsi="Barlow" w:cs="Arial"/>
                <w:sz w:val="20"/>
                <w:lang w:val="es-MX"/>
              </w:rPr>
              <w:t>311,964.89</w:t>
            </w:r>
          </w:p>
        </w:tc>
      </w:tr>
      <w:tr w:rsidR="00183FDC" w:rsidRPr="008D1103" w:rsidTr="00E35625">
        <w:trPr>
          <w:cantSplit/>
          <w:jc w:val="center"/>
        </w:trPr>
        <w:tc>
          <w:tcPr>
            <w:tcW w:w="4123" w:type="dxa"/>
            <w:tcBorders>
              <w:top w:val="single" w:sz="6" w:space="0" w:color="auto"/>
              <w:left w:val="single" w:sz="6" w:space="0" w:color="auto"/>
              <w:bottom w:val="single" w:sz="6" w:space="0" w:color="auto"/>
              <w:right w:val="single" w:sz="6" w:space="0" w:color="auto"/>
            </w:tcBorders>
          </w:tcPr>
          <w:p w:rsidR="00183FDC" w:rsidRPr="008D1103" w:rsidRDefault="00307B65" w:rsidP="00183FDC">
            <w:pPr>
              <w:pStyle w:val="Texto"/>
              <w:spacing w:line="240" w:lineRule="auto"/>
              <w:ind w:firstLine="0"/>
              <w:rPr>
                <w:rFonts w:ascii="Barlow" w:hAnsi="Barlow" w:cs="Arial"/>
                <w:sz w:val="20"/>
                <w:lang w:val="es-MX"/>
              </w:rPr>
            </w:pPr>
            <w:r w:rsidRPr="008D1103">
              <w:rPr>
                <w:rFonts w:ascii="Barlow" w:hAnsi="Barlow" w:cs="Arial"/>
                <w:sz w:val="20"/>
                <w:lang w:val="es-MX"/>
              </w:rPr>
              <w:t>Bancos/</w:t>
            </w:r>
            <w:r w:rsidR="009E1089" w:rsidRPr="008D1103">
              <w:rPr>
                <w:rFonts w:ascii="Barlow" w:hAnsi="Barlow" w:cs="Arial"/>
                <w:sz w:val="20"/>
                <w:lang w:val="es-MX"/>
              </w:rPr>
              <w:t>pendencia y otros</w:t>
            </w:r>
          </w:p>
        </w:tc>
        <w:tc>
          <w:tcPr>
            <w:tcW w:w="1554" w:type="dxa"/>
            <w:tcBorders>
              <w:top w:val="single" w:sz="6" w:space="0" w:color="auto"/>
              <w:left w:val="single" w:sz="6" w:space="0" w:color="auto"/>
              <w:bottom w:val="single" w:sz="6" w:space="0" w:color="auto"/>
              <w:right w:val="single" w:sz="6" w:space="0" w:color="auto"/>
            </w:tcBorders>
          </w:tcPr>
          <w:p w:rsidR="00183FDC" w:rsidRPr="008D1103" w:rsidRDefault="009E1089" w:rsidP="00183FDC">
            <w:pPr>
              <w:pStyle w:val="Texto"/>
              <w:spacing w:line="240" w:lineRule="auto"/>
              <w:ind w:firstLine="0"/>
              <w:jc w:val="right"/>
              <w:rPr>
                <w:rFonts w:ascii="Barlow" w:hAnsi="Barlow" w:cs="Arial"/>
                <w:sz w:val="20"/>
                <w:lang w:val="es-MX"/>
              </w:rPr>
            </w:pPr>
            <w:r w:rsidRPr="008D1103">
              <w:rPr>
                <w:rFonts w:ascii="Barlow" w:hAnsi="Barlow" w:cs="Arial"/>
                <w:sz w:val="20"/>
                <w:lang w:val="es-MX"/>
              </w:rPr>
              <w:t>0.00</w:t>
            </w:r>
          </w:p>
        </w:tc>
        <w:tc>
          <w:tcPr>
            <w:tcW w:w="2041" w:type="dxa"/>
            <w:tcBorders>
              <w:top w:val="single" w:sz="6" w:space="0" w:color="auto"/>
              <w:left w:val="single" w:sz="6" w:space="0" w:color="auto"/>
              <w:bottom w:val="single" w:sz="6" w:space="0" w:color="auto"/>
              <w:right w:val="single" w:sz="6" w:space="0" w:color="auto"/>
            </w:tcBorders>
          </w:tcPr>
          <w:p w:rsidR="00183FDC" w:rsidRPr="008D1103" w:rsidRDefault="00EB3D3D" w:rsidP="00183FDC">
            <w:pPr>
              <w:pStyle w:val="Texto"/>
              <w:spacing w:line="240" w:lineRule="auto"/>
              <w:ind w:firstLine="0"/>
              <w:jc w:val="right"/>
              <w:rPr>
                <w:rFonts w:ascii="Barlow" w:hAnsi="Barlow" w:cs="Arial"/>
                <w:sz w:val="20"/>
                <w:lang w:val="es-MX"/>
              </w:rPr>
            </w:pPr>
            <w:r w:rsidRPr="008D1103">
              <w:rPr>
                <w:rFonts w:ascii="Barlow" w:hAnsi="Barlow" w:cs="Arial"/>
                <w:sz w:val="20"/>
                <w:lang w:val="es-MX"/>
              </w:rPr>
              <w:t>0.00</w:t>
            </w:r>
          </w:p>
        </w:tc>
      </w:tr>
      <w:tr w:rsidR="00962950" w:rsidRPr="008D1103" w:rsidTr="00E35625">
        <w:trPr>
          <w:cantSplit/>
          <w:jc w:val="center"/>
        </w:trPr>
        <w:tc>
          <w:tcPr>
            <w:tcW w:w="4123" w:type="dxa"/>
            <w:tcBorders>
              <w:top w:val="single" w:sz="6" w:space="0" w:color="auto"/>
              <w:left w:val="single" w:sz="6" w:space="0" w:color="auto"/>
              <w:bottom w:val="single" w:sz="6" w:space="0" w:color="auto"/>
              <w:right w:val="single" w:sz="6" w:space="0" w:color="auto"/>
            </w:tcBorders>
          </w:tcPr>
          <w:p w:rsidR="00962950" w:rsidRPr="008D1103" w:rsidRDefault="009E1089" w:rsidP="00183FDC">
            <w:pPr>
              <w:pStyle w:val="Texto"/>
              <w:spacing w:line="240" w:lineRule="auto"/>
              <w:ind w:firstLine="0"/>
              <w:rPr>
                <w:rFonts w:ascii="Barlow" w:hAnsi="Barlow" w:cs="Arial"/>
                <w:sz w:val="20"/>
                <w:lang w:val="es-MX"/>
              </w:rPr>
            </w:pPr>
            <w:r w:rsidRPr="008D1103">
              <w:rPr>
                <w:rFonts w:ascii="Barlow" w:hAnsi="Barlow" w:cs="Arial"/>
                <w:sz w:val="20"/>
                <w:lang w:val="es-MX"/>
              </w:rPr>
              <w:t>Inversiones Temporales</w:t>
            </w:r>
            <w:r w:rsidR="00384DB0" w:rsidRPr="008D1103">
              <w:rPr>
                <w:rFonts w:ascii="Barlow" w:hAnsi="Barlow" w:cs="Arial"/>
                <w:sz w:val="20"/>
                <w:lang w:val="es-MX"/>
              </w:rPr>
              <w:t xml:space="preserve"> (hasta 3 meses)</w:t>
            </w:r>
          </w:p>
        </w:tc>
        <w:tc>
          <w:tcPr>
            <w:tcW w:w="1554" w:type="dxa"/>
            <w:tcBorders>
              <w:top w:val="single" w:sz="6" w:space="0" w:color="auto"/>
              <w:left w:val="single" w:sz="6" w:space="0" w:color="auto"/>
              <w:bottom w:val="single" w:sz="6" w:space="0" w:color="auto"/>
              <w:right w:val="single" w:sz="6" w:space="0" w:color="auto"/>
            </w:tcBorders>
          </w:tcPr>
          <w:p w:rsidR="00962950" w:rsidRPr="008D1103" w:rsidRDefault="009E1089" w:rsidP="00183FDC">
            <w:pPr>
              <w:pStyle w:val="Texto"/>
              <w:spacing w:line="240" w:lineRule="auto"/>
              <w:ind w:firstLine="0"/>
              <w:jc w:val="right"/>
              <w:rPr>
                <w:rFonts w:ascii="Barlow" w:hAnsi="Barlow" w:cs="Arial"/>
                <w:sz w:val="20"/>
                <w:lang w:val="es-MX"/>
              </w:rPr>
            </w:pPr>
            <w:r w:rsidRPr="008D1103">
              <w:rPr>
                <w:rFonts w:ascii="Barlow" w:hAnsi="Barlow" w:cs="Arial"/>
                <w:sz w:val="20"/>
                <w:lang w:val="es-MX"/>
              </w:rPr>
              <w:t>0.00</w:t>
            </w:r>
          </w:p>
        </w:tc>
        <w:tc>
          <w:tcPr>
            <w:tcW w:w="2041" w:type="dxa"/>
            <w:tcBorders>
              <w:top w:val="single" w:sz="6" w:space="0" w:color="auto"/>
              <w:left w:val="single" w:sz="6" w:space="0" w:color="auto"/>
              <w:bottom w:val="single" w:sz="6" w:space="0" w:color="auto"/>
              <w:right w:val="single" w:sz="6" w:space="0" w:color="auto"/>
            </w:tcBorders>
          </w:tcPr>
          <w:p w:rsidR="00962950" w:rsidRPr="008D1103" w:rsidRDefault="00EB3D3D" w:rsidP="00183FDC">
            <w:pPr>
              <w:pStyle w:val="Texto"/>
              <w:spacing w:line="240" w:lineRule="auto"/>
              <w:ind w:firstLine="0"/>
              <w:jc w:val="right"/>
              <w:rPr>
                <w:rFonts w:ascii="Barlow" w:hAnsi="Barlow" w:cs="Arial"/>
                <w:sz w:val="20"/>
                <w:lang w:val="es-MX"/>
              </w:rPr>
            </w:pPr>
            <w:r w:rsidRPr="008D1103">
              <w:rPr>
                <w:rFonts w:ascii="Barlow" w:hAnsi="Barlow" w:cs="Arial"/>
                <w:sz w:val="20"/>
                <w:lang w:val="es-MX"/>
              </w:rPr>
              <w:t>0.00</w:t>
            </w:r>
          </w:p>
        </w:tc>
      </w:tr>
      <w:tr w:rsidR="00962950" w:rsidRPr="008D1103" w:rsidTr="00E35625">
        <w:trPr>
          <w:cantSplit/>
          <w:jc w:val="center"/>
        </w:trPr>
        <w:tc>
          <w:tcPr>
            <w:tcW w:w="4123" w:type="dxa"/>
            <w:tcBorders>
              <w:top w:val="single" w:sz="6" w:space="0" w:color="auto"/>
              <w:left w:val="single" w:sz="6" w:space="0" w:color="auto"/>
              <w:bottom w:val="single" w:sz="6" w:space="0" w:color="auto"/>
              <w:right w:val="single" w:sz="6" w:space="0" w:color="auto"/>
            </w:tcBorders>
          </w:tcPr>
          <w:p w:rsidR="00962950" w:rsidRPr="008D1103" w:rsidRDefault="009E1089" w:rsidP="00183FDC">
            <w:pPr>
              <w:pStyle w:val="Texto"/>
              <w:spacing w:line="240" w:lineRule="auto"/>
              <w:ind w:firstLine="0"/>
              <w:rPr>
                <w:rFonts w:ascii="Barlow" w:hAnsi="Barlow" w:cs="Arial"/>
                <w:sz w:val="20"/>
                <w:lang w:val="es-MX"/>
              </w:rPr>
            </w:pPr>
            <w:r w:rsidRPr="008D1103">
              <w:rPr>
                <w:rFonts w:ascii="Barlow" w:hAnsi="Barlow" w:cs="Arial"/>
                <w:sz w:val="20"/>
                <w:lang w:val="es-MX"/>
              </w:rPr>
              <w:t>Fondos con afectación especifica</w:t>
            </w:r>
          </w:p>
        </w:tc>
        <w:tc>
          <w:tcPr>
            <w:tcW w:w="1554" w:type="dxa"/>
            <w:tcBorders>
              <w:top w:val="single" w:sz="6" w:space="0" w:color="auto"/>
              <w:left w:val="single" w:sz="6" w:space="0" w:color="auto"/>
              <w:bottom w:val="single" w:sz="6" w:space="0" w:color="auto"/>
              <w:right w:val="single" w:sz="6" w:space="0" w:color="auto"/>
            </w:tcBorders>
          </w:tcPr>
          <w:p w:rsidR="00962950" w:rsidRPr="008D1103" w:rsidRDefault="009E1089" w:rsidP="00183FDC">
            <w:pPr>
              <w:pStyle w:val="Texto"/>
              <w:spacing w:line="240" w:lineRule="auto"/>
              <w:ind w:firstLine="0"/>
              <w:jc w:val="right"/>
              <w:rPr>
                <w:rFonts w:ascii="Barlow" w:hAnsi="Barlow" w:cs="Arial"/>
                <w:sz w:val="20"/>
                <w:lang w:val="es-MX"/>
              </w:rPr>
            </w:pPr>
            <w:r w:rsidRPr="008D1103">
              <w:rPr>
                <w:rFonts w:ascii="Barlow" w:hAnsi="Barlow" w:cs="Arial"/>
                <w:sz w:val="20"/>
                <w:lang w:val="es-MX"/>
              </w:rPr>
              <w:t>0.00</w:t>
            </w:r>
          </w:p>
        </w:tc>
        <w:tc>
          <w:tcPr>
            <w:tcW w:w="2041" w:type="dxa"/>
            <w:tcBorders>
              <w:top w:val="single" w:sz="6" w:space="0" w:color="auto"/>
              <w:left w:val="single" w:sz="6" w:space="0" w:color="auto"/>
              <w:bottom w:val="single" w:sz="6" w:space="0" w:color="auto"/>
              <w:right w:val="single" w:sz="6" w:space="0" w:color="auto"/>
            </w:tcBorders>
          </w:tcPr>
          <w:p w:rsidR="00962950" w:rsidRPr="008D1103" w:rsidRDefault="00EB3D3D" w:rsidP="00183FDC">
            <w:pPr>
              <w:pStyle w:val="Texto"/>
              <w:spacing w:line="240" w:lineRule="auto"/>
              <w:ind w:firstLine="0"/>
              <w:jc w:val="right"/>
              <w:rPr>
                <w:rFonts w:ascii="Barlow" w:hAnsi="Barlow" w:cs="Arial"/>
                <w:sz w:val="20"/>
                <w:lang w:val="es-MX"/>
              </w:rPr>
            </w:pPr>
            <w:r w:rsidRPr="008D1103">
              <w:rPr>
                <w:rFonts w:ascii="Barlow" w:hAnsi="Barlow" w:cs="Arial"/>
                <w:sz w:val="20"/>
                <w:lang w:val="es-MX"/>
              </w:rPr>
              <w:t>0.00</w:t>
            </w:r>
          </w:p>
        </w:tc>
      </w:tr>
      <w:tr w:rsidR="00962950" w:rsidRPr="008D1103" w:rsidTr="00E35625">
        <w:trPr>
          <w:cantSplit/>
          <w:jc w:val="center"/>
        </w:trPr>
        <w:tc>
          <w:tcPr>
            <w:tcW w:w="4123" w:type="dxa"/>
            <w:tcBorders>
              <w:top w:val="single" w:sz="6" w:space="0" w:color="auto"/>
              <w:left w:val="single" w:sz="6" w:space="0" w:color="auto"/>
              <w:bottom w:val="single" w:sz="6" w:space="0" w:color="auto"/>
              <w:right w:val="single" w:sz="6" w:space="0" w:color="auto"/>
            </w:tcBorders>
          </w:tcPr>
          <w:p w:rsidR="00962950" w:rsidRPr="008D1103" w:rsidRDefault="009E1089" w:rsidP="00183FDC">
            <w:pPr>
              <w:pStyle w:val="Texto"/>
              <w:spacing w:line="240" w:lineRule="auto"/>
              <w:ind w:firstLine="0"/>
              <w:rPr>
                <w:rFonts w:ascii="Barlow" w:hAnsi="Barlow" w:cs="Arial"/>
                <w:sz w:val="20"/>
                <w:lang w:val="es-MX"/>
              </w:rPr>
            </w:pPr>
            <w:r w:rsidRPr="008D1103">
              <w:rPr>
                <w:rFonts w:ascii="Barlow" w:hAnsi="Barlow" w:cs="Arial"/>
                <w:sz w:val="20"/>
                <w:lang w:val="es-MX"/>
              </w:rPr>
              <w:t>Depósitos de fondos a terceros</w:t>
            </w:r>
            <w:r w:rsidR="00384DB0" w:rsidRPr="008D1103">
              <w:rPr>
                <w:rFonts w:ascii="Barlow" w:hAnsi="Barlow" w:cs="Arial"/>
                <w:sz w:val="20"/>
                <w:lang w:val="es-MX"/>
              </w:rPr>
              <w:t xml:space="preserve"> en garantía y/o administración</w:t>
            </w:r>
          </w:p>
        </w:tc>
        <w:tc>
          <w:tcPr>
            <w:tcW w:w="1554" w:type="dxa"/>
            <w:tcBorders>
              <w:top w:val="single" w:sz="6" w:space="0" w:color="auto"/>
              <w:left w:val="single" w:sz="6" w:space="0" w:color="auto"/>
              <w:bottom w:val="single" w:sz="6" w:space="0" w:color="auto"/>
              <w:right w:val="single" w:sz="6" w:space="0" w:color="auto"/>
            </w:tcBorders>
          </w:tcPr>
          <w:p w:rsidR="00962950" w:rsidRPr="008D1103" w:rsidRDefault="009E1089" w:rsidP="00183FDC">
            <w:pPr>
              <w:pStyle w:val="Texto"/>
              <w:spacing w:line="240" w:lineRule="auto"/>
              <w:ind w:firstLine="0"/>
              <w:jc w:val="right"/>
              <w:rPr>
                <w:rFonts w:ascii="Barlow" w:hAnsi="Barlow" w:cs="Arial"/>
                <w:sz w:val="20"/>
                <w:lang w:val="es-MX"/>
              </w:rPr>
            </w:pPr>
            <w:r w:rsidRPr="008D1103">
              <w:rPr>
                <w:rFonts w:ascii="Barlow" w:hAnsi="Barlow" w:cs="Arial"/>
                <w:sz w:val="20"/>
                <w:lang w:val="es-MX"/>
              </w:rPr>
              <w:t>0.00</w:t>
            </w:r>
          </w:p>
        </w:tc>
        <w:tc>
          <w:tcPr>
            <w:tcW w:w="2041" w:type="dxa"/>
            <w:tcBorders>
              <w:top w:val="single" w:sz="6" w:space="0" w:color="auto"/>
              <w:left w:val="single" w:sz="6" w:space="0" w:color="auto"/>
              <w:bottom w:val="single" w:sz="6" w:space="0" w:color="auto"/>
              <w:right w:val="single" w:sz="6" w:space="0" w:color="auto"/>
            </w:tcBorders>
          </w:tcPr>
          <w:p w:rsidR="00962950" w:rsidRPr="008D1103" w:rsidRDefault="00EB3D3D" w:rsidP="00183FDC">
            <w:pPr>
              <w:pStyle w:val="Texto"/>
              <w:spacing w:line="240" w:lineRule="auto"/>
              <w:ind w:firstLine="0"/>
              <w:jc w:val="right"/>
              <w:rPr>
                <w:rFonts w:ascii="Barlow" w:hAnsi="Barlow" w:cs="Arial"/>
                <w:sz w:val="20"/>
                <w:lang w:val="es-MX"/>
              </w:rPr>
            </w:pPr>
            <w:r w:rsidRPr="008D1103">
              <w:rPr>
                <w:rFonts w:ascii="Barlow" w:hAnsi="Barlow" w:cs="Arial"/>
                <w:sz w:val="20"/>
                <w:lang w:val="es-MX"/>
              </w:rPr>
              <w:t>0.00</w:t>
            </w:r>
          </w:p>
        </w:tc>
      </w:tr>
      <w:tr w:rsidR="009E1089" w:rsidRPr="008D1103" w:rsidTr="00E35625">
        <w:trPr>
          <w:cantSplit/>
          <w:jc w:val="center"/>
        </w:trPr>
        <w:tc>
          <w:tcPr>
            <w:tcW w:w="4123" w:type="dxa"/>
            <w:tcBorders>
              <w:top w:val="single" w:sz="6" w:space="0" w:color="auto"/>
              <w:left w:val="single" w:sz="6" w:space="0" w:color="auto"/>
              <w:bottom w:val="single" w:sz="6" w:space="0" w:color="auto"/>
              <w:right w:val="single" w:sz="6" w:space="0" w:color="auto"/>
            </w:tcBorders>
          </w:tcPr>
          <w:p w:rsidR="009E1089" w:rsidRPr="008D1103" w:rsidRDefault="009E1089" w:rsidP="00183FDC">
            <w:pPr>
              <w:pStyle w:val="Texto"/>
              <w:spacing w:line="240" w:lineRule="auto"/>
              <w:ind w:firstLine="0"/>
              <w:rPr>
                <w:rFonts w:ascii="Barlow" w:hAnsi="Barlow" w:cs="Arial"/>
                <w:sz w:val="20"/>
                <w:lang w:val="es-MX"/>
              </w:rPr>
            </w:pPr>
            <w:r w:rsidRPr="008D1103">
              <w:rPr>
                <w:rFonts w:ascii="Barlow" w:hAnsi="Barlow" w:cs="Arial"/>
                <w:sz w:val="20"/>
                <w:lang w:val="es-MX"/>
              </w:rPr>
              <w:t>Otros efectivos y Equivalentes</w:t>
            </w:r>
          </w:p>
        </w:tc>
        <w:tc>
          <w:tcPr>
            <w:tcW w:w="1554" w:type="dxa"/>
            <w:tcBorders>
              <w:top w:val="single" w:sz="6" w:space="0" w:color="auto"/>
              <w:left w:val="single" w:sz="6" w:space="0" w:color="auto"/>
              <w:bottom w:val="single" w:sz="6" w:space="0" w:color="auto"/>
              <w:right w:val="single" w:sz="6" w:space="0" w:color="auto"/>
            </w:tcBorders>
          </w:tcPr>
          <w:p w:rsidR="009E1089" w:rsidRPr="008D1103" w:rsidRDefault="009E1089" w:rsidP="00183FDC">
            <w:pPr>
              <w:pStyle w:val="Texto"/>
              <w:spacing w:line="240" w:lineRule="auto"/>
              <w:ind w:firstLine="0"/>
              <w:jc w:val="right"/>
              <w:rPr>
                <w:rFonts w:ascii="Barlow" w:hAnsi="Barlow" w:cs="Arial"/>
                <w:sz w:val="20"/>
                <w:lang w:val="es-MX"/>
              </w:rPr>
            </w:pPr>
            <w:r w:rsidRPr="008D1103">
              <w:rPr>
                <w:rFonts w:ascii="Barlow" w:hAnsi="Barlow" w:cs="Arial"/>
                <w:sz w:val="20"/>
                <w:lang w:val="es-MX"/>
              </w:rPr>
              <w:t>0.00</w:t>
            </w:r>
          </w:p>
        </w:tc>
        <w:tc>
          <w:tcPr>
            <w:tcW w:w="2041" w:type="dxa"/>
            <w:tcBorders>
              <w:top w:val="single" w:sz="6" w:space="0" w:color="auto"/>
              <w:left w:val="single" w:sz="6" w:space="0" w:color="auto"/>
              <w:bottom w:val="single" w:sz="6" w:space="0" w:color="auto"/>
              <w:right w:val="single" w:sz="6" w:space="0" w:color="auto"/>
            </w:tcBorders>
          </w:tcPr>
          <w:p w:rsidR="009E1089" w:rsidRPr="008D1103" w:rsidRDefault="00EB3D3D" w:rsidP="00183FDC">
            <w:pPr>
              <w:pStyle w:val="Texto"/>
              <w:spacing w:line="240" w:lineRule="auto"/>
              <w:ind w:firstLine="0"/>
              <w:jc w:val="right"/>
              <w:rPr>
                <w:rFonts w:ascii="Barlow" w:hAnsi="Barlow" w:cs="Arial"/>
                <w:sz w:val="20"/>
                <w:lang w:val="es-MX"/>
              </w:rPr>
            </w:pPr>
            <w:r w:rsidRPr="008D1103">
              <w:rPr>
                <w:rFonts w:ascii="Barlow" w:hAnsi="Barlow" w:cs="Arial"/>
                <w:sz w:val="20"/>
                <w:lang w:val="es-MX"/>
              </w:rPr>
              <w:t>0.00</w:t>
            </w:r>
          </w:p>
        </w:tc>
      </w:tr>
      <w:tr w:rsidR="009E1089" w:rsidRPr="008D1103" w:rsidTr="00E35625">
        <w:trPr>
          <w:cantSplit/>
          <w:jc w:val="center"/>
        </w:trPr>
        <w:tc>
          <w:tcPr>
            <w:tcW w:w="4123" w:type="dxa"/>
            <w:tcBorders>
              <w:top w:val="single" w:sz="6" w:space="0" w:color="auto"/>
              <w:left w:val="single" w:sz="6" w:space="0" w:color="auto"/>
              <w:bottom w:val="single" w:sz="6" w:space="0" w:color="auto"/>
              <w:right w:val="single" w:sz="6" w:space="0" w:color="auto"/>
            </w:tcBorders>
          </w:tcPr>
          <w:p w:rsidR="009E1089" w:rsidRPr="008D1103" w:rsidRDefault="009E1089" w:rsidP="00183FDC">
            <w:pPr>
              <w:pStyle w:val="Texto"/>
              <w:spacing w:line="240" w:lineRule="auto"/>
              <w:ind w:firstLine="0"/>
              <w:rPr>
                <w:rFonts w:ascii="Barlow" w:hAnsi="Barlow" w:cs="Arial"/>
                <w:sz w:val="20"/>
                <w:lang w:val="es-MX"/>
              </w:rPr>
            </w:pPr>
            <w:r w:rsidRPr="008D1103">
              <w:rPr>
                <w:rFonts w:ascii="Barlow" w:hAnsi="Barlow" w:cs="Arial"/>
                <w:sz w:val="20"/>
                <w:lang w:val="es-MX"/>
              </w:rPr>
              <w:t>Total de Efectivo</w:t>
            </w:r>
          </w:p>
        </w:tc>
        <w:tc>
          <w:tcPr>
            <w:tcW w:w="1554" w:type="dxa"/>
            <w:tcBorders>
              <w:top w:val="single" w:sz="6" w:space="0" w:color="auto"/>
              <w:left w:val="single" w:sz="6" w:space="0" w:color="auto"/>
              <w:bottom w:val="single" w:sz="6" w:space="0" w:color="auto"/>
              <w:right w:val="single" w:sz="6" w:space="0" w:color="auto"/>
            </w:tcBorders>
          </w:tcPr>
          <w:p w:rsidR="009E1089" w:rsidRPr="008D1103" w:rsidRDefault="00F440AF" w:rsidP="00183FDC">
            <w:pPr>
              <w:pStyle w:val="Texto"/>
              <w:spacing w:line="240" w:lineRule="auto"/>
              <w:ind w:firstLine="0"/>
              <w:jc w:val="right"/>
              <w:rPr>
                <w:rFonts w:ascii="Barlow" w:hAnsi="Barlow" w:cs="Arial"/>
                <w:sz w:val="20"/>
                <w:lang w:val="es-MX"/>
              </w:rPr>
            </w:pPr>
            <w:r w:rsidRPr="008D1103">
              <w:rPr>
                <w:rFonts w:ascii="Barlow" w:hAnsi="Barlow" w:cs="Arial"/>
                <w:sz w:val="20"/>
                <w:lang w:val="es-MX"/>
              </w:rPr>
              <w:t>279,791.13</w:t>
            </w:r>
          </w:p>
        </w:tc>
        <w:tc>
          <w:tcPr>
            <w:tcW w:w="2041" w:type="dxa"/>
            <w:tcBorders>
              <w:top w:val="single" w:sz="6" w:space="0" w:color="auto"/>
              <w:left w:val="single" w:sz="6" w:space="0" w:color="auto"/>
              <w:bottom w:val="single" w:sz="6" w:space="0" w:color="auto"/>
              <w:right w:val="single" w:sz="6" w:space="0" w:color="auto"/>
            </w:tcBorders>
          </w:tcPr>
          <w:p w:rsidR="009E1089" w:rsidRPr="008D1103" w:rsidRDefault="001E08FD" w:rsidP="00183FDC">
            <w:pPr>
              <w:pStyle w:val="Texto"/>
              <w:spacing w:line="240" w:lineRule="auto"/>
              <w:ind w:firstLine="0"/>
              <w:jc w:val="right"/>
              <w:rPr>
                <w:rFonts w:ascii="Barlow" w:hAnsi="Barlow" w:cs="Arial"/>
                <w:sz w:val="20"/>
                <w:lang w:val="es-MX"/>
              </w:rPr>
            </w:pPr>
            <w:r w:rsidRPr="008D1103">
              <w:rPr>
                <w:rFonts w:ascii="Barlow" w:hAnsi="Barlow" w:cs="Arial"/>
                <w:sz w:val="20"/>
                <w:lang w:val="es-MX"/>
              </w:rPr>
              <w:t>311,964.89</w:t>
            </w:r>
          </w:p>
        </w:tc>
      </w:tr>
    </w:tbl>
    <w:p w:rsidR="0023623F" w:rsidRDefault="00D456E6" w:rsidP="00384DB0">
      <w:pPr>
        <w:pStyle w:val="ROMANOS"/>
        <w:spacing w:line="240" w:lineRule="auto"/>
        <w:ind w:left="0" w:firstLine="0"/>
        <w:rPr>
          <w:rFonts w:ascii="Barlow" w:hAnsi="Barlow"/>
          <w:sz w:val="20"/>
          <w:szCs w:val="20"/>
          <w:lang w:val="es-MX"/>
        </w:rPr>
      </w:pPr>
      <w:r w:rsidRPr="008D1103">
        <w:rPr>
          <w:rFonts w:ascii="Barlow" w:hAnsi="Barlow"/>
          <w:sz w:val="20"/>
          <w:szCs w:val="20"/>
          <w:lang w:val="es-MX"/>
        </w:rPr>
        <w:t xml:space="preserve">      </w:t>
      </w:r>
    </w:p>
    <w:p w:rsidR="008D1103" w:rsidRPr="008D1103" w:rsidRDefault="008D1103" w:rsidP="00384DB0">
      <w:pPr>
        <w:pStyle w:val="ROMANOS"/>
        <w:spacing w:line="240" w:lineRule="auto"/>
        <w:ind w:left="0" w:firstLine="0"/>
        <w:rPr>
          <w:rFonts w:ascii="Barlow" w:hAnsi="Barlow"/>
          <w:sz w:val="20"/>
          <w:szCs w:val="20"/>
          <w:lang w:val="es-MX"/>
        </w:rPr>
      </w:pPr>
    </w:p>
    <w:p w:rsidR="008D1103" w:rsidRDefault="008D1103" w:rsidP="00457779">
      <w:pPr>
        <w:pStyle w:val="ROMANOS"/>
        <w:spacing w:line="240" w:lineRule="auto"/>
        <w:ind w:left="288" w:firstLine="0"/>
        <w:rPr>
          <w:rFonts w:ascii="Barlow" w:hAnsi="Barlow"/>
          <w:sz w:val="20"/>
          <w:szCs w:val="20"/>
          <w:lang w:val="es-MX"/>
        </w:rPr>
      </w:pPr>
    </w:p>
    <w:p w:rsidR="00976493" w:rsidRDefault="00976493" w:rsidP="00457779">
      <w:pPr>
        <w:pStyle w:val="ROMANOS"/>
        <w:spacing w:line="240" w:lineRule="auto"/>
        <w:ind w:left="288" w:firstLine="0"/>
        <w:rPr>
          <w:rFonts w:ascii="Barlow" w:hAnsi="Barlow"/>
          <w:sz w:val="20"/>
          <w:szCs w:val="20"/>
          <w:lang w:val="es-MX"/>
        </w:rPr>
      </w:pPr>
      <w:bookmarkStart w:id="0" w:name="_GoBack"/>
      <w:bookmarkEnd w:id="0"/>
    </w:p>
    <w:p w:rsidR="00F37A05" w:rsidRPr="008D1103" w:rsidRDefault="00E35625" w:rsidP="00457779">
      <w:pPr>
        <w:pStyle w:val="ROMANOS"/>
        <w:spacing w:line="240" w:lineRule="auto"/>
        <w:ind w:left="288" w:firstLine="0"/>
        <w:rPr>
          <w:rFonts w:ascii="Barlow" w:hAnsi="Barlow"/>
          <w:b/>
          <w:sz w:val="20"/>
          <w:szCs w:val="20"/>
          <w:lang w:val="es-MX"/>
        </w:rPr>
      </w:pPr>
      <w:r w:rsidRPr="008D1103">
        <w:rPr>
          <w:rFonts w:ascii="Barlow" w:hAnsi="Barlow"/>
          <w:sz w:val="20"/>
          <w:szCs w:val="20"/>
          <w:lang w:val="es-MX"/>
        </w:rPr>
        <w:t>El Centro Estatal d</w:t>
      </w:r>
      <w:r w:rsidR="003C307B" w:rsidRPr="008D1103">
        <w:rPr>
          <w:rFonts w:ascii="Barlow" w:hAnsi="Barlow"/>
          <w:sz w:val="20"/>
          <w:szCs w:val="20"/>
          <w:lang w:val="es-MX"/>
        </w:rPr>
        <w:t xml:space="preserve">e Trasplantes al </w:t>
      </w:r>
      <w:r w:rsidR="0078266A" w:rsidRPr="008D1103">
        <w:rPr>
          <w:rFonts w:ascii="Barlow" w:hAnsi="Barlow"/>
          <w:sz w:val="20"/>
          <w:szCs w:val="20"/>
          <w:lang w:val="es-MX"/>
        </w:rPr>
        <w:t>31</w:t>
      </w:r>
      <w:r w:rsidR="007E61D9" w:rsidRPr="008D1103">
        <w:rPr>
          <w:rFonts w:ascii="Barlow" w:hAnsi="Barlow"/>
          <w:sz w:val="20"/>
          <w:szCs w:val="20"/>
          <w:lang w:val="es-MX"/>
        </w:rPr>
        <w:t xml:space="preserve"> </w:t>
      </w:r>
      <w:r w:rsidR="001A5D00" w:rsidRPr="008D1103">
        <w:rPr>
          <w:rFonts w:ascii="Barlow" w:hAnsi="Barlow"/>
          <w:sz w:val="20"/>
          <w:szCs w:val="20"/>
          <w:lang w:val="es-MX"/>
        </w:rPr>
        <w:t>de</w:t>
      </w:r>
      <w:r w:rsidR="002C5F92" w:rsidRPr="008D1103">
        <w:rPr>
          <w:rFonts w:ascii="Barlow" w:hAnsi="Barlow"/>
          <w:sz w:val="20"/>
          <w:szCs w:val="20"/>
          <w:lang w:val="es-MX"/>
        </w:rPr>
        <w:t xml:space="preserve"> </w:t>
      </w:r>
      <w:r w:rsidR="0078266A" w:rsidRPr="008D1103">
        <w:rPr>
          <w:rFonts w:ascii="Barlow" w:hAnsi="Barlow"/>
          <w:sz w:val="20"/>
          <w:szCs w:val="20"/>
          <w:lang w:val="es-MX"/>
        </w:rPr>
        <w:t>marzo</w:t>
      </w:r>
      <w:r w:rsidR="001A5D00" w:rsidRPr="008D1103">
        <w:rPr>
          <w:rFonts w:ascii="Barlow" w:hAnsi="Barlow"/>
          <w:sz w:val="20"/>
          <w:szCs w:val="20"/>
          <w:lang w:val="es-MX"/>
        </w:rPr>
        <w:t xml:space="preserve"> </w:t>
      </w:r>
      <w:r w:rsidR="00FA03CA" w:rsidRPr="008D1103">
        <w:rPr>
          <w:rFonts w:ascii="Barlow" w:hAnsi="Barlow"/>
          <w:sz w:val="20"/>
          <w:szCs w:val="20"/>
          <w:lang w:val="es-MX"/>
        </w:rPr>
        <w:t xml:space="preserve">de </w:t>
      </w:r>
      <w:r w:rsidR="003C307B" w:rsidRPr="008D1103">
        <w:rPr>
          <w:rFonts w:ascii="Barlow" w:hAnsi="Barlow"/>
          <w:sz w:val="20"/>
          <w:szCs w:val="20"/>
          <w:lang w:val="es-MX"/>
        </w:rPr>
        <w:t>202</w:t>
      </w:r>
      <w:r w:rsidR="002D0CB5" w:rsidRPr="008D1103">
        <w:rPr>
          <w:rFonts w:ascii="Barlow" w:hAnsi="Barlow"/>
          <w:sz w:val="20"/>
          <w:szCs w:val="20"/>
          <w:lang w:val="es-MX"/>
        </w:rPr>
        <w:t>2</w:t>
      </w:r>
      <w:r w:rsidRPr="008D1103">
        <w:rPr>
          <w:rFonts w:ascii="Barlow" w:hAnsi="Barlow"/>
          <w:sz w:val="20"/>
          <w:szCs w:val="20"/>
          <w:lang w:val="es-MX"/>
        </w:rPr>
        <w:t xml:space="preserve">, presenta la siguiente Conciliación de los Flujos de Efectivo Netos de las Actividades de Operación </w:t>
      </w:r>
      <w:bookmarkStart w:id="1" w:name="_MON_1458654509"/>
      <w:bookmarkEnd w:id="1"/>
      <w:r w:rsidR="00457779" w:rsidRPr="008D1103">
        <w:rPr>
          <w:rFonts w:ascii="Barlow" w:hAnsi="Barlow"/>
          <w:sz w:val="20"/>
          <w:szCs w:val="20"/>
          <w:lang w:val="es-MX"/>
        </w:rPr>
        <w:t>y los saldos del Resultado del Ejercicio (Ahorro/Desahorro) utilizando el siguiente cuadro.</w:t>
      </w:r>
      <w:r w:rsidR="00F37A05" w:rsidRPr="008D1103">
        <w:rPr>
          <w:rFonts w:ascii="Barlow" w:hAnsi="Barlow" w:cs="Calibri"/>
          <w:b/>
          <w:sz w:val="20"/>
          <w:szCs w:val="20"/>
        </w:rPr>
        <w:fldChar w:fldCharType="begin"/>
      </w:r>
      <w:r w:rsidR="00F37A05" w:rsidRPr="008D1103">
        <w:rPr>
          <w:rFonts w:ascii="Barlow" w:hAnsi="Barlow" w:cs="Calibri"/>
          <w:b/>
          <w:sz w:val="20"/>
          <w:szCs w:val="20"/>
        </w:rPr>
        <w:instrText xml:space="preserve"> LINK Excel.Sheet.8 "C:\\Users\\Usuario\\Downloads\\TVI_22_03 (2).doc" "_1642422845!Hoja1!F3C3" \a \f 5 \h  \* MERGEFORMAT </w:instrText>
      </w:r>
      <w:r w:rsidR="00F37A05" w:rsidRPr="008D1103">
        <w:rPr>
          <w:rFonts w:ascii="Barlow" w:hAnsi="Barlow" w:cs="Calibri"/>
          <w:b/>
          <w:sz w:val="20"/>
          <w:szCs w:val="20"/>
        </w:rPr>
        <w:fldChar w:fldCharType="separate"/>
      </w:r>
    </w:p>
    <w:p w:rsidR="00F37A05" w:rsidRPr="008D1103" w:rsidRDefault="00F37A05" w:rsidP="00F37A05">
      <w:pPr>
        <w:tabs>
          <w:tab w:val="left" w:pos="426"/>
        </w:tabs>
        <w:jc w:val="both"/>
        <w:rPr>
          <w:rFonts w:ascii="Barlow" w:hAnsi="Barlow"/>
          <w:sz w:val="20"/>
          <w:szCs w:val="20"/>
        </w:rPr>
      </w:pPr>
      <w:r w:rsidRPr="008D1103">
        <w:rPr>
          <w:rFonts w:ascii="Barlow" w:hAnsi="Barlow" w:cs="Calibri"/>
          <w:b/>
          <w:sz w:val="20"/>
          <w:szCs w:val="20"/>
        </w:rPr>
        <w:t>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36"/>
        <w:gridCol w:w="1132"/>
        <w:gridCol w:w="1119"/>
      </w:tblGrid>
      <w:tr w:rsidR="00CC37D7" w:rsidRPr="008D1103" w:rsidTr="00FE3202">
        <w:trPr>
          <w:trHeight w:val="18"/>
          <w:jc w:val="center"/>
        </w:trPr>
        <w:tc>
          <w:tcPr>
            <w:tcW w:w="3136" w:type="dxa"/>
            <w:shd w:val="clear" w:color="auto" w:fill="auto"/>
            <w:hideMark/>
          </w:tcPr>
          <w:p w:rsidR="00CC37D7" w:rsidRPr="008D1103" w:rsidRDefault="00CC37D7" w:rsidP="00CC37D7">
            <w:pPr>
              <w:spacing w:after="80" w:line="224" w:lineRule="exact"/>
              <w:jc w:val="center"/>
              <w:rPr>
                <w:rFonts w:ascii="Barlow" w:eastAsia="Times New Roman" w:hAnsi="Barlow"/>
                <w:sz w:val="20"/>
                <w:szCs w:val="20"/>
                <w:lang w:eastAsia="es-ES"/>
              </w:rPr>
            </w:pPr>
            <w:r w:rsidRPr="008D1103">
              <w:rPr>
                <w:rFonts w:ascii="Barlow" w:eastAsia="Times New Roman" w:hAnsi="Barlow"/>
                <w:b/>
                <w:sz w:val="20"/>
                <w:szCs w:val="20"/>
                <w:lang w:eastAsia="es-ES"/>
              </w:rPr>
              <w:lastRenderedPageBreak/>
              <w:t>Concepto</w:t>
            </w:r>
          </w:p>
        </w:tc>
        <w:tc>
          <w:tcPr>
            <w:tcW w:w="1132" w:type="dxa"/>
            <w:shd w:val="clear" w:color="auto" w:fill="auto"/>
            <w:hideMark/>
          </w:tcPr>
          <w:p w:rsidR="00CC37D7" w:rsidRPr="008D1103" w:rsidRDefault="00CC37D7" w:rsidP="00CC37D7">
            <w:pPr>
              <w:spacing w:after="80" w:line="224" w:lineRule="exact"/>
              <w:jc w:val="center"/>
              <w:rPr>
                <w:rFonts w:ascii="Barlow" w:eastAsia="Times New Roman" w:hAnsi="Barlow"/>
                <w:sz w:val="20"/>
                <w:szCs w:val="20"/>
                <w:lang w:eastAsia="es-ES"/>
              </w:rPr>
            </w:pPr>
            <w:r w:rsidRPr="008D1103">
              <w:rPr>
                <w:rFonts w:ascii="Barlow" w:eastAsia="Times New Roman" w:hAnsi="Barlow"/>
                <w:sz w:val="20"/>
                <w:szCs w:val="20"/>
                <w:lang w:eastAsia="es-ES"/>
              </w:rPr>
              <w:t>202</w:t>
            </w:r>
            <w:r w:rsidR="002D0CB5" w:rsidRPr="008D1103">
              <w:rPr>
                <w:rFonts w:ascii="Barlow" w:eastAsia="Times New Roman" w:hAnsi="Barlow"/>
                <w:sz w:val="20"/>
                <w:szCs w:val="20"/>
                <w:lang w:eastAsia="es-ES"/>
              </w:rPr>
              <w:t>2</w:t>
            </w:r>
          </w:p>
        </w:tc>
        <w:tc>
          <w:tcPr>
            <w:tcW w:w="1119" w:type="dxa"/>
            <w:shd w:val="clear" w:color="auto" w:fill="auto"/>
            <w:hideMark/>
          </w:tcPr>
          <w:p w:rsidR="00CC37D7" w:rsidRPr="008D1103" w:rsidRDefault="00CC37D7" w:rsidP="00CC37D7">
            <w:pPr>
              <w:spacing w:after="80" w:line="224" w:lineRule="exact"/>
              <w:jc w:val="center"/>
              <w:rPr>
                <w:rFonts w:ascii="Barlow" w:eastAsia="Times New Roman" w:hAnsi="Barlow"/>
                <w:sz w:val="20"/>
                <w:szCs w:val="20"/>
                <w:lang w:eastAsia="es-ES"/>
              </w:rPr>
            </w:pPr>
            <w:r w:rsidRPr="008D1103">
              <w:rPr>
                <w:rFonts w:ascii="Barlow" w:eastAsia="Times New Roman" w:hAnsi="Barlow"/>
                <w:sz w:val="20"/>
                <w:szCs w:val="20"/>
                <w:lang w:eastAsia="es-ES"/>
              </w:rPr>
              <w:t>202</w:t>
            </w:r>
            <w:r w:rsidR="002D0CB5" w:rsidRPr="008D1103">
              <w:rPr>
                <w:rFonts w:ascii="Barlow" w:eastAsia="Times New Roman" w:hAnsi="Barlow"/>
                <w:sz w:val="20"/>
                <w:szCs w:val="20"/>
                <w:lang w:eastAsia="es-ES"/>
              </w:rPr>
              <w:t>1</w:t>
            </w:r>
          </w:p>
        </w:tc>
      </w:tr>
      <w:tr w:rsidR="00CC37D7" w:rsidRPr="008D1103" w:rsidTr="00FE3202">
        <w:trPr>
          <w:trHeight w:val="18"/>
          <w:jc w:val="center"/>
        </w:trPr>
        <w:tc>
          <w:tcPr>
            <w:tcW w:w="3136" w:type="dxa"/>
            <w:shd w:val="clear" w:color="auto" w:fill="auto"/>
            <w:hideMark/>
          </w:tcPr>
          <w:p w:rsidR="00CC37D7" w:rsidRPr="008D1103" w:rsidRDefault="00CC37D7" w:rsidP="00CC37D7">
            <w:pPr>
              <w:spacing w:after="80" w:line="224" w:lineRule="exact"/>
              <w:jc w:val="both"/>
              <w:rPr>
                <w:rFonts w:ascii="Barlow" w:eastAsia="Times New Roman" w:hAnsi="Barlow"/>
                <w:b/>
                <w:color w:val="000000"/>
                <w:sz w:val="20"/>
                <w:szCs w:val="20"/>
                <w:lang w:eastAsia="es-ES"/>
              </w:rPr>
            </w:pPr>
            <w:r w:rsidRPr="008D1103">
              <w:rPr>
                <w:rFonts w:ascii="Barlow" w:eastAsia="Times New Roman" w:hAnsi="Barlow"/>
                <w:b/>
                <w:color w:val="000000"/>
                <w:sz w:val="20"/>
                <w:szCs w:val="20"/>
                <w:lang w:eastAsia="es-ES"/>
              </w:rPr>
              <w:t>Resultados del Ejercicio Ahorro/Desahorro</w:t>
            </w:r>
          </w:p>
        </w:tc>
        <w:tc>
          <w:tcPr>
            <w:tcW w:w="1132" w:type="dxa"/>
            <w:shd w:val="clear" w:color="auto" w:fill="auto"/>
            <w:hideMark/>
          </w:tcPr>
          <w:p w:rsidR="00CC37D7" w:rsidRPr="008D1103" w:rsidRDefault="00E722DF" w:rsidP="00CC37D7">
            <w:pPr>
              <w:spacing w:after="80" w:line="224" w:lineRule="exact"/>
              <w:jc w:val="center"/>
              <w:rPr>
                <w:rFonts w:ascii="Barlow" w:eastAsia="Times New Roman" w:hAnsi="Barlow"/>
                <w:b/>
                <w:color w:val="000000"/>
                <w:sz w:val="20"/>
                <w:szCs w:val="20"/>
                <w:lang w:eastAsia="es-ES"/>
              </w:rPr>
            </w:pPr>
            <w:r w:rsidRPr="008D1103">
              <w:rPr>
                <w:rFonts w:ascii="Barlow" w:eastAsia="Times New Roman" w:hAnsi="Barlow"/>
                <w:b/>
                <w:color w:val="000000"/>
                <w:sz w:val="20"/>
                <w:szCs w:val="20"/>
                <w:lang w:eastAsia="es-ES"/>
              </w:rPr>
              <w:t>204,633.57</w:t>
            </w:r>
          </w:p>
        </w:tc>
        <w:tc>
          <w:tcPr>
            <w:tcW w:w="1119" w:type="dxa"/>
            <w:shd w:val="clear" w:color="auto" w:fill="auto"/>
            <w:hideMark/>
          </w:tcPr>
          <w:p w:rsidR="00CC37D7" w:rsidRPr="008D1103" w:rsidRDefault="00E722DF" w:rsidP="00CC37D7">
            <w:pPr>
              <w:spacing w:after="80" w:line="224" w:lineRule="exact"/>
              <w:jc w:val="center"/>
              <w:rPr>
                <w:rFonts w:ascii="Barlow" w:eastAsia="Times New Roman" w:hAnsi="Barlow"/>
                <w:b/>
                <w:color w:val="000000"/>
                <w:sz w:val="20"/>
                <w:szCs w:val="20"/>
                <w:lang w:eastAsia="es-ES"/>
              </w:rPr>
            </w:pPr>
            <w:r w:rsidRPr="008D1103">
              <w:rPr>
                <w:rFonts w:ascii="Barlow" w:eastAsia="Times New Roman" w:hAnsi="Barlow"/>
                <w:b/>
                <w:color w:val="000000"/>
                <w:sz w:val="20"/>
                <w:szCs w:val="20"/>
                <w:lang w:eastAsia="es-ES"/>
              </w:rPr>
              <w:t>25,889.06</w:t>
            </w:r>
          </w:p>
        </w:tc>
      </w:tr>
      <w:tr w:rsidR="00CC37D7" w:rsidRPr="008D1103" w:rsidTr="00FE3202">
        <w:trPr>
          <w:trHeight w:val="18"/>
          <w:jc w:val="center"/>
        </w:trPr>
        <w:tc>
          <w:tcPr>
            <w:tcW w:w="3136" w:type="dxa"/>
            <w:shd w:val="clear" w:color="auto" w:fill="auto"/>
            <w:hideMark/>
          </w:tcPr>
          <w:p w:rsidR="00CC37D7" w:rsidRPr="008D1103" w:rsidRDefault="00CC37D7" w:rsidP="00CC37D7">
            <w:pPr>
              <w:spacing w:after="80" w:line="224" w:lineRule="exact"/>
              <w:jc w:val="both"/>
              <w:rPr>
                <w:rFonts w:ascii="Barlow" w:eastAsia="Times New Roman" w:hAnsi="Barlow"/>
                <w:b/>
                <w:color w:val="000000"/>
                <w:sz w:val="20"/>
                <w:szCs w:val="20"/>
                <w:lang w:eastAsia="es-ES"/>
              </w:rPr>
            </w:pPr>
            <w:r w:rsidRPr="008D1103">
              <w:rPr>
                <w:rFonts w:ascii="Barlow" w:eastAsia="Times New Roman" w:hAnsi="Barlow"/>
                <w:b/>
                <w:color w:val="000000"/>
                <w:sz w:val="20"/>
                <w:szCs w:val="20"/>
                <w:lang w:eastAsia="es-ES"/>
              </w:rPr>
              <w:t>Movimientos de partidas (o rubros) que no afectan al efectivo</w:t>
            </w:r>
          </w:p>
        </w:tc>
        <w:tc>
          <w:tcPr>
            <w:tcW w:w="1132" w:type="dxa"/>
            <w:shd w:val="clear" w:color="auto" w:fill="auto"/>
            <w:hideMark/>
          </w:tcPr>
          <w:p w:rsidR="00CC37D7" w:rsidRPr="008D1103" w:rsidRDefault="00CC37D7" w:rsidP="00CC37D7">
            <w:pPr>
              <w:spacing w:after="80" w:line="224" w:lineRule="exact"/>
              <w:jc w:val="center"/>
              <w:rPr>
                <w:rFonts w:ascii="Barlow" w:eastAsia="Times New Roman" w:hAnsi="Barlow"/>
                <w:b/>
                <w:color w:val="000000"/>
                <w:sz w:val="20"/>
                <w:szCs w:val="20"/>
                <w:lang w:eastAsia="es-ES"/>
              </w:rPr>
            </w:pPr>
          </w:p>
        </w:tc>
        <w:tc>
          <w:tcPr>
            <w:tcW w:w="1119" w:type="dxa"/>
            <w:shd w:val="clear" w:color="auto" w:fill="auto"/>
            <w:hideMark/>
          </w:tcPr>
          <w:p w:rsidR="00CC37D7" w:rsidRPr="008D1103" w:rsidRDefault="00CC37D7" w:rsidP="00CC37D7">
            <w:pPr>
              <w:spacing w:after="80" w:line="224" w:lineRule="exact"/>
              <w:jc w:val="center"/>
              <w:rPr>
                <w:rFonts w:ascii="Barlow" w:eastAsia="Times New Roman" w:hAnsi="Barlow"/>
                <w:b/>
                <w:color w:val="000000"/>
                <w:sz w:val="20"/>
                <w:szCs w:val="20"/>
                <w:lang w:eastAsia="es-ES"/>
              </w:rPr>
            </w:pPr>
          </w:p>
        </w:tc>
      </w:tr>
      <w:tr w:rsidR="00CC37D7" w:rsidRPr="008D1103" w:rsidTr="00FE3202">
        <w:trPr>
          <w:trHeight w:val="18"/>
          <w:jc w:val="center"/>
        </w:trPr>
        <w:tc>
          <w:tcPr>
            <w:tcW w:w="3136" w:type="dxa"/>
            <w:shd w:val="clear" w:color="auto" w:fill="auto"/>
            <w:hideMark/>
          </w:tcPr>
          <w:p w:rsidR="00CC37D7" w:rsidRPr="008D1103" w:rsidRDefault="00CC37D7" w:rsidP="00CC37D7">
            <w:pPr>
              <w:spacing w:after="80" w:line="224" w:lineRule="exact"/>
              <w:ind w:left="170"/>
              <w:jc w:val="both"/>
              <w:rPr>
                <w:rFonts w:ascii="Barlow" w:eastAsia="Times New Roman" w:hAnsi="Barlow"/>
                <w:color w:val="000000"/>
                <w:sz w:val="20"/>
                <w:szCs w:val="20"/>
                <w:lang w:eastAsia="es-ES"/>
              </w:rPr>
            </w:pPr>
            <w:r w:rsidRPr="008D1103">
              <w:rPr>
                <w:rFonts w:ascii="Barlow" w:eastAsia="Times New Roman" w:hAnsi="Barlow"/>
                <w:color w:val="000000"/>
                <w:sz w:val="20"/>
                <w:szCs w:val="20"/>
                <w:lang w:eastAsia="es-ES"/>
              </w:rPr>
              <w:t>Depreciación</w:t>
            </w:r>
          </w:p>
        </w:tc>
        <w:tc>
          <w:tcPr>
            <w:tcW w:w="1132" w:type="dxa"/>
            <w:shd w:val="clear" w:color="auto" w:fill="auto"/>
            <w:hideMark/>
          </w:tcPr>
          <w:p w:rsidR="00CC37D7" w:rsidRPr="008D1103" w:rsidRDefault="00E722DF" w:rsidP="00CC37D7">
            <w:pPr>
              <w:spacing w:after="80" w:line="224" w:lineRule="exact"/>
              <w:jc w:val="center"/>
              <w:rPr>
                <w:rFonts w:ascii="Barlow" w:eastAsia="Times New Roman" w:hAnsi="Barlow"/>
                <w:color w:val="000000"/>
                <w:sz w:val="20"/>
                <w:szCs w:val="20"/>
                <w:lang w:eastAsia="es-ES"/>
              </w:rPr>
            </w:pPr>
            <w:r w:rsidRPr="008D1103">
              <w:rPr>
                <w:rFonts w:ascii="Barlow" w:eastAsia="Times New Roman" w:hAnsi="Barlow"/>
                <w:color w:val="000000"/>
                <w:sz w:val="20"/>
                <w:szCs w:val="20"/>
                <w:lang w:eastAsia="es-ES"/>
              </w:rPr>
              <w:t>57,647.52</w:t>
            </w:r>
          </w:p>
        </w:tc>
        <w:tc>
          <w:tcPr>
            <w:tcW w:w="1119" w:type="dxa"/>
            <w:shd w:val="clear" w:color="auto" w:fill="auto"/>
            <w:hideMark/>
          </w:tcPr>
          <w:p w:rsidR="00CC37D7" w:rsidRPr="008D1103" w:rsidRDefault="001E08FD" w:rsidP="00FE6275">
            <w:pPr>
              <w:spacing w:after="80" w:line="224" w:lineRule="exact"/>
              <w:jc w:val="center"/>
              <w:rPr>
                <w:rFonts w:ascii="Barlow" w:eastAsia="Times New Roman" w:hAnsi="Barlow"/>
                <w:color w:val="000000"/>
                <w:sz w:val="20"/>
                <w:szCs w:val="20"/>
                <w:lang w:eastAsia="es-ES"/>
              </w:rPr>
            </w:pPr>
            <w:r w:rsidRPr="008D1103">
              <w:rPr>
                <w:rFonts w:ascii="Barlow" w:eastAsia="Times New Roman" w:hAnsi="Barlow"/>
                <w:color w:val="000000"/>
                <w:sz w:val="20"/>
                <w:szCs w:val="20"/>
                <w:lang w:eastAsia="es-ES"/>
              </w:rPr>
              <w:t>52,798.53</w:t>
            </w:r>
          </w:p>
        </w:tc>
      </w:tr>
      <w:tr w:rsidR="00CC37D7" w:rsidRPr="008D1103" w:rsidTr="00FE3202">
        <w:trPr>
          <w:trHeight w:val="18"/>
          <w:jc w:val="center"/>
        </w:trPr>
        <w:tc>
          <w:tcPr>
            <w:tcW w:w="3136" w:type="dxa"/>
            <w:shd w:val="clear" w:color="auto" w:fill="auto"/>
            <w:hideMark/>
          </w:tcPr>
          <w:p w:rsidR="00CC37D7" w:rsidRPr="008D1103" w:rsidRDefault="00CC37D7" w:rsidP="00CC37D7">
            <w:pPr>
              <w:spacing w:after="80" w:line="224" w:lineRule="exact"/>
              <w:ind w:left="170"/>
              <w:jc w:val="both"/>
              <w:rPr>
                <w:rFonts w:ascii="Barlow" w:eastAsia="Times New Roman" w:hAnsi="Barlow"/>
                <w:color w:val="000000"/>
                <w:sz w:val="20"/>
                <w:szCs w:val="20"/>
                <w:lang w:eastAsia="es-ES"/>
              </w:rPr>
            </w:pPr>
            <w:r w:rsidRPr="008D1103">
              <w:rPr>
                <w:rFonts w:ascii="Barlow" w:eastAsia="Times New Roman" w:hAnsi="Barlow"/>
                <w:color w:val="000000"/>
                <w:sz w:val="20"/>
                <w:szCs w:val="20"/>
                <w:lang w:eastAsia="es-ES"/>
              </w:rPr>
              <w:t>Amortización</w:t>
            </w:r>
          </w:p>
        </w:tc>
        <w:tc>
          <w:tcPr>
            <w:tcW w:w="1132" w:type="dxa"/>
            <w:shd w:val="clear" w:color="auto" w:fill="auto"/>
            <w:hideMark/>
          </w:tcPr>
          <w:p w:rsidR="00CC37D7" w:rsidRPr="008D1103" w:rsidRDefault="00CC37D7" w:rsidP="00CC37D7">
            <w:pPr>
              <w:spacing w:after="80" w:line="224" w:lineRule="exact"/>
              <w:jc w:val="center"/>
              <w:rPr>
                <w:rFonts w:ascii="Barlow" w:eastAsia="Times New Roman" w:hAnsi="Barlow"/>
                <w:color w:val="000000"/>
                <w:sz w:val="20"/>
                <w:szCs w:val="20"/>
                <w:lang w:eastAsia="es-ES"/>
              </w:rPr>
            </w:pPr>
          </w:p>
        </w:tc>
        <w:tc>
          <w:tcPr>
            <w:tcW w:w="1119" w:type="dxa"/>
            <w:shd w:val="clear" w:color="auto" w:fill="auto"/>
            <w:hideMark/>
          </w:tcPr>
          <w:p w:rsidR="00CC37D7" w:rsidRPr="008D1103" w:rsidRDefault="00CC37D7" w:rsidP="00CC37D7">
            <w:pPr>
              <w:spacing w:after="80" w:line="224" w:lineRule="exact"/>
              <w:jc w:val="center"/>
              <w:rPr>
                <w:rFonts w:ascii="Barlow" w:eastAsia="Times New Roman" w:hAnsi="Barlow"/>
                <w:color w:val="000000"/>
                <w:sz w:val="20"/>
                <w:szCs w:val="20"/>
                <w:lang w:eastAsia="es-ES"/>
              </w:rPr>
            </w:pPr>
          </w:p>
        </w:tc>
      </w:tr>
      <w:tr w:rsidR="00CC37D7" w:rsidRPr="008D1103" w:rsidTr="00FE3202">
        <w:trPr>
          <w:trHeight w:val="18"/>
          <w:jc w:val="center"/>
        </w:trPr>
        <w:tc>
          <w:tcPr>
            <w:tcW w:w="3136" w:type="dxa"/>
            <w:shd w:val="clear" w:color="auto" w:fill="auto"/>
            <w:hideMark/>
          </w:tcPr>
          <w:p w:rsidR="00CC37D7" w:rsidRPr="008D1103" w:rsidRDefault="00CC37D7" w:rsidP="00CC37D7">
            <w:pPr>
              <w:spacing w:after="80" w:line="224" w:lineRule="exact"/>
              <w:ind w:left="170"/>
              <w:jc w:val="both"/>
              <w:rPr>
                <w:rFonts w:ascii="Barlow" w:eastAsia="Times New Roman" w:hAnsi="Barlow"/>
                <w:color w:val="000000"/>
                <w:sz w:val="20"/>
                <w:szCs w:val="20"/>
                <w:lang w:eastAsia="es-ES"/>
              </w:rPr>
            </w:pPr>
            <w:r w:rsidRPr="008D1103">
              <w:rPr>
                <w:rFonts w:ascii="Barlow" w:eastAsia="Times New Roman" w:hAnsi="Barlow"/>
                <w:color w:val="000000"/>
                <w:sz w:val="20"/>
                <w:szCs w:val="20"/>
                <w:lang w:eastAsia="es-ES"/>
              </w:rPr>
              <w:t>Incrementos en las provisiones</w:t>
            </w:r>
          </w:p>
        </w:tc>
        <w:tc>
          <w:tcPr>
            <w:tcW w:w="1132" w:type="dxa"/>
            <w:shd w:val="clear" w:color="auto" w:fill="auto"/>
            <w:hideMark/>
          </w:tcPr>
          <w:p w:rsidR="00CC37D7" w:rsidRPr="008D1103" w:rsidRDefault="00CC37D7" w:rsidP="00CC37D7">
            <w:pPr>
              <w:spacing w:after="80" w:line="224" w:lineRule="exact"/>
              <w:jc w:val="center"/>
              <w:rPr>
                <w:rFonts w:ascii="Barlow" w:eastAsia="Times New Roman" w:hAnsi="Barlow"/>
                <w:color w:val="000000"/>
                <w:sz w:val="20"/>
                <w:szCs w:val="20"/>
                <w:lang w:eastAsia="es-ES"/>
              </w:rPr>
            </w:pPr>
          </w:p>
        </w:tc>
        <w:tc>
          <w:tcPr>
            <w:tcW w:w="1119" w:type="dxa"/>
            <w:shd w:val="clear" w:color="auto" w:fill="auto"/>
            <w:hideMark/>
          </w:tcPr>
          <w:p w:rsidR="00CC37D7" w:rsidRPr="008D1103" w:rsidRDefault="00CC37D7" w:rsidP="00CC37D7">
            <w:pPr>
              <w:spacing w:after="80" w:line="224" w:lineRule="exact"/>
              <w:jc w:val="center"/>
              <w:rPr>
                <w:rFonts w:ascii="Barlow" w:eastAsia="Times New Roman" w:hAnsi="Barlow"/>
                <w:color w:val="000000"/>
                <w:sz w:val="20"/>
                <w:szCs w:val="20"/>
                <w:lang w:eastAsia="es-ES"/>
              </w:rPr>
            </w:pPr>
          </w:p>
        </w:tc>
      </w:tr>
      <w:tr w:rsidR="00CC37D7" w:rsidRPr="008D1103" w:rsidTr="00FE3202">
        <w:trPr>
          <w:trHeight w:val="18"/>
          <w:jc w:val="center"/>
        </w:trPr>
        <w:tc>
          <w:tcPr>
            <w:tcW w:w="3136" w:type="dxa"/>
            <w:shd w:val="clear" w:color="auto" w:fill="auto"/>
            <w:hideMark/>
          </w:tcPr>
          <w:p w:rsidR="00CC37D7" w:rsidRPr="008D1103" w:rsidRDefault="00CC37D7" w:rsidP="00CC37D7">
            <w:pPr>
              <w:spacing w:after="80" w:line="224" w:lineRule="exact"/>
              <w:ind w:left="170"/>
              <w:jc w:val="both"/>
              <w:rPr>
                <w:rFonts w:ascii="Barlow" w:eastAsia="Times New Roman" w:hAnsi="Barlow"/>
                <w:color w:val="000000"/>
                <w:sz w:val="20"/>
                <w:szCs w:val="20"/>
                <w:lang w:eastAsia="es-ES"/>
              </w:rPr>
            </w:pPr>
            <w:r w:rsidRPr="008D1103">
              <w:rPr>
                <w:rFonts w:ascii="Barlow" w:eastAsia="Times New Roman" w:hAnsi="Barlow"/>
                <w:color w:val="000000"/>
                <w:sz w:val="20"/>
                <w:szCs w:val="20"/>
                <w:lang w:eastAsia="es-ES"/>
              </w:rPr>
              <w:t>Incremento en inversiones producido por revaluación</w:t>
            </w:r>
          </w:p>
        </w:tc>
        <w:tc>
          <w:tcPr>
            <w:tcW w:w="1132" w:type="dxa"/>
            <w:shd w:val="clear" w:color="auto" w:fill="auto"/>
            <w:hideMark/>
          </w:tcPr>
          <w:p w:rsidR="00CC37D7" w:rsidRPr="008D1103" w:rsidRDefault="00CC37D7" w:rsidP="00CC37D7">
            <w:pPr>
              <w:spacing w:after="80" w:line="224" w:lineRule="exact"/>
              <w:jc w:val="center"/>
              <w:rPr>
                <w:rFonts w:ascii="Barlow" w:eastAsia="Times New Roman" w:hAnsi="Barlow"/>
                <w:color w:val="000000"/>
                <w:sz w:val="20"/>
                <w:szCs w:val="20"/>
                <w:lang w:eastAsia="es-ES"/>
              </w:rPr>
            </w:pPr>
          </w:p>
        </w:tc>
        <w:tc>
          <w:tcPr>
            <w:tcW w:w="1119" w:type="dxa"/>
            <w:shd w:val="clear" w:color="auto" w:fill="auto"/>
            <w:hideMark/>
          </w:tcPr>
          <w:p w:rsidR="00CC37D7" w:rsidRPr="008D1103" w:rsidRDefault="00CC37D7" w:rsidP="00CC37D7">
            <w:pPr>
              <w:spacing w:after="80" w:line="224" w:lineRule="exact"/>
              <w:jc w:val="center"/>
              <w:rPr>
                <w:rFonts w:ascii="Barlow" w:eastAsia="Times New Roman" w:hAnsi="Barlow"/>
                <w:color w:val="000000"/>
                <w:sz w:val="20"/>
                <w:szCs w:val="20"/>
                <w:lang w:eastAsia="es-ES"/>
              </w:rPr>
            </w:pPr>
          </w:p>
        </w:tc>
      </w:tr>
      <w:tr w:rsidR="00CC37D7" w:rsidRPr="008D1103" w:rsidTr="00FE3202">
        <w:trPr>
          <w:trHeight w:val="18"/>
          <w:jc w:val="center"/>
        </w:trPr>
        <w:tc>
          <w:tcPr>
            <w:tcW w:w="3136" w:type="dxa"/>
            <w:shd w:val="clear" w:color="auto" w:fill="auto"/>
            <w:hideMark/>
          </w:tcPr>
          <w:p w:rsidR="00CC37D7" w:rsidRPr="008D1103" w:rsidRDefault="00CC37D7" w:rsidP="00CC37D7">
            <w:pPr>
              <w:spacing w:after="80" w:line="224" w:lineRule="exact"/>
              <w:ind w:left="170"/>
              <w:jc w:val="both"/>
              <w:rPr>
                <w:rFonts w:ascii="Barlow" w:eastAsia="Times New Roman" w:hAnsi="Barlow"/>
                <w:color w:val="000000"/>
                <w:sz w:val="20"/>
                <w:szCs w:val="20"/>
                <w:lang w:eastAsia="es-ES"/>
              </w:rPr>
            </w:pPr>
            <w:r w:rsidRPr="008D1103">
              <w:rPr>
                <w:rFonts w:ascii="Barlow" w:eastAsia="Times New Roman" w:hAnsi="Barlow"/>
                <w:color w:val="000000"/>
                <w:sz w:val="20"/>
                <w:szCs w:val="20"/>
                <w:lang w:eastAsia="es-ES"/>
              </w:rPr>
              <w:t>Ganancia/pérdida en venta de bienes muebles, inmuebles e intangibles</w:t>
            </w:r>
          </w:p>
        </w:tc>
        <w:tc>
          <w:tcPr>
            <w:tcW w:w="1132" w:type="dxa"/>
            <w:shd w:val="clear" w:color="auto" w:fill="auto"/>
            <w:hideMark/>
          </w:tcPr>
          <w:p w:rsidR="00CC37D7" w:rsidRPr="008D1103" w:rsidRDefault="00CC37D7" w:rsidP="00CC37D7">
            <w:pPr>
              <w:spacing w:after="80" w:line="224" w:lineRule="exact"/>
              <w:jc w:val="center"/>
              <w:rPr>
                <w:rFonts w:ascii="Barlow" w:eastAsia="Times New Roman" w:hAnsi="Barlow"/>
                <w:color w:val="000000"/>
                <w:sz w:val="20"/>
                <w:szCs w:val="20"/>
                <w:lang w:eastAsia="es-ES"/>
              </w:rPr>
            </w:pPr>
          </w:p>
        </w:tc>
        <w:tc>
          <w:tcPr>
            <w:tcW w:w="1119" w:type="dxa"/>
            <w:shd w:val="clear" w:color="auto" w:fill="auto"/>
            <w:hideMark/>
          </w:tcPr>
          <w:p w:rsidR="00CC37D7" w:rsidRPr="008D1103" w:rsidRDefault="00CC37D7" w:rsidP="00CC37D7">
            <w:pPr>
              <w:spacing w:after="80" w:line="224" w:lineRule="exact"/>
              <w:jc w:val="center"/>
              <w:rPr>
                <w:rFonts w:ascii="Barlow" w:eastAsia="Times New Roman" w:hAnsi="Barlow"/>
                <w:color w:val="000000"/>
                <w:sz w:val="20"/>
                <w:szCs w:val="20"/>
                <w:lang w:eastAsia="es-ES"/>
              </w:rPr>
            </w:pPr>
          </w:p>
        </w:tc>
      </w:tr>
      <w:tr w:rsidR="00CC37D7" w:rsidRPr="008D1103" w:rsidTr="00FE3202">
        <w:trPr>
          <w:trHeight w:val="18"/>
          <w:jc w:val="center"/>
        </w:trPr>
        <w:tc>
          <w:tcPr>
            <w:tcW w:w="3136" w:type="dxa"/>
            <w:shd w:val="clear" w:color="auto" w:fill="auto"/>
            <w:hideMark/>
          </w:tcPr>
          <w:p w:rsidR="00CC37D7" w:rsidRPr="008D1103" w:rsidRDefault="00CC37D7" w:rsidP="00CC37D7">
            <w:pPr>
              <w:spacing w:after="80" w:line="224" w:lineRule="exact"/>
              <w:ind w:left="170"/>
              <w:jc w:val="both"/>
              <w:rPr>
                <w:rFonts w:ascii="Barlow" w:eastAsia="Times New Roman" w:hAnsi="Barlow"/>
                <w:color w:val="000000"/>
                <w:sz w:val="20"/>
                <w:szCs w:val="20"/>
                <w:lang w:eastAsia="es-ES"/>
              </w:rPr>
            </w:pPr>
            <w:r w:rsidRPr="008D1103">
              <w:rPr>
                <w:rFonts w:ascii="Barlow" w:eastAsia="Times New Roman" w:hAnsi="Barlow"/>
                <w:color w:val="000000"/>
                <w:sz w:val="20"/>
                <w:szCs w:val="20"/>
                <w:lang w:eastAsia="es-ES"/>
              </w:rPr>
              <w:t>Incremento en cuentas por cobrar</w:t>
            </w:r>
          </w:p>
        </w:tc>
        <w:tc>
          <w:tcPr>
            <w:tcW w:w="1132" w:type="dxa"/>
            <w:shd w:val="clear" w:color="auto" w:fill="auto"/>
            <w:hideMark/>
          </w:tcPr>
          <w:p w:rsidR="00CC37D7" w:rsidRPr="008D1103" w:rsidRDefault="00CC37D7" w:rsidP="00CC37D7">
            <w:pPr>
              <w:spacing w:after="80" w:line="224" w:lineRule="exact"/>
              <w:jc w:val="center"/>
              <w:rPr>
                <w:rFonts w:ascii="Barlow" w:eastAsia="Times New Roman" w:hAnsi="Barlow"/>
                <w:color w:val="000000"/>
                <w:sz w:val="20"/>
                <w:szCs w:val="20"/>
                <w:lang w:eastAsia="es-ES"/>
              </w:rPr>
            </w:pPr>
          </w:p>
        </w:tc>
        <w:tc>
          <w:tcPr>
            <w:tcW w:w="1119" w:type="dxa"/>
            <w:shd w:val="clear" w:color="auto" w:fill="auto"/>
            <w:hideMark/>
          </w:tcPr>
          <w:p w:rsidR="00CC37D7" w:rsidRPr="008D1103" w:rsidRDefault="00CC37D7" w:rsidP="00CC37D7">
            <w:pPr>
              <w:spacing w:after="80" w:line="224" w:lineRule="exact"/>
              <w:jc w:val="center"/>
              <w:rPr>
                <w:rFonts w:ascii="Barlow" w:eastAsia="Times New Roman" w:hAnsi="Barlow"/>
                <w:color w:val="000000"/>
                <w:sz w:val="20"/>
                <w:szCs w:val="20"/>
                <w:lang w:eastAsia="es-ES"/>
              </w:rPr>
            </w:pPr>
          </w:p>
        </w:tc>
      </w:tr>
      <w:tr w:rsidR="00CC37D7" w:rsidRPr="008D1103" w:rsidTr="00FE3202">
        <w:trPr>
          <w:trHeight w:val="18"/>
          <w:jc w:val="center"/>
        </w:trPr>
        <w:tc>
          <w:tcPr>
            <w:tcW w:w="3136" w:type="dxa"/>
            <w:shd w:val="clear" w:color="auto" w:fill="auto"/>
            <w:hideMark/>
          </w:tcPr>
          <w:p w:rsidR="00CC37D7" w:rsidRPr="008D1103" w:rsidRDefault="00CC37D7" w:rsidP="00CC37D7">
            <w:pPr>
              <w:spacing w:after="80" w:line="224" w:lineRule="exact"/>
              <w:jc w:val="both"/>
              <w:rPr>
                <w:rFonts w:ascii="Barlow" w:eastAsia="Times New Roman" w:hAnsi="Barlow"/>
                <w:color w:val="000000"/>
                <w:sz w:val="20"/>
                <w:szCs w:val="20"/>
                <w:lang w:eastAsia="es-ES"/>
              </w:rPr>
            </w:pPr>
            <w:r w:rsidRPr="008D1103">
              <w:rPr>
                <w:rFonts w:ascii="Barlow" w:eastAsia="Times New Roman" w:hAnsi="Barlow"/>
                <w:b/>
                <w:bCs/>
                <w:color w:val="000000"/>
                <w:sz w:val="20"/>
                <w:szCs w:val="20"/>
                <w:lang w:val="es-ES" w:eastAsia="es-MX"/>
              </w:rPr>
              <w:t>Flujos de Efectivo Netos de las Actividades de Operación</w:t>
            </w:r>
          </w:p>
        </w:tc>
        <w:tc>
          <w:tcPr>
            <w:tcW w:w="1132" w:type="dxa"/>
            <w:shd w:val="clear" w:color="auto" w:fill="auto"/>
            <w:hideMark/>
          </w:tcPr>
          <w:p w:rsidR="00CC37D7" w:rsidRPr="008D1103" w:rsidRDefault="001E08FD" w:rsidP="008D4408">
            <w:pPr>
              <w:spacing w:after="80" w:line="224" w:lineRule="exact"/>
              <w:jc w:val="center"/>
              <w:rPr>
                <w:rFonts w:ascii="Barlow" w:eastAsia="Times New Roman" w:hAnsi="Barlow"/>
                <w:color w:val="000000"/>
                <w:sz w:val="20"/>
                <w:szCs w:val="20"/>
                <w:lang w:eastAsia="es-ES"/>
              </w:rPr>
            </w:pPr>
            <w:r w:rsidRPr="008D1103">
              <w:rPr>
                <w:rFonts w:ascii="Barlow" w:eastAsia="Times New Roman" w:hAnsi="Barlow"/>
                <w:b/>
                <w:bCs/>
                <w:color w:val="000000"/>
                <w:sz w:val="20"/>
                <w:szCs w:val="20"/>
                <w:lang w:val="es-ES" w:eastAsia="es-MX"/>
              </w:rPr>
              <w:t>223,793.93</w:t>
            </w:r>
          </w:p>
        </w:tc>
        <w:tc>
          <w:tcPr>
            <w:tcW w:w="1119" w:type="dxa"/>
            <w:shd w:val="clear" w:color="auto" w:fill="auto"/>
            <w:hideMark/>
          </w:tcPr>
          <w:p w:rsidR="00CC37D7" w:rsidRPr="008D1103" w:rsidRDefault="001E08FD" w:rsidP="00DA1A96">
            <w:pPr>
              <w:spacing w:after="80" w:line="224" w:lineRule="exact"/>
              <w:rPr>
                <w:rFonts w:ascii="Barlow" w:eastAsia="Times New Roman" w:hAnsi="Barlow"/>
                <w:color w:val="000000"/>
                <w:sz w:val="20"/>
                <w:szCs w:val="20"/>
                <w:lang w:eastAsia="es-ES"/>
              </w:rPr>
            </w:pPr>
            <w:r w:rsidRPr="008D1103">
              <w:rPr>
                <w:rFonts w:ascii="Barlow" w:eastAsia="Times New Roman" w:hAnsi="Barlow"/>
                <w:b/>
                <w:bCs/>
                <w:color w:val="000000"/>
                <w:sz w:val="20"/>
                <w:szCs w:val="20"/>
                <w:lang w:val="es-ES" w:eastAsia="es-MX"/>
              </w:rPr>
              <w:t>282,331.35</w:t>
            </w:r>
          </w:p>
        </w:tc>
      </w:tr>
    </w:tbl>
    <w:p w:rsidR="00CC37D7" w:rsidRDefault="00CC37D7" w:rsidP="00F37A05">
      <w:pPr>
        <w:tabs>
          <w:tab w:val="left" w:pos="426"/>
        </w:tabs>
        <w:jc w:val="both"/>
        <w:rPr>
          <w:rFonts w:ascii="Barlow" w:hAnsi="Barlow"/>
          <w:sz w:val="20"/>
          <w:szCs w:val="20"/>
        </w:rPr>
      </w:pPr>
    </w:p>
    <w:p w:rsidR="008D1103" w:rsidRDefault="008D1103" w:rsidP="00F37A05">
      <w:pPr>
        <w:tabs>
          <w:tab w:val="left" w:pos="426"/>
        </w:tabs>
        <w:jc w:val="both"/>
        <w:rPr>
          <w:rFonts w:ascii="Barlow" w:hAnsi="Barlow"/>
          <w:sz w:val="20"/>
          <w:szCs w:val="20"/>
        </w:rPr>
      </w:pPr>
    </w:p>
    <w:p w:rsidR="008D1103" w:rsidRDefault="008D1103" w:rsidP="00F37A05">
      <w:pPr>
        <w:tabs>
          <w:tab w:val="left" w:pos="426"/>
        </w:tabs>
        <w:jc w:val="both"/>
        <w:rPr>
          <w:rFonts w:ascii="Barlow" w:hAnsi="Barlow"/>
          <w:sz w:val="20"/>
          <w:szCs w:val="20"/>
        </w:rPr>
      </w:pPr>
    </w:p>
    <w:p w:rsidR="008D1103" w:rsidRDefault="008D1103" w:rsidP="00F37A05">
      <w:pPr>
        <w:tabs>
          <w:tab w:val="left" w:pos="426"/>
        </w:tabs>
        <w:jc w:val="both"/>
        <w:rPr>
          <w:rFonts w:ascii="Barlow" w:hAnsi="Barlow"/>
          <w:sz w:val="20"/>
          <w:szCs w:val="20"/>
        </w:rPr>
      </w:pPr>
    </w:p>
    <w:p w:rsidR="008D1103" w:rsidRPr="008D1103" w:rsidRDefault="008D1103" w:rsidP="00F37A05">
      <w:pPr>
        <w:tabs>
          <w:tab w:val="left" w:pos="426"/>
        </w:tabs>
        <w:jc w:val="both"/>
        <w:rPr>
          <w:rFonts w:ascii="Barlow" w:hAnsi="Barlow"/>
          <w:sz w:val="20"/>
          <w:szCs w:val="20"/>
        </w:rPr>
      </w:pPr>
    </w:p>
    <w:p w:rsidR="00CC37D7" w:rsidRPr="008D1103" w:rsidRDefault="00CC37D7" w:rsidP="00F37A05">
      <w:pPr>
        <w:tabs>
          <w:tab w:val="left" w:pos="426"/>
        </w:tabs>
        <w:jc w:val="both"/>
        <w:rPr>
          <w:rFonts w:ascii="Barlow" w:hAnsi="Barlow" w:cs="Calibri"/>
          <w:b/>
          <w:sz w:val="20"/>
          <w:szCs w:val="20"/>
        </w:rPr>
      </w:pPr>
    </w:p>
    <w:p w:rsidR="00262390" w:rsidRPr="008D1103" w:rsidRDefault="00F37A05" w:rsidP="00262390">
      <w:pPr>
        <w:pStyle w:val="Texto"/>
        <w:spacing w:line="240" w:lineRule="auto"/>
        <w:rPr>
          <w:rFonts w:ascii="Barlow" w:hAnsi="Barlow"/>
          <w:b/>
          <w:smallCaps/>
          <w:sz w:val="20"/>
        </w:rPr>
      </w:pPr>
      <w:r w:rsidRPr="008D1103">
        <w:rPr>
          <w:rFonts w:ascii="Barlow" w:hAnsi="Barlow" w:cs="Calibri"/>
          <w:b/>
          <w:sz w:val="20"/>
        </w:rPr>
        <w:lastRenderedPageBreak/>
        <w:fldChar w:fldCharType="end"/>
      </w:r>
      <w:r w:rsidR="00262390" w:rsidRPr="008D1103">
        <w:rPr>
          <w:rFonts w:ascii="Barlow" w:hAnsi="Barlow"/>
          <w:b/>
          <w:smallCaps/>
          <w:sz w:val="20"/>
        </w:rPr>
        <w:t xml:space="preserve"> V)</w:t>
      </w:r>
      <w:r w:rsidR="00262390" w:rsidRPr="008D1103">
        <w:rPr>
          <w:rFonts w:ascii="Barlow" w:hAnsi="Barlow"/>
          <w:b/>
          <w:smallCaps/>
          <w:sz w:val="20"/>
        </w:rPr>
        <w:tab/>
        <w:t>CONCILIACION ENTRE LOS INGRESOS PRESUPUESTARIOS Y CONTABLES, ASI COMO ENTRE LOS EGRESOS PRESUPUESTARIOS Y CONTABLES</w:t>
      </w:r>
    </w:p>
    <w:p w:rsidR="00F37A05" w:rsidRPr="008D1103" w:rsidRDefault="00F37A05" w:rsidP="00F37A05">
      <w:pPr>
        <w:tabs>
          <w:tab w:val="left" w:pos="426"/>
        </w:tabs>
        <w:jc w:val="both"/>
        <w:rPr>
          <w:rFonts w:ascii="Barlow" w:hAnsi="Barlow"/>
          <w:sz w:val="20"/>
          <w:szCs w:val="20"/>
        </w:rPr>
      </w:pPr>
    </w:p>
    <w:p w:rsidR="00262390" w:rsidRPr="008D1103" w:rsidRDefault="008D1103" w:rsidP="00F37A05">
      <w:pPr>
        <w:tabs>
          <w:tab w:val="left" w:pos="426"/>
        </w:tabs>
        <w:jc w:val="both"/>
        <w:rPr>
          <w:rFonts w:ascii="Barlow" w:hAnsi="Barlow" w:cs="Calibri"/>
          <w:b/>
          <w:sz w:val="20"/>
          <w:szCs w:val="20"/>
        </w:rPr>
      </w:pPr>
      <w:r w:rsidRPr="008D1103">
        <w:rPr>
          <w:rFonts w:ascii="Barlow" w:hAnsi="Barlow"/>
          <w:noProof/>
          <w:sz w:val="20"/>
          <w:szCs w:val="20"/>
          <w:lang w:eastAsia="es-MX"/>
        </w:rPr>
        <w:drawing>
          <wp:inline distT="0" distB="0" distL="0" distR="0">
            <wp:extent cx="6362700" cy="30861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62700" cy="3086100"/>
                    </a:xfrm>
                    <a:prstGeom prst="rect">
                      <a:avLst/>
                    </a:prstGeom>
                    <a:noFill/>
                    <a:ln>
                      <a:noFill/>
                    </a:ln>
                  </pic:spPr>
                </pic:pic>
              </a:graphicData>
            </a:graphic>
          </wp:inline>
        </w:drawing>
      </w:r>
    </w:p>
    <w:p w:rsidR="00F37A05" w:rsidRPr="008D1103" w:rsidRDefault="00F37A05" w:rsidP="00A8154D">
      <w:pPr>
        <w:tabs>
          <w:tab w:val="left" w:pos="426"/>
        </w:tabs>
        <w:jc w:val="center"/>
        <w:rPr>
          <w:rFonts w:ascii="Barlow" w:hAnsi="Barlow" w:cs="Calibri"/>
          <w:b/>
          <w:sz w:val="20"/>
          <w:szCs w:val="20"/>
        </w:rPr>
      </w:pPr>
    </w:p>
    <w:p w:rsidR="00C17430" w:rsidRPr="008D1103" w:rsidRDefault="00C17430" w:rsidP="00FC1582">
      <w:pPr>
        <w:rPr>
          <w:rFonts w:ascii="Barlow" w:hAnsi="Barlow" w:cs="Calibri"/>
          <w:sz w:val="20"/>
          <w:szCs w:val="20"/>
        </w:rPr>
      </w:pPr>
    </w:p>
    <w:p w:rsidR="00175C03" w:rsidRPr="008D1103" w:rsidRDefault="008171CD" w:rsidP="00C560FF">
      <w:pPr>
        <w:tabs>
          <w:tab w:val="left" w:pos="426"/>
          <w:tab w:val="left" w:pos="993"/>
        </w:tabs>
        <w:jc w:val="both"/>
        <w:rPr>
          <w:rFonts w:ascii="Barlow" w:hAnsi="Barlow" w:cs="Calibri"/>
          <w:b/>
          <w:sz w:val="20"/>
          <w:szCs w:val="20"/>
        </w:rPr>
      </w:pPr>
      <w:r w:rsidRPr="008D1103">
        <w:rPr>
          <w:rFonts w:ascii="Barlow" w:hAnsi="Barlow" w:cs="Calibri"/>
          <w:b/>
          <w:sz w:val="20"/>
          <w:szCs w:val="20"/>
        </w:rPr>
        <w:lastRenderedPageBreak/>
        <w:t xml:space="preserve"> </w:t>
      </w:r>
      <w:r w:rsidR="008D1103" w:rsidRPr="008D1103">
        <w:rPr>
          <w:rFonts w:ascii="Barlow" w:hAnsi="Barlow"/>
          <w:noProof/>
          <w:sz w:val="20"/>
          <w:szCs w:val="20"/>
          <w:lang w:eastAsia="es-MX"/>
        </w:rPr>
        <w:drawing>
          <wp:inline distT="0" distB="0" distL="0" distR="0">
            <wp:extent cx="5076825" cy="45243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6825" cy="4524375"/>
                    </a:xfrm>
                    <a:prstGeom prst="rect">
                      <a:avLst/>
                    </a:prstGeom>
                    <a:noFill/>
                    <a:ln>
                      <a:noFill/>
                    </a:ln>
                  </pic:spPr>
                </pic:pic>
              </a:graphicData>
            </a:graphic>
          </wp:inline>
        </w:drawing>
      </w:r>
    </w:p>
    <w:p w:rsidR="00175C03" w:rsidRPr="008D1103" w:rsidRDefault="00175C03" w:rsidP="00FA6ECA">
      <w:pPr>
        <w:tabs>
          <w:tab w:val="left" w:pos="426"/>
        </w:tabs>
        <w:jc w:val="both"/>
        <w:rPr>
          <w:rFonts w:ascii="Barlow" w:hAnsi="Barlow" w:cs="Calibri"/>
          <w:b/>
          <w:sz w:val="20"/>
          <w:szCs w:val="20"/>
        </w:rPr>
      </w:pPr>
    </w:p>
    <w:p w:rsidR="00175C03" w:rsidRPr="008D1103" w:rsidRDefault="00175C03" w:rsidP="005900ED">
      <w:pPr>
        <w:tabs>
          <w:tab w:val="left" w:pos="426"/>
        </w:tabs>
        <w:rPr>
          <w:rFonts w:ascii="Barlow" w:hAnsi="Barlow" w:cs="Calibri"/>
          <w:b/>
          <w:sz w:val="20"/>
          <w:szCs w:val="20"/>
        </w:rPr>
      </w:pPr>
    </w:p>
    <w:p w:rsidR="00BA2664" w:rsidRPr="008D1103" w:rsidRDefault="00BA2664" w:rsidP="00FA6ECA">
      <w:pPr>
        <w:tabs>
          <w:tab w:val="left" w:pos="426"/>
        </w:tabs>
        <w:jc w:val="both"/>
        <w:rPr>
          <w:rFonts w:ascii="Barlow" w:hAnsi="Barlow" w:cs="Calibri"/>
          <w:b/>
          <w:sz w:val="20"/>
          <w:szCs w:val="20"/>
        </w:rPr>
      </w:pPr>
    </w:p>
    <w:p w:rsidR="00E35625" w:rsidRPr="008D1103" w:rsidRDefault="00E35625" w:rsidP="00C17430">
      <w:pPr>
        <w:pStyle w:val="Texto"/>
        <w:spacing w:line="240" w:lineRule="auto"/>
        <w:rPr>
          <w:rFonts w:ascii="Barlow" w:hAnsi="Barlow"/>
          <w:b/>
          <w:sz w:val="20"/>
          <w:lang w:val="es-MX"/>
        </w:rPr>
      </w:pPr>
      <w:r w:rsidRPr="008D1103">
        <w:rPr>
          <w:rFonts w:ascii="Barlow" w:hAnsi="Barlow"/>
          <w:b/>
          <w:sz w:val="20"/>
        </w:rPr>
        <w:t>b)</w:t>
      </w:r>
      <w:r w:rsidR="00C17430" w:rsidRPr="008D1103">
        <w:rPr>
          <w:rFonts w:ascii="Barlow" w:hAnsi="Barlow"/>
          <w:b/>
          <w:sz w:val="20"/>
        </w:rPr>
        <w:t xml:space="preserve"> </w:t>
      </w:r>
      <w:r w:rsidRPr="008D1103">
        <w:rPr>
          <w:rFonts w:ascii="Barlow" w:hAnsi="Barlow"/>
          <w:b/>
          <w:sz w:val="20"/>
          <w:lang w:val="es-MX"/>
        </w:rPr>
        <w:t>NOTAS DE MEMORIA (CUE</w:t>
      </w:r>
      <w:r w:rsidR="00C17430" w:rsidRPr="008D1103">
        <w:rPr>
          <w:rFonts w:ascii="Barlow" w:hAnsi="Barlow"/>
          <w:b/>
          <w:sz w:val="20"/>
          <w:lang w:val="es-MX"/>
        </w:rPr>
        <w:t>NTAS DE ORDEN)</w:t>
      </w:r>
    </w:p>
    <w:p w:rsidR="00E35625" w:rsidRPr="008D1103" w:rsidRDefault="00B60D78" w:rsidP="00E35625">
      <w:pPr>
        <w:pStyle w:val="Texto"/>
        <w:spacing w:line="240" w:lineRule="auto"/>
        <w:rPr>
          <w:rFonts w:ascii="Barlow" w:hAnsi="Barlow"/>
          <w:sz w:val="20"/>
          <w:lang w:val="es-MX"/>
        </w:rPr>
      </w:pPr>
      <w:r w:rsidRPr="008D1103">
        <w:rPr>
          <w:rFonts w:ascii="Barlow" w:hAnsi="Barlow"/>
          <w:sz w:val="20"/>
          <w:lang w:val="es-MX"/>
        </w:rPr>
        <w:t xml:space="preserve">Al </w:t>
      </w:r>
      <w:r w:rsidR="0078266A" w:rsidRPr="008D1103">
        <w:rPr>
          <w:rFonts w:ascii="Barlow" w:hAnsi="Barlow"/>
          <w:sz w:val="20"/>
          <w:lang w:val="es-MX"/>
        </w:rPr>
        <w:t>31</w:t>
      </w:r>
      <w:r w:rsidR="00BE0DE8" w:rsidRPr="008D1103">
        <w:rPr>
          <w:rFonts w:ascii="Barlow" w:hAnsi="Barlow"/>
          <w:sz w:val="20"/>
          <w:lang w:val="es-MX"/>
        </w:rPr>
        <w:t xml:space="preserve"> de </w:t>
      </w:r>
      <w:r w:rsidR="0078266A" w:rsidRPr="008D1103">
        <w:rPr>
          <w:rFonts w:ascii="Barlow" w:hAnsi="Barlow"/>
          <w:sz w:val="20"/>
          <w:lang w:val="es-MX"/>
        </w:rPr>
        <w:t>marzo</w:t>
      </w:r>
      <w:r w:rsidR="00061F29" w:rsidRPr="008D1103">
        <w:rPr>
          <w:rFonts w:ascii="Barlow" w:hAnsi="Barlow"/>
          <w:sz w:val="20"/>
          <w:lang w:val="es-MX"/>
        </w:rPr>
        <w:t xml:space="preserve"> de 202</w:t>
      </w:r>
      <w:r w:rsidR="002D0CB5" w:rsidRPr="008D1103">
        <w:rPr>
          <w:rFonts w:ascii="Barlow" w:hAnsi="Barlow"/>
          <w:sz w:val="20"/>
          <w:lang w:val="es-MX"/>
        </w:rPr>
        <w:t>2</w:t>
      </w:r>
      <w:r w:rsidR="00E35625" w:rsidRPr="008D1103">
        <w:rPr>
          <w:rFonts w:ascii="Barlow" w:hAnsi="Barlow"/>
          <w:sz w:val="20"/>
          <w:lang w:val="es-MX"/>
        </w:rPr>
        <w:t>, El Centro Estatal de Trasplantes de Yucatán no cuenta con cuentas de orden para el registro de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rsidR="00E35625" w:rsidRPr="008D1103" w:rsidRDefault="00E35625" w:rsidP="00E35625">
      <w:pPr>
        <w:pStyle w:val="Texto"/>
        <w:spacing w:line="240" w:lineRule="auto"/>
        <w:rPr>
          <w:rFonts w:ascii="Barlow" w:hAnsi="Barlow"/>
          <w:sz w:val="20"/>
          <w:lang w:val="es-MX"/>
        </w:rPr>
      </w:pPr>
      <w:r w:rsidRPr="008D1103">
        <w:rPr>
          <w:rFonts w:ascii="Barlow" w:hAnsi="Barlow"/>
          <w:sz w:val="20"/>
          <w:lang w:val="es-MX"/>
        </w:rPr>
        <w:t>Las cuentas que se manejan para efectos de estas Notas son las siguientes:</w:t>
      </w:r>
    </w:p>
    <w:p w:rsidR="00E35625" w:rsidRPr="008D1103" w:rsidRDefault="00E35625" w:rsidP="00E35625">
      <w:pPr>
        <w:pStyle w:val="Texto"/>
        <w:spacing w:line="240" w:lineRule="auto"/>
        <w:rPr>
          <w:rFonts w:ascii="Barlow" w:hAnsi="Barlow"/>
          <w:b/>
          <w:sz w:val="20"/>
        </w:rPr>
      </w:pPr>
      <w:r w:rsidRPr="008D1103">
        <w:rPr>
          <w:rFonts w:ascii="Barlow" w:hAnsi="Barlow"/>
          <w:b/>
          <w:sz w:val="20"/>
        </w:rPr>
        <w:t>Cuentas de Orden Contables y Presupuestarias:</w:t>
      </w:r>
    </w:p>
    <w:p w:rsidR="00E35625" w:rsidRPr="008D1103" w:rsidRDefault="00E35625" w:rsidP="00E35625">
      <w:pPr>
        <w:pStyle w:val="Texto"/>
        <w:spacing w:line="240" w:lineRule="auto"/>
        <w:ind w:left="900" w:firstLine="0"/>
        <w:rPr>
          <w:rFonts w:ascii="Barlow" w:hAnsi="Barlow"/>
          <w:i/>
          <w:sz w:val="20"/>
        </w:rPr>
      </w:pPr>
      <w:r w:rsidRPr="008D1103">
        <w:rPr>
          <w:rFonts w:ascii="Barlow" w:hAnsi="Barlow"/>
          <w:i/>
          <w:sz w:val="20"/>
        </w:rPr>
        <w:t>Contables:</w:t>
      </w:r>
    </w:p>
    <w:p w:rsidR="00E35625" w:rsidRPr="008D1103" w:rsidRDefault="00E35625" w:rsidP="00E35625">
      <w:pPr>
        <w:pStyle w:val="Texto"/>
        <w:tabs>
          <w:tab w:val="left" w:pos="1260"/>
        </w:tabs>
        <w:spacing w:line="240" w:lineRule="auto"/>
        <w:rPr>
          <w:rFonts w:ascii="Barlow" w:hAnsi="Barlow"/>
          <w:sz w:val="20"/>
        </w:rPr>
      </w:pPr>
      <w:r w:rsidRPr="008D1103">
        <w:rPr>
          <w:rFonts w:ascii="Barlow" w:hAnsi="Barlow"/>
          <w:sz w:val="20"/>
        </w:rPr>
        <w:tab/>
        <w:t>Valores</w:t>
      </w:r>
    </w:p>
    <w:p w:rsidR="00E35625" w:rsidRPr="008D1103" w:rsidRDefault="00E35625" w:rsidP="00E35625">
      <w:pPr>
        <w:pStyle w:val="Texto"/>
        <w:tabs>
          <w:tab w:val="left" w:pos="1260"/>
        </w:tabs>
        <w:spacing w:line="240" w:lineRule="auto"/>
        <w:rPr>
          <w:rFonts w:ascii="Barlow" w:hAnsi="Barlow"/>
          <w:sz w:val="20"/>
        </w:rPr>
      </w:pPr>
      <w:r w:rsidRPr="008D1103">
        <w:rPr>
          <w:rFonts w:ascii="Barlow" w:hAnsi="Barlow"/>
          <w:sz w:val="20"/>
        </w:rPr>
        <w:tab/>
        <w:t>Emisión de obligaciones</w:t>
      </w:r>
    </w:p>
    <w:p w:rsidR="00E35625" w:rsidRPr="008D1103" w:rsidRDefault="00E35625" w:rsidP="00E35625">
      <w:pPr>
        <w:pStyle w:val="Texto"/>
        <w:tabs>
          <w:tab w:val="left" w:pos="1260"/>
        </w:tabs>
        <w:spacing w:line="240" w:lineRule="auto"/>
        <w:rPr>
          <w:rFonts w:ascii="Barlow" w:hAnsi="Barlow"/>
          <w:sz w:val="20"/>
        </w:rPr>
      </w:pPr>
      <w:r w:rsidRPr="008D1103">
        <w:rPr>
          <w:rFonts w:ascii="Barlow" w:hAnsi="Barlow"/>
          <w:sz w:val="20"/>
        </w:rPr>
        <w:tab/>
        <w:t>Avales y garantías</w:t>
      </w:r>
    </w:p>
    <w:p w:rsidR="00E35625" w:rsidRPr="008D1103" w:rsidRDefault="00D22E12" w:rsidP="00D22E12">
      <w:pPr>
        <w:pStyle w:val="Texto"/>
        <w:tabs>
          <w:tab w:val="left" w:pos="1260"/>
        </w:tabs>
        <w:spacing w:line="240" w:lineRule="auto"/>
        <w:rPr>
          <w:rFonts w:ascii="Barlow" w:hAnsi="Barlow"/>
          <w:sz w:val="20"/>
        </w:rPr>
      </w:pPr>
      <w:r w:rsidRPr="008D1103">
        <w:rPr>
          <w:rFonts w:ascii="Barlow" w:hAnsi="Barlow"/>
          <w:sz w:val="20"/>
        </w:rPr>
        <w:tab/>
      </w:r>
      <w:r w:rsidR="00E35625" w:rsidRPr="008D1103">
        <w:rPr>
          <w:rFonts w:ascii="Barlow" w:hAnsi="Barlow"/>
          <w:sz w:val="20"/>
        </w:rPr>
        <w:t>Juicios</w:t>
      </w:r>
    </w:p>
    <w:p w:rsidR="00E35625" w:rsidRPr="008D1103" w:rsidRDefault="00E35625" w:rsidP="00E35625">
      <w:pPr>
        <w:pStyle w:val="Texto"/>
        <w:tabs>
          <w:tab w:val="left" w:pos="1260"/>
        </w:tabs>
        <w:spacing w:line="240" w:lineRule="auto"/>
        <w:rPr>
          <w:rFonts w:ascii="Barlow" w:hAnsi="Barlow"/>
          <w:sz w:val="20"/>
        </w:rPr>
      </w:pPr>
      <w:r w:rsidRPr="008D1103">
        <w:rPr>
          <w:rFonts w:ascii="Barlow" w:hAnsi="Barlow"/>
          <w:sz w:val="20"/>
        </w:rPr>
        <w:tab/>
        <w:t>Contratos para Inversión Mediante Proyectos para Prestación de Servicios (PPS) y Similares</w:t>
      </w:r>
    </w:p>
    <w:p w:rsidR="00E35625" w:rsidRPr="008D1103" w:rsidRDefault="00E35625" w:rsidP="00E35625">
      <w:pPr>
        <w:pStyle w:val="Texto"/>
        <w:tabs>
          <w:tab w:val="left" w:pos="1260"/>
        </w:tabs>
        <w:spacing w:line="240" w:lineRule="auto"/>
        <w:rPr>
          <w:rFonts w:ascii="Barlow" w:hAnsi="Barlow"/>
          <w:sz w:val="20"/>
        </w:rPr>
      </w:pPr>
      <w:r w:rsidRPr="008D1103">
        <w:rPr>
          <w:rFonts w:ascii="Barlow" w:hAnsi="Barlow"/>
          <w:sz w:val="20"/>
        </w:rPr>
        <w:tab/>
        <w:t>Bienes concesionados o en comodato</w:t>
      </w:r>
    </w:p>
    <w:p w:rsidR="00E35625" w:rsidRPr="008D1103" w:rsidRDefault="00E35625" w:rsidP="00E35625">
      <w:pPr>
        <w:pStyle w:val="Texto"/>
        <w:spacing w:line="240" w:lineRule="auto"/>
        <w:ind w:left="900" w:firstLine="0"/>
        <w:rPr>
          <w:rFonts w:ascii="Barlow" w:hAnsi="Barlow"/>
          <w:i/>
          <w:sz w:val="20"/>
        </w:rPr>
      </w:pPr>
      <w:r w:rsidRPr="008D1103">
        <w:rPr>
          <w:rFonts w:ascii="Barlow" w:hAnsi="Barlow"/>
          <w:i/>
          <w:sz w:val="20"/>
        </w:rPr>
        <w:t>Presupuestarias:</w:t>
      </w:r>
    </w:p>
    <w:p w:rsidR="00E31640" w:rsidRPr="008D1103" w:rsidRDefault="00E35625" w:rsidP="00E31640">
      <w:pPr>
        <w:pStyle w:val="Texto"/>
        <w:tabs>
          <w:tab w:val="left" w:pos="1260"/>
        </w:tabs>
        <w:spacing w:after="0" w:line="240" w:lineRule="auto"/>
        <w:rPr>
          <w:rFonts w:ascii="Barlow" w:hAnsi="Barlow"/>
          <w:sz w:val="20"/>
        </w:rPr>
      </w:pPr>
      <w:r w:rsidRPr="008D1103">
        <w:rPr>
          <w:rFonts w:ascii="Barlow" w:hAnsi="Barlow"/>
          <w:sz w:val="20"/>
        </w:rPr>
        <w:tab/>
        <w:t>Cuentas de ingresos</w:t>
      </w:r>
      <w:r w:rsidR="00DE0E2A" w:rsidRPr="008D1103">
        <w:rPr>
          <w:rFonts w:ascii="Barlow" w:hAnsi="Barlow"/>
          <w:sz w:val="20"/>
        </w:rPr>
        <w:t>: El total de los ingresos presupuestarios libr</w:t>
      </w:r>
      <w:r w:rsidR="00A8154D" w:rsidRPr="008D1103">
        <w:rPr>
          <w:rFonts w:ascii="Barlow" w:hAnsi="Barlow"/>
          <w:sz w:val="20"/>
        </w:rPr>
        <w:t xml:space="preserve">e disposición al </w:t>
      </w:r>
      <w:r w:rsidR="00B67AD6" w:rsidRPr="008D1103">
        <w:rPr>
          <w:rFonts w:ascii="Barlow" w:hAnsi="Barlow"/>
          <w:sz w:val="20"/>
        </w:rPr>
        <w:t>31</w:t>
      </w:r>
      <w:r w:rsidR="0064236B" w:rsidRPr="008D1103">
        <w:rPr>
          <w:rFonts w:ascii="Barlow" w:hAnsi="Barlow"/>
          <w:sz w:val="20"/>
        </w:rPr>
        <w:t xml:space="preserve"> de </w:t>
      </w:r>
      <w:r w:rsidR="00B67AD6" w:rsidRPr="008D1103">
        <w:rPr>
          <w:rFonts w:ascii="Barlow" w:hAnsi="Barlow"/>
          <w:sz w:val="20"/>
        </w:rPr>
        <w:t>marzo</w:t>
      </w:r>
      <w:r w:rsidR="00760932" w:rsidRPr="008D1103">
        <w:rPr>
          <w:rFonts w:ascii="Barlow" w:hAnsi="Barlow"/>
          <w:sz w:val="20"/>
        </w:rPr>
        <w:t xml:space="preserve"> </w:t>
      </w:r>
      <w:r w:rsidR="00061F29" w:rsidRPr="008D1103">
        <w:rPr>
          <w:rFonts w:ascii="Barlow" w:hAnsi="Barlow"/>
          <w:sz w:val="20"/>
        </w:rPr>
        <w:t xml:space="preserve">de </w:t>
      </w:r>
      <w:r w:rsidR="00C61CA5" w:rsidRPr="008D1103">
        <w:rPr>
          <w:rFonts w:ascii="Barlow" w:hAnsi="Barlow"/>
          <w:sz w:val="20"/>
        </w:rPr>
        <w:t>202</w:t>
      </w:r>
      <w:r w:rsidR="002D0CB5" w:rsidRPr="008D1103">
        <w:rPr>
          <w:rFonts w:ascii="Barlow" w:hAnsi="Barlow"/>
          <w:sz w:val="20"/>
        </w:rPr>
        <w:t>2</w:t>
      </w:r>
      <w:r w:rsidR="00C61CA5" w:rsidRPr="008D1103">
        <w:rPr>
          <w:rFonts w:ascii="Barlow" w:hAnsi="Barlow"/>
          <w:sz w:val="20"/>
        </w:rPr>
        <w:t xml:space="preserve"> fuer</w:t>
      </w:r>
      <w:r w:rsidR="00A80854" w:rsidRPr="008D1103">
        <w:rPr>
          <w:rFonts w:ascii="Barlow" w:hAnsi="Barlow"/>
          <w:sz w:val="20"/>
        </w:rPr>
        <w:t xml:space="preserve">on por </w:t>
      </w:r>
      <w:r w:rsidR="00EE0E20" w:rsidRPr="008D1103">
        <w:rPr>
          <w:rFonts w:ascii="Barlow" w:hAnsi="Barlow"/>
          <w:sz w:val="20"/>
        </w:rPr>
        <w:t>un importe</w:t>
      </w:r>
      <w:r w:rsidR="00A8154D" w:rsidRPr="008D1103">
        <w:rPr>
          <w:rFonts w:ascii="Barlow" w:hAnsi="Barlow"/>
          <w:sz w:val="20"/>
        </w:rPr>
        <w:t xml:space="preserve"> estimado</w:t>
      </w:r>
      <w:r w:rsidR="00E31640" w:rsidRPr="008D1103">
        <w:rPr>
          <w:rFonts w:ascii="Barlow" w:hAnsi="Barlow"/>
          <w:sz w:val="20"/>
        </w:rPr>
        <w:t xml:space="preserve">s y               </w:t>
      </w:r>
    </w:p>
    <w:p w:rsidR="00D545BD" w:rsidRPr="008D1103" w:rsidRDefault="00E31640" w:rsidP="00E31640">
      <w:pPr>
        <w:pStyle w:val="Texto"/>
        <w:tabs>
          <w:tab w:val="left" w:pos="1260"/>
        </w:tabs>
        <w:spacing w:after="0" w:line="240" w:lineRule="auto"/>
        <w:rPr>
          <w:rFonts w:ascii="Barlow" w:hAnsi="Barlow"/>
          <w:sz w:val="20"/>
        </w:rPr>
      </w:pPr>
      <w:r w:rsidRPr="008D1103">
        <w:rPr>
          <w:rFonts w:ascii="Barlow" w:hAnsi="Barlow"/>
          <w:sz w:val="20"/>
        </w:rPr>
        <w:t xml:space="preserve">                      Recaudados</w:t>
      </w:r>
      <w:r w:rsidR="00EE0E20" w:rsidRPr="008D1103">
        <w:rPr>
          <w:rFonts w:ascii="Barlow" w:hAnsi="Barlow"/>
          <w:sz w:val="20"/>
        </w:rPr>
        <w:t xml:space="preserve"> de</w:t>
      </w:r>
      <w:r w:rsidRPr="008D1103">
        <w:rPr>
          <w:rFonts w:ascii="Barlow" w:hAnsi="Barlow"/>
          <w:sz w:val="20"/>
        </w:rPr>
        <w:t xml:space="preserve"> </w:t>
      </w:r>
      <w:r w:rsidR="007679CC" w:rsidRPr="008D1103">
        <w:rPr>
          <w:rFonts w:ascii="Barlow" w:hAnsi="Barlow"/>
          <w:sz w:val="20"/>
        </w:rPr>
        <w:t xml:space="preserve">$ </w:t>
      </w:r>
      <w:r w:rsidR="0035494E" w:rsidRPr="008D1103">
        <w:rPr>
          <w:rFonts w:ascii="Barlow" w:hAnsi="Barlow"/>
          <w:sz w:val="20"/>
        </w:rPr>
        <w:t>2,579,954.00 y $693,795.00</w:t>
      </w:r>
    </w:p>
    <w:p w:rsidR="00D545BD" w:rsidRPr="008D1103" w:rsidRDefault="00D545BD" w:rsidP="00D545BD">
      <w:pPr>
        <w:pStyle w:val="Texto"/>
        <w:tabs>
          <w:tab w:val="left" w:pos="1260"/>
        </w:tabs>
        <w:spacing w:after="0" w:line="240" w:lineRule="auto"/>
        <w:rPr>
          <w:rFonts w:ascii="Barlow" w:hAnsi="Barlow"/>
          <w:sz w:val="20"/>
        </w:rPr>
      </w:pPr>
    </w:p>
    <w:p w:rsidR="00D545BD" w:rsidRPr="008D1103" w:rsidRDefault="00D22E12" w:rsidP="00DC6849">
      <w:pPr>
        <w:pStyle w:val="Texto"/>
        <w:tabs>
          <w:tab w:val="left" w:pos="1260"/>
        </w:tabs>
        <w:spacing w:after="0" w:line="240" w:lineRule="auto"/>
        <w:rPr>
          <w:rFonts w:ascii="Barlow" w:hAnsi="Barlow"/>
          <w:sz w:val="20"/>
        </w:rPr>
      </w:pPr>
      <w:r w:rsidRPr="008D1103">
        <w:rPr>
          <w:rFonts w:ascii="Barlow" w:hAnsi="Barlow"/>
          <w:sz w:val="20"/>
        </w:rPr>
        <w:t xml:space="preserve">             </w:t>
      </w:r>
      <w:r w:rsidR="00D545BD" w:rsidRPr="008D1103">
        <w:rPr>
          <w:rFonts w:ascii="Barlow" w:hAnsi="Barlow"/>
          <w:sz w:val="20"/>
        </w:rPr>
        <w:t xml:space="preserve">        Productos: Los In</w:t>
      </w:r>
      <w:r w:rsidR="00DD4D6A" w:rsidRPr="008D1103">
        <w:rPr>
          <w:rFonts w:ascii="Barlow" w:hAnsi="Barlow"/>
          <w:sz w:val="20"/>
        </w:rPr>
        <w:t>gresos por concepto de productos financieros</w:t>
      </w:r>
      <w:r w:rsidR="007679CC" w:rsidRPr="008D1103">
        <w:rPr>
          <w:rFonts w:ascii="Barlow" w:hAnsi="Barlow"/>
          <w:sz w:val="20"/>
        </w:rPr>
        <w:t xml:space="preserve"> que se generaron </w:t>
      </w:r>
      <w:r w:rsidR="0064236B" w:rsidRPr="008D1103">
        <w:rPr>
          <w:rFonts w:ascii="Barlow" w:hAnsi="Barlow"/>
          <w:sz w:val="20"/>
        </w:rPr>
        <w:t xml:space="preserve">al </w:t>
      </w:r>
      <w:r w:rsidR="00B67AD6" w:rsidRPr="008D1103">
        <w:rPr>
          <w:rFonts w:ascii="Barlow" w:hAnsi="Barlow"/>
          <w:sz w:val="20"/>
        </w:rPr>
        <w:t>31</w:t>
      </w:r>
      <w:r w:rsidR="0064236B" w:rsidRPr="008D1103">
        <w:rPr>
          <w:rFonts w:ascii="Barlow" w:hAnsi="Barlow"/>
          <w:sz w:val="20"/>
        </w:rPr>
        <w:t xml:space="preserve"> de </w:t>
      </w:r>
      <w:r w:rsidR="00B67AD6" w:rsidRPr="008D1103">
        <w:rPr>
          <w:rFonts w:ascii="Barlow" w:hAnsi="Barlow"/>
          <w:sz w:val="20"/>
        </w:rPr>
        <w:t>marzo</w:t>
      </w:r>
      <w:r w:rsidR="0064236B" w:rsidRPr="008D1103">
        <w:rPr>
          <w:rFonts w:ascii="Barlow" w:hAnsi="Barlow"/>
          <w:sz w:val="20"/>
        </w:rPr>
        <w:t xml:space="preserve"> </w:t>
      </w:r>
      <w:r w:rsidR="00D545BD" w:rsidRPr="008D1103">
        <w:rPr>
          <w:rFonts w:ascii="Barlow" w:hAnsi="Barlow"/>
          <w:sz w:val="20"/>
        </w:rPr>
        <w:t>de 202</w:t>
      </w:r>
      <w:r w:rsidR="002D0CB5" w:rsidRPr="008D1103">
        <w:rPr>
          <w:rFonts w:ascii="Barlow" w:hAnsi="Barlow"/>
          <w:sz w:val="20"/>
        </w:rPr>
        <w:t>2</w:t>
      </w:r>
      <w:r w:rsidR="00DD4D6A" w:rsidRPr="008D1103">
        <w:rPr>
          <w:rFonts w:ascii="Barlow" w:hAnsi="Barlow"/>
          <w:sz w:val="20"/>
        </w:rPr>
        <w:t xml:space="preserve"> fueron</w:t>
      </w:r>
      <w:r w:rsidR="0035494E" w:rsidRPr="008D1103">
        <w:rPr>
          <w:rFonts w:ascii="Barlow" w:hAnsi="Barlow"/>
          <w:sz w:val="20"/>
        </w:rPr>
        <w:t xml:space="preserve"> por la cantidad de $42.18</w:t>
      </w:r>
    </w:p>
    <w:p w:rsidR="009A6051" w:rsidRPr="008D1103" w:rsidRDefault="009A6051" w:rsidP="00DC6849">
      <w:pPr>
        <w:pStyle w:val="Texto"/>
        <w:tabs>
          <w:tab w:val="left" w:pos="1260"/>
        </w:tabs>
        <w:spacing w:after="0" w:line="240" w:lineRule="auto"/>
        <w:ind w:firstLine="0"/>
        <w:jc w:val="left"/>
        <w:rPr>
          <w:rFonts w:ascii="Barlow" w:hAnsi="Barlow"/>
          <w:sz w:val="20"/>
        </w:rPr>
      </w:pPr>
    </w:p>
    <w:p w:rsidR="00087DBA" w:rsidRPr="008D1103" w:rsidRDefault="00E35625" w:rsidP="00DC6849">
      <w:pPr>
        <w:pStyle w:val="Texto"/>
        <w:tabs>
          <w:tab w:val="left" w:pos="1260"/>
        </w:tabs>
        <w:spacing w:after="0" w:line="240" w:lineRule="auto"/>
        <w:jc w:val="left"/>
        <w:rPr>
          <w:rFonts w:ascii="Barlow" w:hAnsi="Barlow"/>
          <w:sz w:val="20"/>
        </w:rPr>
      </w:pPr>
      <w:r w:rsidRPr="008D1103">
        <w:rPr>
          <w:rFonts w:ascii="Barlow" w:hAnsi="Barlow"/>
          <w:sz w:val="20"/>
        </w:rPr>
        <w:tab/>
        <w:t>Cuentas de egresos</w:t>
      </w:r>
      <w:r w:rsidR="00DE0E2A" w:rsidRPr="008D1103">
        <w:rPr>
          <w:rFonts w:ascii="Barlow" w:hAnsi="Barlow"/>
          <w:sz w:val="20"/>
        </w:rPr>
        <w:t>: Los Egresos</w:t>
      </w:r>
      <w:r w:rsidR="007679CC" w:rsidRPr="008D1103">
        <w:rPr>
          <w:rFonts w:ascii="Barlow" w:hAnsi="Barlow"/>
          <w:sz w:val="20"/>
        </w:rPr>
        <w:t xml:space="preserve"> estimados al </w:t>
      </w:r>
      <w:r w:rsidR="00B67AD6" w:rsidRPr="008D1103">
        <w:rPr>
          <w:rFonts w:ascii="Barlow" w:hAnsi="Barlow"/>
          <w:sz w:val="20"/>
        </w:rPr>
        <w:t>31</w:t>
      </w:r>
      <w:r w:rsidR="007679CC" w:rsidRPr="008D1103">
        <w:rPr>
          <w:rFonts w:ascii="Barlow" w:hAnsi="Barlow"/>
          <w:sz w:val="20"/>
        </w:rPr>
        <w:t xml:space="preserve"> de </w:t>
      </w:r>
      <w:r w:rsidR="00B67AD6" w:rsidRPr="008D1103">
        <w:rPr>
          <w:rFonts w:ascii="Barlow" w:hAnsi="Barlow"/>
          <w:sz w:val="20"/>
        </w:rPr>
        <w:t>marzo</w:t>
      </w:r>
      <w:r w:rsidR="00087DBA" w:rsidRPr="008D1103">
        <w:rPr>
          <w:rFonts w:ascii="Barlow" w:hAnsi="Barlow"/>
          <w:sz w:val="20"/>
        </w:rPr>
        <w:t xml:space="preserve"> </w:t>
      </w:r>
      <w:r w:rsidR="003168BC" w:rsidRPr="008D1103">
        <w:rPr>
          <w:rFonts w:ascii="Barlow" w:hAnsi="Barlow"/>
          <w:sz w:val="20"/>
        </w:rPr>
        <w:t>de 202</w:t>
      </w:r>
      <w:r w:rsidR="002D0CB5" w:rsidRPr="008D1103">
        <w:rPr>
          <w:rFonts w:ascii="Barlow" w:hAnsi="Barlow"/>
          <w:sz w:val="20"/>
        </w:rPr>
        <w:t>2</w:t>
      </w:r>
      <w:r w:rsidR="003168BC" w:rsidRPr="008D1103">
        <w:rPr>
          <w:rFonts w:ascii="Barlow" w:hAnsi="Barlow"/>
          <w:sz w:val="20"/>
        </w:rPr>
        <w:t xml:space="preserve"> </w:t>
      </w:r>
      <w:r w:rsidR="00F60502" w:rsidRPr="008D1103">
        <w:rPr>
          <w:rFonts w:ascii="Barlow" w:hAnsi="Barlow"/>
          <w:sz w:val="20"/>
        </w:rPr>
        <w:t xml:space="preserve">son por </w:t>
      </w:r>
      <w:r w:rsidR="0035494E" w:rsidRPr="008D1103">
        <w:rPr>
          <w:rFonts w:ascii="Barlow" w:hAnsi="Barlow"/>
          <w:sz w:val="20"/>
        </w:rPr>
        <w:t>$ 2,579,954.00</w:t>
      </w:r>
      <w:r w:rsidR="00FA4462" w:rsidRPr="008D1103">
        <w:rPr>
          <w:rFonts w:ascii="Barlow" w:hAnsi="Barlow"/>
          <w:sz w:val="20"/>
        </w:rPr>
        <w:t xml:space="preserve"> </w:t>
      </w:r>
      <w:r w:rsidR="0052416E" w:rsidRPr="008D1103">
        <w:rPr>
          <w:rFonts w:ascii="Barlow" w:hAnsi="Barlow"/>
          <w:sz w:val="20"/>
        </w:rPr>
        <w:t>y los gastos</w:t>
      </w:r>
      <w:r w:rsidR="00DE0E2A" w:rsidRPr="008D1103">
        <w:rPr>
          <w:rFonts w:ascii="Barlow" w:hAnsi="Barlow"/>
          <w:sz w:val="20"/>
        </w:rPr>
        <w:t xml:space="preserve"> devenga</w:t>
      </w:r>
      <w:r w:rsidR="00DC6849" w:rsidRPr="008D1103">
        <w:rPr>
          <w:rFonts w:ascii="Barlow" w:hAnsi="Barlow"/>
          <w:sz w:val="20"/>
        </w:rPr>
        <w:t>dos</w:t>
      </w:r>
      <w:r w:rsidR="00E31640" w:rsidRPr="008D1103">
        <w:rPr>
          <w:rFonts w:ascii="Barlow" w:hAnsi="Barlow"/>
          <w:sz w:val="20"/>
        </w:rPr>
        <w:t xml:space="preserve"> y pagados</w:t>
      </w:r>
      <w:r w:rsidR="00DC6849" w:rsidRPr="008D1103">
        <w:rPr>
          <w:rFonts w:ascii="Barlow" w:hAnsi="Barlow"/>
          <w:sz w:val="20"/>
        </w:rPr>
        <w:t xml:space="preserve"> </w:t>
      </w:r>
      <w:r w:rsidR="00DE0E2A" w:rsidRPr="008D1103">
        <w:rPr>
          <w:rFonts w:ascii="Barlow" w:hAnsi="Barlow"/>
          <w:sz w:val="20"/>
        </w:rPr>
        <w:t>a</w:t>
      </w:r>
      <w:r w:rsidR="00402D47" w:rsidRPr="008D1103">
        <w:rPr>
          <w:rFonts w:ascii="Barlow" w:hAnsi="Barlow"/>
          <w:sz w:val="20"/>
        </w:rPr>
        <w:t>s</w:t>
      </w:r>
      <w:r w:rsidR="00DE0E2A" w:rsidRPr="008D1103">
        <w:rPr>
          <w:rFonts w:ascii="Barlow" w:hAnsi="Barlow"/>
          <w:sz w:val="20"/>
        </w:rPr>
        <w:t>ciende</w:t>
      </w:r>
      <w:r w:rsidR="00061F29" w:rsidRPr="008D1103">
        <w:rPr>
          <w:rFonts w:ascii="Barlow" w:hAnsi="Barlow"/>
          <w:sz w:val="20"/>
        </w:rPr>
        <w:t xml:space="preserve">n a la </w:t>
      </w:r>
      <w:r w:rsidR="00087DBA" w:rsidRPr="008D1103">
        <w:rPr>
          <w:rFonts w:ascii="Barlow" w:hAnsi="Barlow"/>
          <w:sz w:val="20"/>
        </w:rPr>
        <w:t xml:space="preserve">  </w:t>
      </w:r>
    </w:p>
    <w:p w:rsidR="00DB4F67" w:rsidRPr="008D1103" w:rsidRDefault="00087DBA" w:rsidP="00DC6849">
      <w:pPr>
        <w:pStyle w:val="Texto"/>
        <w:tabs>
          <w:tab w:val="left" w:pos="1260"/>
        </w:tabs>
        <w:spacing w:after="0" w:line="240" w:lineRule="auto"/>
        <w:jc w:val="left"/>
        <w:rPr>
          <w:rFonts w:ascii="Barlow" w:hAnsi="Barlow"/>
          <w:sz w:val="20"/>
        </w:rPr>
      </w:pPr>
      <w:r w:rsidRPr="008D1103">
        <w:rPr>
          <w:rFonts w:ascii="Barlow" w:hAnsi="Barlow"/>
          <w:sz w:val="20"/>
        </w:rPr>
        <w:t xml:space="preserve">                      </w:t>
      </w:r>
      <w:r w:rsidR="00061F29" w:rsidRPr="008D1103">
        <w:rPr>
          <w:rFonts w:ascii="Barlow" w:hAnsi="Barlow"/>
          <w:sz w:val="20"/>
        </w:rPr>
        <w:t>cantidad</w:t>
      </w:r>
      <w:r w:rsidR="003168BC" w:rsidRPr="008D1103">
        <w:rPr>
          <w:rFonts w:ascii="Barlow" w:hAnsi="Barlow"/>
          <w:sz w:val="20"/>
        </w:rPr>
        <w:t xml:space="preserve"> </w:t>
      </w:r>
      <w:proofErr w:type="gramStart"/>
      <w:r w:rsidR="003168BC" w:rsidRPr="008D1103">
        <w:rPr>
          <w:rFonts w:ascii="Barlow" w:hAnsi="Barlow"/>
          <w:sz w:val="20"/>
        </w:rPr>
        <w:t>de</w:t>
      </w:r>
      <w:r w:rsidR="00061F29" w:rsidRPr="008D1103">
        <w:rPr>
          <w:rFonts w:ascii="Barlow" w:hAnsi="Barlow"/>
          <w:sz w:val="20"/>
        </w:rPr>
        <w:t xml:space="preserve"> </w:t>
      </w:r>
      <w:r w:rsidR="002B1AC3" w:rsidRPr="008D1103">
        <w:rPr>
          <w:rFonts w:ascii="Barlow" w:hAnsi="Barlow"/>
          <w:sz w:val="20"/>
        </w:rPr>
        <w:t xml:space="preserve"> </w:t>
      </w:r>
      <w:r w:rsidR="0035494E" w:rsidRPr="008D1103">
        <w:rPr>
          <w:rFonts w:ascii="Barlow" w:hAnsi="Barlow"/>
          <w:sz w:val="20"/>
          <w:lang w:val="es-MX"/>
        </w:rPr>
        <w:t>$</w:t>
      </w:r>
      <w:proofErr w:type="gramEnd"/>
      <w:r w:rsidR="0035494E" w:rsidRPr="008D1103">
        <w:rPr>
          <w:rFonts w:ascii="Barlow" w:hAnsi="Barlow"/>
          <w:sz w:val="20"/>
          <w:lang w:val="es-MX"/>
        </w:rPr>
        <w:t>431,555.87 y $429,222.54</w:t>
      </w:r>
    </w:p>
    <w:p w:rsidR="00D545BD" w:rsidRPr="008D1103" w:rsidRDefault="00D545BD" w:rsidP="00E35625">
      <w:pPr>
        <w:pStyle w:val="Texto"/>
        <w:tabs>
          <w:tab w:val="left" w:pos="1260"/>
        </w:tabs>
        <w:spacing w:line="240" w:lineRule="auto"/>
        <w:rPr>
          <w:rFonts w:ascii="Barlow" w:hAnsi="Barlow"/>
          <w:sz w:val="20"/>
        </w:rPr>
      </w:pPr>
    </w:p>
    <w:p w:rsidR="00D545BD" w:rsidRPr="008D1103" w:rsidRDefault="00D545BD" w:rsidP="00E35625">
      <w:pPr>
        <w:pStyle w:val="Texto"/>
        <w:tabs>
          <w:tab w:val="left" w:pos="1260"/>
        </w:tabs>
        <w:spacing w:line="240" w:lineRule="auto"/>
        <w:rPr>
          <w:rFonts w:ascii="Barlow" w:hAnsi="Barlow"/>
          <w:sz w:val="20"/>
        </w:rPr>
      </w:pPr>
    </w:p>
    <w:p w:rsidR="00C74C14" w:rsidRPr="008D1103" w:rsidRDefault="009A6051" w:rsidP="00E35625">
      <w:pPr>
        <w:pStyle w:val="Texto"/>
        <w:tabs>
          <w:tab w:val="left" w:pos="1260"/>
        </w:tabs>
        <w:spacing w:line="240" w:lineRule="auto"/>
        <w:rPr>
          <w:rFonts w:ascii="Barlow" w:hAnsi="Barlow"/>
          <w:sz w:val="20"/>
        </w:rPr>
      </w:pPr>
      <w:r w:rsidRPr="008D1103">
        <w:rPr>
          <w:rFonts w:ascii="Barlow" w:hAnsi="Barlow"/>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1809"/>
        <w:gridCol w:w="2076"/>
        <w:gridCol w:w="2006"/>
        <w:gridCol w:w="1839"/>
        <w:gridCol w:w="1999"/>
        <w:gridCol w:w="1981"/>
      </w:tblGrid>
      <w:tr w:rsidR="00C74C14" w:rsidRPr="008D1103" w:rsidTr="007A6E09">
        <w:tc>
          <w:tcPr>
            <w:tcW w:w="1895" w:type="dxa"/>
            <w:shd w:val="clear" w:color="auto" w:fill="auto"/>
          </w:tcPr>
          <w:p w:rsidR="00C74C14" w:rsidRPr="008D1103" w:rsidRDefault="00C74C14" w:rsidP="007A6E09">
            <w:pPr>
              <w:pStyle w:val="Texto"/>
              <w:tabs>
                <w:tab w:val="left" w:pos="1260"/>
              </w:tabs>
              <w:spacing w:line="240" w:lineRule="auto"/>
              <w:ind w:firstLine="0"/>
              <w:jc w:val="center"/>
              <w:rPr>
                <w:rFonts w:ascii="Barlow" w:hAnsi="Barlow"/>
                <w:sz w:val="20"/>
              </w:rPr>
            </w:pPr>
            <w:r w:rsidRPr="008D1103">
              <w:rPr>
                <w:rFonts w:ascii="Barlow" w:hAnsi="Barlow"/>
                <w:sz w:val="20"/>
              </w:rPr>
              <w:t>Rubro</w:t>
            </w:r>
          </w:p>
        </w:tc>
        <w:tc>
          <w:tcPr>
            <w:tcW w:w="1832" w:type="dxa"/>
            <w:shd w:val="clear" w:color="auto" w:fill="auto"/>
          </w:tcPr>
          <w:p w:rsidR="00C74C14" w:rsidRPr="008D1103" w:rsidRDefault="00C74C14" w:rsidP="007A6E09">
            <w:pPr>
              <w:pStyle w:val="Texto"/>
              <w:tabs>
                <w:tab w:val="left" w:pos="1260"/>
              </w:tabs>
              <w:spacing w:line="240" w:lineRule="auto"/>
              <w:ind w:firstLine="0"/>
              <w:jc w:val="center"/>
              <w:rPr>
                <w:rFonts w:ascii="Barlow" w:hAnsi="Barlow"/>
                <w:sz w:val="20"/>
              </w:rPr>
            </w:pPr>
            <w:r w:rsidRPr="008D1103">
              <w:rPr>
                <w:rFonts w:ascii="Barlow" w:hAnsi="Barlow"/>
                <w:sz w:val="20"/>
              </w:rPr>
              <w:t>Estimado</w:t>
            </w:r>
          </w:p>
        </w:tc>
        <w:tc>
          <w:tcPr>
            <w:tcW w:w="2109" w:type="dxa"/>
            <w:shd w:val="clear" w:color="auto" w:fill="auto"/>
          </w:tcPr>
          <w:p w:rsidR="00C74C14" w:rsidRPr="008D1103" w:rsidRDefault="00C74C14" w:rsidP="007A6E09">
            <w:pPr>
              <w:pStyle w:val="Texto"/>
              <w:tabs>
                <w:tab w:val="left" w:pos="1260"/>
              </w:tabs>
              <w:spacing w:line="240" w:lineRule="auto"/>
              <w:ind w:firstLine="0"/>
              <w:jc w:val="center"/>
              <w:rPr>
                <w:rFonts w:ascii="Barlow" w:hAnsi="Barlow"/>
                <w:sz w:val="20"/>
              </w:rPr>
            </w:pPr>
            <w:r w:rsidRPr="008D1103">
              <w:rPr>
                <w:rFonts w:ascii="Barlow" w:hAnsi="Barlow"/>
                <w:sz w:val="20"/>
              </w:rPr>
              <w:t>Ampliaciones y Reducciones</w:t>
            </w:r>
          </w:p>
        </w:tc>
        <w:tc>
          <w:tcPr>
            <w:tcW w:w="2039" w:type="dxa"/>
            <w:shd w:val="clear" w:color="auto" w:fill="auto"/>
          </w:tcPr>
          <w:p w:rsidR="00C74C14" w:rsidRPr="008D1103" w:rsidRDefault="00C74C14" w:rsidP="007A6E09">
            <w:pPr>
              <w:pStyle w:val="Texto"/>
              <w:tabs>
                <w:tab w:val="left" w:pos="1260"/>
              </w:tabs>
              <w:spacing w:line="240" w:lineRule="auto"/>
              <w:ind w:firstLine="0"/>
              <w:jc w:val="center"/>
              <w:rPr>
                <w:rFonts w:ascii="Barlow" w:hAnsi="Barlow"/>
                <w:sz w:val="20"/>
              </w:rPr>
            </w:pPr>
            <w:r w:rsidRPr="008D1103">
              <w:rPr>
                <w:rFonts w:ascii="Barlow" w:hAnsi="Barlow"/>
                <w:sz w:val="20"/>
              </w:rPr>
              <w:t>Modificado</w:t>
            </w:r>
          </w:p>
        </w:tc>
        <w:tc>
          <w:tcPr>
            <w:tcW w:w="1869" w:type="dxa"/>
            <w:shd w:val="clear" w:color="auto" w:fill="auto"/>
          </w:tcPr>
          <w:p w:rsidR="00C74C14" w:rsidRPr="008D1103" w:rsidRDefault="00C74C14" w:rsidP="007A6E09">
            <w:pPr>
              <w:pStyle w:val="Texto"/>
              <w:tabs>
                <w:tab w:val="left" w:pos="1260"/>
              </w:tabs>
              <w:spacing w:line="240" w:lineRule="auto"/>
              <w:ind w:firstLine="0"/>
              <w:jc w:val="center"/>
              <w:rPr>
                <w:rFonts w:ascii="Barlow" w:hAnsi="Barlow"/>
                <w:sz w:val="20"/>
              </w:rPr>
            </w:pPr>
            <w:r w:rsidRPr="008D1103">
              <w:rPr>
                <w:rFonts w:ascii="Barlow" w:hAnsi="Barlow"/>
                <w:sz w:val="20"/>
              </w:rPr>
              <w:t>Devengado</w:t>
            </w:r>
          </w:p>
        </w:tc>
        <w:tc>
          <w:tcPr>
            <w:tcW w:w="2033" w:type="dxa"/>
            <w:shd w:val="clear" w:color="auto" w:fill="auto"/>
          </w:tcPr>
          <w:p w:rsidR="00C74C14" w:rsidRPr="008D1103" w:rsidRDefault="00C74C14" w:rsidP="007A6E09">
            <w:pPr>
              <w:pStyle w:val="Texto"/>
              <w:tabs>
                <w:tab w:val="left" w:pos="1260"/>
              </w:tabs>
              <w:spacing w:line="240" w:lineRule="auto"/>
              <w:ind w:firstLine="0"/>
              <w:jc w:val="center"/>
              <w:rPr>
                <w:rFonts w:ascii="Barlow" w:hAnsi="Barlow"/>
                <w:sz w:val="20"/>
              </w:rPr>
            </w:pPr>
            <w:r w:rsidRPr="008D1103">
              <w:rPr>
                <w:rFonts w:ascii="Barlow" w:hAnsi="Barlow"/>
                <w:sz w:val="20"/>
              </w:rPr>
              <w:t>Recaudado</w:t>
            </w:r>
          </w:p>
        </w:tc>
        <w:tc>
          <w:tcPr>
            <w:tcW w:w="2011" w:type="dxa"/>
            <w:shd w:val="clear" w:color="auto" w:fill="auto"/>
          </w:tcPr>
          <w:p w:rsidR="00C74C14" w:rsidRPr="008D1103" w:rsidRDefault="00C74C14" w:rsidP="007A6E09">
            <w:pPr>
              <w:pStyle w:val="Texto"/>
              <w:tabs>
                <w:tab w:val="left" w:pos="1260"/>
              </w:tabs>
              <w:spacing w:line="240" w:lineRule="auto"/>
              <w:ind w:firstLine="0"/>
              <w:jc w:val="center"/>
              <w:rPr>
                <w:rFonts w:ascii="Barlow" w:hAnsi="Barlow"/>
                <w:sz w:val="20"/>
              </w:rPr>
            </w:pPr>
            <w:r w:rsidRPr="008D1103">
              <w:rPr>
                <w:rFonts w:ascii="Barlow" w:hAnsi="Barlow"/>
                <w:sz w:val="20"/>
              </w:rPr>
              <w:t>Diferencia</w:t>
            </w:r>
          </w:p>
        </w:tc>
      </w:tr>
      <w:tr w:rsidR="00D22E12" w:rsidRPr="008D1103" w:rsidTr="007A6E09">
        <w:tc>
          <w:tcPr>
            <w:tcW w:w="1895" w:type="dxa"/>
            <w:shd w:val="clear" w:color="auto" w:fill="auto"/>
          </w:tcPr>
          <w:p w:rsidR="00D22E12" w:rsidRPr="008D1103" w:rsidRDefault="00D22E12" w:rsidP="00D22E12">
            <w:pPr>
              <w:pStyle w:val="Texto"/>
              <w:tabs>
                <w:tab w:val="left" w:pos="1260"/>
              </w:tabs>
              <w:spacing w:line="240" w:lineRule="auto"/>
              <w:ind w:firstLine="0"/>
              <w:rPr>
                <w:rFonts w:ascii="Barlow" w:hAnsi="Barlow"/>
                <w:sz w:val="20"/>
              </w:rPr>
            </w:pPr>
            <w:r w:rsidRPr="008D1103">
              <w:rPr>
                <w:rFonts w:ascii="Barlow" w:hAnsi="Barlow"/>
                <w:sz w:val="20"/>
              </w:rPr>
              <w:t>Ingresos</w:t>
            </w:r>
          </w:p>
        </w:tc>
        <w:tc>
          <w:tcPr>
            <w:tcW w:w="1832" w:type="dxa"/>
            <w:shd w:val="clear" w:color="auto" w:fill="auto"/>
          </w:tcPr>
          <w:p w:rsidR="00D22E12" w:rsidRPr="008D1103" w:rsidRDefault="0035494E" w:rsidP="00F43E5C">
            <w:pPr>
              <w:pStyle w:val="Texto"/>
              <w:tabs>
                <w:tab w:val="left" w:pos="1260"/>
              </w:tabs>
              <w:spacing w:line="240" w:lineRule="auto"/>
              <w:ind w:firstLine="0"/>
              <w:jc w:val="center"/>
              <w:rPr>
                <w:rFonts w:ascii="Barlow" w:hAnsi="Barlow"/>
                <w:sz w:val="20"/>
              </w:rPr>
            </w:pPr>
            <w:r w:rsidRPr="008D1103">
              <w:rPr>
                <w:rFonts w:ascii="Barlow" w:hAnsi="Barlow"/>
                <w:sz w:val="20"/>
              </w:rPr>
              <w:t>$ 2,579,954.00</w:t>
            </w:r>
          </w:p>
        </w:tc>
        <w:tc>
          <w:tcPr>
            <w:tcW w:w="2109" w:type="dxa"/>
            <w:shd w:val="clear" w:color="auto" w:fill="auto"/>
          </w:tcPr>
          <w:p w:rsidR="00D22E12" w:rsidRPr="008D1103" w:rsidRDefault="002F4975" w:rsidP="0035494E">
            <w:pPr>
              <w:pStyle w:val="Texto"/>
              <w:tabs>
                <w:tab w:val="left" w:pos="1260"/>
              </w:tabs>
              <w:spacing w:line="240" w:lineRule="auto"/>
              <w:ind w:firstLine="0"/>
              <w:jc w:val="center"/>
              <w:rPr>
                <w:rFonts w:ascii="Barlow" w:hAnsi="Barlow"/>
                <w:sz w:val="20"/>
              </w:rPr>
            </w:pPr>
            <w:r w:rsidRPr="008D1103">
              <w:rPr>
                <w:rFonts w:ascii="Barlow" w:hAnsi="Barlow"/>
                <w:sz w:val="20"/>
              </w:rPr>
              <w:t>$</w:t>
            </w:r>
            <w:r w:rsidR="0035494E" w:rsidRPr="008D1103">
              <w:rPr>
                <w:rFonts w:ascii="Barlow" w:hAnsi="Barlow"/>
                <w:sz w:val="20"/>
              </w:rPr>
              <w:t>42.18</w:t>
            </w:r>
          </w:p>
        </w:tc>
        <w:tc>
          <w:tcPr>
            <w:tcW w:w="2039" w:type="dxa"/>
            <w:shd w:val="clear" w:color="auto" w:fill="auto"/>
          </w:tcPr>
          <w:p w:rsidR="00D22E12" w:rsidRPr="008D1103" w:rsidRDefault="002F4975" w:rsidP="00D22E12">
            <w:pPr>
              <w:pStyle w:val="Texto"/>
              <w:tabs>
                <w:tab w:val="left" w:pos="1260"/>
              </w:tabs>
              <w:spacing w:line="240" w:lineRule="auto"/>
              <w:ind w:firstLine="0"/>
              <w:jc w:val="right"/>
              <w:rPr>
                <w:rFonts w:ascii="Barlow" w:hAnsi="Barlow"/>
                <w:sz w:val="20"/>
              </w:rPr>
            </w:pPr>
            <w:r w:rsidRPr="008D1103">
              <w:rPr>
                <w:rFonts w:ascii="Barlow" w:hAnsi="Barlow"/>
                <w:sz w:val="20"/>
              </w:rPr>
              <w:t xml:space="preserve"> </w:t>
            </w:r>
            <w:r w:rsidR="0035494E" w:rsidRPr="008D1103">
              <w:rPr>
                <w:rFonts w:ascii="Barlow" w:hAnsi="Barlow"/>
                <w:sz w:val="20"/>
              </w:rPr>
              <w:t xml:space="preserve">  $ 2,579,996.18</w:t>
            </w:r>
          </w:p>
        </w:tc>
        <w:tc>
          <w:tcPr>
            <w:tcW w:w="1869" w:type="dxa"/>
            <w:shd w:val="clear" w:color="auto" w:fill="auto"/>
          </w:tcPr>
          <w:p w:rsidR="00D22E12" w:rsidRPr="008D1103" w:rsidRDefault="0035494E" w:rsidP="00FC0A4D">
            <w:pPr>
              <w:pStyle w:val="Texto"/>
              <w:tabs>
                <w:tab w:val="left" w:pos="1260"/>
              </w:tabs>
              <w:spacing w:line="240" w:lineRule="auto"/>
              <w:ind w:firstLine="0"/>
              <w:jc w:val="right"/>
              <w:rPr>
                <w:rFonts w:ascii="Barlow" w:hAnsi="Barlow"/>
                <w:sz w:val="20"/>
              </w:rPr>
            </w:pPr>
            <w:r w:rsidRPr="008D1103">
              <w:rPr>
                <w:rFonts w:ascii="Barlow" w:hAnsi="Barlow"/>
                <w:sz w:val="20"/>
              </w:rPr>
              <w:t>$ 683,837.18</w:t>
            </w:r>
          </w:p>
        </w:tc>
        <w:tc>
          <w:tcPr>
            <w:tcW w:w="2033" w:type="dxa"/>
            <w:shd w:val="clear" w:color="auto" w:fill="auto"/>
          </w:tcPr>
          <w:p w:rsidR="00D22E12" w:rsidRPr="008D1103" w:rsidRDefault="0035494E" w:rsidP="00CA4470">
            <w:pPr>
              <w:pStyle w:val="Texto"/>
              <w:tabs>
                <w:tab w:val="left" w:pos="1260"/>
              </w:tabs>
              <w:spacing w:after="0" w:line="240" w:lineRule="auto"/>
              <w:rPr>
                <w:rFonts w:ascii="Barlow" w:hAnsi="Barlow"/>
                <w:sz w:val="20"/>
              </w:rPr>
            </w:pPr>
            <w:r w:rsidRPr="008D1103">
              <w:rPr>
                <w:rFonts w:ascii="Barlow" w:hAnsi="Barlow"/>
                <w:sz w:val="20"/>
              </w:rPr>
              <w:t>$ 683,837.18</w:t>
            </w:r>
          </w:p>
        </w:tc>
        <w:tc>
          <w:tcPr>
            <w:tcW w:w="2011" w:type="dxa"/>
            <w:shd w:val="clear" w:color="auto" w:fill="auto"/>
          </w:tcPr>
          <w:p w:rsidR="00CA4470" w:rsidRPr="008D1103" w:rsidRDefault="00992259" w:rsidP="00CA4470">
            <w:pPr>
              <w:pStyle w:val="Texto"/>
              <w:tabs>
                <w:tab w:val="left" w:pos="1260"/>
              </w:tabs>
              <w:spacing w:after="0" w:line="240" w:lineRule="auto"/>
              <w:rPr>
                <w:rFonts w:ascii="Barlow" w:hAnsi="Barlow"/>
                <w:sz w:val="20"/>
              </w:rPr>
            </w:pPr>
            <w:r w:rsidRPr="008D1103">
              <w:rPr>
                <w:rFonts w:ascii="Barlow" w:hAnsi="Barlow"/>
                <w:sz w:val="20"/>
              </w:rPr>
              <w:t xml:space="preserve"> </w:t>
            </w:r>
            <w:r w:rsidR="00896932" w:rsidRPr="008D1103">
              <w:rPr>
                <w:rFonts w:ascii="Barlow" w:hAnsi="Barlow"/>
                <w:sz w:val="20"/>
              </w:rPr>
              <w:t>$</w:t>
            </w:r>
            <w:r w:rsidR="0035494E" w:rsidRPr="008D1103">
              <w:rPr>
                <w:rFonts w:ascii="Barlow" w:hAnsi="Barlow"/>
                <w:sz w:val="20"/>
              </w:rPr>
              <w:t>1,886,159.00</w:t>
            </w:r>
          </w:p>
          <w:p w:rsidR="00D22E12" w:rsidRPr="008D1103" w:rsidRDefault="00D22E12" w:rsidP="00D22E12">
            <w:pPr>
              <w:pStyle w:val="Texto"/>
              <w:tabs>
                <w:tab w:val="left" w:pos="1260"/>
              </w:tabs>
              <w:spacing w:line="240" w:lineRule="auto"/>
              <w:ind w:firstLine="0"/>
              <w:jc w:val="right"/>
              <w:rPr>
                <w:rFonts w:ascii="Barlow" w:hAnsi="Barlow"/>
                <w:sz w:val="20"/>
              </w:rPr>
            </w:pPr>
          </w:p>
        </w:tc>
      </w:tr>
      <w:tr w:rsidR="00737271" w:rsidRPr="008D1103" w:rsidTr="007A6E09">
        <w:tc>
          <w:tcPr>
            <w:tcW w:w="1895" w:type="dxa"/>
            <w:shd w:val="clear" w:color="auto" w:fill="auto"/>
          </w:tcPr>
          <w:p w:rsidR="00737271" w:rsidRPr="008D1103" w:rsidRDefault="00737271" w:rsidP="00D22E12">
            <w:pPr>
              <w:pStyle w:val="Texto"/>
              <w:tabs>
                <w:tab w:val="left" w:pos="1260"/>
              </w:tabs>
              <w:spacing w:line="240" w:lineRule="auto"/>
              <w:ind w:firstLine="0"/>
              <w:rPr>
                <w:rFonts w:ascii="Barlow" w:hAnsi="Barlow"/>
                <w:sz w:val="20"/>
              </w:rPr>
            </w:pPr>
            <w:r w:rsidRPr="008D1103">
              <w:rPr>
                <w:rFonts w:ascii="Barlow" w:hAnsi="Barlow"/>
                <w:sz w:val="20"/>
              </w:rPr>
              <w:t xml:space="preserve">            Rubro</w:t>
            </w:r>
          </w:p>
        </w:tc>
        <w:tc>
          <w:tcPr>
            <w:tcW w:w="1832" w:type="dxa"/>
            <w:shd w:val="clear" w:color="auto" w:fill="auto"/>
          </w:tcPr>
          <w:p w:rsidR="00737271" w:rsidRPr="008D1103" w:rsidRDefault="00737271" w:rsidP="00886F29">
            <w:pPr>
              <w:pStyle w:val="Texto"/>
              <w:tabs>
                <w:tab w:val="left" w:pos="1260"/>
              </w:tabs>
              <w:spacing w:after="0" w:line="240" w:lineRule="auto"/>
              <w:rPr>
                <w:rFonts w:ascii="Barlow" w:hAnsi="Barlow"/>
                <w:sz w:val="20"/>
              </w:rPr>
            </w:pPr>
            <w:r w:rsidRPr="008D1103">
              <w:rPr>
                <w:rFonts w:ascii="Barlow" w:hAnsi="Barlow"/>
                <w:sz w:val="20"/>
              </w:rPr>
              <w:t>Estimado</w:t>
            </w:r>
          </w:p>
        </w:tc>
        <w:tc>
          <w:tcPr>
            <w:tcW w:w="2109" w:type="dxa"/>
            <w:shd w:val="clear" w:color="auto" w:fill="auto"/>
          </w:tcPr>
          <w:p w:rsidR="00737271" w:rsidRPr="008D1103" w:rsidRDefault="00737271" w:rsidP="00737271">
            <w:pPr>
              <w:pStyle w:val="Texto"/>
              <w:tabs>
                <w:tab w:val="left" w:pos="1260"/>
              </w:tabs>
              <w:spacing w:line="240" w:lineRule="auto"/>
              <w:ind w:firstLine="0"/>
              <w:jc w:val="center"/>
              <w:rPr>
                <w:rFonts w:ascii="Barlow" w:hAnsi="Barlow"/>
                <w:sz w:val="20"/>
              </w:rPr>
            </w:pPr>
            <w:r w:rsidRPr="008D1103">
              <w:rPr>
                <w:rFonts w:ascii="Barlow" w:hAnsi="Barlow"/>
                <w:sz w:val="20"/>
              </w:rPr>
              <w:t>Ampliaciones y Reducciones</w:t>
            </w:r>
          </w:p>
        </w:tc>
        <w:tc>
          <w:tcPr>
            <w:tcW w:w="2039" w:type="dxa"/>
            <w:shd w:val="clear" w:color="auto" w:fill="auto"/>
          </w:tcPr>
          <w:p w:rsidR="00737271" w:rsidRPr="008D1103" w:rsidRDefault="00737271" w:rsidP="00737271">
            <w:pPr>
              <w:pStyle w:val="Texto"/>
              <w:tabs>
                <w:tab w:val="left" w:pos="1260"/>
              </w:tabs>
              <w:spacing w:line="240" w:lineRule="auto"/>
              <w:ind w:firstLine="0"/>
              <w:jc w:val="center"/>
              <w:rPr>
                <w:rFonts w:ascii="Barlow" w:hAnsi="Barlow"/>
                <w:sz w:val="20"/>
              </w:rPr>
            </w:pPr>
            <w:r w:rsidRPr="008D1103">
              <w:rPr>
                <w:rFonts w:ascii="Barlow" w:hAnsi="Barlow"/>
                <w:sz w:val="20"/>
              </w:rPr>
              <w:t>Modificado</w:t>
            </w:r>
          </w:p>
        </w:tc>
        <w:tc>
          <w:tcPr>
            <w:tcW w:w="1869" w:type="dxa"/>
            <w:shd w:val="clear" w:color="auto" w:fill="auto"/>
          </w:tcPr>
          <w:p w:rsidR="00737271" w:rsidRPr="008D1103" w:rsidRDefault="00737271" w:rsidP="00CA4470">
            <w:pPr>
              <w:pStyle w:val="Texto"/>
              <w:tabs>
                <w:tab w:val="left" w:pos="1260"/>
              </w:tabs>
              <w:spacing w:line="240" w:lineRule="auto"/>
              <w:ind w:firstLine="0"/>
              <w:jc w:val="center"/>
              <w:rPr>
                <w:rFonts w:ascii="Barlow" w:hAnsi="Barlow"/>
                <w:sz w:val="20"/>
                <w:lang w:val="es-MX"/>
              </w:rPr>
            </w:pPr>
            <w:r w:rsidRPr="008D1103">
              <w:rPr>
                <w:rFonts w:ascii="Barlow" w:hAnsi="Barlow"/>
                <w:sz w:val="20"/>
              </w:rPr>
              <w:t>Devengado</w:t>
            </w:r>
          </w:p>
        </w:tc>
        <w:tc>
          <w:tcPr>
            <w:tcW w:w="2033" w:type="dxa"/>
            <w:shd w:val="clear" w:color="auto" w:fill="auto"/>
          </w:tcPr>
          <w:p w:rsidR="00737271" w:rsidRPr="008D1103" w:rsidRDefault="00737271" w:rsidP="00CA4470">
            <w:pPr>
              <w:pStyle w:val="Texto"/>
              <w:tabs>
                <w:tab w:val="left" w:pos="1260"/>
              </w:tabs>
              <w:spacing w:line="240" w:lineRule="auto"/>
              <w:ind w:firstLine="0"/>
              <w:jc w:val="center"/>
              <w:rPr>
                <w:rFonts w:ascii="Barlow" w:hAnsi="Barlow"/>
                <w:sz w:val="20"/>
              </w:rPr>
            </w:pPr>
            <w:r w:rsidRPr="008D1103">
              <w:rPr>
                <w:rFonts w:ascii="Barlow" w:hAnsi="Barlow"/>
                <w:sz w:val="20"/>
              </w:rPr>
              <w:t>Pagado</w:t>
            </w:r>
          </w:p>
        </w:tc>
        <w:tc>
          <w:tcPr>
            <w:tcW w:w="2011" w:type="dxa"/>
            <w:shd w:val="clear" w:color="auto" w:fill="auto"/>
          </w:tcPr>
          <w:p w:rsidR="00737271" w:rsidRPr="008D1103" w:rsidRDefault="00737271" w:rsidP="00737271">
            <w:pPr>
              <w:pStyle w:val="Texto"/>
              <w:tabs>
                <w:tab w:val="left" w:pos="1260"/>
              </w:tabs>
              <w:spacing w:line="240" w:lineRule="auto"/>
              <w:ind w:firstLine="0"/>
              <w:jc w:val="center"/>
              <w:rPr>
                <w:rFonts w:ascii="Barlow" w:hAnsi="Barlow"/>
                <w:sz w:val="20"/>
              </w:rPr>
            </w:pPr>
            <w:r w:rsidRPr="008D1103">
              <w:rPr>
                <w:rFonts w:ascii="Barlow" w:hAnsi="Barlow"/>
                <w:sz w:val="20"/>
              </w:rPr>
              <w:t>Diferencia</w:t>
            </w:r>
          </w:p>
        </w:tc>
      </w:tr>
      <w:tr w:rsidR="00D22E12" w:rsidRPr="008D1103" w:rsidTr="007A6E09">
        <w:tc>
          <w:tcPr>
            <w:tcW w:w="1895" w:type="dxa"/>
            <w:shd w:val="clear" w:color="auto" w:fill="auto"/>
          </w:tcPr>
          <w:p w:rsidR="00D22E12" w:rsidRPr="008D1103" w:rsidRDefault="00D22E12" w:rsidP="00D22E12">
            <w:pPr>
              <w:pStyle w:val="Texto"/>
              <w:tabs>
                <w:tab w:val="left" w:pos="1260"/>
              </w:tabs>
              <w:spacing w:line="240" w:lineRule="auto"/>
              <w:ind w:firstLine="0"/>
              <w:rPr>
                <w:rFonts w:ascii="Barlow" w:hAnsi="Barlow"/>
                <w:sz w:val="20"/>
              </w:rPr>
            </w:pPr>
            <w:r w:rsidRPr="008D1103">
              <w:rPr>
                <w:rFonts w:ascii="Barlow" w:hAnsi="Barlow"/>
                <w:sz w:val="20"/>
              </w:rPr>
              <w:t>Gastos</w:t>
            </w:r>
          </w:p>
        </w:tc>
        <w:tc>
          <w:tcPr>
            <w:tcW w:w="1832" w:type="dxa"/>
            <w:shd w:val="clear" w:color="auto" w:fill="auto"/>
          </w:tcPr>
          <w:p w:rsidR="00D22E12" w:rsidRPr="008D1103" w:rsidRDefault="0035494E" w:rsidP="00886F29">
            <w:pPr>
              <w:pStyle w:val="Texto"/>
              <w:tabs>
                <w:tab w:val="left" w:pos="1260"/>
              </w:tabs>
              <w:spacing w:after="0" w:line="240" w:lineRule="auto"/>
              <w:rPr>
                <w:rFonts w:ascii="Barlow" w:hAnsi="Barlow"/>
                <w:sz w:val="20"/>
              </w:rPr>
            </w:pPr>
            <w:r w:rsidRPr="008D1103">
              <w:rPr>
                <w:rFonts w:ascii="Barlow" w:hAnsi="Barlow"/>
                <w:sz w:val="20"/>
              </w:rPr>
              <w:t>$ 2,579,954.00</w:t>
            </w:r>
          </w:p>
        </w:tc>
        <w:tc>
          <w:tcPr>
            <w:tcW w:w="2109" w:type="dxa"/>
            <w:shd w:val="clear" w:color="auto" w:fill="auto"/>
          </w:tcPr>
          <w:p w:rsidR="00D22E12" w:rsidRPr="008D1103" w:rsidRDefault="00307892" w:rsidP="00D22E12">
            <w:pPr>
              <w:pStyle w:val="Texto"/>
              <w:tabs>
                <w:tab w:val="left" w:pos="1260"/>
              </w:tabs>
              <w:spacing w:line="240" w:lineRule="auto"/>
              <w:ind w:firstLine="0"/>
              <w:jc w:val="right"/>
              <w:rPr>
                <w:rFonts w:ascii="Barlow" w:hAnsi="Barlow"/>
                <w:sz w:val="20"/>
              </w:rPr>
            </w:pPr>
            <w:r w:rsidRPr="008D1103">
              <w:rPr>
                <w:rFonts w:ascii="Barlow" w:hAnsi="Barlow"/>
                <w:sz w:val="20"/>
              </w:rPr>
              <w:t>0.00</w:t>
            </w:r>
          </w:p>
        </w:tc>
        <w:tc>
          <w:tcPr>
            <w:tcW w:w="2039" w:type="dxa"/>
            <w:shd w:val="clear" w:color="auto" w:fill="auto"/>
          </w:tcPr>
          <w:p w:rsidR="00D22E12" w:rsidRPr="008D1103" w:rsidRDefault="0035494E" w:rsidP="00D22E12">
            <w:pPr>
              <w:pStyle w:val="Texto"/>
              <w:tabs>
                <w:tab w:val="left" w:pos="1260"/>
              </w:tabs>
              <w:spacing w:line="240" w:lineRule="auto"/>
              <w:ind w:firstLine="0"/>
              <w:jc w:val="right"/>
              <w:rPr>
                <w:rFonts w:ascii="Barlow" w:hAnsi="Barlow"/>
                <w:sz w:val="20"/>
              </w:rPr>
            </w:pPr>
            <w:r w:rsidRPr="008D1103">
              <w:rPr>
                <w:rFonts w:ascii="Barlow" w:hAnsi="Barlow"/>
                <w:sz w:val="20"/>
              </w:rPr>
              <w:t>$ 2,579,954.00</w:t>
            </w:r>
          </w:p>
        </w:tc>
        <w:tc>
          <w:tcPr>
            <w:tcW w:w="1869" w:type="dxa"/>
            <w:shd w:val="clear" w:color="auto" w:fill="auto"/>
          </w:tcPr>
          <w:p w:rsidR="00D22E12" w:rsidRPr="008D1103" w:rsidRDefault="0035494E" w:rsidP="00CA4470">
            <w:pPr>
              <w:pStyle w:val="Texto"/>
              <w:tabs>
                <w:tab w:val="left" w:pos="1260"/>
              </w:tabs>
              <w:spacing w:line="240" w:lineRule="auto"/>
              <w:ind w:firstLine="0"/>
              <w:jc w:val="center"/>
              <w:rPr>
                <w:rFonts w:ascii="Barlow" w:hAnsi="Barlow"/>
                <w:sz w:val="20"/>
              </w:rPr>
            </w:pPr>
            <w:r w:rsidRPr="008D1103">
              <w:rPr>
                <w:rFonts w:ascii="Barlow" w:hAnsi="Barlow"/>
                <w:sz w:val="20"/>
                <w:lang w:val="es-MX"/>
              </w:rPr>
              <w:t>$431,555.87</w:t>
            </w:r>
          </w:p>
        </w:tc>
        <w:tc>
          <w:tcPr>
            <w:tcW w:w="2033" w:type="dxa"/>
            <w:shd w:val="clear" w:color="auto" w:fill="auto"/>
          </w:tcPr>
          <w:p w:rsidR="00D22E12" w:rsidRPr="008D1103" w:rsidRDefault="0035494E" w:rsidP="00CA4470">
            <w:pPr>
              <w:pStyle w:val="Texto"/>
              <w:tabs>
                <w:tab w:val="left" w:pos="1260"/>
              </w:tabs>
              <w:spacing w:line="240" w:lineRule="auto"/>
              <w:ind w:firstLine="0"/>
              <w:jc w:val="center"/>
              <w:rPr>
                <w:rFonts w:ascii="Barlow" w:hAnsi="Barlow"/>
                <w:sz w:val="20"/>
              </w:rPr>
            </w:pPr>
            <w:r w:rsidRPr="008D1103">
              <w:rPr>
                <w:rFonts w:ascii="Barlow" w:hAnsi="Barlow"/>
                <w:sz w:val="20"/>
                <w:lang w:val="es-MX"/>
              </w:rPr>
              <w:t>$429,222.54</w:t>
            </w:r>
          </w:p>
        </w:tc>
        <w:tc>
          <w:tcPr>
            <w:tcW w:w="2011" w:type="dxa"/>
            <w:shd w:val="clear" w:color="auto" w:fill="auto"/>
          </w:tcPr>
          <w:p w:rsidR="00D22E12" w:rsidRPr="008D1103" w:rsidRDefault="00DC6849" w:rsidP="00DD64F3">
            <w:pPr>
              <w:pStyle w:val="Texto"/>
              <w:tabs>
                <w:tab w:val="left" w:pos="1260"/>
              </w:tabs>
              <w:spacing w:line="240" w:lineRule="auto"/>
              <w:ind w:firstLine="0"/>
              <w:jc w:val="center"/>
              <w:rPr>
                <w:rFonts w:ascii="Barlow" w:hAnsi="Barlow"/>
                <w:sz w:val="20"/>
              </w:rPr>
            </w:pPr>
            <w:r w:rsidRPr="008D1103">
              <w:rPr>
                <w:rFonts w:ascii="Barlow" w:hAnsi="Barlow"/>
                <w:sz w:val="20"/>
              </w:rPr>
              <w:t>$</w:t>
            </w:r>
            <w:r w:rsidR="0035494E" w:rsidRPr="008D1103">
              <w:rPr>
                <w:rFonts w:ascii="Barlow" w:hAnsi="Barlow"/>
                <w:sz w:val="20"/>
              </w:rPr>
              <w:t>2,148,398.13</w:t>
            </w:r>
          </w:p>
        </w:tc>
      </w:tr>
    </w:tbl>
    <w:p w:rsidR="009A6051" w:rsidRPr="008D1103" w:rsidRDefault="009A6051" w:rsidP="00E35625">
      <w:pPr>
        <w:pStyle w:val="Texto"/>
        <w:tabs>
          <w:tab w:val="left" w:pos="1260"/>
        </w:tabs>
        <w:spacing w:line="240" w:lineRule="auto"/>
        <w:rPr>
          <w:rFonts w:ascii="Barlow" w:hAnsi="Barlow"/>
          <w:sz w:val="20"/>
        </w:rPr>
      </w:pPr>
    </w:p>
    <w:p w:rsidR="00DE0E2A" w:rsidRPr="008D1103" w:rsidRDefault="00DE0E2A" w:rsidP="00E35625">
      <w:pPr>
        <w:pStyle w:val="Texto"/>
        <w:tabs>
          <w:tab w:val="left" w:pos="1260"/>
        </w:tabs>
        <w:spacing w:line="240" w:lineRule="auto"/>
        <w:rPr>
          <w:rFonts w:ascii="Barlow" w:hAnsi="Barlow"/>
          <w:sz w:val="20"/>
        </w:rPr>
      </w:pPr>
    </w:p>
    <w:p w:rsidR="00AA51A7" w:rsidRPr="008D1103" w:rsidRDefault="00AA51A7" w:rsidP="00E35625">
      <w:pPr>
        <w:pStyle w:val="Texto"/>
        <w:tabs>
          <w:tab w:val="left" w:pos="1260"/>
        </w:tabs>
        <w:spacing w:line="240" w:lineRule="auto"/>
        <w:rPr>
          <w:rFonts w:ascii="Barlow" w:hAnsi="Barlow"/>
          <w:sz w:val="20"/>
        </w:rPr>
      </w:pPr>
    </w:p>
    <w:p w:rsidR="00E35625" w:rsidRPr="008D1103" w:rsidRDefault="00E35625" w:rsidP="00E35625">
      <w:pPr>
        <w:pStyle w:val="Texto"/>
        <w:spacing w:line="240" w:lineRule="auto"/>
        <w:ind w:firstLine="0"/>
        <w:rPr>
          <w:rFonts w:ascii="Barlow" w:hAnsi="Barlow"/>
          <w:b/>
          <w:sz w:val="20"/>
          <w:lang w:val="es-MX"/>
        </w:rPr>
      </w:pPr>
    </w:p>
    <w:p w:rsidR="00E35625" w:rsidRPr="008D1103" w:rsidRDefault="00E35625" w:rsidP="00E35625">
      <w:pPr>
        <w:pStyle w:val="Texto"/>
        <w:spacing w:line="240" w:lineRule="auto"/>
        <w:jc w:val="center"/>
        <w:rPr>
          <w:rFonts w:ascii="Barlow" w:hAnsi="Barlow"/>
          <w:b/>
          <w:sz w:val="20"/>
          <w:lang w:val="es-MX"/>
        </w:rPr>
      </w:pPr>
      <w:r w:rsidRPr="008D1103">
        <w:rPr>
          <w:rFonts w:ascii="Barlow" w:hAnsi="Barlow"/>
          <w:b/>
          <w:sz w:val="20"/>
          <w:lang w:val="es-MX"/>
        </w:rPr>
        <w:t>c) NOTAS DE GESTIÓN ADMINISTRATIVA</w:t>
      </w:r>
    </w:p>
    <w:p w:rsidR="00E35625" w:rsidRPr="008D1103" w:rsidRDefault="00E35625" w:rsidP="00E35625">
      <w:pPr>
        <w:pStyle w:val="Texto"/>
        <w:spacing w:after="98" w:line="240" w:lineRule="auto"/>
        <w:ind w:firstLine="0"/>
        <w:rPr>
          <w:rFonts w:ascii="Barlow" w:hAnsi="Barlow"/>
          <w:b/>
          <w:sz w:val="20"/>
        </w:rPr>
      </w:pPr>
      <w:r w:rsidRPr="008D1103">
        <w:rPr>
          <w:rFonts w:ascii="Barlow" w:hAnsi="Barlow"/>
          <w:b/>
          <w:sz w:val="20"/>
          <w:lang w:val="es-MX"/>
        </w:rPr>
        <w:t>Introducción</w:t>
      </w:r>
    </w:p>
    <w:p w:rsidR="00E35625" w:rsidRPr="008D1103" w:rsidRDefault="00E35625" w:rsidP="00E35625">
      <w:pPr>
        <w:pStyle w:val="Texto"/>
        <w:spacing w:after="98" w:line="240" w:lineRule="auto"/>
        <w:rPr>
          <w:rFonts w:ascii="Barlow" w:hAnsi="Barlow"/>
          <w:sz w:val="20"/>
        </w:rPr>
      </w:pPr>
      <w:r w:rsidRPr="008D1103">
        <w:rPr>
          <w:rFonts w:ascii="Barlow" w:hAnsi="Barlow"/>
          <w:sz w:val="20"/>
        </w:rPr>
        <w:t>El Centro Estatal de Trasplantes de Yucatán, su principal objetivo es fomentar la cultura de la donación de órganos y la supervisión, control y vigilancia del trasplante de órganos, por lo que gran parte de sus ingresos se utilizan para la compra de medicamentos y equipo quirúrgico necesarios para el logro de sus objetivos, por cual cuál se ha enfocado las decisiones administrativas en la compra de instrumentos y medicamentos que logren la función del Centro Estatal de Trasplantes de Yucatán.</w:t>
      </w:r>
    </w:p>
    <w:p w:rsidR="00D158B1" w:rsidRPr="008D1103" w:rsidRDefault="00D158B1" w:rsidP="00D158B1">
      <w:pPr>
        <w:autoSpaceDE w:val="0"/>
        <w:autoSpaceDN w:val="0"/>
        <w:adjustRightInd w:val="0"/>
        <w:spacing w:line="240" w:lineRule="auto"/>
        <w:ind w:firstLine="360"/>
        <w:jc w:val="both"/>
        <w:rPr>
          <w:rFonts w:ascii="Barlow" w:eastAsia="Times New Roman" w:hAnsi="Barlow"/>
          <w:sz w:val="20"/>
          <w:szCs w:val="20"/>
          <w:lang w:val="es-ES" w:eastAsia="es-ES"/>
        </w:rPr>
      </w:pPr>
      <w:r w:rsidRPr="008D1103">
        <w:rPr>
          <w:rFonts w:ascii="Barlow" w:eastAsia="Times New Roman" w:hAnsi="Barlow"/>
          <w:sz w:val="20"/>
          <w:szCs w:val="20"/>
          <w:lang w:val="es-ES" w:eastAsia="es-ES"/>
        </w:rPr>
        <w:t>El objetivo del presente documento es la revelación del contexto y de los aspectos económicos-financieros más relevantes que influyeron en las decisiones del período y que fueron considerados en la elaboración de los estados financieros para mayor comprensión de los mismos y sus particulares.</w:t>
      </w:r>
    </w:p>
    <w:p w:rsidR="00D158B1" w:rsidRPr="008D1103" w:rsidRDefault="00D158B1" w:rsidP="00D158B1">
      <w:pPr>
        <w:autoSpaceDE w:val="0"/>
        <w:autoSpaceDN w:val="0"/>
        <w:adjustRightInd w:val="0"/>
        <w:spacing w:line="240" w:lineRule="auto"/>
        <w:ind w:firstLine="360"/>
        <w:jc w:val="both"/>
        <w:rPr>
          <w:rFonts w:ascii="Barlow" w:eastAsia="Times New Roman" w:hAnsi="Barlow"/>
          <w:sz w:val="20"/>
          <w:szCs w:val="20"/>
          <w:lang w:val="es-ES" w:eastAsia="es-ES"/>
        </w:rPr>
      </w:pPr>
      <w:r w:rsidRPr="008D1103">
        <w:rPr>
          <w:rFonts w:ascii="Barlow" w:eastAsia="Times New Roman" w:hAnsi="Barlow"/>
          <w:sz w:val="20"/>
          <w:szCs w:val="20"/>
          <w:lang w:val="es-ES" w:eastAsia="es-ES"/>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D158B1" w:rsidRPr="008D1103" w:rsidRDefault="00D158B1" w:rsidP="00D158B1">
      <w:pPr>
        <w:autoSpaceDE w:val="0"/>
        <w:autoSpaceDN w:val="0"/>
        <w:adjustRightInd w:val="0"/>
        <w:spacing w:line="240" w:lineRule="auto"/>
        <w:ind w:firstLine="360"/>
        <w:jc w:val="both"/>
        <w:rPr>
          <w:rFonts w:ascii="Barlow" w:eastAsia="Times New Roman" w:hAnsi="Barlow"/>
          <w:sz w:val="20"/>
          <w:szCs w:val="20"/>
          <w:lang w:val="es-ES" w:eastAsia="es-ES"/>
        </w:rPr>
      </w:pPr>
      <w:r w:rsidRPr="008D1103">
        <w:rPr>
          <w:rFonts w:ascii="Barlow" w:eastAsia="Times New Roman" w:hAnsi="Barlow"/>
          <w:sz w:val="20"/>
          <w:szCs w:val="20"/>
          <w:lang w:val="es-ES" w:eastAsia="es-ES"/>
        </w:rPr>
        <w:lastRenderedPageBreak/>
        <w:t xml:space="preserve">Los Estados Financieros del Centro Estatal de Trasplantes de Yucatán formulados con sustento en las disposiciones legales, normas contables y presupuestales del Estado, con avances en el apego a los criterios de armonización que dicta la </w:t>
      </w:r>
      <w:r w:rsidR="000A5C0E" w:rsidRPr="008D1103">
        <w:rPr>
          <w:rFonts w:ascii="Barlow" w:eastAsia="Times New Roman" w:hAnsi="Barlow"/>
          <w:sz w:val="20"/>
          <w:szCs w:val="20"/>
          <w:lang w:val="es-ES" w:eastAsia="es-ES"/>
        </w:rPr>
        <w:t>Ley General</w:t>
      </w:r>
      <w:r w:rsidRPr="008D1103">
        <w:rPr>
          <w:rFonts w:ascii="Barlow" w:eastAsia="Times New Roman" w:hAnsi="Barlow"/>
          <w:sz w:val="20"/>
          <w:szCs w:val="20"/>
          <w:lang w:val="es-ES" w:eastAsia="es-ES"/>
        </w:rPr>
        <w:t xml:space="preserve"> de Contabilidad Gubernamental y las Normas y Metodologías para la Emisión de la Información Financiera y con la Estructura de </w:t>
      </w:r>
      <w:r w:rsidR="000A5C0E" w:rsidRPr="008D1103">
        <w:rPr>
          <w:rFonts w:ascii="Barlow" w:eastAsia="Times New Roman" w:hAnsi="Barlow"/>
          <w:sz w:val="20"/>
          <w:szCs w:val="20"/>
          <w:lang w:val="es-ES" w:eastAsia="es-ES"/>
        </w:rPr>
        <w:t>los Estados</w:t>
      </w:r>
      <w:r w:rsidRPr="008D1103">
        <w:rPr>
          <w:rFonts w:ascii="Barlow" w:eastAsia="Times New Roman" w:hAnsi="Barlow"/>
          <w:sz w:val="20"/>
          <w:szCs w:val="20"/>
          <w:lang w:val="es-ES" w:eastAsia="es-ES"/>
        </w:rPr>
        <w:t xml:space="preserve"> Financieros básicos emitido por el Consejo Nacional de Armonización </w:t>
      </w:r>
      <w:r w:rsidR="000A5C0E" w:rsidRPr="008D1103">
        <w:rPr>
          <w:rFonts w:ascii="Barlow" w:eastAsia="Times New Roman" w:hAnsi="Barlow"/>
          <w:sz w:val="20"/>
          <w:szCs w:val="20"/>
          <w:lang w:val="es-ES" w:eastAsia="es-ES"/>
        </w:rPr>
        <w:t>Contable (</w:t>
      </w:r>
      <w:r w:rsidRPr="008D1103">
        <w:rPr>
          <w:rFonts w:ascii="Barlow" w:eastAsia="Times New Roman" w:hAnsi="Barlow"/>
          <w:sz w:val="20"/>
          <w:szCs w:val="20"/>
          <w:lang w:val="es-ES" w:eastAsia="es-ES"/>
        </w:rPr>
        <w:t>CONAC).</w:t>
      </w:r>
    </w:p>
    <w:p w:rsidR="00E35625" w:rsidRPr="008D1103" w:rsidRDefault="00E35625" w:rsidP="00D158B1">
      <w:pPr>
        <w:pStyle w:val="Texto"/>
        <w:spacing w:after="98" w:line="240" w:lineRule="auto"/>
        <w:ind w:firstLine="0"/>
        <w:rPr>
          <w:rFonts w:ascii="Barlow" w:hAnsi="Barlow"/>
          <w:sz w:val="20"/>
        </w:rPr>
      </w:pPr>
    </w:p>
    <w:p w:rsidR="00E35625" w:rsidRPr="008D1103" w:rsidRDefault="00E35625" w:rsidP="00E35625">
      <w:pPr>
        <w:pStyle w:val="Texto"/>
        <w:spacing w:after="98" w:line="240" w:lineRule="auto"/>
        <w:ind w:firstLine="0"/>
        <w:rPr>
          <w:rFonts w:ascii="Barlow" w:hAnsi="Barlow"/>
          <w:b/>
          <w:sz w:val="20"/>
          <w:lang w:val="es-MX"/>
        </w:rPr>
      </w:pPr>
      <w:r w:rsidRPr="008D1103">
        <w:rPr>
          <w:rFonts w:ascii="Barlow" w:hAnsi="Barlow"/>
          <w:b/>
          <w:sz w:val="20"/>
          <w:lang w:val="es-MX"/>
        </w:rPr>
        <w:t>Panorama Económico y Financiero.</w:t>
      </w:r>
    </w:p>
    <w:p w:rsidR="00E35625" w:rsidRPr="008D1103" w:rsidRDefault="00E35625" w:rsidP="00E35625">
      <w:pPr>
        <w:pStyle w:val="Texto"/>
        <w:spacing w:after="98" w:line="240" w:lineRule="auto"/>
        <w:ind w:left="288" w:firstLine="0"/>
        <w:rPr>
          <w:rFonts w:ascii="Barlow" w:hAnsi="Barlow"/>
          <w:b/>
          <w:sz w:val="20"/>
          <w:lang w:val="es-MX"/>
        </w:rPr>
      </w:pPr>
    </w:p>
    <w:p w:rsidR="00E35625" w:rsidRPr="008D1103" w:rsidRDefault="00E35625" w:rsidP="00E35625">
      <w:pPr>
        <w:pStyle w:val="Texto"/>
        <w:spacing w:after="98" w:line="240" w:lineRule="auto"/>
        <w:rPr>
          <w:rFonts w:ascii="Barlow" w:hAnsi="Barlow"/>
          <w:sz w:val="20"/>
        </w:rPr>
      </w:pPr>
      <w:r w:rsidRPr="008D1103">
        <w:rPr>
          <w:rFonts w:ascii="Barlow" w:hAnsi="Barlow"/>
          <w:sz w:val="20"/>
        </w:rPr>
        <w:t xml:space="preserve">El fomento y regulación </w:t>
      </w:r>
      <w:r w:rsidR="000A5C0E" w:rsidRPr="008D1103">
        <w:rPr>
          <w:rFonts w:ascii="Barlow" w:hAnsi="Barlow"/>
          <w:sz w:val="20"/>
        </w:rPr>
        <w:t>de la</w:t>
      </w:r>
      <w:r w:rsidRPr="008D1103">
        <w:rPr>
          <w:rFonts w:ascii="Barlow" w:hAnsi="Barlow"/>
          <w:sz w:val="20"/>
        </w:rPr>
        <w:t xml:space="preserve"> cultura de la donación de órganos, tejidos y células de seres humanos con fines terapéuticos es una preocupación de los gobiernos a nivel mundial.</w:t>
      </w:r>
    </w:p>
    <w:p w:rsidR="00E35625" w:rsidRPr="008D1103" w:rsidRDefault="00E35625" w:rsidP="00E35625">
      <w:pPr>
        <w:pStyle w:val="Texto"/>
        <w:spacing w:after="98" w:line="240" w:lineRule="auto"/>
        <w:rPr>
          <w:rFonts w:ascii="Barlow" w:hAnsi="Barlow"/>
          <w:sz w:val="20"/>
        </w:rPr>
      </w:pPr>
      <w:r w:rsidRPr="008D1103">
        <w:rPr>
          <w:rFonts w:ascii="Barlow" w:hAnsi="Barlow"/>
          <w:sz w:val="20"/>
        </w:rPr>
        <w:t xml:space="preserve">Por otra </w:t>
      </w:r>
      <w:r w:rsidR="000A5C0E" w:rsidRPr="008D1103">
        <w:rPr>
          <w:rFonts w:ascii="Barlow" w:hAnsi="Barlow"/>
          <w:sz w:val="20"/>
        </w:rPr>
        <w:t>parte,</w:t>
      </w:r>
      <w:r w:rsidRPr="008D1103">
        <w:rPr>
          <w:rFonts w:ascii="Barlow" w:hAnsi="Barlow"/>
          <w:sz w:val="20"/>
        </w:rPr>
        <w:t xml:space="preserve"> los avances médicos y tecnológicos han convertido a los trasplantes de órganos y tejidos en una práctica médica cada vez más común y viable.</w:t>
      </w:r>
    </w:p>
    <w:p w:rsidR="00E35625" w:rsidRPr="008D1103" w:rsidRDefault="00E35625" w:rsidP="00E35625">
      <w:pPr>
        <w:pStyle w:val="Texto"/>
        <w:spacing w:after="98" w:line="240" w:lineRule="auto"/>
        <w:rPr>
          <w:rFonts w:ascii="Barlow" w:hAnsi="Barlow"/>
          <w:sz w:val="20"/>
        </w:rPr>
      </w:pPr>
      <w:r w:rsidRPr="008D1103">
        <w:rPr>
          <w:rFonts w:ascii="Barlow" w:hAnsi="Barlow"/>
          <w:sz w:val="20"/>
        </w:rPr>
        <w:t>Sin embargo, actualmente existe la dificultad para la compatibilidad de órganos y tejidos, así como la ausencia de una difusión y promoción efectiva que genere una verdadera cultura de donación en nuestra sociedad yucateca, lo que ha puesto en evidencia la poca participación de la población, que contrasta con la enorme y urgente demanda por parte de quienes requieren de tales órganos y tejidos.</w:t>
      </w:r>
    </w:p>
    <w:p w:rsidR="00E35625" w:rsidRPr="008D1103" w:rsidRDefault="00E35625" w:rsidP="00E35625">
      <w:pPr>
        <w:pStyle w:val="Texto"/>
        <w:spacing w:after="98" w:line="240" w:lineRule="auto"/>
        <w:rPr>
          <w:rFonts w:ascii="Barlow" w:hAnsi="Barlow"/>
          <w:sz w:val="20"/>
        </w:rPr>
      </w:pPr>
      <w:r w:rsidRPr="008D1103">
        <w:rPr>
          <w:rFonts w:ascii="Barlow" w:hAnsi="Barlow"/>
          <w:sz w:val="20"/>
        </w:rPr>
        <w:t>Por lo que en la toma de decisiones de la administración influy</w:t>
      </w:r>
      <w:r w:rsidR="000A5C0E" w:rsidRPr="008D1103">
        <w:rPr>
          <w:rFonts w:ascii="Barlow" w:hAnsi="Barlow"/>
          <w:sz w:val="20"/>
        </w:rPr>
        <w:t>ó</w:t>
      </w:r>
      <w:r w:rsidRPr="008D1103">
        <w:rPr>
          <w:rFonts w:ascii="Barlow" w:hAnsi="Barlow"/>
          <w:sz w:val="20"/>
        </w:rPr>
        <w:t xml:space="preserve"> la importancia de fomentar una mayor promoción de la donación de órganos y la realización de operaciones de trasplantes, por lo cual se necesitó en mayor grado la compra de medicamentos y materiales quirúrgicos necesarios para el buen funcionamiento y fomento del trasplante de órganos.</w:t>
      </w:r>
    </w:p>
    <w:p w:rsidR="00E35625" w:rsidRPr="008D1103" w:rsidRDefault="00E35625" w:rsidP="00E35625">
      <w:pPr>
        <w:pStyle w:val="Texto"/>
        <w:spacing w:after="98" w:line="240" w:lineRule="auto"/>
        <w:ind w:firstLine="0"/>
        <w:rPr>
          <w:rFonts w:ascii="Barlow" w:hAnsi="Barlow"/>
          <w:b/>
          <w:sz w:val="20"/>
          <w:lang w:val="es-MX"/>
        </w:rPr>
      </w:pPr>
      <w:r w:rsidRPr="008D1103">
        <w:rPr>
          <w:rFonts w:ascii="Barlow" w:hAnsi="Barlow"/>
          <w:b/>
          <w:sz w:val="20"/>
          <w:lang w:val="es-MX"/>
        </w:rPr>
        <w:t>Autorización e Historia</w:t>
      </w:r>
    </w:p>
    <w:p w:rsidR="00E35625" w:rsidRPr="008D1103" w:rsidRDefault="00E35625" w:rsidP="00E35625">
      <w:pPr>
        <w:pStyle w:val="INCISO"/>
        <w:spacing w:after="98" w:line="240" w:lineRule="auto"/>
        <w:ind w:left="0" w:firstLine="0"/>
        <w:rPr>
          <w:rFonts w:ascii="Barlow" w:hAnsi="Barlow"/>
          <w:sz w:val="20"/>
          <w:szCs w:val="20"/>
        </w:rPr>
      </w:pPr>
      <w:r w:rsidRPr="008D1103">
        <w:rPr>
          <w:rFonts w:ascii="Barlow" w:hAnsi="Barlow"/>
          <w:sz w:val="20"/>
          <w:szCs w:val="20"/>
        </w:rPr>
        <w:t>Fecha de creación del ente.</w:t>
      </w:r>
    </w:p>
    <w:p w:rsidR="00E35625" w:rsidRPr="008D1103" w:rsidRDefault="00E35625" w:rsidP="00C17430">
      <w:pPr>
        <w:pStyle w:val="INCISO"/>
        <w:spacing w:after="98" w:line="240" w:lineRule="auto"/>
        <w:ind w:left="720" w:firstLine="0"/>
        <w:rPr>
          <w:rFonts w:ascii="Barlow" w:hAnsi="Barlow"/>
          <w:sz w:val="20"/>
          <w:szCs w:val="20"/>
        </w:rPr>
      </w:pPr>
      <w:r w:rsidRPr="008D1103">
        <w:rPr>
          <w:rFonts w:ascii="Barlow" w:hAnsi="Barlow"/>
          <w:sz w:val="20"/>
          <w:szCs w:val="20"/>
        </w:rPr>
        <w:t xml:space="preserve">El Centro Estatal de Trasplantes de Yucatán </w:t>
      </w:r>
      <w:r w:rsidR="00C17430" w:rsidRPr="008D1103">
        <w:rPr>
          <w:rFonts w:ascii="Barlow" w:hAnsi="Barlow"/>
          <w:sz w:val="20"/>
          <w:szCs w:val="20"/>
        </w:rPr>
        <w:t>se creó el 19 de abril de 2011.</w:t>
      </w:r>
    </w:p>
    <w:p w:rsidR="00E35625" w:rsidRPr="008D1103" w:rsidRDefault="00E35625" w:rsidP="00E35625">
      <w:pPr>
        <w:pStyle w:val="INCISO"/>
        <w:spacing w:after="98" w:line="240" w:lineRule="auto"/>
        <w:ind w:left="0" w:firstLine="0"/>
        <w:rPr>
          <w:rFonts w:ascii="Barlow" w:hAnsi="Barlow"/>
          <w:sz w:val="20"/>
          <w:szCs w:val="20"/>
        </w:rPr>
      </w:pPr>
      <w:r w:rsidRPr="008D1103">
        <w:rPr>
          <w:rFonts w:ascii="Barlow" w:hAnsi="Barlow"/>
          <w:sz w:val="20"/>
          <w:szCs w:val="20"/>
        </w:rPr>
        <w:t>Principales cambios en su estructura.</w:t>
      </w:r>
    </w:p>
    <w:p w:rsidR="00E35625" w:rsidRDefault="00E35625" w:rsidP="00E35625">
      <w:pPr>
        <w:pStyle w:val="INCISO"/>
        <w:spacing w:after="98" w:line="240" w:lineRule="auto"/>
        <w:ind w:left="720" w:firstLine="0"/>
        <w:rPr>
          <w:rFonts w:ascii="Barlow" w:hAnsi="Barlow"/>
          <w:sz w:val="20"/>
          <w:szCs w:val="20"/>
        </w:rPr>
      </w:pPr>
      <w:r w:rsidRPr="008D1103">
        <w:rPr>
          <w:rFonts w:ascii="Barlow" w:hAnsi="Barlow"/>
          <w:sz w:val="20"/>
          <w:szCs w:val="20"/>
        </w:rPr>
        <w:t xml:space="preserve">El 20 de </w:t>
      </w:r>
      <w:r w:rsidR="000A5C0E" w:rsidRPr="008D1103">
        <w:rPr>
          <w:rFonts w:ascii="Barlow" w:hAnsi="Barlow"/>
          <w:sz w:val="20"/>
          <w:szCs w:val="20"/>
        </w:rPr>
        <w:t>octubre</w:t>
      </w:r>
      <w:r w:rsidRPr="008D1103">
        <w:rPr>
          <w:rFonts w:ascii="Barlow" w:hAnsi="Barlow"/>
          <w:sz w:val="20"/>
          <w:szCs w:val="20"/>
        </w:rPr>
        <w:t xml:space="preserve"> de 2014 se publicó en el diario oficial de la entidad el Acuerdo Ceetry-01/2014 por el que se expide el Estatuto Orgánico del Centro Estatal de Trasplantes de Yucatán, en el cual tiene por objeto regular la organización y el funcionamiento del Centro Estatal de Trasplantes de Yucatán, y es de observancia obligatoria para el personal que lo integra.</w:t>
      </w:r>
    </w:p>
    <w:p w:rsidR="008D1103" w:rsidRPr="008D1103" w:rsidRDefault="008D1103" w:rsidP="00E35625">
      <w:pPr>
        <w:pStyle w:val="INCISO"/>
        <w:spacing w:after="98" w:line="240" w:lineRule="auto"/>
        <w:ind w:left="720" w:firstLine="0"/>
        <w:rPr>
          <w:rFonts w:ascii="Barlow" w:hAnsi="Barlow"/>
          <w:sz w:val="20"/>
          <w:szCs w:val="20"/>
        </w:rPr>
      </w:pPr>
    </w:p>
    <w:p w:rsidR="00E35625" w:rsidRPr="008D1103" w:rsidRDefault="00E35625" w:rsidP="00E35625">
      <w:pPr>
        <w:pStyle w:val="INCISO"/>
        <w:spacing w:after="98" w:line="240" w:lineRule="auto"/>
        <w:ind w:left="0" w:firstLine="0"/>
        <w:rPr>
          <w:rFonts w:ascii="Barlow" w:hAnsi="Barlow"/>
          <w:sz w:val="20"/>
          <w:szCs w:val="20"/>
        </w:rPr>
      </w:pPr>
      <w:r w:rsidRPr="008D1103">
        <w:rPr>
          <w:rFonts w:ascii="Barlow" w:hAnsi="Barlow"/>
          <w:b/>
          <w:sz w:val="20"/>
          <w:szCs w:val="20"/>
          <w:lang w:val="es-MX"/>
        </w:rPr>
        <w:lastRenderedPageBreak/>
        <w:t>Organización y Objeto Social</w:t>
      </w:r>
    </w:p>
    <w:p w:rsidR="00E35625" w:rsidRPr="008D1103" w:rsidRDefault="00E35625" w:rsidP="00E35625">
      <w:pPr>
        <w:pStyle w:val="INCISO"/>
        <w:numPr>
          <w:ilvl w:val="0"/>
          <w:numId w:val="6"/>
        </w:numPr>
        <w:spacing w:after="98" w:line="240" w:lineRule="auto"/>
        <w:rPr>
          <w:rFonts w:ascii="Barlow" w:hAnsi="Barlow"/>
          <w:sz w:val="20"/>
          <w:szCs w:val="20"/>
        </w:rPr>
      </w:pPr>
      <w:r w:rsidRPr="008D1103">
        <w:rPr>
          <w:rFonts w:ascii="Barlow" w:hAnsi="Barlow"/>
          <w:sz w:val="20"/>
          <w:szCs w:val="20"/>
        </w:rPr>
        <w:t>Objeto social.</w:t>
      </w:r>
    </w:p>
    <w:p w:rsidR="00E35625" w:rsidRPr="008D1103" w:rsidRDefault="00E35625" w:rsidP="00C17430">
      <w:pPr>
        <w:pStyle w:val="INCISO"/>
        <w:spacing w:after="98" w:line="240" w:lineRule="auto"/>
        <w:ind w:left="360" w:firstLine="0"/>
        <w:rPr>
          <w:rFonts w:ascii="Barlow" w:hAnsi="Barlow"/>
          <w:sz w:val="20"/>
          <w:szCs w:val="20"/>
        </w:rPr>
      </w:pPr>
      <w:r w:rsidRPr="008D1103">
        <w:rPr>
          <w:rFonts w:ascii="Barlow" w:hAnsi="Barlow"/>
          <w:sz w:val="20"/>
          <w:szCs w:val="20"/>
        </w:rPr>
        <w:t>El Centro Estatal de Trasplantes de Yucatán, tiene por objeto fomentar la cultura de la donación de órganos, tejidos y células de seres humanos con fines terapéuticos, de docencia y de investigación, así como promover, regular y vigilar dentro del ámbito de su competencia a la distribución y asignación de órganos, tejidos y células en el Estado de Yucatán en coord</w:t>
      </w:r>
      <w:r w:rsidR="00C17430" w:rsidRPr="008D1103">
        <w:rPr>
          <w:rFonts w:ascii="Barlow" w:hAnsi="Barlow"/>
          <w:sz w:val="20"/>
          <w:szCs w:val="20"/>
        </w:rPr>
        <w:t>inación con el Centro Nacional.</w:t>
      </w:r>
    </w:p>
    <w:p w:rsidR="00E35625" w:rsidRPr="008D1103" w:rsidRDefault="00E35625" w:rsidP="00E35625">
      <w:pPr>
        <w:pStyle w:val="INCISO"/>
        <w:numPr>
          <w:ilvl w:val="0"/>
          <w:numId w:val="6"/>
        </w:numPr>
        <w:spacing w:after="98" w:line="240" w:lineRule="auto"/>
        <w:rPr>
          <w:rFonts w:ascii="Barlow" w:hAnsi="Barlow"/>
          <w:sz w:val="20"/>
          <w:szCs w:val="20"/>
        </w:rPr>
      </w:pPr>
      <w:r w:rsidRPr="008D1103">
        <w:rPr>
          <w:rFonts w:ascii="Barlow" w:hAnsi="Barlow"/>
          <w:sz w:val="20"/>
          <w:szCs w:val="20"/>
        </w:rPr>
        <w:t>Principal actividad.</w:t>
      </w:r>
    </w:p>
    <w:p w:rsidR="00E35625" w:rsidRPr="008D1103" w:rsidRDefault="00E35625" w:rsidP="00E35625">
      <w:pPr>
        <w:pStyle w:val="INCISO"/>
        <w:spacing w:after="98" w:line="240" w:lineRule="auto"/>
        <w:ind w:left="360" w:firstLine="0"/>
        <w:rPr>
          <w:rFonts w:ascii="Barlow" w:hAnsi="Barlow"/>
          <w:sz w:val="20"/>
          <w:szCs w:val="20"/>
        </w:rPr>
      </w:pPr>
      <w:r w:rsidRPr="008D1103">
        <w:rPr>
          <w:rFonts w:ascii="Barlow" w:hAnsi="Barlow"/>
          <w:sz w:val="20"/>
          <w:szCs w:val="20"/>
        </w:rPr>
        <w:t>El Centro Estatal de Trasplantes de Yucatán tiene las siguientes actividades:</w:t>
      </w:r>
    </w:p>
    <w:p w:rsidR="00E35625" w:rsidRPr="008D1103" w:rsidRDefault="00E35625" w:rsidP="00E35625">
      <w:pPr>
        <w:pStyle w:val="INCISO"/>
        <w:spacing w:after="98" w:line="240" w:lineRule="auto"/>
        <w:ind w:left="720" w:firstLine="0"/>
        <w:rPr>
          <w:rFonts w:ascii="Barlow" w:hAnsi="Barlow"/>
          <w:sz w:val="20"/>
          <w:szCs w:val="20"/>
        </w:rPr>
      </w:pPr>
      <w:r w:rsidRPr="008D1103">
        <w:rPr>
          <w:rFonts w:ascii="Barlow" w:hAnsi="Barlow"/>
          <w:sz w:val="20"/>
          <w:szCs w:val="20"/>
        </w:rPr>
        <w:t>1.- Vigilar que los profesionales de las disciplinas para la salud que intervengan en la obtención y trasplantes de órganos, tejidos y células se ajusten a las disposiciones legales aplicables;</w:t>
      </w:r>
    </w:p>
    <w:p w:rsidR="000A5C0E" w:rsidRPr="008D1103" w:rsidRDefault="000A5C0E" w:rsidP="00E35625">
      <w:pPr>
        <w:pStyle w:val="INCISO"/>
        <w:spacing w:after="98" w:line="240" w:lineRule="auto"/>
        <w:ind w:left="720" w:firstLine="0"/>
        <w:rPr>
          <w:rFonts w:ascii="Barlow" w:hAnsi="Barlow"/>
          <w:sz w:val="20"/>
          <w:szCs w:val="20"/>
        </w:rPr>
      </w:pPr>
    </w:p>
    <w:p w:rsidR="00E35625" w:rsidRPr="008D1103" w:rsidRDefault="00E35625" w:rsidP="00E35625">
      <w:pPr>
        <w:pStyle w:val="INCISO"/>
        <w:spacing w:after="98" w:line="240" w:lineRule="auto"/>
        <w:ind w:left="720" w:firstLine="0"/>
        <w:rPr>
          <w:rFonts w:ascii="Barlow" w:hAnsi="Barlow"/>
          <w:sz w:val="20"/>
          <w:szCs w:val="20"/>
        </w:rPr>
      </w:pPr>
      <w:r w:rsidRPr="008D1103">
        <w:rPr>
          <w:rFonts w:ascii="Barlow" w:hAnsi="Barlow"/>
          <w:sz w:val="20"/>
          <w:szCs w:val="20"/>
        </w:rPr>
        <w:t>2.- Coadyuvar con las instituciones médicas hospitalarias con sede en el Estado, a través de acciones de supervisión y acompañamiento para que éstas logren la certificación que otorga el Centro Nacional de Trasplantes a través del cumplimiento de los diversos requisitos que plantea la ley federal del cumplimiento de los diversos requisitos que plantea la ley federal en la materia para la realización de intervenciones quirúrgicas tanto para la donación como para el trasplante de órganos, tejidos y células.</w:t>
      </w:r>
    </w:p>
    <w:p w:rsidR="00E35625" w:rsidRPr="008D1103" w:rsidRDefault="00E35625" w:rsidP="00E35625">
      <w:pPr>
        <w:pStyle w:val="INCISO"/>
        <w:spacing w:after="98" w:line="240" w:lineRule="auto"/>
        <w:ind w:left="720" w:firstLine="0"/>
        <w:rPr>
          <w:rFonts w:ascii="Barlow" w:hAnsi="Barlow"/>
          <w:sz w:val="20"/>
          <w:szCs w:val="20"/>
        </w:rPr>
      </w:pPr>
    </w:p>
    <w:p w:rsidR="00E35625" w:rsidRPr="008D1103" w:rsidRDefault="00E35625" w:rsidP="00E35625">
      <w:pPr>
        <w:pStyle w:val="INCISO"/>
        <w:spacing w:after="98" w:line="240" w:lineRule="auto"/>
        <w:ind w:left="720" w:firstLine="0"/>
        <w:rPr>
          <w:rFonts w:ascii="Barlow" w:hAnsi="Barlow"/>
          <w:sz w:val="20"/>
          <w:szCs w:val="20"/>
        </w:rPr>
      </w:pPr>
      <w:r w:rsidRPr="008D1103">
        <w:rPr>
          <w:rFonts w:ascii="Barlow" w:hAnsi="Barlow"/>
          <w:sz w:val="20"/>
          <w:szCs w:val="20"/>
        </w:rPr>
        <w:t>3.- Decidir y vigilar, dentro del ámbito de su competencia, la asignación de órganos, tejidos y células en el Estado de Yucatán, con base en los criterios y procedimientos que emita el Centro Nacional;</w:t>
      </w:r>
    </w:p>
    <w:p w:rsidR="00E35625" w:rsidRPr="008D1103" w:rsidRDefault="00E35625" w:rsidP="00E35625">
      <w:pPr>
        <w:pStyle w:val="INCISO"/>
        <w:spacing w:after="98" w:line="240" w:lineRule="auto"/>
        <w:ind w:left="720" w:firstLine="0"/>
        <w:rPr>
          <w:rFonts w:ascii="Barlow" w:hAnsi="Barlow"/>
          <w:sz w:val="20"/>
          <w:szCs w:val="20"/>
        </w:rPr>
      </w:pPr>
    </w:p>
    <w:p w:rsidR="00E35625" w:rsidRPr="008D1103" w:rsidRDefault="00E35625" w:rsidP="00E35625">
      <w:pPr>
        <w:pStyle w:val="INCISO"/>
        <w:spacing w:after="98" w:line="240" w:lineRule="auto"/>
        <w:ind w:left="720" w:firstLine="0"/>
        <w:rPr>
          <w:rFonts w:ascii="Barlow" w:hAnsi="Barlow"/>
          <w:sz w:val="20"/>
          <w:szCs w:val="20"/>
        </w:rPr>
      </w:pPr>
      <w:r w:rsidRPr="008D1103">
        <w:rPr>
          <w:rFonts w:ascii="Barlow" w:hAnsi="Barlow"/>
          <w:sz w:val="20"/>
          <w:szCs w:val="20"/>
        </w:rPr>
        <w:t>4.- Coadyuvar con las autoridades sanitarias federales y estatales, en términos de los acuerdos o convenios de coordinación que para tal efecto se suscriban en lo referente a la vigilancia y control de las donaciones y trasplantes de órganos, células y tejidos;</w:t>
      </w:r>
    </w:p>
    <w:p w:rsidR="00E35625" w:rsidRPr="008D1103" w:rsidRDefault="00E35625" w:rsidP="00E35625">
      <w:pPr>
        <w:pStyle w:val="INCISO"/>
        <w:spacing w:after="98" w:line="240" w:lineRule="auto"/>
        <w:ind w:left="720" w:firstLine="0"/>
        <w:rPr>
          <w:rFonts w:ascii="Barlow" w:hAnsi="Barlow"/>
          <w:sz w:val="20"/>
          <w:szCs w:val="20"/>
        </w:rPr>
      </w:pPr>
    </w:p>
    <w:p w:rsidR="00E35625" w:rsidRPr="008D1103" w:rsidRDefault="00E35625" w:rsidP="00E35625">
      <w:pPr>
        <w:pStyle w:val="INCISO"/>
        <w:spacing w:after="98" w:line="240" w:lineRule="auto"/>
        <w:ind w:left="720" w:firstLine="0"/>
        <w:rPr>
          <w:rFonts w:ascii="Barlow" w:hAnsi="Barlow"/>
          <w:sz w:val="20"/>
          <w:szCs w:val="20"/>
        </w:rPr>
      </w:pPr>
      <w:r w:rsidRPr="008D1103">
        <w:rPr>
          <w:rFonts w:ascii="Barlow" w:hAnsi="Barlow"/>
          <w:sz w:val="20"/>
          <w:szCs w:val="20"/>
        </w:rPr>
        <w:t xml:space="preserve">5.- Fomentar y promover la cultura de la donación de órganos tejidos y células primeramente entre el personal de las instituciones de salud públicas, privadas y sociales del Estado y posteriormente, entre la demás población del Estado de </w:t>
      </w:r>
      <w:r w:rsidR="000A5C0E" w:rsidRPr="008D1103">
        <w:rPr>
          <w:rFonts w:ascii="Barlow" w:hAnsi="Barlow"/>
          <w:sz w:val="20"/>
          <w:szCs w:val="20"/>
        </w:rPr>
        <w:t>Yucatán, en</w:t>
      </w:r>
      <w:r w:rsidRPr="008D1103">
        <w:rPr>
          <w:rFonts w:ascii="Barlow" w:hAnsi="Barlow"/>
          <w:sz w:val="20"/>
          <w:szCs w:val="20"/>
        </w:rPr>
        <w:t xml:space="preserve"> coordinación con el Centro Nacional, el Consejo Nacional de Trasplantes y el C</w:t>
      </w:r>
      <w:r w:rsidR="000A5C0E" w:rsidRPr="008D1103">
        <w:rPr>
          <w:rFonts w:ascii="Barlow" w:hAnsi="Barlow"/>
          <w:sz w:val="20"/>
          <w:szCs w:val="20"/>
        </w:rPr>
        <w:t>E</w:t>
      </w:r>
      <w:r w:rsidRPr="008D1103">
        <w:rPr>
          <w:rFonts w:ascii="Barlow" w:hAnsi="Barlow"/>
          <w:sz w:val="20"/>
          <w:szCs w:val="20"/>
        </w:rPr>
        <w:t>ETRY;</w:t>
      </w:r>
    </w:p>
    <w:p w:rsidR="00E35625" w:rsidRPr="008D1103" w:rsidRDefault="00E35625" w:rsidP="00E35625">
      <w:pPr>
        <w:pStyle w:val="INCISO"/>
        <w:spacing w:after="98" w:line="240" w:lineRule="auto"/>
        <w:ind w:left="720" w:firstLine="0"/>
        <w:rPr>
          <w:rFonts w:ascii="Barlow" w:hAnsi="Barlow"/>
          <w:sz w:val="20"/>
          <w:szCs w:val="20"/>
        </w:rPr>
      </w:pPr>
    </w:p>
    <w:p w:rsidR="00E35625" w:rsidRPr="008D1103" w:rsidRDefault="00E35625" w:rsidP="00E35625">
      <w:pPr>
        <w:pStyle w:val="INCISO"/>
        <w:spacing w:after="98" w:line="240" w:lineRule="auto"/>
        <w:ind w:left="720" w:firstLine="0"/>
        <w:rPr>
          <w:rFonts w:ascii="Barlow" w:hAnsi="Barlow"/>
          <w:sz w:val="20"/>
          <w:szCs w:val="20"/>
        </w:rPr>
      </w:pPr>
      <w:r w:rsidRPr="008D1103">
        <w:rPr>
          <w:rFonts w:ascii="Barlow" w:hAnsi="Barlow"/>
          <w:sz w:val="20"/>
          <w:szCs w:val="20"/>
        </w:rPr>
        <w:lastRenderedPageBreak/>
        <w:t>6.- Participar</w:t>
      </w:r>
      <w:r w:rsidR="000A5C0E" w:rsidRPr="008D1103">
        <w:rPr>
          <w:rFonts w:ascii="Barlow" w:hAnsi="Barlow"/>
          <w:sz w:val="20"/>
          <w:szCs w:val="20"/>
        </w:rPr>
        <w:t xml:space="preserve"> </w:t>
      </w:r>
      <w:r w:rsidRPr="008D1103">
        <w:rPr>
          <w:rFonts w:ascii="Barlow" w:hAnsi="Barlow"/>
          <w:sz w:val="20"/>
          <w:szCs w:val="20"/>
        </w:rPr>
        <w:t>en la vigilancia de la organización y funcionamiento de las instituciones de salud pública, privada y social, en lo referente a las actividades inherentes a la disposición de órganos, tejidos y células de seres humanos, en coordinación con el Centro Nacional;</w:t>
      </w:r>
    </w:p>
    <w:p w:rsidR="00E35625" w:rsidRPr="008D1103" w:rsidRDefault="00E35625" w:rsidP="00E35625">
      <w:pPr>
        <w:pStyle w:val="INCISO"/>
        <w:spacing w:after="98" w:line="240" w:lineRule="auto"/>
        <w:ind w:left="720" w:firstLine="0"/>
        <w:rPr>
          <w:rFonts w:ascii="Barlow" w:hAnsi="Barlow"/>
          <w:sz w:val="20"/>
          <w:szCs w:val="20"/>
        </w:rPr>
      </w:pPr>
    </w:p>
    <w:p w:rsidR="00E35625" w:rsidRPr="008D1103" w:rsidRDefault="00E35625" w:rsidP="00E35625">
      <w:pPr>
        <w:pStyle w:val="INCISO"/>
        <w:spacing w:after="98" w:line="240" w:lineRule="auto"/>
        <w:ind w:left="720" w:firstLine="0"/>
        <w:rPr>
          <w:rFonts w:ascii="Barlow" w:hAnsi="Barlow"/>
          <w:sz w:val="20"/>
          <w:szCs w:val="20"/>
        </w:rPr>
      </w:pPr>
      <w:r w:rsidRPr="008D1103">
        <w:rPr>
          <w:rFonts w:ascii="Barlow" w:hAnsi="Barlow"/>
          <w:sz w:val="20"/>
          <w:szCs w:val="20"/>
        </w:rPr>
        <w:t>7.- Emitir la documentación relativa para la manifestación del consentimiento de las donaciones expresas, amplias y limitadas para después de la muerte.</w:t>
      </w:r>
    </w:p>
    <w:p w:rsidR="00E35625" w:rsidRPr="008D1103" w:rsidRDefault="00E35625" w:rsidP="00E35625">
      <w:pPr>
        <w:pStyle w:val="INCISO"/>
        <w:spacing w:after="98" w:line="240" w:lineRule="auto"/>
        <w:ind w:left="720" w:firstLine="0"/>
        <w:rPr>
          <w:rFonts w:ascii="Barlow" w:hAnsi="Barlow"/>
          <w:sz w:val="20"/>
          <w:szCs w:val="20"/>
        </w:rPr>
      </w:pPr>
    </w:p>
    <w:p w:rsidR="00E35625" w:rsidRPr="008D1103" w:rsidRDefault="00E35625" w:rsidP="00E35625">
      <w:pPr>
        <w:pStyle w:val="INCISO"/>
        <w:spacing w:after="98" w:line="240" w:lineRule="auto"/>
        <w:ind w:left="720" w:firstLine="0"/>
        <w:rPr>
          <w:rFonts w:ascii="Barlow" w:hAnsi="Barlow"/>
          <w:sz w:val="20"/>
          <w:szCs w:val="20"/>
        </w:rPr>
      </w:pPr>
      <w:r w:rsidRPr="008D1103">
        <w:rPr>
          <w:rFonts w:ascii="Barlow" w:hAnsi="Barlow"/>
          <w:sz w:val="20"/>
          <w:szCs w:val="20"/>
        </w:rPr>
        <w:t>8.- Diseñar, instrumentar y operar el Sistema Estatal de Trasplantes;</w:t>
      </w:r>
    </w:p>
    <w:p w:rsidR="00E35625" w:rsidRPr="008D1103" w:rsidRDefault="00E35625" w:rsidP="00E35625">
      <w:pPr>
        <w:pStyle w:val="INCISO"/>
        <w:spacing w:after="98" w:line="240" w:lineRule="auto"/>
        <w:ind w:left="720" w:firstLine="0"/>
        <w:rPr>
          <w:rFonts w:ascii="Barlow" w:hAnsi="Barlow"/>
          <w:sz w:val="20"/>
          <w:szCs w:val="20"/>
        </w:rPr>
      </w:pPr>
    </w:p>
    <w:p w:rsidR="00E35625" w:rsidRPr="008D1103" w:rsidRDefault="00E35625" w:rsidP="00E35625">
      <w:pPr>
        <w:pStyle w:val="INCISO"/>
        <w:spacing w:after="98" w:line="240" w:lineRule="auto"/>
        <w:ind w:left="720" w:firstLine="0"/>
        <w:rPr>
          <w:rFonts w:ascii="Barlow" w:hAnsi="Barlow"/>
          <w:sz w:val="20"/>
          <w:szCs w:val="20"/>
        </w:rPr>
      </w:pPr>
      <w:r w:rsidRPr="008D1103">
        <w:rPr>
          <w:rFonts w:ascii="Barlow" w:hAnsi="Barlow"/>
          <w:sz w:val="20"/>
          <w:szCs w:val="20"/>
        </w:rPr>
        <w:t>9.- Elaborar el Programa Estatal de Trasplantes, de acuerdo a las normas y lineamientos emanados del Programa Nacional de Trasplantes, y vigilar su aplicación:</w:t>
      </w:r>
    </w:p>
    <w:p w:rsidR="00E35625" w:rsidRPr="008D1103" w:rsidRDefault="00E35625" w:rsidP="00E35625">
      <w:pPr>
        <w:pStyle w:val="INCISO"/>
        <w:spacing w:after="98" w:line="240" w:lineRule="auto"/>
        <w:ind w:left="0" w:firstLine="708"/>
        <w:rPr>
          <w:rFonts w:ascii="Barlow" w:hAnsi="Barlow"/>
          <w:sz w:val="20"/>
          <w:szCs w:val="20"/>
        </w:rPr>
      </w:pPr>
    </w:p>
    <w:p w:rsidR="00E35625" w:rsidRPr="008D1103" w:rsidRDefault="00E35625" w:rsidP="00E35625">
      <w:pPr>
        <w:pStyle w:val="INCISO"/>
        <w:spacing w:after="98" w:line="240" w:lineRule="auto"/>
        <w:ind w:left="0" w:firstLine="708"/>
        <w:rPr>
          <w:rFonts w:ascii="Barlow" w:hAnsi="Barlow"/>
          <w:sz w:val="20"/>
          <w:szCs w:val="20"/>
        </w:rPr>
      </w:pPr>
      <w:r w:rsidRPr="008D1103">
        <w:rPr>
          <w:rFonts w:ascii="Barlow" w:hAnsi="Barlow"/>
          <w:sz w:val="20"/>
          <w:szCs w:val="20"/>
        </w:rPr>
        <w:t>10.- Operar y mantener actualizado el Registro Estatal;</w:t>
      </w:r>
    </w:p>
    <w:p w:rsidR="00E35625" w:rsidRPr="008D1103" w:rsidRDefault="00E35625" w:rsidP="00E35625">
      <w:pPr>
        <w:pStyle w:val="INCISO"/>
        <w:spacing w:after="98" w:line="240" w:lineRule="auto"/>
        <w:ind w:left="720" w:firstLine="0"/>
        <w:rPr>
          <w:rFonts w:ascii="Barlow" w:hAnsi="Barlow"/>
          <w:sz w:val="20"/>
          <w:szCs w:val="20"/>
        </w:rPr>
      </w:pPr>
    </w:p>
    <w:p w:rsidR="00E35625" w:rsidRPr="008D1103" w:rsidRDefault="00E35625" w:rsidP="00E35625">
      <w:pPr>
        <w:pStyle w:val="INCISO"/>
        <w:spacing w:after="98" w:line="240" w:lineRule="auto"/>
        <w:ind w:left="720" w:firstLine="0"/>
        <w:rPr>
          <w:rFonts w:ascii="Barlow" w:hAnsi="Barlow"/>
          <w:sz w:val="20"/>
          <w:szCs w:val="20"/>
        </w:rPr>
      </w:pPr>
      <w:r w:rsidRPr="008D1103">
        <w:rPr>
          <w:rFonts w:ascii="Barlow" w:hAnsi="Barlow"/>
          <w:sz w:val="20"/>
          <w:szCs w:val="20"/>
        </w:rPr>
        <w:t>11.- Proporcionar al Registro Nacional, la información en materia de Trasplantes generada en el Estado y colaborar con sus acciones en los términos de los acuerdos de coordinación y colaboración que se celebren;</w:t>
      </w:r>
    </w:p>
    <w:p w:rsidR="00E35625" w:rsidRPr="008D1103" w:rsidRDefault="00E35625" w:rsidP="00E35625">
      <w:pPr>
        <w:pStyle w:val="INCISO"/>
        <w:spacing w:after="98" w:line="240" w:lineRule="auto"/>
        <w:ind w:left="720" w:firstLine="0"/>
        <w:rPr>
          <w:rFonts w:ascii="Barlow" w:hAnsi="Barlow"/>
          <w:sz w:val="20"/>
          <w:szCs w:val="20"/>
        </w:rPr>
      </w:pPr>
    </w:p>
    <w:p w:rsidR="00E35625" w:rsidRPr="008D1103" w:rsidRDefault="00E35625" w:rsidP="00E35625">
      <w:pPr>
        <w:pStyle w:val="INCISO"/>
        <w:spacing w:after="98" w:line="240" w:lineRule="auto"/>
        <w:ind w:left="720" w:firstLine="0"/>
        <w:rPr>
          <w:rFonts w:ascii="Barlow" w:hAnsi="Barlow"/>
          <w:sz w:val="20"/>
          <w:szCs w:val="20"/>
        </w:rPr>
      </w:pPr>
      <w:r w:rsidRPr="008D1103">
        <w:rPr>
          <w:rFonts w:ascii="Barlow" w:hAnsi="Barlow"/>
          <w:sz w:val="20"/>
          <w:szCs w:val="20"/>
        </w:rPr>
        <w:t>12.- Implementar actividades educativas, de investigación, de información y de difusión, para el fomento de la cultura de la donación de órganos, tejidos y células entre los habitantes del Estado de Yucatán.</w:t>
      </w:r>
    </w:p>
    <w:p w:rsidR="00E35625" w:rsidRPr="008D1103" w:rsidRDefault="00E35625" w:rsidP="00E35625">
      <w:pPr>
        <w:pStyle w:val="INCISO"/>
        <w:spacing w:after="98" w:line="240" w:lineRule="auto"/>
        <w:ind w:left="720" w:firstLine="0"/>
        <w:rPr>
          <w:rFonts w:ascii="Barlow" w:hAnsi="Barlow"/>
          <w:sz w:val="20"/>
          <w:szCs w:val="20"/>
        </w:rPr>
      </w:pPr>
    </w:p>
    <w:p w:rsidR="00E35625" w:rsidRPr="008D1103" w:rsidRDefault="00E35625" w:rsidP="00E35625">
      <w:pPr>
        <w:pStyle w:val="INCISO"/>
        <w:spacing w:after="98" w:line="240" w:lineRule="auto"/>
        <w:ind w:left="720" w:firstLine="0"/>
        <w:rPr>
          <w:rFonts w:ascii="Barlow" w:hAnsi="Barlow"/>
          <w:sz w:val="20"/>
          <w:szCs w:val="20"/>
        </w:rPr>
      </w:pPr>
      <w:r w:rsidRPr="008D1103">
        <w:rPr>
          <w:rFonts w:ascii="Barlow" w:hAnsi="Barlow"/>
          <w:sz w:val="20"/>
          <w:szCs w:val="20"/>
        </w:rPr>
        <w:t>13.- Asegurar el respeto a la voluntad de los individuos que expresamente hayan determinado donar sus órganos, tejidos y células en los términos de esta Ley y demás disposiciones legales aplicables;</w:t>
      </w:r>
    </w:p>
    <w:p w:rsidR="00E35625" w:rsidRPr="008D1103" w:rsidRDefault="00E35625" w:rsidP="00E35625">
      <w:pPr>
        <w:pStyle w:val="INCISO"/>
        <w:spacing w:after="98" w:line="240" w:lineRule="auto"/>
        <w:ind w:left="720" w:firstLine="0"/>
        <w:rPr>
          <w:rFonts w:ascii="Barlow" w:hAnsi="Barlow"/>
          <w:sz w:val="20"/>
          <w:szCs w:val="20"/>
        </w:rPr>
      </w:pPr>
    </w:p>
    <w:p w:rsidR="00E35625" w:rsidRPr="008D1103" w:rsidRDefault="00E35625" w:rsidP="00E35625">
      <w:pPr>
        <w:pStyle w:val="INCISO"/>
        <w:spacing w:after="98" w:line="240" w:lineRule="auto"/>
        <w:ind w:left="720" w:firstLine="0"/>
        <w:rPr>
          <w:rFonts w:ascii="Barlow" w:hAnsi="Barlow"/>
          <w:sz w:val="20"/>
          <w:szCs w:val="20"/>
        </w:rPr>
      </w:pPr>
      <w:r w:rsidRPr="008D1103">
        <w:rPr>
          <w:rFonts w:ascii="Barlow" w:hAnsi="Barlow"/>
          <w:sz w:val="20"/>
          <w:szCs w:val="20"/>
        </w:rPr>
        <w:t>14.- Establecer mecanismos para la sistematización y difusión de la normatividad y de la información científica, técnica y sanitaria en materia de trasplantes, entre los sectores involucrados;</w:t>
      </w:r>
    </w:p>
    <w:p w:rsidR="00E35625" w:rsidRPr="008D1103" w:rsidRDefault="00E35625" w:rsidP="00E35625">
      <w:pPr>
        <w:pStyle w:val="INCISO"/>
        <w:spacing w:after="98" w:line="240" w:lineRule="auto"/>
        <w:ind w:left="720" w:firstLine="0"/>
        <w:rPr>
          <w:rFonts w:ascii="Barlow" w:hAnsi="Barlow"/>
          <w:sz w:val="20"/>
          <w:szCs w:val="20"/>
        </w:rPr>
      </w:pPr>
    </w:p>
    <w:p w:rsidR="00E35625" w:rsidRPr="008D1103" w:rsidRDefault="00E35625" w:rsidP="00E35625">
      <w:pPr>
        <w:pStyle w:val="INCISO"/>
        <w:spacing w:after="98" w:line="240" w:lineRule="auto"/>
        <w:ind w:left="720" w:firstLine="0"/>
        <w:rPr>
          <w:rFonts w:ascii="Barlow" w:hAnsi="Barlow"/>
          <w:sz w:val="20"/>
          <w:szCs w:val="20"/>
        </w:rPr>
      </w:pPr>
      <w:r w:rsidRPr="008D1103">
        <w:rPr>
          <w:rFonts w:ascii="Barlow" w:hAnsi="Barlow"/>
          <w:sz w:val="20"/>
          <w:szCs w:val="20"/>
        </w:rPr>
        <w:lastRenderedPageBreak/>
        <w:t xml:space="preserve">15.- Promover la colaboración entre la autoridad sanitaria estatal, con la Federación y los demás Estados de la República para la atención de los temas relacionados a la disposición de </w:t>
      </w:r>
      <w:r w:rsidR="00750DB1" w:rsidRPr="008D1103">
        <w:rPr>
          <w:rFonts w:ascii="Barlow" w:hAnsi="Barlow"/>
          <w:sz w:val="20"/>
          <w:szCs w:val="20"/>
        </w:rPr>
        <w:t>órganos,</w:t>
      </w:r>
      <w:r w:rsidRPr="008D1103">
        <w:rPr>
          <w:rFonts w:ascii="Barlow" w:hAnsi="Barlow"/>
          <w:sz w:val="20"/>
          <w:szCs w:val="20"/>
        </w:rPr>
        <w:t xml:space="preserve"> </w:t>
      </w:r>
      <w:r w:rsidR="00750DB1" w:rsidRPr="008D1103">
        <w:rPr>
          <w:rFonts w:ascii="Barlow" w:hAnsi="Barlow"/>
          <w:sz w:val="20"/>
          <w:szCs w:val="20"/>
        </w:rPr>
        <w:t>tejidos y</w:t>
      </w:r>
      <w:r w:rsidRPr="008D1103">
        <w:rPr>
          <w:rFonts w:ascii="Barlow" w:hAnsi="Barlow"/>
          <w:sz w:val="20"/>
          <w:szCs w:val="20"/>
        </w:rPr>
        <w:t xml:space="preserve"> células y seres humanos con fines terapéuticos, de investigación y docencia;</w:t>
      </w:r>
    </w:p>
    <w:p w:rsidR="00E35625" w:rsidRPr="008D1103" w:rsidRDefault="00E35625" w:rsidP="00E35625">
      <w:pPr>
        <w:pStyle w:val="INCISO"/>
        <w:spacing w:after="98" w:line="240" w:lineRule="auto"/>
        <w:ind w:left="720" w:firstLine="0"/>
        <w:rPr>
          <w:rFonts w:ascii="Barlow" w:hAnsi="Barlow"/>
          <w:sz w:val="20"/>
          <w:szCs w:val="20"/>
        </w:rPr>
      </w:pPr>
    </w:p>
    <w:p w:rsidR="00E35625" w:rsidRPr="008D1103" w:rsidRDefault="00E35625" w:rsidP="00E35625">
      <w:pPr>
        <w:pStyle w:val="INCISO"/>
        <w:spacing w:after="98" w:line="240" w:lineRule="auto"/>
        <w:ind w:left="720" w:firstLine="0"/>
        <w:rPr>
          <w:rFonts w:ascii="Barlow" w:hAnsi="Barlow"/>
          <w:sz w:val="20"/>
          <w:szCs w:val="20"/>
        </w:rPr>
      </w:pPr>
      <w:r w:rsidRPr="008D1103">
        <w:rPr>
          <w:rFonts w:ascii="Barlow" w:hAnsi="Barlow"/>
          <w:sz w:val="20"/>
          <w:szCs w:val="20"/>
        </w:rPr>
        <w:t>16.- Coadyuvar con las autoridades competentes en la prevención y combate de la disposición ilegal de órganos, tejidos y células de seres humanos;</w:t>
      </w:r>
    </w:p>
    <w:p w:rsidR="00E35625" w:rsidRPr="008D1103" w:rsidRDefault="00E35625" w:rsidP="00E35625">
      <w:pPr>
        <w:pStyle w:val="INCISO"/>
        <w:spacing w:after="98" w:line="240" w:lineRule="auto"/>
        <w:ind w:left="720" w:firstLine="0"/>
        <w:rPr>
          <w:rFonts w:ascii="Barlow" w:hAnsi="Barlow"/>
          <w:sz w:val="20"/>
          <w:szCs w:val="20"/>
        </w:rPr>
      </w:pPr>
    </w:p>
    <w:p w:rsidR="00E35625" w:rsidRPr="008D1103" w:rsidRDefault="00E35625" w:rsidP="00E35625">
      <w:pPr>
        <w:pStyle w:val="INCISO"/>
        <w:spacing w:after="98" w:line="240" w:lineRule="auto"/>
        <w:ind w:left="720" w:firstLine="0"/>
        <w:rPr>
          <w:rFonts w:ascii="Barlow" w:hAnsi="Barlow"/>
          <w:sz w:val="20"/>
          <w:szCs w:val="20"/>
        </w:rPr>
      </w:pPr>
      <w:r w:rsidRPr="008D1103">
        <w:rPr>
          <w:rFonts w:ascii="Barlow" w:hAnsi="Barlow"/>
          <w:sz w:val="20"/>
          <w:szCs w:val="20"/>
        </w:rPr>
        <w:t>17.- Reconocer en el Estado de Yucatán el mérito y altruismo de los donadores y sus familias, mediante la expedición de las constancias correspondientes;</w:t>
      </w:r>
    </w:p>
    <w:p w:rsidR="00E35625" w:rsidRPr="008D1103" w:rsidRDefault="00E35625" w:rsidP="00E35625">
      <w:pPr>
        <w:pStyle w:val="INCISO"/>
        <w:spacing w:after="98" w:line="240" w:lineRule="auto"/>
        <w:ind w:left="720" w:firstLine="0"/>
        <w:rPr>
          <w:rFonts w:ascii="Barlow" w:hAnsi="Barlow"/>
          <w:sz w:val="20"/>
          <w:szCs w:val="20"/>
        </w:rPr>
      </w:pPr>
    </w:p>
    <w:p w:rsidR="00E35625" w:rsidRPr="008D1103" w:rsidRDefault="00E35625" w:rsidP="00E35625">
      <w:pPr>
        <w:pStyle w:val="INCISO"/>
        <w:spacing w:after="98" w:line="240" w:lineRule="auto"/>
        <w:ind w:left="720" w:firstLine="0"/>
        <w:rPr>
          <w:rFonts w:ascii="Barlow" w:hAnsi="Barlow"/>
          <w:sz w:val="20"/>
          <w:szCs w:val="20"/>
        </w:rPr>
      </w:pPr>
      <w:r w:rsidRPr="008D1103">
        <w:rPr>
          <w:rFonts w:ascii="Barlow" w:hAnsi="Barlow"/>
          <w:sz w:val="20"/>
          <w:szCs w:val="20"/>
        </w:rPr>
        <w:t>18.- Establecer mecanismos de coordinación y evaluación de los programas de capacitación y atención médica relacionados con los trasplantes;</w:t>
      </w:r>
    </w:p>
    <w:p w:rsidR="00E35625" w:rsidRPr="008D1103" w:rsidRDefault="00E35625" w:rsidP="00E35625">
      <w:pPr>
        <w:pStyle w:val="INCISO"/>
        <w:spacing w:after="98" w:line="240" w:lineRule="auto"/>
        <w:ind w:left="720" w:firstLine="0"/>
        <w:rPr>
          <w:rFonts w:ascii="Barlow" w:hAnsi="Barlow"/>
          <w:sz w:val="20"/>
          <w:szCs w:val="20"/>
        </w:rPr>
      </w:pPr>
    </w:p>
    <w:p w:rsidR="00E35625" w:rsidRPr="008D1103" w:rsidRDefault="00E35625" w:rsidP="00E35625">
      <w:pPr>
        <w:pStyle w:val="INCISO"/>
        <w:spacing w:after="98" w:line="240" w:lineRule="auto"/>
        <w:ind w:left="720" w:firstLine="0"/>
        <w:rPr>
          <w:rFonts w:ascii="Barlow" w:hAnsi="Barlow"/>
          <w:sz w:val="20"/>
          <w:szCs w:val="20"/>
        </w:rPr>
      </w:pPr>
      <w:r w:rsidRPr="008D1103">
        <w:rPr>
          <w:rFonts w:ascii="Barlow" w:hAnsi="Barlow"/>
          <w:sz w:val="20"/>
          <w:szCs w:val="20"/>
        </w:rPr>
        <w:t>19.- Celebrar acuerdos y convenios de colaboración y coordinación con los sectores público, social y privado a fin de favorecer el debido cumplimiento de su objeto;</w:t>
      </w:r>
    </w:p>
    <w:p w:rsidR="00E35625" w:rsidRPr="008D1103" w:rsidRDefault="00E35625" w:rsidP="00E35625">
      <w:pPr>
        <w:pStyle w:val="INCISO"/>
        <w:spacing w:after="98" w:line="240" w:lineRule="auto"/>
        <w:ind w:left="720" w:firstLine="0"/>
        <w:rPr>
          <w:rFonts w:ascii="Barlow" w:hAnsi="Barlow"/>
          <w:sz w:val="20"/>
          <w:szCs w:val="20"/>
        </w:rPr>
      </w:pPr>
      <w:r w:rsidRPr="008D1103">
        <w:rPr>
          <w:rFonts w:ascii="Barlow" w:hAnsi="Barlow"/>
          <w:sz w:val="20"/>
          <w:szCs w:val="20"/>
        </w:rPr>
        <w:t>20.- Fomentar y sistematizar el estudio y la investigación, en materia de trasplantes de órganos, tejidos y células de seres humanos con fines terapéuticos, mediante la instauración de premios, concursos, becas y reconocimiento; así como generar programas de capacitación para el personal médico y de enfermería en esta materia;</w:t>
      </w:r>
    </w:p>
    <w:p w:rsidR="00E35625" w:rsidRPr="008D1103" w:rsidRDefault="00E35625" w:rsidP="00E35625">
      <w:pPr>
        <w:pStyle w:val="INCISO"/>
        <w:spacing w:after="98" w:line="240" w:lineRule="auto"/>
        <w:ind w:left="720" w:firstLine="0"/>
        <w:rPr>
          <w:rFonts w:ascii="Barlow" w:hAnsi="Barlow"/>
          <w:sz w:val="20"/>
          <w:szCs w:val="20"/>
        </w:rPr>
      </w:pPr>
    </w:p>
    <w:p w:rsidR="00E35625" w:rsidRPr="008D1103" w:rsidRDefault="00E35625" w:rsidP="00E35625">
      <w:pPr>
        <w:pStyle w:val="INCISO"/>
        <w:spacing w:after="98" w:line="240" w:lineRule="auto"/>
        <w:ind w:left="720" w:firstLine="0"/>
        <w:rPr>
          <w:rFonts w:ascii="Barlow" w:hAnsi="Barlow"/>
          <w:sz w:val="20"/>
          <w:szCs w:val="20"/>
        </w:rPr>
      </w:pPr>
      <w:r w:rsidRPr="008D1103">
        <w:rPr>
          <w:rFonts w:ascii="Barlow" w:hAnsi="Barlow"/>
          <w:sz w:val="20"/>
          <w:szCs w:val="20"/>
        </w:rPr>
        <w:t>21.- Revisar de manera permanente la legislación y la reglamentación en materia de disposición de órganos, tejidos y células de seres humanos, a afecto de formular ante las instancias correspondientes observaciones y propuestas de reforma;</w:t>
      </w:r>
    </w:p>
    <w:p w:rsidR="00E35625" w:rsidRPr="008D1103" w:rsidRDefault="00E35625" w:rsidP="00E35625">
      <w:pPr>
        <w:pStyle w:val="INCISO"/>
        <w:spacing w:after="98" w:line="240" w:lineRule="auto"/>
        <w:ind w:left="720" w:firstLine="0"/>
        <w:rPr>
          <w:rFonts w:ascii="Barlow" w:hAnsi="Barlow"/>
          <w:sz w:val="20"/>
          <w:szCs w:val="20"/>
        </w:rPr>
      </w:pPr>
    </w:p>
    <w:p w:rsidR="00E35625" w:rsidRPr="008D1103" w:rsidRDefault="00E35625" w:rsidP="00E35625">
      <w:pPr>
        <w:pStyle w:val="INCISO"/>
        <w:spacing w:after="98" w:line="240" w:lineRule="auto"/>
        <w:ind w:left="720" w:firstLine="0"/>
        <w:rPr>
          <w:rFonts w:ascii="Barlow" w:hAnsi="Barlow"/>
          <w:sz w:val="20"/>
          <w:szCs w:val="20"/>
        </w:rPr>
      </w:pPr>
      <w:r w:rsidRPr="008D1103">
        <w:rPr>
          <w:rFonts w:ascii="Barlow" w:hAnsi="Barlow"/>
          <w:sz w:val="20"/>
          <w:szCs w:val="20"/>
        </w:rPr>
        <w:t>22.- Difundir y expedir a solicitud del interesado y en coordinación con el Centro Nacional, el documento oficial mediante el cual se manifieste el consentimiento expreso de todas aquellas personas cuya voluntad sea donar sus órgano, tejidos y células después de su muerte, para que éstos sean utilizados en trasplantes;</w:t>
      </w:r>
    </w:p>
    <w:p w:rsidR="00E35625" w:rsidRPr="008D1103" w:rsidRDefault="00E35625" w:rsidP="00E35625">
      <w:pPr>
        <w:pStyle w:val="INCISO"/>
        <w:spacing w:after="98" w:line="240" w:lineRule="auto"/>
        <w:ind w:left="720" w:firstLine="0"/>
        <w:rPr>
          <w:rFonts w:ascii="Barlow" w:hAnsi="Barlow"/>
          <w:sz w:val="20"/>
          <w:szCs w:val="20"/>
        </w:rPr>
      </w:pPr>
    </w:p>
    <w:p w:rsidR="00E35625" w:rsidRPr="008D1103" w:rsidRDefault="00E35625" w:rsidP="00E35625">
      <w:pPr>
        <w:pStyle w:val="INCISO"/>
        <w:spacing w:after="98" w:line="240" w:lineRule="auto"/>
        <w:ind w:left="720" w:firstLine="0"/>
        <w:rPr>
          <w:rFonts w:ascii="Barlow" w:hAnsi="Barlow"/>
          <w:sz w:val="20"/>
          <w:szCs w:val="20"/>
        </w:rPr>
      </w:pPr>
      <w:r w:rsidRPr="008D1103">
        <w:rPr>
          <w:rFonts w:ascii="Barlow" w:hAnsi="Barlow"/>
          <w:sz w:val="20"/>
          <w:szCs w:val="20"/>
        </w:rPr>
        <w:lastRenderedPageBreak/>
        <w:t>23.- Promover la constitución de asociaciones, organismos o grupos que fomenten la cultura de la donación de órganos, tejidos y células, con fines terapéuticos, de docencia y de investigación, así como la gestión de recursos financieros o materiales para la procuración y trasplantes de órganos, tejidos y células en el Estado de Yucatán.</w:t>
      </w:r>
    </w:p>
    <w:p w:rsidR="00E35625" w:rsidRPr="008D1103" w:rsidRDefault="00E35625" w:rsidP="00E35625">
      <w:pPr>
        <w:pStyle w:val="INCISO"/>
        <w:spacing w:after="98" w:line="240" w:lineRule="auto"/>
        <w:ind w:left="720" w:firstLine="0"/>
        <w:rPr>
          <w:rFonts w:ascii="Barlow" w:hAnsi="Barlow"/>
          <w:sz w:val="20"/>
          <w:szCs w:val="20"/>
        </w:rPr>
      </w:pPr>
    </w:p>
    <w:p w:rsidR="00E35625" w:rsidRPr="008D1103" w:rsidRDefault="00E35625" w:rsidP="00E35625">
      <w:pPr>
        <w:pStyle w:val="INCISO"/>
        <w:spacing w:after="98" w:line="240" w:lineRule="auto"/>
        <w:ind w:left="720" w:firstLine="0"/>
        <w:rPr>
          <w:rFonts w:ascii="Barlow" w:hAnsi="Barlow"/>
          <w:sz w:val="20"/>
          <w:szCs w:val="20"/>
        </w:rPr>
      </w:pPr>
      <w:r w:rsidRPr="008D1103">
        <w:rPr>
          <w:rFonts w:ascii="Barlow" w:hAnsi="Barlow"/>
          <w:sz w:val="20"/>
          <w:szCs w:val="20"/>
        </w:rPr>
        <w:t>24.- Coadyuvar al cumplimiento de la legislación y normatividad aplicable en la materia en el Estado, y</w:t>
      </w:r>
    </w:p>
    <w:p w:rsidR="00E35625" w:rsidRPr="008D1103" w:rsidRDefault="00E35625" w:rsidP="00E35625">
      <w:pPr>
        <w:pStyle w:val="INCISO"/>
        <w:spacing w:after="98" w:line="240" w:lineRule="auto"/>
        <w:ind w:left="720" w:firstLine="0"/>
        <w:rPr>
          <w:rFonts w:ascii="Barlow" w:hAnsi="Barlow"/>
          <w:sz w:val="20"/>
          <w:szCs w:val="20"/>
        </w:rPr>
      </w:pPr>
    </w:p>
    <w:p w:rsidR="00E35625" w:rsidRPr="008D1103" w:rsidRDefault="00E35625" w:rsidP="00E35625">
      <w:pPr>
        <w:pStyle w:val="INCISO"/>
        <w:spacing w:after="98" w:line="240" w:lineRule="auto"/>
        <w:ind w:left="720" w:firstLine="0"/>
        <w:rPr>
          <w:rFonts w:ascii="Barlow" w:hAnsi="Barlow"/>
          <w:sz w:val="20"/>
          <w:szCs w:val="20"/>
        </w:rPr>
      </w:pPr>
      <w:r w:rsidRPr="008D1103">
        <w:rPr>
          <w:rFonts w:ascii="Barlow" w:hAnsi="Barlow"/>
          <w:sz w:val="20"/>
          <w:szCs w:val="20"/>
        </w:rPr>
        <w:t>25.- Las demás que le otorgue esta Ley y otras disposiciones legales aplicables.</w:t>
      </w:r>
    </w:p>
    <w:p w:rsidR="00E35625" w:rsidRPr="008D1103" w:rsidRDefault="00E35625" w:rsidP="00E35625">
      <w:pPr>
        <w:pStyle w:val="INCISO"/>
        <w:spacing w:after="98" w:line="240" w:lineRule="auto"/>
        <w:ind w:firstLine="0"/>
        <w:rPr>
          <w:rFonts w:ascii="Barlow" w:hAnsi="Barlow"/>
          <w:sz w:val="20"/>
          <w:szCs w:val="20"/>
        </w:rPr>
      </w:pPr>
    </w:p>
    <w:p w:rsidR="00E35625" w:rsidRPr="008D1103" w:rsidRDefault="00E35625" w:rsidP="00E35625">
      <w:pPr>
        <w:pStyle w:val="INCISO"/>
        <w:numPr>
          <w:ilvl w:val="0"/>
          <w:numId w:val="6"/>
        </w:numPr>
        <w:spacing w:after="98" w:line="240" w:lineRule="auto"/>
        <w:rPr>
          <w:rFonts w:ascii="Barlow" w:hAnsi="Barlow"/>
          <w:sz w:val="20"/>
          <w:szCs w:val="20"/>
        </w:rPr>
      </w:pPr>
      <w:r w:rsidRPr="008D1103">
        <w:rPr>
          <w:rFonts w:ascii="Barlow" w:hAnsi="Barlow"/>
          <w:sz w:val="20"/>
          <w:szCs w:val="20"/>
        </w:rPr>
        <w:t>Ejer</w:t>
      </w:r>
      <w:r w:rsidR="005A7010" w:rsidRPr="008D1103">
        <w:rPr>
          <w:rFonts w:ascii="Barlow" w:hAnsi="Barlow"/>
          <w:sz w:val="20"/>
          <w:szCs w:val="20"/>
        </w:rPr>
        <w:t>cicio fiscal 202</w:t>
      </w:r>
      <w:r w:rsidR="002D0CB5" w:rsidRPr="008D1103">
        <w:rPr>
          <w:rFonts w:ascii="Barlow" w:hAnsi="Barlow"/>
          <w:sz w:val="20"/>
          <w:szCs w:val="20"/>
        </w:rPr>
        <w:t>2</w:t>
      </w:r>
    </w:p>
    <w:p w:rsidR="00E66BDA" w:rsidRPr="008D1103" w:rsidRDefault="00E66BDA" w:rsidP="00E66BDA">
      <w:pPr>
        <w:autoSpaceDE w:val="0"/>
        <w:autoSpaceDN w:val="0"/>
        <w:adjustRightInd w:val="0"/>
        <w:spacing w:line="360" w:lineRule="auto"/>
        <w:ind w:left="720"/>
        <w:jc w:val="both"/>
        <w:rPr>
          <w:rFonts w:ascii="Barlow" w:eastAsia="Times New Roman" w:hAnsi="Barlow" w:cs="Arial"/>
          <w:sz w:val="20"/>
          <w:szCs w:val="20"/>
          <w:lang w:val="es-ES" w:eastAsia="es-ES"/>
        </w:rPr>
      </w:pPr>
      <w:r w:rsidRPr="008D1103">
        <w:rPr>
          <w:rFonts w:ascii="Barlow" w:eastAsia="Times New Roman" w:hAnsi="Barlow" w:cs="Arial"/>
          <w:sz w:val="20"/>
          <w:szCs w:val="20"/>
          <w:lang w:val="es-ES" w:eastAsia="es-ES"/>
        </w:rPr>
        <w:t xml:space="preserve">Las cifras contenidas en los Estados Financieros y que se mencionan en estas notas se presentan al </w:t>
      </w:r>
      <w:bookmarkStart w:id="2" w:name="m17"/>
      <w:bookmarkEnd w:id="2"/>
      <w:r w:rsidR="00CE2DC7" w:rsidRPr="008D1103">
        <w:rPr>
          <w:rFonts w:ascii="Barlow" w:eastAsia="Times New Roman" w:hAnsi="Barlow" w:cs="Arial"/>
          <w:sz w:val="20"/>
          <w:szCs w:val="20"/>
          <w:lang w:val="es-ES" w:eastAsia="es-ES"/>
        </w:rPr>
        <w:t>31</w:t>
      </w:r>
      <w:r w:rsidR="0064236B" w:rsidRPr="008D1103">
        <w:rPr>
          <w:rFonts w:ascii="Barlow" w:eastAsia="Times New Roman" w:hAnsi="Barlow" w:cs="Arial"/>
          <w:sz w:val="20"/>
          <w:szCs w:val="20"/>
          <w:lang w:val="es-ES" w:eastAsia="es-ES"/>
        </w:rPr>
        <w:t xml:space="preserve"> de </w:t>
      </w:r>
      <w:r w:rsidR="00CE2DC7" w:rsidRPr="008D1103">
        <w:rPr>
          <w:rFonts w:ascii="Barlow" w:eastAsia="Times New Roman" w:hAnsi="Barlow" w:cs="Arial"/>
          <w:sz w:val="20"/>
          <w:szCs w:val="20"/>
          <w:lang w:val="es-ES" w:eastAsia="es-ES"/>
        </w:rPr>
        <w:t>marzo</w:t>
      </w:r>
      <w:r w:rsidR="0064236B" w:rsidRPr="008D1103">
        <w:rPr>
          <w:rFonts w:ascii="Barlow" w:eastAsia="Times New Roman" w:hAnsi="Barlow" w:cs="Arial"/>
          <w:sz w:val="20"/>
          <w:szCs w:val="20"/>
          <w:lang w:val="es-ES" w:eastAsia="es-ES"/>
        </w:rPr>
        <w:t xml:space="preserve"> </w:t>
      </w:r>
      <w:r w:rsidR="005A7010" w:rsidRPr="008D1103">
        <w:rPr>
          <w:rFonts w:ascii="Barlow" w:eastAsia="Times New Roman" w:hAnsi="Barlow" w:cs="Arial"/>
          <w:sz w:val="20"/>
          <w:szCs w:val="20"/>
          <w:lang w:val="es-ES" w:eastAsia="es-ES"/>
        </w:rPr>
        <w:t>del Ejercicio Fiscal 202</w:t>
      </w:r>
      <w:r w:rsidR="002D0CB5" w:rsidRPr="008D1103">
        <w:rPr>
          <w:rFonts w:ascii="Barlow" w:eastAsia="Times New Roman" w:hAnsi="Barlow" w:cs="Arial"/>
          <w:sz w:val="20"/>
          <w:szCs w:val="20"/>
          <w:lang w:val="es-ES" w:eastAsia="es-ES"/>
        </w:rPr>
        <w:t>2</w:t>
      </w:r>
      <w:r w:rsidRPr="008D1103">
        <w:rPr>
          <w:rFonts w:ascii="Barlow" w:eastAsia="Times New Roman" w:hAnsi="Barlow" w:cs="Arial"/>
          <w:sz w:val="20"/>
          <w:szCs w:val="20"/>
          <w:lang w:val="es-ES" w:eastAsia="es-ES"/>
        </w:rPr>
        <w:t>.</w:t>
      </w:r>
    </w:p>
    <w:p w:rsidR="00E35625" w:rsidRPr="008D1103" w:rsidRDefault="00E66BDA" w:rsidP="00E66BDA">
      <w:pPr>
        <w:pStyle w:val="INCISO"/>
        <w:spacing w:after="98" w:line="240" w:lineRule="auto"/>
        <w:ind w:left="360" w:firstLine="0"/>
        <w:rPr>
          <w:rFonts w:ascii="Barlow" w:hAnsi="Barlow"/>
          <w:sz w:val="20"/>
          <w:szCs w:val="20"/>
        </w:rPr>
      </w:pPr>
      <w:r w:rsidRPr="008D1103">
        <w:rPr>
          <w:rFonts w:ascii="Barlow" w:hAnsi="Barlow"/>
          <w:sz w:val="20"/>
          <w:szCs w:val="20"/>
        </w:rPr>
        <w:t>.</w:t>
      </w:r>
    </w:p>
    <w:p w:rsidR="00E35625" w:rsidRPr="008D1103" w:rsidRDefault="00E66BDA" w:rsidP="00E66BDA">
      <w:pPr>
        <w:pStyle w:val="INCISO"/>
        <w:spacing w:after="98" w:line="240" w:lineRule="auto"/>
        <w:ind w:left="0" w:firstLine="0"/>
        <w:rPr>
          <w:rFonts w:ascii="Barlow" w:hAnsi="Barlow"/>
          <w:sz w:val="20"/>
          <w:szCs w:val="20"/>
        </w:rPr>
      </w:pPr>
      <w:r w:rsidRPr="008D1103">
        <w:rPr>
          <w:rFonts w:ascii="Barlow" w:hAnsi="Barlow"/>
          <w:sz w:val="20"/>
          <w:szCs w:val="20"/>
        </w:rPr>
        <w:t xml:space="preserve">               </w:t>
      </w:r>
      <w:r w:rsidR="00E35625" w:rsidRPr="008D1103">
        <w:rPr>
          <w:rFonts w:ascii="Barlow" w:hAnsi="Barlow"/>
          <w:sz w:val="20"/>
          <w:szCs w:val="20"/>
        </w:rPr>
        <w:t>Régimen jurídico.</w:t>
      </w:r>
    </w:p>
    <w:p w:rsidR="00E35625" w:rsidRPr="008D1103" w:rsidRDefault="00E35625" w:rsidP="00E35625">
      <w:pPr>
        <w:pStyle w:val="INCISO"/>
        <w:spacing w:after="98" w:line="240" w:lineRule="auto"/>
        <w:ind w:left="720" w:firstLine="0"/>
        <w:rPr>
          <w:rFonts w:ascii="Barlow" w:hAnsi="Barlow"/>
          <w:sz w:val="20"/>
          <w:szCs w:val="20"/>
        </w:rPr>
      </w:pPr>
      <w:r w:rsidRPr="008D1103">
        <w:rPr>
          <w:rFonts w:ascii="Barlow" w:hAnsi="Barlow"/>
          <w:sz w:val="20"/>
          <w:szCs w:val="20"/>
        </w:rPr>
        <w:t>Es un organismo público descentralizado de la Administración Pública Estatal, con personalidad jurídica y patrimonio propio, con domicilio en la ciudad de Mérida, Yucatán, o en la localidad que en su caso determine l</w:t>
      </w:r>
      <w:r w:rsidR="00BC77BD" w:rsidRPr="008D1103">
        <w:rPr>
          <w:rFonts w:ascii="Barlow" w:hAnsi="Barlow"/>
          <w:sz w:val="20"/>
          <w:szCs w:val="20"/>
        </w:rPr>
        <w:t xml:space="preserve">a Junta de Gobierno del mismo, </w:t>
      </w:r>
      <w:r w:rsidRPr="008D1103">
        <w:rPr>
          <w:rFonts w:ascii="Barlow" w:hAnsi="Barlow"/>
          <w:sz w:val="20"/>
          <w:szCs w:val="20"/>
        </w:rPr>
        <w:t>el cual estará integrado al sector que coordina la Secretaría de Salud.</w:t>
      </w:r>
    </w:p>
    <w:p w:rsidR="00BC77BD" w:rsidRPr="008D1103" w:rsidRDefault="00BC77BD" w:rsidP="00E35625">
      <w:pPr>
        <w:pStyle w:val="INCISO"/>
        <w:spacing w:after="98" w:line="240" w:lineRule="auto"/>
        <w:ind w:left="720" w:firstLine="0"/>
        <w:rPr>
          <w:rFonts w:ascii="Barlow" w:hAnsi="Barlow"/>
          <w:sz w:val="20"/>
          <w:szCs w:val="20"/>
        </w:rPr>
      </w:pPr>
      <w:r w:rsidRPr="008D1103">
        <w:rPr>
          <w:rFonts w:ascii="Barlow" w:hAnsi="Barlow"/>
          <w:sz w:val="20"/>
          <w:szCs w:val="20"/>
        </w:rPr>
        <w:t>El Centro Estatal de Trasplantes se encuentra regulado por lo siguiente.</w:t>
      </w:r>
    </w:p>
    <w:p w:rsidR="00BC77BD" w:rsidRPr="008D1103" w:rsidRDefault="00BC77BD" w:rsidP="00BC77BD">
      <w:pPr>
        <w:numPr>
          <w:ilvl w:val="0"/>
          <w:numId w:val="8"/>
        </w:numPr>
        <w:autoSpaceDE w:val="0"/>
        <w:autoSpaceDN w:val="0"/>
        <w:adjustRightInd w:val="0"/>
        <w:spacing w:after="0" w:line="360" w:lineRule="auto"/>
        <w:jc w:val="both"/>
        <w:rPr>
          <w:rFonts w:ascii="Barlow" w:eastAsia="Times New Roman" w:hAnsi="Barlow" w:cs="Arial"/>
          <w:sz w:val="20"/>
          <w:szCs w:val="20"/>
          <w:lang w:val="es-ES" w:eastAsia="es-ES"/>
        </w:rPr>
      </w:pPr>
      <w:r w:rsidRPr="008D1103">
        <w:rPr>
          <w:rFonts w:ascii="Barlow" w:eastAsia="Times New Roman" w:hAnsi="Barlow" w:cs="Arial"/>
          <w:sz w:val="20"/>
          <w:szCs w:val="20"/>
          <w:lang w:val="es-ES" w:eastAsia="es-ES"/>
        </w:rPr>
        <w:t>La Constitución de los Estados Unidos Mexicanos.</w:t>
      </w:r>
    </w:p>
    <w:p w:rsidR="00BC77BD" w:rsidRPr="008D1103" w:rsidRDefault="00BC77BD" w:rsidP="00BC77BD">
      <w:pPr>
        <w:numPr>
          <w:ilvl w:val="0"/>
          <w:numId w:val="8"/>
        </w:numPr>
        <w:autoSpaceDE w:val="0"/>
        <w:autoSpaceDN w:val="0"/>
        <w:adjustRightInd w:val="0"/>
        <w:spacing w:after="0" w:line="360" w:lineRule="auto"/>
        <w:jc w:val="both"/>
        <w:rPr>
          <w:rFonts w:ascii="Barlow" w:eastAsia="Times New Roman" w:hAnsi="Barlow" w:cs="Arial"/>
          <w:sz w:val="20"/>
          <w:szCs w:val="20"/>
          <w:lang w:val="es-ES" w:eastAsia="es-ES"/>
        </w:rPr>
      </w:pPr>
      <w:r w:rsidRPr="008D1103">
        <w:rPr>
          <w:rFonts w:ascii="Barlow" w:eastAsia="Times New Roman" w:hAnsi="Barlow" w:cs="Arial"/>
          <w:sz w:val="20"/>
          <w:szCs w:val="20"/>
          <w:lang w:val="es-ES" w:eastAsia="es-ES"/>
        </w:rPr>
        <w:t>La Constitución Política del Estado de Yucatán.</w:t>
      </w:r>
    </w:p>
    <w:p w:rsidR="00BC77BD" w:rsidRPr="008D1103" w:rsidRDefault="00BC77BD" w:rsidP="00BC77BD">
      <w:pPr>
        <w:numPr>
          <w:ilvl w:val="0"/>
          <w:numId w:val="8"/>
        </w:numPr>
        <w:autoSpaceDE w:val="0"/>
        <w:autoSpaceDN w:val="0"/>
        <w:adjustRightInd w:val="0"/>
        <w:spacing w:after="0" w:line="360" w:lineRule="auto"/>
        <w:jc w:val="both"/>
        <w:rPr>
          <w:rFonts w:ascii="Barlow" w:eastAsia="Times New Roman" w:hAnsi="Barlow" w:cs="Arial"/>
          <w:sz w:val="20"/>
          <w:szCs w:val="20"/>
          <w:lang w:val="es-ES" w:eastAsia="es-ES"/>
        </w:rPr>
      </w:pPr>
      <w:r w:rsidRPr="008D1103">
        <w:rPr>
          <w:rFonts w:ascii="Barlow" w:eastAsia="Times New Roman" w:hAnsi="Barlow" w:cs="Arial"/>
          <w:sz w:val="20"/>
          <w:szCs w:val="20"/>
          <w:lang w:val="es-ES" w:eastAsia="es-ES"/>
        </w:rPr>
        <w:t>La Ley General de Contabilidad Gubernamental.</w:t>
      </w:r>
    </w:p>
    <w:p w:rsidR="00BC77BD" w:rsidRPr="008D1103" w:rsidRDefault="00BC77BD" w:rsidP="00BC77BD">
      <w:pPr>
        <w:numPr>
          <w:ilvl w:val="0"/>
          <w:numId w:val="8"/>
        </w:numPr>
        <w:autoSpaceDE w:val="0"/>
        <w:autoSpaceDN w:val="0"/>
        <w:adjustRightInd w:val="0"/>
        <w:spacing w:after="0" w:line="360" w:lineRule="auto"/>
        <w:jc w:val="both"/>
        <w:rPr>
          <w:rFonts w:ascii="Barlow" w:eastAsia="Times New Roman" w:hAnsi="Barlow" w:cs="Arial"/>
          <w:sz w:val="20"/>
          <w:szCs w:val="20"/>
          <w:lang w:val="es-ES" w:eastAsia="es-ES"/>
        </w:rPr>
      </w:pPr>
      <w:r w:rsidRPr="008D1103">
        <w:rPr>
          <w:rFonts w:ascii="Barlow" w:eastAsia="Times New Roman" w:hAnsi="Barlow" w:cs="Arial"/>
          <w:sz w:val="20"/>
          <w:szCs w:val="20"/>
          <w:lang w:val="es-ES" w:eastAsia="es-ES"/>
        </w:rPr>
        <w:t>El Código de la Administración Pública del Estado de Yucatán.</w:t>
      </w:r>
    </w:p>
    <w:p w:rsidR="00BC77BD" w:rsidRPr="008D1103" w:rsidRDefault="00BC77BD" w:rsidP="00BC77BD">
      <w:pPr>
        <w:numPr>
          <w:ilvl w:val="0"/>
          <w:numId w:val="8"/>
        </w:numPr>
        <w:autoSpaceDE w:val="0"/>
        <w:autoSpaceDN w:val="0"/>
        <w:adjustRightInd w:val="0"/>
        <w:spacing w:after="0" w:line="360" w:lineRule="auto"/>
        <w:jc w:val="both"/>
        <w:rPr>
          <w:rFonts w:ascii="Barlow" w:eastAsia="Times New Roman" w:hAnsi="Barlow" w:cs="Arial"/>
          <w:sz w:val="20"/>
          <w:szCs w:val="20"/>
          <w:lang w:val="es-ES" w:eastAsia="es-ES"/>
        </w:rPr>
      </w:pPr>
      <w:r w:rsidRPr="008D1103">
        <w:rPr>
          <w:rFonts w:ascii="Barlow" w:eastAsia="Times New Roman" w:hAnsi="Barlow" w:cs="Arial"/>
          <w:sz w:val="20"/>
          <w:szCs w:val="20"/>
          <w:lang w:val="es-ES" w:eastAsia="es-ES"/>
        </w:rPr>
        <w:t>El Reglamento de la Administración Pública del Estado de Yucatán.</w:t>
      </w:r>
    </w:p>
    <w:p w:rsidR="00BC77BD" w:rsidRPr="008D1103" w:rsidRDefault="00BC77BD" w:rsidP="00BC77BD">
      <w:pPr>
        <w:numPr>
          <w:ilvl w:val="0"/>
          <w:numId w:val="8"/>
        </w:numPr>
        <w:autoSpaceDE w:val="0"/>
        <w:autoSpaceDN w:val="0"/>
        <w:adjustRightInd w:val="0"/>
        <w:spacing w:after="0" w:line="360" w:lineRule="auto"/>
        <w:jc w:val="both"/>
        <w:rPr>
          <w:rFonts w:ascii="Barlow" w:eastAsia="Times New Roman" w:hAnsi="Barlow" w:cs="Arial"/>
          <w:sz w:val="20"/>
          <w:szCs w:val="20"/>
          <w:lang w:val="es-ES" w:eastAsia="es-ES"/>
        </w:rPr>
      </w:pPr>
      <w:r w:rsidRPr="008D1103">
        <w:rPr>
          <w:rFonts w:ascii="Barlow" w:eastAsia="Times New Roman" w:hAnsi="Barlow" w:cs="Arial"/>
          <w:sz w:val="20"/>
          <w:szCs w:val="20"/>
          <w:lang w:val="es-ES" w:eastAsia="es-ES"/>
        </w:rPr>
        <w:t>La Ley del Presupuesto y Contabilidad Gubernamental del Estado de Yucatán y su reglamento.</w:t>
      </w:r>
    </w:p>
    <w:p w:rsidR="00BC77BD" w:rsidRPr="008D1103" w:rsidRDefault="00BC77BD" w:rsidP="00BC77BD">
      <w:pPr>
        <w:numPr>
          <w:ilvl w:val="0"/>
          <w:numId w:val="8"/>
        </w:numPr>
        <w:autoSpaceDE w:val="0"/>
        <w:autoSpaceDN w:val="0"/>
        <w:adjustRightInd w:val="0"/>
        <w:spacing w:after="0" w:line="360" w:lineRule="auto"/>
        <w:jc w:val="both"/>
        <w:rPr>
          <w:rFonts w:ascii="Barlow" w:eastAsia="Times New Roman" w:hAnsi="Barlow" w:cs="Arial"/>
          <w:sz w:val="20"/>
          <w:szCs w:val="20"/>
          <w:lang w:val="es-ES" w:eastAsia="es-ES"/>
        </w:rPr>
      </w:pPr>
      <w:r w:rsidRPr="008D1103">
        <w:rPr>
          <w:rFonts w:ascii="Barlow" w:eastAsia="Times New Roman" w:hAnsi="Barlow" w:cs="Arial"/>
          <w:sz w:val="20"/>
          <w:szCs w:val="20"/>
          <w:lang w:val="es-ES" w:eastAsia="es-ES"/>
        </w:rPr>
        <w:t>La Ley de Responsabilidades de los Servidores Públicos del Estado de Yucatán.</w:t>
      </w:r>
    </w:p>
    <w:p w:rsidR="00BC77BD" w:rsidRPr="008D1103" w:rsidRDefault="00BC77BD" w:rsidP="00BC77BD">
      <w:pPr>
        <w:numPr>
          <w:ilvl w:val="0"/>
          <w:numId w:val="8"/>
        </w:numPr>
        <w:autoSpaceDE w:val="0"/>
        <w:autoSpaceDN w:val="0"/>
        <w:adjustRightInd w:val="0"/>
        <w:spacing w:after="0" w:line="360" w:lineRule="auto"/>
        <w:jc w:val="both"/>
        <w:rPr>
          <w:rFonts w:ascii="Barlow" w:eastAsia="Times New Roman" w:hAnsi="Barlow" w:cs="Arial"/>
          <w:sz w:val="20"/>
          <w:szCs w:val="20"/>
          <w:lang w:val="es-ES" w:eastAsia="es-ES"/>
        </w:rPr>
      </w:pPr>
      <w:r w:rsidRPr="008D1103">
        <w:rPr>
          <w:rFonts w:ascii="Barlow" w:eastAsia="Times New Roman" w:hAnsi="Barlow" w:cs="Arial"/>
          <w:sz w:val="20"/>
          <w:szCs w:val="20"/>
          <w:lang w:val="es-ES" w:eastAsia="es-ES"/>
        </w:rPr>
        <w:lastRenderedPageBreak/>
        <w:t>La Ley Federal de Responsabilidades de los Servidores Públicos</w:t>
      </w:r>
    </w:p>
    <w:p w:rsidR="00BC77BD" w:rsidRPr="008D1103" w:rsidRDefault="00BC77BD" w:rsidP="00BC77BD">
      <w:pPr>
        <w:numPr>
          <w:ilvl w:val="0"/>
          <w:numId w:val="8"/>
        </w:numPr>
        <w:autoSpaceDE w:val="0"/>
        <w:autoSpaceDN w:val="0"/>
        <w:adjustRightInd w:val="0"/>
        <w:spacing w:after="0" w:line="360" w:lineRule="auto"/>
        <w:jc w:val="both"/>
        <w:rPr>
          <w:rFonts w:ascii="Barlow" w:eastAsia="Times New Roman" w:hAnsi="Barlow" w:cs="Arial"/>
          <w:sz w:val="20"/>
          <w:szCs w:val="20"/>
          <w:lang w:val="es-ES" w:eastAsia="es-ES"/>
        </w:rPr>
      </w:pPr>
      <w:r w:rsidRPr="008D1103">
        <w:rPr>
          <w:rFonts w:ascii="Barlow" w:eastAsia="Times New Roman" w:hAnsi="Barlow" w:cs="Arial"/>
          <w:sz w:val="20"/>
          <w:szCs w:val="20"/>
          <w:lang w:val="es-ES" w:eastAsia="es-ES"/>
        </w:rPr>
        <w:t>La Ley de Adquisiciones, Arrendamientos y Prestación de Servicios relacionados con Bienes Muebles.</w:t>
      </w:r>
    </w:p>
    <w:p w:rsidR="00E35625" w:rsidRPr="008D1103" w:rsidRDefault="00E35625" w:rsidP="00BC77BD">
      <w:pPr>
        <w:pStyle w:val="INCISO"/>
        <w:spacing w:after="98" w:line="240" w:lineRule="auto"/>
        <w:ind w:left="0" w:firstLine="0"/>
        <w:rPr>
          <w:rFonts w:ascii="Barlow" w:hAnsi="Barlow"/>
          <w:sz w:val="20"/>
          <w:szCs w:val="20"/>
        </w:rPr>
      </w:pPr>
    </w:p>
    <w:p w:rsidR="00E35625" w:rsidRPr="008D1103" w:rsidRDefault="00E35625" w:rsidP="00E35625">
      <w:pPr>
        <w:pStyle w:val="INCISO"/>
        <w:numPr>
          <w:ilvl w:val="0"/>
          <w:numId w:val="6"/>
        </w:numPr>
        <w:spacing w:after="98" w:line="240" w:lineRule="auto"/>
        <w:rPr>
          <w:rFonts w:ascii="Barlow" w:hAnsi="Barlow"/>
          <w:sz w:val="20"/>
          <w:szCs w:val="20"/>
        </w:rPr>
      </w:pPr>
      <w:r w:rsidRPr="008D1103">
        <w:rPr>
          <w:rFonts w:ascii="Barlow" w:hAnsi="Barlow"/>
          <w:sz w:val="20"/>
          <w:szCs w:val="20"/>
        </w:rPr>
        <w:t>Consideraciones fiscales del ente: revelar el tipo de contribuciones que esté obligado a pagar o retener.</w:t>
      </w:r>
    </w:p>
    <w:p w:rsidR="00E35625" w:rsidRPr="008D1103" w:rsidRDefault="00E35625" w:rsidP="00E35625">
      <w:pPr>
        <w:pStyle w:val="INCISO"/>
        <w:spacing w:after="98" w:line="240" w:lineRule="auto"/>
        <w:ind w:left="720" w:firstLine="0"/>
        <w:rPr>
          <w:rFonts w:ascii="Barlow" w:hAnsi="Barlow"/>
          <w:sz w:val="20"/>
          <w:szCs w:val="20"/>
        </w:rPr>
      </w:pPr>
      <w:r w:rsidRPr="008D1103">
        <w:rPr>
          <w:rFonts w:ascii="Barlow" w:hAnsi="Barlow"/>
          <w:sz w:val="20"/>
          <w:szCs w:val="20"/>
        </w:rPr>
        <w:t>El régimen del Centro Estatal de Trasplantes es el de las Personas Morales con Fines no lucrativos.</w:t>
      </w:r>
      <w:r w:rsidRPr="008D1103">
        <w:rPr>
          <w:rFonts w:ascii="Barlow" w:hAnsi="Barlow"/>
          <w:sz w:val="20"/>
          <w:szCs w:val="20"/>
        </w:rPr>
        <w:tab/>
      </w:r>
    </w:p>
    <w:p w:rsidR="00E35625" w:rsidRPr="008D1103" w:rsidRDefault="00E35625" w:rsidP="00E35625">
      <w:pPr>
        <w:pStyle w:val="INCISO"/>
        <w:spacing w:after="98" w:line="240" w:lineRule="auto"/>
        <w:rPr>
          <w:rFonts w:ascii="Barlow" w:hAnsi="Barlow"/>
          <w:sz w:val="20"/>
          <w:szCs w:val="20"/>
        </w:rPr>
      </w:pPr>
      <w:r w:rsidRPr="008D1103">
        <w:rPr>
          <w:rFonts w:ascii="Barlow" w:hAnsi="Barlow"/>
          <w:sz w:val="20"/>
          <w:szCs w:val="20"/>
        </w:rPr>
        <w:t>Sus obligaciones son:</w:t>
      </w:r>
    </w:p>
    <w:p w:rsidR="00E35625" w:rsidRPr="008D1103" w:rsidRDefault="00E35625" w:rsidP="00E35625">
      <w:pPr>
        <w:pStyle w:val="INCISO"/>
        <w:spacing w:after="98" w:line="240" w:lineRule="auto"/>
        <w:ind w:left="720" w:firstLine="0"/>
        <w:rPr>
          <w:rFonts w:ascii="Barlow" w:hAnsi="Barlow"/>
          <w:sz w:val="20"/>
          <w:szCs w:val="20"/>
        </w:rPr>
      </w:pPr>
      <w:r w:rsidRPr="008D1103">
        <w:rPr>
          <w:rFonts w:ascii="Barlow" w:hAnsi="Barlow"/>
          <w:sz w:val="20"/>
          <w:szCs w:val="20"/>
        </w:rPr>
        <w:t>1.- Declaración anual informativa de los ingresos obtenidos y los gastos efectuados del régimen de las personas morales con fines no lucrativos, impuesto sobre la renta;</w:t>
      </w:r>
    </w:p>
    <w:p w:rsidR="00E35625" w:rsidRPr="008D1103" w:rsidRDefault="00E35625" w:rsidP="00E35625">
      <w:pPr>
        <w:pStyle w:val="INCISO"/>
        <w:spacing w:after="98" w:line="240" w:lineRule="auto"/>
        <w:ind w:left="720" w:firstLine="0"/>
        <w:rPr>
          <w:rFonts w:ascii="Barlow" w:hAnsi="Barlow"/>
          <w:sz w:val="20"/>
          <w:szCs w:val="20"/>
        </w:rPr>
      </w:pPr>
      <w:r w:rsidRPr="008D1103">
        <w:rPr>
          <w:rFonts w:ascii="Barlow" w:hAnsi="Barlow"/>
          <w:sz w:val="20"/>
          <w:szCs w:val="20"/>
        </w:rPr>
        <w:t>2.- Entero de las retenciones mensuales del ISR por ingresos asimilados a salarios.</w:t>
      </w:r>
    </w:p>
    <w:p w:rsidR="00E35625" w:rsidRPr="008D1103" w:rsidRDefault="00E35625" w:rsidP="00E35625">
      <w:pPr>
        <w:pStyle w:val="INCISO"/>
        <w:spacing w:after="98" w:line="240" w:lineRule="auto"/>
        <w:ind w:left="0" w:firstLine="708"/>
        <w:rPr>
          <w:rFonts w:ascii="Barlow" w:hAnsi="Barlow"/>
          <w:sz w:val="20"/>
          <w:szCs w:val="20"/>
        </w:rPr>
      </w:pPr>
      <w:r w:rsidRPr="008D1103">
        <w:rPr>
          <w:rFonts w:ascii="Barlow" w:hAnsi="Barlow"/>
          <w:sz w:val="20"/>
          <w:szCs w:val="20"/>
        </w:rPr>
        <w:t>3.- Declaración informativa mensual de proveedores.</w:t>
      </w:r>
    </w:p>
    <w:p w:rsidR="00E35625" w:rsidRPr="008D1103" w:rsidRDefault="00E35625" w:rsidP="00E35625">
      <w:pPr>
        <w:pStyle w:val="INCISO"/>
        <w:spacing w:after="98" w:line="240" w:lineRule="auto"/>
        <w:ind w:firstLine="0"/>
        <w:rPr>
          <w:rFonts w:ascii="Barlow" w:hAnsi="Barlow"/>
          <w:sz w:val="20"/>
          <w:szCs w:val="20"/>
        </w:rPr>
      </w:pPr>
    </w:p>
    <w:p w:rsidR="00E35625" w:rsidRPr="008D1103" w:rsidRDefault="00E35625" w:rsidP="00E35625">
      <w:pPr>
        <w:pStyle w:val="INCISO"/>
        <w:numPr>
          <w:ilvl w:val="0"/>
          <w:numId w:val="6"/>
        </w:numPr>
        <w:spacing w:after="98" w:line="240" w:lineRule="auto"/>
        <w:rPr>
          <w:rFonts w:ascii="Barlow" w:hAnsi="Barlow"/>
          <w:sz w:val="20"/>
          <w:szCs w:val="20"/>
        </w:rPr>
      </w:pPr>
      <w:r w:rsidRPr="008D1103">
        <w:rPr>
          <w:rFonts w:ascii="Barlow" w:hAnsi="Barlow"/>
          <w:sz w:val="20"/>
          <w:szCs w:val="20"/>
        </w:rPr>
        <w:t>Estructura organizacional básica.</w:t>
      </w:r>
    </w:p>
    <w:p w:rsidR="00E35625" w:rsidRPr="008D1103" w:rsidRDefault="00E35625" w:rsidP="00E35625">
      <w:pPr>
        <w:pStyle w:val="INCISO"/>
        <w:spacing w:after="98" w:line="240" w:lineRule="auto"/>
        <w:ind w:left="720" w:firstLine="0"/>
        <w:rPr>
          <w:rFonts w:ascii="Barlow" w:hAnsi="Barlow"/>
          <w:sz w:val="20"/>
          <w:szCs w:val="20"/>
        </w:rPr>
      </w:pPr>
      <w:r w:rsidRPr="008D1103">
        <w:rPr>
          <w:rFonts w:ascii="Barlow" w:hAnsi="Barlow"/>
          <w:sz w:val="20"/>
          <w:szCs w:val="20"/>
        </w:rPr>
        <w:t>El Centro Estatal de Trasplantes presenta la siguiente estructura Orgánica y Administrativa.</w:t>
      </w:r>
    </w:p>
    <w:p w:rsidR="00E35625" w:rsidRPr="008D1103" w:rsidRDefault="008D1103" w:rsidP="00E35625">
      <w:pPr>
        <w:pStyle w:val="INCISO"/>
        <w:spacing w:after="98" w:line="240" w:lineRule="auto"/>
        <w:ind w:firstLine="0"/>
        <w:rPr>
          <w:rFonts w:ascii="Barlow" w:hAnsi="Barlow"/>
          <w:sz w:val="20"/>
          <w:szCs w:val="20"/>
        </w:rPr>
      </w:pPr>
      <w:r w:rsidRPr="008D1103">
        <w:rPr>
          <w:rFonts w:ascii="Barlow" w:hAnsi="Barlow"/>
          <w:noProof/>
          <w:sz w:val="20"/>
          <w:szCs w:val="20"/>
          <w:lang w:val="es-MX" w:eastAsia="es-MX"/>
        </w:rPr>
        <w:lastRenderedPageBreak/>
        <w:drawing>
          <wp:inline distT="0" distB="0" distL="0" distR="0">
            <wp:extent cx="4231640" cy="2771775"/>
            <wp:effectExtent l="0" t="0" r="0" b="0"/>
            <wp:docPr id="5" name="Diagrama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1B7146" w:rsidRPr="008D1103" w:rsidRDefault="001B7146" w:rsidP="001B7146">
      <w:pPr>
        <w:pStyle w:val="INCISO"/>
        <w:numPr>
          <w:ilvl w:val="0"/>
          <w:numId w:val="6"/>
        </w:numPr>
        <w:spacing w:after="98" w:line="240" w:lineRule="auto"/>
        <w:rPr>
          <w:rFonts w:ascii="Barlow" w:hAnsi="Barlow" w:cs="Calibri"/>
          <w:b/>
          <w:sz w:val="20"/>
          <w:szCs w:val="20"/>
        </w:rPr>
      </w:pPr>
      <w:r w:rsidRPr="008D1103">
        <w:rPr>
          <w:rFonts w:ascii="Barlow" w:hAnsi="Barlow" w:cs="Calibri"/>
          <w:b/>
          <w:sz w:val="20"/>
          <w:szCs w:val="20"/>
        </w:rPr>
        <w:t xml:space="preserve">Fideicomisos, </w:t>
      </w:r>
      <w:r w:rsidRPr="008D1103">
        <w:rPr>
          <w:rFonts w:ascii="Barlow" w:hAnsi="Barlow" w:cs="Calibri"/>
          <w:b/>
          <w:bCs/>
          <w:sz w:val="20"/>
          <w:szCs w:val="20"/>
        </w:rPr>
        <w:t>mandatos y</w:t>
      </w:r>
      <w:r w:rsidRPr="008D1103">
        <w:rPr>
          <w:rFonts w:ascii="Barlow" w:hAnsi="Barlow" w:cs="Calibri"/>
          <w:b/>
          <w:sz w:val="20"/>
          <w:szCs w:val="20"/>
        </w:rPr>
        <w:t xml:space="preserve"> análogos de los cuales es fideicomitente o fiduciario.</w:t>
      </w:r>
    </w:p>
    <w:p w:rsidR="00E35625" w:rsidRPr="008D1103" w:rsidRDefault="001B7146" w:rsidP="001B7146">
      <w:pPr>
        <w:autoSpaceDE w:val="0"/>
        <w:autoSpaceDN w:val="0"/>
        <w:adjustRightInd w:val="0"/>
        <w:spacing w:line="360" w:lineRule="auto"/>
        <w:jc w:val="both"/>
        <w:rPr>
          <w:rFonts w:ascii="Barlow" w:hAnsi="Barlow" w:cs="Arial"/>
          <w:b/>
          <w:sz w:val="20"/>
          <w:szCs w:val="20"/>
        </w:rPr>
      </w:pPr>
      <w:r w:rsidRPr="008D1103">
        <w:rPr>
          <w:rFonts w:ascii="Barlow" w:hAnsi="Barlow"/>
          <w:sz w:val="20"/>
          <w:szCs w:val="20"/>
        </w:rPr>
        <w:t xml:space="preserve">               El Centro Estatal de Trasplantes del Estado de Yucatán</w:t>
      </w:r>
      <w:r w:rsidR="00AD55CB" w:rsidRPr="008D1103">
        <w:rPr>
          <w:rFonts w:ascii="Barlow" w:hAnsi="Barlow"/>
          <w:sz w:val="20"/>
          <w:szCs w:val="20"/>
        </w:rPr>
        <w:t xml:space="preserve"> no cuenta con fi</w:t>
      </w:r>
      <w:r w:rsidR="00C61CA5" w:rsidRPr="008D1103">
        <w:rPr>
          <w:rFonts w:ascii="Barlow" w:hAnsi="Barlow"/>
          <w:sz w:val="20"/>
          <w:szCs w:val="20"/>
        </w:rPr>
        <w:t>deicomiso</w:t>
      </w:r>
      <w:r w:rsidR="005D6189" w:rsidRPr="008D1103">
        <w:rPr>
          <w:rFonts w:ascii="Barlow" w:hAnsi="Barlow"/>
          <w:sz w:val="20"/>
          <w:szCs w:val="20"/>
        </w:rPr>
        <w:t>s</w:t>
      </w:r>
      <w:r w:rsidR="00C61CA5" w:rsidRPr="008D1103">
        <w:rPr>
          <w:rFonts w:ascii="Barlow" w:hAnsi="Barlow"/>
          <w:sz w:val="20"/>
          <w:szCs w:val="20"/>
        </w:rPr>
        <w:t xml:space="preserve"> al </w:t>
      </w:r>
      <w:r w:rsidR="00CE2DC7" w:rsidRPr="008D1103">
        <w:rPr>
          <w:rFonts w:ascii="Barlow" w:hAnsi="Barlow"/>
          <w:sz w:val="20"/>
          <w:szCs w:val="20"/>
        </w:rPr>
        <w:t>31</w:t>
      </w:r>
      <w:r w:rsidR="00AD55CB" w:rsidRPr="008D1103">
        <w:rPr>
          <w:rFonts w:ascii="Barlow" w:hAnsi="Barlow"/>
          <w:sz w:val="20"/>
          <w:szCs w:val="20"/>
        </w:rPr>
        <w:t xml:space="preserve"> de </w:t>
      </w:r>
      <w:r w:rsidR="00CE2DC7" w:rsidRPr="008D1103">
        <w:rPr>
          <w:rFonts w:ascii="Barlow" w:hAnsi="Barlow"/>
          <w:sz w:val="20"/>
          <w:szCs w:val="20"/>
        </w:rPr>
        <w:t>marzo</w:t>
      </w:r>
      <w:r w:rsidR="008D5FA8" w:rsidRPr="008D1103">
        <w:rPr>
          <w:rFonts w:ascii="Barlow" w:hAnsi="Barlow"/>
          <w:sz w:val="20"/>
          <w:szCs w:val="20"/>
        </w:rPr>
        <w:t xml:space="preserve"> </w:t>
      </w:r>
      <w:r w:rsidRPr="008D1103">
        <w:rPr>
          <w:rFonts w:ascii="Barlow" w:hAnsi="Barlow"/>
          <w:sz w:val="20"/>
          <w:szCs w:val="20"/>
        </w:rPr>
        <w:t>de 20</w:t>
      </w:r>
      <w:r w:rsidR="00750DB1" w:rsidRPr="008D1103">
        <w:rPr>
          <w:rFonts w:ascii="Barlow" w:hAnsi="Barlow"/>
          <w:sz w:val="20"/>
          <w:szCs w:val="20"/>
        </w:rPr>
        <w:t>2</w:t>
      </w:r>
      <w:r w:rsidR="002D0CB5" w:rsidRPr="008D1103">
        <w:rPr>
          <w:rFonts w:ascii="Barlow" w:hAnsi="Barlow"/>
          <w:sz w:val="20"/>
          <w:szCs w:val="20"/>
        </w:rPr>
        <w:t>2</w:t>
      </w:r>
    </w:p>
    <w:p w:rsidR="00E35625" w:rsidRPr="008D1103" w:rsidRDefault="00E35625" w:rsidP="00E35625">
      <w:pPr>
        <w:pStyle w:val="Texto"/>
        <w:spacing w:after="98" w:line="240" w:lineRule="auto"/>
        <w:ind w:firstLine="0"/>
        <w:rPr>
          <w:rFonts w:ascii="Barlow" w:hAnsi="Barlow"/>
          <w:b/>
          <w:sz w:val="20"/>
          <w:lang w:val="es-MX"/>
        </w:rPr>
      </w:pPr>
      <w:r w:rsidRPr="008D1103">
        <w:rPr>
          <w:rFonts w:ascii="Barlow" w:hAnsi="Barlow"/>
          <w:b/>
          <w:sz w:val="20"/>
          <w:lang w:val="es-MX"/>
        </w:rPr>
        <w:t>Bases de Preparación de los Estados Financieros</w:t>
      </w:r>
    </w:p>
    <w:p w:rsidR="00E35625" w:rsidRPr="008D1103" w:rsidRDefault="00E35625" w:rsidP="00E35625">
      <w:pPr>
        <w:pStyle w:val="INCISO"/>
        <w:spacing w:after="60" w:line="240" w:lineRule="auto"/>
        <w:ind w:left="1083" w:firstLine="0"/>
        <w:rPr>
          <w:rFonts w:ascii="Barlow" w:hAnsi="Barlow"/>
          <w:sz w:val="20"/>
          <w:szCs w:val="20"/>
          <w:lang w:val="es-MX"/>
        </w:rPr>
      </w:pPr>
    </w:p>
    <w:p w:rsidR="001B7146" w:rsidRPr="008D1103" w:rsidRDefault="001B7146" w:rsidP="001B7146">
      <w:pPr>
        <w:numPr>
          <w:ilvl w:val="0"/>
          <w:numId w:val="10"/>
        </w:numPr>
        <w:autoSpaceDE w:val="0"/>
        <w:autoSpaceDN w:val="0"/>
        <w:adjustRightInd w:val="0"/>
        <w:spacing w:after="0" w:line="360" w:lineRule="auto"/>
        <w:jc w:val="both"/>
        <w:rPr>
          <w:rFonts w:ascii="Barlow" w:hAnsi="Barlow"/>
          <w:sz w:val="20"/>
          <w:szCs w:val="20"/>
        </w:rPr>
      </w:pPr>
      <w:r w:rsidRPr="008D1103">
        <w:rPr>
          <w:rFonts w:ascii="Barlow" w:hAnsi="Barlow"/>
          <w:sz w:val="20"/>
          <w:szCs w:val="20"/>
        </w:rPr>
        <w:t>En la preparación de los Estados</w:t>
      </w:r>
      <w:r w:rsidR="002F1F87" w:rsidRPr="008D1103">
        <w:rPr>
          <w:rFonts w:ascii="Barlow" w:hAnsi="Barlow"/>
          <w:sz w:val="20"/>
          <w:szCs w:val="20"/>
        </w:rPr>
        <w:t xml:space="preserve"> Financieros del Centro Estatal de Trasplantes de Yucatán</w:t>
      </w:r>
      <w:r w:rsidRPr="008D1103">
        <w:rPr>
          <w:rFonts w:ascii="Barlow" w:hAnsi="Barlow"/>
          <w:sz w:val="20"/>
          <w:szCs w:val="20"/>
        </w:rPr>
        <w:t xml:space="preserve">, se observó con lo establecido en la Ley General de Contabilidad Gubernamental, la Ley de Presupuesto y Contabilidad Gubernamental del Estado de Yucatán y demás disposiciones emitidas para tal efecto por el Consejo Nacional de Armonización Contable (CONAC).  </w:t>
      </w:r>
    </w:p>
    <w:p w:rsidR="001B7146" w:rsidRPr="008D1103" w:rsidRDefault="001B7146" w:rsidP="001B7146">
      <w:pPr>
        <w:numPr>
          <w:ilvl w:val="0"/>
          <w:numId w:val="10"/>
        </w:numPr>
        <w:autoSpaceDE w:val="0"/>
        <w:autoSpaceDN w:val="0"/>
        <w:adjustRightInd w:val="0"/>
        <w:spacing w:after="0" w:line="360" w:lineRule="auto"/>
        <w:jc w:val="both"/>
        <w:rPr>
          <w:rFonts w:ascii="Barlow" w:hAnsi="Barlow"/>
          <w:sz w:val="20"/>
          <w:szCs w:val="20"/>
        </w:rPr>
      </w:pPr>
      <w:r w:rsidRPr="008D1103">
        <w:rPr>
          <w:rFonts w:ascii="Barlow" w:hAnsi="Barlow"/>
          <w:sz w:val="20"/>
          <w:szCs w:val="20"/>
        </w:rPr>
        <w:t>La base de medición utilizada en el registro de las operaciones para la elaboración de los Estados Financieros es a Costo histórico.</w:t>
      </w:r>
    </w:p>
    <w:p w:rsidR="001B7146" w:rsidRPr="008D1103" w:rsidRDefault="001B7146" w:rsidP="001B7146">
      <w:pPr>
        <w:numPr>
          <w:ilvl w:val="0"/>
          <w:numId w:val="10"/>
        </w:numPr>
        <w:autoSpaceDE w:val="0"/>
        <w:autoSpaceDN w:val="0"/>
        <w:adjustRightInd w:val="0"/>
        <w:spacing w:after="0" w:line="360" w:lineRule="auto"/>
        <w:jc w:val="both"/>
        <w:rPr>
          <w:rFonts w:ascii="Barlow" w:hAnsi="Barlow"/>
          <w:sz w:val="20"/>
          <w:szCs w:val="20"/>
        </w:rPr>
      </w:pPr>
      <w:r w:rsidRPr="008D1103">
        <w:rPr>
          <w:rFonts w:ascii="Barlow" w:hAnsi="Barlow"/>
          <w:sz w:val="20"/>
          <w:szCs w:val="20"/>
        </w:rPr>
        <w:t>Postulados básicos de la Contabilidad gubernamental aprobados por la CONAC y Publicados en el Diario Oficial del Estado para su difusión.</w:t>
      </w:r>
    </w:p>
    <w:p w:rsidR="001B7146" w:rsidRPr="008D1103" w:rsidRDefault="001B7146" w:rsidP="001B7146">
      <w:pPr>
        <w:numPr>
          <w:ilvl w:val="1"/>
          <w:numId w:val="10"/>
        </w:numPr>
        <w:autoSpaceDE w:val="0"/>
        <w:autoSpaceDN w:val="0"/>
        <w:adjustRightInd w:val="0"/>
        <w:spacing w:after="0" w:line="360" w:lineRule="auto"/>
        <w:jc w:val="both"/>
        <w:rPr>
          <w:rFonts w:ascii="Barlow" w:hAnsi="Barlow"/>
          <w:sz w:val="20"/>
          <w:szCs w:val="20"/>
        </w:rPr>
      </w:pPr>
      <w:r w:rsidRPr="008D1103">
        <w:rPr>
          <w:rFonts w:ascii="Barlow" w:hAnsi="Barlow"/>
          <w:sz w:val="20"/>
          <w:szCs w:val="20"/>
        </w:rPr>
        <w:lastRenderedPageBreak/>
        <w:t>Sustancia Económica</w:t>
      </w:r>
    </w:p>
    <w:p w:rsidR="001B7146" w:rsidRPr="008D1103" w:rsidRDefault="001B7146" w:rsidP="001B7146">
      <w:pPr>
        <w:numPr>
          <w:ilvl w:val="1"/>
          <w:numId w:val="10"/>
        </w:numPr>
        <w:autoSpaceDE w:val="0"/>
        <w:autoSpaceDN w:val="0"/>
        <w:adjustRightInd w:val="0"/>
        <w:spacing w:after="0" w:line="360" w:lineRule="auto"/>
        <w:jc w:val="both"/>
        <w:rPr>
          <w:rFonts w:ascii="Barlow" w:hAnsi="Barlow"/>
          <w:sz w:val="20"/>
          <w:szCs w:val="20"/>
        </w:rPr>
      </w:pPr>
      <w:r w:rsidRPr="008D1103">
        <w:rPr>
          <w:rFonts w:ascii="Barlow" w:hAnsi="Barlow"/>
          <w:sz w:val="20"/>
          <w:szCs w:val="20"/>
        </w:rPr>
        <w:t>Entes Públicos</w:t>
      </w:r>
    </w:p>
    <w:p w:rsidR="001B7146" w:rsidRPr="008D1103" w:rsidRDefault="001B7146" w:rsidP="001B7146">
      <w:pPr>
        <w:numPr>
          <w:ilvl w:val="1"/>
          <w:numId w:val="10"/>
        </w:numPr>
        <w:autoSpaceDE w:val="0"/>
        <w:autoSpaceDN w:val="0"/>
        <w:adjustRightInd w:val="0"/>
        <w:spacing w:after="0" w:line="360" w:lineRule="auto"/>
        <w:jc w:val="both"/>
        <w:rPr>
          <w:rFonts w:ascii="Barlow" w:hAnsi="Barlow"/>
          <w:sz w:val="20"/>
          <w:szCs w:val="20"/>
        </w:rPr>
      </w:pPr>
      <w:r w:rsidRPr="008D1103">
        <w:rPr>
          <w:rFonts w:ascii="Barlow" w:hAnsi="Barlow"/>
          <w:sz w:val="20"/>
          <w:szCs w:val="20"/>
        </w:rPr>
        <w:t>Existencia Permanente</w:t>
      </w:r>
    </w:p>
    <w:p w:rsidR="001B7146" w:rsidRPr="008D1103" w:rsidRDefault="001B7146" w:rsidP="001B7146">
      <w:pPr>
        <w:numPr>
          <w:ilvl w:val="1"/>
          <w:numId w:val="10"/>
        </w:numPr>
        <w:autoSpaceDE w:val="0"/>
        <w:autoSpaceDN w:val="0"/>
        <w:adjustRightInd w:val="0"/>
        <w:spacing w:after="0" w:line="360" w:lineRule="auto"/>
        <w:jc w:val="both"/>
        <w:rPr>
          <w:rFonts w:ascii="Barlow" w:hAnsi="Barlow"/>
          <w:sz w:val="20"/>
          <w:szCs w:val="20"/>
        </w:rPr>
      </w:pPr>
      <w:r w:rsidRPr="008D1103">
        <w:rPr>
          <w:rFonts w:ascii="Barlow" w:hAnsi="Barlow"/>
          <w:sz w:val="20"/>
          <w:szCs w:val="20"/>
        </w:rPr>
        <w:t>Revelación Suficiente</w:t>
      </w:r>
    </w:p>
    <w:p w:rsidR="001B7146" w:rsidRPr="008D1103" w:rsidRDefault="001B7146" w:rsidP="001B7146">
      <w:pPr>
        <w:numPr>
          <w:ilvl w:val="1"/>
          <w:numId w:val="10"/>
        </w:numPr>
        <w:autoSpaceDE w:val="0"/>
        <w:autoSpaceDN w:val="0"/>
        <w:adjustRightInd w:val="0"/>
        <w:spacing w:after="0" w:line="360" w:lineRule="auto"/>
        <w:jc w:val="both"/>
        <w:rPr>
          <w:rFonts w:ascii="Barlow" w:hAnsi="Barlow"/>
          <w:sz w:val="20"/>
          <w:szCs w:val="20"/>
        </w:rPr>
      </w:pPr>
      <w:r w:rsidRPr="008D1103">
        <w:rPr>
          <w:rFonts w:ascii="Barlow" w:hAnsi="Barlow"/>
          <w:sz w:val="20"/>
          <w:szCs w:val="20"/>
        </w:rPr>
        <w:t>Importancia Relativa</w:t>
      </w:r>
    </w:p>
    <w:p w:rsidR="001B7146" w:rsidRPr="008D1103" w:rsidRDefault="001B7146" w:rsidP="001B7146">
      <w:pPr>
        <w:numPr>
          <w:ilvl w:val="1"/>
          <w:numId w:val="10"/>
        </w:numPr>
        <w:autoSpaceDE w:val="0"/>
        <w:autoSpaceDN w:val="0"/>
        <w:adjustRightInd w:val="0"/>
        <w:spacing w:after="0" w:line="360" w:lineRule="auto"/>
        <w:jc w:val="both"/>
        <w:rPr>
          <w:rFonts w:ascii="Barlow" w:hAnsi="Barlow"/>
          <w:sz w:val="20"/>
          <w:szCs w:val="20"/>
        </w:rPr>
      </w:pPr>
      <w:r w:rsidRPr="008D1103">
        <w:rPr>
          <w:rFonts w:ascii="Barlow" w:hAnsi="Barlow"/>
          <w:sz w:val="20"/>
          <w:szCs w:val="20"/>
        </w:rPr>
        <w:t>Registro e Integración Presupuestaria</w:t>
      </w:r>
    </w:p>
    <w:p w:rsidR="001B7146" w:rsidRPr="008D1103" w:rsidRDefault="001B7146" w:rsidP="001B7146">
      <w:pPr>
        <w:numPr>
          <w:ilvl w:val="1"/>
          <w:numId w:val="10"/>
        </w:numPr>
        <w:autoSpaceDE w:val="0"/>
        <w:autoSpaceDN w:val="0"/>
        <w:adjustRightInd w:val="0"/>
        <w:spacing w:after="0" w:line="360" w:lineRule="auto"/>
        <w:jc w:val="both"/>
        <w:rPr>
          <w:rFonts w:ascii="Barlow" w:hAnsi="Barlow"/>
          <w:sz w:val="20"/>
          <w:szCs w:val="20"/>
        </w:rPr>
      </w:pPr>
      <w:r w:rsidRPr="008D1103">
        <w:rPr>
          <w:rFonts w:ascii="Barlow" w:hAnsi="Barlow"/>
          <w:sz w:val="20"/>
          <w:szCs w:val="20"/>
        </w:rPr>
        <w:t>Consolidación de la Información Financiera</w:t>
      </w:r>
    </w:p>
    <w:p w:rsidR="001B7146" w:rsidRPr="008D1103" w:rsidRDefault="001B7146" w:rsidP="001B7146">
      <w:pPr>
        <w:numPr>
          <w:ilvl w:val="1"/>
          <w:numId w:val="10"/>
        </w:numPr>
        <w:autoSpaceDE w:val="0"/>
        <w:autoSpaceDN w:val="0"/>
        <w:adjustRightInd w:val="0"/>
        <w:spacing w:after="0" w:line="360" w:lineRule="auto"/>
        <w:jc w:val="both"/>
        <w:rPr>
          <w:rFonts w:ascii="Barlow" w:hAnsi="Barlow"/>
          <w:sz w:val="20"/>
          <w:szCs w:val="20"/>
        </w:rPr>
      </w:pPr>
      <w:r w:rsidRPr="008D1103">
        <w:rPr>
          <w:rFonts w:ascii="Barlow" w:hAnsi="Barlow"/>
          <w:sz w:val="20"/>
          <w:szCs w:val="20"/>
        </w:rPr>
        <w:t>Devengo Contable</w:t>
      </w:r>
    </w:p>
    <w:p w:rsidR="001B7146" w:rsidRPr="008D1103" w:rsidRDefault="001B7146" w:rsidP="001B7146">
      <w:pPr>
        <w:numPr>
          <w:ilvl w:val="1"/>
          <w:numId w:val="10"/>
        </w:numPr>
        <w:autoSpaceDE w:val="0"/>
        <w:autoSpaceDN w:val="0"/>
        <w:adjustRightInd w:val="0"/>
        <w:spacing w:after="0" w:line="360" w:lineRule="auto"/>
        <w:jc w:val="both"/>
        <w:rPr>
          <w:rFonts w:ascii="Barlow" w:hAnsi="Barlow"/>
          <w:sz w:val="20"/>
          <w:szCs w:val="20"/>
        </w:rPr>
      </w:pPr>
      <w:r w:rsidRPr="008D1103">
        <w:rPr>
          <w:rFonts w:ascii="Barlow" w:hAnsi="Barlow"/>
          <w:sz w:val="20"/>
          <w:szCs w:val="20"/>
        </w:rPr>
        <w:t>Valuación</w:t>
      </w:r>
    </w:p>
    <w:p w:rsidR="001B7146" w:rsidRPr="008D1103" w:rsidRDefault="001B7146" w:rsidP="001B7146">
      <w:pPr>
        <w:numPr>
          <w:ilvl w:val="1"/>
          <w:numId w:val="10"/>
        </w:numPr>
        <w:autoSpaceDE w:val="0"/>
        <w:autoSpaceDN w:val="0"/>
        <w:adjustRightInd w:val="0"/>
        <w:spacing w:after="0" w:line="360" w:lineRule="auto"/>
        <w:jc w:val="both"/>
        <w:rPr>
          <w:rFonts w:ascii="Barlow" w:hAnsi="Barlow"/>
          <w:sz w:val="20"/>
          <w:szCs w:val="20"/>
        </w:rPr>
      </w:pPr>
      <w:r w:rsidRPr="008D1103">
        <w:rPr>
          <w:rFonts w:ascii="Barlow" w:hAnsi="Barlow"/>
          <w:sz w:val="20"/>
          <w:szCs w:val="20"/>
        </w:rPr>
        <w:t>Dualidad Económica</w:t>
      </w:r>
    </w:p>
    <w:p w:rsidR="001B7146" w:rsidRPr="008D1103" w:rsidRDefault="001B7146" w:rsidP="001B7146">
      <w:pPr>
        <w:numPr>
          <w:ilvl w:val="1"/>
          <w:numId w:val="10"/>
        </w:numPr>
        <w:autoSpaceDE w:val="0"/>
        <w:autoSpaceDN w:val="0"/>
        <w:adjustRightInd w:val="0"/>
        <w:spacing w:after="0" w:line="360" w:lineRule="auto"/>
        <w:jc w:val="both"/>
        <w:rPr>
          <w:rFonts w:ascii="Barlow" w:hAnsi="Barlow"/>
          <w:sz w:val="20"/>
          <w:szCs w:val="20"/>
        </w:rPr>
      </w:pPr>
      <w:r w:rsidRPr="008D1103">
        <w:rPr>
          <w:rFonts w:ascii="Barlow" w:hAnsi="Barlow"/>
          <w:sz w:val="20"/>
          <w:szCs w:val="20"/>
        </w:rPr>
        <w:t>Consistencia</w:t>
      </w:r>
    </w:p>
    <w:p w:rsidR="001B7146" w:rsidRPr="008D1103" w:rsidRDefault="001B7146" w:rsidP="001B7146">
      <w:pPr>
        <w:autoSpaceDE w:val="0"/>
        <w:autoSpaceDN w:val="0"/>
        <w:adjustRightInd w:val="0"/>
        <w:spacing w:line="360" w:lineRule="auto"/>
        <w:jc w:val="both"/>
        <w:rPr>
          <w:rFonts w:ascii="Barlow" w:hAnsi="Barlow"/>
          <w:sz w:val="20"/>
          <w:szCs w:val="20"/>
        </w:rPr>
      </w:pPr>
    </w:p>
    <w:p w:rsidR="001B7146" w:rsidRPr="008D1103" w:rsidRDefault="001B7146" w:rsidP="001B7146">
      <w:pPr>
        <w:autoSpaceDE w:val="0"/>
        <w:autoSpaceDN w:val="0"/>
        <w:adjustRightInd w:val="0"/>
        <w:spacing w:line="360" w:lineRule="auto"/>
        <w:ind w:firstLine="360"/>
        <w:jc w:val="both"/>
        <w:rPr>
          <w:rFonts w:ascii="Barlow" w:hAnsi="Barlow"/>
          <w:sz w:val="20"/>
          <w:szCs w:val="20"/>
        </w:rPr>
      </w:pPr>
      <w:r w:rsidRPr="008D1103">
        <w:rPr>
          <w:rFonts w:ascii="Barlow" w:hAnsi="Barlow"/>
          <w:sz w:val="20"/>
          <w:szCs w:val="20"/>
        </w:rPr>
        <w:t>d)   En forma supletoria a las Normas de la Ley General de Contabilidad Gubernamental y a las emitidas por la CONAC aplicaron las siguientes:</w:t>
      </w:r>
    </w:p>
    <w:p w:rsidR="001B7146" w:rsidRPr="008D1103" w:rsidRDefault="001B7146" w:rsidP="001B7146">
      <w:pPr>
        <w:numPr>
          <w:ilvl w:val="0"/>
          <w:numId w:val="11"/>
        </w:numPr>
        <w:autoSpaceDE w:val="0"/>
        <w:autoSpaceDN w:val="0"/>
        <w:adjustRightInd w:val="0"/>
        <w:spacing w:after="0" w:line="360" w:lineRule="auto"/>
        <w:jc w:val="both"/>
        <w:rPr>
          <w:rFonts w:ascii="Barlow" w:hAnsi="Barlow"/>
          <w:sz w:val="20"/>
          <w:szCs w:val="20"/>
        </w:rPr>
      </w:pPr>
      <w:r w:rsidRPr="008D1103">
        <w:rPr>
          <w:rFonts w:ascii="Barlow" w:hAnsi="Barlow"/>
          <w:sz w:val="20"/>
          <w:szCs w:val="20"/>
        </w:rPr>
        <w:t>Normatividad emitida por las unidades administrativas o instancias competentes en materia de Contabilidad Gubernamental.</w:t>
      </w:r>
    </w:p>
    <w:p w:rsidR="001B7146" w:rsidRPr="008D1103" w:rsidRDefault="001B7146" w:rsidP="001B7146">
      <w:pPr>
        <w:numPr>
          <w:ilvl w:val="0"/>
          <w:numId w:val="11"/>
        </w:numPr>
        <w:autoSpaceDE w:val="0"/>
        <w:autoSpaceDN w:val="0"/>
        <w:adjustRightInd w:val="0"/>
        <w:spacing w:after="0" w:line="360" w:lineRule="auto"/>
        <w:jc w:val="both"/>
        <w:rPr>
          <w:rFonts w:ascii="Barlow" w:hAnsi="Barlow"/>
          <w:sz w:val="20"/>
          <w:szCs w:val="20"/>
        </w:rPr>
      </w:pPr>
      <w:r w:rsidRPr="008D1103">
        <w:rPr>
          <w:rFonts w:ascii="Barlow" w:hAnsi="Barlow"/>
          <w:sz w:val="20"/>
          <w:szCs w:val="20"/>
        </w:rPr>
        <w:t>Las Normas Internacionales de Contabilidad para el sector público (NICSP) emitidas por la junta de Normas Internacionales de Contabilidad del Sector Público.</w:t>
      </w:r>
    </w:p>
    <w:p w:rsidR="001B7146" w:rsidRPr="008D1103" w:rsidRDefault="001B7146" w:rsidP="001B7146">
      <w:pPr>
        <w:numPr>
          <w:ilvl w:val="0"/>
          <w:numId w:val="11"/>
        </w:numPr>
        <w:autoSpaceDE w:val="0"/>
        <w:autoSpaceDN w:val="0"/>
        <w:adjustRightInd w:val="0"/>
        <w:spacing w:after="0" w:line="360" w:lineRule="auto"/>
        <w:jc w:val="both"/>
        <w:rPr>
          <w:rFonts w:ascii="Barlow" w:hAnsi="Barlow"/>
          <w:sz w:val="20"/>
          <w:szCs w:val="20"/>
        </w:rPr>
      </w:pPr>
      <w:r w:rsidRPr="008D1103">
        <w:rPr>
          <w:rFonts w:ascii="Barlow" w:hAnsi="Barlow"/>
          <w:sz w:val="20"/>
          <w:szCs w:val="20"/>
        </w:rPr>
        <w:t>Las normas de información financiera del Consejo Mexicano para la investigación y Desarrollo de normas de Información Financiera A.C. (CINIF).</w:t>
      </w:r>
    </w:p>
    <w:p w:rsidR="00E35625" w:rsidRPr="008D1103" w:rsidRDefault="00E35625" w:rsidP="00E35625">
      <w:pPr>
        <w:pStyle w:val="INCISO"/>
        <w:spacing w:after="60" w:line="240" w:lineRule="auto"/>
        <w:ind w:firstLine="0"/>
        <w:rPr>
          <w:rFonts w:ascii="Barlow" w:hAnsi="Barlow"/>
          <w:sz w:val="20"/>
          <w:szCs w:val="20"/>
        </w:rPr>
      </w:pPr>
    </w:p>
    <w:p w:rsidR="002F1F87" w:rsidRPr="008D1103" w:rsidRDefault="002F1F87" w:rsidP="00E35625">
      <w:pPr>
        <w:pStyle w:val="Texto"/>
        <w:spacing w:line="240" w:lineRule="auto"/>
        <w:ind w:firstLine="0"/>
        <w:rPr>
          <w:rFonts w:ascii="Barlow" w:hAnsi="Barlow"/>
          <w:b/>
          <w:sz w:val="20"/>
          <w:lang w:val="es-MX"/>
        </w:rPr>
      </w:pPr>
    </w:p>
    <w:p w:rsidR="002F1F87" w:rsidRPr="008D1103" w:rsidRDefault="002F1F87" w:rsidP="00E35625">
      <w:pPr>
        <w:pStyle w:val="Texto"/>
        <w:spacing w:line="240" w:lineRule="auto"/>
        <w:ind w:firstLine="0"/>
        <w:rPr>
          <w:rFonts w:ascii="Barlow" w:hAnsi="Barlow"/>
          <w:b/>
          <w:sz w:val="20"/>
          <w:lang w:val="es-MX"/>
        </w:rPr>
      </w:pPr>
    </w:p>
    <w:p w:rsidR="00E35625" w:rsidRPr="008D1103" w:rsidRDefault="00E35625" w:rsidP="00E35625">
      <w:pPr>
        <w:pStyle w:val="Texto"/>
        <w:spacing w:line="240" w:lineRule="auto"/>
        <w:ind w:firstLine="0"/>
        <w:rPr>
          <w:rFonts w:ascii="Barlow" w:hAnsi="Barlow"/>
          <w:b/>
          <w:sz w:val="20"/>
          <w:lang w:val="es-MX"/>
        </w:rPr>
      </w:pPr>
      <w:r w:rsidRPr="008D1103">
        <w:rPr>
          <w:rFonts w:ascii="Barlow" w:hAnsi="Barlow"/>
          <w:b/>
          <w:sz w:val="20"/>
          <w:lang w:val="es-MX"/>
        </w:rPr>
        <w:t>Políticas de Contabilidad Significativas</w:t>
      </w:r>
    </w:p>
    <w:p w:rsidR="00E35625" w:rsidRPr="008D1103" w:rsidRDefault="00E35625" w:rsidP="00E35625">
      <w:pPr>
        <w:pStyle w:val="Texto"/>
        <w:spacing w:line="240" w:lineRule="auto"/>
        <w:rPr>
          <w:rFonts w:ascii="Barlow" w:hAnsi="Barlow"/>
          <w:b/>
          <w:sz w:val="20"/>
          <w:lang w:val="es-MX"/>
        </w:rPr>
      </w:pPr>
    </w:p>
    <w:p w:rsidR="002F1F87" w:rsidRPr="008D1103" w:rsidRDefault="002F1F87" w:rsidP="002F1F87">
      <w:pPr>
        <w:numPr>
          <w:ilvl w:val="0"/>
          <w:numId w:val="12"/>
        </w:numPr>
        <w:autoSpaceDE w:val="0"/>
        <w:autoSpaceDN w:val="0"/>
        <w:adjustRightInd w:val="0"/>
        <w:spacing w:after="0" w:line="360" w:lineRule="auto"/>
        <w:jc w:val="both"/>
        <w:rPr>
          <w:rFonts w:ascii="Barlow" w:hAnsi="Barlow"/>
          <w:sz w:val="20"/>
          <w:szCs w:val="20"/>
        </w:rPr>
      </w:pPr>
      <w:r w:rsidRPr="008D1103">
        <w:rPr>
          <w:rFonts w:ascii="Barlow" w:hAnsi="Barlow"/>
          <w:sz w:val="20"/>
          <w:szCs w:val="20"/>
        </w:rPr>
        <w:t xml:space="preserve">Los Estados Financieros del Centro Estatal de Trasplantes de Yucatán no reconocen los efectos de la inflación, toda vez que no se actualiza lo previsto en las Principales Reglas de Registro y Valoración del Patrimonio (elementos generales), en cuanto a que, se indica que es necesario reconocer los efectos de la inflación cuando exista un entorno inflacionario, derivado de lo anterior, no estamos dentro de un entorno inflacionario, por lo cual no se actualiza. </w:t>
      </w:r>
    </w:p>
    <w:p w:rsidR="002F1F87" w:rsidRPr="008D1103" w:rsidRDefault="002F1F87" w:rsidP="002F1F87">
      <w:pPr>
        <w:numPr>
          <w:ilvl w:val="0"/>
          <w:numId w:val="12"/>
        </w:numPr>
        <w:autoSpaceDE w:val="0"/>
        <w:autoSpaceDN w:val="0"/>
        <w:adjustRightInd w:val="0"/>
        <w:spacing w:after="0" w:line="360" w:lineRule="auto"/>
        <w:jc w:val="both"/>
        <w:rPr>
          <w:rFonts w:ascii="Barlow" w:hAnsi="Barlow"/>
          <w:sz w:val="20"/>
          <w:szCs w:val="20"/>
        </w:rPr>
      </w:pPr>
      <w:r w:rsidRPr="008D1103">
        <w:rPr>
          <w:rFonts w:ascii="Barlow" w:hAnsi="Barlow"/>
          <w:sz w:val="20"/>
          <w:szCs w:val="20"/>
        </w:rPr>
        <w:t>El Poder Ejecutivo del Gobierno del Estado, no realizó operaciones en el extranjero.</w:t>
      </w:r>
    </w:p>
    <w:p w:rsidR="002F1F87" w:rsidRPr="008D1103" w:rsidRDefault="002F1F87" w:rsidP="002F1F87">
      <w:pPr>
        <w:numPr>
          <w:ilvl w:val="0"/>
          <w:numId w:val="12"/>
        </w:numPr>
        <w:autoSpaceDE w:val="0"/>
        <w:autoSpaceDN w:val="0"/>
        <w:adjustRightInd w:val="0"/>
        <w:spacing w:after="0" w:line="360" w:lineRule="auto"/>
        <w:jc w:val="both"/>
        <w:rPr>
          <w:rFonts w:ascii="Barlow" w:hAnsi="Barlow"/>
          <w:sz w:val="20"/>
          <w:szCs w:val="20"/>
        </w:rPr>
      </w:pPr>
      <w:r w:rsidRPr="008D1103">
        <w:rPr>
          <w:rFonts w:ascii="Barlow" w:hAnsi="Barlow"/>
          <w:sz w:val="20"/>
          <w:szCs w:val="20"/>
        </w:rPr>
        <w:t>La inversión en acciones en empresas de participación Estatal se encuentra registrada a valor histórico.</w:t>
      </w:r>
    </w:p>
    <w:p w:rsidR="002F1F87" w:rsidRPr="008D1103" w:rsidRDefault="002F1F87" w:rsidP="002F1F87">
      <w:pPr>
        <w:numPr>
          <w:ilvl w:val="0"/>
          <w:numId w:val="12"/>
        </w:numPr>
        <w:autoSpaceDE w:val="0"/>
        <w:autoSpaceDN w:val="0"/>
        <w:adjustRightInd w:val="0"/>
        <w:spacing w:after="0" w:line="360" w:lineRule="auto"/>
        <w:jc w:val="both"/>
        <w:rPr>
          <w:rFonts w:ascii="Barlow" w:hAnsi="Barlow"/>
          <w:sz w:val="20"/>
          <w:szCs w:val="20"/>
        </w:rPr>
      </w:pPr>
      <w:r w:rsidRPr="008D1103">
        <w:rPr>
          <w:rFonts w:ascii="Barlow" w:hAnsi="Barlow"/>
          <w:sz w:val="20"/>
          <w:szCs w:val="20"/>
        </w:rPr>
        <w:t>Las Dependencias del Sector Centralizado que forman el Poder Ejecutivo del Gobierno del Estado, no cuentan con inventarios de mercancías para venta, por lo que no se cuenta con registro en almacenes.</w:t>
      </w:r>
    </w:p>
    <w:p w:rsidR="002F1F87" w:rsidRPr="008D1103" w:rsidRDefault="002F1F87" w:rsidP="002F1F87">
      <w:pPr>
        <w:numPr>
          <w:ilvl w:val="0"/>
          <w:numId w:val="12"/>
        </w:numPr>
        <w:autoSpaceDE w:val="0"/>
        <w:autoSpaceDN w:val="0"/>
        <w:adjustRightInd w:val="0"/>
        <w:spacing w:after="0" w:line="360" w:lineRule="auto"/>
        <w:jc w:val="both"/>
        <w:rPr>
          <w:rFonts w:ascii="Barlow" w:hAnsi="Barlow"/>
          <w:sz w:val="20"/>
          <w:szCs w:val="20"/>
        </w:rPr>
      </w:pPr>
      <w:r w:rsidRPr="008D1103">
        <w:rPr>
          <w:rFonts w:ascii="Barlow" w:hAnsi="Barlow"/>
          <w:sz w:val="20"/>
          <w:szCs w:val="20"/>
        </w:rPr>
        <w:t>El cálculo de la reserva actuarial, la realiza el Instituto de Seguridad de los Trabajadores al Servicio del Estado, órgano descentralizado del Sector Central.</w:t>
      </w:r>
    </w:p>
    <w:p w:rsidR="002F1F87" w:rsidRPr="008D1103" w:rsidRDefault="002F1F87" w:rsidP="002F1F87">
      <w:pPr>
        <w:numPr>
          <w:ilvl w:val="0"/>
          <w:numId w:val="12"/>
        </w:numPr>
        <w:autoSpaceDE w:val="0"/>
        <w:autoSpaceDN w:val="0"/>
        <w:adjustRightInd w:val="0"/>
        <w:spacing w:after="0" w:line="360" w:lineRule="auto"/>
        <w:jc w:val="both"/>
        <w:rPr>
          <w:rFonts w:ascii="Barlow" w:hAnsi="Barlow"/>
          <w:sz w:val="20"/>
          <w:szCs w:val="20"/>
        </w:rPr>
      </w:pPr>
      <w:r w:rsidRPr="008D1103">
        <w:rPr>
          <w:rFonts w:ascii="Barlow" w:hAnsi="Barlow"/>
          <w:sz w:val="20"/>
          <w:szCs w:val="20"/>
        </w:rPr>
        <w:t>Los Estados financieros no presentan registros de creación o aumento de reservas.</w:t>
      </w:r>
    </w:p>
    <w:p w:rsidR="002F1F87" w:rsidRPr="008D1103" w:rsidRDefault="002F1F87" w:rsidP="002F1F87">
      <w:pPr>
        <w:numPr>
          <w:ilvl w:val="0"/>
          <w:numId w:val="12"/>
        </w:numPr>
        <w:autoSpaceDE w:val="0"/>
        <w:autoSpaceDN w:val="0"/>
        <w:adjustRightInd w:val="0"/>
        <w:spacing w:after="0" w:line="360" w:lineRule="auto"/>
        <w:jc w:val="both"/>
        <w:rPr>
          <w:rFonts w:ascii="Barlow" w:hAnsi="Barlow"/>
          <w:sz w:val="20"/>
          <w:szCs w:val="20"/>
        </w:rPr>
      </w:pPr>
      <w:r w:rsidRPr="008D1103">
        <w:rPr>
          <w:rFonts w:ascii="Barlow" w:hAnsi="Barlow"/>
          <w:sz w:val="20"/>
          <w:szCs w:val="20"/>
        </w:rPr>
        <w:t>No se realizaron cambios contables durante el ejercicio 20</w:t>
      </w:r>
      <w:r w:rsidR="00405599" w:rsidRPr="008D1103">
        <w:rPr>
          <w:rFonts w:ascii="Barlow" w:hAnsi="Barlow"/>
          <w:sz w:val="20"/>
          <w:szCs w:val="20"/>
        </w:rPr>
        <w:t>2</w:t>
      </w:r>
      <w:r w:rsidR="002D0CB5" w:rsidRPr="008D1103">
        <w:rPr>
          <w:rFonts w:ascii="Barlow" w:hAnsi="Barlow"/>
          <w:sz w:val="20"/>
          <w:szCs w:val="20"/>
        </w:rPr>
        <w:t>2</w:t>
      </w:r>
      <w:r w:rsidRPr="008D1103">
        <w:rPr>
          <w:rFonts w:ascii="Barlow" w:hAnsi="Barlow"/>
          <w:sz w:val="20"/>
          <w:szCs w:val="20"/>
        </w:rPr>
        <w:t>.</w:t>
      </w:r>
    </w:p>
    <w:p w:rsidR="002F1F87" w:rsidRPr="008D1103" w:rsidRDefault="002F1F87" w:rsidP="002F1F87">
      <w:pPr>
        <w:numPr>
          <w:ilvl w:val="0"/>
          <w:numId w:val="12"/>
        </w:numPr>
        <w:autoSpaceDE w:val="0"/>
        <w:autoSpaceDN w:val="0"/>
        <w:adjustRightInd w:val="0"/>
        <w:spacing w:after="0" w:line="360" w:lineRule="auto"/>
        <w:jc w:val="both"/>
        <w:rPr>
          <w:rFonts w:ascii="Barlow" w:hAnsi="Barlow"/>
          <w:sz w:val="20"/>
          <w:szCs w:val="20"/>
        </w:rPr>
      </w:pPr>
      <w:r w:rsidRPr="008D1103">
        <w:rPr>
          <w:rFonts w:ascii="Barlow" w:hAnsi="Barlow"/>
          <w:sz w:val="20"/>
          <w:szCs w:val="20"/>
        </w:rPr>
        <w:t>Respecto a las correcciones de errores, reclasificaciones, depuración y cancelación de saldos, estos se ven reflejados en la cuenta de Hacienda Pública.</w:t>
      </w:r>
    </w:p>
    <w:p w:rsidR="002F1F87" w:rsidRPr="008D1103" w:rsidRDefault="002F1F87" w:rsidP="00E35625">
      <w:pPr>
        <w:pStyle w:val="Texto"/>
        <w:spacing w:line="240" w:lineRule="auto"/>
        <w:ind w:firstLine="0"/>
        <w:rPr>
          <w:rFonts w:ascii="Barlow" w:hAnsi="Barlow"/>
          <w:b/>
          <w:sz w:val="20"/>
          <w:lang w:val="es-MX"/>
        </w:rPr>
      </w:pPr>
    </w:p>
    <w:p w:rsidR="00E35625" w:rsidRPr="008D1103" w:rsidRDefault="00E35625" w:rsidP="00E35625">
      <w:pPr>
        <w:pStyle w:val="Texto"/>
        <w:spacing w:line="240" w:lineRule="auto"/>
        <w:ind w:firstLine="0"/>
        <w:rPr>
          <w:rFonts w:ascii="Barlow" w:hAnsi="Barlow"/>
          <w:b/>
          <w:sz w:val="20"/>
          <w:lang w:val="es-MX"/>
        </w:rPr>
      </w:pPr>
      <w:r w:rsidRPr="008D1103">
        <w:rPr>
          <w:rFonts w:ascii="Barlow" w:hAnsi="Barlow"/>
          <w:b/>
          <w:sz w:val="20"/>
          <w:lang w:val="es-MX"/>
        </w:rPr>
        <w:t>Posición en Moneda Extranjera y Protección por Riesgo Cambiario</w:t>
      </w:r>
    </w:p>
    <w:p w:rsidR="00E35625" w:rsidRPr="008D1103" w:rsidRDefault="00E35625" w:rsidP="00E35625">
      <w:pPr>
        <w:pStyle w:val="Texto"/>
        <w:spacing w:line="240" w:lineRule="auto"/>
        <w:ind w:firstLine="0"/>
        <w:rPr>
          <w:rFonts w:ascii="Barlow" w:hAnsi="Barlow"/>
          <w:b/>
          <w:sz w:val="20"/>
          <w:lang w:val="es-MX"/>
        </w:rPr>
      </w:pPr>
      <w:r w:rsidRPr="008D1103">
        <w:rPr>
          <w:rFonts w:ascii="Barlow" w:hAnsi="Barlow"/>
          <w:sz w:val="20"/>
        </w:rPr>
        <w:t>El Centro Estatal d</w:t>
      </w:r>
      <w:r w:rsidR="004B3275" w:rsidRPr="008D1103">
        <w:rPr>
          <w:rFonts w:ascii="Barlow" w:hAnsi="Barlow"/>
          <w:sz w:val="20"/>
        </w:rPr>
        <w:t xml:space="preserve">e Trasplantes al </w:t>
      </w:r>
      <w:r w:rsidR="00CE2DC7" w:rsidRPr="008D1103">
        <w:rPr>
          <w:rFonts w:ascii="Barlow" w:hAnsi="Barlow"/>
          <w:sz w:val="20"/>
        </w:rPr>
        <w:t>31</w:t>
      </w:r>
      <w:r w:rsidR="0064236B" w:rsidRPr="008D1103">
        <w:rPr>
          <w:rFonts w:ascii="Barlow" w:hAnsi="Barlow"/>
          <w:sz w:val="20"/>
        </w:rPr>
        <w:t xml:space="preserve"> de </w:t>
      </w:r>
      <w:r w:rsidR="00CE2DC7" w:rsidRPr="008D1103">
        <w:rPr>
          <w:rFonts w:ascii="Barlow" w:hAnsi="Barlow"/>
          <w:sz w:val="20"/>
        </w:rPr>
        <w:t>marzo</w:t>
      </w:r>
      <w:r w:rsidR="001367C9" w:rsidRPr="008D1103">
        <w:rPr>
          <w:rFonts w:ascii="Barlow" w:hAnsi="Barlow"/>
          <w:sz w:val="20"/>
        </w:rPr>
        <w:t xml:space="preserve"> de 20</w:t>
      </w:r>
      <w:r w:rsidR="00405599" w:rsidRPr="008D1103">
        <w:rPr>
          <w:rFonts w:ascii="Barlow" w:hAnsi="Barlow"/>
          <w:sz w:val="20"/>
        </w:rPr>
        <w:t>2</w:t>
      </w:r>
      <w:r w:rsidR="002D0CB5" w:rsidRPr="008D1103">
        <w:rPr>
          <w:rFonts w:ascii="Barlow" w:hAnsi="Barlow"/>
          <w:sz w:val="20"/>
        </w:rPr>
        <w:t>2</w:t>
      </w:r>
      <w:r w:rsidRPr="008D1103">
        <w:rPr>
          <w:rFonts w:ascii="Barlow" w:hAnsi="Barlow"/>
          <w:sz w:val="20"/>
        </w:rPr>
        <w:t>, no cuenta con:</w:t>
      </w:r>
    </w:p>
    <w:p w:rsidR="00E35625" w:rsidRPr="008D1103" w:rsidRDefault="00E35625" w:rsidP="00E35625">
      <w:pPr>
        <w:pStyle w:val="INCISO"/>
        <w:spacing w:after="60" w:line="240" w:lineRule="auto"/>
        <w:ind w:left="1077" w:hanging="357"/>
        <w:rPr>
          <w:rFonts w:ascii="Barlow" w:hAnsi="Barlow"/>
          <w:sz w:val="20"/>
          <w:szCs w:val="20"/>
        </w:rPr>
      </w:pPr>
      <w:r w:rsidRPr="008D1103">
        <w:rPr>
          <w:rFonts w:ascii="Barlow" w:hAnsi="Barlow"/>
          <w:sz w:val="20"/>
          <w:szCs w:val="20"/>
        </w:rPr>
        <w:t>a)</w:t>
      </w:r>
      <w:r w:rsidRPr="008D1103">
        <w:rPr>
          <w:rFonts w:ascii="Barlow" w:hAnsi="Barlow"/>
          <w:sz w:val="20"/>
          <w:szCs w:val="20"/>
        </w:rPr>
        <w:tab/>
        <w:t>Activos en moneda extranjera.</w:t>
      </w:r>
    </w:p>
    <w:p w:rsidR="00E35625" w:rsidRPr="008D1103" w:rsidRDefault="00E35625" w:rsidP="00E35625">
      <w:pPr>
        <w:pStyle w:val="INCISO"/>
        <w:spacing w:after="60" w:line="240" w:lineRule="auto"/>
        <w:ind w:left="1077" w:hanging="357"/>
        <w:rPr>
          <w:rFonts w:ascii="Barlow" w:hAnsi="Barlow"/>
          <w:sz w:val="20"/>
          <w:szCs w:val="20"/>
        </w:rPr>
      </w:pPr>
      <w:r w:rsidRPr="008D1103">
        <w:rPr>
          <w:rFonts w:ascii="Barlow" w:hAnsi="Barlow"/>
          <w:sz w:val="20"/>
          <w:szCs w:val="20"/>
        </w:rPr>
        <w:t>b)</w:t>
      </w:r>
      <w:r w:rsidRPr="008D1103">
        <w:rPr>
          <w:rFonts w:ascii="Barlow" w:hAnsi="Barlow"/>
          <w:sz w:val="20"/>
          <w:szCs w:val="20"/>
        </w:rPr>
        <w:tab/>
        <w:t>Pasivos en moneda extranjera.</w:t>
      </w:r>
    </w:p>
    <w:p w:rsidR="00E35625" w:rsidRPr="008D1103" w:rsidRDefault="00E35625" w:rsidP="00E35625">
      <w:pPr>
        <w:pStyle w:val="INCISO"/>
        <w:spacing w:after="60" w:line="240" w:lineRule="auto"/>
        <w:ind w:left="1077" w:hanging="357"/>
        <w:rPr>
          <w:rFonts w:ascii="Barlow" w:hAnsi="Barlow"/>
          <w:sz w:val="20"/>
          <w:szCs w:val="20"/>
        </w:rPr>
      </w:pPr>
      <w:r w:rsidRPr="008D1103">
        <w:rPr>
          <w:rFonts w:ascii="Barlow" w:hAnsi="Barlow"/>
          <w:sz w:val="20"/>
          <w:szCs w:val="20"/>
        </w:rPr>
        <w:lastRenderedPageBreak/>
        <w:t>c)</w:t>
      </w:r>
      <w:r w:rsidRPr="008D1103">
        <w:rPr>
          <w:rFonts w:ascii="Barlow" w:hAnsi="Barlow"/>
          <w:sz w:val="20"/>
          <w:szCs w:val="20"/>
        </w:rPr>
        <w:tab/>
        <w:t>Posición en moneda extranjera.</w:t>
      </w:r>
    </w:p>
    <w:p w:rsidR="00E35625" w:rsidRPr="008D1103" w:rsidRDefault="00E35625" w:rsidP="00E35625">
      <w:pPr>
        <w:pStyle w:val="INCISO"/>
        <w:spacing w:after="60" w:line="240" w:lineRule="auto"/>
        <w:ind w:left="1077" w:hanging="357"/>
        <w:rPr>
          <w:rFonts w:ascii="Barlow" w:hAnsi="Barlow"/>
          <w:sz w:val="20"/>
          <w:szCs w:val="20"/>
        </w:rPr>
      </w:pPr>
      <w:r w:rsidRPr="008D1103">
        <w:rPr>
          <w:rFonts w:ascii="Barlow" w:hAnsi="Barlow"/>
          <w:sz w:val="20"/>
          <w:szCs w:val="20"/>
        </w:rPr>
        <w:t>d)</w:t>
      </w:r>
      <w:r w:rsidRPr="008D1103">
        <w:rPr>
          <w:rFonts w:ascii="Barlow" w:hAnsi="Barlow"/>
          <w:sz w:val="20"/>
          <w:szCs w:val="20"/>
        </w:rPr>
        <w:tab/>
        <w:t>Tipo de cambio.</w:t>
      </w:r>
    </w:p>
    <w:p w:rsidR="00E35625" w:rsidRPr="008D1103" w:rsidRDefault="00E35625" w:rsidP="00C17430">
      <w:pPr>
        <w:pStyle w:val="INCISO"/>
        <w:spacing w:after="60" w:line="240" w:lineRule="auto"/>
        <w:ind w:left="1077" w:hanging="357"/>
        <w:rPr>
          <w:rFonts w:ascii="Barlow" w:hAnsi="Barlow"/>
          <w:sz w:val="20"/>
          <w:szCs w:val="20"/>
        </w:rPr>
      </w:pPr>
      <w:r w:rsidRPr="008D1103">
        <w:rPr>
          <w:rFonts w:ascii="Barlow" w:hAnsi="Barlow"/>
          <w:sz w:val="20"/>
          <w:szCs w:val="20"/>
        </w:rPr>
        <w:t>e)</w:t>
      </w:r>
      <w:r w:rsidRPr="008D1103">
        <w:rPr>
          <w:rFonts w:ascii="Barlow" w:hAnsi="Barlow"/>
          <w:sz w:val="20"/>
          <w:szCs w:val="20"/>
        </w:rPr>
        <w:tab/>
      </w:r>
      <w:r w:rsidR="00C17430" w:rsidRPr="008D1103">
        <w:rPr>
          <w:rFonts w:ascii="Barlow" w:hAnsi="Barlow"/>
          <w:sz w:val="20"/>
          <w:szCs w:val="20"/>
        </w:rPr>
        <w:t>Equivalente en moneda nacional.</w:t>
      </w:r>
    </w:p>
    <w:p w:rsidR="00C17430" w:rsidRPr="008D1103" w:rsidRDefault="00C17430" w:rsidP="00334A86">
      <w:pPr>
        <w:pStyle w:val="INCISO"/>
        <w:spacing w:after="60" w:line="240" w:lineRule="auto"/>
        <w:ind w:left="0" w:firstLine="0"/>
        <w:rPr>
          <w:rFonts w:ascii="Barlow" w:hAnsi="Barlow"/>
          <w:sz w:val="20"/>
          <w:szCs w:val="20"/>
        </w:rPr>
      </w:pPr>
    </w:p>
    <w:p w:rsidR="007A2DA0" w:rsidRPr="008D1103" w:rsidRDefault="00E35625" w:rsidP="00E35625">
      <w:pPr>
        <w:pStyle w:val="Texto"/>
        <w:spacing w:line="240" w:lineRule="auto"/>
        <w:ind w:firstLine="0"/>
        <w:rPr>
          <w:rFonts w:ascii="Barlow" w:hAnsi="Barlow"/>
          <w:b/>
          <w:sz w:val="20"/>
          <w:lang w:val="es-MX"/>
        </w:rPr>
      </w:pPr>
      <w:r w:rsidRPr="008D1103">
        <w:rPr>
          <w:rFonts w:ascii="Barlow" w:hAnsi="Barlow"/>
          <w:b/>
          <w:sz w:val="20"/>
          <w:lang w:val="es-MX"/>
        </w:rPr>
        <w:t>Reporte Analítico del Activo</w:t>
      </w:r>
    </w:p>
    <w:p w:rsidR="007A2DA0" w:rsidRPr="008D1103" w:rsidRDefault="00B60D78" w:rsidP="007A2DA0">
      <w:pPr>
        <w:pStyle w:val="Texto"/>
        <w:spacing w:line="240" w:lineRule="auto"/>
        <w:ind w:firstLine="0"/>
        <w:rPr>
          <w:rFonts w:ascii="Barlow" w:hAnsi="Barlow"/>
          <w:sz w:val="20"/>
        </w:rPr>
      </w:pPr>
      <w:r w:rsidRPr="008D1103">
        <w:rPr>
          <w:rFonts w:ascii="Barlow" w:hAnsi="Barlow"/>
          <w:sz w:val="20"/>
          <w:lang w:val="es-MX"/>
        </w:rPr>
        <w:t xml:space="preserve">Al </w:t>
      </w:r>
      <w:r w:rsidR="00CE2DC7" w:rsidRPr="008D1103">
        <w:rPr>
          <w:rFonts w:ascii="Barlow" w:hAnsi="Barlow"/>
          <w:sz w:val="20"/>
          <w:lang w:val="es-MX"/>
        </w:rPr>
        <w:t>31</w:t>
      </w:r>
      <w:r w:rsidR="00E02D21" w:rsidRPr="008D1103">
        <w:rPr>
          <w:rFonts w:ascii="Barlow" w:hAnsi="Barlow"/>
          <w:sz w:val="20"/>
          <w:lang w:val="es-MX"/>
        </w:rPr>
        <w:t xml:space="preserve"> de</w:t>
      </w:r>
      <w:r w:rsidR="005A7010" w:rsidRPr="008D1103">
        <w:rPr>
          <w:rFonts w:ascii="Barlow" w:hAnsi="Barlow"/>
          <w:sz w:val="20"/>
          <w:lang w:val="es-MX"/>
        </w:rPr>
        <w:t xml:space="preserve"> </w:t>
      </w:r>
      <w:r w:rsidR="00CE2DC7" w:rsidRPr="008D1103">
        <w:rPr>
          <w:rFonts w:ascii="Barlow" w:hAnsi="Barlow"/>
          <w:sz w:val="20"/>
          <w:lang w:val="es-MX"/>
        </w:rPr>
        <w:t>marzo</w:t>
      </w:r>
      <w:r w:rsidR="005A7010" w:rsidRPr="008D1103">
        <w:rPr>
          <w:rFonts w:ascii="Barlow" w:hAnsi="Barlow"/>
          <w:sz w:val="20"/>
          <w:lang w:val="es-MX"/>
        </w:rPr>
        <w:t xml:space="preserve"> de 202</w:t>
      </w:r>
      <w:r w:rsidR="002D0CB5" w:rsidRPr="008D1103">
        <w:rPr>
          <w:rFonts w:ascii="Barlow" w:hAnsi="Barlow"/>
          <w:sz w:val="20"/>
          <w:lang w:val="es-MX"/>
        </w:rPr>
        <w:t>2</w:t>
      </w:r>
      <w:r w:rsidR="007A2DA0" w:rsidRPr="008D1103">
        <w:rPr>
          <w:rFonts w:ascii="Barlow" w:hAnsi="Barlow"/>
          <w:sz w:val="20"/>
        </w:rPr>
        <w:t>, El Centro Estatal de Trasplantes de Yucatán, cuenta con la siguiente información:</w:t>
      </w:r>
    </w:p>
    <w:p w:rsidR="00BB04E0" w:rsidRPr="008D1103" w:rsidRDefault="00BB04E0" w:rsidP="007A2DA0">
      <w:pPr>
        <w:pStyle w:val="Texto"/>
        <w:spacing w:line="240" w:lineRule="auto"/>
        <w:ind w:firstLine="0"/>
        <w:rPr>
          <w:rFonts w:ascii="Barlow" w:hAnsi="Barlow"/>
          <w:sz w:val="20"/>
        </w:rPr>
      </w:pPr>
    </w:p>
    <w:p w:rsidR="007A2DA0" w:rsidRPr="008D1103" w:rsidRDefault="007A2DA0" w:rsidP="007A2DA0">
      <w:pPr>
        <w:pStyle w:val="Texto"/>
        <w:spacing w:after="86" w:line="240" w:lineRule="auto"/>
        <w:ind w:firstLine="0"/>
        <w:rPr>
          <w:rFonts w:ascii="Barlow" w:hAnsi="Barlow"/>
          <w:sz w:val="20"/>
        </w:rPr>
      </w:pPr>
      <w:r w:rsidRPr="008D1103">
        <w:rPr>
          <w:rFonts w:ascii="Barlow" w:hAnsi="Barlow"/>
          <w:sz w:val="20"/>
        </w:rPr>
        <w:t>No se han realizado variaciones en el activo, en cuanto a:</w:t>
      </w:r>
    </w:p>
    <w:p w:rsidR="007A2DA0" w:rsidRPr="008D1103" w:rsidRDefault="007A2DA0" w:rsidP="00E35625">
      <w:pPr>
        <w:pStyle w:val="Texto"/>
        <w:spacing w:line="240" w:lineRule="auto"/>
        <w:ind w:firstLine="0"/>
        <w:rPr>
          <w:rFonts w:ascii="Barlow" w:hAnsi="Barlow"/>
          <w:b/>
          <w:sz w:val="20"/>
        </w:rPr>
      </w:pPr>
    </w:p>
    <w:p w:rsidR="00E35625" w:rsidRPr="008D1103" w:rsidRDefault="00E35625" w:rsidP="00E35625">
      <w:pPr>
        <w:pStyle w:val="INCISO"/>
        <w:spacing w:after="80" w:line="240" w:lineRule="auto"/>
        <w:ind w:left="1077" w:hanging="357"/>
        <w:rPr>
          <w:rFonts w:ascii="Barlow" w:hAnsi="Barlow"/>
          <w:sz w:val="20"/>
          <w:szCs w:val="20"/>
        </w:rPr>
      </w:pPr>
      <w:r w:rsidRPr="008D1103">
        <w:rPr>
          <w:rFonts w:ascii="Barlow" w:hAnsi="Barlow"/>
          <w:sz w:val="20"/>
          <w:szCs w:val="20"/>
        </w:rPr>
        <w:t xml:space="preserve">a) </w:t>
      </w:r>
      <w:r w:rsidR="00947B42" w:rsidRPr="008D1103">
        <w:rPr>
          <w:rFonts w:ascii="Barlow" w:hAnsi="Barlow"/>
          <w:sz w:val="20"/>
          <w:szCs w:val="20"/>
        </w:rPr>
        <w:t xml:space="preserve">  </w:t>
      </w:r>
      <w:r w:rsidRPr="008D1103">
        <w:rPr>
          <w:rFonts w:ascii="Barlow" w:hAnsi="Barlow"/>
          <w:sz w:val="20"/>
          <w:szCs w:val="20"/>
        </w:rPr>
        <w:t xml:space="preserve">Cambios en el porcentaje de depreciación o valor residual de los activos, </w:t>
      </w:r>
    </w:p>
    <w:p w:rsidR="00E35625" w:rsidRPr="008D1103" w:rsidRDefault="00E35625" w:rsidP="00E35625">
      <w:pPr>
        <w:pStyle w:val="INCISO"/>
        <w:spacing w:after="80" w:line="240" w:lineRule="auto"/>
        <w:ind w:left="1077" w:hanging="357"/>
        <w:rPr>
          <w:rFonts w:ascii="Barlow" w:hAnsi="Barlow"/>
          <w:sz w:val="20"/>
          <w:szCs w:val="20"/>
        </w:rPr>
      </w:pPr>
      <w:r w:rsidRPr="008D1103">
        <w:rPr>
          <w:rFonts w:ascii="Barlow" w:hAnsi="Barlow"/>
          <w:sz w:val="20"/>
          <w:szCs w:val="20"/>
        </w:rPr>
        <w:t>c)</w:t>
      </w:r>
      <w:r w:rsidRPr="008D1103">
        <w:rPr>
          <w:rFonts w:ascii="Barlow" w:hAnsi="Barlow"/>
          <w:sz w:val="20"/>
          <w:szCs w:val="20"/>
        </w:rPr>
        <w:tab/>
        <w:t>Gastos capitalizados en el ejercicio, tanto financieros como de investigación y desarrollo.</w:t>
      </w:r>
    </w:p>
    <w:p w:rsidR="00E35625" w:rsidRPr="008D1103" w:rsidRDefault="00E35625" w:rsidP="00E35625">
      <w:pPr>
        <w:pStyle w:val="INCISO"/>
        <w:spacing w:after="80" w:line="240" w:lineRule="auto"/>
        <w:ind w:left="1077" w:hanging="357"/>
        <w:rPr>
          <w:rFonts w:ascii="Barlow" w:hAnsi="Barlow"/>
          <w:sz w:val="20"/>
          <w:szCs w:val="20"/>
        </w:rPr>
      </w:pPr>
      <w:r w:rsidRPr="008D1103">
        <w:rPr>
          <w:rFonts w:ascii="Barlow" w:hAnsi="Barlow"/>
          <w:sz w:val="20"/>
          <w:szCs w:val="20"/>
        </w:rPr>
        <w:t>d)</w:t>
      </w:r>
      <w:r w:rsidRPr="008D1103">
        <w:rPr>
          <w:rFonts w:ascii="Barlow" w:hAnsi="Barlow"/>
          <w:sz w:val="20"/>
          <w:szCs w:val="20"/>
        </w:rPr>
        <w:tab/>
        <w:t>Riesgos por tipo de cambio o tipo de interés de las inversiones financieras.</w:t>
      </w:r>
    </w:p>
    <w:p w:rsidR="00E35625" w:rsidRPr="008D1103" w:rsidRDefault="00E35625" w:rsidP="00E35625">
      <w:pPr>
        <w:pStyle w:val="INCISO"/>
        <w:spacing w:after="80" w:line="240" w:lineRule="auto"/>
        <w:ind w:left="1077" w:hanging="357"/>
        <w:rPr>
          <w:rFonts w:ascii="Barlow" w:hAnsi="Barlow"/>
          <w:sz w:val="20"/>
          <w:szCs w:val="20"/>
        </w:rPr>
      </w:pPr>
      <w:r w:rsidRPr="008D1103">
        <w:rPr>
          <w:rFonts w:ascii="Barlow" w:hAnsi="Barlow"/>
          <w:sz w:val="20"/>
          <w:szCs w:val="20"/>
        </w:rPr>
        <w:t>e)</w:t>
      </w:r>
      <w:r w:rsidRPr="008D1103">
        <w:rPr>
          <w:rFonts w:ascii="Barlow" w:hAnsi="Barlow"/>
          <w:sz w:val="20"/>
          <w:szCs w:val="20"/>
        </w:rPr>
        <w:tab/>
        <w:t>Valor activado en el ejercicio de los bienes construidos por la entidad.</w:t>
      </w:r>
    </w:p>
    <w:p w:rsidR="00E35625" w:rsidRPr="008D1103" w:rsidRDefault="00E35625" w:rsidP="00E35625">
      <w:pPr>
        <w:pStyle w:val="INCISO"/>
        <w:spacing w:after="80" w:line="240" w:lineRule="auto"/>
        <w:ind w:left="1077" w:hanging="357"/>
        <w:rPr>
          <w:rFonts w:ascii="Barlow" w:hAnsi="Barlow"/>
          <w:sz w:val="20"/>
          <w:szCs w:val="20"/>
        </w:rPr>
      </w:pPr>
      <w:r w:rsidRPr="008D1103">
        <w:rPr>
          <w:rFonts w:ascii="Barlow" w:hAnsi="Barlow"/>
          <w:sz w:val="20"/>
          <w:szCs w:val="20"/>
        </w:rPr>
        <w:t>f)</w:t>
      </w:r>
      <w:r w:rsidRPr="008D1103">
        <w:rPr>
          <w:rFonts w:ascii="Barlow" w:hAnsi="Barlow"/>
          <w:sz w:val="20"/>
          <w:szCs w:val="20"/>
        </w:rPr>
        <w:tab/>
        <w:t>Otras circunstancias de carácter significativo que afecten el activo, tales como bienes en garantía, señalados en embargos, litigios, títulos de inversiones entregados en garantías, baja significativa del valor de inversiones financieras, etc.</w:t>
      </w:r>
    </w:p>
    <w:p w:rsidR="00E35625" w:rsidRPr="008D1103" w:rsidRDefault="00E35625" w:rsidP="00E35625">
      <w:pPr>
        <w:pStyle w:val="INCISO"/>
        <w:spacing w:after="80" w:line="240" w:lineRule="auto"/>
        <w:ind w:left="1077" w:hanging="357"/>
        <w:rPr>
          <w:rFonts w:ascii="Barlow" w:hAnsi="Barlow"/>
          <w:sz w:val="20"/>
          <w:szCs w:val="20"/>
        </w:rPr>
      </w:pPr>
      <w:r w:rsidRPr="008D1103">
        <w:rPr>
          <w:rFonts w:ascii="Barlow" w:hAnsi="Barlow"/>
          <w:sz w:val="20"/>
          <w:szCs w:val="20"/>
        </w:rPr>
        <w:t>g)</w:t>
      </w:r>
      <w:r w:rsidRPr="008D1103">
        <w:rPr>
          <w:rFonts w:ascii="Barlow" w:hAnsi="Barlow"/>
          <w:sz w:val="20"/>
          <w:szCs w:val="20"/>
        </w:rPr>
        <w:tab/>
        <w:t>Desmantelamiento de Activos, procedimientos, implicaciones, efectos contables.</w:t>
      </w:r>
    </w:p>
    <w:p w:rsidR="00E35625" w:rsidRPr="008D1103" w:rsidRDefault="00E35625" w:rsidP="007A2DA0">
      <w:pPr>
        <w:pStyle w:val="INCISO"/>
        <w:spacing w:after="80" w:line="240" w:lineRule="auto"/>
        <w:ind w:left="1077" w:hanging="357"/>
        <w:rPr>
          <w:rFonts w:ascii="Barlow" w:hAnsi="Barlow"/>
          <w:sz w:val="20"/>
          <w:szCs w:val="20"/>
        </w:rPr>
      </w:pPr>
      <w:r w:rsidRPr="008D1103">
        <w:rPr>
          <w:rFonts w:ascii="Barlow" w:hAnsi="Barlow"/>
          <w:sz w:val="20"/>
          <w:szCs w:val="20"/>
        </w:rPr>
        <w:t>h)</w:t>
      </w:r>
      <w:r w:rsidRPr="008D1103">
        <w:rPr>
          <w:rFonts w:ascii="Barlow" w:hAnsi="Barlow"/>
          <w:sz w:val="20"/>
          <w:szCs w:val="20"/>
        </w:rPr>
        <w:tab/>
        <w:t>Administración de activos; planeación con el objetivo de que el ente los utilice de manera más efectiva.</w:t>
      </w:r>
    </w:p>
    <w:p w:rsidR="00E35625" w:rsidRPr="008D1103" w:rsidRDefault="00E35625" w:rsidP="00E35625">
      <w:pPr>
        <w:pStyle w:val="INCISO"/>
        <w:spacing w:after="60" w:line="240" w:lineRule="auto"/>
        <w:ind w:left="1077" w:hanging="357"/>
        <w:rPr>
          <w:rFonts w:ascii="Barlow" w:hAnsi="Barlow"/>
          <w:sz w:val="20"/>
          <w:szCs w:val="20"/>
        </w:rPr>
      </w:pPr>
      <w:r w:rsidRPr="008D1103">
        <w:rPr>
          <w:rFonts w:ascii="Barlow" w:hAnsi="Barlow"/>
          <w:sz w:val="20"/>
          <w:szCs w:val="20"/>
        </w:rPr>
        <w:t>a)</w:t>
      </w:r>
      <w:r w:rsidRPr="008D1103">
        <w:rPr>
          <w:rFonts w:ascii="Barlow" w:hAnsi="Barlow"/>
          <w:sz w:val="20"/>
          <w:szCs w:val="20"/>
        </w:rPr>
        <w:tab/>
        <w:t>Inversiones en valores.</w:t>
      </w:r>
    </w:p>
    <w:p w:rsidR="00E35625" w:rsidRPr="008D1103" w:rsidRDefault="00E35625" w:rsidP="00E35625">
      <w:pPr>
        <w:pStyle w:val="INCISO"/>
        <w:spacing w:after="60" w:line="240" w:lineRule="auto"/>
        <w:ind w:left="1077" w:hanging="357"/>
        <w:rPr>
          <w:rFonts w:ascii="Barlow" w:hAnsi="Barlow"/>
          <w:sz w:val="20"/>
          <w:szCs w:val="20"/>
        </w:rPr>
      </w:pPr>
      <w:r w:rsidRPr="008D1103">
        <w:rPr>
          <w:rFonts w:ascii="Barlow" w:hAnsi="Barlow"/>
          <w:sz w:val="20"/>
          <w:szCs w:val="20"/>
        </w:rPr>
        <w:t>b)</w:t>
      </w:r>
      <w:r w:rsidRPr="008D1103">
        <w:rPr>
          <w:rFonts w:ascii="Barlow" w:hAnsi="Barlow"/>
          <w:sz w:val="20"/>
          <w:szCs w:val="20"/>
        </w:rPr>
        <w:tab/>
        <w:t>Patrimonio de Organismos descentralizados de Control Presupuestario Indirecto.</w:t>
      </w:r>
    </w:p>
    <w:p w:rsidR="00E35625" w:rsidRPr="008D1103" w:rsidRDefault="00E35625" w:rsidP="00E35625">
      <w:pPr>
        <w:pStyle w:val="INCISO"/>
        <w:spacing w:after="60" w:line="240" w:lineRule="auto"/>
        <w:ind w:left="1077" w:hanging="357"/>
        <w:rPr>
          <w:rFonts w:ascii="Barlow" w:hAnsi="Barlow"/>
          <w:sz w:val="20"/>
          <w:szCs w:val="20"/>
        </w:rPr>
      </w:pPr>
      <w:r w:rsidRPr="008D1103">
        <w:rPr>
          <w:rFonts w:ascii="Barlow" w:hAnsi="Barlow"/>
          <w:sz w:val="20"/>
          <w:szCs w:val="20"/>
        </w:rPr>
        <w:t>c)</w:t>
      </w:r>
      <w:r w:rsidRPr="008D1103">
        <w:rPr>
          <w:rFonts w:ascii="Barlow" w:hAnsi="Barlow"/>
          <w:sz w:val="20"/>
          <w:szCs w:val="20"/>
        </w:rPr>
        <w:tab/>
        <w:t>Inversiones en empresas de participación mayoritaria.</w:t>
      </w:r>
    </w:p>
    <w:p w:rsidR="00E35625" w:rsidRPr="008D1103" w:rsidRDefault="00E35625" w:rsidP="00E35625">
      <w:pPr>
        <w:pStyle w:val="INCISO"/>
        <w:spacing w:after="60" w:line="240" w:lineRule="auto"/>
        <w:ind w:left="1077" w:hanging="357"/>
        <w:rPr>
          <w:rFonts w:ascii="Barlow" w:hAnsi="Barlow"/>
          <w:sz w:val="20"/>
          <w:szCs w:val="20"/>
        </w:rPr>
      </w:pPr>
      <w:r w:rsidRPr="008D1103">
        <w:rPr>
          <w:rFonts w:ascii="Barlow" w:hAnsi="Barlow"/>
          <w:sz w:val="20"/>
          <w:szCs w:val="20"/>
        </w:rPr>
        <w:t>d)</w:t>
      </w:r>
      <w:r w:rsidRPr="008D1103">
        <w:rPr>
          <w:rFonts w:ascii="Barlow" w:hAnsi="Barlow"/>
          <w:sz w:val="20"/>
          <w:szCs w:val="20"/>
        </w:rPr>
        <w:tab/>
        <w:t>Inversiones en empresas de participación minoritaria.</w:t>
      </w:r>
    </w:p>
    <w:p w:rsidR="00E35625" w:rsidRPr="008D1103" w:rsidRDefault="00E35625" w:rsidP="00E35625">
      <w:pPr>
        <w:pStyle w:val="INCISO"/>
        <w:spacing w:after="60" w:line="240" w:lineRule="auto"/>
        <w:ind w:left="1077" w:hanging="357"/>
        <w:rPr>
          <w:rFonts w:ascii="Barlow" w:hAnsi="Barlow"/>
          <w:sz w:val="20"/>
          <w:szCs w:val="20"/>
        </w:rPr>
      </w:pPr>
      <w:r w:rsidRPr="008D1103">
        <w:rPr>
          <w:rFonts w:ascii="Barlow" w:hAnsi="Barlow"/>
          <w:sz w:val="20"/>
          <w:szCs w:val="20"/>
        </w:rPr>
        <w:t>e)</w:t>
      </w:r>
      <w:r w:rsidRPr="008D1103">
        <w:rPr>
          <w:rFonts w:ascii="Barlow" w:hAnsi="Barlow"/>
          <w:sz w:val="20"/>
          <w:szCs w:val="20"/>
        </w:rPr>
        <w:tab/>
        <w:t>Patrimonio de organismos descentralizados de control presupuestario directo, según corresponda.</w:t>
      </w:r>
    </w:p>
    <w:p w:rsidR="00E35625" w:rsidRDefault="008D1103" w:rsidP="008D1103">
      <w:pPr>
        <w:pStyle w:val="INCISO"/>
        <w:tabs>
          <w:tab w:val="left" w:pos="2400"/>
        </w:tabs>
        <w:spacing w:after="60" w:line="240" w:lineRule="auto"/>
        <w:ind w:left="1077" w:hanging="357"/>
        <w:rPr>
          <w:rFonts w:ascii="Barlow" w:hAnsi="Barlow"/>
          <w:sz w:val="20"/>
          <w:szCs w:val="20"/>
        </w:rPr>
      </w:pPr>
      <w:r>
        <w:rPr>
          <w:rFonts w:ascii="Barlow" w:hAnsi="Barlow"/>
          <w:sz w:val="20"/>
          <w:szCs w:val="20"/>
        </w:rPr>
        <w:tab/>
      </w:r>
      <w:r>
        <w:rPr>
          <w:rFonts w:ascii="Barlow" w:hAnsi="Barlow"/>
          <w:sz w:val="20"/>
          <w:szCs w:val="20"/>
        </w:rPr>
        <w:tab/>
      </w:r>
    </w:p>
    <w:p w:rsidR="008D1103" w:rsidRPr="008D1103" w:rsidRDefault="008D1103" w:rsidP="008D1103">
      <w:pPr>
        <w:pStyle w:val="INCISO"/>
        <w:tabs>
          <w:tab w:val="left" w:pos="2400"/>
        </w:tabs>
        <w:spacing w:after="60" w:line="240" w:lineRule="auto"/>
        <w:ind w:left="1077" w:hanging="357"/>
        <w:rPr>
          <w:rFonts w:ascii="Barlow" w:hAnsi="Barlow"/>
          <w:sz w:val="20"/>
          <w:szCs w:val="20"/>
        </w:rPr>
      </w:pPr>
    </w:p>
    <w:p w:rsidR="00E35625" w:rsidRPr="008D1103" w:rsidRDefault="00E35625" w:rsidP="00E35625">
      <w:pPr>
        <w:pStyle w:val="Texto"/>
        <w:spacing w:after="86" w:line="240" w:lineRule="auto"/>
        <w:ind w:firstLine="0"/>
        <w:rPr>
          <w:rFonts w:ascii="Barlow" w:hAnsi="Barlow"/>
          <w:b/>
          <w:sz w:val="20"/>
          <w:lang w:val="es-MX"/>
        </w:rPr>
      </w:pPr>
      <w:r w:rsidRPr="008D1103">
        <w:rPr>
          <w:rFonts w:ascii="Barlow" w:hAnsi="Barlow"/>
          <w:b/>
          <w:sz w:val="20"/>
          <w:lang w:val="es-MX"/>
        </w:rPr>
        <w:lastRenderedPageBreak/>
        <w:t>Fideicomisos, Mandatos y Análogos</w:t>
      </w:r>
    </w:p>
    <w:p w:rsidR="00E35625" w:rsidRPr="008D1103" w:rsidRDefault="00306911" w:rsidP="00E35625">
      <w:pPr>
        <w:pStyle w:val="INCISO"/>
        <w:spacing w:after="60" w:line="240" w:lineRule="auto"/>
        <w:ind w:left="720" w:firstLine="0"/>
        <w:rPr>
          <w:rFonts w:ascii="Barlow" w:hAnsi="Barlow"/>
          <w:sz w:val="20"/>
          <w:szCs w:val="20"/>
        </w:rPr>
      </w:pPr>
      <w:r w:rsidRPr="008D1103">
        <w:rPr>
          <w:rFonts w:ascii="Barlow" w:hAnsi="Barlow"/>
          <w:sz w:val="20"/>
          <w:szCs w:val="20"/>
        </w:rPr>
        <w:t xml:space="preserve">Al </w:t>
      </w:r>
      <w:r w:rsidR="00CE2DC7" w:rsidRPr="008D1103">
        <w:rPr>
          <w:rFonts w:ascii="Barlow" w:hAnsi="Barlow"/>
          <w:sz w:val="20"/>
          <w:szCs w:val="20"/>
        </w:rPr>
        <w:t>31</w:t>
      </w:r>
      <w:r w:rsidR="00D144FC" w:rsidRPr="008D1103">
        <w:rPr>
          <w:rFonts w:ascii="Barlow" w:hAnsi="Barlow"/>
          <w:sz w:val="20"/>
          <w:szCs w:val="20"/>
        </w:rPr>
        <w:t xml:space="preserve"> de </w:t>
      </w:r>
      <w:r w:rsidR="00CE2DC7" w:rsidRPr="008D1103">
        <w:rPr>
          <w:rFonts w:ascii="Barlow" w:hAnsi="Barlow"/>
          <w:sz w:val="20"/>
          <w:szCs w:val="20"/>
        </w:rPr>
        <w:t>marzo</w:t>
      </w:r>
      <w:r w:rsidR="00D144FC" w:rsidRPr="008D1103">
        <w:rPr>
          <w:rFonts w:ascii="Barlow" w:hAnsi="Barlow"/>
          <w:sz w:val="20"/>
          <w:szCs w:val="20"/>
        </w:rPr>
        <w:t xml:space="preserve"> de 202</w:t>
      </w:r>
      <w:r w:rsidR="002D0CB5" w:rsidRPr="008D1103">
        <w:rPr>
          <w:rFonts w:ascii="Barlow" w:hAnsi="Barlow"/>
          <w:sz w:val="20"/>
          <w:szCs w:val="20"/>
        </w:rPr>
        <w:t>2</w:t>
      </w:r>
      <w:r w:rsidR="00E35625" w:rsidRPr="008D1103">
        <w:rPr>
          <w:rFonts w:ascii="Barlow" w:hAnsi="Barlow"/>
          <w:sz w:val="20"/>
          <w:szCs w:val="20"/>
        </w:rPr>
        <w:t>, El Centro Estatal de Trasplantes de Yucatán no cuenta con fideicomisos, mandatos y análogos.</w:t>
      </w:r>
    </w:p>
    <w:p w:rsidR="00E35625" w:rsidRPr="008D1103" w:rsidRDefault="00E35625" w:rsidP="00E35625">
      <w:pPr>
        <w:pStyle w:val="Texto"/>
        <w:spacing w:after="86" w:line="240" w:lineRule="auto"/>
        <w:ind w:firstLine="0"/>
        <w:rPr>
          <w:rFonts w:ascii="Barlow" w:hAnsi="Barlow"/>
          <w:sz w:val="20"/>
        </w:rPr>
      </w:pPr>
    </w:p>
    <w:p w:rsidR="00E35625" w:rsidRPr="008D1103" w:rsidRDefault="00E35625" w:rsidP="00E35625">
      <w:pPr>
        <w:pStyle w:val="Texto"/>
        <w:spacing w:after="86" w:line="240" w:lineRule="auto"/>
        <w:ind w:firstLine="0"/>
        <w:rPr>
          <w:rFonts w:ascii="Barlow" w:hAnsi="Barlow"/>
          <w:b/>
          <w:sz w:val="20"/>
          <w:lang w:val="es-MX"/>
        </w:rPr>
      </w:pPr>
      <w:r w:rsidRPr="008D1103">
        <w:rPr>
          <w:rFonts w:ascii="Barlow" w:hAnsi="Barlow"/>
          <w:b/>
          <w:sz w:val="20"/>
          <w:lang w:val="es-MX"/>
        </w:rPr>
        <w:t>Reporte de la Recaudación</w:t>
      </w:r>
    </w:p>
    <w:p w:rsidR="00E35625" w:rsidRPr="008D1103" w:rsidRDefault="00F56B92" w:rsidP="00E35625">
      <w:pPr>
        <w:pStyle w:val="INCISO"/>
        <w:spacing w:after="60" w:line="240" w:lineRule="auto"/>
        <w:ind w:left="720" w:firstLine="0"/>
        <w:rPr>
          <w:rFonts w:ascii="Barlow" w:hAnsi="Barlow"/>
          <w:sz w:val="20"/>
          <w:szCs w:val="20"/>
        </w:rPr>
      </w:pPr>
      <w:r w:rsidRPr="008D1103">
        <w:rPr>
          <w:rFonts w:ascii="Barlow" w:hAnsi="Barlow"/>
          <w:sz w:val="20"/>
          <w:szCs w:val="20"/>
        </w:rPr>
        <w:t xml:space="preserve">Al </w:t>
      </w:r>
      <w:r w:rsidR="00CE2DC7" w:rsidRPr="008D1103">
        <w:rPr>
          <w:rFonts w:ascii="Barlow" w:hAnsi="Barlow"/>
          <w:sz w:val="20"/>
          <w:szCs w:val="20"/>
        </w:rPr>
        <w:t>31</w:t>
      </w:r>
      <w:r w:rsidR="0064236B" w:rsidRPr="008D1103">
        <w:rPr>
          <w:rFonts w:ascii="Barlow" w:hAnsi="Barlow"/>
          <w:sz w:val="20"/>
          <w:szCs w:val="20"/>
        </w:rPr>
        <w:t xml:space="preserve"> de </w:t>
      </w:r>
      <w:r w:rsidR="00CE2DC7" w:rsidRPr="008D1103">
        <w:rPr>
          <w:rFonts w:ascii="Barlow" w:hAnsi="Barlow"/>
          <w:sz w:val="20"/>
          <w:szCs w:val="20"/>
        </w:rPr>
        <w:t>marzo</w:t>
      </w:r>
      <w:r w:rsidR="007E61D9" w:rsidRPr="008D1103">
        <w:rPr>
          <w:rFonts w:ascii="Barlow" w:hAnsi="Barlow"/>
          <w:sz w:val="20"/>
          <w:szCs w:val="20"/>
        </w:rPr>
        <w:t xml:space="preserve"> </w:t>
      </w:r>
      <w:r w:rsidR="00466F45" w:rsidRPr="008D1103">
        <w:rPr>
          <w:rFonts w:ascii="Barlow" w:hAnsi="Barlow"/>
          <w:sz w:val="20"/>
          <w:szCs w:val="20"/>
        </w:rPr>
        <w:t>de</w:t>
      </w:r>
      <w:r w:rsidR="00CC27A4" w:rsidRPr="008D1103">
        <w:rPr>
          <w:rFonts w:ascii="Barlow" w:hAnsi="Barlow"/>
          <w:sz w:val="20"/>
          <w:szCs w:val="20"/>
        </w:rPr>
        <w:t xml:space="preserve"> </w:t>
      </w:r>
      <w:r w:rsidR="00D144FC" w:rsidRPr="008D1103">
        <w:rPr>
          <w:rFonts w:ascii="Barlow" w:hAnsi="Barlow"/>
          <w:sz w:val="20"/>
          <w:szCs w:val="20"/>
        </w:rPr>
        <w:t>202</w:t>
      </w:r>
      <w:r w:rsidR="002D0CB5" w:rsidRPr="008D1103">
        <w:rPr>
          <w:rFonts w:ascii="Barlow" w:hAnsi="Barlow"/>
          <w:sz w:val="20"/>
          <w:szCs w:val="20"/>
        </w:rPr>
        <w:t>2</w:t>
      </w:r>
      <w:r w:rsidR="00E35625" w:rsidRPr="008D1103">
        <w:rPr>
          <w:rFonts w:ascii="Barlow" w:hAnsi="Barlow"/>
          <w:sz w:val="20"/>
          <w:szCs w:val="20"/>
        </w:rPr>
        <w:t>, El Centro Estatal de Trasplantes de Yucatán no realiza ningún tipo de recaudación correspondiente al ente público o cualquier tipo de ingreso, de forma separada los ingresos locales de los federales.</w:t>
      </w:r>
    </w:p>
    <w:p w:rsidR="00E35625" w:rsidRPr="008D1103" w:rsidRDefault="00E35625" w:rsidP="00E35625">
      <w:pPr>
        <w:pStyle w:val="INCISO"/>
        <w:spacing w:after="60" w:line="240" w:lineRule="auto"/>
        <w:ind w:left="1008" w:firstLine="0"/>
        <w:rPr>
          <w:rFonts w:ascii="Barlow" w:hAnsi="Barlow"/>
          <w:sz w:val="20"/>
          <w:szCs w:val="20"/>
        </w:rPr>
      </w:pPr>
    </w:p>
    <w:p w:rsidR="00E35625" w:rsidRPr="008D1103" w:rsidRDefault="00E35625" w:rsidP="00E35625">
      <w:pPr>
        <w:pStyle w:val="Texto"/>
        <w:spacing w:after="86" w:line="240" w:lineRule="auto"/>
        <w:ind w:firstLine="0"/>
        <w:rPr>
          <w:rFonts w:ascii="Barlow" w:hAnsi="Barlow"/>
          <w:b/>
          <w:sz w:val="20"/>
          <w:lang w:val="es-MX"/>
        </w:rPr>
      </w:pPr>
      <w:r w:rsidRPr="008D1103">
        <w:rPr>
          <w:rFonts w:ascii="Barlow" w:hAnsi="Barlow"/>
          <w:b/>
          <w:sz w:val="20"/>
          <w:lang w:val="es-MX"/>
        </w:rPr>
        <w:t>Información sobre la Deuda y el Reporte Analítico de la Deuda</w:t>
      </w:r>
    </w:p>
    <w:p w:rsidR="00E35625" w:rsidRPr="008D1103" w:rsidRDefault="00B60D78" w:rsidP="00E35625">
      <w:pPr>
        <w:pStyle w:val="INCISO"/>
        <w:spacing w:after="60" w:line="240" w:lineRule="auto"/>
        <w:ind w:left="720" w:firstLine="0"/>
        <w:rPr>
          <w:rFonts w:ascii="Barlow" w:hAnsi="Barlow"/>
          <w:sz w:val="20"/>
          <w:szCs w:val="20"/>
        </w:rPr>
      </w:pPr>
      <w:r w:rsidRPr="008D1103">
        <w:rPr>
          <w:rFonts w:ascii="Barlow" w:hAnsi="Barlow"/>
          <w:sz w:val="20"/>
          <w:szCs w:val="20"/>
        </w:rPr>
        <w:t xml:space="preserve">Al </w:t>
      </w:r>
      <w:r w:rsidR="00CE2DC7" w:rsidRPr="008D1103">
        <w:rPr>
          <w:rFonts w:ascii="Barlow" w:hAnsi="Barlow"/>
          <w:sz w:val="20"/>
          <w:szCs w:val="20"/>
        </w:rPr>
        <w:t>31</w:t>
      </w:r>
      <w:r w:rsidR="00306911" w:rsidRPr="008D1103">
        <w:rPr>
          <w:rFonts w:ascii="Barlow" w:hAnsi="Barlow"/>
          <w:sz w:val="20"/>
          <w:szCs w:val="20"/>
        </w:rPr>
        <w:t xml:space="preserve"> de </w:t>
      </w:r>
      <w:r w:rsidR="00CE2DC7" w:rsidRPr="008D1103">
        <w:rPr>
          <w:rFonts w:ascii="Barlow" w:hAnsi="Barlow"/>
          <w:sz w:val="20"/>
          <w:szCs w:val="20"/>
        </w:rPr>
        <w:t>marzo</w:t>
      </w:r>
      <w:r w:rsidR="00D144FC" w:rsidRPr="008D1103">
        <w:rPr>
          <w:rFonts w:ascii="Barlow" w:hAnsi="Barlow"/>
          <w:sz w:val="20"/>
          <w:szCs w:val="20"/>
        </w:rPr>
        <w:t xml:space="preserve"> de 202</w:t>
      </w:r>
      <w:r w:rsidR="008C453C" w:rsidRPr="008D1103">
        <w:rPr>
          <w:rFonts w:ascii="Barlow" w:hAnsi="Barlow"/>
          <w:sz w:val="20"/>
          <w:szCs w:val="20"/>
        </w:rPr>
        <w:t>2</w:t>
      </w:r>
      <w:r w:rsidR="00E35625" w:rsidRPr="008D1103">
        <w:rPr>
          <w:rFonts w:ascii="Barlow" w:hAnsi="Barlow"/>
          <w:sz w:val="20"/>
          <w:szCs w:val="20"/>
        </w:rPr>
        <w:t>, El Centro Estatal de Trasplantes de Yucatán no cuenta con ninguna deuda</w:t>
      </w:r>
      <w:r w:rsidR="004442EE" w:rsidRPr="008D1103">
        <w:rPr>
          <w:rFonts w:ascii="Barlow" w:hAnsi="Barlow"/>
          <w:sz w:val="20"/>
          <w:szCs w:val="20"/>
        </w:rPr>
        <w:t xml:space="preserve"> a largo plazo</w:t>
      </w:r>
      <w:r w:rsidR="00E35625" w:rsidRPr="008D1103">
        <w:rPr>
          <w:rFonts w:ascii="Barlow" w:hAnsi="Barlow"/>
          <w:sz w:val="20"/>
          <w:szCs w:val="20"/>
        </w:rPr>
        <w:t>.</w:t>
      </w:r>
    </w:p>
    <w:p w:rsidR="00E35625" w:rsidRPr="008D1103" w:rsidRDefault="00E35625" w:rsidP="00E35625">
      <w:pPr>
        <w:pStyle w:val="INCISO"/>
        <w:spacing w:after="60" w:line="240" w:lineRule="auto"/>
        <w:ind w:left="1077" w:hanging="357"/>
        <w:rPr>
          <w:rFonts w:ascii="Barlow" w:hAnsi="Barlow"/>
          <w:sz w:val="20"/>
          <w:szCs w:val="20"/>
        </w:rPr>
      </w:pPr>
    </w:p>
    <w:p w:rsidR="00E35625" w:rsidRPr="008D1103" w:rsidRDefault="00E35625" w:rsidP="00E35625">
      <w:pPr>
        <w:pStyle w:val="Texto"/>
        <w:spacing w:after="86" w:line="240" w:lineRule="auto"/>
        <w:ind w:firstLine="0"/>
        <w:rPr>
          <w:rFonts w:ascii="Barlow" w:hAnsi="Barlow"/>
          <w:b/>
          <w:sz w:val="20"/>
          <w:lang w:val="es-MX"/>
        </w:rPr>
      </w:pPr>
      <w:r w:rsidRPr="008D1103">
        <w:rPr>
          <w:rFonts w:ascii="Barlow" w:hAnsi="Barlow"/>
          <w:b/>
          <w:sz w:val="20"/>
          <w:lang w:val="es-MX"/>
        </w:rPr>
        <w:t>Calificaciones otorgadas</w:t>
      </w:r>
    </w:p>
    <w:p w:rsidR="00E35625" w:rsidRPr="008D1103" w:rsidRDefault="00E35625" w:rsidP="00E35625">
      <w:pPr>
        <w:pStyle w:val="Texto"/>
        <w:spacing w:after="86" w:line="240" w:lineRule="auto"/>
        <w:ind w:firstLine="708"/>
        <w:rPr>
          <w:rFonts w:ascii="Barlow" w:hAnsi="Barlow"/>
          <w:sz w:val="20"/>
        </w:rPr>
      </w:pPr>
      <w:r w:rsidRPr="008D1103">
        <w:rPr>
          <w:rFonts w:ascii="Barlow" w:hAnsi="Barlow"/>
          <w:sz w:val="20"/>
        </w:rPr>
        <w:t>El Centro Estatal d</w:t>
      </w:r>
      <w:r w:rsidR="007548F4" w:rsidRPr="008D1103">
        <w:rPr>
          <w:rFonts w:ascii="Barlow" w:hAnsi="Barlow"/>
          <w:sz w:val="20"/>
        </w:rPr>
        <w:t xml:space="preserve">e Trasplantes al </w:t>
      </w:r>
      <w:r w:rsidR="00CE2DC7" w:rsidRPr="008D1103">
        <w:rPr>
          <w:rFonts w:ascii="Barlow" w:hAnsi="Barlow"/>
          <w:sz w:val="20"/>
        </w:rPr>
        <w:t>31</w:t>
      </w:r>
      <w:r w:rsidR="00532452" w:rsidRPr="008D1103">
        <w:rPr>
          <w:rFonts w:ascii="Barlow" w:hAnsi="Barlow"/>
          <w:sz w:val="20"/>
        </w:rPr>
        <w:t xml:space="preserve"> de</w:t>
      </w:r>
      <w:r w:rsidR="0064236B" w:rsidRPr="008D1103">
        <w:rPr>
          <w:rFonts w:ascii="Barlow" w:hAnsi="Barlow"/>
          <w:sz w:val="20"/>
        </w:rPr>
        <w:t xml:space="preserve"> </w:t>
      </w:r>
      <w:r w:rsidR="00CE2DC7" w:rsidRPr="008D1103">
        <w:rPr>
          <w:rFonts w:ascii="Barlow" w:hAnsi="Barlow"/>
          <w:sz w:val="20"/>
        </w:rPr>
        <w:t>marzo</w:t>
      </w:r>
      <w:r w:rsidR="00AD55CB" w:rsidRPr="008D1103">
        <w:rPr>
          <w:rFonts w:ascii="Barlow" w:hAnsi="Barlow"/>
          <w:sz w:val="20"/>
        </w:rPr>
        <w:t xml:space="preserve"> </w:t>
      </w:r>
      <w:r w:rsidR="00D144FC" w:rsidRPr="008D1103">
        <w:rPr>
          <w:rFonts w:ascii="Barlow" w:hAnsi="Barlow"/>
          <w:sz w:val="20"/>
        </w:rPr>
        <w:t>de 202</w:t>
      </w:r>
      <w:r w:rsidR="008C453C" w:rsidRPr="008D1103">
        <w:rPr>
          <w:rFonts w:ascii="Barlow" w:hAnsi="Barlow"/>
          <w:sz w:val="20"/>
        </w:rPr>
        <w:t>2</w:t>
      </w:r>
      <w:r w:rsidRPr="008D1103">
        <w:rPr>
          <w:rFonts w:ascii="Barlow" w:hAnsi="Barlow"/>
          <w:sz w:val="20"/>
        </w:rPr>
        <w:t xml:space="preserve"> no cuenta con calificaciones otorgadas tanto del ente público como cualquier transacción realizada, que haya sido sujeta a una calificación crediticia.</w:t>
      </w:r>
    </w:p>
    <w:p w:rsidR="00E35625" w:rsidRPr="008D1103" w:rsidRDefault="00E35625" w:rsidP="00E35625">
      <w:pPr>
        <w:pStyle w:val="Texto"/>
        <w:spacing w:after="86" w:line="240" w:lineRule="auto"/>
        <w:rPr>
          <w:rFonts w:ascii="Barlow" w:hAnsi="Barlow"/>
          <w:sz w:val="20"/>
        </w:rPr>
      </w:pPr>
    </w:p>
    <w:p w:rsidR="00E35625" w:rsidRPr="008D1103" w:rsidRDefault="00E35625" w:rsidP="00E35625">
      <w:pPr>
        <w:pStyle w:val="Texto"/>
        <w:spacing w:after="86" w:line="240" w:lineRule="auto"/>
        <w:ind w:firstLine="0"/>
        <w:rPr>
          <w:rFonts w:ascii="Barlow" w:hAnsi="Barlow"/>
          <w:b/>
          <w:sz w:val="20"/>
          <w:lang w:val="es-MX"/>
        </w:rPr>
      </w:pPr>
      <w:r w:rsidRPr="008D1103">
        <w:rPr>
          <w:rFonts w:ascii="Barlow" w:hAnsi="Barlow"/>
          <w:b/>
          <w:sz w:val="20"/>
          <w:lang w:val="es-MX"/>
        </w:rPr>
        <w:t>Proceso de Mejora</w:t>
      </w:r>
    </w:p>
    <w:p w:rsidR="00E35625" w:rsidRPr="008D1103" w:rsidRDefault="00E35625" w:rsidP="00E35625">
      <w:pPr>
        <w:pStyle w:val="INCISO"/>
        <w:spacing w:after="80" w:line="240" w:lineRule="auto"/>
        <w:ind w:left="720" w:firstLine="0"/>
        <w:rPr>
          <w:rFonts w:ascii="Barlow" w:hAnsi="Barlow"/>
          <w:sz w:val="20"/>
          <w:szCs w:val="20"/>
        </w:rPr>
      </w:pPr>
      <w:r w:rsidRPr="008D1103">
        <w:rPr>
          <w:rFonts w:ascii="Barlow" w:hAnsi="Barlow"/>
          <w:sz w:val="20"/>
          <w:szCs w:val="20"/>
        </w:rPr>
        <w:t>El Centro Estatal de Trasplantes de Yucatán cuenta con las siguientes políticas:</w:t>
      </w:r>
    </w:p>
    <w:p w:rsidR="00E35625" w:rsidRPr="008D1103" w:rsidRDefault="00E35625" w:rsidP="00E35625">
      <w:pPr>
        <w:pStyle w:val="INCISO"/>
        <w:spacing w:after="80" w:line="240" w:lineRule="auto"/>
        <w:rPr>
          <w:rFonts w:ascii="Barlow" w:hAnsi="Barlow"/>
          <w:sz w:val="20"/>
          <w:szCs w:val="20"/>
        </w:rPr>
      </w:pPr>
    </w:p>
    <w:p w:rsidR="00E35625" w:rsidRPr="008D1103" w:rsidRDefault="00E35625" w:rsidP="00E35625">
      <w:pPr>
        <w:pStyle w:val="INCISO"/>
        <w:spacing w:after="80" w:line="240" w:lineRule="auto"/>
        <w:rPr>
          <w:rFonts w:ascii="Barlow" w:hAnsi="Barlow"/>
          <w:sz w:val="20"/>
          <w:szCs w:val="20"/>
        </w:rPr>
      </w:pPr>
      <w:r w:rsidRPr="008D1103">
        <w:rPr>
          <w:rFonts w:ascii="Barlow" w:hAnsi="Barlow"/>
          <w:sz w:val="20"/>
          <w:szCs w:val="20"/>
        </w:rPr>
        <w:t>1.- Políticas de Operación de Fondo fijo de la entidad.</w:t>
      </w:r>
    </w:p>
    <w:p w:rsidR="00E35625" w:rsidRPr="008D1103" w:rsidRDefault="00E35625" w:rsidP="00E35625">
      <w:pPr>
        <w:pStyle w:val="INCISO"/>
        <w:spacing w:after="80" w:line="240" w:lineRule="auto"/>
        <w:ind w:left="720" w:firstLine="0"/>
        <w:rPr>
          <w:rFonts w:ascii="Barlow" w:hAnsi="Barlow"/>
          <w:sz w:val="20"/>
          <w:szCs w:val="20"/>
        </w:rPr>
      </w:pPr>
    </w:p>
    <w:p w:rsidR="00E35625" w:rsidRPr="008D1103" w:rsidRDefault="00E35625" w:rsidP="00E35625">
      <w:pPr>
        <w:pStyle w:val="INCISO"/>
        <w:spacing w:after="80" w:line="240" w:lineRule="auto"/>
        <w:ind w:left="720" w:firstLine="0"/>
        <w:rPr>
          <w:rFonts w:ascii="Barlow" w:hAnsi="Barlow"/>
          <w:sz w:val="20"/>
          <w:szCs w:val="20"/>
        </w:rPr>
      </w:pPr>
      <w:r w:rsidRPr="008D1103">
        <w:rPr>
          <w:rFonts w:ascii="Barlow" w:hAnsi="Barlow"/>
          <w:sz w:val="20"/>
          <w:szCs w:val="20"/>
        </w:rPr>
        <w:t>Su objetivo es asegurar el cumplimiento de las políticas establecidas para el control de fondos fijos asignados al área, así como determinar el alcance y límite de responsabilidades y funciones de quienes intervienen en el procedimiento.</w:t>
      </w:r>
    </w:p>
    <w:p w:rsidR="00E35625" w:rsidRPr="008D1103" w:rsidRDefault="00E35625" w:rsidP="00E35625">
      <w:pPr>
        <w:pStyle w:val="INCISO"/>
        <w:spacing w:after="80" w:line="240" w:lineRule="auto"/>
        <w:ind w:left="0" w:firstLine="0"/>
        <w:rPr>
          <w:rFonts w:ascii="Barlow" w:hAnsi="Barlow"/>
          <w:sz w:val="20"/>
          <w:szCs w:val="20"/>
        </w:rPr>
      </w:pPr>
    </w:p>
    <w:p w:rsidR="00E35625" w:rsidRPr="008D1103" w:rsidRDefault="00E35625" w:rsidP="00E35625">
      <w:pPr>
        <w:pStyle w:val="Texto"/>
        <w:spacing w:after="86" w:line="240" w:lineRule="auto"/>
        <w:ind w:firstLine="0"/>
        <w:rPr>
          <w:rFonts w:ascii="Barlow" w:hAnsi="Barlow"/>
          <w:b/>
          <w:sz w:val="20"/>
          <w:lang w:val="es-MX"/>
        </w:rPr>
      </w:pPr>
      <w:r w:rsidRPr="008D1103">
        <w:rPr>
          <w:rFonts w:ascii="Barlow" w:hAnsi="Barlow"/>
          <w:b/>
          <w:sz w:val="20"/>
          <w:lang w:val="es-MX"/>
        </w:rPr>
        <w:t>Información por Segmentos</w:t>
      </w:r>
    </w:p>
    <w:p w:rsidR="00E35625" w:rsidRPr="008D1103" w:rsidRDefault="00E35625" w:rsidP="00E35625">
      <w:pPr>
        <w:pStyle w:val="Texto"/>
        <w:spacing w:after="86" w:line="240" w:lineRule="auto"/>
        <w:ind w:firstLine="708"/>
        <w:rPr>
          <w:rFonts w:ascii="Barlow" w:hAnsi="Barlow"/>
          <w:b/>
          <w:sz w:val="20"/>
          <w:lang w:val="es-MX"/>
        </w:rPr>
      </w:pPr>
      <w:r w:rsidRPr="008D1103">
        <w:rPr>
          <w:rFonts w:ascii="Barlow" w:hAnsi="Barlow"/>
          <w:sz w:val="20"/>
          <w:lang w:val="es-MX"/>
        </w:rPr>
        <w:t>El Centro Estatal de Trasplantes de Yucatán, no cuenta con información financiera de manera segmentada debido a que no cuenta con diversidad de las actividades y operaciones que realizan los entes públicos.</w:t>
      </w:r>
    </w:p>
    <w:p w:rsidR="00E35625" w:rsidRPr="008D1103" w:rsidRDefault="00E35625" w:rsidP="00E35625">
      <w:pPr>
        <w:pStyle w:val="Texto"/>
        <w:spacing w:after="86" w:line="240" w:lineRule="auto"/>
        <w:rPr>
          <w:rFonts w:ascii="Barlow" w:hAnsi="Barlow"/>
          <w:sz w:val="20"/>
          <w:lang w:val="es-MX"/>
        </w:rPr>
      </w:pPr>
    </w:p>
    <w:p w:rsidR="00E35625" w:rsidRPr="008D1103" w:rsidRDefault="00E35625" w:rsidP="00E35625">
      <w:pPr>
        <w:pStyle w:val="Texto"/>
        <w:spacing w:after="86" w:line="240" w:lineRule="auto"/>
        <w:ind w:firstLine="0"/>
        <w:rPr>
          <w:rFonts w:ascii="Barlow" w:hAnsi="Barlow"/>
          <w:b/>
          <w:sz w:val="20"/>
          <w:lang w:val="es-MX"/>
        </w:rPr>
      </w:pPr>
      <w:r w:rsidRPr="008D1103">
        <w:rPr>
          <w:rFonts w:ascii="Barlow" w:hAnsi="Barlow"/>
          <w:b/>
          <w:sz w:val="20"/>
          <w:lang w:val="es-MX"/>
        </w:rPr>
        <w:t>Eventos Posteriores al Cierre</w:t>
      </w:r>
    </w:p>
    <w:p w:rsidR="00E35625" w:rsidRPr="008D1103" w:rsidRDefault="00E35625" w:rsidP="00E35625">
      <w:pPr>
        <w:pStyle w:val="Texto"/>
        <w:spacing w:after="86" w:line="240" w:lineRule="auto"/>
        <w:ind w:firstLine="708"/>
        <w:rPr>
          <w:rFonts w:ascii="Barlow" w:hAnsi="Barlow"/>
          <w:sz w:val="20"/>
        </w:rPr>
      </w:pPr>
      <w:r w:rsidRPr="008D1103">
        <w:rPr>
          <w:rFonts w:ascii="Barlow" w:hAnsi="Barlow"/>
          <w:sz w:val="20"/>
        </w:rPr>
        <w:t>En el Centro Estatal de Trasplantes de Yucatán, a</w:t>
      </w:r>
      <w:r w:rsidR="00B60D78" w:rsidRPr="008D1103">
        <w:rPr>
          <w:rFonts w:ascii="Barlow" w:hAnsi="Barlow"/>
          <w:sz w:val="20"/>
        </w:rPr>
        <w:t xml:space="preserve">l </w:t>
      </w:r>
      <w:r w:rsidR="00CE2DC7" w:rsidRPr="008D1103">
        <w:rPr>
          <w:rFonts w:ascii="Barlow" w:hAnsi="Barlow"/>
          <w:sz w:val="20"/>
        </w:rPr>
        <w:t>31</w:t>
      </w:r>
      <w:r w:rsidR="00D144FC" w:rsidRPr="008D1103">
        <w:rPr>
          <w:rFonts w:ascii="Barlow" w:hAnsi="Barlow"/>
          <w:sz w:val="20"/>
        </w:rPr>
        <w:t xml:space="preserve"> de </w:t>
      </w:r>
      <w:r w:rsidR="00CE2DC7" w:rsidRPr="008D1103">
        <w:rPr>
          <w:rFonts w:ascii="Barlow" w:hAnsi="Barlow"/>
          <w:sz w:val="20"/>
        </w:rPr>
        <w:t>marzo</w:t>
      </w:r>
      <w:r w:rsidR="00C836B9" w:rsidRPr="008D1103">
        <w:rPr>
          <w:rFonts w:ascii="Barlow" w:hAnsi="Barlow"/>
          <w:sz w:val="20"/>
        </w:rPr>
        <w:t xml:space="preserve"> </w:t>
      </w:r>
      <w:r w:rsidR="00D144FC" w:rsidRPr="008D1103">
        <w:rPr>
          <w:rFonts w:ascii="Barlow" w:hAnsi="Barlow"/>
          <w:sz w:val="20"/>
        </w:rPr>
        <w:t>de 202</w:t>
      </w:r>
      <w:r w:rsidR="008C453C" w:rsidRPr="008D1103">
        <w:rPr>
          <w:rFonts w:ascii="Barlow" w:hAnsi="Barlow"/>
          <w:sz w:val="20"/>
        </w:rPr>
        <w:t>2</w:t>
      </w:r>
      <w:r w:rsidRPr="008D1103">
        <w:rPr>
          <w:rFonts w:ascii="Barlow" w:hAnsi="Barlow"/>
          <w:sz w:val="20"/>
        </w:rPr>
        <w:t xml:space="preserve"> no se llevaron a cabo eventos posteriores al cierre que pudieran afectar económicamente y que no se conocían a la fecha de cierre.</w:t>
      </w:r>
    </w:p>
    <w:p w:rsidR="00E35625" w:rsidRPr="008D1103" w:rsidRDefault="00E35625" w:rsidP="00E35625">
      <w:pPr>
        <w:pStyle w:val="Texto"/>
        <w:spacing w:after="86" w:line="240" w:lineRule="auto"/>
        <w:rPr>
          <w:rFonts w:ascii="Barlow" w:hAnsi="Barlow"/>
          <w:sz w:val="20"/>
        </w:rPr>
      </w:pPr>
    </w:p>
    <w:p w:rsidR="00E35625" w:rsidRPr="008D1103" w:rsidRDefault="00E35625" w:rsidP="00E35625">
      <w:pPr>
        <w:pStyle w:val="Texto"/>
        <w:spacing w:after="86" w:line="240" w:lineRule="auto"/>
        <w:ind w:firstLine="0"/>
        <w:rPr>
          <w:rFonts w:ascii="Barlow" w:hAnsi="Barlow"/>
          <w:b/>
          <w:sz w:val="20"/>
          <w:lang w:val="es-MX"/>
        </w:rPr>
      </w:pPr>
      <w:r w:rsidRPr="008D1103">
        <w:rPr>
          <w:rFonts w:ascii="Barlow" w:hAnsi="Barlow"/>
          <w:b/>
          <w:sz w:val="20"/>
          <w:lang w:val="es-MX"/>
        </w:rPr>
        <w:t>Partes Relacionadas</w:t>
      </w:r>
    </w:p>
    <w:p w:rsidR="00E35625" w:rsidRPr="008D1103" w:rsidRDefault="00306911" w:rsidP="00E35625">
      <w:pPr>
        <w:pStyle w:val="Texto"/>
        <w:spacing w:after="86" w:line="240" w:lineRule="auto"/>
        <w:ind w:firstLine="708"/>
        <w:rPr>
          <w:rFonts w:ascii="Barlow" w:hAnsi="Barlow"/>
          <w:sz w:val="20"/>
        </w:rPr>
      </w:pPr>
      <w:r w:rsidRPr="008D1103">
        <w:rPr>
          <w:rFonts w:ascii="Barlow" w:hAnsi="Barlow"/>
          <w:sz w:val="20"/>
        </w:rPr>
        <w:t xml:space="preserve">Al </w:t>
      </w:r>
      <w:r w:rsidR="00C2649B" w:rsidRPr="008D1103">
        <w:rPr>
          <w:rFonts w:ascii="Barlow" w:hAnsi="Barlow"/>
          <w:sz w:val="20"/>
        </w:rPr>
        <w:t>31</w:t>
      </w:r>
      <w:r w:rsidR="005E7C78" w:rsidRPr="008D1103">
        <w:rPr>
          <w:rFonts w:ascii="Barlow" w:hAnsi="Barlow"/>
          <w:sz w:val="20"/>
        </w:rPr>
        <w:t xml:space="preserve"> </w:t>
      </w:r>
      <w:r w:rsidR="006C3C7F" w:rsidRPr="008D1103">
        <w:rPr>
          <w:rFonts w:ascii="Barlow" w:hAnsi="Barlow"/>
          <w:sz w:val="20"/>
        </w:rPr>
        <w:t>de</w:t>
      </w:r>
      <w:r w:rsidRPr="008D1103">
        <w:rPr>
          <w:rFonts w:ascii="Barlow" w:hAnsi="Barlow"/>
          <w:sz w:val="20"/>
        </w:rPr>
        <w:t xml:space="preserve"> </w:t>
      </w:r>
      <w:r w:rsidR="00C2649B" w:rsidRPr="008D1103">
        <w:rPr>
          <w:rFonts w:ascii="Barlow" w:hAnsi="Barlow"/>
          <w:sz w:val="20"/>
        </w:rPr>
        <w:t>marzo</w:t>
      </w:r>
      <w:r w:rsidR="00FC0F51" w:rsidRPr="008D1103">
        <w:rPr>
          <w:rFonts w:ascii="Barlow" w:hAnsi="Barlow"/>
          <w:sz w:val="20"/>
        </w:rPr>
        <w:t xml:space="preserve"> </w:t>
      </w:r>
      <w:r w:rsidR="00632F6B" w:rsidRPr="008D1103">
        <w:rPr>
          <w:rFonts w:ascii="Barlow" w:hAnsi="Barlow"/>
          <w:sz w:val="20"/>
        </w:rPr>
        <w:t>de</w:t>
      </w:r>
      <w:r w:rsidR="00D144FC" w:rsidRPr="008D1103">
        <w:rPr>
          <w:rFonts w:ascii="Barlow" w:hAnsi="Barlow"/>
          <w:sz w:val="20"/>
        </w:rPr>
        <w:t xml:space="preserve"> 202</w:t>
      </w:r>
      <w:r w:rsidR="008C453C" w:rsidRPr="008D1103">
        <w:rPr>
          <w:rFonts w:ascii="Barlow" w:hAnsi="Barlow"/>
          <w:sz w:val="20"/>
        </w:rPr>
        <w:t>2</w:t>
      </w:r>
      <w:r w:rsidR="00E35625" w:rsidRPr="008D1103">
        <w:rPr>
          <w:rFonts w:ascii="Barlow" w:hAnsi="Barlow"/>
          <w:sz w:val="20"/>
        </w:rPr>
        <w:t>, El Centro Estatal de Trasplantes de Yucatán, no existen partes relacionadas que pudieran ejercer influencia significativa sobre la toma de decisiones financieras y operativas.</w:t>
      </w:r>
    </w:p>
    <w:p w:rsidR="00E35625" w:rsidRPr="008D1103" w:rsidRDefault="00E35625" w:rsidP="00E35625">
      <w:pPr>
        <w:jc w:val="both"/>
        <w:rPr>
          <w:rFonts w:ascii="Barlow" w:hAnsi="Barlow"/>
          <w:sz w:val="20"/>
          <w:szCs w:val="20"/>
        </w:rPr>
      </w:pPr>
    </w:p>
    <w:p w:rsidR="00E35625" w:rsidRPr="008D1103" w:rsidRDefault="00E35625" w:rsidP="00C17430">
      <w:pPr>
        <w:jc w:val="both"/>
        <w:rPr>
          <w:rFonts w:ascii="Barlow" w:hAnsi="Barlow"/>
          <w:sz w:val="20"/>
          <w:szCs w:val="20"/>
        </w:rPr>
      </w:pPr>
      <w:r w:rsidRPr="008D1103">
        <w:rPr>
          <w:rFonts w:ascii="Barlow" w:hAnsi="Barlow"/>
          <w:sz w:val="20"/>
          <w:szCs w:val="20"/>
        </w:rPr>
        <w:t xml:space="preserve"> “Bajo protesta de decir verdad declaramos que los Estados Financieros y sus notas, son razonablemente correctos y son responsabilidad del emisor”. Lo anterior, no será aplicable para la información contable consolidada.</w:t>
      </w:r>
    </w:p>
    <w:sectPr w:rsidR="00E35625" w:rsidRPr="008D1103" w:rsidSect="008D1103">
      <w:headerReference w:type="default" r:id="rId16"/>
      <w:footerReference w:type="default" r:id="rId17"/>
      <w:pgSz w:w="15840" w:h="12240" w:orient="landscape" w:code="1"/>
      <w:pgMar w:top="2835" w:right="1134" w:bottom="170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897" w:rsidRDefault="00977897" w:rsidP="00B22884">
      <w:pPr>
        <w:spacing w:after="0" w:line="240" w:lineRule="auto"/>
      </w:pPr>
      <w:r>
        <w:separator/>
      </w:r>
    </w:p>
  </w:endnote>
  <w:endnote w:type="continuationSeparator" w:id="0">
    <w:p w:rsidR="00977897" w:rsidRDefault="00977897" w:rsidP="00B22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yriad Pro">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648" w:rsidRDefault="00097648" w:rsidP="00DE3515">
    <w:pPr>
      <w:pStyle w:val="Piedepgina"/>
      <w:tabs>
        <w:tab w:val="clear" w:pos="4419"/>
        <w:tab w:val="clear" w:pos="8838"/>
        <w:tab w:val="left" w:pos="390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897" w:rsidRDefault="00977897" w:rsidP="00B22884">
      <w:pPr>
        <w:spacing w:after="0" w:line="240" w:lineRule="auto"/>
      </w:pPr>
      <w:r>
        <w:separator/>
      </w:r>
    </w:p>
  </w:footnote>
  <w:footnote w:type="continuationSeparator" w:id="0">
    <w:p w:rsidR="00977897" w:rsidRDefault="00977897" w:rsidP="00B22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884" w:rsidRDefault="00B22884">
    <w:pPr>
      <w:pStyle w:val="Encabezado"/>
    </w:pPr>
    <w:r>
      <w:rPr>
        <w:noProof/>
        <w:lang w:eastAsia="es-MX"/>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93353"/>
    <w:multiLevelType w:val="hybridMultilevel"/>
    <w:tmpl w:val="C3508E8E"/>
    <w:lvl w:ilvl="0" w:tplc="7FDC9182">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03908B1"/>
    <w:multiLevelType w:val="multilevel"/>
    <w:tmpl w:val="7E32B0CC"/>
    <w:lvl w:ilvl="0">
      <w:start w:val="3"/>
      <w:numFmt w:val="decimal"/>
      <w:lvlText w:val="%1"/>
      <w:lvlJc w:val="left"/>
      <w:pPr>
        <w:ind w:left="360" w:hanging="36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1800" w:hanging="1800"/>
      </w:pPr>
      <w:rPr>
        <w:rFonts w:hint="default"/>
        <w:b w:val="0"/>
        <w:sz w:val="20"/>
      </w:rPr>
    </w:lvl>
    <w:lvl w:ilvl="8">
      <w:start w:val="1"/>
      <w:numFmt w:val="decimal"/>
      <w:lvlText w:val="%1.%2.%3.%4.%5.%6.%7.%8.%9"/>
      <w:lvlJc w:val="left"/>
      <w:pPr>
        <w:ind w:left="2160" w:hanging="2160"/>
      </w:pPr>
      <w:rPr>
        <w:rFonts w:hint="default"/>
        <w:b w:val="0"/>
        <w:sz w:val="20"/>
      </w:rPr>
    </w:lvl>
  </w:abstractNum>
  <w:abstractNum w:abstractNumId="2" w15:restartNumberingAfterBreak="0">
    <w:nsid w:val="150801C8"/>
    <w:multiLevelType w:val="hybridMultilevel"/>
    <w:tmpl w:val="2458AC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15EE0A4E"/>
    <w:multiLevelType w:val="hybridMultilevel"/>
    <w:tmpl w:val="C7EC1F82"/>
    <w:lvl w:ilvl="0" w:tplc="0C0A0001">
      <w:start w:val="1"/>
      <w:numFmt w:val="bullet"/>
      <w:lvlText w:val=""/>
      <w:lvlJc w:val="left"/>
      <w:pPr>
        <w:tabs>
          <w:tab w:val="num" w:pos="1428"/>
        </w:tabs>
        <w:ind w:left="1428" w:hanging="360"/>
      </w:pPr>
      <w:rPr>
        <w:rFonts w:ascii="Symbol" w:hAnsi="Symbol"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4" w15:restartNumberingAfterBreak="0">
    <w:nsid w:val="1C4E244A"/>
    <w:multiLevelType w:val="hybridMultilevel"/>
    <w:tmpl w:val="C55630E4"/>
    <w:lvl w:ilvl="0" w:tplc="0C0A0013">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96935F9"/>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4B24618D"/>
    <w:multiLevelType w:val="hybridMultilevel"/>
    <w:tmpl w:val="7634359E"/>
    <w:lvl w:ilvl="0" w:tplc="0C9ABC3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59196C1E"/>
    <w:multiLevelType w:val="hybridMultilevel"/>
    <w:tmpl w:val="26E23058"/>
    <w:lvl w:ilvl="0" w:tplc="0C0A0017">
      <w:start w:val="1"/>
      <w:numFmt w:val="lowerLetter"/>
      <w:lvlText w:val="%1)"/>
      <w:lvlJc w:val="left"/>
      <w:pPr>
        <w:tabs>
          <w:tab w:val="num" w:pos="720"/>
        </w:tabs>
        <w:ind w:left="720" w:hanging="360"/>
      </w:pPr>
      <w:rPr>
        <w:rFonts w:hint="default"/>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6A9F26FF"/>
    <w:multiLevelType w:val="hybridMultilevel"/>
    <w:tmpl w:val="EEA82602"/>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0" w15:restartNumberingAfterBreak="0">
    <w:nsid w:val="75423403"/>
    <w:multiLevelType w:val="hybridMultilevel"/>
    <w:tmpl w:val="20D4F0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E985425"/>
    <w:multiLevelType w:val="hybridMultilevel"/>
    <w:tmpl w:val="B04611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1"/>
  </w:num>
  <w:num w:numId="4">
    <w:abstractNumId w:val="2"/>
  </w:num>
  <w:num w:numId="5">
    <w:abstractNumId w:val="6"/>
  </w:num>
  <w:num w:numId="6">
    <w:abstractNumId w:val="10"/>
  </w:num>
  <w:num w:numId="7">
    <w:abstractNumId w:val="1"/>
  </w:num>
  <w:num w:numId="8">
    <w:abstractNumId w:val="9"/>
  </w:num>
  <w:num w:numId="9">
    <w:abstractNumId w:val="5"/>
  </w:num>
  <w:num w:numId="10">
    <w:abstractNumId w:val="7"/>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592B"/>
    <w:rsid w:val="0000690D"/>
    <w:rsid w:val="0001187E"/>
    <w:rsid w:val="000173EA"/>
    <w:rsid w:val="00022E2B"/>
    <w:rsid w:val="000273D4"/>
    <w:rsid w:val="000302F0"/>
    <w:rsid w:val="000361CA"/>
    <w:rsid w:val="00037519"/>
    <w:rsid w:val="0004544E"/>
    <w:rsid w:val="00046918"/>
    <w:rsid w:val="000472F4"/>
    <w:rsid w:val="000525FC"/>
    <w:rsid w:val="0005365A"/>
    <w:rsid w:val="000542F1"/>
    <w:rsid w:val="0005461D"/>
    <w:rsid w:val="0005783A"/>
    <w:rsid w:val="00061F29"/>
    <w:rsid w:val="00065224"/>
    <w:rsid w:val="00066921"/>
    <w:rsid w:val="0007001C"/>
    <w:rsid w:val="00072274"/>
    <w:rsid w:val="00073B7A"/>
    <w:rsid w:val="00074A03"/>
    <w:rsid w:val="00087DBA"/>
    <w:rsid w:val="0009147D"/>
    <w:rsid w:val="00092857"/>
    <w:rsid w:val="000934E8"/>
    <w:rsid w:val="00093B2B"/>
    <w:rsid w:val="0009615D"/>
    <w:rsid w:val="00096FF8"/>
    <w:rsid w:val="00097648"/>
    <w:rsid w:val="000A1C4A"/>
    <w:rsid w:val="000A2550"/>
    <w:rsid w:val="000A5C0E"/>
    <w:rsid w:val="000A7D84"/>
    <w:rsid w:val="000B2A3A"/>
    <w:rsid w:val="000B39A7"/>
    <w:rsid w:val="000B3FE8"/>
    <w:rsid w:val="000B64A1"/>
    <w:rsid w:val="000C7F92"/>
    <w:rsid w:val="000D26EB"/>
    <w:rsid w:val="000D316B"/>
    <w:rsid w:val="000D367D"/>
    <w:rsid w:val="000E095B"/>
    <w:rsid w:val="000E1546"/>
    <w:rsid w:val="000E19C8"/>
    <w:rsid w:val="000E442D"/>
    <w:rsid w:val="000E788F"/>
    <w:rsid w:val="000F1678"/>
    <w:rsid w:val="000F5691"/>
    <w:rsid w:val="0010409F"/>
    <w:rsid w:val="00104568"/>
    <w:rsid w:val="001050BB"/>
    <w:rsid w:val="00107952"/>
    <w:rsid w:val="001126E3"/>
    <w:rsid w:val="001126FA"/>
    <w:rsid w:val="0012254E"/>
    <w:rsid w:val="00122C37"/>
    <w:rsid w:val="00126493"/>
    <w:rsid w:val="00127022"/>
    <w:rsid w:val="0013268D"/>
    <w:rsid w:val="001329A7"/>
    <w:rsid w:val="0013322C"/>
    <w:rsid w:val="00134344"/>
    <w:rsid w:val="00134B09"/>
    <w:rsid w:val="00135749"/>
    <w:rsid w:val="001367C9"/>
    <w:rsid w:val="00136822"/>
    <w:rsid w:val="0014084B"/>
    <w:rsid w:val="00144852"/>
    <w:rsid w:val="0014611B"/>
    <w:rsid w:val="001504E4"/>
    <w:rsid w:val="00150555"/>
    <w:rsid w:val="001520BF"/>
    <w:rsid w:val="00152CA5"/>
    <w:rsid w:val="0016645E"/>
    <w:rsid w:val="00166DE1"/>
    <w:rsid w:val="001675DD"/>
    <w:rsid w:val="00173D7B"/>
    <w:rsid w:val="0017540F"/>
    <w:rsid w:val="0017588A"/>
    <w:rsid w:val="00175C03"/>
    <w:rsid w:val="00176E10"/>
    <w:rsid w:val="001801AE"/>
    <w:rsid w:val="0018339F"/>
    <w:rsid w:val="00183740"/>
    <w:rsid w:val="00183F1F"/>
    <w:rsid w:val="00183FDC"/>
    <w:rsid w:val="0018434B"/>
    <w:rsid w:val="00185F4D"/>
    <w:rsid w:val="00187CAE"/>
    <w:rsid w:val="00190A9D"/>
    <w:rsid w:val="00190ECF"/>
    <w:rsid w:val="00193F36"/>
    <w:rsid w:val="001A091B"/>
    <w:rsid w:val="001A0D58"/>
    <w:rsid w:val="001A19CB"/>
    <w:rsid w:val="001A1C6B"/>
    <w:rsid w:val="001A1D3D"/>
    <w:rsid w:val="001A3BC6"/>
    <w:rsid w:val="001A518E"/>
    <w:rsid w:val="001A5592"/>
    <w:rsid w:val="001A5D00"/>
    <w:rsid w:val="001A6973"/>
    <w:rsid w:val="001A78F8"/>
    <w:rsid w:val="001B505E"/>
    <w:rsid w:val="001B7146"/>
    <w:rsid w:val="001C04E5"/>
    <w:rsid w:val="001C078C"/>
    <w:rsid w:val="001C14A0"/>
    <w:rsid w:val="001C5395"/>
    <w:rsid w:val="001C61AF"/>
    <w:rsid w:val="001D601A"/>
    <w:rsid w:val="001D7C5B"/>
    <w:rsid w:val="001E08FD"/>
    <w:rsid w:val="001E1358"/>
    <w:rsid w:val="001F15E9"/>
    <w:rsid w:val="001F1725"/>
    <w:rsid w:val="001F1F53"/>
    <w:rsid w:val="001F594A"/>
    <w:rsid w:val="001F670D"/>
    <w:rsid w:val="0020271C"/>
    <w:rsid w:val="00204FE4"/>
    <w:rsid w:val="00205E0E"/>
    <w:rsid w:val="00205FDA"/>
    <w:rsid w:val="002063E1"/>
    <w:rsid w:val="00213370"/>
    <w:rsid w:val="002237EA"/>
    <w:rsid w:val="00223B26"/>
    <w:rsid w:val="0023319B"/>
    <w:rsid w:val="00233A7E"/>
    <w:rsid w:val="0023470C"/>
    <w:rsid w:val="002361B4"/>
    <w:rsid w:val="0023623F"/>
    <w:rsid w:val="00237786"/>
    <w:rsid w:val="00241752"/>
    <w:rsid w:val="00243EB4"/>
    <w:rsid w:val="00244517"/>
    <w:rsid w:val="00245D9F"/>
    <w:rsid w:val="00251B80"/>
    <w:rsid w:val="00252E46"/>
    <w:rsid w:val="00256E2F"/>
    <w:rsid w:val="00262390"/>
    <w:rsid w:val="00262779"/>
    <w:rsid w:val="00265F3D"/>
    <w:rsid w:val="00276571"/>
    <w:rsid w:val="002810CE"/>
    <w:rsid w:val="00283175"/>
    <w:rsid w:val="00285067"/>
    <w:rsid w:val="00286FBD"/>
    <w:rsid w:val="00290C19"/>
    <w:rsid w:val="002936BD"/>
    <w:rsid w:val="002940A2"/>
    <w:rsid w:val="002948D0"/>
    <w:rsid w:val="002A1630"/>
    <w:rsid w:val="002A16DF"/>
    <w:rsid w:val="002A5022"/>
    <w:rsid w:val="002A59D2"/>
    <w:rsid w:val="002A6D68"/>
    <w:rsid w:val="002B01AB"/>
    <w:rsid w:val="002B1AC3"/>
    <w:rsid w:val="002B49DF"/>
    <w:rsid w:val="002C0015"/>
    <w:rsid w:val="002C05AD"/>
    <w:rsid w:val="002C2885"/>
    <w:rsid w:val="002C507C"/>
    <w:rsid w:val="002C5F92"/>
    <w:rsid w:val="002C675C"/>
    <w:rsid w:val="002D0CB5"/>
    <w:rsid w:val="002D3C0D"/>
    <w:rsid w:val="002D3C0F"/>
    <w:rsid w:val="002D4984"/>
    <w:rsid w:val="002D4D57"/>
    <w:rsid w:val="002D6B1A"/>
    <w:rsid w:val="002E371D"/>
    <w:rsid w:val="002E5377"/>
    <w:rsid w:val="002F0B9E"/>
    <w:rsid w:val="002F10EF"/>
    <w:rsid w:val="002F15D0"/>
    <w:rsid w:val="002F1F87"/>
    <w:rsid w:val="002F4975"/>
    <w:rsid w:val="002F5CBA"/>
    <w:rsid w:val="002F7E81"/>
    <w:rsid w:val="00306911"/>
    <w:rsid w:val="00307892"/>
    <w:rsid w:val="00307B65"/>
    <w:rsid w:val="003115FE"/>
    <w:rsid w:val="003129FF"/>
    <w:rsid w:val="003168BC"/>
    <w:rsid w:val="0032068A"/>
    <w:rsid w:val="00320EF8"/>
    <w:rsid w:val="00325879"/>
    <w:rsid w:val="0033006C"/>
    <w:rsid w:val="003347FE"/>
    <w:rsid w:val="00334A86"/>
    <w:rsid w:val="00344198"/>
    <w:rsid w:val="00350152"/>
    <w:rsid w:val="00353E24"/>
    <w:rsid w:val="00354504"/>
    <w:rsid w:val="0035494E"/>
    <w:rsid w:val="00355A4D"/>
    <w:rsid w:val="00360EE6"/>
    <w:rsid w:val="00364156"/>
    <w:rsid w:val="003641D6"/>
    <w:rsid w:val="00366D7A"/>
    <w:rsid w:val="00370D54"/>
    <w:rsid w:val="0037229B"/>
    <w:rsid w:val="003755B0"/>
    <w:rsid w:val="0038051A"/>
    <w:rsid w:val="00383C88"/>
    <w:rsid w:val="00384DB0"/>
    <w:rsid w:val="00387848"/>
    <w:rsid w:val="003909A6"/>
    <w:rsid w:val="0039137C"/>
    <w:rsid w:val="00396668"/>
    <w:rsid w:val="00396785"/>
    <w:rsid w:val="00397E0E"/>
    <w:rsid w:val="003A1005"/>
    <w:rsid w:val="003A1478"/>
    <w:rsid w:val="003A1A35"/>
    <w:rsid w:val="003A1DA0"/>
    <w:rsid w:val="003A3012"/>
    <w:rsid w:val="003A3EA4"/>
    <w:rsid w:val="003B094F"/>
    <w:rsid w:val="003B12C6"/>
    <w:rsid w:val="003B473A"/>
    <w:rsid w:val="003B4BCB"/>
    <w:rsid w:val="003B7443"/>
    <w:rsid w:val="003C0017"/>
    <w:rsid w:val="003C09B6"/>
    <w:rsid w:val="003C307B"/>
    <w:rsid w:val="003C5CCD"/>
    <w:rsid w:val="003C653F"/>
    <w:rsid w:val="003D06EF"/>
    <w:rsid w:val="003D2E5B"/>
    <w:rsid w:val="003D6CE8"/>
    <w:rsid w:val="003E5737"/>
    <w:rsid w:val="003F1026"/>
    <w:rsid w:val="003F3D5C"/>
    <w:rsid w:val="003F4F6A"/>
    <w:rsid w:val="004027BA"/>
    <w:rsid w:val="00402D47"/>
    <w:rsid w:val="00405599"/>
    <w:rsid w:val="0041214E"/>
    <w:rsid w:val="00424889"/>
    <w:rsid w:val="004313C5"/>
    <w:rsid w:val="004339C7"/>
    <w:rsid w:val="00434033"/>
    <w:rsid w:val="004371C3"/>
    <w:rsid w:val="00443225"/>
    <w:rsid w:val="004442EE"/>
    <w:rsid w:val="0045165C"/>
    <w:rsid w:val="0045177B"/>
    <w:rsid w:val="00454A54"/>
    <w:rsid w:val="00457779"/>
    <w:rsid w:val="00460E43"/>
    <w:rsid w:val="00466A55"/>
    <w:rsid w:val="00466F45"/>
    <w:rsid w:val="004674C8"/>
    <w:rsid w:val="00467822"/>
    <w:rsid w:val="00476738"/>
    <w:rsid w:val="00477811"/>
    <w:rsid w:val="00480955"/>
    <w:rsid w:val="00482539"/>
    <w:rsid w:val="00492A63"/>
    <w:rsid w:val="00492B02"/>
    <w:rsid w:val="00497023"/>
    <w:rsid w:val="00497376"/>
    <w:rsid w:val="004A159E"/>
    <w:rsid w:val="004A2C78"/>
    <w:rsid w:val="004A39A2"/>
    <w:rsid w:val="004A5EB9"/>
    <w:rsid w:val="004B0342"/>
    <w:rsid w:val="004B057D"/>
    <w:rsid w:val="004B3275"/>
    <w:rsid w:val="004B3C9E"/>
    <w:rsid w:val="004B40B5"/>
    <w:rsid w:val="004B49CC"/>
    <w:rsid w:val="004B6C05"/>
    <w:rsid w:val="004C1C2B"/>
    <w:rsid w:val="004C3416"/>
    <w:rsid w:val="004C4AC5"/>
    <w:rsid w:val="004C6290"/>
    <w:rsid w:val="004D408F"/>
    <w:rsid w:val="004D5131"/>
    <w:rsid w:val="004D5700"/>
    <w:rsid w:val="004D5B05"/>
    <w:rsid w:val="004E3AE6"/>
    <w:rsid w:val="004E66B8"/>
    <w:rsid w:val="004E74C8"/>
    <w:rsid w:val="004E7E5E"/>
    <w:rsid w:val="004F389D"/>
    <w:rsid w:val="00500DB5"/>
    <w:rsid w:val="00500EF1"/>
    <w:rsid w:val="005042F4"/>
    <w:rsid w:val="00510FE6"/>
    <w:rsid w:val="005204B2"/>
    <w:rsid w:val="0052248D"/>
    <w:rsid w:val="00523387"/>
    <w:rsid w:val="0052357F"/>
    <w:rsid w:val="00523595"/>
    <w:rsid w:val="0052416E"/>
    <w:rsid w:val="00524FD0"/>
    <w:rsid w:val="0052508B"/>
    <w:rsid w:val="0052597D"/>
    <w:rsid w:val="0053163D"/>
    <w:rsid w:val="00532452"/>
    <w:rsid w:val="005343BF"/>
    <w:rsid w:val="00534B28"/>
    <w:rsid w:val="00534D2D"/>
    <w:rsid w:val="00537006"/>
    <w:rsid w:val="005413FE"/>
    <w:rsid w:val="0054508B"/>
    <w:rsid w:val="0054530E"/>
    <w:rsid w:val="00551449"/>
    <w:rsid w:val="0055327C"/>
    <w:rsid w:val="00554D77"/>
    <w:rsid w:val="00556009"/>
    <w:rsid w:val="0055779C"/>
    <w:rsid w:val="005612E2"/>
    <w:rsid w:val="00562D4E"/>
    <w:rsid w:val="00563050"/>
    <w:rsid w:val="005656AC"/>
    <w:rsid w:val="005701C6"/>
    <w:rsid w:val="00572B43"/>
    <w:rsid w:val="00572E90"/>
    <w:rsid w:val="0057329C"/>
    <w:rsid w:val="00573633"/>
    <w:rsid w:val="00574734"/>
    <w:rsid w:val="005756AB"/>
    <w:rsid w:val="005757E9"/>
    <w:rsid w:val="005808DB"/>
    <w:rsid w:val="00582C61"/>
    <w:rsid w:val="00582E03"/>
    <w:rsid w:val="0058674E"/>
    <w:rsid w:val="00586C94"/>
    <w:rsid w:val="005900ED"/>
    <w:rsid w:val="00590136"/>
    <w:rsid w:val="00593A78"/>
    <w:rsid w:val="00595AF2"/>
    <w:rsid w:val="005978EA"/>
    <w:rsid w:val="00597C8E"/>
    <w:rsid w:val="005A314A"/>
    <w:rsid w:val="005A562C"/>
    <w:rsid w:val="005A7010"/>
    <w:rsid w:val="005B20C7"/>
    <w:rsid w:val="005B21AF"/>
    <w:rsid w:val="005B5270"/>
    <w:rsid w:val="005B717D"/>
    <w:rsid w:val="005B7F54"/>
    <w:rsid w:val="005C1717"/>
    <w:rsid w:val="005C266C"/>
    <w:rsid w:val="005C61D2"/>
    <w:rsid w:val="005C777C"/>
    <w:rsid w:val="005D0141"/>
    <w:rsid w:val="005D05C2"/>
    <w:rsid w:val="005D1735"/>
    <w:rsid w:val="005D247D"/>
    <w:rsid w:val="005D2679"/>
    <w:rsid w:val="005D6189"/>
    <w:rsid w:val="005E19DF"/>
    <w:rsid w:val="005E5C0E"/>
    <w:rsid w:val="005E7C78"/>
    <w:rsid w:val="005F09D2"/>
    <w:rsid w:val="005F534E"/>
    <w:rsid w:val="006004B2"/>
    <w:rsid w:val="006010CC"/>
    <w:rsid w:val="00604279"/>
    <w:rsid w:val="006045B2"/>
    <w:rsid w:val="006104F5"/>
    <w:rsid w:val="00622352"/>
    <w:rsid w:val="0062317D"/>
    <w:rsid w:val="00626ED5"/>
    <w:rsid w:val="00632F6B"/>
    <w:rsid w:val="006331B9"/>
    <w:rsid w:val="0063753A"/>
    <w:rsid w:val="0064236B"/>
    <w:rsid w:val="00651831"/>
    <w:rsid w:val="00652234"/>
    <w:rsid w:val="0065385A"/>
    <w:rsid w:val="0065461C"/>
    <w:rsid w:val="00656229"/>
    <w:rsid w:val="0065792F"/>
    <w:rsid w:val="00660C23"/>
    <w:rsid w:val="00671193"/>
    <w:rsid w:val="006716A6"/>
    <w:rsid w:val="006732BD"/>
    <w:rsid w:val="00677E87"/>
    <w:rsid w:val="00681FA2"/>
    <w:rsid w:val="0069144E"/>
    <w:rsid w:val="00691A61"/>
    <w:rsid w:val="00691EA8"/>
    <w:rsid w:val="00692EA5"/>
    <w:rsid w:val="00695FCC"/>
    <w:rsid w:val="006A1449"/>
    <w:rsid w:val="006A3374"/>
    <w:rsid w:val="006A39D1"/>
    <w:rsid w:val="006A3E37"/>
    <w:rsid w:val="006A52BD"/>
    <w:rsid w:val="006B1186"/>
    <w:rsid w:val="006B2032"/>
    <w:rsid w:val="006B34ED"/>
    <w:rsid w:val="006C218D"/>
    <w:rsid w:val="006C3C7F"/>
    <w:rsid w:val="006C571B"/>
    <w:rsid w:val="006D194D"/>
    <w:rsid w:val="006D40E2"/>
    <w:rsid w:val="006D4370"/>
    <w:rsid w:val="006E2B21"/>
    <w:rsid w:val="006E317C"/>
    <w:rsid w:val="006E3761"/>
    <w:rsid w:val="006E43DF"/>
    <w:rsid w:val="006E5261"/>
    <w:rsid w:val="006E6607"/>
    <w:rsid w:val="006E6A87"/>
    <w:rsid w:val="006F0BF0"/>
    <w:rsid w:val="006F3019"/>
    <w:rsid w:val="006F3AB9"/>
    <w:rsid w:val="006F6786"/>
    <w:rsid w:val="00702CCA"/>
    <w:rsid w:val="0071014E"/>
    <w:rsid w:val="0071407C"/>
    <w:rsid w:val="0071451E"/>
    <w:rsid w:val="0071756A"/>
    <w:rsid w:val="00720BC8"/>
    <w:rsid w:val="00723F36"/>
    <w:rsid w:val="00731DAA"/>
    <w:rsid w:val="0073237F"/>
    <w:rsid w:val="00733E1C"/>
    <w:rsid w:val="0073425F"/>
    <w:rsid w:val="007342A3"/>
    <w:rsid w:val="00737271"/>
    <w:rsid w:val="007401BE"/>
    <w:rsid w:val="00745E17"/>
    <w:rsid w:val="007502DB"/>
    <w:rsid w:val="00750CF9"/>
    <w:rsid w:val="00750DB1"/>
    <w:rsid w:val="00753050"/>
    <w:rsid w:val="007548F4"/>
    <w:rsid w:val="007565FB"/>
    <w:rsid w:val="007606D5"/>
    <w:rsid w:val="00760932"/>
    <w:rsid w:val="00762B6F"/>
    <w:rsid w:val="00762C46"/>
    <w:rsid w:val="00765D80"/>
    <w:rsid w:val="007664B0"/>
    <w:rsid w:val="007679CC"/>
    <w:rsid w:val="0077084E"/>
    <w:rsid w:val="00775B9C"/>
    <w:rsid w:val="00775FDC"/>
    <w:rsid w:val="00776075"/>
    <w:rsid w:val="00776F9E"/>
    <w:rsid w:val="0078266A"/>
    <w:rsid w:val="00783739"/>
    <w:rsid w:val="00783EC5"/>
    <w:rsid w:val="00785278"/>
    <w:rsid w:val="007853D8"/>
    <w:rsid w:val="007866A6"/>
    <w:rsid w:val="00792045"/>
    <w:rsid w:val="0079232C"/>
    <w:rsid w:val="0079353E"/>
    <w:rsid w:val="00793B4A"/>
    <w:rsid w:val="00793BB1"/>
    <w:rsid w:val="0079412A"/>
    <w:rsid w:val="0079621A"/>
    <w:rsid w:val="00796E74"/>
    <w:rsid w:val="007A1BD9"/>
    <w:rsid w:val="007A2DA0"/>
    <w:rsid w:val="007A4B07"/>
    <w:rsid w:val="007A6E09"/>
    <w:rsid w:val="007B07A4"/>
    <w:rsid w:val="007B6EE5"/>
    <w:rsid w:val="007B776B"/>
    <w:rsid w:val="007C0B22"/>
    <w:rsid w:val="007C129E"/>
    <w:rsid w:val="007C1CC2"/>
    <w:rsid w:val="007D5A2E"/>
    <w:rsid w:val="007E0905"/>
    <w:rsid w:val="007E61D9"/>
    <w:rsid w:val="007F1A4D"/>
    <w:rsid w:val="007F7EC1"/>
    <w:rsid w:val="0080000C"/>
    <w:rsid w:val="00801257"/>
    <w:rsid w:val="008027BD"/>
    <w:rsid w:val="00810BD7"/>
    <w:rsid w:val="00812ADB"/>
    <w:rsid w:val="00812EE0"/>
    <w:rsid w:val="00814609"/>
    <w:rsid w:val="008171CD"/>
    <w:rsid w:val="00817E97"/>
    <w:rsid w:val="00820FF3"/>
    <w:rsid w:val="0082261C"/>
    <w:rsid w:val="00826121"/>
    <w:rsid w:val="0083040A"/>
    <w:rsid w:val="00831B77"/>
    <w:rsid w:val="00836008"/>
    <w:rsid w:val="00836E2E"/>
    <w:rsid w:val="008416A3"/>
    <w:rsid w:val="008440CA"/>
    <w:rsid w:val="008447C4"/>
    <w:rsid w:val="008448D8"/>
    <w:rsid w:val="00846636"/>
    <w:rsid w:val="00855128"/>
    <w:rsid w:val="00862328"/>
    <w:rsid w:val="008636A7"/>
    <w:rsid w:val="00873CB4"/>
    <w:rsid w:val="008762CC"/>
    <w:rsid w:val="008768DC"/>
    <w:rsid w:val="00881CAD"/>
    <w:rsid w:val="00886F29"/>
    <w:rsid w:val="0088703E"/>
    <w:rsid w:val="00896932"/>
    <w:rsid w:val="008A0EAD"/>
    <w:rsid w:val="008A313B"/>
    <w:rsid w:val="008A3E5A"/>
    <w:rsid w:val="008A5507"/>
    <w:rsid w:val="008A5675"/>
    <w:rsid w:val="008A7A89"/>
    <w:rsid w:val="008B1AE0"/>
    <w:rsid w:val="008B22B3"/>
    <w:rsid w:val="008B4AC3"/>
    <w:rsid w:val="008C42D2"/>
    <w:rsid w:val="008C44EE"/>
    <w:rsid w:val="008C453C"/>
    <w:rsid w:val="008C4AB3"/>
    <w:rsid w:val="008C7EE8"/>
    <w:rsid w:val="008D1103"/>
    <w:rsid w:val="008D369E"/>
    <w:rsid w:val="008D4408"/>
    <w:rsid w:val="008D5FA8"/>
    <w:rsid w:val="008E1B75"/>
    <w:rsid w:val="008E55F0"/>
    <w:rsid w:val="008E74D2"/>
    <w:rsid w:val="008F3B70"/>
    <w:rsid w:val="00904C88"/>
    <w:rsid w:val="009062CC"/>
    <w:rsid w:val="0091673B"/>
    <w:rsid w:val="00920833"/>
    <w:rsid w:val="00920CA7"/>
    <w:rsid w:val="009219E8"/>
    <w:rsid w:val="00927BEE"/>
    <w:rsid w:val="00931DFF"/>
    <w:rsid w:val="009353FA"/>
    <w:rsid w:val="00935A12"/>
    <w:rsid w:val="00936362"/>
    <w:rsid w:val="00937D2B"/>
    <w:rsid w:val="00943F8F"/>
    <w:rsid w:val="00946B96"/>
    <w:rsid w:val="00947B42"/>
    <w:rsid w:val="009531BB"/>
    <w:rsid w:val="009535E7"/>
    <w:rsid w:val="009549D0"/>
    <w:rsid w:val="00960400"/>
    <w:rsid w:val="00961479"/>
    <w:rsid w:val="00962950"/>
    <w:rsid w:val="00963137"/>
    <w:rsid w:val="009713AC"/>
    <w:rsid w:val="00975778"/>
    <w:rsid w:val="0097602E"/>
    <w:rsid w:val="00976493"/>
    <w:rsid w:val="00977897"/>
    <w:rsid w:val="009801B7"/>
    <w:rsid w:val="0099174A"/>
    <w:rsid w:val="00992259"/>
    <w:rsid w:val="00992FAD"/>
    <w:rsid w:val="0099521E"/>
    <w:rsid w:val="00995DC7"/>
    <w:rsid w:val="009A4A69"/>
    <w:rsid w:val="009A6051"/>
    <w:rsid w:val="009B2D1A"/>
    <w:rsid w:val="009B4C35"/>
    <w:rsid w:val="009B6401"/>
    <w:rsid w:val="009B7205"/>
    <w:rsid w:val="009C0DB5"/>
    <w:rsid w:val="009C5060"/>
    <w:rsid w:val="009D382C"/>
    <w:rsid w:val="009D5FF8"/>
    <w:rsid w:val="009D650A"/>
    <w:rsid w:val="009D7A5B"/>
    <w:rsid w:val="009E1089"/>
    <w:rsid w:val="009E2ADA"/>
    <w:rsid w:val="009E2D76"/>
    <w:rsid w:val="009E46FC"/>
    <w:rsid w:val="009F0748"/>
    <w:rsid w:val="009F32DA"/>
    <w:rsid w:val="009F35A0"/>
    <w:rsid w:val="009F58E3"/>
    <w:rsid w:val="009F644F"/>
    <w:rsid w:val="009F7037"/>
    <w:rsid w:val="009F7CDA"/>
    <w:rsid w:val="00A00E4A"/>
    <w:rsid w:val="00A02FC0"/>
    <w:rsid w:val="00A05050"/>
    <w:rsid w:val="00A05E2C"/>
    <w:rsid w:val="00A05FBA"/>
    <w:rsid w:val="00A072FF"/>
    <w:rsid w:val="00A079D4"/>
    <w:rsid w:val="00A10F3A"/>
    <w:rsid w:val="00A11BB2"/>
    <w:rsid w:val="00A12646"/>
    <w:rsid w:val="00A153FA"/>
    <w:rsid w:val="00A21228"/>
    <w:rsid w:val="00A21331"/>
    <w:rsid w:val="00A220EA"/>
    <w:rsid w:val="00A2494B"/>
    <w:rsid w:val="00A266CF"/>
    <w:rsid w:val="00A30F1D"/>
    <w:rsid w:val="00A3180F"/>
    <w:rsid w:val="00A37230"/>
    <w:rsid w:val="00A4673C"/>
    <w:rsid w:val="00A508F0"/>
    <w:rsid w:val="00A5260B"/>
    <w:rsid w:val="00A52F2D"/>
    <w:rsid w:val="00A5319C"/>
    <w:rsid w:val="00A57E5E"/>
    <w:rsid w:val="00A608B8"/>
    <w:rsid w:val="00A6471F"/>
    <w:rsid w:val="00A67B4F"/>
    <w:rsid w:val="00A7075B"/>
    <w:rsid w:val="00A73A6B"/>
    <w:rsid w:val="00A80854"/>
    <w:rsid w:val="00A81401"/>
    <w:rsid w:val="00A8154D"/>
    <w:rsid w:val="00A83931"/>
    <w:rsid w:val="00A85AA6"/>
    <w:rsid w:val="00A86602"/>
    <w:rsid w:val="00A8681A"/>
    <w:rsid w:val="00A87C12"/>
    <w:rsid w:val="00A87F92"/>
    <w:rsid w:val="00A90013"/>
    <w:rsid w:val="00A90BEE"/>
    <w:rsid w:val="00A90E02"/>
    <w:rsid w:val="00A9241E"/>
    <w:rsid w:val="00A95FBF"/>
    <w:rsid w:val="00A97510"/>
    <w:rsid w:val="00AA0110"/>
    <w:rsid w:val="00AA1A00"/>
    <w:rsid w:val="00AA4500"/>
    <w:rsid w:val="00AA51A7"/>
    <w:rsid w:val="00AA5D90"/>
    <w:rsid w:val="00AB2D81"/>
    <w:rsid w:val="00AB44D0"/>
    <w:rsid w:val="00AB5D47"/>
    <w:rsid w:val="00AC0F58"/>
    <w:rsid w:val="00AC0FC8"/>
    <w:rsid w:val="00AC3EE2"/>
    <w:rsid w:val="00AC3F87"/>
    <w:rsid w:val="00AC4549"/>
    <w:rsid w:val="00AD55CB"/>
    <w:rsid w:val="00AD7B9E"/>
    <w:rsid w:val="00AE66DC"/>
    <w:rsid w:val="00AF2582"/>
    <w:rsid w:val="00AF6994"/>
    <w:rsid w:val="00AF76C6"/>
    <w:rsid w:val="00B00ED8"/>
    <w:rsid w:val="00B03CBD"/>
    <w:rsid w:val="00B07F3A"/>
    <w:rsid w:val="00B11758"/>
    <w:rsid w:val="00B153BC"/>
    <w:rsid w:val="00B1599A"/>
    <w:rsid w:val="00B2016B"/>
    <w:rsid w:val="00B2264C"/>
    <w:rsid w:val="00B22884"/>
    <w:rsid w:val="00B23DA3"/>
    <w:rsid w:val="00B24146"/>
    <w:rsid w:val="00B24E54"/>
    <w:rsid w:val="00B26F25"/>
    <w:rsid w:val="00B31F8F"/>
    <w:rsid w:val="00B429C9"/>
    <w:rsid w:val="00B44986"/>
    <w:rsid w:val="00B47839"/>
    <w:rsid w:val="00B54BC4"/>
    <w:rsid w:val="00B60CE1"/>
    <w:rsid w:val="00B60D78"/>
    <w:rsid w:val="00B63493"/>
    <w:rsid w:val="00B639A6"/>
    <w:rsid w:val="00B656F1"/>
    <w:rsid w:val="00B67AD6"/>
    <w:rsid w:val="00B67EEA"/>
    <w:rsid w:val="00B77116"/>
    <w:rsid w:val="00B77F0D"/>
    <w:rsid w:val="00B85AE8"/>
    <w:rsid w:val="00B8767C"/>
    <w:rsid w:val="00B91F20"/>
    <w:rsid w:val="00B93E3D"/>
    <w:rsid w:val="00B94821"/>
    <w:rsid w:val="00BA24FF"/>
    <w:rsid w:val="00BA2664"/>
    <w:rsid w:val="00BA40BA"/>
    <w:rsid w:val="00BA7D2D"/>
    <w:rsid w:val="00BB04E0"/>
    <w:rsid w:val="00BB0624"/>
    <w:rsid w:val="00BB0B4C"/>
    <w:rsid w:val="00BB0E4F"/>
    <w:rsid w:val="00BB59B5"/>
    <w:rsid w:val="00BC40E9"/>
    <w:rsid w:val="00BC43E9"/>
    <w:rsid w:val="00BC77BD"/>
    <w:rsid w:val="00BC7FCD"/>
    <w:rsid w:val="00BD08C8"/>
    <w:rsid w:val="00BD352E"/>
    <w:rsid w:val="00BD468D"/>
    <w:rsid w:val="00BD6948"/>
    <w:rsid w:val="00BD6B5A"/>
    <w:rsid w:val="00BE0DE8"/>
    <w:rsid w:val="00BE5D26"/>
    <w:rsid w:val="00BF2DF2"/>
    <w:rsid w:val="00BF3BE6"/>
    <w:rsid w:val="00BF42AE"/>
    <w:rsid w:val="00BF47E0"/>
    <w:rsid w:val="00BF6CAF"/>
    <w:rsid w:val="00C00B97"/>
    <w:rsid w:val="00C05251"/>
    <w:rsid w:val="00C05DEF"/>
    <w:rsid w:val="00C0637E"/>
    <w:rsid w:val="00C0649D"/>
    <w:rsid w:val="00C11BF8"/>
    <w:rsid w:val="00C150C5"/>
    <w:rsid w:val="00C17430"/>
    <w:rsid w:val="00C20AE1"/>
    <w:rsid w:val="00C25DB6"/>
    <w:rsid w:val="00C2649B"/>
    <w:rsid w:val="00C272FC"/>
    <w:rsid w:val="00C27304"/>
    <w:rsid w:val="00C31EC5"/>
    <w:rsid w:val="00C3450A"/>
    <w:rsid w:val="00C35106"/>
    <w:rsid w:val="00C35789"/>
    <w:rsid w:val="00C35BAE"/>
    <w:rsid w:val="00C4391D"/>
    <w:rsid w:val="00C43A02"/>
    <w:rsid w:val="00C43B93"/>
    <w:rsid w:val="00C445B6"/>
    <w:rsid w:val="00C45CDC"/>
    <w:rsid w:val="00C46718"/>
    <w:rsid w:val="00C560FF"/>
    <w:rsid w:val="00C56969"/>
    <w:rsid w:val="00C56F33"/>
    <w:rsid w:val="00C60B99"/>
    <w:rsid w:val="00C61CA5"/>
    <w:rsid w:val="00C61EAB"/>
    <w:rsid w:val="00C62352"/>
    <w:rsid w:val="00C6328B"/>
    <w:rsid w:val="00C63AD6"/>
    <w:rsid w:val="00C669BE"/>
    <w:rsid w:val="00C67B99"/>
    <w:rsid w:val="00C72D22"/>
    <w:rsid w:val="00C73709"/>
    <w:rsid w:val="00C74C14"/>
    <w:rsid w:val="00C75BC7"/>
    <w:rsid w:val="00C836B9"/>
    <w:rsid w:val="00C83E0A"/>
    <w:rsid w:val="00C8541E"/>
    <w:rsid w:val="00C85AC3"/>
    <w:rsid w:val="00C87EFA"/>
    <w:rsid w:val="00C95F0E"/>
    <w:rsid w:val="00CA31B4"/>
    <w:rsid w:val="00CA3431"/>
    <w:rsid w:val="00CA4470"/>
    <w:rsid w:val="00CB2506"/>
    <w:rsid w:val="00CB446B"/>
    <w:rsid w:val="00CC27A4"/>
    <w:rsid w:val="00CC37D7"/>
    <w:rsid w:val="00CC4AC3"/>
    <w:rsid w:val="00CC4C4B"/>
    <w:rsid w:val="00CC6EE1"/>
    <w:rsid w:val="00CD0F63"/>
    <w:rsid w:val="00CD765C"/>
    <w:rsid w:val="00CE0DBD"/>
    <w:rsid w:val="00CE2DC7"/>
    <w:rsid w:val="00CE4DF8"/>
    <w:rsid w:val="00CF14EF"/>
    <w:rsid w:val="00CF2065"/>
    <w:rsid w:val="00CF66A2"/>
    <w:rsid w:val="00D044EF"/>
    <w:rsid w:val="00D06827"/>
    <w:rsid w:val="00D07C61"/>
    <w:rsid w:val="00D10F13"/>
    <w:rsid w:val="00D144FC"/>
    <w:rsid w:val="00D15639"/>
    <w:rsid w:val="00D158B1"/>
    <w:rsid w:val="00D173D8"/>
    <w:rsid w:val="00D17966"/>
    <w:rsid w:val="00D21936"/>
    <w:rsid w:val="00D22E12"/>
    <w:rsid w:val="00D360F2"/>
    <w:rsid w:val="00D37806"/>
    <w:rsid w:val="00D42918"/>
    <w:rsid w:val="00D440B5"/>
    <w:rsid w:val="00D45030"/>
    <w:rsid w:val="00D456E6"/>
    <w:rsid w:val="00D4757D"/>
    <w:rsid w:val="00D50847"/>
    <w:rsid w:val="00D50DB1"/>
    <w:rsid w:val="00D53834"/>
    <w:rsid w:val="00D545BD"/>
    <w:rsid w:val="00D54ED4"/>
    <w:rsid w:val="00D63884"/>
    <w:rsid w:val="00D7192F"/>
    <w:rsid w:val="00D80B75"/>
    <w:rsid w:val="00D8133E"/>
    <w:rsid w:val="00D82276"/>
    <w:rsid w:val="00D83798"/>
    <w:rsid w:val="00D84754"/>
    <w:rsid w:val="00D84B96"/>
    <w:rsid w:val="00D90662"/>
    <w:rsid w:val="00DA1A96"/>
    <w:rsid w:val="00DA6B41"/>
    <w:rsid w:val="00DB3E44"/>
    <w:rsid w:val="00DB4F67"/>
    <w:rsid w:val="00DC11EE"/>
    <w:rsid w:val="00DC24DA"/>
    <w:rsid w:val="00DC38F8"/>
    <w:rsid w:val="00DC5234"/>
    <w:rsid w:val="00DC66AA"/>
    <w:rsid w:val="00DC6849"/>
    <w:rsid w:val="00DD2691"/>
    <w:rsid w:val="00DD2C69"/>
    <w:rsid w:val="00DD3000"/>
    <w:rsid w:val="00DD3A76"/>
    <w:rsid w:val="00DD4B2B"/>
    <w:rsid w:val="00DD4D6A"/>
    <w:rsid w:val="00DD51BF"/>
    <w:rsid w:val="00DD64F3"/>
    <w:rsid w:val="00DD69E6"/>
    <w:rsid w:val="00DD7A67"/>
    <w:rsid w:val="00DE0E2A"/>
    <w:rsid w:val="00DE31E3"/>
    <w:rsid w:val="00DE3515"/>
    <w:rsid w:val="00DE3914"/>
    <w:rsid w:val="00DE41FC"/>
    <w:rsid w:val="00DF0AE8"/>
    <w:rsid w:val="00DF1B35"/>
    <w:rsid w:val="00DF28AA"/>
    <w:rsid w:val="00DF4824"/>
    <w:rsid w:val="00DF5616"/>
    <w:rsid w:val="00E0290B"/>
    <w:rsid w:val="00E02D21"/>
    <w:rsid w:val="00E0329C"/>
    <w:rsid w:val="00E0560B"/>
    <w:rsid w:val="00E069AE"/>
    <w:rsid w:val="00E1056D"/>
    <w:rsid w:val="00E11039"/>
    <w:rsid w:val="00E11271"/>
    <w:rsid w:val="00E15C32"/>
    <w:rsid w:val="00E1611A"/>
    <w:rsid w:val="00E21519"/>
    <w:rsid w:val="00E2536E"/>
    <w:rsid w:val="00E3071A"/>
    <w:rsid w:val="00E31640"/>
    <w:rsid w:val="00E33815"/>
    <w:rsid w:val="00E35625"/>
    <w:rsid w:val="00E35D2C"/>
    <w:rsid w:val="00E43C06"/>
    <w:rsid w:val="00E449E0"/>
    <w:rsid w:val="00E44F6D"/>
    <w:rsid w:val="00E50F18"/>
    <w:rsid w:val="00E51558"/>
    <w:rsid w:val="00E53F4A"/>
    <w:rsid w:val="00E60B74"/>
    <w:rsid w:val="00E611CE"/>
    <w:rsid w:val="00E64475"/>
    <w:rsid w:val="00E66BDA"/>
    <w:rsid w:val="00E722DF"/>
    <w:rsid w:val="00E77C4B"/>
    <w:rsid w:val="00E858DB"/>
    <w:rsid w:val="00E875A9"/>
    <w:rsid w:val="00E87FC5"/>
    <w:rsid w:val="00E913D2"/>
    <w:rsid w:val="00E920C7"/>
    <w:rsid w:val="00E932A8"/>
    <w:rsid w:val="00E9331D"/>
    <w:rsid w:val="00E95CBC"/>
    <w:rsid w:val="00E96B7C"/>
    <w:rsid w:val="00EA0C94"/>
    <w:rsid w:val="00EA3003"/>
    <w:rsid w:val="00EA5288"/>
    <w:rsid w:val="00EA53F8"/>
    <w:rsid w:val="00EB0240"/>
    <w:rsid w:val="00EB0A0A"/>
    <w:rsid w:val="00EB3D3D"/>
    <w:rsid w:val="00EC0303"/>
    <w:rsid w:val="00ED255B"/>
    <w:rsid w:val="00ED3430"/>
    <w:rsid w:val="00ED52EA"/>
    <w:rsid w:val="00EE03B1"/>
    <w:rsid w:val="00EE0E20"/>
    <w:rsid w:val="00EE0FC2"/>
    <w:rsid w:val="00F03018"/>
    <w:rsid w:val="00F17C48"/>
    <w:rsid w:val="00F27443"/>
    <w:rsid w:val="00F27B32"/>
    <w:rsid w:val="00F30C66"/>
    <w:rsid w:val="00F31F89"/>
    <w:rsid w:val="00F37A05"/>
    <w:rsid w:val="00F40603"/>
    <w:rsid w:val="00F40D14"/>
    <w:rsid w:val="00F41D53"/>
    <w:rsid w:val="00F4262F"/>
    <w:rsid w:val="00F43E5C"/>
    <w:rsid w:val="00F440AF"/>
    <w:rsid w:val="00F538DA"/>
    <w:rsid w:val="00F547F1"/>
    <w:rsid w:val="00F56B92"/>
    <w:rsid w:val="00F60502"/>
    <w:rsid w:val="00F61303"/>
    <w:rsid w:val="00F63F72"/>
    <w:rsid w:val="00F652F7"/>
    <w:rsid w:val="00F663F9"/>
    <w:rsid w:val="00F70E06"/>
    <w:rsid w:val="00F71731"/>
    <w:rsid w:val="00F72665"/>
    <w:rsid w:val="00F83931"/>
    <w:rsid w:val="00F91934"/>
    <w:rsid w:val="00F9484F"/>
    <w:rsid w:val="00F964D5"/>
    <w:rsid w:val="00F9777B"/>
    <w:rsid w:val="00FA03CA"/>
    <w:rsid w:val="00FA0A97"/>
    <w:rsid w:val="00FA4462"/>
    <w:rsid w:val="00FA6ECA"/>
    <w:rsid w:val="00FB0BEA"/>
    <w:rsid w:val="00FB177E"/>
    <w:rsid w:val="00FB6828"/>
    <w:rsid w:val="00FC0A4D"/>
    <w:rsid w:val="00FC0F51"/>
    <w:rsid w:val="00FC1582"/>
    <w:rsid w:val="00FC316E"/>
    <w:rsid w:val="00FC33A9"/>
    <w:rsid w:val="00FC638B"/>
    <w:rsid w:val="00FD3D7C"/>
    <w:rsid w:val="00FD40FE"/>
    <w:rsid w:val="00FD53CE"/>
    <w:rsid w:val="00FD7235"/>
    <w:rsid w:val="00FE0B5A"/>
    <w:rsid w:val="00FE2488"/>
    <w:rsid w:val="00FE3202"/>
    <w:rsid w:val="00FE3626"/>
    <w:rsid w:val="00FE41C9"/>
    <w:rsid w:val="00FE61D8"/>
    <w:rsid w:val="00FE6275"/>
    <w:rsid w:val="00FE6EA9"/>
    <w:rsid w:val="00FF26CE"/>
    <w:rsid w:val="00FF4DAA"/>
    <w:rsid w:val="00FF513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14E4A"/>
  <w15:chartTrackingRefBased/>
  <w15:docId w15:val="{DD9E2652-3ECA-42A8-8551-90225D996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CC2"/>
    <w:pPr>
      <w:spacing w:after="200" w:line="276" w:lineRule="auto"/>
    </w:pPr>
    <w:rPr>
      <w:sz w:val="22"/>
      <w:szCs w:val="22"/>
      <w:lang w:eastAsia="en-US"/>
    </w:rPr>
  </w:style>
  <w:style w:type="paragraph" w:styleId="Ttulo1">
    <w:name w:val="heading 1"/>
    <w:basedOn w:val="Normal"/>
    <w:next w:val="Normal"/>
    <w:link w:val="Ttulo1Car"/>
    <w:uiPriority w:val="9"/>
    <w:qFormat/>
    <w:rsid w:val="00E11271"/>
    <w:pPr>
      <w:keepNext/>
      <w:spacing w:before="240" w:after="60" w:line="240" w:lineRule="auto"/>
      <w:outlineLvl w:val="0"/>
    </w:pPr>
    <w:rPr>
      <w:rFonts w:ascii="Cambria" w:eastAsia="Times New Roman" w:hAnsi="Cambria"/>
      <w:b/>
      <w:bCs/>
      <w:kern w:val="32"/>
      <w:sz w:val="32"/>
      <w:szCs w:val="32"/>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E11271"/>
    <w:rPr>
      <w:rFonts w:ascii="Cambria" w:eastAsia="Times New Roman" w:hAnsi="Cambria" w:cs="Times New Roman"/>
      <w:b/>
      <w:bCs/>
      <w:kern w:val="32"/>
      <w:sz w:val="32"/>
      <w:szCs w:val="32"/>
      <w:lang w:eastAsia="es-ES"/>
    </w:rPr>
  </w:style>
  <w:style w:type="paragraph" w:styleId="Prrafodelista">
    <w:name w:val="List Paragraph"/>
    <w:basedOn w:val="Normal"/>
    <w:uiPriority w:val="34"/>
    <w:qFormat/>
    <w:rsid w:val="00E11271"/>
    <w:pPr>
      <w:spacing w:after="0" w:line="240" w:lineRule="auto"/>
      <w:ind w:left="720"/>
      <w:contextualSpacing/>
    </w:pPr>
    <w:rPr>
      <w:rFonts w:ascii="Myriad Pro" w:eastAsia="Times New Roman" w:hAnsi="Myriad Pro"/>
      <w:sz w:val="24"/>
      <w:szCs w:val="24"/>
      <w:lang w:val="es-ES" w:eastAsia="es-ES"/>
    </w:rPr>
  </w:style>
  <w:style w:type="paragraph" w:styleId="Sangra3detindependiente">
    <w:name w:val="Body Text Indent 3"/>
    <w:basedOn w:val="Normal"/>
    <w:link w:val="Sangra3detindependienteCar"/>
    <w:rsid w:val="00E11271"/>
    <w:pPr>
      <w:spacing w:after="120" w:line="240" w:lineRule="auto"/>
      <w:ind w:left="283"/>
    </w:pPr>
    <w:rPr>
      <w:rFonts w:ascii="Myriad Pro" w:eastAsia="Times New Roman" w:hAnsi="Myriad Pro"/>
      <w:sz w:val="16"/>
      <w:szCs w:val="16"/>
      <w:lang w:val="es-ES" w:eastAsia="es-ES"/>
    </w:rPr>
  </w:style>
  <w:style w:type="character" w:customStyle="1" w:styleId="Sangra3detindependienteCar">
    <w:name w:val="Sangría 3 de t. independiente Car"/>
    <w:link w:val="Sangra3detindependiente"/>
    <w:rsid w:val="00E11271"/>
    <w:rPr>
      <w:rFonts w:ascii="Myriad Pro" w:eastAsia="Times New Roman" w:hAnsi="Myriad Pro" w:cs="Times New Roman"/>
      <w:sz w:val="16"/>
      <w:szCs w:val="16"/>
      <w:lang w:val="es-ES" w:eastAsia="es-ES"/>
    </w:rPr>
  </w:style>
  <w:style w:type="paragraph" w:customStyle="1" w:styleId="Texto">
    <w:name w:val="Texto"/>
    <w:basedOn w:val="Normal"/>
    <w:link w:val="TextoCar"/>
    <w:qFormat/>
    <w:rsid w:val="00E35625"/>
    <w:pPr>
      <w:spacing w:after="101" w:line="216" w:lineRule="exact"/>
      <w:ind w:firstLine="288"/>
      <w:jc w:val="both"/>
    </w:pPr>
    <w:rPr>
      <w:rFonts w:ascii="Arial" w:eastAsia="Times New Roman" w:hAnsi="Arial"/>
      <w:sz w:val="18"/>
      <w:szCs w:val="20"/>
      <w:lang w:val="es-ES" w:eastAsia="es-ES"/>
    </w:rPr>
  </w:style>
  <w:style w:type="paragraph" w:customStyle="1" w:styleId="ROMANOS">
    <w:name w:val="ROMANOS"/>
    <w:basedOn w:val="Normal"/>
    <w:link w:val="ROMANOSCar"/>
    <w:rsid w:val="00E35625"/>
    <w:pPr>
      <w:tabs>
        <w:tab w:val="left" w:pos="720"/>
      </w:tabs>
      <w:spacing w:after="101" w:line="216" w:lineRule="exact"/>
      <w:ind w:left="720" w:hanging="432"/>
      <w:jc w:val="both"/>
    </w:pPr>
    <w:rPr>
      <w:rFonts w:ascii="Arial" w:eastAsia="Times New Roman" w:hAnsi="Arial"/>
      <w:sz w:val="18"/>
      <w:szCs w:val="18"/>
      <w:lang w:val="es-ES" w:eastAsia="es-ES"/>
    </w:rPr>
  </w:style>
  <w:style w:type="paragraph" w:customStyle="1" w:styleId="INCISO">
    <w:name w:val="INCISO"/>
    <w:basedOn w:val="Normal"/>
    <w:rsid w:val="00E35625"/>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E35625"/>
    <w:rPr>
      <w:rFonts w:ascii="Arial" w:eastAsia="Times New Roman" w:hAnsi="Arial" w:cs="Arial"/>
      <w:sz w:val="18"/>
      <w:szCs w:val="20"/>
      <w:lang w:val="es-ES" w:eastAsia="es-ES"/>
    </w:rPr>
  </w:style>
  <w:style w:type="character" w:customStyle="1" w:styleId="ROMANOSCar">
    <w:name w:val="ROMANOS Car"/>
    <w:link w:val="ROMANOS"/>
    <w:locked/>
    <w:rsid w:val="00E35625"/>
    <w:rPr>
      <w:rFonts w:ascii="Arial" w:eastAsia="Times New Roman" w:hAnsi="Arial" w:cs="Arial"/>
      <w:sz w:val="18"/>
      <w:szCs w:val="18"/>
      <w:lang w:val="es-ES" w:eastAsia="es-ES"/>
    </w:rPr>
  </w:style>
  <w:style w:type="table" w:styleId="Tablaconcuadrcula">
    <w:name w:val="Table Grid"/>
    <w:basedOn w:val="Tablanormal"/>
    <w:uiPriority w:val="39"/>
    <w:rsid w:val="00E35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unhideWhenUsed/>
    <w:rsid w:val="00E35625"/>
    <w:pPr>
      <w:spacing w:after="0" w:line="240" w:lineRule="auto"/>
    </w:pPr>
    <w:rPr>
      <w:rFonts w:ascii="Tahoma" w:hAnsi="Tahoma" w:cs="Tahoma"/>
      <w:sz w:val="16"/>
      <w:szCs w:val="16"/>
    </w:rPr>
  </w:style>
  <w:style w:type="character" w:customStyle="1" w:styleId="TextodegloboCar">
    <w:name w:val="Texto de globo Car"/>
    <w:link w:val="Textodeglobo"/>
    <w:semiHidden/>
    <w:rsid w:val="00E35625"/>
    <w:rPr>
      <w:rFonts w:ascii="Tahoma" w:hAnsi="Tahoma" w:cs="Tahoma"/>
      <w:sz w:val="16"/>
      <w:szCs w:val="16"/>
    </w:rPr>
  </w:style>
  <w:style w:type="paragraph" w:styleId="Encabezado">
    <w:name w:val="header"/>
    <w:basedOn w:val="Normal"/>
    <w:link w:val="EncabezadoCar"/>
    <w:uiPriority w:val="99"/>
    <w:unhideWhenUsed/>
    <w:rsid w:val="00B22884"/>
    <w:pPr>
      <w:tabs>
        <w:tab w:val="center" w:pos="4419"/>
        <w:tab w:val="right" w:pos="8838"/>
      </w:tabs>
    </w:pPr>
  </w:style>
  <w:style w:type="character" w:customStyle="1" w:styleId="EncabezadoCar">
    <w:name w:val="Encabezado Car"/>
    <w:link w:val="Encabezado"/>
    <w:uiPriority w:val="99"/>
    <w:rsid w:val="00B22884"/>
    <w:rPr>
      <w:sz w:val="22"/>
      <w:szCs w:val="22"/>
      <w:lang w:eastAsia="en-US"/>
    </w:rPr>
  </w:style>
  <w:style w:type="paragraph" w:styleId="Piedepgina">
    <w:name w:val="footer"/>
    <w:basedOn w:val="Normal"/>
    <w:link w:val="PiedepginaCar"/>
    <w:uiPriority w:val="99"/>
    <w:unhideWhenUsed/>
    <w:rsid w:val="00B22884"/>
    <w:pPr>
      <w:tabs>
        <w:tab w:val="center" w:pos="4419"/>
        <w:tab w:val="right" w:pos="8838"/>
      </w:tabs>
    </w:pPr>
  </w:style>
  <w:style w:type="character" w:customStyle="1" w:styleId="PiedepginaCar">
    <w:name w:val="Pie de página Car"/>
    <w:link w:val="Piedepgina"/>
    <w:uiPriority w:val="99"/>
    <w:rsid w:val="00B22884"/>
    <w:rPr>
      <w:sz w:val="22"/>
      <w:szCs w:val="22"/>
      <w:lang w:eastAsia="en-US"/>
    </w:rPr>
  </w:style>
  <w:style w:type="character" w:styleId="Refdecomentario">
    <w:name w:val="annotation reference"/>
    <w:uiPriority w:val="99"/>
    <w:semiHidden/>
    <w:unhideWhenUsed/>
    <w:rsid w:val="00E0290B"/>
    <w:rPr>
      <w:sz w:val="16"/>
      <w:szCs w:val="16"/>
    </w:rPr>
  </w:style>
  <w:style w:type="paragraph" w:styleId="Textocomentario">
    <w:name w:val="annotation text"/>
    <w:basedOn w:val="Normal"/>
    <w:link w:val="TextocomentarioCar"/>
    <w:uiPriority w:val="99"/>
    <w:semiHidden/>
    <w:unhideWhenUsed/>
    <w:rsid w:val="00E0290B"/>
    <w:rPr>
      <w:sz w:val="20"/>
      <w:szCs w:val="20"/>
    </w:rPr>
  </w:style>
  <w:style w:type="character" w:customStyle="1" w:styleId="TextocomentarioCar">
    <w:name w:val="Texto comentario Car"/>
    <w:link w:val="Textocomentario"/>
    <w:uiPriority w:val="99"/>
    <w:semiHidden/>
    <w:rsid w:val="00E0290B"/>
    <w:rPr>
      <w:lang w:eastAsia="en-US"/>
    </w:rPr>
  </w:style>
  <w:style w:type="paragraph" w:styleId="Asuntodelcomentario">
    <w:name w:val="annotation subject"/>
    <w:basedOn w:val="Textocomentario"/>
    <w:next w:val="Textocomentario"/>
    <w:link w:val="AsuntodelcomentarioCar"/>
    <w:uiPriority w:val="99"/>
    <w:semiHidden/>
    <w:unhideWhenUsed/>
    <w:rsid w:val="00E0290B"/>
    <w:rPr>
      <w:b/>
      <w:bCs/>
    </w:rPr>
  </w:style>
  <w:style w:type="character" w:customStyle="1" w:styleId="AsuntodelcomentarioCar">
    <w:name w:val="Asunto del comentario Car"/>
    <w:link w:val="Asuntodelcomentario"/>
    <w:uiPriority w:val="99"/>
    <w:semiHidden/>
    <w:rsid w:val="00E0290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27860">
      <w:bodyDiv w:val="1"/>
      <w:marLeft w:val="0"/>
      <w:marRight w:val="0"/>
      <w:marTop w:val="0"/>
      <w:marBottom w:val="0"/>
      <w:divBdr>
        <w:top w:val="none" w:sz="0" w:space="0" w:color="auto"/>
        <w:left w:val="none" w:sz="0" w:space="0" w:color="auto"/>
        <w:bottom w:val="none" w:sz="0" w:space="0" w:color="auto"/>
        <w:right w:val="none" w:sz="0" w:space="0" w:color="auto"/>
      </w:divBdr>
    </w:div>
    <w:div w:id="131991116">
      <w:bodyDiv w:val="1"/>
      <w:marLeft w:val="0"/>
      <w:marRight w:val="0"/>
      <w:marTop w:val="0"/>
      <w:marBottom w:val="0"/>
      <w:divBdr>
        <w:top w:val="none" w:sz="0" w:space="0" w:color="auto"/>
        <w:left w:val="none" w:sz="0" w:space="0" w:color="auto"/>
        <w:bottom w:val="none" w:sz="0" w:space="0" w:color="auto"/>
        <w:right w:val="none" w:sz="0" w:space="0" w:color="auto"/>
      </w:divBdr>
    </w:div>
    <w:div w:id="200094510">
      <w:bodyDiv w:val="1"/>
      <w:marLeft w:val="0"/>
      <w:marRight w:val="0"/>
      <w:marTop w:val="0"/>
      <w:marBottom w:val="0"/>
      <w:divBdr>
        <w:top w:val="none" w:sz="0" w:space="0" w:color="auto"/>
        <w:left w:val="none" w:sz="0" w:space="0" w:color="auto"/>
        <w:bottom w:val="none" w:sz="0" w:space="0" w:color="auto"/>
        <w:right w:val="none" w:sz="0" w:space="0" w:color="auto"/>
      </w:divBdr>
    </w:div>
    <w:div w:id="202252376">
      <w:bodyDiv w:val="1"/>
      <w:marLeft w:val="0"/>
      <w:marRight w:val="0"/>
      <w:marTop w:val="0"/>
      <w:marBottom w:val="0"/>
      <w:divBdr>
        <w:top w:val="none" w:sz="0" w:space="0" w:color="auto"/>
        <w:left w:val="none" w:sz="0" w:space="0" w:color="auto"/>
        <w:bottom w:val="none" w:sz="0" w:space="0" w:color="auto"/>
        <w:right w:val="none" w:sz="0" w:space="0" w:color="auto"/>
      </w:divBdr>
    </w:div>
    <w:div w:id="253251510">
      <w:bodyDiv w:val="1"/>
      <w:marLeft w:val="0"/>
      <w:marRight w:val="0"/>
      <w:marTop w:val="0"/>
      <w:marBottom w:val="0"/>
      <w:divBdr>
        <w:top w:val="none" w:sz="0" w:space="0" w:color="auto"/>
        <w:left w:val="none" w:sz="0" w:space="0" w:color="auto"/>
        <w:bottom w:val="none" w:sz="0" w:space="0" w:color="auto"/>
        <w:right w:val="none" w:sz="0" w:space="0" w:color="auto"/>
      </w:divBdr>
    </w:div>
    <w:div w:id="371270962">
      <w:bodyDiv w:val="1"/>
      <w:marLeft w:val="0"/>
      <w:marRight w:val="0"/>
      <w:marTop w:val="0"/>
      <w:marBottom w:val="0"/>
      <w:divBdr>
        <w:top w:val="none" w:sz="0" w:space="0" w:color="auto"/>
        <w:left w:val="none" w:sz="0" w:space="0" w:color="auto"/>
        <w:bottom w:val="none" w:sz="0" w:space="0" w:color="auto"/>
        <w:right w:val="none" w:sz="0" w:space="0" w:color="auto"/>
      </w:divBdr>
    </w:div>
    <w:div w:id="415252720">
      <w:bodyDiv w:val="1"/>
      <w:marLeft w:val="0"/>
      <w:marRight w:val="0"/>
      <w:marTop w:val="0"/>
      <w:marBottom w:val="0"/>
      <w:divBdr>
        <w:top w:val="none" w:sz="0" w:space="0" w:color="auto"/>
        <w:left w:val="none" w:sz="0" w:space="0" w:color="auto"/>
        <w:bottom w:val="none" w:sz="0" w:space="0" w:color="auto"/>
        <w:right w:val="none" w:sz="0" w:space="0" w:color="auto"/>
      </w:divBdr>
    </w:div>
    <w:div w:id="431825689">
      <w:bodyDiv w:val="1"/>
      <w:marLeft w:val="0"/>
      <w:marRight w:val="0"/>
      <w:marTop w:val="0"/>
      <w:marBottom w:val="0"/>
      <w:divBdr>
        <w:top w:val="none" w:sz="0" w:space="0" w:color="auto"/>
        <w:left w:val="none" w:sz="0" w:space="0" w:color="auto"/>
        <w:bottom w:val="none" w:sz="0" w:space="0" w:color="auto"/>
        <w:right w:val="none" w:sz="0" w:space="0" w:color="auto"/>
      </w:divBdr>
    </w:div>
    <w:div w:id="1167477298">
      <w:bodyDiv w:val="1"/>
      <w:marLeft w:val="0"/>
      <w:marRight w:val="0"/>
      <w:marTop w:val="0"/>
      <w:marBottom w:val="0"/>
      <w:divBdr>
        <w:top w:val="none" w:sz="0" w:space="0" w:color="auto"/>
        <w:left w:val="none" w:sz="0" w:space="0" w:color="auto"/>
        <w:bottom w:val="none" w:sz="0" w:space="0" w:color="auto"/>
        <w:right w:val="none" w:sz="0" w:space="0" w:color="auto"/>
      </w:divBdr>
    </w:div>
    <w:div w:id="1203520497">
      <w:bodyDiv w:val="1"/>
      <w:marLeft w:val="0"/>
      <w:marRight w:val="0"/>
      <w:marTop w:val="0"/>
      <w:marBottom w:val="0"/>
      <w:divBdr>
        <w:top w:val="none" w:sz="0" w:space="0" w:color="auto"/>
        <w:left w:val="none" w:sz="0" w:space="0" w:color="auto"/>
        <w:bottom w:val="none" w:sz="0" w:space="0" w:color="auto"/>
        <w:right w:val="none" w:sz="0" w:space="0" w:color="auto"/>
      </w:divBdr>
    </w:div>
    <w:div w:id="1487547666">
      <w:bodyDiv w:val="1"/>
      <w:marLeft w:val="0"/>
      <w:marRight w:val="0"/>
      <w:marTop w:val="0"/>
      <w:marBottom w:val="0"/>
      <w:divBdr>
        <w:top w:val="none" w:sz="0" w:space="0" w:color="auto"/>
        <w:left w:val="none" w:sz="0" w:space="0" w:color="auto"/>
        <w:bottom w:val="none" w:sz="0" w:space="0" w:color="auto"/>
        <w:right w:val="none" w:sz="0" w:space="0" w:color="auto"/>
      </w:divBdr>
    </w:div>
    <w:div w:id="1490516928">
      <w:bodyDiv w:val="1"/>
      <w:marLeft w:val="0"/>
      <w:marRight w:val="0"/>
      <w:marTop w:val="0"/>
      <w:marBottom w:val="0"/>
      <w:divBdr>
        <w:top w:val="none" w:sz="0" w:space="0" w:color="auto"/>
        <w:left w:val="none" w:sz="0" w:space="0" w:color="auto"/>
        <w:bottom w:val="none" w:sz="0" w:space="0" w:color="auto"/>
        <w:right w:val="none" w:sz="0" w:space="0" w:color="auto"/>
      </w:divBdr>
    </w:div>
    <w:div w:id="1576935669">
      <w:bodyDiv w:val="1"/>
      <w:marLeft w:val="0"/>
      <w:marRight w:val="0"/>
      <w:marTop w:val="0"/>
      <w:marBottom w:val="0"/>
      <w:divBdr>
        <w:top w:val="none" w:sz="0" w:space="0" w:color="auto"/>
        <w:left w:val="none" w:sz="0" w:space="0" w:color="auto"/>
        <w:bottom w:val="none" w:sz="0" w:space="0" w:color="auto"/>
        <w:right w:val="none" w:sz="0" w:space="0" w:color="auto"/>
      </w:divBdr>
    </w:div>
    <w:div w:id="1642298766">
      <w:bodyDiv w:val="1"/>
      <w:marLeft w:val="0"/>
      <w:marRight w:val="0"/>
      <w:marTop w:val="0"/>
      <w:marBottom w:val="0"/>
      <w:divBdr>
        <w:top w:val="none" w:sz="0" w:space="0" w:color="auto"/>
        <w:left w:val="none" w:sz="0" w:space="0" w:color="auto"/>
        <w:bottom w:val="none" w:sz="0" w:space="0" w:color="auto"/>
        <w:right w:val="none" w:sz="0" w:space="0" w:color="auto"/>
      </w:divBdr>
    </w:div>
    <w:div w:id="1800996021">
      <w:bodyDiv w:val="1"/>
      <w:marLeft w:val="0"/>
      <w:marRight w:val="0"/>
      <w:marTop w:val="0"/>
      <w:marBottom w:val="0"/>
      <w:divBdr>
        <w:top w:val="none" w:sz="0" w:space="0" w:color="auto"/>
        <w:left w:val="none" w:sz="0" w:space="0" w:color="auto"/>
        <w:bottom w:val="none" w:sz="0" w:space="0" w:color="auto"/>
        <w:right w:val="none" w:sz="0" w:space="0" w:color="auto"/>
      </w:divBdr>
    </w:div>
    <w:div w:id="1892186412">
      <w:bodyDiv w:val="1"/>
      <w:marLeft w:val="0"/>
      <w:marRight w:val="0"/>
      <w:marTop w:val="0"/>
      <w:marBottom w:val="0"/>
      <w:divBdr>
        <w:top w:val="none" w:sz="0" w:space="0" w:color="auto"/>
        <w:left w:val="none" w:sz="0" w:space="0" w:color="auto"/>
        <w:bottom w:val="none" w:sz="0" w:space="0" w:color="auto"/>
        <w:right w:val="none" w:sz="0" w:space="0" w:color="auto"/>
      </w:divBdr>
    </w:div>
    <w:div w:id="2012560280">
      <w:bodyDiv w:val="1"/>
      <w:marLeft w:val="0"/>
      <w:marRight w:val="0"/>
      <w:marTop w:val="0"/>
      <w:marBottom w:val="0"/>
      <w:divBdr>
        <w:top w:val="none" w:sz="0" w:space="0" w:color="auto"/>
        <w:left w:val="none" w:sz="0" w:space="0" w:color="auto"/>
        <w:bottom w:val="none" w:sz="0" w:space="0" w:color="auto"/>
        <w:right w:val="none" w:sz="0" w:space="0" w:color="auto"/>
      </w:divBdr>
    </w:div>
    <w:div w:id="2034914765">
      <w:bodyDiv w:val="1"/>
      <w:marLeft w:val="0"/>
      <w:marRight w:val="0"/>
      <w:marTop w:val="0"/>
      <w:marBottom w:val="0"/>
      <w:divBdr>
        <w:top w:val="none" w:sz="0" w:space="0" w:color="auto"/>
        <w:left w:val="none" w:sz="0" w:space="0" w:color="auto"/>
        <w:bottom w:val="none" w:sz="0" w:space="0" w:color="auto"/>
        <w:right w:val="none" w:sz="0" w:space="0" w:color="auto"/>
      </w:divBdr>
    </w:div>
    <w:div w:id="210295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15EBDB0-7306-4775-977D-E6B93EDCDFEC}"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MX"/>
        </a:p>
      </dgm:t>
    </dgm:pt>
    <dgm:pt modelId="{1D48AC9B-DE66-456F-9DA3-C4A6E02C387A}">
      <dgm:prSet phldrT="[Texto]" custT="1"/>
      <dgm:spPr/>
      <dgm:t>
        <a:bodyPr/>
        <a:lstStyle/>
        <a:p>
          <a:r>
            <a:rPr lang="es-MX" sz="900"/>
            <a:t>Director General</a:t>
          </a:r>
        </a:p>
      </dgm:t>
    </dgm:pt>
    <dgm:pt modelId="{5EB1900D-A749-4D59-A6F7-177504CB8E44}" type="parTrans" cxnId="{C51DAB64-0FAA-432A-B14F-91D68F49153B}">
      <dgm:prSet/>
      <dgm:spPr/>
      <dgm:t>
        <a:bodyPr/>
        <a:lstStyle/>
        <a:p>
          <a:endParaRPr lang="es-MX" sz="900"/>
        </a:p>
      </dgm:t>
    </dgm:pt>
    <dgm:pt modelId="{2E577703-8B2B-404A-BF02-CCA1C5A79E4B}" type="sibTrans" cxnId="{C51DAB64-0FAA-432A-B14F-91D68F49153B}">
      <dgm:prSet/>
      <dgm:spPr/>
      <dgm:t>
        <a:bodyPr/>
        <a:lstStyle/>
        <a:p>
          <a:endParaRPr lang="es-MX" sz="900"/>
        </a:p>
      </dgm:t>
    </dgm:pt>
    <dgm:pt modelId="{2A8C33C9-B293-4A80-B036-6D18F6E95386}">
      <dgm:prSet phldrT="[Texto]" custT="1"/>
      <dgm:spPr/>
      <dgm:t>
        <a:bodyPr/>
        <a:lstStyle/>
        <a:p>
          <a:r>
            <a:rPr lang="es-MX" sz="900"/>
            <a:t>Jefe del Departamento de Administración y Finanzas</a:t>
          </a:r>
        </a:p>
      </dgm:t>
    </dgm:pt>
    <dgm:pt modelId="{95CB94B8-90B4-497A-BB0F-A3383020F418}" type="parTrans" cxnId="{AEDB5F79-0BAA-4693-8F87-7E1BA3A42E84}">
      <dgm:prSet/>
      <dgm:spPr/>
      <dgm:t>
        <a:bodyPr/>
        <a:lstStyle/>
        <a:p>
          <a:endParaRPr lang="es-MX" sz="900"/>
        </a:p>
      </dgm:t>
    </dgm:pt>
    <dgm:pt modelId="{D3190520-73C3-4CEF-B50C-4F1EAFCBD186}" type="sibTrans" cxnId="{AEDB5F79-0BAA-4693-8F87-7E1BA3A42E84}">
      <dgm:prSet/>
      <dgm:spPr/>
      <dgm:t>
        <a:bodyPr/>
        <a:lstStyle/>
        <a:p>
          <a:endParaRPr lang="es-MX" sz="900"/>
        </a:p>
      </dgm:t>
    </dgm:pt>
    <dgm:pt modelId="{E24C9D36-C1B1-4C69-828F-285B06648BEF}">
      <dgm:prSet phldrT="[Texto]" custT="1"/>
      <dgm:spPr/>
      <dgm:t>
        <a:bodyPr/>
        <a:lstStyle/>
        <a:p>
          <a:r>
            <a:rPr lang="es-MX" sz="900"/>
            <a:t>Coordinador de apoyo administrativo y de asuntos jurídicos</a:t>
          </a:r>
        </a:p>
      </dgm:t>
    </dgm:pt>
    <dgm:pt modelId="{6B9C2E56-37C4-483F-AD52-3E38CED66FD3}" type="parTrans" cxnId="{AFBB497E-C0DF-47A6-B3D9-E85F2AA2AA84}">
      <dgm:prSet/>
      <dgm:spPr/>
      <dgm:t>
        <a:bodyPr/>
        <a:lstStyle/>
        <a:p>
          <a:endParaRPr lang="es-MX" sz="900"/>
        </a:p>
      </dgm:t>
    </dgm:pt>
    <dgm:pt modelId="{3B38D225-4810-45A3-9B76-4B2766A2D585}" type="sibTrans" cxnId="{AFBB497E-C0DF-47A6-B3D9-E85F2AA2AA84}">
      <dgm:prSet/>
      <dgm:spPr/>
      <dgm:t>
        <a:bodyPr/>
        <a:lstStyle/>
        <a:p>
          <a:endParaRPr lang="es-MX" sz="900"/>
        </a:p>
      </dgm:t>
    </dgm:pt>
    <dgm:pt modelId="{DC86B395-59FA-4DE3-AAC2-9A5198A59334}">
      <dgm:prSet phldrT="[Texto]" custT="1"/>
      <dgm:spPr/>
      <dgm:t>
        <a:bodyPr/>
        <a:lstStyle/>
        <a:p>
          <a:r>
            <a:rPr lang="es-MX" sz="900"/>
            <a:t>Coordinador Estatal de Trasplantes</a:t>
          </a:r>
        </a:p>
      </dgm:t>
    </dgm:pt>
    <dgm:pt modelId="{ED3D8FFE-16B0-4B5F-ADAF-E6DEF0E74EB1}" type="parTrans" cxnId="{673B3090-4771-4576-A719-4760D45852E4}">
      <dgm:prSet/>
      <dgm:spPr/>
      <dgm:t>
        <a:bodyPr/>
        <a:lstStyle/>
        <a:p>
          <a:endParaRPr lang="es-MX" sz="900"/>
        </a:p>
      </dgm:t>
    </dgm:pt>
    <dgm:pt modelId="{51AEE11F-3F25-4D0A-B80E-F8CE9CCF60AC}" type="sibTrans" cxnId="{673B3090-4771-4576-A719-4760D45852E4}">
      <dgm:prSet/>
      <dgm:spPr/>
      <dgm:t>
        <a:bodyPr/>
        <a:lstStyle/>
        <a:p>
          <a:endParaRPr lang="es-MX" sz="900"/>
        </a:p>
      </dgm:t>
    </dgm:pt>
    <dgm:pt modelId="{CD73867B-808E-4D4C-AF74-4CB18329F221}">
      <dgm:prSet custT="1"/>
      <dgm:spPr/>
      <dgm:t>
        <a:bodyPr/>
        <a:lstStyle/>
        <a:p>
          <a:r>
            <a:rPr lang="es-MX" sz="900"/>
            <a:t>Apoyo administrativo</a:t>
          </a:r>
        </a:p>
      </dgm:t>
    </dgm:pt>
    <dgm:pt modelId="{92419ED0-9165-48CE-870E-D6613A1CCD8C}" type="parTrans" cxnId="{3ABFFC47-BFB7-4298-B5CD-23E8059ECA99}">
      <dgm:prSet/>
      <dgm:spPr/>
      <dgm:t>
        <a:bodyPr/>
        <a:lstStyle/>
        <a:p>
          <a:endParaRPr lang="es-MX" sz="900"/>
        </a:p>
      </dgm:t>
    </dgm:pt>
    <dgm:pt modelId="{A8A37920-5D96-464E-86BD-902B49350979}" type="sibTrans" cxnId="{3ABFFC47-BFB7-4298-B5CD-23E8059ECA99}">
      <dgm:prSet/>
      <dgm:spPr/>
      <dgm:t>
        <a:bodyPr/>
        <a:lstStyle/>
        <a:p>
          <a:endParaRPr lang="es-MX" sz="900"/>
        </a:p>
      </dgm:t>
    </dgm:pt>
    <dgm:pt modelId="{2FDADA1E-96EF-40DB-A57F-9AC62496838A}">
      <dgm:prSet custT="1"/>
      <dgm:spPr/>
      <dgm:t>
        <a:bodyPr/>
        <a:lstStyle/>
        <a:p>
          <a:r>
            <a:rPr lang="es-MX" sz="900"/>
            <a:t>Apoyo administrativo</a:t>
          </a:r>
        </a:p>
      </dgm:t>
    </dgm:pt>
    <dgm:pt modelId="{3B1D8517-DFF4-4B52-AD14-965BCC7F74CB}" type="parTrans" cxnId="{2472155D-EBDA-4363-B7EB-7F9B04F49A3B}">
      <dgm:prSet/>
      <dgm:spPr/>
      <dgm:t>
        <a:bodyPr/>
        <a:lstStyle/>
        <a:p>
          <a:endParaRPr lang="es-MX" sz="900"/>
        </a:p>
      </dgm:t>
    </dgm:pt>
    <dgm:pt modelId="{38028124-88D5-43BF-85F9-CB7F552BBC44}" type="sibTrans" cxnId="{2472155D-EBDA-4363-B7EB-7F9B04F49A3B}">
      <dgm:prSet/>
      <dgm:spPr/>
      <dgm:t>
        <a:bodyPr/>
        <a:lstStyle/>
        <a:p>
          <a:endParaRPr lang="es-MX" sz="900"/>
        </a:p>
      </dgm:t>
    </dgm:pt>
    <dgm:pt modelId="{B6FDEEA3-2635-403C-BFC1-3ADE72289338}" type="pres">
      <dgm:prSet presAssocID="{415EBDB0-7306-4775-977D-E6B93EDCDFEC}" presName="hierChild1" presStyleCnt="0">
        <dgm:presLayoutVars>
          <dgm:chPref val="1"/>
          <dgm:dir/>
          <dgm:animOne val="branch"/>
          <dgm:animLvl val="lvl"/>
          <dgm:resizeHandles/>
        </dgm:presLayoutVars>
      </dgm:prSet>
      <dgm:spPr/>
      <dgm:t>
        <a:bodyPr/>
        <a:lstStyle/>
        <a:p>
          <a:endParaRPr lang="es-MX"/>
        </a:p>
      </dgm:t>
    </dgm:pt>
    <dgm:pt modelId="{09F7EBAC-03FE-4DB6-B977-7A408798EABE}" type="pres">
      <dgm:prSet presAssocID="{1D48AC9B-DE66-456F-9DA3-C4A6E02C387A}" presName="hierRoot1" presStyleCnt="0"/>
      <dgm:spPr/>
    </dgm:pt>
    <dgm:pt modelId="{2A1E8716-C62C-4F03-B191-9E32BDEE4685}" type="pres">
      <dgm:prSet presAssocID="{1D48AC9B-DE66-456F-9DA3-C4A6E02C387A}" presName="composite" presStyleCnt="0"/>
      <dgm:spPr/>
    </dgm:pt>
    <dgm:pt modelId="{C7159F4A-07F1-4695-B379-B8E18E9A54B5}" type="pres">
      <dgm:prSet presAssocID="{1D48AC9B-DE66-456F-9DA3-C4A6E02C387A}" presName="background" presStyleLbl="node0" presStyleIdx="0" presStyleCnt="1"/>
      <dgm:spPr/>
    </dgm:pt>
    <dgm:pt modelId="{BB186B3C-6B9C-413C-98BE-823A3F19EAC1}" type="pres">
      <dgm:prSet presAssocID="{1D48AC9B-DE66-456F-9DA3-C4A6E02C387A}" presName="text" presStyleLbl="fgAcc0" presStyleIdx="0" presStyleCnt="1" custScaleX="182249" custLinFactNeighborY="-14681">
        <dgm:presLayoutVars>
          <dgm:chPref val="3"/>
        </dgm:presLayoutVars>
      </dgm:prSet>
      <dgm:spPr/>
      <dgm:t>
        <a:bodyPr/>
        <a:lstStyle/>
        <a:p>
          <a:endParaRPr lang="es-MX"/>
        </a:p>
      </dgm:t>
    </dgm:pt>
    <dgm:pt modelId="{5222B5E9-42BE-4752-A1A5-B603713DD354}" type="pres">
      <dgm:prSet presAssocID="{1D48AC9B-DE66-456F-9DA3-C4A6E02C387A}" presName="hierChild2" presStyleCnt="0"/>
      <dgm:spPr/>
    </dgm:pt>
    <dgm:pt modelId="{E9B085CE-791D-435C-B5A7-793B87C3BBB8}" type="pres">
      <dgm:prSet presAssocID="{95CB94B8-90B4-497A-BB0F-A3383020F418}" presName="Name10" presStyleLbl="parChTrans1D2" presStyleIdx="0" presStyleCnt="2"/>
      <dgm:spPr/>
      <dgm:t>
        <a:bodyPr/>
        <a:lstStyle/>
        <a:p>
          <a:endParaRPr lang="es-MX"/>
        </a:p>
      </dgm:t>
    </dgm:pt>
    <dgm:pt modelId="{EBCAD605-1159-407B-8BF2-B5235CED39DF}" type="pres">
      <dgm:prSet presAssocID="{2A8C33C9-B293-4A80-B036-6D18F6E95386}" presName="hierRoot2" presStyleCnt="0"/>
      <dgm:spPr/>
    </dgm:pt>
    <dgm:pt modelId="{553EB643-4C1E-4E53-BA96-EE9ED99D3A20}" type="pres">
      <dgm:prSet presAssocID="{2A8C33C9-B293-4A80-B036-6D18F6E95386}" presName="composite2" presStyleCnt="0"/>
      <dgm:spPr/>
    </dgm:pt>
    <dgm:pt modelId="{466BEB10-26C8-4AF1-86C6-597B4911829A}" type="pres">
      <dgm:prSet presAssocID="{2A8C33C9-B293-4A80-B036-6D18F6E95386}" presName="background2" presStyleLbl="node2" presStyleIdx="0" presStyleCnt="2"/>
      <dgm:spPr/>
    </dgm:pt>
    <dgm:pt modelId="{1F56C297-5A15-4AD8-BCC4-F7C10CCEA931}" type="pres">
      <dgm:prSet presAssocID="{2A8C33C9-B293-4A80-B036-6D18F6E95386}" presName="text2" presStyleLbl="fgAcc2" presStyleIdx="0" presStyleCnt="2" custScaleX="340258">
        <dgm:presLayoutVars>
          <dgm:chPref val="3"/>
        </dgm:presLayoutVars>
      </dgm:prSet>
      <dgm:spPr/>
      <dgm:t>
        <a:bodyPr/>
        <a:lstStyle/>
        <a:p>
          <a:endParaRPr lang="es-MX"/>
        </a:p>
      </dgm:t>
    </dgm:pt>
    <dgm:pt modelId="{18CAB56A-597C-4B55-B8C6-0FADAA9E451C}" type="pres">
      <dgm:prSet presAssocID="{2A8C33C9-B293-4A80-B036-6D18F6E95386}" presName="hierChild3" presStyleCnt="0"/>
      <dgm:spPr/>
    </dgm:pt>
    <dgm:pt modelId="{209D87CC-AC21-4A07-80A3-EDD18E6AB552}" type="pres">
      <dgm:prSet presAssocID="{6B9C2E56-37C4-483F-AD52-3E38CED66FD3}" presName="Name17" presStyleLbl="parChTrans1D3" presStyleIdx="0" presStyleCnt="1"/>
      <dgm:spPr/>
      <dgm:t>
        <a:bodyPr/>
        <a:lstStyle/>
        <a:p>
          <a:endParaRPr lang="es-MX"/>
        </a:p>
      </dgm:t>
    </dgm:pt>
    <dgm:pt modelId="{46E31B9E-93F3-42EC-A5CE-C2F514F1E35A}" type="pres">
      <dgm:prSet presAssocID="{E24C9D36-C1B1-4C69-828F-285B06648BEF}" presName="hierRoot3" presStyleCnt="0"/>
      <dgm:spPr/>
    </dgm:pt>
    <dgm:pt modelId="{0412338B-AC78-4FE1-A543-EE1FB5ED6036}" type="pres">
      <dgm:prSet presAssocID="{E24C9D36-C1B1-4C69-828F-285B06648BEF}" presName="composite3" presStyleCnt="0"/>
      <dgm:spPr/>
    </dgm:pt>
    <dgm:pt modelId="{84B6CF98-E309-4E72-80C4-5BFEA5C15E20}" type="pres">
      <dgm:prSet presAssocID="{E24C9D36-C1B1-4C69-828F-285B06648BEF}" presName="background3" presStyleLbl="node3" presStyleIdx="0" presStyleCnt="1"/>
      <dgm:spPr/>
    </dgm:pt>
    <dgm:pt modelId="{8B57290E-6DFE-4B89-A289-D0B7A7AE67D4}" type="pres">
      <dgm:prSet presAssocID="{E24C9D36-C1B1-4C69-828F-285B06648BEF}" presName="text3" presStyleLbl="fgAcc3" presStyleIdx="0" presStyleCnt="1" custScaleX="350564" custScaleY="141536" custLinFactNeighborY="12612">
        <dgm:presLayoutVars>
          <dgm:chPref val="3"/>
        </dgm:presLayoutVars>
      </dgm:prSet>
      <dgm:spPr/>
      <dgm:t>
        <a:bodyPr/>
        <a:lstStyle/>
        <a:p>
          <a:endParaRPr lang="es-MX"/>
        </a:p>
      </dgm:t>
    </dgm:pt>
    <dgm:pt modelId="{ED966180-CE1A-4E3C-80AF-05A5C3B36458}" type="pres">
      <dgm:prSet presAssocID="{E24C9D36-C1B1-4C69-828F-285B06648BEF}" presName="hierChild4" presStyleCnt="0"/>
      <dgm:spPr/>
    </dgm:pt>
    <dgm:pt modelId="{8B29494F-A7B2-401C-AE18-98B88E0FB01E}" type="pres">
      <dgm:prSet presAssocID="{92419ED0-9165-48CE-870E-D6613A1CCD8C}" presName="Name23" presStyleLbl="parChTrans1D4" presStyleIdx="0" presStyleCnt="2"/>
      <dgm:spPr/>
      <dgm:t>
        <a:bodyPr/>
        <a:lstStyle/>
        <a:p>
          <a:endParaRPr lang="es-MX"/>
        </a:p>
      </dgm:t>
    </dgm:pt>
    <dgm:pt modelId="{13500960-1F9F-45D0-91DB-652A112567D1}" type="pres">
      <dgm:prSet presAssocID="{CD73867B-808E-4D4C-AF74-4CB18329F221}" presName="hierRoot4" presStyleCnt="0"/>
      <dgm:spPr/>
    </dgm:pt>
    <dgm:pt modelId="{47C41667-76FF-4CA5-99B9-317BD60156D7}" type="pres">
      <dgm:prSet presAssocID="{CD73867B-808E-4D4C-AF74-4CB18329F221}" presName="composite4" presStyleCnt="0"/>
      <dgm:spPr/>
    </dgm:pt>
    <dgm:pt modelId="{2540DCF4-56CA-4510-8DB3-9886F786B5FA}" type="pres">
      <dgm:prSet presAssocID="{CD73867B-808E-4D4C-AF74-4CB18329F221}" presName="background4" presStyleLbl="node4" presStyleIdx="0" presStyleCnt="2"/>
      <dgm:spPr/>
    </dgm:pt>
    <dgm:pt modelId="{AFE4742C-97CC-4A56-A5A1-7664E1FF4C99}" type="pres">
      <dgm:prSet presAssocID="{CD73867B-808E-4D4C-AF74-4CB18329F221}" presName="text4" presStyleLbl="fgAcc4" presStyleIdx="0" presStyleCnt="2" custScaleX="260553" custLinFactNeighborY="35315">
        <dgm:presLayoutVars>
          <dgm:chPref val="3"/>
        </dgm:presLayoutVars>
      </dgm:prSet>
      <dgm:spPr/>
      <dgm:t>
        <a:bodyPr/>
        <a:lstStyle/>
        <a:p>
          <a:endParaRPr lang="es-MX"/>
        </a:p>
      </dgm:t>
    </dgm:pt>
    <dgm:pt modelId="{DB445153-3547-463B-B94F-261AFA6D7F1D}" type="pres">
      <dgm:prSet presAssocID="{CD73867B-808E-4D4C-AF74-4CB18329F221}" presName="hierChild5" presStyleCnt="0"/>
      <dgm:spPr/>
    </dgm:pt>
    <dgm:pt modelId="{B947E07D-C000-4917-BE4C-F8C0CA3AD1BA}" type="pres">
      <dgm:prSet presAssocID="{3B1D8517-DFF4-4B52-AD14-965BCC7F74CB}" presName="Name23" presStyleLbl="parChTrans1D4" presStyleIdx="1" presStyleCnt="2"/>
      <dgm:spPr/>
      <dgm:t>
        <a:bodyPr/>
        <a:lstStyle/>
        <a:p>
          <a:endParaRPr lang="es-MX"/>
        </a:p>
      </dgm:t>
    </dgm:pt>
    <dgm:pt modelId="{ADDDD2B8-E767-4162-8012-91A20A65541C}" type="pres">
      <dgm:prSet presAssocID="{2FDADA1E-96EF-40DB-A57F-9AC62496838A}" presName="hierRoot4" presStyleCnt="0"/>
      <dgm:spPr/>
    </dgm:pt>
    <dgm:pt modelId="{993D8D3E-078E-4F75-BB9E-1FDD274D1BFD}" type="pres">
      <dgm:prSet presAssocID="{2FDADA1E-96EF-40DB-A57F-9AC62496838A}" presName="composite4" presStyleCnt="0"/>
      <dgm:spPr/>
    </dgm:pt>
    <dgm:pt modelId="{9FEAAD4E-8DFB-46EA-AAB8-4A6502871E7D}" type="pres">
      <dgm:prSet presAssocID="{2FDADA1E-96EF-40DB-A57F-9AC62496838A}" presName="background4" presStyleLbl="node4" presStyleIdx="1" presStyleCnt="2"/>
      <dgm:spPr/>
    </dgm:pt>
    <dgm:pt modelId="{7CE1BE09-B8C2-4578-84A5-3147F1A2A94E}" type="pres">
      <dgm:prSet presAssocID="{2FDADA1E-96EF-40DB-A57F-9AC62496838A}" presName="text4" presStyleLbl="fgAcc4" presStyleIdx="1" presStyleCnt="2" custScaleX="214901" custLinFactNeighborX="1602" custLinFactNeighborY="37837">
        <dgm:presLayoutVars>
          <dgm:chPref val="3"/>
        </dgm:presLayoutVars>
      </dgm:prSet>
      <dgm:spPr/>
      <dgm:t>
        <a:bodyPr/>
        <a:lstStyle/>
        <a:p>
          <a:endParaRPr lang="es-MX"/>
        </a:p>
      </dgm:t>
    </dgm:pt>
    <dgm:pt modelId="{4335FCE4-7415-4517-987B-C9CCCBA89446}" type="pres">
      <dgm:prSet presAssocID="{2FDADA1E-96EF-40DB-A57F-9AC62496838A}" presName="hierChild5" presStyleCnt="0"/>
      <dgm:spPr/>
    </dgm:pt>
    <dgm:pt modelId="{7853C5A2-B50F-4F96-8169-3191074D43D0}" type="pres">
      <dgm:prSet presAssocID="{ED3D8FFE-16B0-4B5F-ADAF-E6DEF0E74EB1}" presName="Name10" presStyleLbl="parChTrans1D2" presStyleIdx="1" presStyleCnt="2"/>
      <dgm:spPr/>
      <dgm:t>
        <a:bodyPr/>
        <a:lstStyle/>
        <a:p>
          <a:endParaRPr lang="es-MX"/>
        </a:p>
      </dgm:t>
    </dgm:pt>
    <dgm:pt modelId="{B0757A64-3402-4997-85E3-83C0F15E073E}" type="pres">
      <dgm:prSet presAssocID="{DC86B395-59FA-4DE3-AAC2-9A5198A59334}" presName="hierRoot2" presStyleCnt="0"/>
      <dgm:spPr/>
    </dgm:pt>
    <dgm:pt modelId="{B85716A6-67AC-4A33-A5BE-0453A33790B5}" type="pres">
      <dgm:prSet presAssocID="{DC86B395-59FA-4DE3-AAC2-9A5198A59334}" presName="composite2" presStyleCnt="0"/>
      <dgm:spPr/>
    </dgm:pt>
    <dgm:pt modelId="{6C3FFE47-971E-48C3-A09F-7CDC7D743981}" type="pres">
      <dgm:prSet presAssocID="{DC86B395-59FA-4DE3-AAC2-9A5198A59334}" presName="background2" presStyleLbl="node2" presStyleIdx="1" presStyleCnt="2"/>
      <dgm:spPr/>
    </dgm:pt>
    <dgm:pt modelId="{A0512FFD-ED78-4845-9158-967B40EA558D}" type="pres">
      <dgm:prSet presAssocID="{DC86B395-59FA-4DE3-AAC2-9A5198A59334}" presName="text2" presStyleLbl="fgAcc2" presStyleIdx="1" presStyleCnt="2" custScaleX="286816">
        <dgm:presLayoutVars>
          <dgm:chPref val="3"/>
        </dgm:presLayoutVars>
      </dgm:prSet>
      <dgm:spPr/>
      <dgm:t>
        <a:bodyPr/>
        <a:lstStyle/>
        <a:p>
          <a:endParaRPr lang="es-MX"/>
        </a:p>
      </dgm:t>
    </dgm:pt>
    <dgm:pt modelId="{874E72FE-017F-4A79-A78E-2385146ECC1A}" type="pres">
      <dgm:prSet presAssocID="{DC86B395-59FA-4DE3-AAC2-9A5198A59334}" presName="hierChild3" presStyleCnt="0"/>
      <dgm:spPr/>
    </dgm:pt>
  </dgm:ptLst>
  <dgm:cxnLst>
    <dgm:cxn modelId="{3ABFFC47-BFB7-4298-B5CD-23E8059ECA99}" srcId="{E24C9D36-C1B1-4C69-828F-285B06648BEF}" destId="{CD73867B-808E-4D4C-AF74-4CB18329F221}" srcOrd="0" destOrd="0" parTransId="{92419ED0-9165-48CE-870E-D6613A1CCD8C}" sibTransId="{A8A37920-5D96-464E-86BD-902B49350979}"/>
    <dgm:cxn modelId="{460B34D1-5892-4CC5-AA07-B9B3E62B3A39}" type="presOf" srcId="{E24C9D36-C1B1-4C69-828F-285B06648BEF}" destId="{8B57290E-6DFE-4B89-A289-D0B7A7AE67D4}" srcOrd="0" destOrd="0" presId="urn:microsoft.com/office/officeart/2005/8/layout/hierarchy1"/>
    <dgm:cxn modelId="{1AAC2BFB-1B4B-46EA-835A-6AAEA253F61A}" type="presOf" srcId="{2A8C33C9-B293-4A80-B036-6D18F6E95386}" destId="{1F56C297-5A15-4AD8-BCC4-F7C10CCEA931}" srcOrd="0" destOrd="0" presId="urn:microsoft.com/office/officeart/2005/8/layout/hierarchy1"/>
    <dgm:cxn modelId="{41916578-4BF1-4772-8C14-1CBACB739630}" type="presOf" srcId="{92419ED0-9165-48CE-870E-D6613A1CCD8C}" destId="{8B29494F-A7B2-401C-AE18-98B88E0FB01E}" srcOrd="0" destOrd="0" presId="urn:microsoft.com/office/officeart/2005/8/layout/hierarchy1"/>
    <dgm:cxn modelId="{FED22ECB-414C-4827-B6BC-BA36E60DF7E1}" type="presOf" srcId="{DC86B395-59FA-4DE3-AAC2-9A5198A59334}" destId="{A0512FFD-ED78-4845-9158-967B40EA558D}" srcOrd="0" destOrd="0" presId="urn:microsoft.com/office/officeart/2005/8/layout/hierarchy1"/>
    <dgm:cxn modelId="{C51DAB64-0FAA-432A-B14F-91D68F49153B}" srcId="{415EBDB0-7306-4775-977D-E6B93EDCDFEC}" destId="{1D48AC9B-DE66-456F-9DA3-C4A6E02C387A}" srcOrd="0" destOrd="0" parTransId="{5EB1900D-A749-4D59-A6F7-177504CB8E44}" sibTransId="{2E577703-8B2B-404A-BF02-CCA1C5A79E4B}"/>
    <dgm:cxn modelId="{2472155D-EBDA-4363-B7EB-7F9B04F49A3B}" srcId="{E24C9D36-C1B1-4C69-828F-285B06648BEF}" destId="{2FDADA1E-96EF-40DB-A57F-9AC62496838A}" srcOrd="1" destOrd="0" parTransId="{3B1D8517-DFF4-4B52-AD14-965BCC7F74CB}" sibTransId="{38028124-88D5-43BF-85F9-CB7F552BBC44}"/>
    <dgm:cxn modelId="{27515EE1-6357-44E9-9627-8B6ED02DD6FB}" type="presOf" srcId="{95CB94B8-90B4-497A-BB0F-A3383020F418}" destId="{E9B085CE-791D-435C-B5A7-793B87C3BBB8}" srcOrd="0" destOrd="0" presId="urn:microsoft.com/office/officeart/2005/8/layout/hierarchy1"/>
    <dgm:cxn modelId="{9A2CE73E-BD15-443E-B327-DAF9C36E884E}" type="presOf" srcId="{1D48AC9B-DE66-456F-9DA3-C4A6E02C387A}" destId="{BB186B3C-6B9C-413C-98BE-823A3F19EAC1}" srcOrd="0" destOrd="0" presId="urn:microsoft.com/office/officeart/2005/8/layout/hierarchy1"/>
    <dgm:cxn modelId="{44B003BC-D7F1-45E1-B0FF-9D8DDCDAB0F9}" type="presOf" srcId="{CD73867B-808E-4D4C-AF74-4CB18329F221}" destId="{AFE4742C-97CC-4A56-A5A1-7664E1FF4C99}" srcOrd="0" destOrd="0" presId="urn:microsoft.com/office/officeart/2005/8/layout/hierarchy1"/>
    <dgm:cxn modelId="{F9BD9AC9-211A-462D-8E94-BBA5D5925FAB}" type="presOf" srcId="{2FDADA1E-96EF-40DB-A57F-9AC62496838A}" destId="{7CE1BE09-B8C2-4578-84A5-3147F1A2A94E}" srcOrd="0" destOrd="0" presId="urn:microsoft.com/office/officeart/2005/8/layout/hierarchy1"/>
    <dgm:cxn modelId="{27FF3B98-2D67-4454-B778-2C3749B382E0}" type="presOf" srcId="{415EBDB0-7306-4775-977D-E6B93EDCDFEC}" destId="{B6FDEEA3-2635-403C-BFC1-3ADE72289338}" srcOrd="0" destOrd="0" presId="urn:microsoft.com/office/officeart/2005/8/layout/hierarchy1"/>
    <dgm:cxn modelId="{AF0D023D-B4E4-4E11-9177-743009022E1A}" type="presOf" srcId="{3B1D8517-DFF4-4B52-AD14-965BCC7F74CB}" destId="{B947E07D-C000-4917-BE4C-F8C0CA3AD1BA}" srcOrd="0" destOrd="0" presId="urn:microsoft.com/office/officeart/2005/8/layout/hierarchy1"/>
    <dgm:cxn modelId="{FE059693-204D-49BD-ABDD-FBD5E696DC6A}" type="presOf" srcId="{6B9C2E56-37C4-483F-AD52-3E38CED66FD3}" destId="{209D87CC-AC21-4A07-80A3-EDD18E6AB552}" srcOrd="0" destOrd="0" presId="urn:microsoft.com/office/officeart/2005/8/layout/hierarchy1"/>
    <dgm:cxn modelId="{AEDB5F79-0BAA-4693-8F87-7E1BA3A42E84}" srcId="{1D48AC9B-DE66-456F-9DA3-C4A6E02C387A}" destId="{2A8C33C9-B293-4A80-B036-6D18F6E95386}" srcOrd="0" destOrd="0" parTransId="{95CB94B8-90B4-497A-BB0F-A3383020F418}" sibTransId="{D3190520-73C3-4CEF-B50C-4F1EAFCBD186}"/>
    <dgm:cxn modelId="{673B3090-4771-4576-A719-4760D45852E4}" srcId="{1D48AC9B-DE66-456F-9DA3-C4A6E02C387A}" destId="{DC86B395-59FA-4DE3-AAC2-9A5198A59334}" srcOrd="1" destOrd="0" parTransId="{ED3D8FFE-16B0-4B5F-ADAF-E6DEF0E74EB1}" sibTransId="{51AEE11F-3F25-4D0A-B80E-F8CE9CCF60AC}"/>
    <dgm:cxn modelId="{FEC1E8B9-6A91-4179-AA8A-AF0941985E43}" type="presOf" srcId="{ED3D8FFE-16B0-4B5F-ADAF-E6DEF0E74EB1}" destId="{7853C5A2-B50F-4F96-8169-3191074D43D0}" srcOrd="0" destOrd="0" presId="urn:microsoft.com/office/officeart/2005/8/layout/hierarchy1"/>
    <dgm:cxn modelId="{AFBB497E-C0DF-47A6-B3D9-E85F2AA2AA84}" srcId="{2A8C33C9-B293-4A80-B036-6D18F6E95386}" destId="{E24C9D36-C1B1-4C69-828F-285B06648BEF}" srcOrd="0" destOrd="0" parTransId="{6B9C2E56-37C4-483F-AD52-3E38CED66FD3}" sibTransId="{3B38D225-4810-45A3-9B76-4B2766A2D585}"/>
    <dgm:cxn modelId="{89AEDD2A-0CC1-4AA2-BFA7-BE630B27BFB7}" type="presParOf" srcId="{B6FDEEA3-2635-403C-BFC1-3ADE72289338}" destId="{09F7EBAC-03FE-4DB6-B977-7A408798EABE}" srcOrd="0" destOrd="0" presId="urn:microsoft.com/office/officeart/2005/8/layout/hierarchy1"/>
    <dgm:cxn modelId="{06209319-02CF-4474-9F5E-889832C1688D}" type="presParOf" srcId="{09F7EBAC-03FE-4DB6-B977-7A408798EABE}" destId="{2A1E8716-C62C-4F03-B191-9E32BDEE4685}" srcOrd="0" destOrd="0" presId="urn:microsoft.com/office/officeart/2005/8/layout/hierarchy1"/>
    <dgm:cxn modelId="{B43A445A-BEED-4AAF-9D15-C8C6009884BE}" type="presParOf" srcId="{2A1E8716-C62C-4F03-B191-9E32BDEE4685}" destId="{C7159F4A-07F1-4695-B379-B8E18E9A54B5}" srcOrd="0" destOrd="0" presId="urn:microsoft.com/office/officeart/2005/8/layout/hierarchy1"/>
    <dgm:cxn modelId="{238F9491-555F-4945-918B-AF7D2972582D}" type="presParOf" srcId="{2A1E8716-C62C-4F03-B191-9E32BDEE4685}" destId="{BB186B3C-6B9C-413C-98BE-823A3F19EAC1}" srcOrd="1" destOrd="0" presId="urn:microsoft.com/office/officeart/2005/8/layout/hierarchy1"/>
    <dgm:cxn modelId="{2D5592CA-9123-4620-AC73-0847A282FA82}" type="presParOf" srcId="{09F7EBAC-03FE-4DB6-B977-7A408798EABE}" destId="{5222B5E9-42BE-4752-A1A5-B603713DD354}" srcOrd="1" destOrd="0" presId="urn:microsoft.com/office/officeart/2005/8/layout/hierarchy1"/>
    <dgm:cxn modelId="{3BFB2966-C73D-4345-97A7-03A1E6168590}" type="presParOf" srcId="{5222B5E9-42BE-4752-A1A5-B603713DD354}" destId="{E9B085CE-791D-435C-B5A7-793B87C3BBB8}" srcOrd="0" destOrd="0" presId="urn:microsoft.com/office/officeart/2005/8/layout/hierarchy1"/>
    <dgm:cxn modelId="{AB463973-6EF9-43E3-BB90-9C49BACB99E7}" type="presParOf" srcId="{5222B5E9-42BE-4752-A1A5-B603713DD354}" destId="{EBCAD605-1159-407B-8BF2-B5235CED39DF}" srcOrd="1" destOrd="0" presId="urn:microsoft.com/office/officeart/2005/8/layout/hierarchy1"/>
    <dgm:cxn modelId="{87AC9F81-9646-4E59-8917-3BD900312A9D}" type="presParOf" srcId="{EBCAD605-1159-407B-8BF2-B5235CED39DF}" destId="{553EB643-4C1E-4E53-BA96-EE9ED99D3A20}" srcOrd="0" destOrd="0" presId="urn:microsoft.com/office/officeart/2005/8/layout/hierarchy1"/>
    <dgm:cxn modelId="{906E146D-83F8-420C-ADC6-1F05EC013362}" type="presParOf" srcId="{553EB643-4C1E-4E53-BA96-EE9ED99D3A20}" destId="{466BEB10-26C8-4AF1-86C6-597B4911829A}" srcOrd="0" destOrd="0" presId="urn:microsoft.com/office/officeart/2005/8/layout/hierarchy1"/>
    <dgm:cxn modelId="{31C8E389-6DDB-4757-8948-2248F29D0056}" type="presParOf" srcId="{553EB643-4C1E-4E53-BA96-EE9ED99D3A20}" destId="{1F56C297-5A15-4AD8-BCC4-F7C10CCEA931}" srcOrd="1" destOrd="0" presId="urn:microsoft.com/office/officeart/2005/8/layout/hierarchy1"/>
    <dgm:cxn modelId="{026D476E-3F73-4973-8C0C-F4C9BF5F2778}" type="presParOf" srcId="{EBCAD605-1159-407B-8BF2-B5235CED39DF}" destId="{18CAB56A-597C-4B55-B8C6-0FADAA9E451C}" srcOrd="1" destOrd="0" presId="urn:microsoft.com/office/officeart/2005/8/layout/hierarchy1"/>
    <dgm:cxn modelId="{CC487E71-A12A-4F06-80AE-B7AE77A89C4F}" type="presParOf" srcId="{18CAB56A-597C-4B55-B8C6-0FADAA9E451C}" destId="{209D87CC-AC21-4A07-80A3-EDD18E6AB552}" srcOrd="0" destOrd="0" presId="urn:microsoft.com/office/officeart/2005/8/layout/hierarchy1"/>
    <dgm:cxn modelId="{705E35FC-3CC0-4556-8982-B2148CAADD5A}" type="presParOf" srcId="{18CAB56A-597C-4B55-B8C6-0FADAA9E451C}" destId="{46E31B9E-93F3-42EC-A5CE-C2F514F1E35A}" srcOrd="1" destOrd="0" presId="urn:microsoft.com/office/officeart/2005/8/layout/hierarchy1"/>
    <dgm:cxn modelId="{56EBFB28-01D1-48A0-BC20-AB93EA002E47}" type="presParOf" srcId="{46E31B9E-93F3-42EC-A5CE-C2F514F1E35A}" destId="{0412338B-AC78-4FE1-A543-EE1FB5ED6036}" srcOrd="0" destOrd="0" presId="urn:microsoft.com/office/officeart/2005/8/layout/hierarchy1"/>
    <dgm:cxn modelId="{303623EC-CA87-43C9-A416-CA701F469114}" type="presParOf" srcId="{0412338B-AC78-4FE1-A543-EE1FB5ED6036}" destId="{84B6CF98-E309-4E72-80C4-5BFEA5C15E20}" srcOrd="0" destOrd="0" presId="urn:microsoft.com/office/officeart/2005/8/layout/hierarchy1"/>
    <dgm:cxn modelId="{D8EFE0A4-07A2-472E-9BDE-876576DF4AFE}" type="presParOf" srcId="{0412338B-AC78-4FE1-A543-EE1FB5ED6036}" destId="{8B57290E-6DFE-4B89-A289-D0B7A7AE67D4}" srcOrd="1" destOrd="0" presId="urn:microsoft.com/office/officeart/2005/8/layout/hierarchy1"/>
    <dgm:cxn modelId="{BD5E4412-999C-45DE-9964-368777EC97DD}" type="presParOf" srcId="{46E31B9E-93F3-42EC-A5CE-C2F514F1E35A}" destId="{ED966180-CE1A-4E3C-80AF-05A5C3B36458}" srcOrd="1" destOrd="0" presId="urn:microsoft.com/office/officeart/2005/8/layout/hierarchy1"/>
    <dgm:cxn modelId="{25B23299-EF56-4876-88E6-7D651D520B64}" type="presParOf" srcId="{ED966180-CE1A-4E3C-80AF-05A5C3B36458}" destId="{8B29494F-A7B2-401C-AE18-98B88E0FB01E}" srcOrd="0" destOrd="0" presId="urn:microsoft.com/office/officeart/2005/8/layout/hierarchy1"/>
    <dgm:cxn modelId="{AAE77EDB-7983-4830-BF5F-490FFEB96C8C}" type="presParOf" srcId="{ED966180-CE1A-4E3C-80AF-05A5C3B36458}" destId="{13500960-1F9F-45D0-91DB-652A112567D1}" srcOrd="1" destOrd="0" presId="urn:microsoft.com/office/officeart/2005/8/layout/hierarchy1"/>
    <dgm:cxn modelId="{E3355FC0-F12A-4CBA-B8B7-D4F97EC6DCBA}" type="presParOf" srcId="{13500960-1F9F-45D0-91DB-652A112567D1}" destId="{47C41667-76FF-4CA5-99B9-317BD60156D7}" srcOrd="0" destOrd="0" presId="urn:microsoft.com/office/officeart/2005/8/layout/hierarchy1"/>
    <dgm:cxn modelId="{8C16B668-7CBE-4DC0-9CA4-834FC8DFC16C}" type="presParOf" srcId="{47C41667-76FF-4CA5-99B9-317BD60156D7}" destId="{2540DCF4-56CA-4510-8DB3-9886F786B5FA}" srcOrd="0" destOrd="0" presId="urn:microsoft.com/office/officeart/2005/8/layout/hierarchy1"/>
    <dgm:cxn modelId="{06634A09-8D47-46BB-AFA0-97C62DD536B7}" type="presParOf" srcId="{47C41667-76FF-4CA5-99B9-317BD60156D7}" destId="{AFE4742C-97CC-4A56-A5A1-7664E1FF4C99}" srcOrd="1" destOrd="0" presId="urn:microsoft.com/office/officeart/2005/8/layout/hierarchy1"/>
    <dgm:cxn modelId="{4F50BE85-308E-49F9-826F-4CD182ADE7D7}" type="presParOf" srcId="{13500960-1F9F-45D0-91DB-652A112567D1}" destId="{DB445153-3547-463B-B94F-261AFA6D7F1D}" srcOrd="1" destOrd="0" presId="urn:microsoft.com/office/officeart/2005/8/layout/hierarchy1"/>
    <dgm:cxn modelId="{BA8A5CD3-050B-4C92-9F39-C1293E2052B7}" type="presParOf" srcId="{ED966180-CE1A-4E3C-80AF-05A5C3B36458}" destId="{B947E07D-C000-4917-BE4C-F8C0CA3AD1BA}" srcOrd="2" destOrd="0" presId="urn:microsoft.com/office/officeart/2005/8/layout/hierarchy1"/>
    <dgm:cxn modelId="{F7B6248D-416A-443C-895B-F200DB162D0C}" type="presParOf" srcId="{ED966180-CE1A-4E3C-80AF-05A5C3B36458}" destId="{ADDDD2B8-E767-4162-8012-91A20A65541C}" srcOrd="3" destOrd="0" presId="urn:microsoft.com/office/officeart/2005/8/layout/hierarchy1"/>
    <dgm:cxn modelId="{3E9C9675-F74A-421A-A1F0-8425EB43FE7A}" type="presParOf" srcId="{ADDDD2B8-E767-4162-8012-91A20A65541C}" destId="{993D8D3E-078E-4F75-BB9E-1FDD274D1BFD}" srcOrd="0" destOrd="0" presId="urn:microsoft.com/office/officeart/2005/8/layout/hierarchy1"/>
    <dgm:cxn modelId="{5BD512E5-4595-4F1E-A162-3D8F20FFB6D6}" type="presParOf" srcId="{993D8D3E-078E-4F75-BB9E-1FDD274D1BFD}" destId="{9FEAAD4E-8DFB-46EA-AAB8-4A6502871E7D}" srcOrd="0" destOrd="0" presId="urn:microsoft.com/office/officeart/2005/8/layout/hierarchy1"/>
    <dgm:cxn modelId="{F6CD4E80-C2E3-43AA-A6BE-06B0A45825E8}" type="presParOf" srcId="{993D8D3E-078E-4F75-BB9E-1FDD274D1BFD}" destId="{7CE1BE09-B8C2-4578-84A5-3147F1A2A94E}" srcOrd="1" destOrd="0" presId="urn:microsoft.com/office/officeart/2005/8/layout/hierarchy1"/>
    <dgm:cxn modelId="{4B48AE52-B5A1-4DF9-8BCC-C08C5B634853}" type="presParOf" srcId="{ADDDD2B8-E767-4162-8012-91A20A65541C}" destId="{4335FCE4-7415-4517-987B-C9CCCBA89446}" srcOrd="1" destOrd="0" presId="urn:microsoft.com/office/officeart/2005/8/layout/hierarchy1"/>
    <dgm:cxn modelId="{36BB333C-D4D6-4B4F-B1B7-5D7435C8D206}" type="presParOf" srcId="{5222B5E9-42BE-4752-A1A5-B603713DD354}" destId="{7853C5A2-B50F-4F96-8169-3191074D43D0}" srcOrd="2" destOrd="0" presId="urn:microsoft.com/office/officeart/2005/8/layout/hierarchy1"/>
    <dgm:cxn modelId="{742F1FC5-7B79-49E6-A882-AD1CE9AAEC9E}" type="presParOf" srcId="{5222B5E9-42BE-4752-A1A5-B603713DD354}" destId="{B0757A64-3402-4997-85E3-83C0F15E073E}" srcOrd="3" destOrd="0" presId="urn:microsoft.com/office/officeart/2005/8/layout/hierarchy1"/>
    <dgm:cxn modelId="{E428310E-EFED-4024-B62D-8932F199C71F}" type="presParOf" srcId="{B0757A64-3402-4997-85E3-83C0F15E073E}" destId="{B85716A6-67AC-4A33-A5BE-0453A33790B5}" srcOrd="0" destOrd="0" presId="urn:microsoft.com/office/officeart/2005/8/layout/hierarchy1"/>
    <dgm:cxn modelId="{82BDED2F-23A8-429E-9FC2-C02CBC48B24B}" type="presParOf" srcId="{B85716A6-67AC-4A33-A5BE-0453A33790B5}" destId="{6C3FFE47-971E-48C3-A09F-7CDC7D743981}" srcOrd="0" destOrd="0" presId="urn:microsoft.com/office/officeart/2005/8/layout/hierarchy1"/>
    <dgm:cxn modelId="{24ADC3FD-7D3E-4DB7-9C1E-DC1F8B053FF0}" type="presParOf" srcId="{B85716A6-67AC-4A33-A5BE-0453A33790B5}" destId="{A0512FFD-ED78-4845-9158-967B40EA558D}" srcOrd="1" destOrd="0" presId="urn:microsoft.com/office/officeart/2005/8/layout/hierarchy1"/>
    <dgm:cxn modelId="{D6155DBB-65F8-473A-89E7-8E4DFCA5FCD7}" type="presParOf" srcId="{B0757A64-3402-4997-85E3-83C0F15E073E}" destId="{874E72FE-017F-4A79-A78E-2385146ECC1A}"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53C5A2-B50F-4F96-8169-3191074D43D0}">
      <dsp:nvSpPr>
        <dsp:cNvPr id="0" name=""/>
        <dsp:cNvSpPr/>
      </dsp:nvSpPr>
      <dsp:spPr>
        <a:xfrm>
          <a:off x="2309092" y="614416"/>
          <a:ext cx="1036384" cy="219615"/>
        </a:xfrm>
        <a:custGeom>
          <a:avLst/>
          <a:gdLst/>
          <a:ahLst/>
          <a:cxnLst/>
          <a:rect l="0" t="0" r="0" b="0"/>
          <a:pathLst>
            <a:path>
              <a:moveTo>
                <a:pt x="0" y="0"/>
              </a:moveTo>
              <a:lnTo>
                <a:pt x="0" y="166641"/>
              </a:lnTo>
              <a:lnTo>
                <a:pt x="1036384" y="166641"/>
              </a:lnTo>
              <a:lnTo>
                <a:pt x="1036384" y="21961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947E07D-C000-4917-BE4C-F8C0CA3AD1BA}">
      <dsp:nvSpPr>
        <dsp:cNvPr id="0" name=""/>
        <dsp:cNvSpPr/>
      </dsp:nvSpPr>
      <dsp:spPr>
        <a:xfrm>
          <a:off x="1425507" y="1923179"/>
          <a:ext cx="817656" cy="257901"/>
        </a:xfrm>
        <a:custGeom>
          <a:avLst/>
          <a:gdLst/>
          <a:ahLst/>
          <a:cxnLst/>
          <a:rect l="0" t="0" r="0" b="0"/>
          <a:pathLst>
            <a:path>
              <a:moveTo>
                <a:pt x="0" y="0"/>
              </a:moveTo>
              <a:lnTo>
                <a:pt x="0" y="204928"/>
              </a:lnTo>
              <a:lnTo>
                <a:pt x="817656" y="204928"/>
              </a:lnTo>
              <a:lnTo>
                <a:pt x="817656" y="2579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B29494F-A7B2-401C-AE18-98B88E0FB01E}">
      <dsp:nvSpPr>
        <dsp:cNvPr id="0" name=""/>
        <dsp:cNvSpPr/>
      </dsp:nvSpPr>
      <dsp:spPr>
        <a:xfrm>
          <a:off x="747537" y="1923179"/>
          <a:ext cx="677970" cy="248744"/>
        </a:xfrm>
        <a:custGeom>
          <a:avLst/>
          <a:gdLst/>
          <a:ahLst/>
          <a:cxnLst/>
          <a:rect l="0" t="0" r="0" b="0"/>
          <a:pathLst>
            <a:path>
              <a:moveTo>
                <a:pt x="677970" y="0"/>
              </a:moveTo>
              <a:lnTo>
                <a:pt x="677970" y="195770"/>
              </a:lnTo>
              <a:lnTo>
                <a:pt x="0" y="195770"/>
              </a:lnTo>
              <a:lnTo>
                <a:pt x="0" y="24874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09D87CC-AC21-4A07-80A3-EDD18E6AB552}">
      <dsp:nvSpPr>
        <dsp:cNvPr id="0" name=""/>
        <dsp:cNvSpPr/>
      </dsp:nvSpPr>
      <dsp:spPr>
        <a:xfrm>
          <a:off x="1379787" y="1197143"/>
          <a:ext cx="91440" cy="212102"/>
        </a:xfrm>
        <a:custGeom>
          <a:avLst/>
          <a:gdLst/>
          <a:ahLst/>
          <a:cxnLst/>
          <a:rect l="0" t="0" r="0" b="0"/>
          <a:pathLst>
            <a:path>
              <a:moveTo>
                <a:pt x="45720" y="0"/>
              </a:moveTo>
              <a:lnTo>
                <a:pt x="45720" y="2121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B085CE-791D-435C-B5A7-793B87C3BBB8}">
      <dsp:nvSpPr>
        <dsp:cNvPr id="0" name=""/>
        <dsp:cNvSpPr/>
      </dsp:nvSpPr>
      <dsp:spPr>
        <a:xfrm>
          <a:off x="1425507" y="614416"/>
          <a:ext cx="883585" cy="219615"/>
        </a:xfrm>
        <a:custGeom>
          <a:avLst/>
          <a:gdLst/>
          <a:ahLst/>
          <a:cxnLst/>
          <a:rect l="0" t="0" r="0" b="0"/>
          <a:pathLst>
            <a:path>
              <a:moveTo>
                <a:pt x="883585" y="0"/>
              </a:moveTo>
              <a:lnTo>
                <a:pt x="883585" y="166641"/>
              </a:lnTo>
              <a:lnTo>
                <a:pt x="0" y="166641"/>
              </a:lnTo>
              <a:lnTo>
                <a:pt x="0" y="21961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159F4A-07F1-4695-B379-B8E18E9A54B5}">
      <dsp:nvSpPr>
        <dsp:cNvPr id="0" name=""/>
        <dsp:cNvSpPr/>
      </dsp:nvSpPr>
      <dsp:spPr>
        <a:xfrm>
          <a:off x="1788016" y="251304"/>
          <a:ext cx="1042153" cy="36311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B186B3C-6B9C-413C-98BE-823A3F19EAC1}">
      <dsp:nvSpPr>
        <dsp:cNvPr id="0" name=""/>
        <dsp:cNvSpPr/>
      </dsp:nvSpPr>
      <dsp:spPr>
        <a:xfrm>
          <a:off x="1851552" y="311664"/>
          <a:ext cx="1042153" cy="36311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MX" sz="900" kern="1200"/>
            <a:t>Director General</a:t>
          </a:r>
        </a:p>
      </dsp:txBody>
      <dsp:txXfrm>
        <a:off x="1862187" y="322299"/>
        <a:ext cx="1020883" cy="341841"/>
      </dsp:txXfrm>
    </dsp:sp>
    <dsp:sp modelId="{466BEB10-26C8-4AF1-86C6-597B4911829A}">
      <dsp:nvSpPr>
        <dsp:cNvPr id="0" name=""/>
        <dsp:cNvSpPr/>
      </dsp:nvSpPr>
      <dsp:spPr>
        <a:xfrm>
          <a:off x="452659" y="834031"/>
          <a:ext cx="1945694" cy="36311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F56C297-5A15-4AD8-BCC4-F7C10CCEA931}">
      <dsp:nvSpPr>
        <dsp:cNvPr id="0" name=""/>
        <dsp:cNvSpPr/>
      </dsp:nvSpPr>
      <dsp:spPr>
        <a:xfrm>
          <a:off x="516196" y="894391"/>
          <a:ext cx="1945694" cy="36311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MX" sz="900" kern="1200"/>
            <a:t>Jefe del Departamento de Administración y Finanzas</a:t>
          </a:r>
        </a:p>
      </dsp:txBody>
      <dsp:txXfrm>
        <a:off x="526831" y="905026"/>
        <a:ext cx="1924424" cy="341841"/>
      </dsp:txXfrm>
    </dsp:sp>
    <dsp:sp modelId="{84B6CF98-E309-4E72-80C4-5BFEA5C15E20}">
      <dsp:nvSpPr>
        <dsp:cNvPr id="0" name=""/>
        <dsp:cNvSpPr/>
      </dsp:nvSpPr>
      <dsp:spPr>
        <a:xfrm>
          <a:off x="423193" y="1409245"/>
          <a:ext cx="2004627" cy="5139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B57290E-6DFE-4B89-A289-D0B7A7AE67D4}">
      <dsp:nvSpPr>
        <dsp:cNvPr id="0" name=""/>
        <dsp:cNvSpPr/>
      </dsp:nvSpPr>
      <dsp:spPr>
        <a:xfrm>
          <a:off x="486729" y="1469605"/>
          <a:ext cx="2004627" cy="51393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MX" sz="900" kern="1200"/>
            <a:t>Coordinador de apoyo administrativo y de asuntos jurídicos</a:t>
          </a:r>
        </a:p>
      </dsp:txBody>
      <dsp:txXfrm>
        <a:off x="501782" y="1484658"/>
        <a:ext cx="1974521" cy="483827"/>
      </dsp:txXfrm>
    </dsp:sp>
    <dsp:sp modelId="{2540DCF4-56CA-4510-8DB3-9886F786B5FA}">
      <dsp:nvSpPr>
        <dsp:cNvPr id="0" name=""/>
        <dsp:cNvSpPr/>
      </dsp:nvSpPr>
      <dsp:spPr>
        <a:xfrm>
          <a:off x="2577" y="2171923"/>
          <a:ext cx="1489918" cy="36311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FE4742C-97CC-4A56-A5A1-7664E1FF4C99}">
      <dsp:nvSpPr>
        <dsp:cNvPr id="0" name=""/>
        <dsp:cNvSpPr/>
      </dsp:nvSpPr>
      <dsp:spPr>
        <a:xfrm>
          <a:off x="66114" y="2232283"/>
          <a:ext cx="1489918" cy="36311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MX" sz="900" kern="1200"/>
            <a:t>Apoyo administrativo</a:t>
          </a:r>
        </a:p>
      </dsp:txBody>
      <dsp:txXfrm>
        <a:off x="76749" y="2242918"/>
        <a:ext cx="1468648" cy="341841"/>
      </dsp:txXfrm>
    </dsp:sp>
    <dsp:sp modelId="{9FEAAD4E-8DFB-46EA-AAB8-4A6502871E7D}">
      <dsp:nvSpPr>
        <dsp:cNvPr id="0" name=""/>
        <dsp:cNvSpPr/>
      </dsp:nvSpPr>
      <dsp:spPr>
        <a:xfrm>
          <a:off x="1628730" y="2181081"/>
          <a:ext cx="1228866" cy="36311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CE1BE09-B8C2-4578-84A5-3147F1A2A94E}">
      <dsp:nvSpPr>
        <dsp:cNvPr id="0" name=""/>
        <dsp:cNvSpPr/>
      </dsp:nvSpPr>
      <dsp:spPr>
        <a:xfrm>
          <a:off x="1692266" y="2241441"/>
          <a:ext cx="1228866" cy="36311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MX" sz="900" kern="1200"/>
            <a:t>Apoyo administrativo</a:t>
          </a:r>
        </a:p>
      </dsp:txBody>
      <dsp:txXfrm>
        <a:off x="1702901" y="2252076"/>
        <a:ext cx="1207596" cy="341841"/>
      </dsp:txXfrm>
    </dsp:sp>
    <dsp:sp modelId="{6C3FFE47-971E-48C3-A09F-7CDC7D743981}">
      <dsp:nvSpPr>
        <dsp:cNvPr id="0" name=""/>
        <dsp:cNvSpPr/>
      </dsp:nvSpPr>
      <dsp:spPr>
        <a:xfrm>
          <a:off x="2525427" y="834031"/>
          <a:ext cx="1640097" cy="36311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0512FFD-ED78-4845-9158-967B40EA558D}">
      <dsp:nvSpPr>
        <dsp:cNvPr id="0" name=""/>
        <dsp:cNvSpPr/>
      </dsp:nvSpPr>
      <dsp:spPr>
        <a:xfrm>
          <a:off x="2588964" y="894391"/>
          <a:ext cx="1640097" cy="36311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MX" sz="900" kern="1200"/>
            <a:t>Coordinador Estatal de Trasplantes</a:t>
          </a:r>
        </a:p>
      </dsp:txBody>
      <dsp:txXfrm>
        <a:off x="2599599" y="905026"/>
        <a:ext cx="1618827" cy="34184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F91A17-1B61-427A-86F3-C943E6D73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4010</Words>
  <Characters>22055</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A. Hernandez Cruz</dc:creator>
  <cp:keywords/>
  <cp:lastModifiedBy>Eduar Raul Chi Santana</cp:lastModifiedBy>
  <cp:revision>4</cp:revision>
  <cp:lastPrinted>2016-01-12T16:22:00Z</cp:lastPrinted>
  <dcterms:created xsi:type="dcterms:W3CDTF">2022-04-25T19:21:00Z</dcterms:created>
  <dcterms:modified xsi:type="dcterms:W3CDTF">2022-04-25T19:22:00Z</dcterms:modified>
</cp:coreProperties>
</file>