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481D4" w14:textId="77777777" w:rsidR="007804CE" w:rsidRPr="007804CE" w:rsidRDefault="007804CE" w:rsidP="007804CE">
      <w:pPr>
        <w:pStyle w:val="Texto"/>
        <w:ind w:firstLine="0"/>
        <w:jc w:val="center"/>
        <w:rPr>
          <w:rStyle w:val="nfasis"/>
          <w:rFonts w:ascii="Barlow" w:hAnsi="Barlow"/>
          <w:b/>
          <w:i w:val="0"/>
        </w:rPr>
      </w:pPr>
      <w:r w:rsidRPr="007804CE">
        <w:rPr>
          <w:rStyle w:val="nfasis"/>
          <w:rFonts w:ascii="Barlow" w:hAnsi="Barlow"/>
          <w:b/>
          <w:i w:val="0"/>
          <w:sz w:val="20"/>
        </w:rPr>
        <w:t>Notas a los Estados Financieros</w:t>
      </w:r>
    </w:p>
    <w:p w14:paraId="6F356F90" w14:textId="77777777" w:rsidR="007804CE" w:rsidRPr="007804CE" w:rsidRDefault="007804CE" w:rsidP="007804CE">
      <w:pPr>
        <w:pStyle w:val="Texto"/>
        <w:ind w:firstLine="0"/>
        <w:jc w:val="center"/>
        <w:rPr>
          <w:rStyle w:val="nfasis"/>
          <w:rFonts w:ascii="Barlow" w:hAnsi="Barlow"/>
          <w:b/>
          <w:i w:val="0"/>
          <w:sz w:val="20"/>
        </w:rPr>
      </w:pPr>
      <w:r w:rsidRPr="007804CE">
        <w:rPr>
          <w:rStyle w:val="nfasis"/>
          <w:rFonts w:ascii="Barlow" w:hAnsi="Barlow"/>
          <w:b/>
          <w:i w:val="0"/>
          <w:sz w:val="20"/>
        </w:rPr>
        <w:t>Al 31 de marzo de 2022</w:t>
      </w:r>
    </w:p>
    <w:p w14:paraId="7005E770" w14:textId="77777777" w:rsidR="007804CE" w:rsidRPr="007804CE" w:rsidRDefault="007804CE" w:rsidP="007804CE">
      <w:pPr>
        <w:pStyle w:val="Texto"/>
        <w:ind w:firstLine="0"/>
        <w:jc w:val="center"/>
        <w:rPr>
          <w:rFonts w:ascii="Barlow" w:hAnsi="Barlow"/>
          <w:b/>
          <w:sz w:val="20"/>
        </w:rPr>
      </w:pPr>
      <w:r w:rsidRPr="007804CE">
        <w:rPr>
          <w:rFonts w:ascii="Barlow" w:hAnsi="Barlow"/>
          <w:b/>
          <w:sz w:val="20"/>
        </w:rPr>
        <w:t>(Cifras en Pesos)</w:t>
      </w:r>
    </w:p>
    <w:p w14:paraId="2D8CA4E8" w14:textId="77777777" w:rsidR="007804CE" w:rsidRPr="00055636" w:rsidRDefault="007804CE" w:rsidP="007804CE">
      <w:pPr>
        <w:pStyle w:val="Texto"/>
        <w:ind w:firstLine="0"/>
        <w:jc w:val="center"/>
        <w:rPr>
          <w:rFonts w:ascii="Barlow" w:hAnsi="Barlow"/>
          <w:b/>
          <w:iCs/>
          <w:sz w:val="20"/>
        </w:rPr>
      </w:pPr>
    </w:p>
    <w:p w14:paraId="63C5B3DF" w14:textId="77777777" w:rsidR="007804CE" w:rsidRPr="00710014" w:rsidRDefault="007804CE" w:rsidP="007804CE">
      <w:pPr>
        <w:rPr>
          <w:rFonts w:ascii="Barlow" w:hAnsi="Barlow" w:cs="Arial"/>
          <w:sz w:val="20"/>
          <w:szCs w:val="20"/>
        </w:rPr>
      </w:pPr>
      <w:r w:rsidRPr="00791024">
        <w:rPr>
          <w:rFonts w:ascii="Barlow" w:hAnsi="Barlow" w:cs="Arial"/>
          <w:b/>
          <w:sz w:val="20"/>
          <w:szCs w:val="20"/>
        </w:rPr>
        <w:t xml:space="preserve">Ente Público:  </w:t>
      </w:r>
      <w:r w:rsidRPr="00710014">
        <w:rPr>
          <w:rFonts w:ascii="Barlow" w:hAnsi="Barlow"/>
          <w:b/>
          <w:sz w:val="20"/>
          <w:szCs w:val="20"/>
        </w:rPr>
        <w:t>AGENCIA PARA EL DESARROLLO DE YUCATÁN</w:t>
      </w:r>
    </w:p>
    <w:p w14:paraId="079F1D72" w14:textId="38B07001" w:rsidR="007804CE" w:rsidRPr="000A4730" w:rsidRDefault="007804CE" w:rsidP="007804CE">
      <w:pPr>
        <w:rPr>
          <w:rFonts w:ascii="Barlow" w:hAnsi="Barlow" w:cs="Arial"/>
          <w:b/>
          <w:sz w:val="20"/>
          <w:szCs w:val="20"/>
          <w:u w:val="single"/>
        </w:rPr>
      </w:pPr>
    </w:p>
    <w:p w14:paraId="0A97831E" w14:textId="77777777" w:rsidR="00C4137E" w:rsidRPr="00372C08" w:rsidRDefault="00C4137E" w:rsidP="00D3760C">
      <w:pPr>
        <w:autoSpaceDE w:val="0"/>
        <w:autoSpaceDN w:val="0"/>
        <w:adjustRightInd w:val="0"/>
        <w:spacing w:line="360" w:lineRule="auto"/>
        <w:rPr>
          <w:rFonts w:ascii="Barlow" w:hAnsi="Barlow"/>
        </w:rPr>
      </w:pPr>
    </w:p>
    <w:p w14:paraId="718DBFEE" w14:textId="32A321AE" w:rsidR="008273DF" w:rsidRPr="00372C08" w:rsidRDefault="00C4137E"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Con el </w:t>
      </w:r>
      <w:r w:rsidR="00291770" w:rsidRPr="00372C08">
        <w:rPr>
          <w:rFonts w:ascii="Barlow" w:hAnsi="Barlow" w:cs="Arial"/>
          <w:sz w:val="20"/>
          <w:szCs w:val="20"/>
        </w:rPr>
        <w:t>propósito</w:t>
      </w:r>
      <w:r w:rsidRPr="00372C08">
        <w:rPr>
          <w:rFonts w:ascii="Barlow" w:hAnsi="Barlow" w:cs="Arial"/>
          <w:sz w:val="20"/>
          <w:szCs w:val="20"/>
        </w:rPr>
        <w:t xml:space="preserve"> de dar cumplimiento a los </w:t>
      </w:r>
      <w:r w:rsidR="00291770" w:rsidRPr="00372C08">
        <w:rPr>
          <w:rFonts w:ascii="Barlow" w:hAnsi="Barlow" w:cs="Arial"/>
          <w:sz w:val="20"/>
          <w:szCs w:val="20"/>
        </w:rPr>
        <w:t>artículos</w:t>
      </w:r>
      <w:r w:rsidR="005A2D1D" w:rsidRPr="00372C08">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372C08">
        <w:rPr>
          <w:rFonts w:ascii="Barlow" w:hAnsi="Barlow" w:cs="Arial"/>
          <w:sz w:val="20"/>
          <w:szCs w:val="20"/>
        </w:rPr>
        <w:t>, el Poder Ejecutivo del Estado de Yucatán, ha preparado los Estados Financieros incluyendo las operacione</w:t>
      </w:r>
      <w:r w:rsidR="00F14510" w:rsidRPr="00372C08">
        <w:rPr>
          <w:rFonts w:ascii="Barlow" w:hAnsi="Barlow" w:cs="Arial"/>
          <w:sz w:val="20"/>
          <w:szCs w:val="20"/>
        </w:rPr>
        <w:t xml:space="preserve">s efectuadas al </w:t>
      </w:r>
      <w:r w:rsidR="00674CE6">
        <w:rPr>
          <w:rFonts w:ascii="Barlow" w:hAnsi="Barlow" w:cs="Arial"/>
          <w:sz w:val="20"/>
          <w:szCs w:val="20"/>
        </w:rPr>
        <w:t>31 de marzo</w:t>
      </w:r>
      <w:r w:rsidR="00102449" w:rsidRPr="00372C08">
        <w:rPr>
          <w:rFonts w:ascii="Barlow" w:hAnsi="Barlow" w:cs="Arial"/>
          <w:sz w:val="20"/>
          <w:szCs w:val="20"/>
        </w:rPr>
        <w:t xml:space="preserve"> de 202</w:t>
      </w:r>
      <w:r w:rsidR="00803758">
        <w:rPr>
          <w:rFonts w:ascii="Barlow" w:hAnsi="Barlow" w:cs="Arial"/>
          <w:sz w:val="20"/>
          <w:szCs w:val="20"/>
        </w:rPr>
        <w:t>2</w:t>
      </w:r>
      <w:r w:rsidR="00102449" w:rsidRPr="00372C08">
        <w:rPr>
          <w:rFonts w:ascii="Barlow" w:hAnsi="Barlow" w:cs="Arial"/>
          <w:sz w:val="20"/>
          <w:szCs w:val="20"/>
        </w:rPr>
        <w:t>.</w:t>
      </w:r>
    </w:p>
    <w:p w14:paraId="660909D7" w14:textId="77777777" w:rsidR="00C4137E" w:rsidRPr="00372C08" w:rsidRDefault="00C4137E" w:rsidP="00C4137E">
      <w:pPr>
        <w:autoSpaceDE w:val="0"/>
        <w:autoSpaceDN w:val="0"/>
        <w:adjustRightInd w:val="0"/>
        <w:spacing w:line="360" w:lineRule="auto"/>
        <w:jc w:val="both"/>
        <w:rPr>
          <w:rFonts w:ascii="Barlow" w:hAnsi="Barlow" w:cs="Arial"/>
          <w:b/>
          <w:sz w:val="20"/>
          <w:szCs w:val="20"/>
        </w:rPr>
      </w:pPr>
    </w:p>
    <w:p w14:paraId="2DD5B0EE" w14:textId="4D29D86B" w:rsidR="00251A08" w:rsidRPr="007804CE" w:rsidRDefault="008273DF" w:rsidP="007804CE">
      <w:pPr>
        <w:pStyle w:val="Prrafodelista"/>
        <w:numPr>
          <w:ilvl w:val="0"/>
          <w:numId w:val="6"/>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NOTAS DE DESGLOCE</w:t>
      </w:r>
    </w:p>
    <w:p w14:paraId="3A6CF4AB" w14:textId="610903D7" w:rsidR="00455288" w:rsidRPr="00372C08" w:rsidRDefault="00455288"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I</w:t>
      </w:r>
      <w:r w:rsidR="008273DF" w:rsidRPr="00372C08">
        <w:rPr>
          <w:rFonts w:ascii="Barlow" w:hAnsi="Barlow" w:cs="Arial"/>
          <w:b/>
          <w:sz w:val="20"/>
          <w:szCs w:val="20"/>
        </w:rPr>
        <w:t>) NOTAS AL ESTADO DE SITUACIÓN FINANCIERA.</w:t>
      </w:r>
    </w:p>
    <w:p w14:paraId="00F31F2A" w14:textId="77777777" w:rsidR="008273DF" w:rsidRPr="00372C08" w:rsidRDefault="008273DF"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Activo</w:t>
      </w:r>
    </w:p>
    <w:p w14:paraId="09FF35F9" w14:textId="77777777" w:rsidR="008273DF" w:rsidRPr="00372C08" w:rsidRDefault="008273DF"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Efectivo y Equivalentes</w:t>
      </w:r>
    </w:p>
    <w:p w14:paraId="1EC64F47" w14:textId="2E80E32F" w:rsidR="008273DF" w:rsidRDefault="008273DF"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1.- La cuenta de bancos y la de inversi</w:t>
      </w:r>
      <w:r w:rsidR="000165E9" w:rsidRPr="00372C08">
        <w:rPr>
          <w:rFonts w:ascii="Barlow" w:hAnsi="Barlow" w:cs="Arial"/>
          <w:sz w:val="20"/>
          <w:szCs w:val="20"/>
        </w:rPr>
        <w:t>ones temporales que integra el 100%</w:t>
      </w:r>
      <w:r w:rsidR="00E02417" w:rsidRPr="00372C08">
        <w:rPr>
          <w:rFonts w:ascii="Barlow" w:hAnsi="Barlow" w:cs="Arial"/>
          <w:sz w:val="20"/>
          <w:szCs w:val="20"/>
        </w:rPr>
        <w:t xml:space="preserve"> </w:t>
      </w:r>
      <w:r w:rsidRPr="00372C08">
        <w:rPr>
          <w:rFonts w:ascii="Barlow" w:hAnsi="Barlow" w:cs="Arial"/>
          <w:sz w:val="20"/>
          <w:szCs w:val="20"/>
        </w:rPr>
        <w:t>de la cuenta de efectivo y equivalentes se encuentra integrada por tipo de cuenta bancaria de la siguiente manera:</w:t>
      </w:r>
    </w:p>
    <w:p w14:paraId="21985E3D" w14:textId="6D640DAB" w:rsidR="00356DE6" w:rsidRDefault="00356DE6" w:rsidP="00C4137E">
      <w:pPr>
        <w:autoSpaceDE w:val="0"/>
        <w:autoSpaceDN w:val="0"/>
        <w:adjustRightInd w:val="0"/>
        <w:spacing w:line="360" w:lineRule="auto"/>
        <w:jc w:val="both"/>
        <w:rPr>
          <w:rFonts w:ascii="Barlow" w:hAnsi="Barlow" w:cs="Arial"/>
          <w:sz w:val="20"/>
          <w:szCs w:val="20"/>
        </w:rPr>
      </w:pPr>
    </w:p>
    <w:tbl>
      <w:tblPr>
        <w:tblStyle w:val="Tablaconcuadrcula"/>
        <w:tblW w:w="0" w:type="auto"/>
        <w:tblLook w:val="04A0" w:firstRow="1" w:lastRow="0" w:firstColumn="1" w:lastColumn="0" w:noHBand="0" w:noVBand="1"/>
      </w:tblPr>
      <w:tblGrid>
        <w:gridCol w:w="1992"/>
        <w:gridCol w:w="1992"/>
        <w:gridCol w:w="1992"/>
        <w:gridCol w:w="1993"/>
        <w:gridCol w:w="1993"/>
      </w:tblGrid>
      <w:tr w:rsidR="00356DE6" w14:paraId="1D3793FE" w14:textId="77777777" w:rsidTr="00356DE6">
        <w:tc>
          <w:tcPr>
            <w:tcW w:w="1992" w:type="dxa"/>
            <w:tcBorders>
              <w:top w:val="nil"/>
              <w:left w:val="nil"/>
              <w:bottom w:val="nil"/>
              <w:right w:val="single" w:sz="4" w:space="0" w:color="auto"/>
            </w:tcBorders>
          </w:tcPr>
          <w:p w14:paraId="50E0857F" w14:textId="77777777" w:rsidR="00356DE6" w:rsidRDefault="00356DE6" w:rsidP="00BA31AD">
            <w:pPr>
              <w:autoSpaceDE w:val="0"/>
              <w:autoSpaceDN w:val="0"/>
              <w:adjustRightInd w:val="0"/>
              <w:contextualSpacing/>
              <w:jc w:val="both"/>
              <w:rPr>
                <w:rFonts w:ascii="Barlow" w:hAnsi="Barlow" w:cs="Arial"/>
                <w:sz w:val="20"/>
                <w:szCs w:val="20"/>
              </w:rPr>
            </w:pPr>
          </w:p>
        </w:tc>
        <w:tc>
          <w:tcPr>
            <w:tcW w:w="1992" w:type="dxa"/>
            <w:vMerge w:val="restart"/>
            <w:tcBorders>
              <w:left w:val="single" w:sz="4" w:space="0" w:color="auto"/>
            </w:tcBorders>
            <w:vAlign w:val="center"/>
          </w:tcPr>
          <w:p w14:paraId="506E44E2" w14:textId="1FB084A3" w:rsidR="00356DE6" w:rsidRPr="00356DE6" w:rsidRDefault="00356DE6" w:rsidP="00BA31AD">
            <w:pPr>
              <w:autoSpaceDE w:val="0"/>
              <w:autoSpaceDN w:val="0"/>
              <w:adjustRightInd w:val="0"/>
              <w:contextualSpacing/>
              <w:jc w:val="center"/>
              <w:rPr>
                <w:rFonts w:ascii="Barlow" w:hAnsi="Barlow" w:cs="Arial"/>
                <w:b/>
                <w:bCs/>
                <w:sz w:val="20"/>
                <w:szCs w:val="20"/>
              </w:rPr>
            </w:pPr>
            <w:r w:rsidRPr="00356DE6">
              <w:rPr>
                <w:rFonts w:ascii="Barlow" w:hAnsi="Barlow" w:cs="Arial"/>
                <w:b/>
                <w:bCs/>
                <w:sz w:val="20"/>
                <w:szCs w:val="20"/>
              </w:rPr>
              <w:t>CONCEPTO</w:t>
            </w:r>
          </w:p>
        </w:tc>
        <w:tc>
          <w:tcPr>
            <w:tcW w:w="3985" w:type="dxa"/>
            <w:gridSpan w:val="2"/>
            <w:vAlign w:val="center"/>
          </w:tcPr>
          <w:p w14:paraId="36400108" w14:textId="193A74CD" w:rsidR="00356DE6" w:rsidRPr="00356DE6" w:rsidRDefault="00356DE6" w:rsidP="00BA31AD">
            <w:pPr>
              <w:autoSpaceDE w:val="0"/>
              <w:autoSpaceDN w:val="0"/>
              <w:adjustRightInd w:val="0"/>
              <w:contextualSpacing/>
              <w:jc w:val="center"/>
              <w:rPr>
                <w:rFonts w:ascii="Barlow" w:hAnsi="Barlow" w:cs="Arial"/>
                <w:b/>
                <w:bCs/>
                <w:sz w:val="20"/>
                <w:szCs w:val="20"/>
              </w:rPr>
            </w:pPr>
            <w:r w:rsidRPr="00356DE6">
              <w:rPr>
                <w:rFonts w:ascii="Barlow" w:hAnsi="Barlow" w:cs="Arial"/>
                <w:b/>
                <w:bCs/>
                <w:sz w:val="20"/>
                <w:szCs w:val="20"/>
              </w:rPr>
              <w:t>IMPORTE</w:t>
            </w:r>
          </w:p>
        </w:tc>
        <w:tc>
          <w:tcPr>
            <w:tcW w:w="1993" w:type="dxa"/>
            <w:tcBorders>
              <w:top w:val="nil"/>
              <w:left w:val="nil"/>
              <w:bottom w:val="nil"/>
              <w:right w:val="nil"/>
            </w:tcBorders>
          </w:tcPr>
          <w:p w14:paraId="50746AF2" w14:textId="77777777" w:rsidR="00356DE6" w:rsidRDefault="00356DE6" w:rsidP="00BA31AD">
            <w:pPr>
              <w:autoSpaceDE w:val="0"/>
              <w:autoSpaceDN w:val="0"/>
              <w:adjustRightInd w:val="0"/>
              <w:contextualSpacing/>
              <w:jc w:val="both"/>
              <w:rPr>
                <w:rFonts w:ascii="Barlow" w:hAnsi="Barlow" w:cs="Arial"/>
                <w:sz w:val="20"/>
                <w:szCs w:val="20"/>
              </w:rPr>
            </w:pPr>
          </w:p>
        </w:tc>
      </w:tr>
      <w:tr w:rsidR="00356DE6" w14:paraId="15D0D371" w14:textId="77777777" w:rsidTr="00356DE6">
        <w:trPr>
          <w:trHeight w:val="291"/>
        </w:trPr>
        <w:tc>
          <w:tcPr>
            <w:tcW w:w="1992" w:type="dxa"/>
            <w:tcBorders>
              <w:top w:val="nil"/>
              <w:left w:val="nil"/>
              <w:bottom w:val="nil"/>
              <w:right w:val="single" w:sz="4" w:space="0" w:color="auto"/>
            </w:tcBorders>
          </w:tcPr>
          <w:p w14:paraId="7900DFC9" w14:textId="77777777" w:rsidR="00356DE6" w:rsidRDefault="00356DE6" w:rsidP="00BA31AD">
            <w:pPr>
              <w:autoSpaceDE w:val="0"/>
              <w:autoSpaceDN w:val="0"/>
              <w:adjustRightInd w:val="0"/>
              <w:contextualSpacing/>
              <w:jc w:val="both"/>
              <w:rPr>
                <w:rFonts w:ascii="Barlow" w:hAnsi="Barlow" w:cs="Arial"/>
                <w:sz w:val="20"/>
                <w:szCs w:val="20"/>
              </w:rPr>
            </w:pPr>
          </w:p>
        </w:tc>
        <w:tc>
          <w:tcPr>
            <w:tcW w:w="1992" w:type="dxa"/>
            <w:vMerge/>
            <w:tcBorders>
              <w:left w:val="single" w:sz="4" w:space="0" w:color="auto"/>
            </w:tcBorders>
          </w:tcPr>
          <w:p w14:paraId="31961BEE" w14:textId="6E4672D7" w:rsidR="00356DE6" w:rsidRDefault="00356DE6" w:rsidP="00BA31AD">
            <w:pPr>
              <w:autoSpaceDE w:val="0"/>
              <w:autoSpaceDN w:val="0"/>
              <w:adjustRightInd w:val="0"/>
              <w:contextualSpacing/>
              <w:jc w:val="both"/>
              <w:rPr>
                <w:rFonts w:ascii="Barlow" w:hAnsi="Barlow" w:cs="Arial"/>
                <w:sz w:val="20"/>
                <w:szCs w:val="20"/>
              </w:rPr>
            </w:pPr>
          </w:p>
        </w:tc>
        <w:tc>
          <w:tcPr>
            <w:tcW w:w="1992" w:type="dxa"/>
          </w:tcPr>
          <w:p w14:paraId="66BA4151" w14:textId="76E8D3AC" w:rsidR="00356DE6" w:rsidRDefault="00356DE6" w:rsidP="00BA31AD">
            <w:pPr>
              <w:autoSpaceDE w:val="0"/>
              <w:autoSpaceDN w:val="0"/>
              <w:adjustRightInd w:val="0"/>
              <w:contextualSpacing/>
              <w:jc w:val="center"/>
              <w:rPr>
                <w:rFonts w:ascii="Barlow" w:hAnsi="Barlow" w:cs="Arial"/>
                <w:sz w:val="20"/>
                <w:szCs w:val="20"/>
              </w:rPr>
            </w:pPr>
            <w:r>
              <w:rPr>
                <w:rFonts w:ascii="Barlow" w:hAnsi="Barlow" w:cs="Arial"/>
                <w:sz w:val="20"/>
                <w:szCs w:val="20"/>
              </w:rPr>
              <w:t>202</w:t>
            </w:r>
            <w:r w:rsidR="006335EB">
              <w:rPr>
                <w:rFonts w:ascii="Barlow" w:hAnsi="Barlow" w:cs="Arial"/>
                <w:sz w:val="20"/>
                <w:szCs w:val="20"/>
              </w:rPr>
              <w:t>2</w:t>
            </w:r>
          </w:p>
        </w:tc>
        <w:tc>
          <w:tcPr>
            <w:tcW w:w="1993" w:type="dxa"/>
            <w:tcBorders>
              <w:right w:val="single" w:sz="4" w:space="0" w:color="auto"/>
            </w:tcBorders>
          </w:tcPr>
          <w:p w14:paraId="1268A1B0" w14:textId="0C1C7B61" w:rsidR="00356DE6" w:rsidRDefault="00356DE6" w:rsidP="00BA31AD">
            <w:pPr>
              <w:autoSpaceDE w:val="0"/>
              <w:autoSpaceDN w:val="0"/>
              <w:adjustRightInd w:val="0"/>
              <w:contextualSpacing/>
              <w:jc w:val="center"/>
              <w:rPr>
                <w:rFonts w:ascii="Barlow" w:hAnsi="Barlow" w:cs="Arial"/>
                <w:sz w:val="20"/>
                <w:szCs w:val="20"/>
              </w:rPr>
            </w:pPr>
            <w:r>
              <w:rPr>
                <w:rFonts w:ascii="Barlow" w:hAnsi="Barlow" w:cs="Arial"/>
                <w:sz w:val="20"/>
                <w:szCs w:val="20"/>
              </w:rPr>
              <w:t>202</w:t>
            </w:r>
            <w:r w:rsidR="00803758">
              <w:rPr>
                <w:rFonts w:ascii="Barlow" w:hAnsi="Barlow" w:cs="Arial"/>
                <w:sz w:val="20"/>
                <w:szCs w:val="20"/>
              </w:rPr>
              <w:t>1</w:t>
            </w:r>
          </w:p>
        </w:tc>
        <w:tc>
          <w:tcPr>
            <w:tcW w:w="1993" w:type="dxa"/>
            <w:tcBorders>
              <w:top w:val="nil"/>
              <w:left w:val="single" w:sz="4" w:space="0" w:color="auto"/>
              <w:bottom w:val="nil"/>
              <w:right w:val="nil"/>
            </w:tcBorders>
          </w:tcPr>
          <w:p w14:paraId="530F8792" w14:textId="77777777" w:rsidR="00356DE6" w:rsidRDefault="00356DE6" w:rsidP="00BA31AD">
            <w:pPr>
              <w:autoSpaceDE w:val="0"/>
              <w:autoSpaceDN w:val="0"/>
              <w:adjustRightInd w:val="0"/>
              <w:contextualSpacing/>
              <w:jc w:val="both"/>
              <w:rPr>
                <w:rFonts w:ascii="Barlow" w:hAnsi="Barlow" w:cs="Arial"/>
                <w:sz w:val="20"/>
                <w:szCs w:val="20"/>
              </w:rPr>
            </w:pPr>
          </w:p>
        </w:tc>
      </w:tr>
      <w:tr w:rsidR="00356DE6" w14:paraId="65B40E6F" w14:textId="77777777" w:rsidTr="00BA31AD">
        <w:trPr>
          <w:trHeight w:val="338"/>
        </w:trPr>
        <w:tc>
          <w:tcPr>
            <w:tcW w:w="1992" w:type="dxa"/>
            <w:tcBorders>
              <w:top w:val="nil"/>
              <w:left w:val="nil"/>
              <w:bottom w:val="nil"/>
              <w:right w:val="single" w:sz="4" w:space="0" w:color="auto"/>
            </w:tcBorders>
          </w:tcPr>
          <w:p w14:paraId="079999D9" w14:textId="77777777" w:rsidR="00356DE6" w:rsidRDefault="00356DE6" w:rsidP="00BA31AD">
            <w:pPr>
              <w:autoSpaceDE w:val="0"/>
              <w:autoSpaceDN w:val="0"/>
              <w:adjustRightInd w:val="0"/>
              <w:contextualSpacing/>
              <w:jc w:val="both"/>
              <w:rPr>
                <w:rFonts w:ascii="Barlow" w:hAnsi="Barlow" w:cs="Arial"/>
                <w:sz w:val="20"/>
                <w:szCs w:val="20"/>
              </w:rPr>
            </w:pPr>
          </w:p>
        </w:tc>
        <w:tc>
          <w:tcPr>
            <w:tcW w:w="1992" w:type="dxa"/>
            <w:tcBorders>
              <w:left w:val="single" w:sz="4" w:space="0" w:color="auto"/>
            </w:tcBorders>
          </w:tcPr>
          <w:p w14:paraId="2AAFCA50" w14:textId="7A95CC07" w:rsidR="00356DE6" w:rsidRDefault="00356DE6" w:rsidP="00BA31AD">
            <w:pPr>
              <w:autoSpaceDE w:val="0"/>
              <w:autoSpaceDN w:val="0"/>
              <w:adjustRightInd w:val="0"/>
              <w:contextualSpacing/>
              <w:jc w:val="both"/>
              <w:rPr>
                <w:rFonts w:ascii="Barlow" w:hAnsi="Barlow" w:cs="Arial"/>
                <w:sz w:val="20"/>
                <w:szCs w:val="20"/>
              </w:rPr>
            </w:pPr>
            <w:r>
              <w:rPr>
                <w:rFonts w:ascii="Barlow" w:hAnsi="Barlow" w:cs="Arial"/>
                <w:sz w:val="20"/>
                <w:szCs w:val="20"/>
              </w:rPr>
              <w:t>Efectivo</w:t>
            </w:r>
          </w:p>
        </w:tc>
        <w:tc>
          <w:tcPr>
            <w:tcW w:w="1992" w:type="dxa"/>
          </w:tcPr>
          <w:p w14:paraId="34F1268C" w14:textId="685D1CB7" w:rsidR="00356DE6" w:rsidRDefault="00803758" w:rsidP="00BA31AD">
            <w:pPr>
              <w:autoSpaceDE w:val="0"/>
              <w:autoSpaceDN w:val="0"/>
              <w:adjustRightInd w:val="0"/>
              <w:contextualSpacing/>
              <w:jc w:val="right"/>
              <w:rPr>
                <w:rFonts w:ascii="Barlow" w:hAnsi="Barlow" w:cs="Arial"/>
                <w:sz w:val="20"/>
                <w:szCs w:val="20"/>
              </w:rPr>
            </w:pPr>
            <w:r>
              <w:rPr>
                <w:rFonts w:ascii="Barlow" w:hAnsi="Barlow" w:cs="Arial"/>
                <w:sz w:val="20"/>
                <w:szCs w:val="20"/>
              </w:rPr>
              <w:t>15,000</w:t>
            </w:r>
            <w:r w:rsidR="00B61457">
              <w:rPr>
                <w:rFonts w:ascii="Barlow" w:hAnsi="Barlow" w:cs="Arial"/>
                <w:sz w:val="20"/>
                <w:szCs w:val="20"/>
              </w:rPr>
              <w:t>.00</w:t>
            </w:r>
          </w:p>
        </w:tc>
        <w:tc>
          <w:tcPr>
            <w:tcW w:w="1993" w:type="dxa"/>
            <w:tcBorders>
              <w:right w:val="single" w:sz="4" w:space="0" w:color="auto"/>
            </w:tcBorders>
          </w:tcPr>
          <w:p w14:paraId="22608747" w14:textId="761DD600" w:rsidR="00356DE6" w:rsidRDefault="00803758" w:rsidP="00BA31AD">
            <w:pPr>
              <w:autoSpaceDE w:val="0"/>
              <w:autoSpaceDN w:val="0"/>
              <w:adjustRightInd w:val="0"/>
              <w:contextualSpacing/>
              <w:jc w:val="right"/>
              <w:rPr>
                <w:rFonts w:ascii="Barlow" w:hAnsi="Barlow" w:cs="Arial"/>
                <w:sz w:val="20"/>
                <w:szCs w:val="20"/>
              </w:rPr>
            </w:pPr>
            <w:r>
              <w:rPr>
                <w:rFonts w:ascii="Barlow" w:hAnsi="Barlow" w:cs="Arial"/>
                <w:sz w:val="20"/>
                <w:szCs w:val="20"/>
              </w:rPr>
              <w:t>0.00</w:t>
            </w:r>
          </w:p>
        </w:tc>
        <w:tc>
          <w:tcPr>
            <w:tcW w:w="1993" w:type="dxa"/>
            <w:tcBorders>
              <w:top w:val="nil"/>
              <w:left w:val="single" w:sz="4" w:space="0" w:color="auto"/>
              <w:bottom w:val="nil"/>
              <w:right w:val="nil"/>
            </w:tcBorders>
          </w:tcPr>
          <w:p w14:paraId="6C326E08" w14:textId="77777777" w:rsidR="00356DE6" w:rsidRDefault="00356DE6" w:rsidP="00BA31AD">
            <w:pPr>
              <w:autoSpaceDE w:val="0"/>
              <w:autoSpaceDN w:val="0"/>
              <w:adjustRightInd w:val="0"/>
              <w:contextualSpacing/>
              <w:jc w:val="both"/>
              <w:rPr>
                <w:rFonts w:ascii="Barlow" w:hAnsi="Barlow" w:cs="Arial"/>
                <w:sz w:val="20"/>
                <w:szCs w:val="20"/>
              </w:rPr>
            </w:pPr>
          </w:p>
        </w:tc>
      </w:tr>
      <w:tr w:rsidR="00803758" w14:paraId="0F903C55" w14:textId="77777777" w:rsidTr="00356DE6">
        <w:tc>
          <w:tcPr>
            <w:tcW w:w="1992" w:type="dxa"/>
            <w:tcBorders>
              <w:top w:val="nil"/>
              <w:left w:val="nil"/>
              <w:bottom w:val="nil"/>
              <w:right w:val="single" w:sz="4" w:space="0" w:color="auto"/>
            </w:tcBorders>
          </w:tcPr>
          <w:p w14:paraId="46E8D7E6" w14:textId="77777777" w:rsidR="00803758" w:rsidRDefault="00803758" w:rsidP="00803758">
            <w:pPr>
              <w:autoSpaceDE w:val="0"/>
              <w:autoSpaceDN w:val="0"/>
              <w:adjustRightInd w:val="0"/>
              <w:contextualSpacing/>
              <w:jc w:val="both"/>
              <w:rPr>
                <w:rFonts w:ascii="Barlow" w:hAnsi="Barlow" w:cs="Arial"/>
                <w:sz w:val="20"/>
                <w:szCs w:val="20"/>
              </w:rPr>
            </w:pPr>
          </w:p>
        </w:tc>
        <w:tc>
          <w:tcPr>
            <w:tcW w:w="1992" w:type="dxa"/>
            <w:tcBorders>
              <w:left w:val="single" w:sz="4" w:space="0" w:color="auto"/>
            </w:tcBorders>
          </w:tcPr>
          <w:p w14:paraId="6DAF783B" w14:textId="3F1E7DDF" w:rsidR="00803758" w:rsidRDefault="00803758" w:rsidP="00803758">
            <w:pPr>
              <w:autoSpaceDE w:val="0"/>
              <w:autoSpaceDN w:val="0"/>
              <w:adjustRightInd w:val="0"/>
              <w:contextualSpacing/>
              <w:jc w:val="both"/>
              <w:rPr>
                <w:rFonts w:ascii="Barlow" w:hAnsi="Barlow" w:cs="Arial"/>
                <w:sz w:val="20"/>
                <w:szCs w:val="20"/>
              </w:rPr>
            </w:pPr>
            <w:r>
              <w:rPr>
                <w:rFonts w:ascii="Barlow" w:hAnsi="Barlow" w:cs="Arial"/>
                <w:sz w:val="20"/>
                <w:szCs w:val="20"/>
              </w:rPr>
              <w:t>Bancos</w:t>
            </w:r>
          </w:p>
        </w:tc>
        <w:tc>
          <w:tcPr>
            <w:tcW w:w="1992" w:type="dxa"/>
          </w:tcPr>
          <w:p w14:paraId="7FA45BED" w14:textId="4065F891" w:rsidR="00803758" w:rsidRDefault="00803758" w:rsidP="00803758">
            <w:pPr>
              <w:autoSpaceDE w:val="0"/>
              <w:autoSpaceDN w:val="0"/>
              <w:adjustRightInd w:val="0"/>
              <w:contextualSpacing/>
              <w:jc w:val="right"/>
              <w:rPr>
                <w:rFonts w:ascii="Barlow" w:hAnsi="Barlow" w:cs="Arial"/>
                <w:sz w:val="20"/>
                <w:szCs w:val="20"/>
              </w:rPr>
            </w:pPr>
            <w:r>
              <w:rPr>
                <w:rFonts w:ascii="Barlow" w:hAnsi="Barlow" w:cs="Arial"/>
                <w:sz w:val="20"/>
                <w:szCs w:val="20"/>
              </w:rPr>
              <w:t>2,</w:t>
            </w:r>
            <w:r w:rsidR="00674CE6">
              <w:rPr>
                <w:rFonts w:ascii="Barlow" w:hAnsi="Barlow" w:cs="Arial"/>
                <w:sz w:val="20"/>
                <w:szCs w:val="20"/>
              </w:rPr>
              <w:t>328,390.72</w:t>
            </w:r>
          </w:p>
        </w:tc>
        <w:tc>
          <w:tcPr>
            <w:tcW w:w="1993" w:type="dxa"/>
            <w:tcBorders>
              <w:right w:val="single" w:sz="4" w:space="0" w:color="auto"/>
            </w:tcBorders>
          </w:tcPr>
          <w:p w14:paraId="5F6793E6" w14:textId="51D52A85" w:rsidR="00803758" w:rsidRPr="00356DE6" w:rsidRDefault="00803758" w:rsidP="00803758">
            <w:pPr>
              <w:contextualSpacing/>
              <w:jc w:val="right"/>
              <w:rPr>
                <w:rFonts w:ascii="Calibri" w:hAnsi="Calibri" w:cs="Calibri"/>
                <w:color w:val="000000"/>
                <w:sz w:val="20"/>
                <w:szCs w:val="20"/>
                <w:lang w:eastAsia="es-MX"/>
              </w:rPr>
            </w:pPr>
            <w:r w:rsidRPr="00B61457">
              <w:rPr>
                <w:rFonts w:ascii="Barlow" w:hAnsi="Barlow" w:cs="Arial"/>
                <w:sz w:val="20"/>
                <w:szCs w:val="20"/>
              </w:rPr>
              <w:t>2</w:t>
            </w:r>
            <w:r>
              <w:rPr>
                <w:rFonts w:ascii="Barlow" w:hAnsi="Barlow" w:cs="Arial"/>
                <w:sz w:val="20"/>
                <w:szCs w:val="20"/>
              </w:rPr>
              <w:t>,</w:t>
            </w:r>
            <w:r w:rsidRPr="00B61457">
              <w:rPr>
                <w:rFonts w:ascii="Barlow" w:hAnsi="Barlow" w:cs="Arial"/>
                <w:sz w:val="20"/>
                <w:szCs w:val="20"/>
              </w:rPr>
              <w:t>674</w:t>
            </w:r>
            <w:r>
              <w:rPr>
                <w:rFonts w:ascii="Barlow" w:hAnsi="Barlow" w:cs="Arial"/>
                <w:sz w:val="20"/>
                <w:szCs w:val="20"/>
              </w:rPr>
              <w:t>,</w:t>
            </w:r>
            <w:r w:rsidRPr="00B61457">
              <w:rPr>
                <w:rFonts w:ascii="Barlow" w:hAnsi="Barlow" w:cs="Arial"/>
                <w:sz w:val="20"/>
                <w:szCs w:val="20"/>
              </w:rPr>
              <w:t>239.3</w:t>
            </w:r>
            <w:r>
              <w:rPr>
                <w:rFonts w:ascii="Barlow" w:hAnsi="Barlow" w:cs="Arial"/>
                <w:sz w:val="20"/>
                <w:szCs w:val="20"/>
              </w:rPr>
              <w:t>0</w:t>
            </w:r>
          </w:p>
        </w:tc>
        <w:tc>
          <w:tcPr>
            <w:tcW w:w="1993" w:type="dxa"/>
            <w:tcBorders>
              <w:top w:val="nil"/>
              <w:left w:val="single" w:sz="4" w:space="0" w:color="auto"/>
              <w:bottom w:val="nil"/>
              <w:right w:val="nil"/>
            </w:tcBorders>
          </w:tcPr>
          <w:p w14:paraId="23A1C1B0" w14:textId="77777777" w:rsidR="00803758" w:rsidRDefault="00803758" w:rsidP="00803758">
            <w:pPr>
              <w:autoSpaceDE w:val="0"/>
              <w:autoSpaceDN w:val="0"/>
              <w:adjustRightInd w:val="0"/>
              <w:contextualSpacing/>
              <w:jc w:val="both"/>
              <w:rPr>
                <w:rFonts w:ascii="Barlow" w:hAnsi="Barlow" w:cs="Arial"/>
                <w:sz w:val="20"/>
                <w:szCs w:val="20"/>
              </w:rPr>
            </w:pPr>
          </w:p>
        </w:tc>
      </w:tr>
      <w:tr w:rsidR="00803758" w14:paraId="2F564A0E" w14:textId="77777777" w:rsidTr="00356DE6">
        <w:tc>
          <w:tcPr>
            <w:tcW w:w="1992" w:type="dxa"/>
            <w:tcBorders>
              <w:top w:val="nil"/>
              <w:left w:val="nil"/>
              <w:bottom w:val="nil"/>
              <w:right w:val="single" w:sz="4" w:space="0" w:color="auto"/>
            </w:tcBorders>
          </w:tcPr>
          <w:p w14:paraId="4E984414" w14:textId="77777777" w:rsidR="00803758" w:rsidRDefault="00803758" w:rsidP="00803758">
            <w:pPr>
              <w:autoSpaceDE w:val="0"/>
              <w:autoSpaceDN w:val="0"/>
              <w:adjustRightInd w:val="0"/>
              <w:contextualSpacing/>
              <w:jc w:val="both"/>
              <w:rPr>
                <w:rFonts w:ascii="Barlow" w:hAnsi="Barlow" w:cs="Arial"/>
                <w:sz w:val="20"/>
                <w:szCs w:val="20"/>
              </w:rPr>
            </w:pPr>
          </w:p>
        </w:tc>
        <w:tc>
          <w:tcPr>
            <w:tcW w:w="1992" w:type="dxa"/>
            <w:tcBorders>
              <w:left w:val="single" w:sz="4" w:space="0" w:color="auto"/>
            </w:tcBorders>
          </w:tcPr>
          <w:p w14:paraId="42788610" w14:textId="73772E2B" w:rsidR="00803758" w:rsidRDefault="00803758" w:rsidP="00803758">
            <w:pPr>
              <w:autoSpaceDE w:val="0"/>
              <w:autoSpaceDN w:val="0"/>
              <w:adjustRightInd w:val="0"/>
              <w:contextualSpacing/>
              <w:jc w:val="right"/>
              <w:rPr>
                <w:rFonts w:ascii="Barlow" w:hAnsi="Barlow" w:cs="Arial"/>
                <w:sz w:val="20"/>
                <w:szCs w:val="20"/>
              </w:rPr>
            </w:pPr>
            <w:r>
              <w:rPr>
                <w:rFonts w:ascii="Barlow" w:hAnsi="Barlow" w:cs="Arial"/>
                <w:sz w:val="20"/>
                <w:szCs w:val="20"/>
              </w:rPr>
              <w:t>Total</w:t>
            </w:r>
          </w:p>
        </w:tc>
        <w:tc>
          <w:tcPr>
            <w:tcW w:w="1992" w:type="dxa"/>
          </w:tcPr>
          <w:p w14:paraId="24BBE2A4" w14:textId="30A0E381" w:rsidR="00803758" w:rsidRPr="00356DE6" w:rsidRDefault="00803758" w:rsidP="00803758">
            <w:pPr>
              <w:autoSpaceDE w:val="0"/>
              <w:autoSpaceDN w:val="0"/>
              <w:adjustRightInd w:val="0"/>
              <w:contextualSpacing/>
              <w:jc w:val="right"/>
              <w:rPr>
                <w:rFonts w:ascii="Barlow" w:hAnsi="Barlow" w:cs="Arial"/>
                <w:sz w:val="20"/>
                <w:szCs w:val="20"/>
              </w:rPr>
            </w:pPr>
            <w:r w:rsidRPr="00372C08">
              <w:rPr>
                <w:rFonts w:ascii="Barlow" w:hAnsi="Barlow" w:cs="Arial"/>
                <w:b/>
                <w:sz w:val="20"/>
                <w:szCs w:val="20"/>
              </w:rPr>
              <w:t xml:space="preserve">$ </w:t>
            </w:r>
            <w:r w:rsidRPr="00B61457">
              <w:rPr>
                <w:rFonts w:ascii="Barlow" w:hAnsi="Barlow" w:cs="Arial"/>
                <w:b/>
                <w:sz w:val="20"/>
                <w:szCs w:val="20"/>
              </w:rPr>
              <w:t>2,</w:t>
            </w:r>
            <w:r w:rsidR="00674CE6">
              <w:rPr>
                <w:rFonts w:ascii="Barlow" w:hAnsi="Barlow" w:cs="Arial"/>
                <w:b/>
                <w:sz w:val="20"/>
                <w:szCs w:val="20"/>
              </w:rPr>
              <w:t>343,390.72</w:t>
            </w:r>
          </w:p>
        </w:tc>
        <w:tc>
          <w:tcPr>
            <w:tcW w:w="1993" w:type="dxa"/>
            <w:tcBorders>
              <w:right w:val="single" w:sz="4" w:space="0" w:color="auto"/>
            </w:tcBorders>
          </w:tcPr>
          <w:p w14:paraId="56F2645A" w14:textId="4908BDD8" w:rsidR="00803758" w:rsidRPr="00356DE6" w:rsidRDefault="00803758" w:rsidP="00803758">
            <w:pPr>
              <w:autoSpaceDE w:val="0"/>
              <w:autoSpaceDN w:val="0"/>
              <w:adjustRightInd w:val="0"/>
              <w:contextualSpacing/>
              <w:jc w:val="right"/>
              <w:rPr>
                <w:rFonts w:ascii="Barlow" w:hAnsi="Barlow" w:cs="Arial"/>
                <w:b/>
                <w:sz w:val="20"/>
                <w:szCs w:val="20"/>
              </w:rPr>
            </w:pPr>
            <w:r w:rsidRPr="00372C08">
              <w:rPr>
                <w:rFonts w:ascii="Barlow" w:hAnsi="Barlow" w:cs="Arial"/>
                <w:b/>
                <w:sz w:val="20"/>
                <w:szCs w:val="20"/>
              </w:rPr>
              <w:t xml:space="preserve">$ </w:t>
            </w:r>
            <w:r w:rsidRPr="00B61457">
              <w:rPr>
                <w:rFonts w:ascii="Barlow" w:hAnsi="Barlow" w:cs="Arial"/>
                <w:b/>
                <w:sz w:val="20"/>
                <w:szCs w:val="20"/>
              </w:rPr>
              <w:t>2,674,239.30</w:t>
            </w:r>
          </w:p>
        </w:tc>
        <w:tc>
          <w:tcPr>
            <w:tcW w:w="1993" w:type="dxa"/>
            <w:tcBorders>
              <w:top w:val="nil"/>
              <w:left w:val="single" w:sz="4" w:space="0" w:color="auto"/>
              <w:bottom w:val="nil"/>
              <w:right w:val="nil"/>
            </w:tcBorders>
          </w:tcPr>
          <w:p w14:paraId="2C00A212" w14:textId="77777777" w:rsidR="00803758" w:rsidRDefault="00803758" w:rsidP="00803758">
            <w:pPr>
              <w:autoSpaceDE w:val="0"/>
              <w:autoSpaceDN w:val="0"/>
              <w:adjustRightInd w:val="0"/>
              <w:contextualSpacing/>
              <w:jc w:val="both"/>
              <w:rPr>
                <w:rFonts w:ascii="Barlow" w:hAnsi="Barlow" w:cs="Arial"/>
                <w:sz w:val="20"/>
                <w:szCs w:val="20"/>
              </w:rPr>
            </w:pPr>
          </w:p>
        </w:tc>
      </w:tr>
    </w:tbl>
    <w:p w14:paraId="14381507" w14:textId="77777777" w:rsidR="00C57B0B" w:rsidRPr="00372C08" w:rsidRDefault="00C57B0B" w:rsidP="00C4137E">
      <w:pPr>
        <w:autoSpaceDE w:val="0"/>
        <w:autoSpaceDN w:val="0"/>
        <w:adjustRightInd w:val="0"/>
        <w:spacing w:line="360" w:lineRule="auto"/>
        <w:jc w:val="both"/>
        <w:rPr>
          <w:rFonts w:ascii="Barlow" w:hAnsi="Barlow" w:cs="Arial"/>
          <w:sz w:val="20"/>
          <w:szCs w:val="20"/>
        </w:rPr>
      </w:pPr>
    </w:p>
    <w:p w14:paraId="468B5ABA" w14:textId="77777777" w:rsidR="008273DF" w:rsidRPr="00372C08" w:rsidRDefault="008273DF"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Derechos a Recibir Efectivo y Equivalentes y Bienes y Servicios a Recibir</w:t>
      </w:r>
    </w:p>
    <w:p w14:paraId="6B245959" w14:textId="3A6A2528" w:rsidR="006661CF" w:rsidRPr="00372C08" w:rsidRDefault="008273DF"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2. </w:t>
      </w:r>
      <w:r w:rsidR="00142FB5" w:rsidRPr="00372C08">
        <w:rPr>
          <w:rFonts w:ascii="Barlow" w:hAnsi="Barlow" w:cs="Arial"/>
          <w:sz w:val="20"/>
          <w:szCs w:val="20"/>
        </w:rPr>
        <w:t>N/A</w:t>
      </w:r>
    </w:p>
    <w:p w14:paraId="6C84ABFB" w14:textId="77777777" w:rsidR="008273DF" w:rsidRPr="00372C08" w:rsidRDefault="008273DF" w:rsidP="00C4137E">
      <w:pPr>
        <w:autoSpaceDE w:val="0"/>
        <w:autoSpaceDN w:val="0"/>
        <w:adjustRightInd w:val="0"/>
        <w:spacing w:line="360" w:lineRule="auto"/>
        <w:jc w:val="both"/>
        <w:rPr>
          <w:rFonts w:ascii="Barlow" w:hAnsi="Barlow" w:cs="Arial"/>
          <w:sz w:val="20"/>
          <w:szCs w:val="20"/>
        </w:rPr>
      </w:pPr>
    </w:p>
    <w:p w14:paraId="38C6B7BE" w14:textId="1253D3D8" w:rsidR="008273DF" w:rsidRDefault="000C4DE4"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3</w:t>
      </w:r>
      <w:r w:rsidR="008273DF" w:rsidRPr="00372C08">
        <w:rPr>
          <w:rFonts w:ascii="Barlow" w:hAnsi="Barlow" w:cs="Arial"/>
          <w:sz w:val="20"/>
          <w:szCs w:val="20"/>
        </w:rPr>
        <w:t>.- La cuenta derechos a recibir efectivo o equivalentes, presenta cuentas por cobrar las cuales, se encuentran integradas de la siguiente manera:</w:t>
      </w:r>
    </w:p>
    <w:p w14:paraId="2D90CC3D" w14:textId="4F244A42" w:rsidR="00356DE6" w:rsidRDefault="00356DE6" w:rsidP="00C4137E">
      <w:pPr>
        <w:autoSpaceDE w:val="0"/>
        <w:autoSpaceDN w:val="0"/>
        <w:adjustRightInd w:val="0"/>
        <w:spacing w:line="360" w:lineRule="auto"/>
        <w:jc w:val="both"/>
        <w:rPr>
          <w:rFonts w:ascii="Barlow" w:hAnsi="Barlow" w:cs="Arial"/>
          <w:sz w:val="20"/>
          <w:szCs w:val="20"/>
        </w:rPr>
      </w:pPr>
    </w:p>
    <w:p w14:paraId="12C314F3" w14:textId="77777777" w:rsidR="00356DE6" w:rsidRPr="00372C08" w:rsidRDefault="00356DE6" w:rsidP="00C4137E">
      <w:pPr>
        <w:autoSpaceDE w:val="0"/>
        <w:autoSpaceDN w:val="0"/>
        <w:adjustRightInd w:val="0"/>
        <w:spacing w:line="360" w:lineRule="auto"/>
        <w:jc w:val="both"/>
        <w:rPr>
          <w:rFonts w:ascii="Barlow" w:hAnsi="Barlow" w:cs="Arial"/>
          <w:sz w:val="20"/>
          <w:szCs w:val="20"/>
        </w:rPr>
      </w:pPr>
    </w:p>
    <w:tbl>
      <w:tblPr>
        <w:tblW w:w="8222" w:type="dxa"/>
        <w:jc w:val="center"/>
        <w:tblCellMar>
          <w:left w:w="70" w:type="dxa"/>
          <w:right w:w="70" w:type="dxa"/>
        </w:tblCellMar>
        <w:tblLook w:val="04A0" w:firstRow="1" w:lastRow="0" w:firstColumn="1" w:lastColumn="0" w:noHBand="0" w:noVBand="1"/>
      </w:tblPr>
      <w:tblGrid>
        <w:gridCol w:w="4390"/>
        <w:gridCol w:w="1706"/>
        <w:gridCol w:w="2126"/>
      </w:tblGrid>
      <w:tr w:rsidR="007C28FB" w:rsidRPr="00372C08" w14:paraId="3A5FA198" w14:textId="77777777" w:rsidTr="0028257E">
        <w:trPr>
          <w:trHeight w:val="238"/>
          <w:jc w:val="center"/>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3614D693" w14:textId="43F70F41" w:rsidR="007C28FB" w:rsidRPr="00372C08" w:rsidRDefault="007C28FB" w:rsidP="007C28FB">
            <w:pPr>
              <w:jc w:val="center"/>
              <w:rPr>
                <w:rFonts w:ascii="Barlow" w:hAnsi="Barlow" w:cs="Calibri"/>
                <w:b/>
                <w:bCs/>
                <w:color w:val="000000"/>
                <w:sz w:val="20"/>
                <w:szCs w:val="20"/>
                <w:lang w:val="es-ES"/>
              </w:rPr>
            </w:pPr>
            <w:r>
              <w:rPr>
                <w:rFonts w:ascii="Barlow" w:hAnsi="Barlow" w:cs="Calibri"/>
                <w:b/>
                <w:bCs/>
                <w:color w:val="000000"/>
                <w:sz w:val="20"/>
                <w:szCs w:val="20"/>
                <w:lang w:val="es-ES"/>
              </w:rPr>
              <w:t>CONCEPTO</w:t>
            </w:r>
          </w:p>
        </w:tc>
        <w:tc>
          <w:tcPr>
            <w:tcW w:w="3832" w:type="dxa"/>
            <w:gridSpan w:val="2"/>
            <w:tcBorders>
              <w:top w:val="single" w:sz="4" w:space="0" w:color="auto"/>
              <w:left w:val="nil"/>
              <w:bottom w:val="single" w:sz="4" w:space="0" w:color="auto"/>
              <w:right w:val="single" w:sz="4" w:space="0" w:color="auto"/>
            </w:tcBorders>
            <w:shd w:val="clear" w:color="auto" w:fill="auto"/>
            <w:noWrap/>
            <w:vAlign w:val="bottom"/>
          </w:tcPr>
          <w:p w14:paraId="23EF9CD0" w14:textId="17AF9942" w:rsidR="007C28FB" w:rsidRPr="00372C08" w:rsidRDefault="007C28FB" w:rsidP="00ED644E">
            <w:pPr>
              <w:jc w:val="center"/>
              <w:rPr>
                <w:rFonts w:ascii="Barlow" w:hAnsi="Barlow" w:cs="Calibri"/>
                <w:b/>
                <w:bCs/>
                <w:color w:val="000000"/>
                <w:sz w:val="20"/>
                <w:szCs w:val="20"/>
                <w:lang w:val="es-ES"/>
              </w:rPr>
            </w:pPr>
            <w:r>
              <w:rPr>
                <w:rFonts w:ascii="Barlow" w:hAnsi="Barlow" w:cs="Calibri"/>
                <w:b/>
                <w:bCs/>
                <w:color w:val="000000"/>
                <w:sz w:val="20"/>
                <w:szCs w:val="20"/>
                <w:lang w:val="es-ES"/>
              </w:rPr>
              <w:t>IMPORTE</w:t>
            </w:r>
          </w:p>
        </w:tc>
      </w:tr>
      <w:tr w:rsidR="007C28FB" w:rsidRPr="00372C08" w14:paraId="71199625" w14:textId="59C667E1" w:rsidTr="0028257E">
        <w:trPr>
          <w:trHeight w:val="269"/>
          <w:jc w:val="center"/>
        </w:trPr>
        <w:tc>
          <w:tcPr>
            <w:tcW w:w="4390" w:type="dxa"/>
            <w:vMerge/>
            <w:tcBorders>
              <w:left w:val="single" w:sz="4" w:space="0" w:color="auto"/>
              <w:bottom w:val="single" w:sz="4" w:space="0" w:color="auto"/>
              <w:right w:val="single" w:sz="4" w:space="0" w:color="auto"/>
            </w:tcBorders>
            <w:shd w:val="clear" w:color="auto" w:fill="auto"/>
            <w:noWrap/>
            <w:vAlign w:val="bottom"/>
            <w:hideMark/>
          </w:tcPr>
          <w:p w14:paraId="1EF6AEE7" w14:textId="621D47CF" w:rsidR="007C28FB" w:rsidRPr="00372C08" w:rsidRDefault="007C28FB" w:rsidP="00AF7971">
            <w:pPr>
              <w:jc w:val="center"/>
              <w:rPr>
                <w:rFonts w:ascii="Barlow" w:hAnsi="Barlow" w:cs="Calibri"/>
                <w:b/>
                <w:bCs/>
                <w:color w:val="000000"/>
                <w:sz w:val="20"/>
                <w:szCs w:val="20"/>
                <w:lang w:val="es-ES"/>
              </w:rPr>
            </w:pP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78A09C12" w14:textId="67EAE29C" w:rsidR="007C28FB" w:rsidRPr="00372C08" w:rsidRDefault="007C28FB" w:rsidP="00ED644E">
            <w:pPr>
              <w:jc w:val="center"/>
              <w:rPr>
                <w:rFonts w:ascii="Barlow" w:hAnsi="Barlow" w:cs="Calibri"/>
                <w:b/>
                <w:bCs/>
                <w:color w:val="000000"/>
                <w:sz w:val="20"/>
                <w:szCs w:val="20"/>
                <w:lang w:val="es-ES"/>
              </w:rPr>
            </w:pPr>
            <w:r w:rsidRPr="00372C08">
              <w:rPr>
                <w:rFonts w:ascii="Barlow" w:hAnsi="Barlow" w:cs="Calibri"/>
                <w:b/>
                <w:bCs/>
                <w:color w:val="000000"/>
                <w:sz w:val="20"/>
                <w:szCs w:val="20"/>
                <w:lang w:val="es-ES"/>
              </w:rPr>
              <w:t>202</w:t>
            </w:r>
            <w:r w:rsidR="006335EB">
              <w:rPr>
                <w:rFonts w:ascii="Barlow" w:hAnsi="Barlow" w:cs="Calibri"/>
                <w:b/>
                <w:bCs/>
                <w:color w:val="000000"/>
                <w:sz w:val="20"/>
                <w:szCs w:val="20"/>
                <w:lang w:val="es-ES"/>
              </w:rPr>
              <w:t>2</w:t>
            </w:r>
          </w:p>
        </w:tc>
        <w:tc>
          <w:tcPr>
            <w:tcW w:w="2126" w:type="dxa"/>
            <w:tcBorders>
              <w:top w:val="single" w:sz="4" w:space="0" w:color="auto"/>
              <w:left w:val="nil"/>
              <w:bottom w:val="single" w:sz="4" w:space="0" w:color="auto"/>
              <w:right w:val="single" w:sz="4" w:space="0" w:color="auto"/>
            </w:tcBorders>
          </w:tcPr>
          <w:p w14:paraId="2B8BFF0D" w14:textId="60FAB974" w:rsidR="007C28FB" w:rsidRPr="00372C08" w:rsidRDefault="007C28FB" w:rsidP="00ED644E">
            <w:pPr>
              <w:jc w:val="center"/>
              <w:rPr>
                <w:rFonts w:ascii="Barlow" w:hAnsi="Barlow" w:cs="Calibri"/>
                <w:b/>
                <w:bCs/>
                <w:color w:val="000000"/>
                <w:sz w:val="20"/>
                <w:szCs w:val="20"/>
                <w:lang w:val="es-ES"/>
              </w:rPr>
            </w:pPr>
            <w:r>
              <w:rPr>
                <w:rFonts w:ascii="Barlow" w:hAnsi="Barlow" w:cs="Calibri"/>
                <w:b/>
                <w:bCs/>
                <w:color w:val="000000"/>
                <w:sz w:val="20"/>
                <w:szCs w:val="20"/>
                <w:lang w:val="es-ES"/>
              </w:rPr>
              <w:t>202</w:t>
            </w:r>
            <w:r w:rsidR="00803758">
              <w:rPr>
                <w:rFonts w:ascii="Barlow" w:hAnsi="Barlow" w:cs="Calibri"/>
                <w:b/>
                <w:bCs/>
                <w:color w:val="000000"/>
                <w:sz w:val="20"/>
                <w:szCs w:val="20"/>
                <w:lang w:val="es-ES"/>
              </w:rPr>
              <w:t>1</w:t>
            </w:r>
          </w:p>
        </w:tc>
      </w:tr>
      <w:tr w:rsidR="00803758" w:rsidRPr="00372C08" w14:paraId="512BDE21" w14:textId="34C4672C" w:rsidTr="0028257E">
        <w:trPr>
          <w:trHeight w:val="283"/>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7DA20046" w14:textId="222D843D" w:rsidR="00803758" w:rsidRPr="00372C08" w:rsidRDefault="00803758" w:rsidP="00803758">
            <w:pPr>
              <w:rPr>
                <w:rFonts w:ascii="Barlow" w:hAnsi="Barlow" w:cs="Calibri"/>
                <w:color w:val="000000"/>
                <w:sz w:val="20"/>
                <w:szCs w:val="20"/>
                <w:lang w:val="es-ES"/>
              </w:rPr>
            </w:pPr>
            <w:r w:rsidRPr="00372C08">
              <w:rPr>
                <w:rFonts w:ascii="Barlow" w:hAnsi="Barlow" w:cs="Calibri"/>
                <w:color w:val="000000"/>
                <w:sz w:val="20"/>
                <w:szCs w:val="20"/>
                <w:lang w:val="es-ES"/>
              </w:rPr>
              <w:t>Deudores Diversos por Cobrar a Corto Plazo</w:t>
            </w:r>
          </w:p>
        </w:tc>
        <w:tc>
          <w:tcPr>
            <w:tcW w:w="1706" w:type="dxa"/>
            <w:tcBorders>
              <w:top w:val="nil"/>
              <w:left w:val="nil"/>
              <w:bottom w:val="single" w:sz="4" w:space="0" w:color="auto"/>
              <w:right w:val="single" w:sz="4" w:space="0" w:color="auto"/>
            </w:tcBorders>
            <w:shd w:val="clear" w:color="auto" w:fill="auto"/>
            <w:noWrap/>
            <w:vAlign w:val="bottom"/>
          </w:tcPr>
          <w:p w14:paraId="4AF180EE" w14:textId="677C7921" w:rsidR="00803758" w:rsidRPr="00372C08" w:rsidRDefault="00803758" w:rsidP="00803758">
            <w:pPr>
              <w:jc w:val="right"/>
              <w:rPr>
                <w:rFonts w:ascii="Barlow" w:hAnsi="Barlow" w:cs="Calibri"/>
                <w:color w:val="000000"/>
                <w:sz w:val="20"/>
                <w:szCs w:val="20"/>
                <w:lang w:val="es-ES"/>
              </w:rPr>
            </w:pPr>
            <w:r>
              <w:rPr>
                <w:rFonts w:ascii="Barlow" w:hAnsi="Barlow" w:cs="Calibri"/>
                <w:color w:val="000000"/>
                <w:sz w:val="20"/>
                <w:szCs w:val="20"/>
                <w:lang w:val="es-ES"/>
              </w:rPr>
              <w:t>3,216.00</w:t>
            </w:r>
          </w:p>
        </w:tc>
        <w:tc>
          <w:tcPr>
            <w:tcW w:w="2126" w:type="dxa"/>
            <w:tcBorders>
              <w:top w:val="nil"/>
              <w:left w:val="nil"/>
              <w:bottom w:val="single" w:sz="4" w:space="0" w:color="auto"/>
              <w:right w:val="single" w:sz="4" w:space="0" w:color="auto"/>
            </w:tcBorders>
            <w:vAlign w:val="bottom"/>
          </w:tcPr>
          <w:p w14:paraId="6DB6C777" w14:textId="758B30BA" w:rsidR="00803758" w:rsidRPr="00372C08" w:rsidRDefault="00803758" w:rsidP="00803758">
            <w:pPr>
              <w:jc w:val="right"/>
              <w:rPr>
                <w:rFonts w:ascii="Barlow" w:hAnsi="Barlow" w:cs="Calibri"/>
                <w:color w:val="000000"/>
                <w:sz w:val="20"/>
                <w:szCs w:val="20"/>
                <w:lang w:val="es-ES"/>
              </w:rPr>
            </w:pPr>
            <w:r>
              <w:rPr>
                <w:rFonts w:ascii="Barlow" w:hAnsi="Barlow" w:cs="Calibri"/>
                <w:color w:val="000000"/>
                <w:sz w:val="20"/>
                <w:szCs w:val="20"/>
                <w:lang w:val="es-ES"/>
              </w:rPr>
              <w:t>3,216.00</w:t>
            </w:r>
          </w:p>
        </w:tc>
      </w:tr>
      <w:tr w:rsidR="00803758" w:rsidRPr="00372C08" w14:paraId="797FDC5D" w14:textId="77777777" w:rsidTr="0028257E">
        <w:trPr>
          <w:trHeight w:val="283"/>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7B5EAF1D" w14:textId="3D4CD161" w:rsidR="00803758" w:rsidRPr="00372C08" w:rsidRDefault="00674CE6" w:rsidP="00803758">
            <w:pPr>
              <w:rPr>
                <w:rFonts w:ascii="Barlow" w:hAnsi="Barlow" w:cs="Calibri"/>
                <w:color w:val="000000"/>
                <w:sz w:val="20"/>
                <w:szCs w:val="20"/>
                <w:lang w:val="es-ES"/>
              </w:rPr>
            </w:pPr>
            <w:r>
              <w:rPr>
                <w:rFonts w:ascii="Barlow" w:hAnsi="Barlow" w:cs="Calibri"/>
                <w:color w:val="000000"/>
                <w:sz w:val="20"/>
                <w:szCs w:val="20"/>
                <w:lang w:val="es-ES"/>
              </w:rPr>
              <w:t>ISSTEY</w:t>
            </w:r>
          </w:p>
        </w:tc>
        <w:tc>
          <w:tcPr>
            <w:tcW w:w="1706" w:type="dxa"/>
            <w:tcBorders>
              <w:top w:val="nil"/>
              <w:left w:val="nil"/>
              <w:bottom w:val="single" w:sz="4" w:space="0" w:color="auto"/>
              <w:right w:val="single" w:sz="4" w:space="0" w:color="auto"/>
            </w:tcBorders>
            <w:shd w:val="clear" w:color="auto" w:fill="auto"/>
            <w:noWrap/>
            <w:vAlign w:val="bottom"/>
          </w:tcPr>
          <w:p w14:paraId="7A70E417" w14:textId="6784EEA9" w:rsidR="00803758" w:rsidRDefault="00674CE6" w:rsidP="00803758">
            <w:pPr>
              <w:jc w:val="right"/>
              <w:rPr>
                <w:rFonts w:ascii="Barlow" w:hAnsi="Barlow" w:cs="Calibri"/>
                <w:color w:val="000000"/>
                <w:sz w:val="20"/>
                <w:szCs w:val="20"/>
                <w:lang w:val="es-ES"/>
              </w:rPr>
            </w:pPr>
            <w:r>
              <w:rPr>
                <w:rFonts w:ascii="Barlow" w:hAnsi="Barlow" w:cs="Calibri"/>
                <w:color w:val="000000"/>
                <w:sz w:val="20"/>
                <w:szCs w:val="20"/>
                <w:lang w:val="es-ES"/>
              </w:rPr>
              <w:t>1,454.16</w:t>
            </w:r>
          </w:p>
        </w:tc>
        <w:tc>
          <w:tcPr>
            <w:tcW w:w="2126" w:type="dxa"/>
            <w:tcBorders>
              <w:top w:val="nil"/>
              <w:left w:val="nil"/>
              <w:bottom w:val="single" w:sz="4" w:space="0" w:color="auto"/>
              <w:right w:val="single" w:sz="4" w:space="0" w:color="auto"/>
            </w:tcBorders>
            <w:vAlign w:val="bottom"/>
          </w:tcPr>
          <w:p w14:paraId="57EB5099" w14:textId="77777777" w:rsidR="00803758" w:rsidRPr="007C28FB" w:rsidRDefault="00803758" w:rsidP="00803758">
            <w:pPr>
              <w:jc w:val="right"/>
              <w:rPr>
                <w:rFonts w:ascii="Barlow" w:hAnsi="Barlow" w:cs="Calibri"/>
                <w:color w:val="000000"/>
                <w:sz w:val="20"/>
                <w:szCs w:val="20"/>
                <w:lang w:val="es-ES"/>
              </w:rPr>
            </w:pPr>
          </w:p>
        </w:tc>
      </w:tr>
      <w:tr w:rsidR="00803758" w:rsidRPr="00372C08" w14:paraId="21E1985E" w14:textId="180F212F" w:rsidTr="0028257E">
        <w:trPr>
          <w:trHeight w:val="239"/>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2EFED71D" w14:textId="77777777" w:rsidR="00803758" w:rsidRPr="00372C08" w:rsidRDefault="00803758" w:rsidP="00803758">
            <w:pPr>
              <w:rPr>
                <w:rFonts w:ascii="Barlow" w:hAnsi="Barlow" w:cs="Calibri"/>
                <w:b/>
                <w:color w:val="000000"/>
                <w:sz w:val="20"/>
                <w:szCs w:val="20"/>
                <w:lang w:val="es-ES"/>
              </w:rPr>
            </w:pPr>
            <w:r w:rsidRPr="00372C08">
              <w:rPr>
                <w:rFonts w:ascii="Barlow" w:hAnsi="Barlow" w:cs="Calibri"/>
                <w:b/>
                <w:color w:val="000000"/>
                <w:sz w:val="20"/>
                <w:szCs w:val="20"/>
                <w:lang w:val="es-ES"/>
              </w:rPr>
              <w:t>TOTAL</w:t>
            </w:r>
          </w:p>
        </w:tc>
        <w:tc>
          <w:tcPr>
            <w:tcW w:w="1706" w:type="dxa"/>
            <w:tcBorders>
              <w:top w:val="nil"/>
              <w:left w:val="nil"/>
              <w:bottom w:val="single" w:sz="4" w:space="0" w:color="auto"/>
              <w:right w:val="single" w:sz="4" w:space="0" w:color="auto"/>
            </w:tcBorders>
            <w:shd w:val="clear" w:color="auto" w:fill="auto"/>
            <w:noWrap/>
            <w:vAlign w:val="bottom"/>
          </w:tcPr>
          <w:p w14:paraId="018F3ACC" w14:textId="2251661B" w:rsidR="00803758" w:rsidRPr="00372C08" w:rsidRDefault="00674CE6" w:rsidP="00803758">
            <w:pPr>
              <w:jc w:val="right"/>
              <w:rPr>
                <w:rFonts w:ascii="Barlow" w:hAnsi="Barlow" w:cs="Calibri"/>
                <w:b/>
                <w:bCs/>
                <w:sz w:val="20"/>
                <w:szCs w:val="20"/>
              </w:rPr>
            </w:pPr>
            <w:r>
              <w:rPr>
                <w:rFonts w:ascii="Barlow" w:hAnsi="Barlow" w:cs="Calibri"/>
                <w:b/>
                <w:bCs/>
                <w:sz w:val="20"/>
                <w:szCs w:val="20"/>
              </w:rPr>
              <w:t>4,670.16</w:t>
            </w:r>
          </w:p>
        </w:tc>
        <w:tc>
          <w:tcPr>
            <w:tcW w:w="2126" w:type="dxa"/>
            <w:tcBorders>
              <w:top w:val="nil"/>
              <w:left w:val="nil"/>
              <w:bottom w:val="single" w:sz="4" w:space="0" w:color="auto"/>
              <w:right w:val="single" w:sz="4" w:space="0" w:color="auto"/>
            </w:tcBorders>
            <w:vAlign w:val="bottom"/>
          </w:tcPr>
          <w:p w14:paraId="1778D2C8" w14:textId="672F4CBD" w:rsidR="00803758" w:rsidRPr="007C28FB" w:rsidRDefault="00803758" w:rsidP="00803758">
            <w:pPr>
              <w:jc w:val="right"/>
              <w:rPr>
                <w:rFonts w:ascii="Barlow" w:hAnsi="Barlow" w:cs="Calibri"/>
                <w:b/>
                <w:bCs/>
                <w:color w:val="000000"/>
                <w:sz w:val="20"/>
                <w:szCs w:val="20"/>
                <w:lang w:val="es-ES"/>
              </w:rPr>
            </w:pPr>
            <w:r>
              <w:rPr>
                <w:rFonts w:ascii="Barlow" w:hAnsi="Barlow" w:cs="Calibri"/>
                <w:b/>
                <w:bCs/>
                <w:sz w:val="20"/>
                <w:szCs w:val="20"/>
              </w:rPr>
              <w:t>3,216.00</w:t>
            </w:r>
          </w:p>
        </w:tc>
      </w:tr>
    </w:tbl>
    <w:p w14:paraId="6AC5C840" w14:textId="17464391" w:rsidR="00410493" w:rsidRDefault="00410493" w:rsidP="00C4137E">
      <w:pPr>
        <w:autoSpaceDE w:val="0"/>
        <w:autoSpaceDN w:val="0"/>
        <w:adjustRightInd w:val="0"/>
        <w:spacing w:line="360" w:lineRule="auto"/>
        <w:jc w:val="both"/>
        <w:rPr>
          <w:rFonts w:ascii="Barlow" w:hAnsi="Barlow" w:cs="Arial"/>
          <w:b/>
          <w:sz w:val="20"/>
          <w:szCs w:val="20"/>
        </w:rPr>
      </w:pPr>
    </w:p>
    <w:p w14:paraId="7D9AE25F" w14:textId="39EB4867" w:rsidR="007C28FB" w:rsidRDefault="007C28FB" w:rsidP="00C4137E">
      <w:pPr>
        <w:autoSpaceDE w:val="0"/>
        <w:autoSpaceDN w:val="0"/>
        <w:adjustRightInd w:val="0"/>
        <w:spacing w:line="360" w:lineRule="auto"/>
        <w:jc w:val="both"/>
        <w:rPr>
          <w:rFonts w:ascii="Barlow" w:hAnsi="Barlow" w:cs="Arial"/>
          <w:b/>
          <w:sz w:val="20"/>
          <w:szCs w:val="20"/>
        </w:rPr>
      </w:pPr>
    </w:p>
    <w:p w14:paraId="40A03EDA" w14:textId="77777777" w:rsidR="008A0458" w:rsidRPr="00372C08" w:rsidRDefault="008A0458"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Bienes Disponibles para su Transformación o Consumo (Inventarios)</w:t>
      </w:r>
    </w:p>
    <w:p w14:paraId="5E9817EC" w14:textId="77777777" w:rsidR="008A0458" w:rsidRPr="00372C08" w:rsidRDefault="008A0458"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4.- </w:t>
      </w:r>
      <w:r w:rsidR="000937F9" w:rsidRPr="00372C08">
        <w:rPr>
          <w:rFonts w:ascii="Barlow" w:hAnsi="Barlow" w:cs="Arial"/>
          <w:sz w:val="20"/>
          <w:szCs w:val="20"/>
        </w:rPr>
        <w:t>NO APLICA</w:t>
      </w:r>
      <w:r w:rsidRPr="00372C08">
        <w:rPr>
          <w:rFonts w:ascii="Barlow" w:hAnsi="Barlow" w:cs="Arial"/>
          <w:sz w:val="20"/>
          <w:szCs w:val="20"/>
        </w:rPr>
        <w:t>.</w:t>
      </w:r>
    </w:p>
    <w:p w14:paraId="5B610122" w14:textId="77777777" w:rsidR="008A0458" w:rsidRPr="00372C08" w:rsidRDefault="008A0458"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5.- </w:t>
      </w:r>
      <w:r w:rsidR="000937F9" w:rsidRPr="00372C08">
        <w:rPr>
          <w:rFonts w:ascii="Barlow" w:hAnsi="Barlow" w:cs="Arial"/>
          <w:sz w:val="20"/>
          <w:szCs w:val="20"/>
        </w:rPr>
        <w:t>NO APLICA</w:t>
      </w:r>
    </w:p>
    <w:p w14:paraId="33755DA7" w14:textId="77777777" w:rsidR="008A0458" w:rsidRPr="00372C08" w:rsidRDefault="008A0458" w:rsidP="00C4137E">
      <w:pPr>
        <w:autoSpaceDE w:val="0"/>
        <w:autoSpaceDN w:val="0"/>
        <w:adjustRightInd w:val="0"/>
        <w:spacing w:line="360" w:lineRule="auto"/>
        <w:jc w:val="both"/>
        <w:rPr>
          <w:rFonts w:ascii="Barlow" w:hAnsi="Barlow" w:cs="Arial"/>
          <w:sz w:val="20"/>
          <w:szCs w:val="20"/>
        </w:rPr>
      </w:pPr>
    </w:p>
    <w:p w14:paraId="3896A383" w14:textId="77777777" w:rsidR="00C82A19" w:rsidRPr="00372C08" w:rsidRDefault="00C82A19" w:rsidP="00C82A19">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Inversiones financieras</w:t>
      </w:r>
    </w:p>
    <w:p w14:paraId="0B4186B2" w14:textId="77777777" w:rsidR="002F14F7" w:rsidRPr="00372C08" w:rsidRDefault="008A0458"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6.-</w:t>
      </w:r>
      <w:r w:rsidR="002F14F7" w:rsidRPr="00372C08">
        <w:rPr>
          <w:rFonts w:ascii="Barlow" w:hAnsi="Barlow" w:cs="Arial"/>
          <w:sz w:val="20"/>
          <w:szCs w:val="20"/>
        </w:rPr>
        <w:t xml:space="preserve"> </w:t>
      </w:r>
      <w:r w:rsidR="00F14510" w:rsidRPr="00372C08">
        <w:rPr>
          <w:rFonts w:ascii="Barlow" w:hAnsi="Barlow" w:cs="Arial"/>
          <w:sz w:val="20"/>
          <w:szCs w:val="20"/>
        </w:rPr>
        <w:t>NO APLICA</w:t>
      </w:r>
    </w:p>
    <w:p w14:paraId="0084B251" w14:textId="77777777" w:rsidR="00C82A19" w:rsidRPr="00372C08" w:rsidRDefault="00C82A19"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7.- NO APLICA</w:t>
      </w:r>
    </w:p>
    <w:p w14:paraId="7DB971EA" w14:textId="77777777" w:rsidR="000937F9" w:rsidRPr="00372C08" w:rsidRDefault="000937F9" w:rsidP="00C4137E">
      <w:pPr>
        <w:autoSpaceDE w:val="0"/>
        <w:autoSpaceDN w:val="0"/>
        <w:adjustRightInd w:val="0"/>
        <w:spacing w:line="360" w:lineRule="auto"/>
        <w:jc w:val="both"/>
        <w:rPr>
          <w:rFonts w:ascii="Barlow" w:hAnsi="Barlow" w:cs="Arial"/>
          <w:b/>
          <w:sz w:val="20"/>
          <w:szCs w:val="20"/>
        </w:rPr>
      </w:pPr>
    </w:p>
    <w:p w14:paraId="4E540975" w14:textId="20A9EAB6" w:rsidR="000937F9" w:rsidRPr="00372C08" w:rsidRDefault="00C82A19" w:rsidP="00C4137E">
      <w:pPr>
        <w:autoSpaceDE w:val="0"/>
        <w:autoSpaceDN w:val="0"/>
        <w:adjustRightInd w:val="0"/>
        <w:spacing w:line="360" w:lineRule="auto"/>
        <w:jc w:val="both"/>
        <w:rPr>
          <w:rFonts w:ascii="Barlow" w:hAnsi="Barlow" w:cs="Arial"/>
          <w:sz w:val="20"/>
          <w:szCs w:val="20"/>
        </w:rPr>
      </w:pPr>
      <w:r w:rsidRPr="00372C08">
        <w:rPr>
          <w:rFonts w:ascii="Barlow" w:hAnsi="Barlow" w:cs="Arial"/>
          <w:b/>
          <w:sz w:val="20"/>
          <w:szCs w:val="20"/>
        </w:rPr>
        <w:lastRenderedPageBreak/>
        <w:t>Bienes muebles, Inmuebles e Intangibles</w:t>
      </w:r>
    </w:p>
    <w:p w14:paraId="32317AFF" w14:textId="326E85C5" w:rsidR="00C42D86" w:rsidRPr="00372C08" w:rsidRDefault="00C42D86" w:rsidP="00C42D86">
      <w:pPr>
        <w:jc w:val="both"/>
        <w:rPr>
          <w:rFonts w:ascii="Barlow" w:hAnsi="Barlow" w:cs="Arial"/>
          <w:sz w:val="20"/>
          <w:szCs w:val="20"/>
        </w:rPr>
      </w:pPr>
      <w:bookmarkStart w:id="0" w:name="m4"/>
      <w:bookmarkEnd w:id="0"/>
      <w:r w:rsidRPr="00372C08">
        <w:rPr>
          <w:rFonts w:ascii="Barlow" w:hAnsi="Barlow" w:cs="Arial"/>
          <w:sz w:val="20"/>
          <w:szCs w:val="20"/>
        </w:rPr>
        <w:t>El saldo del rubro Bienes muebles que figura en el Estado de situación financiera</w:t>
      </w:r>
      <w:r w:rsidR="00356DE6">
        <w:rPr>
          <w:rFonts w:ascii="Barlow" w:hAnsi="Barlow" w:cs="Arial"/>
          <w:sz w:val="20"/>
          <w:szCs w:val="20"/>
        </w:rPr>
        <w:t xml:space="preserve"> al </w:t>
      </w:r>
      <w:r w:rsidR="00674CE6">
        <w:rPr>
          <w:rFonts w:ascii="Barlow" w:hAnsi="Barlow" w:cs="Arial"/>
          <w:sz w:val="20"/>
          <w:szCs w:val="20"/>
        </w:rPr>
        <w:t>31 de marzo</w:t>
      </w:r>
      <w:r w:rsidRPr="00372C08">
        <w:rPr>
          <w:rFonts w:ascii="Barlow" w:hAnsi="Barlow" w:cs="Arial"/>
          <w:sz w:val="20"/>
          <w:szCs w:val="20"/>
        </w:rPr>
        <w:t>, se integra como sigue:</w:t>
      </w:r>
    </w:p>
    <w:p w14:paraId="7C6269C3" w14:textId="66804BAF" w:rsidR="00412FDD" w:rsidRPr="00372C08" w:rsidRDefault="00412FDD" w:rsidP="00C42D86">
      <w:pPr>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25"/>
        <w:gridCol w:w="6110"/>
        <w:gridCol w:w="2126"/>
      </w:tblGrid>
      <w:tr w:rsidR="006D6741" w:rsidRPr="00372C08" w14:paraId="36907C88" w14:textId="5095F600" w:rsidTr="006D6741">
        <w:tc>
          <w:tcPr>
            <w:tcW w:w="6956" w:type="dxa"/>
            <w:gridSpan w:val="3"/>
          </w:tcPr>
          <w:p w14:paraId="552310B8" w14:textId="77777777" w:rsidR="006D6741" w:rsidRPr="00372C08" w:rsidRDefault="006D6741" w:rsidP="00C42D86">
            <w:pPr>
              <w:jc w:val="both"/>
              <w:rPr>
                <w:rFonts w:ascii="Barlow" w:hAnsi="Barlow" w:cs="Arial"/>
                <w:sz w:val="20"/>
                <w:szCs w:val="20"/>
              </w:rPr>
            </w:pPr>
          </w:p>
        </w:tc>
        <w:tc>
          <w:tcPr>
            <w:tcW w:w="2126" w:type="dxa"/>
          </w:tcPr>
          <w:p w14:paraId="240B378B" w14:textId="288A68E4" w:rsidR="006D6741" w:rsidRPr="007C28FB" w:rsidRDefault="006D6741" w:rsidP="00412FDD">
            <w:pPr>
              <w:jc w:val="center"/>
              <w:rPr>
                <w:rFonts w:ascii="Barlow" w:hAnsi="Barlow" w:cs="Arial"/>
                <w:b/>
                <w:bCs/>
                <w:sz w:val="20"/>
                <w:szCs w:val="20"/>
              </w:rPr>
            </w:pPr>
            <w:r w:rsidRPr="007C28FB">
              <w:rPr>
                <w:rFonts w:ascii="Barlow" w:hAnsi="Barlow" w:cs="Arial"/>
                <w:b/>
                <w:bCs/>
                <w:sz w:val="20"/>
                <w:szCs w:val="20"/>
              </w:rPr>
              <w:t>Saldo</w:t>
            </w:r>
          </w:p>
        </w:tc>
      </w:tr>
      <w:tr w:rsidR="006D6741" w:rsidRPr="00372C08" w14:paraId="223E8329" w14:textId="5D5E854B" w:rsidTr="006D6741">
        <w:tc>
          <w:tcPr>
            <w:tcW w:w="6956" w:type="dxa"/>
            <w:gridSpan w:val="3"/>
          </w:tcPr>
          <w:p w14:paraId="26BE9CD1" w14:textId="040D72F8" w:rsidR="006D6741" w:rsidRPr="00372C08" w:rsidRDefault="006D6741" w:rsidP="00C42D86">
            <w:pPr>
              <w:jc w:val="both"/>
              <w:rPr>
                <w:rFonts w:ascii="Barlow" w:hAnsi="Barlow" w:cs="Arial"/>
                <w:b/>
                <w:bCs/>
                <w:sz w:val="20"/>
                <w:szCs w:val="20"/>
              </w:rPr>
            </w:pPr>
            <w:r w:rsidRPr="00372C08">
              <w:rPr>
                <w:rFonts w:ascii="Barlow" w:hAnsi="Barlow" w:cs="Arial"/>
                <w:b/>
                <w:bCs/>
                <w:sz w:val="20"/>
                <w:szCs w:val="20"/>
              </w:rPr>
              <w:t>Bienes muebles</w:t>
            </w:r>
          </w:p>
        </w:tc>
        <w:tc>
          <w:tcPr>
            <w:tcW w:w="2126" w:type="dxa"/>
          </w:tcPr>
          <w:p w14:paraId="0E2C7820" w14:textId="77777777" w:rsidR="006D6741" w:rsidRPr="00372C08" w:rsidRDefault="006D6741" w:rsidP="00C42D86">
            <w:pPr>
              <w:jc w:val="both"/>
              <w:rPr>
                <w:rFonts w:ascii="Barlow" w:hAnsi="Barlow" w:cs="Arial"/>
                <w:sz w:val="20"/>
                <w:szCs w:val="20"/>
              </w:rPr>
            </w:pPr>
          </w:p>
        </w:tc>
      </w:tr>
      <w:tr w:rsidR="006D6741" w:rsidRPr="00372C08" w14:paraId="7B4698FD" w14:textId="5B0909FD" w:rsidTr="006D6741">
        <w:tc>
          <w:tcPr>
            <w:tcW w:w="421" w:type="dxa"/>
          </w:tcPr>
          <w:p w14:paraId="3A8D731E" w14:textId="519E42A2" w:rsidR="006D6741" w:rsidRPr="00372C08" w:rsidRDefault="006D6741" w:rsidP="00C42D86">
            <w:pPr>
              <w:jc w:val="both"/>
              <w:rPr>
                <w:rFonts w:ascii="Barlow" w:hAnsi="Barlow" w:cs="Arial"/>
                <w:sz w:val="20"/>
                <w:szCs w:val="20"/>
              </w:rPr>
            </w:pPr>
          </w:p>
        </w:tc>
        <w:tc>
          <w:tcPr>
            <w:tcW w:w="6535" w:type="dxa"/>
            <w:gridSpan w:val="2"/>
          </w:tcPr>
          <w:p w14:paraId="395F519B" w14:textId="309C19AD" w:rsidR="006D6741" w:rsidRPr="00372C08" w:rsidRDefault="006D6741" w:rsidP="00C42D86">
            <w:pPr>
              <w:jc w:val="both"/>
              <w:rPr>
                <w:rFonts w:ascii="Barlow" w:hAnsi="Barlow" w:cs="Arial"/>
                <w:sz w:val="20"/>
                <w:szCs w:val="20"/>
              </w:rPr>
            </w:pPr>
            <w:r w:rsidRPr="00372C08">
              <w:rPr>
                <w:rFonts w:ascii="Barlow" w:hAnsi="Barlow" w:cs="Arial"/>
                <w:sz w:val="20"/>
                <w:szCs w:val="20"/>
              </w:rPr>
              <w:t>Mobiliario y Equipo de Administración</w:t>
            </w:r>
          </w:p>
        </w:tc>
        <w:tc>
          <w:tcPr>
            <w:tcW w:w="2126" w:type="dxa"/>
          </w:tcPr>
          <w:p w14:paraId="04D108C1" w14:textId="02AB6F2B" w:rsidR="006D6741" w:rsidRPr="00372C08" w:rsidRDefault="008018D4" w:rsidP="007771A4">
            <w:pPr>
              <w:jc w:val="right"/>
              <w:rPr>
                <w:rFonts w:ascii="Barlow" w:hAnsi="Barlow" w:cs="Calibri"/>
                <w:b/>
                <w:bCs/>
                <w:color w:val="000000"/>
                <w:sz w:val="20"/>
                <w:szCs w:val="20"/>
                <w:lang w:val="es-ES"/>
              </w:rPr>
            </w:pPr>
            <w:r>
              <w:rPr>
                <w:rFonts w:ascii="Barlow" w:hAnsi="Barlow" w:cs="Calibri"/>
                <w:b/>
                <w:bCs/>
                <w:color w:val="000000"/>
                <w:sz w:val="20"/>
                <w:szCs w:val="20"/>
                <w:lang w:val="es-ES"/>
              </w:rPr>
              <w:t>215,770</w:t>
            </w:r>
            <w:r w:rsidR="006D6741" w:rsidRPr="00372C08">
              <w:rPr>
                <w:rFonts w:ascii="Barlow" w:hAnsi="Barlow" w:cs="Calibri"/>
                <w:b/>
                <w:bCs/>
                <w:color w:val="000000"/>
                <w:sz w:val="20"/>
                <w:szCs w:val="20"/>
                <w:lang w:val="es-ES"/>
              </w:rPr>
              <w:t>.40</w:t>
            </w:r>
          </w:p>
        </w:tc>
      </w:tr>
      <w:tr w:rsidR="006D6741" w:rsidRPr="00372C08" w14:paraId="49E1D104" w14:textId="62497F6C" w:rsidTr="006D6741">
        <w:tc>
          <w:tcPr>
            <w:tcW w:w="421" w:type="dxa"/>
          </w:tcPr>
          <w:p w14:paraId="318F868B" w14:textId="30B583F4" w:rsidR="006D6741" w:rsidRPr="00372C08" w:rsidRDefault="006D6741" w:rsidP="007771A4">
            <w:pPr>
              <w:jc w:val="both"/>
              <w:rPr>
                <w:rFonts w:ascii="Barlow" w:hAnsi="Barlow" w:cs="Arial"/>
                <w:sz w:val="20"/>
                <w:szCs w:val="20"/>
              </w:rPr>
            </w:pPr>
          </w:p>
        </w:tc>
        <w:tc>
          <w:tcPr>
            <w:tcW w:w="425" w:type="dxa"/>
          </w:tcPr>
          <w:p w14:paraId="6A295C8F" w14:textId="262BB548" w:rsidR="006D6741" w:rsidRPr="00372C08" w:rsidRDefault="006D6741" w:rsidP="007771A4">
            <w:pPr>
              <w:jc w:val="both"/>
              <w:rPr>
                <w:rFonts w:ascii="Barlow" w:hAnsi="Barlow" w:cs="Arial"/>
                <w:sz w:val="20"/>
                <w:szCs w:val="20"/>
              </w:rPr>
            </w:pPr>
          </w:p>
        </w:tc>
        <w:tc>
          <w:tcPr>
            <w:tcW w:w="6110" w:type="dxa"/>
          </w:tcPr>
          <w:p w14:paraId="4FD0C087" w14:textId="0D286BD5" w:rsidR="006D6741" w:rsidRPr="00372C08" w:rsidRDefault="006D6741" w:rsidP="007771A4">
            <w:pPr>
              <w:jc w:val="both"/>
              <w:rPr>
                <w:rFonts w:ascii="Barlow" w:hAnsi="Barlow" w:cs="Arial"/>
                <w:sz w:val="20"/>
                <w:szCs w:val="20"/>
              </w:rPr>
            </w:pPr>
            <w:r w:rsidRPr="00372C08">
              <w:rPr>
                <w:rFonts w:ascii="Barlow" w:hAnsi="Barlow" w:cs="Arial"/>
                <w:sz w:val="20"/>
                <w:szCs w:val="20"/>
              </w:rPr>
              <w:t>Muebles de Oficina y Estantería</w:t>
            </w:r>
          </w:p>
        </w:tc>
        <w:tc>
          <w:tcPr>
            <w:tcW w:w="2126" w:type="dxa"/>
          </w:tcPr>
          <w:p w14:paraId="38AA2BA0" w14:textId="743113B2" w:rsidR="006D6741" w:rsidRPr="00372C08" w:rsidRDefault="006D6741" w:rsidP="007771A4">
            <w:pPr>
              <w:jc w:val="right"/>
              <w:rPr>
                <w:rFonts w:ascii="Barlow" w:hAnsi="Barlow" w:cs="Calibri"/>
                <w:color w:val="000000"/>
                <w:sz w:val="20"/>
                <w:szCs w:val="20"/>
                <w:lang w:val="es-ES"/>
              </w:rPr>
            </w:pPr>
            <w:r w:rsidRPr="00372C08">
              <w:rPr>
                <w:rFonts w:ascii="Barlow" w:hAnsi="Barlow" w:cs="Calibri"/>
                <w:color w:val="000000"/>
                <w:sz w:val="20"/>
                <w:szCs w:val="20"/>
                <w:lang w:val="es-ES"/>
              </w:rPr>
              <w:t>40,453.88</w:t>
            </w:r>
          </w:p>
        </w:tc>
      </w:tr>
      <w:tr w:rsidR="006D6741" w:rsidRPr="00372C08" w14:paraId="2B6D0628" w14:textId="73586759" w:rsidTr="006D6741">
        <w:tc>
          <w:tcPr>
            <w:tcW w:w="421" w:type="dxa"/>
          </w:tcPr>
          <w:p w14:paraId="443357B6" w14:textId="4C775AF8" w:rsidR="006D6741" w:rsidRPr="00372C08" w:rsidRDefault="006D6741" w:rsidP="007771A4">
            <w:pPr>
              <w:jc w:val="both"/>
              <w:rPr>
                <w:rFonts w:ascii="Barlow" w:hAnsi="Barlow" w:cs="Arial"/>
                <w:sz w:val="20"/>
                <w:szCs w:val="20"/>
              </w:rPr>
            </w:pPr>
          </w:p>
        </w:tc>
        <w:tc>
          <w:tcPr>
            <w:tcW w:w="425" w:type="dxa"/>
          </w:tcPr>
          <w:p w14:paraId="00B8AED2" w14:textId="75D65D5A" w:rsidR="006D6741" w:rsidRPr="00372C08" w:rsidRDefault="006D6741" w:rsidP="007771A4">
            <w:pPr>
              <w:jc w:val="both"/>
              <w:rPr>
                <w:rFonts w:ascii="Barlow" w:hAnsi="Barlow" w:cs="Arial"/>
                <w:sz w:val="20"/>
                <w:szCs w:val="20"/>
              </w:rPr>
            </w:pPr>
          </w:p>
        </w:tc>
        <w:tc>
          <w:tcPr>
            <w:tcW w:w="6110" w:type="dxa"/>
          </w:tcPr>
          <w:p w14:paraId="48176FA0" w14:textId="37943DC6" w:rsidR="006D6741" w:rsidRPr="00372C08" w:rsidRDefault="006D6741" w:rsidP="007771A4">
            <w:pPr>
              <w:jc w:val="both"/>
              <w:rPr>
                <w:rFonts w:ascii="Barlow" w:hAnsi="Barlow" w:cs="Arial"/>
                <w:sz w:val="20"/>
                <w:szCs w:val="20"/>
              </w:rPr>
            </w:pPr>
            <w:r w:rsidRPr="00372C08">
              <w:rPr>
                <w:rFonts w:ascii="Barlow" w:hAnsi="Barlow" w:cs="Arial"/>
                <w:sz w:val="20"/>
                <w:szCs w:val="20"/>
              </w:rPr>
              <w:t>Equipo de cómputo y tecnologías de la información</w:t>
            </w:r>
          </w:p>
        </w:tc>
        <w:tc>
          <w:tcPr>
            <w:tcW w:w="2126" w:type="dxa"/>
          </w:tcPr>
          <w:p w14:paraId="2181B373" w14:textId="5C1111C1" w:rsidR="006D6741" w:rsidRPr="00372C08" w:rsidRDefault="008018D4" w:rsidP="007771A4">
            <w:pPr>
              <w:jc w:val="right"/>
              <w:rPr>
                <w:rFonts w:ascii="Barlow" w:hAnsi="Barlow" w:cs="Calibri"/>
                <w:color w:val="000000"/>
                <w:sz w:val="20"/>
                <w:szCs w:val="20"/>
                <w:lang w:val="es-ES"/>
              </w:rPr>
            </w:pPr>
            <w:r>
              <w:rPr>
                <w:rFonts w:ascii="Barlow" w:hAnsi="Barlow" w:cs="Calibri"/>
                <w:color w:val="000000"/>
                <w:sz w:val="20"/>
                <w:szCs w:val="20"/>
                <w:lang w:val="es-ES"/>
              </w:rPr>
              <w:t>162,237</w:t>
            </w:r>
            <w:r w:rsidR="006D6741" w:rsidRPr="00372C08">
              <w:rPr>
                <w:rFonts w:ascii="Barlow" w:hAnsi="Barlow" w:cs="Calibri"/>
                <w:color w:val="000000"/>
                <w:sz w:val="20"/>
                <w:szCs w:val="20"/>
                <w:lang w:val="es-ES"/>
              </w:rPr>
              <w:t>.73</w:t>
            </w:r>
          </w:p>
        </w:tc>
      </w:tr>
      <w:tr w:rsidR="006D6741" w:rsidRPr="00372C08" w14:paraId="1AA5005E" w14:textId="07CE0ED5" w:rsidTr="006D6741">
        <w:tc>
          <w:tcPr>
            <w:tcW w:w="421" w:type="dxa"/>
          </w:tcPr>
          <w:p w14:paraId="343653C0" w14:textId="39569C92" w:rsidR="006D6741" w:rsidRPr="00372C08" w:rsidRDefault="006D6741" w:rsidP="007771A4">
            <w:pPr>
              <w:jc w:val="both"/>
              <w:rPr>
                <w:rFonts w:ascii="Barlow" w:hAnsi="Barlow" w:cs="Arial"/>
                <w:sz w:val="20"/>
                <w:szCs w:val="20"/>
              </w:rPr>
            </w:pPr>
          </w:p>
        </w:tc>
        <w:tc>
          <w:tcPr>
            <w:tcW w:w="425" w:type="dxa"/>
          </w:tcPr>
          <w:p w14:paraId="2337C983" w14:textId="3BC82980" w:rsidR="006D6741" w:rsidRPr="00372C08" w:rsidRDefault="006D6741" w:rsidP="007771A4">
            <w:pPr>
              <w:jc w:val="both"/>
              <w:rPr>
                <w:rFonts w:ascii="Barlow" w:hAnsi="Barlow" w:cs="Arial"/>
                <w:sz w:val="20"/>
                <w:szCs w:val="20"/>
              </w:rPr>
            </w:pPr>
          </w:p>
        </w:tc>
        <w:tc>
          <w:tcPr>
            <w:tcW w:w="6110" w:type="dxa"/>
          </w:tcPr>
          <w:p w14:paraId="2E3A7B7C" w14:textId="3C7ED3C7" w:rsidR="006D6741" w:rsidRPr="00372C08" w:rsidRDefault="006D6741" w:rsidP="007771A4">
            <w:pPr>
              <w:jc w:val="both"/>
              <w:rPr>
                <w:rFonts w:ascii="Barlow" w:hAnsi="Barlow" w:cs="Arial"/>
                <w:sz w:val="20"/>
                <w:szCs w:val="20"/>
              </w:rPr>
            </w:pPr>
            <w:r w:rsidRPr="00372C08">
              <w:rPr>
                <w:rFonts w:ascii="Barlow" w:hAnsi="Barlow" w:cs="Arial"/>
                <w:sz w:val="20"/>
                <w:szCs w:val="20"/>
              </w:rPr>
              <w:t>Otros mobiliarios y equipos de administración</w:t>
            </w:r>
          </w:p>
        </w:tc>
        <w:tc>
          <w:tcPr>
            <w:tcW w:w="2126" w:type="dxa"/>
          </w:tcPr>
          <w:p w14:paraId="071BC2DF" w14:textId="719F14B3" w:rsidR="006D6741" w:rsidRPr="00372C08" w:rsidRDefault="006D6741" w:rsidP="007771A4">
            <w:pPr>
              <w:jc w:val="right"/>
              <w:rPr>
                <w:rFonts w:ascii="Barlow" w:hAnsi="Barlow" w:cs="Calibri"/>
                <w:color w:val="000000"/>
                <w:sz w:val="20"/>
                <w:szCs w:val="20"/>
                <w:lang w:val="es-ES"/>
              </w:rPr>
            </w:pPr>
            <w:r w:rsidRPr="00372C08">
              <w:rPr>
                <w:rFonts w:ascii="Barlow" w:hAnsi="Barlow" w:cs="Calibri"/>
                <w:color w:val="000000"/>
                <w:sz w:val="20"/>
                <w:szCs w:val="20"/>
                <w:lang w:val="es-ES"/>
              </w:rPr>
              <w:t>13,078.79</w:t>
            </w:r>
          </w:p>
        </w:tc>
      </w:tr>
      <w:tr w:rsidR="006D6741" w:rsidRPr="00372C08" w14:paraId="5D0E1D66" w14:textId="4F0F8F0C" w:rsidTr="006D6741">
        <w:tc>
          <w:tcPr>
            <w:tcW w:w="6956" w:type="dxa"/>
            <w:gridSpan w:val="3"/>
          </w:tcPr>
          <w:p w14:paraId="42F7A65E" w14:textId="7697CE4C" w:rsidR="006D6741" w:rsidRPr="00372C08" w:rsidRDefault="006D6741" w:rsidP="00353B09">
            <w:pPr>
              <w:jc w:val="both"/>
              <w:rPr>
                <w:rFonts w:ascii="Barlow" w:hAnsi="Barlow" w:cs="Arial"/>
                <w:b/>
                <w:bCs/>
                <w:sz w:val="20"/>
                <w:szCs w:val="20"/>
              </w:rPr>
            </w:pPr>
            <w:r w:rsidRPr="00372C08">
              <w:rPr>
                <w:rFonts w:ascii="Barlow" w:hAnsi="Barlow" w:cs="Arial"/>
                <w:b/>
                <w:bCs/>
                <w:sz w:val="20"/>
                <w:szCs w:val="20"/>
              </w:rPr>
              <w:t>Activos intangibles</w:t>
            </w:r>
          </w:p>
        </w:tc>
        <w:tc>
          <w:tcPr>
            <w:tcW w:w="2126" w:type="dxa"/>
          </w:tcPr>
          <w:p w14:paraId="22EF9561" w14:textId="5FBC8441" w:rsidR="006D6741" w:rsidRPr="00372C08" w:rsidRDefault="008018D4" w:rsidP="007771A4">
            <w:pPr>
              <w:jc w:val="right"/>
              <w:rPr>
                <w:rFonts w:ascii="Barlow" w:hAnsi="Barlow" w:cs="Calibri"/>
                <w:b/>
                <w:bCs/>
                <w:color w:val="000000"/>
                <w:sz w:val="20"/>
                <w:szCs w:val="20"/>
                <w:lang w:val="es-ES"/>
              </w:rPr>
            </w:pPr>
            <w:r>
              <w:rPr>
                <w:rFonts w:ascii="Barlow" w:hAnsi="Barlow" w:cs="Calibri"/>
                <w:b/>
                <w:bCs/>
                <w:color w:val="000000"/>
                <w:sz w:val="20"/>
                <w:szCs w:val="20"/>
                <w:lang w:val="es-ES"/>
              </w:rPr>
              <w:t>51,968</w:t>
            </w:r>
            <w:r w:rsidR="006D6741" w:rsidRPr="00372C08">
              <w:rPr>
                <w:rFonts w:ascii="Barlow" w:hAnsi="Barlow" w:cs="Calibri"/>
                <w:b/>
                <w:bCs/>
                <w:color w:val="000000"/>
                <w:sz w:val="20"/>
                <w:szCs w:val="20"/>
                <w:lang w:val="es-ES"/>
              </w:rPr>
              <w:t>.00</w:t>
            </w:r>
          </w:p>
        </w:tc>
      </w:tr>
      <w:tr w:rsidR="006D6741" w:rsidRPr="00372C08" w14:paraId="35E6D45B" w14:textId="5C4271CB" w:rsidTr="006D6741">
        <w:tc>
          <w:tcPr>
            <w:tcW w:w="421" w:type="dxa"/>
          </w:tcPr>
          <w:p w14:paraId="35D51A9F" w14:textId="08ECEB3F" w:rsidR="006D6741" w:rsidRPr="00372C08" w:rsidRDefault="006D6741" w:rsidP="00353B09">
            <w:pPr>
              <w:jc w:val="both"/>
              <w:rPr>
                <w:rFonts w:ascii="Barlow" w:hAnsi="Barlow" w:cs="Arial"/>
                <w:sz w:val="20"/>
                <w:szCs w:val="20"/>
              </w:rPr>
            </w:pPr>
          </w:p>
        </w:tc>
        <w:tc>
          <w:tcPr>
            <w:tcW w:w="6535" w:type="dxa"/>
            <w:gridSpan w:val="2"/>
          </w:tcPr>
          <w:p w14:paraId="6751EC7F" w14:textId="3DC4ADF0" w:rsidR="006D6741" w:rsidRPr="00372C08" w:rsidRDefault="006D6741" w:rsidP="00353B09">
            <w:pPr>
              <w:jc w:val="both"/>
              <w:rPr>
                <w:rFonts w:ascii="Barlow" w:hAnsi="Barlow" w:cs="Arial"/>
                <w:sz w:val="20"/>
                <w:szCs w:val="20"/>
              </w:rPr>
            </w:pPr>
            <w:r w:rsidRPr="00372C08">
              <w:rPr>
                <w:rFonts w:ascii="Barlow" w:hAnsi="Barlow" w:cs="Arial"/>
                <w:sz w:val="20"/>
                <w:szCs w:val="20"/>
              </w:rPr>
              <w:t>Licencias</w:t>
            </w:r>
          </w:p>
        </w:tc>
        <w:tc>
          <w:tcPr>
            <w:tcW w:w="2126" w:type="dxa"/>
            <w:tcBorders>
              <w:bottom w:val="single" w:sz="4" w:space="0" w:color="auto"/>
            </w:tcBorders>
          </w:tcPr>
          <w:p w14:paraId="7C14647D" w14:textId="7F7A3CF9" w:rsidR="006D6741" w:rsidRPr="00372C08" w:rsidRDefault="008018D4" w:rsidP="007771A4">
            <w:pPr>
              <w:jc w:val="right"/>
              <w:rPr>
                <w:rFonts w:ascii="Barlow" w:hAnsi="Barlow" w:cs="Calibri"/>
                <w:color w:val="000000"/>
                <w:sz w:val="20"/>
                <w:szCs w:val="20"/>
                <w:lang w:val="es-ES"/>
              </w:rPr>
            </w:pPr>
            <w:r>
              <w:rPr>
                <w:rFonts w:ascii="Barlow" w:hAnsi="Barlow" w:cs="Calibri"/>
                <w:color w:val="000000"/>
                <w:sz w:val="20"/>
                <w:szCs w:val="20"/>
                <w:lang w:val="es-ES"/>
              </w:rPr>
              <w:t>51,968</w:t>
            </w:r>
            <w:r w:rsidR="006D6741" w:rsidRPr="00372C08">
              <w:rPr>
                <w:rFonts w:ascii="Barlow" w:hAnsi="Barlow" w:cs="Calibri"/>
                <w:color w:val="000000"/>
                <w:sz w:val="20"/>
                <w:szCs w:val="20"/>
                <w:lang w:val="es-ES"/>
              </w:rPr>
              <w:t>.00</w:t>
            </w:r>
          </w:p>
        </w:tc>
      </w:tr>
      <w:tr w:rsidR="006D6741" w:rsidRPr="00372C08" w14:paraId="6E1B66B1" w14:textId="35601742" w:rsidTr="006D6741">
        <w:tc>
          <w:tcPr>
            <w:tcW w:w="6956" w:type="dxa"/>
            <w:gridSpan w:val="3"/>
          </w:tcPr>
          <w:p w14:paraId="44E61B84" w14:textId="750BFFA2" w:rsidR="006D6741" w:rsidRPr="00372C08" w:rsidRDefault="006D6741" w:rsidP="007771A4">
            <w:pPr>
              <w:jc w:val="right"/>
              <w:rPr>
                <w:rFonts w:ascii="Barlow" w:hAnsi="Barlow" w:cs="Arial"/>
                <w:b/>
                <w:bCs/>
                <w:sz w:val="20"/>
                <w:szCs w:val="20"/>
              </w:rPr>
            </w:pPr>
            <w:r w:rsidRPr="00372C08">
              <w:rPr>
                <w:rFonts w:ascii="Barlow" w:hAnsi="Barlow" w:cs="Arial"/>
                <w:b/>
                <w:bCs/>
                <w:sz w:val="20"/>
                <w:szCs w:val="20"/>
              </w:rPr>
              <w:t>TOTAL</w:t>
            </w:r>
          </w:p>
        </w:tc>
        <w:tc>
          <w:tcPr>
            <w:tcW w:w="2126" w:type="dxa"/>
            <w:tcBorders>
              <w:top w:val="single" w:sz="4" w:space="0" w:color="auto"/>
              <w:bottom w:val="double" w:sz="4" w:space="0" w:color="auto"/>
            </w:tcBorders>
          </w:tcPr>
          <w:p w14:paraId="4268FE97" w14:textId="4476604C" w:rsidR="006D6741" w:rsidRPr="00372C08" w:rsidRDefault="006D6741" w:rsidP="00353B09">
            <w:pPr>
              <w:jc w:val="right"/>
              <w:rPr>
                <w:rFonts w:ascii="Barlow" w:hAnsi="Barlow" w:cs="Calibri"/>
                <w:b/>
                <w:bCs/>
                <w:color w:val="000000"/>
                <w:sz w:val="20"/>
                <w:szCs w:val="20"/>
                <w:lang w:val="es-ES"/>
              </w:rPr>
            </w:pPr>
            <w:r w:rsidRPr="00372C08">
              <w:rPr>
                <w:rFonts w:ascii="Barlow" w:hAnsi="Barlow" w:cs="Calibri"/>
                <w:b/>
                <w:bCs/>
                <w:color w:val="000000"/>
                <w:sz w:val="20"/>
                <w:szCs w:val="20"/>
                <w:lang w:val="es-ES"/>
              </w:rPr>
              <w:t xml:space="preserve">$   </w:t>
            </w:r>
            <w:r w:rsidR="008018D4">
              <w:rPr>
                <w:rFonts w:ascii="Barlow" w:hAnsi="Barlow" w:cs="Calibri"/>
                <w:b/>
                <w:bCs/>
                <w:color w:val="000000"/>
                <w:sz w:val="20"/>
                <w:szCs w:val="20"/>
                <w:lang w:val="es-ES"/>
              </w:rPr>
              <w:t>267,7</w:t>
            </w:r>
            <w:r w:rsidR="001377CA">
              <w:rPr>
                <w:rFonts w:ascii="Barlow" w:hAnsi="Barlow" w:cs="Calibri"/>
                <w:b/>
                <w:bCs/>
                <w:color w:val="000000"/>
                <w:sz w:val="20"/>
                <w:szCs w:val="20"/>
                <w:lang w:val="es-ES"/>
              </w:rPr>
              <w:t>38</w:t>
            </w:r>
            <w:r w:rsidR="008018D4">
              <w:rPr>
                <w:rFonts w:ascii="Barlow" w:hAnsi="Barlow" w:cs="Calibri"/>
                <w:b/>
                <w:bCs/>
                <w:color w:val="000000"/>
                <w:sz w:val="20"/>
                <w:szCs w:val="20"/>
                <w:lang w:val="es-ES"/>
              </w:rPr>
              <w:t>.40</w:t>
            </w:r>
          </w:p>
        </w:tc>
      </w:tr>
    </w:tbl>
    <w:p w14:paraId="6FBB1531" w14:textId="6F92551C" w:rsidR="001F5156" w:rsidRDefault="001F5156" w:rsidP="00C4137E">
      <w:pPr>
        <w:autoSpaceDE w:val="0"/>
        <w:autoSpaceDN w:val="0"/>
        <w:adjustRightInd w:val="0"/>
        <w:spacing w:line="360" w:lineRule="auto"/>
        <w:jc w:val="both"/>
        <w:rPr>
          <w:rFonts w:ascii="Barlow" w:hAnsi="Barlow" w:cs="Calibri"/>
          <w:sz w:val="20"/>
          <w:szCs w:val="20"/>
        </w:rPr>
      </w:pPr>
    </w:p>
    <w:p w14:paraId="5BD80596" w14:textId="095B336C" w:rsidR="007804CE" w:rsidRDefault="007804CE" w:rsidP="00C4137E">
      <w:pPr>
        <w:autoSpaceDE w:val="0"/>
        <w:autoSpaceDN w:val="0"/>
        <w:adjustRightInd w:val="0"/>
        <w:spacing w:line="360" w:lineRule="auto"/>
        <w:jc w:val="both"/>
        <w:rPr>
          <w:rFonts w:ascii="Barlow" w:hAnsi="Barlow" w:cs="Calibri"/>
          <w:sz w:val="20"/>
          <w:szCs w:val="20"/>
        </w:rPr>
      </w:pPr>
    </w:p>
    <w:p w14:paraId="0AD0673E" w14:textId="77777777" w:rsidR="007804CE" w:rsidRPr="00372C08" w:rsidRDefault="007804CE" w:rsidP="00C4137E">
      <w:pPr>
        <w:autoSpaceDE w:val="0"/>
        <w:autoSpaceDN w:val="0"/>
        <w:adjustRightInd w:val="0"/>
        <w:spacing w:line="360" w:lineRule="auto"/>
        <w:jc w:val="both"/>
        <w:rPr>
          <w:rFonts w:ascii="Barlow" w:hAnsi="Barlow" w:cs="Calibri"/>
          <w:sz w:val="20"/>
          <w:szCs w:val="20"/>
        </w:rPr>
      </w:pPr>
    </w:p>
    <w:p w14:paraId="7F7FD99A" w14:textId="5DA41EB8" w:rsidR="00CC6742" w:rsidRPr="00372C08" w:rsidRDefault="00CC6742" w:rsidP="00CC6742">
      <w:pPr>
        <w:jc w:val="both"/>
        <w:rPr>
          <w:rFonts w:ascii="Barlow" w:hAnsi="Barlow" w:cs="Arial"/>
          <w:sz w:val="20"/>
          <w:szCs w:val="20"/>
        </w:rPr>
      </w:pPr>
      <w:r w:rsidRPr="00372C08">
        <w:rPr>
          <w:rFonts w:ascii="Barlow" w:hAnsi="Barlow" w:cs="Arial"/>
          <w:sz w:val="20"/>
          <w:szCs w:val="20"/>
        </w:rPr>
        <w:t xml:space="preserve">El saldo de la depreciación acumulada al </w:t>
      </w:r>
      <w:r w:rsidR="00B61457">
        <w:rPr>
          <w:rFonts w:ascii="Barlow" w:hAnsi="Barlow" w:cs="Arial"/>
          <w:sz w:val="20"/>
          <w:szCs w:val="20"/>
        </w:rPr>
        <w:t xml:space="preserve">31 de </w:t>
      </w:r>
      <w:r w:rsidR="00674CE6">
        <w:rPr>
          <w:rFonts w:ascii="Barlow" w:hAnsi="Barlow" w:cs="Arial"/>
          <w:sz w:val="20"/>
          <w:szCs w:val="20"/>
        </w:rPr>
        <w:t>marzo</w:t>
      </w:r>
      <w:r w:rsidR="00670FCF" w:rsidRPr="00372C08">
        <w:rPr>
          <w:rFonts w:ascii="Barlow" w:hAnsi="Barlow" w:cs="Arial"/>
          <w:sz w:val="20"/>
          <w:szCs w:val="20"/>
        </w:rPr>
        <w:t xml:space="preserve"> </w:t>
      </w:r>
      <w:r w:rsidRPr="00372C08">
        <w:rPr>
          <w:rFonts w:ascii="Barlow" w:hAnsi="Barlow" w:cs="Arial"/>
          <w:sz w:val="20"/>
          <w:szCs w:val="20"/>
        </w:rPr>
        <w:t>se integra como sigue: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25"/>
        <w:gridCol w:w="6110"/>
        <w:gridCol w:w="2126"/>
      </w:tblGrid>
      <w:tr w:rsidR="00CC6742" w:rsidRPr="00372C08" w14:paraId="3563E643" w14:textId="77777777" w:rsidTr="006D6741">
        <w:tc>
          <w:tcPr>
            <w:tcW w:w="6956" w:type="dxa"/>
            <w:gridSpan w:val="3"/>
          </w:tcPr>
          <w:p w14:paraId="4C84594D" w14:textId="77777777" w:rsidR="00CC6742" w:rsidRPr="00372C08" w:rsidRDefault="00CC6742" w:rsidP="008F4FCA">
            <w:pPr>
              <w:jc w:val="both"/>
              <w:rPr>
                <w:rFonts w:ascii="Barlow" w:hAnsi="Barlow" w:cs="Arial"/>
                <w:sz w:val="20"/>
                <w:szCs w:val="20"/>
              </w:rPr>
            </w:pPr>
          </w:p>
        </w:tc>
        <w:tc>
          <w:tcPr>
            <w:tcW w:w="2126" w:type="dxa"/>
          </w:tcPr>
          <w:p w14:paraId="4327CBEC" w14:textId="3FB45D7B" w:rsidR="00CC6742" w:rsidRPr="007C28FB" w:rsidRDefault="00CC6742" w:rsidP="008F4FCA">
            <w:pPr>
              <w:jc w:val="center"/>
              <w:rPr>
                <w:rFonts w:ascii="Barlow" w:hAnsi="Barlow" w:cs="Arial"/>
                <w:b/>
                <w:bCs/>
                <w:sz w:val="20"/>
                <w:szCs w:val="20"/>
              </w:rPr>
            </w:pPr>
            <w:r w:rsidRPr="007C28FB">
              <w:rPr>
                <w:rFonts w:ascii="Barlow" w:hAnsi="Barlow" w:cs="Arial"/>
                <w:b/>
                <w:bCs/>
                <w:sz w:val="20"/>
                <w:szCs w:val="20"/>
              </w:rPr>
              <w:t>Depreciación acumulada</w:t>
            </w:r>
          </w:p>
        </w:tc>
      </w:tr>
      <w:tr w:rsidR="00CC6742" w:rsidRPr="00372C08" w14:paraId="4E8120AE" w14:textId="77777777" w:rsidTr="006D6741">
        <w:tc>
          <w:tcPr>
            <w:tcW w:w="6956" w:type="dxa"/>
            <w:gridSpan w:val="3"/>
          </w:tcPr>
          <w:p w14:paraId="54857314" w14:textId="77777777" w:rsidR="00CC6742" w:rsidRPr="00372C08" w:rsidRDefault="00CC6742" w:rsidP="008F4FCA">
            <w:pPr>
              <w:jc w:val="both"/>
              <w:rPr>
                <w:rFonts w:ascii="Barlow" w:hAnsi="Barlow" w:cs="Arial"/>
                <w:b/>
                <w:bCs/>
                <w:sz w:val="20"/>
                <w:szCs w:val="20"/>
              </w:rPr>
            </w:pPr>
            <w:r w:rsidRPr="00372C08">
              <w:rPr>
                <w:rFonts w:ascii="Barlow" w:hAnsi="Barlow" w:cs="Arial"/>
                <w:b/>
                <w:bCs/>
                <w:sz w:val="20"/>
                <w:szCs w:val="20"/>
              </w:rPr>
              <w:t>Bienes muebles</w:t>
            </w:r>
          </w:p>
        </w:tc>
        <w:tc>
          <w:tcPr>
            <w:tcW w:w="2126" w:type="dxa"/>
          </w:tcPr>
          <w:p w14:paraId="79861FAD" w14:textId="77777777" w:rsidR="00CC6742" w:rsidRPr="00372C08" w:rsidRDefault="00CC6742" w:rsidP="008F4FCA">
            <w:pPr>
              <w:jc w:val="both"/>
              <w:rPr>
                <w:rFonts w:ascii="Barlow" w:hAnsi="Barlow" w:cs="Arial"/>
                <w:sz w:val="20"/>
                <w:szCs w:val="20"/>
              </w:rPr>
            </w:pPr>
          </w:p>
        </w:tc>
      </w:tr>
      <w:tr w:rsidR="00CC6742" w:rsidRPr="00372C08" w14:paraId="367BD5A6" w14:textId="77777777" w:rsidTr="006D6741">
        <w:tc>
          <w:tcPr>
            <w:tcW w:w="421" w:type="dxa"/>
          </w:tcPr>
          <w:p w14:paraId="4ACF9478" w14:textId="77777777" w:rsidR="00CC6742" w:rsidRPr="00372C08" w:rsidRDefault="00CC6742" w:rsidP="008F4FCA">
            <w:pPr>
              <w:jc w:val="both"/>
              <w:rPr>
                <w:rFonts w:ascii="Barlow" w:hAnsi="Barlow" w:cs="Arial"/>
                <w:sz w:val="20"/>
                <w:szCs w:val="20"/>
              </w:rPr>
            </w:pPr>
          </w:p>
        </w:tc>
        <w:tc>
          <w:tcPr>
            <w:tcW w:w="6535" w:type="dxa"/>
            <w:gridSpan w:val="2"/>
          </w:tcPr>
          <w:p w14:paraId="187F9098" w14:textId="77777777" w:rsidR="00CC6742" w:rsidRPr="00372C08" w:rsidRDefault="00CC6742" w:rsidP="008F4FCA">
            <w:pPr>
              <w:jc w:val="both"/>
              <w:rPr>
                <w:rFonts w:ascii="Barlow" w:hAnsi="Barlow" w:cs="Arial"/>
                <w:sz w:val="20"/>
                <w:szCs w:val="20"/>
              </w:rPr>
            </w:pPr>
            <w:r w:rsidRPr="00372C08">
              <w:rPr>
                <w:rFonts w:ascii="Barlow" w:hAnsi="Barlow" w:cs="Arial"/>
                <w:sz w:val="20"/>
                <w:szCs w:val="20"/>
              </w:rPr>
              <w:t>Mobiliario y Equipo de Administración</w:t>
            </w:r>
          </w:p>
        </w:tc>
        <w:tc>
          <w:tcPr>
            <w:tcW w:w="2126" w:type="dxa"/>
          </w:tcPr>
          <w:p w14:paraId="16A728EE" w14:textId="61AD45C8" w:rsidR="00CC6742" w:rsidRPr="00372C08" w:rsidRDefault="00222994" w:rsidP="008F4FCA">
            <w:pPr>
              <w:jc w:val="right"/>
              <w:rPr>
                <w:rFonts w:ascii="Barlow" w:hAnsi="Barlow" w:cs="Calibri"/>
                <w:b/>
                <w:bCs/>
                <w:color w:val="000000"/>
                <w:sz w:val="20"/>
                <w:szCs w:val="20"/>
                <w:lang w:val="es-ES"/>
              </w:rPr>
            </w:pPr>
            <w:r w:rsidRPr="00222994">
              <w:rPr>
                <w:rFonts w:ascii="Barlow" w:hAnsi="Barlow" w:cs="Calibri"/>
                <w:b/>
                <w:bCs/>
                <w:color w:val="000000"/>
                <w:sz w:val="20"/>
                <w:szCs w:val="20"/>
                <w:lang w:val="es-ES"/>
              </w:rPr>
              <w:t>$</w:t>
            </w:r>
            <w:r w:rsidR="00F76A97" w:rsidRPr="00F76A97">
              <w:rPr>
                <w:rFonts w:ascii="Barlow" w:hAnsi="Barlow" w:cs="Calibri"/>
                <w:b/>
                <w:bCs/>
                <w:color w:val="000000"/>
                <w:sz w:val="20"/>
                <w:szCs w:val="20"/>
                <w:lang w:val="es-ES"/>
              </w:rPr>
              <w:t>106</w:t>
            </w:r>
            <w:r w:rsidR="00F76A97">
              <w:rPr>
                <w:rFonts w:ascii="Barlow" w:hAnsi="Barlow" w:cs="Calibri"/>
                <w:b/>
                <w:bCs/>
                <w:color w:val="000000"/>
                <w:sz w:val="20"/>
                <w:szCs w:val="20"/>
                <w:lang w:val="es-ES"/>
              </w:rPr>
              <w:t>,</w:t>
            </w:r>
            <w:r w:rsidR="00F76A97" w:rsidRPr="00F76A97">
              <w:rPr>
                <w:rFonts w:ascii="Barlow" w:hAnsi="Barlow" w:cs="Calibri"/>
                <w:b/>
                <w:bCs/>
                <w:color w:val="000000"/>
                <w:sz w:val="20"/>
                <w:szCs w:val="20"/>
                <w:lang w:val="es-ES"/>
              </w:rPr>
              <w:t>277.44</w:t>
            </w:r>
          </w:p>
        </w:tc>
      </w:tr>
      <w:tr w:rsidR="00B61457" w:rsidRPr="00372C08" w14:paraId="3C2237C1" w14:textId="77777777" w:rsidTr="006D6741">
        <w:tc>
          <w:tcPr>
            <w:tcW w:w="421" w:type="dxa"/>
          </w:tcPr>
          <w:p w14:paraId="47C017B2" w14:textId="77777777" w:rsidR="00B61457" w:rsidRPr="00372C08" w:rsidRDefault="00B61457" w:rsidP="00B61457">
            <w:pPr>
              <w:jc w:val="both"/>
              <w:rPr>
                <w:rFonts w:ascii="Barlow" w:hAnsi="Barlow" w:cs="Arial"/>
                <w:sz w:val="20"/>
                <w:szCs w:val="20"/>
              </w:rPr>
            </w:pPr>
          </w:p>
        </w:tc>
        <w:tc>
          <w:tcPr>
            <w:tcW w:w="425" w:type="dxa"/>
          </w:tcPr>
          <w:p w14:paraId="2F59F210" w14:textId="77777777" w:rsidR="00B61457" w:rsidRPr="00372C08" w:rsidRDefault="00B61457" w:rsidP="00B61457">
            <w:pPr>
              <w:jc w:val="both"/>
              <w:rPr>
                <w:rFonts w:ascii="Barlow" w:hAnsi="Barlow" w:cs="Arial"/>
                <w:sz w:val="20"/>
                <w:szCs w:val="20"/>
              </w:rPr>
            </w:pPr>
          </w:p>
        </w:tc>
        <w:tc>
          <w:tcPr>
            <w:tcW w:w="6110" w:type="dxa"/>
          </w:tcPr>
          <w:p w14:paraId="28A826F5" w14:textId="77777777" w:rsidR="00B61457" w:rsidRPr="00372C08" w:rsidRDefault="00B61457" w:rsidP="00B61457">
            <w:pPr>
              <w:jc w:val="both"/>
              <w:rPr>
                <w:rFonts w:ascii="Barlow" w:hAnsi="Barlow" w:cs="Arial"/>
                <w:sz w:val="20"/>
                <w:szCs w:val="20"/>
              </w:rPr>
            </w:pPr>
            <w:r w:rsidRPr="00372C08">
              <w:rPr>
                <w:rFonts w:ascii="Barlow" w:hAnsi="Barlow" w:cs="Arial"/>
                <w:sz w:val="20"/>
                <w:szCs w:val="20"/>
              </w:rPr>
              <w:t>Muebles de Oficina y Estantería</w:t>
            </w:r>
          </w:p>
        </w:tc>
        <w:tc>
          <w:tcPr>
            <w:tcW w:w="2126" w:type="dxa"/>
          </w:tcPr>
          <w:p w14:paraId="3D4FA7EE" w14:textId="097159FF" w:rsidR="00B61457" w:rsidRPr="00372C08" w:rsidRDefault="00674CE6" w:rsidP="00B61457">
            <w:pPr>
              <w:jc w:val="right"/>
              <w:rPr>
                <w:rFonts w:ascii="Barlow" w:hAnsi="Barlow" w:cs="Calibri"/>
                <w:color w:val="000000"/>
                <w:sz w:val="20"/>
                <w:szCs w:val="20"/>
                <w:lang w:val="es-ES"/>
              </w:rPr>
            </w:pPr>
            <w:r w:rsidRPr="00674CE6">
              <w:rPr>
                <w:rFonts w:ascii="Barlow" w:hAnsi="Barlow" w:cs="Calibri"/>
                <w:color w:val="000000"/>
                <w:sz w:val="20"/>
                <w:szCs w:val="20"/>
                <w:lang w:val="es-ES"/>
              </w:rPr>
              <w:t>10</w:t>
            </w:r>
            <w:r>
              <w:rPr>
                <w:rFonts w:ascii="Barlow" w:hAnsi="Barlow" w:cs="Calibri"/>
                <w:color w:val="000000"/>
                <w:sz w:val="20"/>
                <w:szCs w:val="20"/>
                <w:lang w:val="es-ES"/>
              </w:rPr>
              <w:t>,</w:t>
            </w:r>
            <w:r w:rsidRPr="00674CE6">
              <w:rPr>
                <w:rFonts w:ascii="Barlow" w:hAnsi="Barlow" w:cs="Calibri"/>
                <w:color w:val="000000"/>
                <w:sz w:val="20"/>
                <w:szCs w:val="20"/>
                <w:lang w:val="es-ES"/>
              </w:rPr>
              <w:t>486.08</w:t>
            </w:r>
          </w:p>
        </w:tc>
      </w:tr>
      <w:tr w:rsidR="00B61457" w:rsidRPr="00372C08" w14:paraId="493B5E11" w14:textId="77777777" w:rsidTr="006D6741">
        <w:tc>
          <w:tcPr>
            <w:tcW w:w="421" w:type="dxa"/>
          </w:tcPr>
          <w:p w14:paraId="07C1BFFB" w14:textId="77777777" w:rsidR="00B61457" w:rsidRPr="00372C08" w:rsidRDefault="00B61457" w:rsidP="00B61457">
            <w:pPr>
              <w:jc w:val="both"/>
              <w:rPr>
                <w:rFonts w:ascii="Barlow" w:hAnsi="Barlow" w:cs="Arial"/>
                <w:sz w:val="20"/>
                <w:szCs w:val="20"/>
              </w:rPr>
            </w:pPr>
          </w:p>
        </w:tc>
        <w:tc>
          <w:tcPr>
            <w:tcW w:w="425" w:type="dxa"/>
          </w:tcPr>
          <w:p w14:paraId="2EEEC3FF" w14:textId="77777777" w:rsidR="00B61457" w:rsidRPr="00372C08" w:rsidRDefault="00B61457" w:rsidP="00B61457">
            <w:pPr>
              <w:jc w:val="both"/>
              <w:rPr>
                <w:rFonts w:ascii="Barlow" w:hAnsi="Barlow" w:cs="Arial"/>
                <w:sz w:val="20"/>
                <w:szCs w:val="20"/>
              </w:rPr>
            </w:pPr>
          </w:p>
        </w:tc>
        <w:tc>
          <w:tcPr>
            <w:tcW w:w="6110" w:type="dxa"/>
          </w:tcPr>
          <w:p w14:paraId="18E1CFE0" w14:textId="77777777" w:rsidR="00B61457" w:rsidRPr="00372C08" w:rsidRDefault="00B61457" w:rsidP="00B61457">
            <w:pPr>
              <w:jc w:val="both"/>
              <w:rPr>
                <w:rFonts w:ascii="Barlow" w:hAnsi="Barlow" w:cs="Arial"/>
                <w:sz w:val="20"/>
                <w:szCs w:val="20"/>
              </w:rPr>
            </w:pPr>
            <w:r w:rsidRPr="00372C08">
              <w:rPr>
                <w:rFonts w:ascii="Barlow" w:hAnsi="Barlow" w:cs="Arial"/>
                <w:sz w:val="20"/>
                <w:szCs w:val="20"/>
              </w:rPr>
              <w:t>Equipo de cómputo y tecnologías de la información</w:t>
            </w:r>
          </w:p>
        </w:tc>
        <w:tc>
          <w:tcPr>
            <w:tcW w:w="2126" w:type="dxa"/>
          </w:tcPr>
          <w:p w14:paraId="0C7A121C" w14:textId="7A464853" w:rsidR="00B61457" w:rsidRPr="00372C08" w:rsidRDefault="00674CE6" w:rsidP="00B61457">
            <w:pPr>
              <w:jc w:val="right"/>
              <w:rPr>
                <w:rFonts w:ascii="Barlow" w:hAnsi="Barlow" w:cs="Calibri"/>
                <w:color w:val="000000"/>
                <w:sz w:val="20"/>
                <w:szCs w:val="20"/>
                <w:lang w:val="es-ES"/>
              </w:rPr>
            </w:pPr>
            <w:r w:rsidRPr="00674CE6">
              <w:rPr>
                <w:rFonts w:ascii="Barlow" w:hAnsi="Barlow" w:cs="Calibri"/>
                <w:color w:val="000000"/>
                <w:sz w:val="20"/>
                <w:szCs w:val="20"/>
                <w:lang w:val="es-ES"/>
              </w:rPr>
              <w:t>93</w:t>
            </w:r>
            <w:r>
              <w:rPr>
                <w:rFonts w:ascii="Barlow" w:hAnsi="Barlow" w:cs="Calibri"/>
                <w:color w:val="000000"/>
                <w:sz w:val="20"/>
                <w:szCs w:val="20"/>
                <w:lang w:val="es-ES"/>
              </w:rPr>
              <w:t>,</w:t>
            </w:r>
            <w:r w:rsidRPr="00674CE6">
              <w:rPr>
                <w:rFonts w:ascii="Barlow" w:hAnsi="Barlow" w:cs="Calibri"/>
                <w:color w:val="000000"/>
                <w:sz w:val="20"/>
                <w:szCs w:val="20"/>
                <w:lang w:val="es-ES"/>
              </w:rPr>
              <w:t>398.52</w:t>
            </w:r>
          </w:p>
        </w:tc>
      </w:tr>
      <w:tr w:rsidR="00B61457" w:rsidRPr="00372C08" w14:paraId="080CC6EB" w14:textId="77777777" w:rsidTr="006D6741">
        <w:tc>
          <w:tcPr>
            <w:tcW w:w="421" w:type="dxa"/>
          </w:tcPr>
          <w:p w14:paraId="0594856D" w14:textId="77777777" w:rsidR="00B61457" w:rsidRPr="00372C08" w:rsidRDefault="00B61457" w:rsidP="00B61457">
            <w:pPr>
              <w:jc w:val="both"/>
              <w:rPr>
                <w:rFonts w:ascii="Barlow" w:hAnsi="Barlow" w:cs="Arial"/>
                <w:sz w:val="20"/>
                <w:szCs w:val="20"/>
              </w:rPr>
            </w:pPr>
          </w:p>
        </w:tc>
        <w:tc>
          <w:tcPr>
            <w:tcW w:w="425" w:type="dxa"/>
          </w:tcPr>
          <w:p w14:paraId="2DCF5282" w14:textId="77777777" w:rsidR="00B61457" w:rsidRPr="00372C08" w:rsidRDefault="00B61457" w:rsidP="00B61457">
            <w:pPr>
              <w:jc w:val="both"/>
              <w:rPr>
                <w:rFonts w:ascii="Barlow" w:hAnsi="Barlow" w:cs="Arial"/>
                <w:sz w:val="20"/>
                <w:szCs w:val="20"/>
              </w:rPr>
            </w:pPr>
          </w:p>
        </w:tc>
        <w:tc>
          <w:tcPr>
            <w:tcW w:w="6110" w:type="dxa"/>
          </w:tcPr>
          <w:p w14:paraId="059D09A4" w14:textId="77777777" w:rsidR="00B61457" w:rsidRPr="00372C08" w:rsidRDefault="00B61457" w:rsidP="00B61457">
            <w:pPr>
              <w:jc w:val="both"/>
              <w:rPr>
                <w:rFonts w:ascii="Barlow" w:hAnsi="Barlow" w:cs="Arial"/>
                <w:sz w:val="20"/>
                <w:szCs w:val="20"/>
              </w:rPr>
            </w:pPr>
            <w:r w:rsidRPr="00372C08">
              <w:rPr>
                <w:rFonts w:ascii="Barlow" w:hAnsi="Barlow" w:cs="Arial"/>
                <w:sz w:val="20"/>
                <w:szCs w:val="20"/>
              </w:rPr>
              <w:t>Otros mobiliarios y equipos de administración</w:t>
            </w:r>
          </w:p>
        </w:tc>
        <w:tc>
          <w:tcPr>
            <w:tcW w:w="2126" w:type="dxa"/>
          </w:tcPr>
          <w:p w14:paraId="0E26317F" w14:textId="2C3F5D92" w:rsidR="00B61457" w:rsidRPr="00372C08" w:rsidRDefault="00674CE6" w:rsidP="00B61457">
            <w:pPr>
              <w:jc w:val="right"/>
              <w:rPr>
                <w:rFonts w:ascii="Barlow" w:hAnsi="Barlow" w:cs="Calibri"/>
                <w:color w:val="000000"/>
                <w:sz w:val="20"/>
                <w:szCs w:val="20"/>
                <w:lang w:val="es-ES"/>
              </w:rPr>
            </w:pPr>
            <w:r w:rsidRPr="00674CE6">
              <w:rPr>
                <w:rFonts w:ascii="Barlow" w:hAnsi="Barlow" w:cs="Calibri"/>
                <w:color w:val="000000"/>
                <w:sz w:val="20"/>
                <w:szCs w:val="20"/>
                <w:lang w:val="es-ES"/>
              </w:rPr>
              <w:t>2</w:t>
            </w:r>
            <w:r>
              <w:rPr>
                <w:rFonts w:ascii="Barlow" w:hAnsi="Barlow" w:cs="Calibri"/>
                <w:color w:val="000000"/>
                <w:sz w:val="20"/>
                <w:szCs w:val="20"/>
                <w:lang w:val="es-ES"/>
              </w:rPr>
              <w:t>,</w:t>
            </w:r>
            <w:r w:rsidRPr="00674CE6">
              <w:rPr>
                <w:rFonts w:ascii="Barlow" w:hAnsi="Barlow" w:cs="Calibri"/>
                <w:color w:val="000000"/>
                <w:sz w:val="20"/>
                <w:szCs w:val="20"/>
                <w:lang w:val="es-ES"/>
              </w:rPr>
              <w:t>392.84</w:t>
            </w:r>
          </w:p>
        </w:tc>
      </w:tr>
      <w:tr w:rsidR="00CC6742" w:rsidRPr="00372C08" w14:paraId="0D49E82B" w14:textId="77777777" w:rsidTr="006D6741">
        <w:tc>
          <w:tcPr>
            <w:tcW w:w="6956" w:type="dxa"/>
            <w:gridSpan w:val="3"/>
          </w:tcPr>
          <w:p w14:paraId="6D37DE64" w14:textId="77777777" w:rsidR="00CC6742" w:rsidRPr="00372C08" w:rsidRDefault="00CC6742" w:rsidP="008F4FCA">
            <w:pPr>
              <w:jc w:val="both"/>
              <w:rPr>
                <w:rFonts w:ascii="Barlow" w:hAnsi="Barlow" w:cs="Arial"/>
                <w:b/>
                <w:bCs/>
                <w:sz w:val="20"/>
                <w:szCs w:val="20"/>
              </w:rPr>
            </w:pPr>
            <w:r w:rsidRPr="00372C08">
              <w:rPr>
                <w:rFonts w:ascii="Barlow" w:hAnsi="Barlow" w:cs="Arial"/>
                <w:b/>
                <w:bCs/>
                <w:sz w:val="20"/>
                <w:szCs w:val="20"/>
              </w:rPr>
              <w:t>Activos intangibles</w:t>
            </w:r>
          </w:p>
        </w:tc>
        <w:tc>
          <w:tcPr>
            <w:tcW w:w="2126" w:type="dxa"/>
          </w:tcPr>
          <w:p w14:paraId="3907A02A" w14:textId="048E07A9" w:rsidR="00CC6742" w:rsidRPr="00372C08" w:rsidRDefault="00222994" w:rsidP="008F4FCA">
            <w:pPr>
              <w:jc w:val="right"/>
              <w:rPr>
                <w:rFonts w:ascii="Barlow" w:hAnsi="Barlow" w:cs="Calibri"/>
                <w:b/>
                <w:bCs/>
                <w:color w:val="000000"/>
                <w:sz w:val="20"/>
                <w:szCs w:val="20"/>
                <w:lang w:val="es-ES"/>
              </w:rPr>
            </w:pPr>
            <w:r w:rsidRPr="00222994">
              <w:rPr>
                <w:rFonts w:ascii="Barlow" w:hAnsi="Barlow" w:cs="Calibri"/>
                <w:b/>
                <w:bCs/>
                <w:color w:val="000000"/>
                <w:sz w:val="20"/>
                <w:szCs w:val="20"/>
                <w:lang w:val="es-ES"/>
              </w:rPr>
              <w:t>$</w:t>
            </w:r>
            <w:r w:rsidR="00F76A97" w:rsidRPr="00F76A97">
              <w:rPr>
                <w:rFonts w:ascii="Barlow" w:hAnsi="Barlow" w:cs="Calibri"/>
                <w:b/>
                <w:bCs/>
                <w:color w:val="000000"/>
                <w:sz w:val="20"/>
                <w:szCs w:val="20"/>
                <w:lang w:val="es-ES"/>
              </w:rPr>
              <w:t>17,119.65</w:t>
            </w:r>
          </w:p>
        </w:tc>
      </w:tr>
      <w:tr w:rsidR="00CC6742" w:rsidRPr="00372C08" w14:paraId="28773447" w14:textId="77777777" w:rsidTr="006D6741">
        <w:tc>
          <w:tcPr>
            <w:tcW w:w="421" w:type="dxa"/>
          </w:tcPr>
          <w:p w14:paraId="675C690C" w14:textId="77777777" w:rsidR="00CC6742" w:rsidRPr="00372C08" w:rsidRDefault="00CC6742" w:rsidP="008F4FCA">
            <w:pPr>
              <w:jc w:val="both"/>
              <w:rPr>
                <w:rFonts w:ascii="Barlow" w:hAnsi="Barlow" w:cs="Arial"/>
                <w:sz w:val="20"/>
                <w:szCs w:val="20"/>
              </w:rPr>
            </w:pPr>
          </w:p>
        </w:tc>
        <w:tc>
          <w:tcPr>
            <w:tcW w:w="6535" w:type="dxa"/>
            <w:gridSpan w:val="2"/>
          </w:tcPr>
          <w:p w14:paraId="5F36F0BC" w14:textId="77777777" w:rsidR="00CC6742" w:rsidRPr="00372C08" w:rsidRDefault="00CC6742" w:rsidP="008F4FCA">
            <w:pPr>
              <w:jc w:val="both"/>
              <w:rPr>
                <w:rFonts w:ascii="Barlow" w:hAnsi="Barlow" w:cs="Arial"/>
                <w:sz w:val="20"/>
                <w:szCs w:val="20"/>
              </w:rPr>
            </w:pPr>
            <w:r w:rsidRPr="00372C08">
              <w:rPr>
                <w:rFonts w:ascii="Barlow" w:hAnsi="Barlow" w:cs="Arial"/>
                <w:sz w:val="20"/>
                <w:szCs w:val="20"/>
              </w:rPr>
              <w:t>Licencias</w:t>
            </w:r>
          </w:p>
        </w:tc>
        <w:tc>
          <w:tcPr>
            <w:tcW w:w="2126" w:type="dxa"/>
            <w:tcBorders>
              <w:bottom w:val="single" w:sz="4" w:space="0" w:color="auto"/>
            </w:tcBorders>
          </w:tcPr>
          <w:p w14:paraId="75B8FA23" w14:textId="75C104CB" w:rsidR="00CC6742" w:rsidRPr="00372C08" w:rsidRDefault="00F76A97" w:rsidP="008F4FCA">
            <w:pPr>
              <w:jc w:val="right"/>
              <w:rPr>
                <w:rFonts w:ascii="Barlow" w:hAnsi="Barlow" w:cs="Calibri"/>
                <w:color w:val="000000"/>
                <w:sz w:val="20"/>
                <w:szCs w:val="20"/>
                <w:lang w:val="es-ES"/>
              </w:rPr>
            </w:pPr>
            <w:r w:rsidRPr="00F76A97">
              <w:rPr>
                <w:rFonts w:ascii="Barlow" w:hAnsi="Barlow" w:cs="Calibri"/>
                <w:color w:val="000000"/>
                <w:sz w:val="20"/>
                <w:szCs w:val="20"/>
                <w:lang w:val="es-ES"/>
              </w:rPr>
              <w:t>17</w:t>
            </w:r>
            <w:r>
              <w:rPr>
                <w:rFonts w:ascii="Barlow" w:hAnsi="Barlow" w:cs="Calibri"/>
                <w:color w:val="000000"/>
                <w:sz w:val="20"/>
                <w:szCs w:val="20"/>
                <w:lang w:val="es-ES"/>
              </w:rPr>
              <w:t>,</w:t>
            </w:r>
            <w:r w:rsidRPr="00F76A97">
              <w:rPr>
                <w:rFonts w:ascii="Barlow" w:hAnsi="Barlow" w:cs="Calibri"/>
                <w:color w:val="000000"/>
                <w:sz w:val="20"/>
                <w:szCs w:val="20"/>
                <w:lang w:val="es-ES"/>
              </w:rPr>
              <w:t>119.65</w:t>
            </w:r>
          </w:p>
        </w:tc>
      </w:tr>
      <w:tr w:rsidR="00CC6742" w:rsidRPr="00372C08" w14:paraId="28ABAA5C" w14:textId="77777777" w:rsidTr="006D6741">
        <w:tc>
          <w:tcPr>
            <w:tcW w:w="6956" w:type="dxa"/>
            <w:gridSpan w:val="3"/>
          </w:tcPr>
          <w:p w14:paraId="001D5739" w14:textId="77777777" w:rsidR="00CC6742" w:rsidRPr="00372C08" w:rsidRDefault="00CC6742" w:rsidP="008F4FCA">
            <w:pPr>
              <w:jc w:val="both"/>
              <w:rPr>
                <w:rFonts w:ascii="Barlow" w:hAnsi="Barlow" w:cs="Arial"/>
                <w:b/>
                <w:bCs/>
                <w:sz w:val="20"/>
                <w:szCs w:val="20"/>
              </w:rPr>
            </w:pPr>
            <w:r w:rsidRPr="00372C08">
              <w:rPr>
                <w:rFonts w:ascii="Barlow" w:hAnsi="Barlow" w:cs="Arial"/>
                <w:b/>
                <w:bCs/>
                <w:sz w:val="20"/>
                <w:szCs w:val="20"/>
              </w:rPr>
              <w:t>Depreciación acumulada de bienes muebles</w:t>
            </w:r>
          </w:p>
        </w:tc>
        <w:tc>
          <w:tcPr>
            <w:tcW w:w="2126" w:type="dxa"/>
            <w:tcBorders>
              <w:top w:val="single" w:sz="4" w:space="0" w:color="auto"/>
              <w:bottom w:val="double" w:sz="4" w:space="0" w:color="auto"/>
            </w:tcBorders>
          </w:tcPr>
          <w:p w14:paraId="3F9D5045" w14:textId="666E8B2B" w:rsidR="00CC6742" w:rsidRPr="00372C08" w:rsidRDefault="006D6741" w:rsidP="006D6741">
            <w:pPr>
              <w:jc w:val="right"/>
              <w:rPr>
                <w:rFonts w:ascii="Barlow" w:hAnsi="Barlow" w:cs="Calibri"/>
                <w:b/>
                <w:bCs/>
                <w:color w:val="000000"/>
                <w:sz w:val="20"/>
                <w:szCs w:val="20"/>
                <w:lang w:val="es-ES"/>
              </w:rPr>
            </w:pPr>
            <w:r w:rsidRPr="00372C08">
              <w:rPr>
                <w:rFonts w:ascii="Barlow" w:hAnsi="Barlow" w:cs="Calibri"/>
                <w:b/>
                <w:bCs/>
                <w:color w:val="000000"/>
                <w:sz w:val="20"/>
                <w:szCs w:val="20"/>
                <w:lang w:val="es-ES"/>
              </w:rPr>
              <w:t xml:space="preserve">$   </w:t>
            </w:r>
            <w:r w:rsidR="00F76A97" w:rsidRPr="00F76A97">
              <w:rPr>
                <w:rFonts w:ascii="Barlow" w:hAnsi="Barlow" w:cs="Calibri"/>
                <w:b/>
                <w:bCs/>
                <w:color w:val="000000"/>
                <w:sz w:val="20"/>
                <w:szCs w:val="20"/>
                <w:lang w:val="es-ES"/>
              </w:rPr>
              <w:t>123</w:t>
            </w:r>
            <w:r w:rsidR="00F76A97">
              <w:rPr>
                <w:rFonts w:ascii="Barlow" w:hAnsi="Barlow" w:cs="Calibri"/>
                <w:b/>
                <w:bCs/>
                <w:color w:val="000000"/>
                <w:sz w:val="20"/>
                <w:szCs w:val="20"/>
                <w:lang w:val="es-ES"/>
              </w:rPr>
              <w:t>,</w:t>
            </w:r>
            <w:r w:rsidR="00F76A97" w:rsidRPr="00F76A97">
              <w:rPr>
                <w:rFonts w:ascii="Barlow" w:hAnsi="Barlow" w:cs="Calibri"/>
                <w:b/>
                <w:bCs/>
                <w:color w:val="000000"/>
                <w:sz w:val="20"/>
                <w:szCs w:val="20"/>
                <w:lang w:val="es-ES"/>
              </w:rPr>
              <w:t>397.09</w:t>
            </w:r>
          </w:p>
        </w:tc>
      </w:tr>
    </w:tbl>
    <w:p w14:paraId="501EE736" w14:textId="76384B1F" w:rsidR="007771A4" w:rsidRDefault="007771A4" w:rsidP="00C4137E">
      <w:pPr>
        <w:autoSpaceDE w:val="0"/>
        <w:autoSpaceDN w:val="0"/>
        <w:adjustRightInd w:val="0"/>
        <w:spacing w:line="360" w:lineRule="auto"/>
        <w:jc w:val="both"/>
        <w:rPr>
          <w:rFonts w:ascii="Barlow" w:hAnsi="Barlow" w:cs="Calibri"/>
          <w:sz w:val="20"/>
          <w:szCs w:val="20"/>
        </w:rPr>
      </w:pPr>
    </w:p>
    <w:p w14:paraId="68A6DACC" w14:textId="6424ABBC" w:rsidR="007804CE" w:rsidRDefault="007804CE" w:rsidP="00C4137E">
      <w:pPr>
        <w:autoSpaceDE w:val="0"/>
        <w:autoSpaceDN w:val="0"/>
        <w:adjustRightInd w:val="0"/>
        <w:spacing w:line="360" w:lineRule="auto"/>
        <w:jc w:val="both"/>
        <w:rPr>
          <w:rFonts w:ascii="Barlow" w:hAnsi="Barlow" w:cs="Calibri"/>
          <w:sz w:val="20"/>
          <w:szCs w:val="20"/>
        </w:rPr>
      </w:pPr>
    </w:p>
    <w:p w14:paraId="6DDD2D27" w14:textId="591A138C" w:rsidR="007804CE" w:rsidRDefault="007804CE" w:rsidP="00C4137E">
      <w:pPr>
        <w:autoSpaceDE w:val="0"/>
        <w:autoSpaceDN w:val="0"/>
        <w:adjustRightInd w:val="0"/>
        <w:spacing w:line="360" w:lineRule="auto"/>
        <w:jc w:val="both"/>
        <w:rPr>
          <w:rFonts w:ascii="Barlow" w:hAnsi="Barlow" w:cs="Calibri"/>
          <w:sz w:val="20"/>
          <w:szCs w:val="20"/>
        </w:rPr>
      </w:pPr>
    </w:p>
    <w:p w14:paraId="586CCEBB" w14:textId="77777777" w:rsidR="007804CE" w:rsidRPr="00372C08" w:rsidRDefault="007804CE" w:rsidP="00C4137E">
      <w:pPr>
        <w:autoSpaceDE w:val="0"/>
        <w:autoSpaceDN w:val="0"/>
        <w:adjustRightInd w:val="0"/>
        <w:spacing w:line="360" w:lineRule="auto"/>
        <w:jc w:val="both"/>
        <w:rPr>
          <w:rFonts w:ascii="Barlow" w:hAnsi="Barlow" w:cs="Calibri"/>
          <w:sz w:val="20"/>
          <w:szCs w:val="20"/>
        </w:rPr>
      </w:pPr>
    </w:p>
    <w:p w14:paraId="6EAC4406" w14:textId="77777777" w:rsidR="006951B4" w:rsidRDefault="006951B4" w:rsidP="00126AA0">
      <w:pPr>
        <w:jc w:val="both"/>
        <w:rPr>
          <w:rFonts w:ascii="Barlow" w:hAnsi="Barlow" w:cs="Arial"/>
          <w:sz w:val="20"/>
          <w:szCs w:val="20"/>
        </w:rPr>
      </w:pPr>
    </w:p>
    <w:p w14:paraId="52D4F790" w14:textId="26CF02D4" w:rsidR="00126AA0" w:rsidRPr="00372C08" w:rsidRDefault="00126AA0" w:rsidP="00126AA0">
      <w:pPr>
        <w:jc w:val="both"/>
        <w:rPr>
          <w:rFonts w:ascii="Barlow" w:hAnsi="Barlow" w:cs="Arial"/>
          <w:sz w:val="20"/>
          <w:szCs w:val="20"/>
        </w:rPr>
      </w:pPr>
      <w:r w:rsidRPr="00372C08">
        <w:rPr>
          <w:rFonts w:ascii="Barlow" w:hAnsi="Barlow" w:cs="Arial"/>
          <w:sz w:val="20"/>
          <w:szCs w:val="20"/>
        </w:rPr>
        <w:t>Respecto a la depreciación y amortización se indica lo siguiente:</w:t>
      </w:r>
    </w:p>
    <w:p w14:paraId="4F2A1F43" w14:textId="77777777" w:rsidR="00126AA0" w:rsidRPr="00372C08" w:rsidRDefault="00126AA0" w:rsidP="00126AA0">
      <w:pPr>
        <w:jc w:val="both"/>
        <w:rPr>
          <w:rFonts w:ascii="Barlow" w:hAnsi="Barlow" w:cs="Arial"/>
          <w:sz w:val="20"/>
          <w:szCs w:val="20"/>
        </w:rPr>
      </w:pPr>
      <w:r w:rsidRPr="00372C08">
        <w:rPr>
          <w:rFonts w:ascii="Barlow" w:hAnsi="Barlow" w:cs="Arial"/>
          <w:sz w:val="20"/>
          <w:szCs w:val="20"/>
        </w:rPr>
        <w:t>Método de depreciación y amortización:</w:t>
      </w:r>
    </w:p>
    <w:tbl>
      <w:tblPr>
        <w:tblW w:w="6947" w:type="dxa"/>
        <w:tblInd w:w="70" w:type="dxa"/>
        <w:tblCellMar>
          <w:left w:w="70" w:type="dxa"/>
          <w:right w:w="70" w:type="dxa"/>
        </w:tblCellMar>
        <w:tblLook w:val="04A0" w:firstRow="1" w:lastRow="0" w:firstColumn="1" w:lastColumn="0" w:noHBand="0" w:noVBand="1"/>
      </w:tblPr>
      <w:tblGrid>
        <w:gridCol w:w="6947"/>
      </w:tblGrid>
      <w:tr w:rsidR="00126AA0" w:rsidRPr="00372C08" w14:paraId="391B0DEE" w14:textId="77777777" w:rsidTr="00AF7971">
        <w:trPr>
          <w:trHeight w:val="262"/>
        </w:trPr>
        <w:tc>
          <w:tcPr>
            <w:tcW w:w="6947" w:type="dxa"/>
            <w:tcBorders>
              <w:top w:val="nil"/>
              <w:left w:val="nil"/>
              <w:bottom w:val="nil"/>
              <w:right w:val="nil"/>
            </w:tcBorders>
            <w:shd w:val="clear" w:color="auto" w:fill="auto"/>
            <w:noWrap/>
            <w:vAlign w:val="bottom"/>
            <w:hideMark/>
          </w:tcPr>
          <w:p w14:paraId="1DFE1FEA" w14:textId="77777777" w:rsidR="00126AA0" w:rsidRPr="00372C08" w:rsidRDefault="00126AA0" w:rsidP="00AF7971">
            <w:pPr>
              <w:rPr>
                <w:rFonts w:ascii="Barlow" w:hAnsi="Barlow" w:cs="Arial"/>
                <w:sz w:val="20"/>
                <w:szCs w:val="20"/>
                <w:lang w:eastAsia="es-MX"/>
              </w:rPr>
            </w:pPr>
          </w:p>
        </w:tc>
      </w:tr>
      <w:tr w:rsidR="00126AA0" w:rsidRPr="00372C08" w14:paraId="2DBF8BD5" w14:textId="77777777" w:rsidTr="00AF7971">
        <w:trPr>
          <w:trHeight w:val="315"/>
        </w:trPr>
        <w:tc>
          <w:tcPr>
            <w:tcW w:w="6947" w:type="dxa"/>
            <w:tcBorders>
              <w:top w:val="nil"/>
              <w:left w:val="nil"/>
              <w:bottom w:val="single" w:sz="8" w:space="0" w:color="auto"/>
              <w:right w:val="nil"/>
            </w:tcBorders>
            <w:shd w:val="clear" w:color="auto" w:fill="auto"/>
            <w:noWrap/>
            <w:vAlign w:val="bottom"/>
            <w:hideMark/>
          </w:tcPr>
          <w:p w14:paraId="5DF22698" w14:textId="77777777" w:rsidR="00126AA0" w:rsidRPr="00372C08" w:rsidRDefault="00126AA0" w:rsidP="00AF7971">
            <w:pPr>
              <w:jc w:val="center"/>
              <w:rPr>
                <w:rFonts w:ascii="Barlow" w:hAnsi="Barlow" w:cs="Arial"/>
                <w:sz w:val="20"/>
                <w:szCs w:val="20"/>
                <w:lang w:eastAsia="es-MX"/>
              </w:rPr>
            </w:pPr>
            <w:r w:rsidRPr="00372C08">
              <w:rPr>
                <w:rFonts w:ascii="Barlow" w:hAnsi="Barlow" w:cs="Arial"/>
                <w:sz w:val="20"/>
                <w:szCs w:val="20"/>
                <w:lang w:eastAsia="es-MX"/>
              </w:rPr>
              <w:t>Costo de adquisición - Valor de desecho</w:t>
            </w:r>
          </w:p>
        </w:tc>
      </w:tr>
      <w:tr w:rsidR="00126AA0" w:rsidRPr="00372C08" w14:paraId="26F0A8AB" w14:textId="77777777" w:rsidTr="00AF7971">
        <w:trPr>
          <w:trHeight w:val="297"/>
        </w:trPr>
        <w:tc>
          <w:tcPr>
            <w:tcW w:w="6947" w:type="dxa"/>
            <w:tcBorders>
              <w:top w:val="nil"/>
              <w:left w:val="nil"/>
              <w:bottom w:val="nil"/>
              <w:right w:val="nil"/>
            </w:tcBorders>
            <w:shd w:val="clear" w:color="auto" w:fill="auto"/>
            <w:noWrap/>
            <w:vAlign w:val="bottom"/>
            <w:hideMark/>
          </w:tcPr>
          <w:p w14:paraId="28643276" w14:textId="77777777" w:rsidR="00126AA0" w:rsidRPr="00372C08" w:rsidRDefault="00126AA0" w:rsidP="00AF7971">
            <w:pPr>
              <w:jc w:val="center"/>
              <w:rPr>
                <w:rFonts w:ascii="Barlow" w:hAnsi="Barlow" w:cs="Arial"/>
                <w:sz w:val="20"/>
                <w:szCs w:val="20"/>
                <w:lang w:eastAsia="es-MX"/>
              </w:rPr>
            </w:pPr>
            <w:r w:rsidRPr="00372C08">
              <w:rPr>
                <w:rFonts w:ascii="Barlow" w:hAnsi="Barlow" w:cs="Arial"/>
                <w:sz w:val="20"/>
                <w:szCs w:val="20"/>
                <w:lang w:eastAsia="es-MX"/>
              </w:rPr>
              <w:t>Vida Útil</w:t>
            </w:r>
          </w:p>
        </w:tc>
      </w:tr>
      <w:tr w:rsidR="00126AA0" w:rsidRPr="00372C08" w14:paraId="41F010A3" w14:textId="77777777" w:rsidTr="00AF7971">
        <w:trPr>
          <w:trHeight w:val="262"/>
        </w:trPr>
        <w:tc>
          <w:tcPr>
            <w:tcW w:w="6947" w:type="dxa"/>
            <w:tcBorders>
              <w:top w:val="nil"/>
              <w:left w:val="nil"/>
              <w:bottom w:val="nil"/>
              <w:right w:val="nil"/>
            </w:tcBorders>
            <w:shd w:val="clear" w:color="auto" w:fill="auto"/>
            <w:noWrap/>
            <w:vAlign w:val="bottom"/>
            <w:hideMark/>
          </w:tcPr>
          <w:p w14:paraId="79836CC1" w14:textId="77777777" w:rsidR="00126AA0" w:rsidRPr="00372C08" w:rsidRDefault="00126AA0" w:rsidP="00AF7971">
            <w:pPr>
              <w:rPr>
                <w:rFonts w:ascii="Barlow" w:hAnsi="Barlow" w:cs="Arial"/>
                <w:sz w:val="20"/>
                <w:szCs w:val="20"/>
                <w:lang w:eastAsia="es-MX"/>
              </w:rPr>
            </w:pPr>
          </w:p>
        </w:tc>
      </w:tr>
    </w:tbl>
    <w:p w14:paraId="31BB260A" w14:textId="77777777" w:rsidR="00126AA0" w:rsidRPr="00372C08" w:rsidRDefault="00126AA0" w:rsidP="00126AA0">
      <w:pPr>
        <w:rPr>
          <w:rFonts w:ascii="Barlow" w:hAnsi="Barlow" w:cs="Arial"/>
          <w:sz w:val="20"/>
          <w:szCs w:val="20"/>
        </w:rPr>
      </w:pPr>
      <w:r w:rsidRPr="00372C08">
        <w:rPr>
          <w:rFonts w:ascii="Barlow" w:hAnsi="Barlow" w:cs="Arial"/>
          <w:sz w:val="20"/>
          <w:szCs w:val="20"/>
        </w:rPr>
        <w:t>Criterios de aplicación:</w:t>
      </w:r>
    </w:p>
    <w:p w14:paraId="73AF2BE4" w14:textId="77777777" w:rsidR="00126AA0" w:rsidRPr="00372C08" w:rsidRDefault="00126AA0" w:rsidP="00126AA0">
      <w:pPr>
        <w:rPr>
          <w:rFonts w:ascii="Barlow" w:hAnsi="Barlow" w:cs="Arial"/>
          <w:sz w:val="20"/>
          <w:szCs w:val="20"/>
        </w:rPr>
      </w:pPr>
    </w:p>
    <w:p w14:paraId="2233B700" w14:textId="77777777" w:rsidR="00126AA0" w:rsidRPr="00372C08" w:rsidRDefault="00126AA0" w:rsidP="00126AA0">
      <w:pPr>
        <w:jc w:val="both"/>
        <w:rPr>
          <w:rFonts w:ascii="Barlow" w:hAnsi="Barlow" w:cs="Arial"/>
          <w:sz w:val="20"/>
          <w:szCs w:val="20"/>
        </w:rPr>
      </w:pPr>
      <w:r w:rsidRPr="00372C08">
        <w:rPr>
          <w:rFonts w:ascii="Barlow" w:hAnsi="Barlow"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14:paraId="72D790A5" w14:textId="77777777" w:rsidR="00126AA0" w:rsidRPr="00372C08" w:rsidRDefault="00126AA0" w:rsidP="00C4137E">
      <w:pPr>
        <w:autoSpaceDE w:val="0"/>
        <w:autoSpaceDN w:val="0"/>
        <w:adjustRightInd w:val="0"/>
        <w:spacing w:line="360" w:lineRule="auto"/>
        <w:jc w:val="both"/>
        <w:rPr>
          <w:rFonts w:ascii="Barlow" w:hAnsi="Barlow" w:cs="Arial"/>
          <w:sz w:val="20"/>
          <w:szCs w:val="20"/>
        </w:rPr>
      </w:pPr>
    </w:p>
    <w:p w14:paraId="426F8E23" w14:textId="77777777" w:rsidR="00705583" w:rsidRPr="00372C08" w:rsidRDefault="00705583"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Estimaciones y Deterioros</w:t>
      </w:r>
    </w:p>
    <w:p w14:paraId="4CAC99E0" w14:textId="77777777" w:rsidR="00705583" w:rsidRPr="00372C08" w:rsidRDefault="00705583"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10.- </w:t>
      </w:r>
      <w:r w:rsidR="000937F9" w:rsidRPr="00372C08">
        <w:rPr>
          <w:rFonts w:ascii="Barlow" w:hAnsi="Barlow" w:cs="Arial"/>
          <w:sz w:val="20"/>
          <w:szCs w:val="20"/>
        </w:rPr>
        <w:t>NO APLICA</w:t>
      </w:r>
      <w:r w:rsidRPr="00372C08">
        <w:rPr>
          <w:rFonts w:ascii="Barlow" w:hAnsi="Barlow" w:cs="Arial"/>
          <w:sz w:val="20"/>
          <w:szCs w:val="20"/>
        </w:rPr>
        <w:t>.</w:t>
      </w:r>
    </w:p>
    <w:p w14:paraId="1497F2F4" w14:textId="77777777" w:rsidR="00705583" w:rsidRPr="00372C08" w:rsidRDefault="00705583" w:rsidP="00C4137E">
      <w:pPr>
        <w:autoSpaceDE w:val="0"/>
        <w:autoSpaceDN w:val="0"/>
        <w:adjustRightInd w:val="0"/>
        <w:spacing w:line="360" w:lineRule="auto"/>
        <w:jc w:val="both"/>
        <w:rPr>
          <w:rFonts w:ascii="Barlow" w:hAnsi="Barlow" w:cs="Arial"/>
          <w:b/>
          <w:sz w:val="20"/>
          <w:szCs w:val="20"/>
        </w:rPr>
      </w:pPr>
    </w:p>
    <w:p w14:paraId="2450468C" w14:textId="77777777" w:rsidR="00705583" w:rsidRPr="00372C08" w:rsidRDefault="00705583"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Otros Activos</w:t>
      </w:r>
    </w:p>
    <w:p w14:paraId="36AF1C69" w14:textId="77777777" w:rsidR="00705583" w:rsidRPr="00372C08" w:rsidRDefault="00705583"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11.- </w:t>
      </w:r>
      <w:r w:rsidR="000937F9" w:rsidRPr="00372C08">
        <w:rPr>
          <w:rFonts w:ascii="Barlow" w:hAnsi="Barlow" w:cs="Arial"/>
          <w:sz w:val="20"/>
          <w:szCs w:val="20"/>
        </w:rPr>
        <w:t>NO APLICA</w:t>
      </w:r>
    </w:p>
    <w:p w14:paraId="76E1C0C8" w14:textId="77777777" w:rsidR="00455288" w:rsidRPr="00372C08" w:rsidRDefault="00455288" w:rsidP="00915960">
      <w:pPr>
        <w:autoSpaceDE w:val="0"/>
        <w:autoSpaceDN w:val="0"/>
        <w:adjustRightInd w:val="0"/>
        <w:spacing w:line="360" w:lineRule="auto"/>
        <w:jc w:val="both"/>
        <w:rPr>
          <w:rFonts w:ascii="Barlow" w:hAnsi="Barlow" w:cs="Arial"/>
          <w:b/>
          <w:sz w:val="20"/>
          <w:szCs w:val="20"/>
        </w:rPr>
      </w:pPr>
    </w:p>
    <w:p w14:paraId="4DADB44A" w14:textId="77777777" w:rsidR="00455288" w:rsidRPr="00372C08" w:rsidRDefault="00455288"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Pasivos</w:t>
      </w:r>
    </w:p>
    <w:p w14:paraId="3D28CB7F" w14:textId="70776741" w:rsidR="00142FB5" w:rsidRDefault="00455288" w:rsidP="00C82A19">
      <w:pPr>
        <w:tabs>
          <w:tab w:val="left" w:pos="540"/>
        </w:tabs>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1</w:t>
      </w:r>
      <w:r w:rsidR="008273DF" w:rsidRPr="00372C08">
        <w:rPr>
          <w:rFonts w:ascii="Barlow" w:hAnsi="Barlow" w:cs="Arial"/>
          <w:sz w:val="20"/>
          <w:szCs w:val="20"/>
        </w:rPr>
        <w:t>.- La Cuenta de Proveedores</w:t>
      </w:r>
      <w:r w:rsidRPr="00372C08">
        <w:rPr>
          <w:rFonts w:ascii="Barlow" w:hAnsi="Barlow" w:cs="Arial"/>
          <w:sz w:val="20"/>
          <w:szCs w:val="20"/>
        </w:rPr>
        <w:t xml:space="preserve">, Retenciones y Deuda </w:t>
      </w:r>
      <w:r w:rsidR="008C2F9C" w:rsidRPr="00372C08">
        <w:rPr>
          <w:rFonts w:ascii="Barlow" w:hAnsi="Barlow" w:cs="Arial"/>
          <w:sz w:val="20"/>
          <w:szCs w:val="20"/>
        </w:rPr>
        <w:t>Pública</w:t>
      </w:r>
      <w:r w:rsidR="008273DF" w:rsidRPr="00372C08">
        <w:rPr>
          <w:rFonts w:ascii="Barlow" w:hAnsi="Barlow" w:cs="Arial"/>
          <w:sz w:val="20"/>
          <w:szCs w:val="20"/>
        </w:rPr>
        <w:t xml:space="preserve"> se integran como sigue:</w:t>
      </w:r>
      <w:r w:rsidR="002B7E2C" w:rsidRPr="00372C08">
        <w:rPr>
          <w:rFonts w:ascii="Barlow" w:hAnsi="Barlow" w:cs="Arial"/>
          <w:sz w:val="20"/>
          <w:szCs w:val="20"/>
        </w:rPr>
        <w:t xml:space="preserve"> </w:t>
      </w:r>
      <w:bookmarkStart w:id="1" w:name="m6"/>
      <w:bookmarkEnd w:id="1"/>
    </w:p>
    <w:p w14:paraId="2FC1138A" w14:textId="17F01BBD" w:rsidR="007804CE" w:rsidRDefault="007804CE" w:rsidP="00C82A19">
      <w:pPr>
        <w:tabs>
          <w:tab w:val="left" w:pos="540"/>
        </w:tabs>
        <w:autoSpaceDE w:val="0"/>
        <w:autoSpaceDN w:val="0"/>
        <w:adjustRightInd w:val="0"/>
        <w:spacing w:line="360" w:lineRule="auto"/>
        <w:jc w:val="both"/>
        <w:rPr>
          <w:rFonts w:ascii="Barlow" w:hAnsi="Barlow" w:cs="Arial"/>
          <w:sz w:val="20"/>
          <w:szCs w:val="20"/>
        </w:rPr>
      </w:pPr>
    </w:p>
    <w:p w14:paraId="7164D86E" w14:textId="44CFEBB2" w:rsidR="007804CE" w:rsidRDefault="007804CE" w:rsidP="00C82A19">
      <w:pPr>
        <w:tabs>
          <w:tab w:val="left" w:pos="540"/>
        </w:tabs>
        <w:autoSpaceDE w:val="0"/>
        <w:autoSpaceDN w:val="0"/>
        <w:adjustRightInd w:val="0"/>
        <w:spacing w:line="360" w:lineRule="auto"/>
        <w:jc w:val="both"/>
        <w:rPr>
          <w:rFonts w:ascii="Barlow" w:hAnsi="Barlow" w:cs="Arial"/>
          <w:sz w:val="20"/>
          <w:szCs w:val="20"/>
        </w:rPr>
      </w:pPr>
    </w:p>
    <w:p w14:paraId="7791EFB1" w14:textId="34A545F3" w:rsidR="007804CE" w:rsidRDefault="007804CE" w:rsidP="00C82A19">
      <w:pPr>
        <w:tabs>
          <w:tab w:val="left" w:pos="540"/>
        </w:tabs>
        <w:autoSpaceDE w:val="0"/>
        <w:autoSpaceDN w:val="0"/>
        <w:adjustRightInd w:val="0"/>
        <w:spacing w:line="360" w:lineRule="auto"/>
        <w:jc w:val="both"/>
        <w:rPr>
          <w:rFonts w:ascii="Barlow" w:hAnsi="Barlow" w:cs="Arial"/>
          <w:sz w:val="20"/>
          <w:szCs w:val="20"/>
        </w:rPr>
      </w:pPr>
    </w:p>
    <w:p w14:paraId="43793D70" w14:textId="1D36DA71" w:rsidR="007804CE" w:rsidRDefault="007804CE" w:rsidP="00C82A19">
      <w:pPr>
        <w:tabs>
          <w:tab w:val="left" w:pos="540"/>
        </w:tabs>
        <w:autoSpaceDE w:val="0"/>
        <w:autoSpaceDN w:val="0"/>
        <w:adjustRightInd w:val="0"/>
        <w:spacing w:line="360" w:lineRule="auto"/>
        <w:jc w:val="both"/>
        <w:rPr>
          <w:rFonts w:ascii="Barlow" w:hAnsi="Barlow" w:cs="Arial"/>
          <w:sz w:val="20"/>
          <w:szCs w:val="20"/>
        </w:rPr>
      </w:pPr>
    </w:p>
    <w:p w14:paraId="5C66D1FA" w14:textId="77777777" w:rsidR="007804CE" w:rsidRPr="00372C08" w:rsidRDefault="007804CE" w:rsidP="00C82A19">
      <w:pPr>
        <w:tabs>
          <w:tab w:val="left" w:pos="540"/>
        </w:tabs>
        <w:autoSpaceDE w:val="0"/>
        <w:autoSpaceDN w:val="0"/>
        <w:adjustRightInd w:val="0"/>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3397"/>
        <w:gridCol w:w="1647"/>
        <w:gridCol w:w="1387"/>
        <w:gridCol w:w="1069"/>
        <w:gridCol w:w="1001"/>
        <w:gridCol w:w="1461"/>
      </w:tblGrid>
      <w:tr w:rsidR="008C2F9C" w:rsidRPr="00372C08" w14:paraId="5728647D" w14:textId="77777777" w:rsidTr="007804CE">
        <w:trPr>
          <w:jc w:val="center"/>
        </w:trPr>
        <w:tc>
          <w:tcPr>
            <w:tcW w:w="3397" w:type="dxa"/>
            <w:vMerge w:val="restart"/>
            <w:vAlign w:val="center"/>
          </w:tcPr>
          <w:p w14:paraId="53CCFE5F" w14:textId="5CD735DF"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Descripción</w:t>
            </w:r>
          </w:p>
        </w:tc>
        <w:tc>
          <w:tcPr>
            <w:tcW w:w="5104" w:type="dxa"/>
            <w:gridSpan w:val="4"/>
          </w:tcPr>
          <w:p w14:paraId="090FC3D5" w14:textId="76A8CBA8"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Antigüedad de saldo</w:t>
            </w:r>
          </w:p>
        </w:tc>
        <w:tc>
          <w:tcPr>
            <w:tcW w:w="1461" w:type="dxa"/>
            <w:vMerge w:val="restart"/>
            <w:vAlign w:val="center"/>
          </w:tcPr>
          <w:p w14:paraId="3CD875B5" w14:textId="373D6D21"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Total</w:t>
            </w:r>
          </w:p>
        </w:tc>
      </w:tr>
      <w:tr w:rsidR="008C2F9C" w:rsidRPr="00372C08" w14:paraId="2306DF90" w14:textId="77777777" w:rsidTr="007804CE">
        <w:trPr>
          <w:jc w:val="center"/>
        </w:trPr>
        <w:tc>
          <w:tcPr>
            <w:tcW w:w="3397" w:type="dxa"/>
            <w:vMerge/>
          </w:tcPr>
          <w:p w14:paraId="43A3F10B"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4103" w:type="dxa"/>
            <w:gridSpan w:val="3"/>
          </w:tcPr>
          <w:p w14:paraId="4D5B5EF0" w14:textId="75A4A2E4"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Menor/ Igual</w:t>
            </w:r>
          </w:p>
        </w:tc>
        <w:tc>
          <w:tcPr>
            <w:tcW w:w="1001" w:type="dxa"/>
            <w:vMerge w:val="restart"/>
            <w:vAlign w:val="center"/>
          </w:tcPr>
          <w:p w14:paraId="4555FA53" w14:textId="10964827"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Mayor a 365 días</w:t>
            </w:r>
          </w:p>
        </w:tc>
        <w:tc>
          <w:tcPr>
            <w:tcW w:w="1461" w:type="dxa"/>
            <w:vMerge/>
          </w:tcPr>
          <w:p w14:paraId="0E711387" w14:textId="10EB8AED"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r>
      <w:tr w:rsidR="008C2F9C" w:rsidRPr="00372C08" w14:paraId="6D893C71" w14:textId="77777777" w:rsidTr="007804CE">
        <w:trPr>
          <w:jc w:val="center"/>
        </w:trPr>
        <w:tc>
          <w:tcPr>
            <w:tcW w:w="3397" w:type="dxa"/>
            <w:vMerge/>
          </w:tcPr>
          <w:p w14:paraId="59BB4FA8"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647" w:type="dxa"/>
          </w:tcPr>
          <w:p w14:paraId="01EBD0A7" w14:textId="3B2F7C4E"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90 días</w:t>
            </w:r>
          </w:p>
        </w:tc>
        <w:tc>
          <w:tcPr>
            <w:tcW w:w="1387" w:type="dxa"/>
          </w:tcPr>
          <w:p w14:paraId="4EB04A5E" w14:textId="169EAB54"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180 días</w:t>
            </w:r>
          </w:p>
        </w:tc>
        <w:tc>
          <w:tcPr>
            <w:tcW w:w="1069" w:type="dxa"/>
          </w:tcPr>
          <w:p w14:paraId="5C21DEBA" w14:textId="5E6A7D85" w:rsidR="008C2F9C" w:rsidRPr="00372C08" w:rsidRDefault="008C2F9C" w:rsidP="008C2F9C">
            <w:pPr>
              <w:tabs>
                <w:tab w:val="left" w:pos="540"/>
              </w:tabs>
              <w:autoSpaceDE w:val="0"/>
              <w:autoSpaceDN w:val="0"/>
              <w:adjustRightInd w:val="0"/>
              <w:contextualSpacing/>
              <w:jc w:val="center"/>
              <w:rPr>
                <w:rFonts w:ascii="Barlow" w:hAnsi="Barlow" w:cs="Arial"/>
                <w:sz w:val="20"/>
                <w:szCs w:val="20"/>
              </w:rPr>
            </w:pPr>
            <w:r w:rsidRPr="00372C08">
              <w:rPr>
                <w:rFonts w:ascii="Barlow" w:hAnsi="Barlow" w:cs="Arial"/>
                <w:sz w:val="20"/>
                <w:szCs w:val="20"/>
              </w:rPr>
              <w:t>365 días</w:t>
            </w:r>
          </w:p>
        </w:tc>
        <w:tc>
          <w:tcPr>
            <w:tcW w:w="1001" w:type="dxa"/>
            <w:vMerge/>
          </w:tcPr>
          <w:p w14:paraId="1A6A699A"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461" w:type="dxa"/>
            <w:vMerge/>
          </w:tcPr>
          <w:p w14:paraId="7F61FF39"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r>
      <w:tr w:rsidR="00C27F95" w:rsidRPr="00372C08" w14:paraId="1A3255D4" w14:textId="77777777" w:rsidTr="007804CE">
        <w:trPr>
          <w:jc w:val="center"/>
        </w:trPr>
        <w:tc>
          <w:tcPr>
            <w:tcW w:w="3397" w:type="dxa"/>
          </w:tcPr>
          <w:p w14:paraId="7497F9BD" w14:textId="77777777" w:rsidR="00C27F95" w:rsidRPr="00372C08" w:rsidRDefault="00C27F95" w:rsidP="00C27F95">
            <w:pPr>
              <w:tabs>
                <w:tab w:val="left" w:pos="540"/>
              </w:tabs>
              <w:autoSpaceDE w:val="0"/>
              <w:autoSpaceDN w:val="0"/>
              <w:adjustRightInd w:val="0"/>
              <w:contextualSpacing/>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t xml:space="preserve">Retenciones y Contribuciones </w:t>
            </w:r>
          </w:p>
          <w:p w14:paraId="4C9165E0" w14:textId="1CCCB712"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b/>
                <w:bCs/>
                <w:color w:val="000000"/>
                <w:sz w:val="20"/>
                <w:szCs w:val="20"/>
                <w:lang w:eastAsia="es-MX"/>
              </w:rPr>
              <w:t>por Pagar a Corto Plazo</w:t>
            </w:r>
          </w:p>
        </w:tc>
        <w:tc>
          <w:tcPr>
            <w:tcW w:w="1647" w:type="dxa"/>
          </w:tcPr>
          <w:p w14:paraId="00FE1B9C" w14:textId="0C6B2364"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p>
        </w:tc>
        <w:tc>
          <w:tcPr>
            <w:tcW w:w="1387" w:type="dxa"/>
          </w:tcPr>
          <w:p w14:paraId="2F75E0AD" w14:textId="77777777"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p>
        </w:tc>
        <w:tc>
          <w:tcPr>
            <w:tcW w:w="1069" w:type="dxa"/>
          </w:tcPr>
          <w:p w14:paraId="58391EBF" w14:textId="77777777"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p>
        </w:tc>
        <w:tc>
          <w:tcPr>
            <w:tcW w:w="1001" w:type="dxa"/>
          </w:tcPr>
          <w:p w14:paraId="225D58D2" w14:textId="77777777"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p>
        </w:tc>
        <w:tc>
          <w:tcPr>
            <w:tcW w:w="1461" w:type="dxa"/>
          </w:tcPr>
          <w:p w14:paraId="722540C2" w14:textId="77777777" w:rsidR="00C27F95" w:rsidRPr="00372C08" w:rsidRDefault="00C27F95" w:rsidP="00C27F95">
            <w:pPr>
              <w:tabs>
                <w:tab w:val="left" w:pos="540"/>
              </w:tabs>
              <w:autoSpaceDE w:val="0"/>
              <w:autoSpaceDN w:val="0"/>
              <w:adjustRightInd w:val="0"/>
              <w:contextualSpacing/>
              <w:jc w:val="both"/>
              <w:rPr>
                <w:rFonts w:ascii="Barlow" w:hAnsi="Barlow" w:cs="Arial"/>
                <w:sz w:val="20"/>
                <w:szCs w:val="20"/>
              </w:rPr>
            </w:pPr>
          </w:p>
        </w:tc>
      </w:tr>
      <w:tr w:rsidR="006A76AD" w:rsidRPr="00372C08" w14:paraId="733E5C08" w14:textId="77777777" w:rsidTr="007804CE">
        <w:trPr>
          <w:jc w:val="center"/>
        </w:trPr>
        <w:tc>
          <w:tcPr>
            <w:tcW w:w="3397" w:type="dxa"/>
          </w:tcPr>
          <w:p w14:paraId="64C89A62" w14:textId="7CC734C9"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color w:val="000000"/>
                <w:sz w:val="20"/>
                <w:szCs w:val="20"/>
                <w:lang w:eastAsia="es-MX"/>
              </w:rPr>
              <w:t>ISR Sueldos y Salarios</w:t>
            </w:r>
          </w:p>
        </w:tc>
        <w:tc>
          <w:tcPr>
            <w:tcW w:w="1647" w:type="dxa"/>
          </w:tcPr>
          <w:p w14:paraId="7ED794B0" w14:textId="1B51313C" w:rsidR="006A76AD" w:rsidRPr="006A76AD" w:rsidRDefault="006A76AD" w:rsidP="006A76AD">
            <w:pPr>
              <w:tabs>
                <w:tab w:val="left" w:pos="540"/>
              </w:tabs>
              <w:autoSpaceDE w:val="0"/>
              <w:autoSpaceDN w:val="0"/>
              <w:adjustRightInd w:val="0"/>
              <w:contextualSpacing/>
              <w:jc w:val="right"/>
              <w:rPr>
                <w:rFonts w:ascii="Barlow" w:hAnsi="Barlow" w:cs="Arial"/>
                <w:color w:val="000000"/>
                <w:sz w:val="20"/>
                <w:szCs w:val="20"/>
                <w:lang w:eastAsia="es-MX"/>
              </w:rPr>
            </w:pPr>
            <w:r w:rsidRPr="006A76AD">
              <w:rPr>
                <w:rFonts w:ascii="Barlow" w:hAnsi="Barlow" w:cs="Arial"/>
                <w:color w:val="000000"/>
                <w:sz w:val="20"/>
                <w:szCs w:val="20"/>
                <w:lang w:eastAsia="es-MX"/>
              </w:rPr>
              <w:t xml:space="preserve"> $47,687.84 </w:t>
            </w:r>
          </w:p>
        </w:tc>
        <w:tc>
          <w:tcPr>
            <w:tcW w:w="1387" w:type="dxa"/>
          </w:tcPr>
          <w:p w14:paraId="2F702424"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69" w:type="dxa"/>
          </w:tcPr>
          <w:p w14:paraId="7C274AD2"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01" w:type="dxa"/>
          </w:tcPr>
          <w:p w14:paraId="0A6E6104"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461" w:type="dxa"/>
          </w:tcPr>
          <w:p w14:paraId="478C7A58" w14:textId="474A7617" w:rsidR="006A76AD" w:rsidRPr="00372C08" w:rsidRDefault="006A76AD" w:rsidP="006A76AD">
            <w:pPr>
              <w:tabs>
                <w:tab w:val="left" w:pos="540"/>
              </w:tabs>
              <w:autoSpaceDE w:val="0"/>
              <w:autoSpaceDN w:val="0"/>
              <w:adjustRightInd w:val="0"/>
              <w:contextualSpacing/>
              <w:jc w:val="right"/>
              <w:rPr>
                <w:rFonts w:ascii="Barlow" w:hAnsi="Barlow" w:cs="Arial"/>
                <w:sz w:val="20"/>
                <w:szCs w:val="20"/>
              </w:rPr>
            </w:pPr>
            <w:r w:rsidRPr="006A76AD">
              <w:rPr>
                <w:rFonts w:ascii="Barlow" w:hAnsi="Barlow" w:cs="Arial"/>
                <w:color w:val="000000"/>
                <w:sz w:val="20"/>
                <w:szCs w:val="20"/>
                <w:lang w:eastAsia="es-MX"/>
              </w:rPr>
              <w:t xml:space="preserve"> $47,687.84 </w:t>
            </w:r>
          </w:p>
        </w:tc>
      </w:tr>
      <w:tr w:rsidR="006A76AD" w:rsidRPr="00372C08" w14:paraId="6231F64E" w14:textId="77777777" w:rsidTr="007804CE">
        <w:trPr>
          <w:jc w:val="center"/>
        </w:trPr>
        <w:tc>
          <w:tcPr>
            <w:tcW w:w="3397" w:type="dxa"/>
          </w:tcPr>
          <w:p w14:paraId="03402BEE" w14:textId="014110F0"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color w:val="000000"/>
                <w:sz w:val="20"/>
                <w:szCs w:val="20"/>
                <w:lang w:eastAsia="es-MX"/>
              </w:rPr>
              <w:t>ISR Retenido Honorarios</w:t>
            </w:r>
          </w:p>
        </w:tc>
        <w:tc>
          <w:tcPr>
            <w:tcW w:w="1647" w:type="dxa"/>
          </w:tcPr>
          <w:p w14:paraId="4FE1F90A" w14:textId="21136819" w:rsidR="006A76AD" w:rsidRPr="006A76AD" w:rsidRDefault="006A76AD" w:rsidP="006A76AD">
            <w:pPr>
              <w:tabs>
                <w:tab w:val="left" w:pos="540"/>
              </w:tabs>
              <w:autoSpaceDE w:val="0"/>
              <w:autoSpaceDN w:val="0"/>
              <w:adjustRightInd w:val="0"/>
              <w:contextualSpacing/>
              <w:jc w:val="right"/>
              <w:rPr>
                <w:rFonts w:ascii="Barlow" w:hAnsi="Barlow" w:cs="Arial"/>
                <w:color w:val="000000"/>
                <w:sz w:val="20"/>
                <w:szCs w:val="20"/>
                <w:lang w:eastAsia="es-MX"/>
              </w:rPr>
            </w:pPr>
            <w:r w:rsidRPr="006A76AD">
              <w:rPr>
                <w:rFonts w:ascii="Barlow" w:hAnsi="Barlow" w:cs="Arial"/>
                <w:color w:val="000000"/>
                <w:sz w:val="20"/>
                <w:szCs w:val="20"/>
                <w:lang w:eastAsia="es-MX"/>
              </w:rPr>
              <w:t xml:space="preserve"> $1,068.72 </w:t>
            </w:r>
          </w:p>
        </w:tc>
        <w:tc>
          <w:tcPr>
            <w:tcW w:w="1387" w:type="dxa"/>
          </w:tcPr>
          <w:p w14:paraId="2B1BDB97"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69" w:type="dxa"/>
          </w:tcPr>
          <w:p w14:paraId="66C3E9FF"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01" w:type="dxa"/>
          </w:tcPr>
          <w:p w14:paraId="04F4DA0B"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461" w:type="dxa"/>
          </w:tcPr>
          <w:p w14:paraId="405D9BE2" w14:textId="58CE06F9" w:rsidR="006A76AD" w:rsidRPr="00372C08" w:rsidRDefault="006A76AD" w:rsidP="006A76AD">
            <w:pPr>
              <w:tabs>
                <w:tab w:val="left" w:pos="540"/>
              </w:tabs>
              <w:autoSpaceDE w:val="0"/>
              <w:autoSpaceDN w:val="0"/>
              <w:adjustRightInd w:val="0"/>
              <w:contextualSpacing/>
              <w:jc w:val="right"/>
              <w:rPr>
                <w:rFonts w:ascii="Barlow" w:hAnsi="Barlow" w:cs="Arial"/>
                <w:sz w:val="20"/>
                <w:szCs w:val="20"/>
              </w:rPr>
            </w:pPr>
            <w:r w:rsidRPr="006A76AD">
              <w:rPr>
                <w:rFonts w:ascii="Barlow" w:hAnsi="Barlow" w:cs="Arial"/>
                <w:color w:val="000000"/>
                <w:sz w:val="20"/>
                <w:szCs w:val="20"/>
                <w:lang w:eastAsia="es-MX"/>
              </w:rPr>
              <w:t xml:space="preserve"> $1,068.72 </w:t>
            </w:r>
          </w:p>
        </w:tc>
      </w:tr>
      <w:tr w:rsidR="006A76AD" w:rsidRPr="00372C08" w14:paraId="76CD61EE" w14:textId="77777777" w:rsidTr="007804CE">
        <w:trPr>
          <w:jc w:val="center"/>
        </w:trPr>
        <w:tc>
          <w:tcPr>
            <w:tcW w:w="3397" w:type="dxa"/>
          </w:tcPr>
          <w:p w14:paraId="4160FAC6" w14:textId="68582649"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r>
              <w:rPr>
                <w:rFonts w:ascii="Barlow" w:hAnsi="Barlow" w:cs="Arial"/>
                <w:sz w:val="20"/>
                <w:szCs w:val="20"/>
              </w:rPr>
              <w:t>4% sobre nómina</w:t>
            </w:r>
          </w:p>
        </w:tc>
        <w:tc>
          <w:tcPr>
            <w:tcW w:w="1647" w:type="dxa"/>
          </w:tcPr>
          <w:p w14:paraId="408160D6" w14:textId="48876988" w:rsidR="006A76AD" w:rsidRPr="006A76AD" w:rsidRDefault="006A76AD" w:rsidP="006A76AD">
            <w:pPr>
              <w:tabs>
                <w:tab w:val="left" w:pos="540"/>
              </w:tabs>
              <w:autoSpaceDE w:val="0"/>
              <w:autoSpaceDN w:val="0"/>
              <w:adjustRightInd w:val="0"/>
              <w:contextualSpacing/>
              <w:jc w:val="right"/>
              <w:rPr>
                <w:rFonts w:ascii="Barlow" w:hAnsi="Barlow" w:cs="Arial"/>
                <w:color w:val="000000"/>
                <w:sz w:val="20"/>
                <w:szCs w:val="20"/>
                <w:lang w:eastAsia="es-MX"/>
              </w:rPr>
            </w:pPr>
            <w:r w:rsidRPr="006A76AD">
              <w:rPr>
                <w:rFonts w:ascii="Barlow" w:hAnsi="Barlow" w:cs="Arial"/>
                <w:color w:val="000000"/>
                <w:sz w:val="20"/>
                <w:szCs w:val="20"/>
                <w:lang w:eastAsia="es-MX"/>
              </w:rPr>
              <w:t xml:space="preserve"> $10,247.00 </w:t>
            </w:r>
          </w:p>
        </w:tc>
        <w:tc>
          <w:tcPr>
            <w:tcW w:w="1387" w:type="dxa"/>
          </w:tcPr>
          <w:p w14:paraId="3E6CC297"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69" w:type="dxa"/>
          </w:tcPr>
          <w:p w14:paraId="6D71F451"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001" w:type="dxa"/>
          </w:tcPr>
          <w:p w14:paraId="47B6C2FB" w14:textId="77777777" w:rsidR="006A76AD" w:rsidRPr="00372C08" w:rsidRDefault="006A76AD" w:rsidP="006A76AD">
            <w:pPr>
              <w:tabs>
                <w:tab w:val="left" w:pos="540"/>
              </w:tabs>
              <w:autoSpaceDE w:val="0"/>
              <w:autoSpaceDN w:val="0"/>
              <w:adjustRightInd w:val="0"/>
              <w:contextualSpacing/>
              <w:jc w:val="both"/>
              <w:rPr>
                <w:rFonts w:ascii="Barlow" w:hAnsi="Barlow" w:cs="Arial"/>
                <w:sz w:val="20"/>
                <w:szCs w:val="20"/>
              </w:rPr>
            </w:pPr>
          </w:p>
        </w:tc>
        <w:tc>
          <w:tcPr>
            <w:tcW w:w="1461" w:type="dxa"/>
          </w:tcPr>
          <w:p w14:paraId="49630541" w14:textId="3C8A6F9C" w:rsidR="006A76AD" w:rsidRPr="00372C08" w:rsidRDefault="006A76AD" w:rsidP="006A76AD">
            <w:pPr>
              <w:tabs>
                <w:tab w:val="left" w:pos="540"/>
              </w:tabs>
              <w:autoSpaceDE w:val="0"/>
              <w:autoSpaceDN w:val="0"/>
              <w:adjustRightInd w:val="0"/>
              <w:contextualSpacing/>
              <w:jc w:val="right"/>
              <w:rPr>
                <w:rFonts w:ascii="Barlow" w:hAnsi="Barlow" w:cs="Arial"/>
                <w:sz w:val="20"/>
                <w:szCs w:val="20"/>
              </w:rPr>
            </w:pPr>
            <w:r w:rsidRPr="006A76AD">
              <w:rPr>
                <w:rFonts w:ascii="Barlow" w:hAnsi="Barlow" w:cs="Arial"/>
                <w:color w:val="000000"/>
                <w:sz w:val="20"/>
                <w:szCs w:val="20"/>
                <w:lang w:eastAsia="es-MX"/>
              </w:rPr>
              <w:t xml:space="preserve"> $10,247.00 </w:t>
            </w:r>
          </w:p>
        </w:tc>
      </w:tr>
      <w:tr w:rsidR="008C2F9C" w:rsidRPr="00372C08" w14:paraId="380D97E6" w14:textId="77777777" w:rsidTr="007804CE">
        <w:trPr>
          <w:jc w:val="center"/>
        </w:trPr>
        <w:tc>
          <w:tcPr>
            <w:tcW w:w="3397" w:type="dxa"/>
            <w:tcBorders>
              <w:bottom w:val="single" w:sz="4" w:space="0" w:color="auto"/>
            </w:tcBorders>
          </w:tcPr>
          <w:p w14:paraId="16B0A9ED" w14:textId="7BC5D5BB"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b/>
                <w:bCs/>
                <w:color w:val="000000"/>
                <w:sz w:val="20"/>
                <w:szCs w:val="20"/>
                <w:lang w:eastAsia="es-MX"/>
              </w:rPr>
              <w:t>Otras Cuentas por Pagar a Corto Plazo</w:t>
            </w:r>
          </w:p>
        </w:tc>
        <w:tc>
          <w:tcPr>
            <w:tcW w:w="1647" w:type="dxa"/>
          </w:tcPr>
          <w:p w14:paraId="1273ABDD"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387" w:type="dxa"/>
          </w:tcPr>
          <w:p w14:paraId="7A94EAB0"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069" w:type="dxa"/>
          </w:tcPr>
          <w:p w14:paraId="3DFC64FD"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001" w:type="dxa"/>
          </w:tcPr>
          <w:p w14:paraId="16BB0BEA"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461" w:type="dxa"/>
          </w:tcPr>
          <w:p w14:paraId="20C4C6DC"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r>
      <w:tr w:rsidR="008C2F9C" w:rsidRPr="00372C08" w14:paraId="25339ED3" w14:textId="77777777" w:rsidTr="007804CE">
        <w:trPr>
          <w:jc w:val="center"/>
        </w:trPr>
        <w:tc>
          <w:tcPr>
            <w:tcW w:w="3397" w:type="dxa"/>
            <w:tcBorders>
              <w:top w:val="single" w:sz="4" w:space="0" w:color="auto"/>
              <w:left w:val="single" w:sz="4" w:space="0" w:color="auto"/>
              <w:bottom w:val="single" w:sz="4" w:space="0" w:color="auto"/>
              <w:right w:val="single" w:sz="4" w:space="0" w:color="auto"/>
            </w:tcBorders>
          </w:tcPr>
          <w:p w14:paraId="57CB91AE" w14:textId="6FA56E1A" w:rsidR="008C2F9C" w:rsidRPr="00372C08" w:rsidRDefault="008C2F9C" w:rsidP="008C2F9C">
            <w:pPr>
              <w:tabs>
                <w:tab w:val="left" w:pos="540"/>
              </w:tabs>
              <w:autoSpaceDE w:val="0"/>
              <w:autoSpaceDN w:val="0"/>
              <w:adjustRightInd w:val="0"/>
              <w:contextualSpacing/>
              <w:rPr>
                <w:rFonts w:ascii="Barlow" w:hAnsi="Barlow" w:cs="Arial"/>
                <w:sz w:val="20"/>
                <w:szCs w:val="20"/>
              </w:rPr>
            </w:pPr>
            <w:r w:rsidRPr="00372C08">
              <w:rPr>
                <w:rFonts w:ascii="Barlow" w:hAnsi="Barlow" w:cs="Arial"/>
                <w:color w:val="000000"/>
                <w:sz w:val="20"/>
                <w:szCs w:val="20"/>
                <w:lang w:eastAsia="es-MX"/>
              </w:rPr>
              <w:t>Secretaría de Administración y Finanzas</w:t>
            </w:r>
          </w:p>
        </w:tc>
        <w:tc>
          <w:tcPr>
            <w:tcW w:w="1647" w:type="dxa"/>
            <w:tcBorders>
              <w:left w:val="single" w:sz="4" w:space="0" w:color="auto"/>
              <w:bottom w:val="single" w:sz="4" w:space="0" w:color="auto"/>
            </w:tcBorders>
          </w:tcPr>
          <w:p w14:paraId="37A09C86"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387" w:type="dxa"/>
            <w:tcBorders>
              <w:bottom w:val="single" w:sz="4" w:space="0" w:color="auto"/>
            </w:tcBorders>
          </w:tcPr>
          <w:p w14:paraId="27A19221" w14:textId="72AA9880"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color w:val="000000"/>
                <w:sz w:val="20"/>
                <w:szCs w:val="20"/>
                <w:lang w:eastAsia="es-MX"/>
              </w:rPr>
              <w:t>3,260,000.00</w:t>
            </w:r>
          </w:p>
        </w:tc>
        <w:tc>
          <w:tcPr>
            <w:tcW w:w="1069" w:type="dxa"/>
            <w:tcBorders>
              <w:bottom w:val="single" w:sz="4" w:space="0" w:color="auto"/>
            </w:tcBorders>
          </w:tcPr>
          <w:p w14:paraId="7C6FC078"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001" w:type="dxa"/>
            <w:tcBorders>
              <w:bottom w:val="single" w:sz="4" w:space="0" w:color="auto"/>
            </w:tcBorders>
          </w:tcPr>
          <w:p w14:paraId="6637BC8B"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461" w:type="dxa"/>
            <w:tcBorders>
              <w:bottom w:val="single" w:sz="4" w:space="0" w:color="auto"/>
            </w:tcBorders>
          </w:tcPr>
          <w:p w14:paraId="03491191" w14:textId="722093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r w:rsidRPr="00372C08">
              <w:rPr>
                <w:rFonts w:ascii="Barlow" w:hAnsi="Barlow" w:cs="Arial"/>
                <w:color w:val="000000"/>
                <w:sz w:val="20"/>
                <w:szCs w:val="20"/>
                <w:lang w:eastAsia="es-MX"/>
              </w:rPr>
              <w:t>3,260,000.00</w:t>
            </w:r>
          </w:p>
        </w:tc>
      </w:tr>
      <w:tr w:rsidR="008C2F9C" w:rsidRPr="00372C08" w14:paraId="50229C08" w14:textId="77777777" w:rsidTr="007804CE">
        <w:trPr>
          <w:jc w:val="center"/>
        </w:trPr>
        <w:tc>
          <w:tcPr>
            <w:tcW w:w="3397" w:type="dxa"/>
            <w:tcBorders>
              <w:top w:val="single" w:sz="4" w:space="0" w:color="auto"/>
              <w:left w:val="nil"/>
              <w:bottom w:val="nil"/>
              <w:right w:val="nil"/>
            </w:tcBorders>
          </w:tcPr>
          <w:p w14:paraId="572F461D"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647" w:type="dxa"/>
            <w:tcBorders>
              <w:top w:val="single" w:sz="4" w:space="0" w:color="auto"/>
              <w:left w:val="nil"/>
              <w:bottom w:val="double" w:sz="4" w:space="0" w:color="auto"/>
              <w:right w:val="nil"/>
            </w:tcBorders>
          </w:tcPr>
          <w:p w14:paraId="4BA1AB77" w14:textId="7D068699" w:rsidR="008C2F9C" w:rsidRPr="00D40764" w:rsidRDefault="006A76AD" w:rsidP="008C2F9C">
            <w:pPr>
              <w:tabs>
                <w:tab w:val="left" w:pos="540"/>
              </w:tabs>
              <w:autoSpaceDE w:val="0"/>
              <w:autoSpaceDN w:val="0"/>
              <w:adjustRightInd w:val="0"/>
              <w:contextualSpacing/>
              <w:jc w:val="right"/>
              <w:rPr>
                <w:rFonts w:ascii="Barlow" w:hAnsi="Barlow" w:cs="Arial"/>
                <w:b/>
                <w:bCs/>
                <w:color w:val="000000"/>
                <w:sz w:val="20"/>
                <w:szCs w:val="20"/>
                <w:lang w:eastAsia="es-MX"/>
              </w:rPr>
            </w:pPr>
            <w:r>
              <w:rPr>
                <w:rFonts w:ascii="Barlow" w:hAnsi="Barlow" w:cs="Arial"/>
                <w:b/>
                <w:bCs/>
                <w:color w:val="000000"/>
                <w:sz w:val="20"/>
                <w:szCs w:val="20"/>
                <w:lang w:eastAsia="es-MX"/>
              </w:rPr>
              <w:t>59,003.56</w:t>
            </w:r>
          </w:p>
        </w:tc>
        <w:tc>
          <w:tcPr>
            <w:tcW w:w="1387" w:type="dxa"/>
            <w:tcBorders>
              <w:top w:val="single" w:sz="4" w:space="0" w:color="auto"/>
              <w:left w:val="nil"/>
              <w:bottom w:val="double" w:sz="4" w:space="0" w:color="auto"/>
              <w:right w:val="nil"/>
            </w:tcBorders>
          </w:tcPr>
          <w:p w14:paraId="143BC169" w14:textId="354EF49C" w:rsidR="008C2F9C" w:rsidRPr="00372C08" w:rsidRDefault="008C2F9C" w:rsidP="008C2F9C">
            <w:pPr>
              <w:tabs>
                <w:tab w:val="left" w:pos="540"/>
              </w:tabs>
              <w:autoSpaceDE w:val="0"/>
              <w:autoSpaceDN w:val="0"/>
              <w:adjustRightInd w:val="0"/>
              <w:contextualSpacing/>
              <w:jc w:val="right"/>
              <w:rPr>
                <w:rFonts w:ascii="Barlow" w:hAnsi="Barlow" w:cs="Arial"/>
                <w:sz w:val="20"/>
                <w:szCs w:val="20"/>
              </w:rPr>
            </w:pPr>
            <w:r w:rsidRPr="00372C08">
              <w:rPr>
                <w:rFonts w:ascii="Barlow" w:hAnsi="Barlow" w:cs="Arial"/>
                <w:b/>
                <w:bCs/>
                <w:color w:val="000000"/>
                <w:sz w:val="20"/>
                <w:szCs w:val="20"/>
                <w:lang w:eastAsia="es-MX"/>
              </w:rPr>
              <w:t>3,260,000.00</w:t>
            </w:r>
          </w:p>
        </w:tc>
        <w:tc>
          <w:tcPr>
            <w:tcW w:w="1069" w:type="dxa"/>
            <w:tcBorders>
              <w:top w:val="single" w:sz="4" w:space="0" w:color="auto"/>
              <w:left w:val="nil"/>
              <w:bottom w:val="double" w:sz="4" w:space="0" w:color="auto"/>
              <w:right w:val="nil"/>
            </w:tcBorders>
          </w:tcPr>
          <w:p w14:paraId="53779011"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001" w:type="dxa"/>
            <w:tcBorders>
              <w:top w:val="single" w:sz="4" w:space="0" w:color="auto"/>
              <w:left w:val="nil"/>
              <w:bottom w:val="double" w:sz="4" w:space="0" w:color="auto"/>
              <w:right w:val="nil"/>
            </w:tcBorders>
          </w:tcPr>
          <w:p w14:paraId="2CDEBB7C" w14:textId="77777777" w:rsidR="008C2F9C" w:rsidRPr="00372C08" w:rsidRDefault="008C2F9C" w:rsidP="008C2F9C">
            <w:pPr>
              <w:tabs>
                <w:tab w:val="left" w:pos="540"/>
              </w:tabs>
              <w:autoSpaceDE w:val="0"/>
              <w:autoSpaceDN w:val="0"/>
              <w:adjustRightInd w:val="0"/>
              <w:contextualSpacing/>
              <w:jc w:val="both"/>
              <w:rPr>
                <w:rFonts w:ascii="Barlow" w:hAnsi="Barlow" w:cs="Arial"/>
                <w:sz w:val="20"/>
                <w:szCs w:val="20"/>
              </w:rPr>
            </w:pPr>
          </w:p>
        </w:tc>
        <w:tc>
          <w:tcPr>
            <w:tcW w:w="1461" w:type="dxa"/>
            <w:tcBorders>
              <w:top w:val="single" w:sz="4" w:space="0" w:color="auto"/>
              <w:left w:val="nil"/>
              <w:bottom w:val="double" w:sz="4" w:space="0" w:color="auto"/>
              <w:right w:val="nil"/>
            </w:tcBorders>
          </w:tcPr>
          <w:p w14:paraId="77CB5FAE" w14:textId="72B5CD4F" w:rsidR="008C2F9C" w:rsidRPr="00372C08" w:rsidRDefault="00605763" w:rsidP="008C2F9C">
            <w:pPr>
              <w:tabs>
                <w:tab w:val="left" w:pos="540"/>
              </w:tabs>
              <w:autoSpaceDE w:val="0"/>
              <w:autoSpaceDN w:val="0"/>
              <w:adjustRightInd w:val="0"/>
              <w:contextualSpacing/>
              <w:jc w:val="right"/>
              <w:rPr>
                <w:rFonts w:ascii="Barlow" w:hAnsi="Barlow" w:cs="Arial"/>
                <w:b/>
                <w:bCs/>
                <w:sz w:val="20"/>
                <w:szCs w:val="20"/>
              </w:rPr>
            </w:pPr>
            <w:r w:rsidRPr="00605763">
              <w:rPr>
                <w:rFonts w:ascii="Barlow" w:hAnsi="Barlow" w:cs="Arial"/>
                <w:b/>
                <w:bCs/>
                <w:sz w:val="20"/>
                <w:szCs w:val="20"/>
              </w:rPr>
              <w:t>$</w:t>
            </w:r>
            <w:r w:rsidR="00D40764" w:rsidRPr="00D40764">
              <w:rPr>
                <w:rFonts w:ascii="Barlow" w:hAnsi="Barlow" w:cs="Arial"/>
                <w:b/>
                <w:bCs/>
                <w:sz w:val="20"/>
                <w:szCs w:val="20"/>
              </w:rPr>
              <w:t>3</w:t>
            </w:r>
            <w:r w:rsidR="00D40764">
              <w:rPr>
                <w:rFonts w:ascii="Barlow" w:hAnsi="Barlow" w:cs="Arial"/>
                <w:b/>
                <w:bCs/>
                <w:sz w:val="20"/>
                <w:szCs w:val="20"/>
              </w:rPr>
              <w:t>,</w:t>
            </w:r>
            <w:r w:rsidR="006A76AD">
              <w:rPr>
                <w:rFonts w:ascii="Barlow" w:hAnsi="Barlow" w:cs="Arial"/>
                <w:b/>
                <w:bCs/>
                <w:sz w:val="20"/>
                <w:szCs w:val="20"/>
              </w:rPr>
              <w:t>319,003.56</w:t>
            </w:r>
          </w:p>
        </w:tc>
      </w:tr>
    </w:tbl>
    <w:p w14:paraId="0D4FFD24" w14:textId="50AF05C0" w:rsidR="008C2F9C" w:rsidRPr="00372C08" w:rsidRDefault="008C2F9C" w:rsidP="00C82A19">
      <w:pPr>
        <w:tabs>
          <w:tab w:val="left" w:pos="540"/>
        </w:tabs>
        <w:autoSpaceDE w:val="0"/>
        <w:autoSpaceDN w:val="0"/>
        <w:adjustRightInd w:val="0"/>
        <w:spacing w:line="360" w:lineRule="auto"/>
        <w:jc w:val="both"/>
        <w:rPr>
          <w:rFonts w:ascii="Barlow" w:hAnsi="Barlow" w:cs="Arial"/>
          <w:sz w:val="20"/>
          <w:szCs w:val="20"/>
        </w:rPr>
      </w:pPr>
    </w:p>
    <w:p w14:paraId="61F6BD15" w14:textId="77777777" w:rsidR="00C27F95" w:rsidRDefault="00C27F95" w:rsidP="007C28FB">
      <w:pPr>
        <w:autoSpaceDE w:val="0"/>
        <w:autoSpaceDN w:val="0"/>
        <w:adjustRightInd w:val="0"/>
        <w:spacing w:line="360" w:lineRule="auto"/>
        <w:jc w:val="both"/>
        <w:rPr>
          <w:rFonts w:ascii="Barlow" w:hAnsi="Barlow" w:cs="Arial"/>
          <w:sz w:val="20"/>
          <w:szCs w:val="20"/>
        </w:rPr>
      </w:pPr>
      <w:bookmarkStart w:id="2" w:name="m7"/>
      <w:bookmarkStart w:id="3" w:name="m9"/>
      <w:bookmarkEnd w:id="2"/>
      <w:bookmarkEnd w:id="3"/>
    </w:p>
    <w:p w14:paraId="4EF6F248" w14:textId="135C9617" w:rsidR="007C28FB" w:rsidRDefault="00455288" w:rsidP="007C28FB">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2</w:t>
      </w:r>
      <w:r w:rsidR="008273DF" w:rsidRPr="00372C08">
        <w:rPr>
          <w:rFonts w:ascii="Barlow" w:hAnsi="Barlow" w:cs="Arial"/>
          <w:sz w:val="20"/>
          <w:szCs w:val="20"/>
        </w:rPr>
        <w:t>.-</w:t>
      </w:r>
      <w:r w:rsidR="007C28FB" w:rsidRPr="007C28FB">
        <w:rPr>
          <w:rFonts w:ascii="Barlow" w:hAnsi="Barlow" w:cs="Arial"/>
          <w:sz w:val="20"/>
          <w:szCs w:val="20"/>
        </w:rPr>
        <w:t xml:space="preserve"> </w:t>
      </w:r>
      <w:r w:rsidR="007C28FB" w:rsidRPr="00410493">
        <w:rPr>
          <w:rFonts w:ascii="Barlow" w:hAnsi="Barlow" w:cs="Arial"/>
          <w:sz w:val="20"/>
          <w:szCs w:val="20"/>
        </w:rPr>
        <w:t xml:space="preserve">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14:paraId="6656B426" w14:textId="72B99689" w:rsidR="004259C0" w:rsidRPr="00372C08" w:rsidRDefault="000937F9"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NO APLICA</w:t>
      </w:r>
    </w:p>
    <w:p w14:paraId="274A012E" w14:textId="77777777" w:rsidR="004259C0" w:rsidRPr="00372C08" w:rsidRDefault="004259C0" w:rsidP="00C4137E">
      <w:pPr>
        <w:autoSpaceDE w:val="0"/>
        <w:autoSpaceDN w:val="0"/>
        <w:adjustRightInd w:val="0"/>
        <w:spacing w:line="360" w:lineRule="auto"/>
        <w:jc w:val="both"/>
        <w:rPr>
          <w:rFonts w:ascii="Barlow" w:hAnsi="Barlow" w:cs="Arial"/>
          <w:sz w:val="20"/>
          <w:szCs w:val="20"/>
        </w:rPr>
      </w:pPr>
    </w:p>
    <w:p w14:paraId="5D1C0059" w14:textId="77777777" w:rsidR="008273DF" w:rsidRPr="00372C08" w:rsidRDefault="00455288" w:rsidP="00C4137E">
      <w:pPr>
        <w:autoSpaceDE w:val="0"/>
        <w:autoSpaceDN w:val="0"/>
        <w:adjustRightInd w:val="0"/>
        <w:spacing w:line="360" w:lineRule="auto"/>
        <w:jc w:val="both"/>
        <w:rPr>
          <w:rFonts w:ascii="Barlow" w:hAnsi="Barlow" w:cs="Arial"/>
          <w:sz w:val="20"/>
          <w:szCs w:val="20"/>
        </w:rPr>
      </w:pPr>
      <w:bookmarkStart w:id="4" w:name="m8"/>
      <w:bookmarkEnd w:id="4"/>
      <w:r w:rsidRPr="00372C08">
        <w:rPr>
          <w:rFonts w:ascii="Barlow" w:hAnsi="Barlow" w:cs="Arial"/>
          <w:sz w:val="20"/>
          <w:szCs w:val="20"/>
        </w:rPr>
        <w:t xml:space="preserve">3.- </w:t>
      </w:r>
      <w:r w:rsidR="000937F9" w:rsidRPr="00372C08">
        <w:rPr>
          <w:rFonts w:ascii="Barlow" w:hAnsi="Barlow" w:cs="Arial"/>
          <w:sz w:val="20"/>
          <w:szCs w:val="20"/>
        </w:rPr>
        <w:t>P</w:t>
      </w:r>
      <w:r w:rsidRPr="00372C08">
        <w:rPr>
          <w:rFonts w:ascii="Barlow" w:hAnsi="Barlow" w:cs="Arial"/>
          <w:sz w:val="20"/>
          <w:szCs w:val="20"/>
        </w:rPr>
        <w:t>asivos diferidos de corto o largo plazo.</w:t>
      </w:r>
    </w:p>
    <w:p w14:paraId="164650D8" w14:textId="77777777" w:rsidR="00455288" w:rsidRPr="00372C08" w:rsidRDefault="000937F9" w:rsidP="00C4137E">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NO APLICA</w:t>
      </w:r>
    </w:p>
    <w:p w14:paraId="22982146" w14:textId="77777777" w:rsidR="001B6FA5" w:rsidRPr="00372C08" w:rsidRDefault="001B6FA5" w:rsidP="00C4137E">
      <w:pPr>
        <w:autoSpaceDE w:val="0"/>
        <w:autoSpaceDN w:val="0"/>
        <w:adjustRightInd w:val="0"/>
        <w:spacing w:line="360" w:lineRule="auto"/>
        <w:jc w:val="both"/>
        <w:rPr>
          <w:rFonts w:ascii="Barlow" w:hAnsi="Barlow" w:cs="Arial"/>
          <w:b/>
          <w:sz w:val="20"/>
          <w:szCs w:val="20"/>
        </w:rPr>
      </w:pPr>
    </w:p>
    <w:p w14:paraId="414133C0" w14:textId="77777777" w:rsidR="00455288" w:rsidRPr="00372C08" w:rsidRDefault="00455288"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II) NOTAS AL ESTADO DE ACTIVIDADES</w:t>
      </w:r>
    </w:p>
    <w:p w14:paraId="12722381" w14:textId="3C0FFDC2" w:rsidR="00F67ABD" w:rsidRPr="00BA31AD" w:rsidRDefault="00F67ABD" w:rsidP="00BA31AD">
      <w:pPr>
        <w:pStyle w:val="Prrafodelista"/>
        <w:numPr>
          <w:ilvl w:val="0"/>
          <w:numId w:val="17"/>
        </w:numPr>
        <w:autoSpaceDE w:val="0"/>
        <w:autoSpaceDN w:val="0"/>
        <w:adjustRightInd w:val="0"/>
        <w:spacing w:line="360" w:lineRule="auto"/>
        <w:ind w:left="284" w:hanging="284"/>
        <w:jc w:val="both"/>
        <w:rPr>
          <w:rFonts w:ascii="Barlow" w:hAnsi="Barlow" w:cs="Arial"/>
          <w:b/>
          <w:sz w:val="20"/>
          <w:szCs w:val="20"/>
        </w:rPr>
      </w:pPr>
      <w:r w:rsidRPr="00BA31AD">
        <w:rPr>
          <w:rFonts w:ascii="Barlow" w:hAnsi="Barlow" w:cs="Arial"/>
          <w:b/>
          <w:sz w:val="20"/>
          <w:szCs w:val="20"/>
        </w:rPr>
        <w:t>Ingresos de Gestión</w:t>
      </w:r>
    </w:p>
    <w:p w14:paraId="16079FC2" w14:textId="507E82FA" w:rsidR="00455288" w:rsidRPr="00BA31AD" w:rsidRDefault="00455288" w:rsidP="00BA31AD">
      <w:pPr>
        <w:autoSpaceDE w:val="0"/>
        <w:autoSpaceDN w:val="0"/>
        <w:adjustRightInd w:val="0"/>
        <w:spacing w:line="360" w:lineRule="auto"/>
        <w:jc w:val="both"/>
        <w:rPr>
          <w:rFonts w:ascii="Barlow" w:hAnsi="Barlow" w:cs="Arial"/>
          <w:bCs/>
          <w:sz w:val="20"/>
          <w:szCs w:val="20"/>
        </w:rPr>
      </w:pPr>
      <w:r w:rsidRPr="00BA31AD">
        <w:rPr>
          <w:rFonts w:ascii="Barlow" w:hAnsi="Barlow" w:cs="Arial"/>
          <w:bCs/>
          <w:sz w:val="20"/>
          <w:szCs w:val="20"/>
        </w:rPr>
        <w:t>Las cuentas que integran los ingresos de la gestión, presentan los siguientes saldos:</w:t>
      </w:r>
    </w:p>
    <w:tbl>
      <w:tblPr>
        <w:tblW w:w="8460" w:type="dxa"/>
        <w:tblCellMar>
          <w:left w:w="70" w:type="dxa"/>
          <w:right w:w="70" w:type="dxa"/>
        </w:tblCellMar>
        <w:tblLook w:val="04A0" w:firstRow="1" w:lastRow="0" w:firstColumn="1" w:lastColumn="0" w:noHBand="0" w:noVBand="1"/>
      </w:tblPr>
      <w:tblGrid>
        <w:gridCol w:w="6800"/>
        <w:gridCol w:w="1660"/>
      </w:tblGrid>
      <w:tr w:rsidR="00232888" w:rsidRPr="00372C08" w14:paraId="797E4BD1" w14:textId="77777777" w:rsidTr="00232888">
        <w:trPr>
          <w:trHeight w:val="300"/>
        </w:trPr>
        <w:tc>
          <w:tcPr>
            <w:tcW w:w="6800" w:type="dxa"/>
            <w:shd w:val="clear" w:color="auto" w:fill="auto"/>
            <w:noWrap/>
            <w:vAlign w:val="bottom"/>
            <w:hideMark/>
          </w:tcPr>
          <w:p w14:paraId="77652225" w14:textId="77777777" w:rsidR="00232888" w:rsidRPr="00372C08" w:rsidRDefault="00232888" w:rsidP="00232888">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 xml:space="preserve">               Ingresos de Gestión</w:t>
            </w:r>
          </w:p>
        </w:tc>
        <w:tc>
          <w:tcPr>
            <w:tcW w:w="1660" w:type="dxa"/>
            <w:shd w:val="clear" w:color="auto" w:fill="auto"/>
            <w:vAlign w:val="bottom"/>
            <w:hideMark/>
          </w:tcPr>
          <w:p w14:paraId="7DDBEF75" w14:textId="3D71D1E3" w:rsidR="00232888" w:rsidRPr="00372C08" w:rsidRDefault="00232888" w:rsidP="00232888">
            <w:pPr>
              <w:jc w:val="right"/>
              <w:rPr>
                <w:rFonts w:ascii="Barlow" w:hAnsi="Barlow" w:cs="Calibri"/>
                <w:b/>
                <w:bCs/>
                <w:color w:val="000000"/>
                <w:sz w:val="20"/>
                <w:szCs w:val="20"/>
                <w:lang w:eastAsia="es-MX"/>
              </w:rPr>
            </w:pPr>
          </w:p>
        </w:tc>
      </w:tr>
      <w:tr w:rsidR="00232888" w:rsidRPr="00372C08" w14:paraId="32904CFC" w14:textId="77777777" w:rsidTr="00232888">
        <w:trPr>
          <w:trHeight w:val="300"/>
        </w:trPr>
        <w:tc>
          <w:tcPr>
            <w:tcW w:w="6800" w:type="dxa"/>
            <w:shd w:val="clear" w:color="auto" w:fill="auto"/>
            <w:noWrap/>
            <w:vAlign w:val="bottom"/>
            <w:hideMark/>
          </w:tcPr>
          <w:p w14:paraId="7D2F9BEA"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Impuestos</w:t>
            </w:r>
          </w:p>
        </w:tc>
        <w:tc>
          <w:tcPr>
            <w:tcW w:w="1660" w:type="dxa"/>
            <w:shd w:val="clear" w:color="auto" w:fill="auto"/>
            <w:vAlign w:val="bottom"/>
            <w:hideMark/>
          </w:tcPr>
          <w:p w14:paraId="267D5E1D"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79DA56A7" w14:textId="77777777" w:rsidTr="00232888">
        <w:trPr>
          <w:trHeight w:val="300"/>
        </w:trPr>
        <w:tc>
          <w:tcPr>
            <w:tcW w:w="6800" w:type="dxa"/>
            <w:shd w:val="clear" w:color="auto" w:fill="auto"/>
            <w:noWrap/>
            <w:vAlign w:val="bottom"/>
            <w:hideMark/>
          </w:tcPr>
          <w:p w14:paraId="64E64034"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Cuotas y Aportaciones de Seguridad Social</w:t>
            </w:r>
          </w:p>
        </w:tc>
        <w:tc>
          <w:tcPr>
            <w:tcW w:w="1660" w:type="dxa"/>
            <w:shd w:val="clear" w:color="auto" w:fill="auto"/>
            <w:vAlign w:val="bottom"/>
            <w:hideMark/>
          </w:tcPr>
          <w:p w14:paraId="7039F0DE"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394A7204" w14:textId="77777777" w:rsidTr="00232888">
        <w:trPr>
          <w:trHeight w:val="300"/>
        </w:trPr>
        <w:tc>
          <w:tcPr>
            <w:tcW w:w="6800" w:type="dxa"/>
            <w:shd w:val="clear" w:color="auto" w:fill="auto"/>
            <w:noWrap/>
            <w:vAlign w:val="bottom"/>
            <w:hideMark/>
          </w:tcPr>
          <w:p w14:paraId="483B34FC"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Contribuciones de Mejoras</w:t>
            </w:r>
          </w:p>
        </w:tc>
        <w:tc>
          <w:tcPr>
            <w:tcW w:w="1660" w:type="dxa"/>
            <w:shd w:val="clear" w:color="auto" w:fill="auto"/>
            <w:vAlign w:val="bottom"/>
            <w:hideMark/>
          </w:tcPr>
          <w:p w14:paraId="226C8C2D"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4351EAA8" w14:textId="77777777" w:rsidTr="00232888">
        <w:trPr>
          <w:trHeight w:val="300"/>
        </w:trPr>
        <w:tc>
          <w:tcPr>
            <w:tcW w:w="6800" w:type="dxa"/>
            <w:shd w:val="clear" w:color="auto" w:fill="auto"/>
            <w:noWrap/>
            <w:vAlign w:val="bottom"/>
            <w:hideMark/>
          </w:tcPr>
          <w:p w14:paraId="7804CADB"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Derechos</w:t>
            </w:r>
          </w:p>
        </w:tc>
        <w:tc>
          <w:tcPr>
            <w:tcW w:w="1660" w:type="dxa"/>
            <w:shd w:val="clear" w:color="auto" w:fill="auto"/>
            <w:vAlign w:val="bottom"/>
            <w:hideMark/>
          </w:tcPr>
          <w:p w14:paraId="6AE737BB"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5C5C0658" w14:textId="77777777" w:rsidTr="00232888">
        <w:trPr>
          <w:trHeight w:val="300"/>
        </w:trPr>
        <w:tc>
          <w:tcPr>
            <w:tcW w:w="6800" w:type="dxa"/>
            <w:shd w:val="clear" w:color="auto" w:fill="auto"/>
            <w:noWrap/>
            <w:vAlign w:val="bottom"/>
            <w:hideMark/>
          </w:tcPr>
          <w:p w14:paraId="38A41443"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Productos</w:t>
            </w:r>
          </w:p>
        </w:tc>
        <w:tc>
          <w:tcPr>
            <w:tcW w:w="1660" w:type="dxa"/>
            <w:shd w:val="clear" w:color="auto" w:fill="auto"/>
            <w:vAlign w:val="bottom"/>
            <w:hideMark/>
          </w:tcPr>
          <w:p w14:paraId="09AA1108" w14:textId="0FDC5924"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w:t>
            </w:r>
            <w:r w:rsidR="00C27F95">
              <w:rPr>
                <w:rFonts w:ascii="Barlow" w:hAnsi="Barlow" w:cs="Calibri"/>
                <w:color w:val="000000"/>
                <w:sz w:val="20"/>
                <w:szCs w:val="20"/>
                <w:lang w:eastAsia="es-MX"/>
              </w:rPr>
              <w:t xml:space="preserve"> </w:t>
            </w:r>
            <w:r w:rsidR="00954DE6">
              <w:rPr>
                <w:rFonts w:ascii="Barlow" w:hAnsi="Barlow" w:cs="Calibri"/>
                <w:color w:val="000000"/>
                <w:sz w:val="20"/>
                <w:szCs w:val="20"/>
                <w:lang w:eastAsia="es-MX"/>
              </w:rPr>
              <w:t>72</w:t>
            </w:r>
            <w:r w:rsidR="00C27F95">
              <w:rPr>
                <w:rFonts w:ascii="Barlow" w:hAnsi="Barlow" w:cs="Calibri"/>
                <w:color w:val="000000"/>
                <w:sz w:val="20"/>
                <w:szCs w:val="20"/>
                <w:lang w:eastAsia="es-MX"/>
              </w:rPr>
              <w:t>7.</w:t>
            </w:r>
            <w:r w:rsidR="003A3D34">
              <w:rPr>
                <w:rFonts w:ascii="Barlow" w:hAnsi="Barlow" w:cs="Calibri"/>
                <w:color w:val="000000"/>
                <w:sz w:val="20"/>
                <w:szCs w:val="20"/>
                <w:lang w:eastAsia="es-MX"/>
              </w:rPr>
              <w:t>7</w:t>
            </w:r>
            <w:r w:rsidR="00954DE6">
              <w:rPr>
                <w:rFonts w:ascii="Barlow" w:hAnsi="Barlow" w:cs="Calibri"/>
                <w:color w:val="000000"/>
                <w:sz w:val="20"/>
                <w:szCs w:val="20"/>
                <w:lang w:eastAsia="es-MX"/>
              </w:rPr>
              <w:t>1</w:t>
            </w:r>
          </w:p>
        </w:tc>
      </w:tr>
      <w:tr w:rsidR="00232888" w:rsidRPr="00372C08" w14:paraId="6705A93B" w14:textId="77777777" w:rsidTr="00232888">
        <w:trPr>
          <w:trHeight w:val="300"/>
        </w:trPr>
        <w:tc>
          <w:tcPr>
            <w:tcW w:w="6800" w:type="dxa"/>
            <w:shd w:val="clear" w:color="auto" w:fill="auto"/>
            <w:noWrap/>
            <w:vAlign w:val="bottom"/>
            <w:hideMark/>
          </w:tcPr>
          <w:p w14:paraId="516C3EC6"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Aprovechamientos</w:t>
            </w:r>
          </w:p>
        </w:tc>
        <w:tc>
          <w:tcPr>
            <w:tcW w:w="1660" w:type="dxa"/>
            <w:shd w:val="clear" w:color="auto" w:fill="auto"/>
            <w:vAlign w:val="bottom"/>
            <w:hideMark/>
          </w:tcPr>
          <w:p w14:paraId="40B125D8"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025FF1F2" w14:textId="77777777" w:rsidTr="00BA31AD">
        <w:trPr>
          <w:trHeight w:val="300"/>
        </w:trPr>
        <w:tc>
          <w:tcPr>
            <w:tcW w:w="6800" w:type="dxa"/>
            <w:shd w:val="clear" w:color="auto" w:fill="auto"/>
            <w:noWrap/>
            <w:vAlign w:val="bottom"/>
            <w:hideMark/>
          </w:tcPr>
          <w:p w14:paraId="5F3A2D80" w14:textId="77777777"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Ingresos por Venta de Bienes y Prestación de Servicios</w:t>
            </w:r>
          </w:p>
        </w:tc>
        <w:tc>
          <w:tcPr>
            <w:tcW w:w="1660" w:type="dxa"/>
            <w:tcBorders>
              <w:bottom w:val="single" w:sz="4" w:space="0" w:color="auto"/>
            </w:tcBorders>
            <w:shd w:val="clear" w:color="auto" w:fill="auto"/>
            <w:vAlign w:val="bottom"/>
            <w:hideMark/>
          </w:tcPr>
          <w:p w14:paraId="55F06502"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BA31AD" w:rsidRPr="00372C08" w14:paraId="6EF59E11" w14:textId="77777777" w:rsidTr="00BA31AD">
        <w:trPr>
          <w:trHeight w:val="300"/>
        </w:trPr>
        <w:tc>
          <w:tcPr>
            <w:tcW w:w="6800" w:type="dxa"/>
            <w:shd w:val="clear" w:color="auto" w:fill="auto"/>
            <w:noWrap/>
            <w:vAlign w:val="bottom"/>
          </w:tcPr>
          <w:p w14:paraId="03AC71A1" w14:textId="0626066D" w:rsidR="00BA31AD" w:rsidRPr="00372C08" w:rsidRDefault="00BA31AD" w:rsidP="00BA31AD">
            <w:pPr>
              <w:jc w:val="right"/>
              <w:rPr>
                <w:rFonts w:ascii="Barlow" w:hAnsi="Barlow" w:cs="Calibri"/>
                <w:color w:val="000000"/>
                <w:sz w:val="20"/>
                <w:szCs w:val="20"/>
                <w:lang w:eastAsia="es-MX"/>
              </w:rPr>
            </w:pPr>
            <w:r>
              <w:rPr>
                <w:rFonts w:ascii="Barlow" w:hAnsi="Barlow" w:cs="Calibri"/>
                <w:color w:val="000000"/>
                <w:sz w:val="20"/>
                <w:szCs w:val="20"/>
                <w:lang w:eastAsia="es-MX"/>
              </w:rPr>
              <w:t>Total</w:t>
            </w:r>
          </w:p>
        </w:tc>
        <w:tc>
          <w:tcPr>
            <w:tcW w:w="1660" w:type="dxa"/>
            <w:tcBorders>
              <w:top w:val="single" w:sz="4" w:space="0" w:color="auto"/>
              <w:bottom w:val="double" w:sz="4" w:space="0" w:color="auto"/>
            </w:tcBorders>
            <w:shd w:val="clear" w:color="auto" w:fill="auto"/>
            <w:vAlign w:val="bottom"/>
          </w:tcPr>
          <w:p w14:paraId="098FDBF3" w14:textId="6A43A3A6" w:rsidR="00BA31AD" w:rsidRPr="00372C08" w:rsidRDefault="00605763" w:rsidP="00232888">
            <w:pPr>
              <w:jc w:val="right"/>
              <w:rPr>
                <w:rFonts w:ascii="Barlow" w:hAnsi="Barlow" w:cs="Calibri"/>
                <w:color w:val="000000"/>
                <w:sz w:val="20"/>
                <w:szCs w:val="20"/>
                <w:lang w:eastAsia="es-MX"/>
              </w:rPr>
            </w:pPr>
            <w:r w:rsidRPr="00605763">
              <w:rPr>
                <w:rFonts w:ascii="Barlow" w:hAnsi="Barlow" w:cs="Calibri"/>
                <w:b/>
                <w:bCs/>
                <w:color w:val="000000"/>
                <w:sz w:val="20"/>
                <w:szCs w:val="20"/>
                <w:lang w:eastAsia="es-MX"/>
              </w:rPr>
              <w:t>$</w:t>
            </w:r>
            <w:r w:rsidR="00C27F95">
              <w:rPr>
                <w:rFonts w:ascii="Barlow" w:hAnsi="Barlow" w:cs="Calibri"/>
                <w:b/>
                <w:bCs/>
                <w:color w:val="000000"/>
                <w:sz w:val="20"/>
                <w:szCs w:val="20"/>
                <w:lang w:eastAsia="es-MX"/>
              </w:rPr>
              <w:t xml:space="preserve"> </w:t>
            </w:r>
            <w:r w:rsidR="00954DE6">
              <w:rPr>
                <w:rFonts w:ascii="Barlow" w:hAnsi="Barlow" w:cs="Calibri"/>
                <w:b/>
                <w:bCs/>
                <w:color w:val="000000"/>
                <w:sz w:val="20"/>
                <w:szCs w:val="20"/>
                <w:lang w:eastAsia="es-MX"/>
              </w:rPr>
              <w:t>7</w:t>
            </w:r>
            <w:r w:rsidR="003A3D34">
              <w:rPr>
                <w:rFonts w:ascii="Barlow" w:hAnsi="Barlow" w:cs="Calibri"/>
                <w:b/>
                <w:bCs/>
                <w:color w:val="000000"/>
                <w:sz w:val="20"/>
                <w:szCs w:val="20"/>
                <w:lang w:eastAsia="es-MX"/>
              </w:rPr>
              <w:t>2</w:t>
            </w:r>
            <w:r w:rsidR="00C27F95">
              <w:rPr>
                <w:rFonts w:ascii="Barlow" w:hAnsi="Barlow" w:cs="Calibri"/>
                <w:b/>
                <w:bCs/>
                <w:color w:val="000000"/>
                <w:sz w:val="20"/>
                <w:szCs w:val="20"/>
                <w:lang w:eastAsia="es-MX"/>
              </w:rPr>
              <w:t>7.</w:t>
            </w:r>
            <w:r w:rsidR="003A3D34">
              <w:rPr>
                <w:rFonts w:ascii="Barlow" w:hAnsi="Barlow" w:cs="Calibri"/>
                <w:b/>
                <w:bCs/>
                <w:color w:val="000000"/>
                <w:sz w:val="20"/>
                <w:szCs w:val="20"/>
                <w:lang w:eastAsia="es-MX"/>
              </w:rPr>
              <w:t>7</w:t>
            </w:r>
            <w:r w:rsidR="00954DE6">
              <w:rPr>
                <w:rFonts w:ascii="Barlow" w:hAnsi="Barlow" w:cs="Calibri"/>
                <w:b/>
                <w:bCs/>
                <w:color w:val="000000"/>
                <w:sz w:val="20"/>
                <w:szCs w:val="20"/>
                <w:lang w:eastAsia="es-MX"/>
              </w:rPr>
              <w:t>1</w:t>
            </w:r>
          </w:p>
        </w:tc>
      </w:tr>
    </w:tbl>
    <w:p w14:paraId="383F5FD9" w14:textId="77777777" w:rsidR="00232888" w:rsidRPr="00372C08" w:rsidRDefault="00232888" w:rsidP="00C4137E">
      <w:pPr>
        <w:autoSpaceDE w:val="0"/>
        <w:autoSpaceDN w:val="0"/>
        <w:adjustRightInd w:val="0"/>
        <w:spacing w:line="360" w:lineRule="auto"/>
        <w:jc w:val="both"/>
        <w:rPr>
          <w:rFonts w:ascii="Barlow" w:hAnsi="Barlow" w:cs="Arial"/>
          <w:bCs/>
          <w:sz w:val="20"/>
          <w:szCs w:val="20"/>
        </w:rPr>
      </w:pPr>
    </w:p>
    <w:p w14:paraId="3920AA78" w14:textId="1636A33D" w:rsidR="00033984" w:rsidRPr="00BA31AD" w:rsidRDefault="00BA31AD" w:rsidP="00BA31AD">
      <w:pPr>
        <w:pStyle w:val="Prrafodelista"/>
        <w:numPr>
          <w:ilvl w:val="0"/>
          <w:numId w:val="17"/>
        </w:numPr>
        <w:autoSpaceDE w:val="0"/>
        <w:autoSpaceDN w:val="0"/>
        <w:adjustRightInd w:val="0"/>
        <w:spacing w:line="360" w:lineRule="auto"/>
        <w:ind w:left="284" w:hanging="284"/>
        <w:jc w:val="both"/>
        <w:rPr>
          <w:rFonts w:ascii="Barlow" w:hAnsi="Barlow" w:cs="Arial"/>
          <w:b/>
          <w:sz w:val="20"/>
          <w:szCs w:val="20"/>
        </w:rPr>
      </w:pPr>
      <w:bookmarkStart w:id="5" w:name="m12"/>
      <w:bookmarkEnd w:id="5"/>
      <w:r w:rsidRPr="00BA31AD">
        <w:rPr>
          <w:rFonts w:ascii="Barlow" w:hAnsi="Barlow" w:cs="Arial"/>
          <w:b/>
          <w:sz w:val="20"/>
          <w:szCs w:val="20"/>
        </w:rPr>
        <w:t>Participaciones, aportaciones, convenios, incentivos derivados de la colaboración fiscal fondos distintos de aportaciones, transferencias, asignaciones, subsidios y subvenciones y pensiones y jubilaciones</w:t>
      </w:r>
    </w:p>
    <w:p w14:paraId="55672265" w14:textId="7180CBD5" w:rsidR="00033984" w:rsidRPr="00BA31AD" w:rsidRDefault="00F67ABD" w:rsidP="00BA31AD">
      <w:pPr>
        <w:autoSpaceDE w:val="0"/>
        <w:autoSpaceDN w:val="0"/>
        <w:adjustRightInd w:val="0"/>
        <w:spacing w:line="360" w:lineRule="auto"/>
        <w:jc w:val="both"/>
        <w:rPr>
          <w:rFonts w:ascii="Barlow" w:hAnsi="Barlow" w:cs="Arial"/>
          <w:bCs/>
          <w:sz w:val="20"/>
          <w:szCs w:val="20"/>
        </w:rPr>
      </w:pPr>
      <w:r w:rsidRPr="00BA31AD">
        <w:rPr>
          <w:rFonts w:ascii="Barlow" w:hAnsi="Barlow" w:cs="Arial"/>
          <w:bCs/>
          <w:sz w:val="20"/>
          <w:szCs w:val="20"/>
        </w:rPr>
        <w:t>Las cuentas que integran los ingresos por participaciones, aportaciones, transferencias, asignaciones, subsidios y otras ayudas</w:t>
      </w:r>
      <w:r w:rsidR="00033984" w:rsidRPr="00BA31AD">
        <w:rPr>
          <w:rFonts w:ascii="Barlow" w:hAnsi="Barlow" w:cs="Arial"/>
          <w:bCs/>
          <w:sz w:val="20"/>
          <w:szCs w:val="20"/>
        </w:rPr>
        <w:t>.</w:t>
      </w:r>
    </w:p>
    <w:p w14:paraId="062494E9" w14:textId="4471583B" w:rsidR="00232888" w:rsidRPr="00372C08" w:rsidRDefault="00232888" w:rsidP="00C4137E">
      <w:pPr>
        <w:autoSpaceDE w:val="0"/>
        <w:autoSpaceDN w:val="0"/>
        <w:adjustRightInd w:val="0"/>
        <w:spacing w:line="360" w:lineRule="auto"/>
        <w:jc w:val="both"/>
        <w:rPr>
          <w:rFonts w:ascii="Barlow" w:hAnsi="Barlow" w:cs="Arial"/>
          <w:bCs/>
          <w:sz w:val="20"/>
          <w:szCs w:val="20"/>
        </w:rPr>
      </w:pPr>
    </w:p>
    <w:tbl>
      <w:tblPr>
        <w:tblW w:w="9923" w:type="dxa"/>
        <w:tblLayout w:type="fixed"/>
        <w:tblCellMar>
          <w:left w:w="70" w:type="dxa"/>
          <w:right w:w="70" w:type="dxa"/>
        </w:tblCellMar>
        <w:tblLook w:val="04A0" w:firstRow="1" w:lastRow="0" w:firstColumn="1" w:lastColumn="0" w:noHBand="0" w:noVBand="1"/>
      </w:tblPr>
      <w:tblGrid>
        <w:gridCol w:w="8364"/>
        <w:gridCol w:w="1559"/>
      </w:tblGrid>
      <w:tr w:rsidR="00BA31AD" w:rsidRPr="00372C08" w14:paraId="7EE39549" w14:textId="77777777" w:rsidTr="00BA31AD">
        <w:trPr>
          <w:trHeight w:val="300"/>
        </w:trPr>
        <w:tc>
          <w:tcPr>
            <w:tcW w:w="9923" w:type="dxa"/>
            <w:gridSpan w:val="2"/>
            <w:shd w:val="clear" w:color="auto" w:fill="auto"/>
            <w:noWrap/>
            <w:vAlign w:val="bottom"/>
            <w:hideMark/>
          </w:tcPr>
          <w:p w14:paraId="15DA9DC7" w14:textId="632C3638" w:rsidR="00BA31AD" w:rsidRPr="00372C08" w:rsidRDefault="00BA31AD" w:rsidP="00BA31AD">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232888" w:rsidRPr="00372C08" w14:paraId="1F7A0F09" w14:textId="77777777" w:rsidTr="00BA31AD">
        <w:trPr>
          <w:trHeight w:val="300"/>
        </w:trPr>
        <w:tc>
          <w:tcPr>
            <w:tcW w:w="8364" w:type="dxa"/>
            <w:shd w:val="clear" w:color="auto" w:fill="auto"/>
            <w:noWrap/>
            <w:vAlign w:val="bottom"/>
            <w:hideMark/>
          </w:tcPr>
          <w:p w14:paraId="7BE301FC" w14:textId="552C7DD2" w:rsidR="00232888" w:rsidRPr="00372C08" w:rsidRDefault="00232888" w:rsidP="00920DB2">
            <w:pPr>
              <w:ind w:left="1059" w:hanging="1059"/>
              <w:rPr>
                <w:rFonts w:ascii="Barlow" w:hAnsi="Barlow" w:cs="Calibri"/>
                <w:color w:val="000000"/>
                <w:sz w:val="20"/>
                <w:szCs w:val="20"/>
                <w:lang w:eastAsia="es-MX"/>
              </w:rPr>
            </w:pPr>
            <w:r w:rsidRPr="00372C08">
              <w:rPr>
                <w:rFonts w:ascii="Barlow" w:hAnsi="Barlow" w:cs="Calibri"/>
                <w:color w:val="000000"/>
                <w:sz w:val="20"/>
                <w:szCs w:val="20"/>
                <w:lang w:eastAsia="es-MX"/>
              </w:rPr>
              <w:t xml:space="preserve">Participaciones, Aportaciones, Convenios, Incentivos Derivados de la </w:t>
            </w:r>
            <w:r w:rsidR="0045098B" w:rsidRPr="00372C08">
              <w:rPr>
                <w:rFonts w:ascii="Barlow" w:hAnsi="Barlow" w:cs="Calibri"/>
                <w:color w:val="000000"/>
                <w:sz w:val="20"/>
                <w:szCs w:val="20"/>
                <w:lang w:eastAsia="es-MX"/>
              </w:rPr>
              <w:t>Colaboración Fiscal</w:t>
            </w:r>
            <w:r w:rsidRPr="00372C08">
              <w:rPr>
                <w:rFonts w:ascii="Barlow" w:hAnsi="Barlow" w:cs="Calibri"/>
                <w:color w:val="000000"/>
                <w:sz w:val="20"/>
                <w:szCs w:val="20"/>
                <w:lang w:eastAsia="es-MX"/>
              </w:rPr>
              <w:t xml:space="preserve"> y Fondos Distintos de Aportaciones</w:t>
            </w:r>
          </w:p>
        </w:tc>
        <w:tc>
          <w:tcPr>
            <w:tcW w:w="1559" w:type="dxa"/>
            <w:shd w:val="clear" w:color="auto" w:fill="auto"/>
            <w:vAlign w:val="bottom"/>
            <w:hideMark/>
          </w:tcPr>
          <w:p w14:paraId="4ED0131D" w14:textId="77777777" w:rsidR="00232888" w:rsidRPr="00372C08" w:rsidRDefault="00232888"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232888" w:rsidRPr="00372C08" w14:paraId="7A5F7E7D" w14:textId="77777777" w:rsidTr="00BA31AD">
        <w:trPr>
          <w:trHeight w:val="300"/>
        </w:trPr>
        <w:tc>
          <w:tcPr>
            <w:tcW w:w="8364" w:type="dxa"/>
            <w:shd w:val="clear" w:color="auto" w:fill="auto"/>
            <w:noWrap/>
            <w:vAlign w:val="bottom"/>
            <w:hideMark/>
          </w:tcPr>
          <w:p w14:paraId="289F9B65" w14:textId="26E3B1B0" w:rsidR="00232888" w:rsidRPr="00372C08" w:rsidRDefault="00232888" w:rsidP="00232888">
            <w:pPr>
              <w:rPr>
                <w:rFonts w:ascii="Barlow" w:hAnsi="Barlow" w:cs="Calibri"/>
                <w:color w:val="000000"/>
                <w:sz w:val="20"/>
                <w:szCs w:val="20"/>
                <w:lang w:eastAsia="es-MX"/>
              </w:rPr>
            </w:pPr>
            <w:r w:rsidRPr="00372C08">
              <w:rPr>
                <w:rFonts w:ascii="Barlow" w:hAnsi="Barlow" w:cs="Calibri"/>
                <w:color w:val="000000"/>
                <w:sz w:val="20"/>
                <w:szCs w:val="20"/>
                <w:lang w:eastAsia="es-MX"/>
              </w:rPr>
              <w:t>Transferencias, Asignaciones, Subsidios y Subvenciones, y Pensiones y Jubilaciones</w:t>
            </w:r>
          </w:p>
        </w:tc>
        <w:tc>
          <w:tcPr>
            <w:tcW w:w="1559" w:type="dxa"/>
            <w:tcBorders>
              <w:bottom w:val="single" w:sz="4" w:space="0" w:color="auto"/>
            </w:tcBorders>
            <w:shd w:val="clear" w:color="auto" w:fill="auto"/>
            <w:vAlign w:val="bottom"/>
            <w:hideMark/>
          </w:tcPr>
          <w:p w14:paraId="0E194457" w14:textId="14C9E412" w:rsidR="00232888" w:rsidRPr="00372C08" w:rsidRDefault="004A1C7F" w:rsidP="00232888">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w:t>
            </w:r>
            <w:r w:rsidR="00C27F95">
              <w:rPr>
                <w:rFonts w:ascii="Barlow" w:hAnsi="Barlow" w:cs="Calibri"/>
                <w:color w:val="000000"/>
                <w:sz w:val="20"/>
                <w:szCs w:val="20"/>
                <w:lang w:eastAsia="es-MX"/>
              </w:rPr>
              <w:t xml:space="preserve"> </w:t>
            </w:r>
            <w:r w:rsidR="003B3ED9" w:rsidRPr="003B3ED9">
              <w:rPr>
                <w:rFonts w:ascii="Barlow" w:hAnsi="Barlow" w:cs="Calibri"/>
                <w:color w:val="000000"/>
                <w:sz w:val="20"/>
                <w:szCs w:val="20"/>
                <w:lang w:eastAsia="es-MX"/>
              </w:rPr>
              <w:t>1</w:t>
            </w:r>
            <w:r w:rsidR="003B3ED9">
              <w:rPr>
                <w:rFonts w:ascii="Barlow" w:hAnsi="Barlow" w:cs="Calibri"/>
                <w:color w:val="000000"/>
                <w:sz w:val="20"/>
                <w:szCs w:val="20"/>
                <w:lang w:eastAsia="es-MX"/>
              </w:rPr>
              <w:t>,</w:t>
            </w:r>
            <w:r w:rsidR="003B3ED9" w:rsidRPr="003B3ED9">
              <w:rPr>
                <w:rFonts w:ascii="Barlow" w:hAnsi="Barlow" w:cs="Calibri"/>
                <w:color w:val="000000"/>
                <w:sz w:val="20"/>
                <w:szCs w:val="20"/>
                <w:lang w:eastAsia="es-MX"/>
              </w:rPr>
              <w:t>011</w:t>
            </w:r>
            <w:r w:rsidR="003B3ED9">
              <w:rPr>
                <w:rFonts w:ascii="Barlow" w:hAnsi="Barlow" w:cs="Calibri"/>
                <w:color w:val="000000"/>
                <w:sz w:val="20"/>
                <w:szCs w:val="20"/>
                <w:lang w:eastAsia="es-MX"/>
              </w:rPr>
              <w:t>,</w:t>
            </w:r>
            <w:r w:rsidR="003B3ED9" w:rsidRPr="003B3ED9">
              <w:rPr>
                <w:rFonts w:ascii="Barlow" w:hAnsi="Barlow" w:cs="Calibri"/>
                <w:color w:val="000000"/>
                <w:sz w:val="20"/>
                <w:szCs w:val="20"/>
                <w:lang w:eastAsia="es-MX"/>
              </w:rPr>
              <w:t>045</w:t>
            </w:r>
            <w:r w:rsidR="003B3ED9">
              <w:rPr>
                <w:rFonts w:ascii="Barlow" w:hAnsi="Barlow" w:cs="Calibri"/>
                <w:color w:val="000000"/>
                <w:sz w:val="20"/>
                <w:szCs w:val="20"/>
                <w:lang w:eastAsia="es-MX"/>
              </w:rPr>
              <w:t>.00</w:t>
            </w:r>
          </w:p>
        </w:tc>
      </w:tr>
      <w:tr w:rsidR="00BA31AD" w:rsidRPr="00372C08" w14:paraId="7B19C673" w14:textId="77777777" w:rsidTr="00BA31AD">
        <w:trPr>
          <w:trHeight w:val="300"/>
        </w:trPr>
        <w:tc>
          <w:tcPr>
            <w:tcW w:w="8364" w:type="dxa"/>
            <w:shd w:val="clear" w:color="auto" w:fill="auto"/>
            <w:noWrap/>
            <w:vAlign w:val="bottom"/>
          </w:tcPr>
          <w:p w14:paraId="761B977F" w14:textId="3C8A4168" w:rsidR="00BA31AD" w:rsidRPr="00BA31AD" w:rsidRDefault="00BA31AD" w:rsidP="00BA31AD">
            <w:pPr>
              <w:jc w:val="right"/>
              <w:rPr>
                <w:rFonts w:ascii="Barlow" w:hAnsi="Barlow" w:cs="Calibri"/>
                <w:b/>
                <w:bCs/>
                <w:color w:val="000000"/>
                <w:sz w:val="20"/>
                <w:szCs w:val="20"/>
                <w:lang w:eastAsia="es-MX"/>
              </w:rPr>
            </w:pPr>
            <w:r w:rsidRPr="00BA31AD">
              <w:rPr>
                <w:rFonts w:ascii="Barlow" w:hAnsi="Barlow" w:cs="Calibri"/>
                <w:b/>
                <w:bCs/>
                <w:color w:val="000000"/>
                <w:sz w:val="20"/>
                <w:szCs w:val="20"/>
                <w:lang w:eastAsia="es-MX"/>
              </w:rPr>
              <w:t>Total</w:t>
            </w:r>
          </w:p>
        </w:tc>
        <w:tc>
          <w:tcPr>
            <w:tcW w:w="1559" w:type="dxa"/>
            <w:tcBorders>
              <w:top w:val="single" w:sz="4" w:space="0" w:color="auto"/>
              <w:bottom w:val="double" w:sz="4" w:space="0" w:color="auto"/>
            </w:tcBorders>
            <w:shd w:val="clear" w:color="auto" w:fill="auto"/>
            <w:vAlign w:val="bottom"/>
          </w:tcPr>
          <w:p w14:paraId="1B8FEA3C" w14:textId="203F41CF" w:rsidR="00BA31AD" w:rsidRPr="00372C08" w:rsidRDefault="003B3ED9" w:rsidP="00232888">
            <w:pPr>
              <w:jc w:val="right"/>
              <w:rPr>
                <w:rFonts w:ascii="Barlow" w:hAnsi="Barlow" w:cs="Calibri"/>
                <w:color w:val="000000"/>
                <w:sz w:val="20"/>
                <w:szCs w:val="20"/>
                <w:lang w:eastAsia="es-MX"/>
              </w:rPr>
            </w:pPr>
            <w:r w:rsidRPr="003B3ED9">
              <w:rPr>
                <w:rFonts w:ascii="Barlow" w:hAnsi="Barlow" w:cs="Calibri"/>
                <w:b/>
                <w:color w:val="000000"/>
                <w:sz w:val="20"/>
                <w:szCs w:val="20"/>
                <w:lang w:eastAsia="es-MX"/>
              </w:rPr>
              <w:t>$ 1,011,045.00</w:t>
            </w:r>
          </w:p>
        </w:tc>
      </w:tr>
    </w:tbl>
    <w:p w14:paraId="4B52A201" w14:textId="77777777" w:rsidR="00232888" w:rsidRPr="00372C08" w:rsidRDefault="00232888" w:rsidP="00C4137E">
      <w:pPr>
        <w:autoSpaceDE w:val="0"/>
        <w:autoSpaceDN w:val="0"/>
        <w:adjustRightInd w:val="0"/>
        <w:spacing w:line="360" w:lineRule="auto"/>
        <w:jc w:val="both"/>
        <w:rPr>
          <w:rFonts w:ascii="Barlow" w:hAnsi="Barlow" w:cs="Arial"/>
          <w:bCs/>
          <w:sz w:val="20"/>
          <w:szCs w:val="20"/>
        </w:rPr>
      </w:pPr>
    </w:p>
    <w:p w14:paraId="03976820" w14:textId="4910CD2D" w:rsidR="00F67ABD" w:rsidRPr="00372C08" w:rsidRDefault="00F67ABD" w:rsidP="00C4137E">
      <w:pPr>
        <w:autoSpaceDE w:val="0"/>
        <w:autoSpaceDN w:val="0"/>
        <w:adjustRightInd w:val="0"/>
        <w:spacing w:line="360" w:lineRule="auto"/>
        <w:jc w:val="both"/>
        <w:rPr>
          <w:rFonts w:ascii="Barlow" w:hAnsi="Barlow" w:cs="Arial"/>
          <w:bCs/>
          <w:sz w:val="20"/>
          <w:szCs w:val="20"/>
        </w:rPr>
      </w:pPr>
    </w:p>
    <w:p w14:paraId="6282368A" w14:textId="6CC9D54D" w:rsidR="00F67ABD" w:rsidRPr="00BA31AD" w:rsidRDefault="00F67ABD" w:rsidP="00BA31AD">
      <w:pPr>
        <w:pStyle w:val="Prrafodelista"/>
        <w:numPr>
          <w:ilvl w:val="0"/>
          <w:numId w:val="17"/>
        </w:numPr>
        <w:autoSpaceDE w:val="0"/>
        <w:autoSpaceDN w:val="0"/>
        <w:adjustRightInd w:val="0"/>
        <w:spacing w:line="360" w:lineRule="auto"/>
        <w:ind w:left="284" w:hanging="284"/>
        <w:jc w:val="both"/>
        <w:rPr>
          <w:rFonts w:ascii="Barlow" w:hAnsi="Barlow" w:cs="Arial"/>
          <w:b/>
          <w:sz w:val="20"/>
          <w:szCs w:val="20"/>
        </w:rPr>
      </w:pPr>
      <w:r w:rsidRPr="00BA31AD">
        <w:rPr>
          <w:rFonts w:ascii="Barlow" w:hAnsi="Barlow" w:cs="Arial"/>
          <w:b/>
          <w:sz w:val="20"/>
          <w:szCs w:val="20"/>
        </w:rPr>
        <w:t xml:space="preserve">Otros Ingresos y Beneficios </w:t>
      </w:r>
    </w:p>
    <w:p w14:paraId="38392874" w14:textId="5E1B408A" w:rsidR="00F67ABD" w:rsidRPr="00BA31AD" w:rsidRDefault="00F67ABD" w:rsidP="00BA31AD">
      <w:pPr>
        <w:autoSpaceDE w:val="0"/>
        <w:autoSpaceDN w:val="0"/>
        <w:adjustRightInd w:val="0"/>
        <w:spacing w:line="360" w:lineRule="auto"/>
        <w:jc w:val="both"/>
        <w:rPr>
          <w:rFonts w:ascii="Barlow" w:hAnsi="Barlow" w:cs="Arial"/>
          <w:bCs/>
          <w:sz w:val="20"/>
          <w:szCs w:val="20"/>
        </w:rPr>
      </w:pPr>
      <w:r w:rsidRPr="00BA31AD">
        <w:rPr>
          <w:rFonts w:ascii="Barlow" w:hAnsi="Barlow" w:cs="Arial"/>
          <w:bCs/>
          <w:sz w:val="20"/>
          <w:szCs w:val="20"/>
        </w:rPr>
        <w:t xml:space="preserve">Las cuentas que integran los otros </w:t>
      </w:r>
      <w:r w:rsidR="006E1089" w:rsidRPr="00BA31AD">
        <w:rPr>
          <w:rFonts w:ascii="Barlow" w:hAnsi="Barlow" w:cs="Arial"/>
          <w:bCs/>
          <w:sz w:val="20"/>
          <w:szCs w:val="20"/>
        </w:rPr>
        <w:t>ingresos</w:t>
      </w:r>
      <w:r w:rsidRPr="00BA31AD">
        <w:rPr>
          <w:rFonts w:ascii="Barlow" w:hAnsi="Barlow" w:cs="Arial"/>
          <w:bCs/>
          <w:sz w:val="20"/>
          <w:szCs w:val="20"/>
        </w:rPr>
        <w:t xml:space="preserve"> y beneficios presentan los siguientes saldos:</w:t>
      </w:r>
    </w:p>
    <w:tbl>
      <w:tblPr>
        <w:tblW w:w="8460" w:type="dxa"/>
        <w:tblCellMar>
          <w:left w:w="70" w:type="dxa"/>
          <w:right w:w="70" w:type="dxa"/>
        </w:tblCellMar>
        <w:tblLook w:val="04A0" w:firstRow="1" w:lastRow="0" w:firstColumn="1" w:lastColumn="0" w:noHBand="0" w:noVBand="1"/>
      </w:tblPr>
      <w:tblGrid>
        <w:gridCol w:w="7612"/>
        <w:gridCol w:w="848"/>
      </w:tblGrid>
      <w:tr w:rsidR="00920DB2" w:rsidRPr="00372C08" w14:paraId="080F2BF2" w14:textId="77777777" w:rsidTr="00DF02BE">
        <w:trPr>
          <w:trHeight w:val="300"/>
        </w:trPr>
        <w:tc>
          <w:tcPr>
            <w:tcW w:w="7612" w:type="dxa"/>
            <w:shd w:val="clear" w:color="auto" w:fill="auto"/>
            <w:noWrap/>
            <w:vAlign w:val="bottom"/>
            <w:hideMark/>
          </w:tcPr>
          <w:p w14:paraId="6111ADEE" w14:textId="0EA57245" w:rsidR="00920DB2" w:rsidRPr="00372C08" w:rsidRDefault="00920DB2" w:rsidP="00920DB2">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Otros Ingresos y Beneficios</w:t>
            </w:r>
          </w:p>
        </w:tc>
        <w:tc>
          <w:tcPr>
            <w:tcW w:w="848" w:type="dxa"/>
            <w:shd w:val="clear" w:color="auto" w:fill="auto"/>
            <w:vAlign w:val="bottom"/>
            <w:hideMark/>
          </w:tcPr>
          <w:p w14:paraId="7E4A6B9C" w14:textId="77777777" w:rsidR="00920DB2" w:rsidRPr="00372C08" w:rsidRDefault="00920DB2" w:rsidP="00920DB2">
            <w:pPr>
              <w:jc w:val="right"/>
              <w:rPr>
                <w:rFonts w:ascii="Barlow" w:hAnsi="Barlow" w:cs="Calibri"/>
                <w:b/>
                <w:bCs/>
                <w:color w:val="000000"/>
                <w:sz w:val="20"/>
                <w:szCs w:val="20"/>
                <w:lang w:eastAsia="es-MX"/>
              </w:rPr>
            </w:pPr>
            <w:r w:rsidRPr="00372C08">
              <w:rPr>
                <w:rFonts w:ascii="Barlow" w:hAnsi="Barlow" w:cs="Calibri"/>
                <w:b/>
                <w:bCs/>
                <w:color w:val="000000"/>
                <w:sz w:val="20"/>
                <w:szCs w:val="20"/>
                <w:lang w:eastAsia="es-MX"/>
              </w:rPr>
              <w:t>$0.00</w:t>
            </w:r>
          </w:p>
        </w:tc>
      </w:tr>
      <w:tr w:rsidR="00920DB2" w:rsidRPr="00372C08" w14:paraId="0EFB8EEF" w14:textId="77777777" w:rsidTr="00DF02BE">
        <w:trPr>
          <w:trHeight w:val="300"/>
        </w:trPr>
        <w:tc>
          <w:tcPr>
            <w:tcW w:w="7612" w:type="dxa"/>
            <w:shd w:val="clear" w:color="auto" w:fill="auto"/>
            <w:noWrap/>
            <w:vAlign w:val="bottom"/>
            <w:hideMark/>
          </w:tcPr>
          <w:p w14:paraId="4915A886" w14:textId="1646074E" w:rsidR="00920DB2" w:rsidRPr="00372C08" w:rsidRDefault="00920DB2" w:rsidP="00920DB2">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Ingresos Financieros</w:t>
            </w:r>
          </w:p>
        </w:tc>
        <w:tc>
          <w:tcPr>
            <w:tcW w:w="848" w:type="dxa"/>
            <w:shd w:val="clear" w:color="auto" w:fill="auto"/>
            <w:vAlign w:val="bottom"/>
            <w:hideMark/>
          </w:tcPr>
          <w:p w14:paraId="5EEEECB4" w14:textId="77777777" w:rsidR="00920DB2" w:rsidRPr="00372C08" w:rsidRDefault="00920DB2" w:rsidP="00920DB2">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920DB2" w:rsidRPr="00372C08" w14:paraId="6D6CDEF0" w14:textId="77777777" w:rsidTr="00DF02BE">
        <w:trPr>
          <w:trHeight w:val="300"/>
        </w:trPr>
        <w:tc>
          <w:tcPr>
            <w:tcW w:w="7612" w:type="dxa"/>
            <w:shd w:val="clear" w:color="auto" w:fill="auto"/>
            <w:noWrap/>
            <w:vAlign w:val="bottom"/>
            <w:hideMark/>
          </w:tcPr>
          <w:p w14:paraId="63A71C9F" w14:textId="33692F36" w:rsidR="00920DB2" w:rsidRPr="00372C08" w:rsidRDefault="00920DB2" w:rsidP="00920DB2">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Incremento por Variación de Inventarios</w:t>
            </w:r>
          </w:p>
        </w:tc>
        <w:tc>
          <w:tcPr>
            <w:tcW w:w="848" w:type="dxa"/>
            <w:shd w:val="clear" w:color="auto" w:fill="auto"/>
            <w:vAlign w:val="bottom"/>
            <w:hideMark/>
          </w:tcPr>
          <w:p w14:paraId="1D01E9A3" w14:textId="77777777" w:rsidR="00920DB2" w:rsidRPr="00372C08" w:rsidRDefault="00920DB2" w:rsidP="00920DB2">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920DB2" w:rsidRPr="00372C08" w14:paraId="081AD444" w14:textId="77777777" w:rsidTr="00DF02BE">
        <w:trPr>
          <w:trHeight w:val="300"/>
        </w:trPr>
        <w:tc>
          <w:tcPr>
            <w:tcW w:w="7612" w:type="dxa"/>
            <w:shd w:val="clear" w:color="auto" w:fill="auto"/>
            <w:noWrap/>
            <w:vAlign w:val="bottom"/>
            <w:hideMark/>
          </w:tcPr>
          <w:p w14:paraId="04B19D65" w14:textId="1CA63B05" w:rsidR="00920DB2" w:rsidRPr="00372C08" w:rsidRDefault="00920DB2" w:rsidP="00920DB2">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Disminución del Exceso de Estimaciones por Pérdida o Deterioro u Obsolescencia</w:t>
            </w:r>
          </w:p>
        </w:tc>
        <w:tc>
          <w:tcPr>
            <w:tcW w:w="848" w:type="dxa"/>
            <w:shd w:val="clear" w:color="auto" w:fill="auto"/>
            <w:vAlign w:val="bottom"/>
            <w:hideMark/>
          </w:tcPr>
          <w:p w14:paraId="2CEFD714" w14:textId="77777777" w:rsidR="00920DB2" w:rsidRPr="00372C08" w:rsidRDefault="00920DB2" w:rsidP="00920DB2">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920DB2" w:rsidRPr="00372C08" w14:paraId="09F8F1F5" w14:textId="77777777" w:rsidTr="00DF02BE">
        <w:trPr>
          <w:trHeight w:val="300"/>
        </w:trPr>
        <w:tc>
          <w:tcPr>
            <w:tcW w:w="7612" w:type="dxa"/>
            <w:shd w:val="clear" w:color="auto" w:fill="auto"/>
            <w:noWrap/>
            <w:vAlign w:val="bottom"/>
            <w:hideMark/>
          </w:tcPr>
          <w:p w14:paraId="084DD873" w14:textId="679EF741" w:rsidR="00920DB2" w:rsidRPr="00372C08" w:rsidRDefault="00920DB2" w:rsidP="00920DB2">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Disminución del Exceso de Provisiones</w:t>
            </w:r>
          </w:p>
        </w:tc>
        <w:tc>
          <w:tcPr>
            <w:tcW w:w="848" w:type="dxa"/>
            <w:shd w:val="clear" w:color="auto" w:fill="auto"/>
            <w:vAlign w:val="bottom"/>
            <w:hideMark/>
          </w:tcPr>
          <w:p w14:paraId="2D75598B" w14:textId="77777777" w:rsidR="00920DB2" w:rsidRPr="00372C08" w:rsidRDefault="00920DB2" w:rsidP="00920DB2">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$0.00</w:t>
            </w:r>
          </w:p>
        </w:tc>
      </w:tr>
      <w:tr w:rsidR="00920DB2" w:rsidRPr="00372C08" w14:paraId="5D5ECD3D" w14:textId="77777777" w:rsidTr="00DF02BE">
        <w:trPr>
          <w:trHeight w:val="300"/>
        </w:trPr>
        <w:tc>
          <w:tcPr>
            <w:tcW w:w="7612" w:type="dxa"/>
            <w:shd w:val="clear" w:color="auto" w:fill="auto"/>
            <w:noWrap/>
            <w:vAlign w:val="bottom"/>
            <w:hideMark/>
          </w:tcPr>
          <w:p w14:paraId="2E66E9EB" w14:textId="6DBBD54D" w:rsidR="00920DB2" w:rsidRPr="00372C08" w:rsidRDefault="00920DB2" w:rsidP="00920DB2">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Otros Ingresos y Beneficios Varios</w:t>
            </w:r>
          </w:p>
        </w:tc>
        <w:tc>
          <w:tcPr>
            <w:tcW w:w="848" w:type="dxa"/>
            <w:shd w:val="clear" w:color="auto" w:fill="auto"/>
            <w:vAlign w:val="bottom"/>
            <w:hideMark/>
          </w:tcPr>
          <w:p w14:paraId="3D28B2C4" w14:textId="72C1F847" w:rsidR="00920DB2" w:rsidRPr="00372C08" w:rsidRDefault="00920DB2" w:rsidP="00920DB2">
            <w:pPr>
              <w:jc w:val="right"/>
              <w:rPr>
                <w:rFonts w:ascii="Barlow" w:hAnsi="Barlow" w:cs="Calibri"/>
                <w:color w:val="000000"/>
                <w:sz w:val="20"/>
                <w:szCs w:val="20"/>
                <w:lang w:eastAsia="es-MX"/>
              </w:rPr>
            </w:pPr>
            <w:r w:rsidRPr="00372C08">
              <w:rPr>
                <w:rFonts w:ascii="Barlow" w:hAnsi="Barlow" w:cs="Calibri"/>
                <w:color w:val="000000"/>
                <w:sz w:val="20"/>
                <w:szCs w:val="20"/>
                <w:lang w:eastAsia="es-MX"/>
              </w:rPr>
              <w:t>$0.</w:t>
            </w:r>
            <w:r w:rsidR="00C27F95">
              <w:rPr>
                <w:rFonts w:ascii="Barlow" w:hAnsi="Barlow" w:cs="Calibri"/>
                <w:color w:val="000000"/>
                <w:sz w:val="20"/>
                <w:szCs w:val="20"/>
                <w:lang w:eastAsia="es-MX"/>
              </w:rPr>
              <w:t>55</w:t>
            </w:r>
          </w:p>
        </w:tc>
      </w:tr>
    </w:tbl>
    <w:p w14:paraId="1EB1E461" w14:textId="77777777" w:rsidR="00F13098" w:rsidRPr="00372C08" w:rsidRDefault="00686DF4" w:rsidP="00C4137E">
      <w:pPr>
        <w:tabs>
          <w:tab w:val="left" w:pos="1706"/>
        </w:tabs>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 xml:space="preserve">                                                                                                           </w:t>
      </w:r>
    </w:p>
    <w:p w14:paraId="29931DC1" w14:textId="77777777" w:rsidR="0034445C" w:rsidRPr="00372C08" w:rsidRDefault="0034445C" w:rsidP="00BA31AD">
      <w:pPr>
        <w:pStyle w:val="Prrafodelista"/>
        <w:numPr>
          <w:ilvl w:val="0"/>
          <w:numId w:val="17"/>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Gastos y Otras Pérdidas</w:t>
      </w:r>
    </w:p>
    <w:tbl>
      <w:tblPr>
        <w:tblW w:w="9108" w:type="dxa"/>
        <w:tblCellMar>
          <w:left w:w="70" w:type="dxa"/>
          <w:right w:w="70" w:type="dxa"/>
        </w:tblCellMar>
        <w:tblLook w:val="04A0" w:firstRow="1" w:lastRow="0" w:firstColumn="1" w:lastColumn="0" w:noHBand="0" w:noVBand="1"/>
      </w:tblPr>
      <w:tblGrid>
        <w:gridCol w:w="7655"/>
        <w:gridCol w:w="1453"/>
      </w:tblGrid>
      <w:tr w:rsidR="00B547E8" w:rsidRPr="00372C08" w14:paraId="3E9D787A" w14:textId="77777777" w:rsidTr="00DF02BE">
        <w:trPr>
          <w:trHeight w:val="300"/>
        </w:trPr>
        <w:tc>
          <w:tcPr>
            <w:tcW w:w="7655" w:type="dxa"/>
            <w:shd w:val="clear" w:color="auto" w:fill="auto"/>
            <w:noWrap/>
            <w:vAlign w:val="bottom"/>
            <w:hideMark/>
          </w:tcPr>
          <w:p w14:paraId="5A59A29B" w14:textId="77777777" w:rsidR="00BA31AD" w:rsidRDefault="00B547E8" w:rsidP="00B547E8">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 xml:space="preserve">  </w:t>
            </w:r>
          </w:p>
          <w:p w14:paraId="6B05CB5F" w14:textId="6EE17530" w:rsidR="00B547E8" w:rsidRPr="00372C08" w:rsidRDefault="00B547E8" w:rsidP="00B547E8">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 xml:space="preserve"> Gastos de Funcionamiento</w:t>
            </w:r>
          </w:p>
        </w:tc>
        <w:tc>
          <w:tcPr>
            <w:tcW w:w="1453" w:type="dxa"/>
            <w:shd w:val="clear" w:color="auto" w:fill="auto"/>
            <w:vAlign w:val="bottom"/>
            <w:hideMark/>
          </w:tcPr>
          <w:p w14:paraId="5857E29D" w14:textId="59A5EB67" w:rsidR="00B547E8" w:rsidRPr="00372C08" w:rsidRDefault="003B3ED9" w:rsidP="00AE4F27">
            <w:pPr>
              <w:jc w:val="right"/>
              <w:rPr>
                <w:rFonts w:ascii="Barlow" w:hAnsi="Barlow" w:cs="Calibri"/>
                <w:b/>
                <w:bCs/>
                <w:color w:val="000000"/>
                <w:sz w:val="20"/>
                <w:szCs w:val="20"/>
                <w:lang w:eastAsia="es-MX"/>
              </w:rPr>
            </w:pPr>
            <w:r w:rsidRPr="003B3ED9">
              <w:rPr>
                <w:rFonts w:ascii="Barlow" w:hAnsi="Barlow" w:cs="Calibri"/>
                <w:b/>
                <w:bCs/>
                <w:color w:val="000000"/>
                <w:sz w:val="20"/>
                <w:szCs w:val="20"/>
                <w:lang w:eastAsia="es-MX"/>
              </w:rPr>
              <w:t>$1,278,272.24</w:t>
            </w:r>
          </w:p>
        </w:tc>
      </w:tr>
      <w:tr w:rsidR="00715E69" w:rsidRPr="00372C08" w14:paraId="74559B7C" w14:textId="77777777" w:rsidTr="00DF02BE">
        <w:trPr>
          <w:trHeight w:val="300"/>
        </w:trPr>
        <w:tc>
          <w:tcPr>
            <w:tcW w:w="7655" w:type="dxa"/>
            <w:shd w:val="clear" w:color="auto" w:fill="auto"/>
            <w:noWrap/>
            <w:vAlign w:val="bottom"/>
            <w:hideMark/>
          </w:tcPr>
          <w:p w14:paraId="3A23B930" w14:textId="03254820" w:rsidR="00715E69" w:rsidRPr="00372C08" w:rsidRDefault="00715E69" w:rsidP="00715E69">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Servicios Personales</w:t>
            </w:r>
          </w:p>
        </w:tc>
        <w:tc>
          <w:tcPr>
            <w:tcW w:w="1453" w:type="dxa"/>
            <w:shd w:val="clear" w:color="000000" w:fill="FFFFFF"/>
            <w:vAlign w:val="bottom"/>
            <w:hideMark/>
          </w:tcPr>
          <w:p w14:paraId="07842A40" w14:textId="25049383" w:rsidR="00715E69" w:rsidRPr="00372C08" w:rsidRDefault="003B3ED9" w:rsidP="00AE4F27">
            <w:pPr>
              <w:jc w:val="right"/>
              <w:rPr>
                <w:rFonts w:ascii="Barlow" w:hAnsi="Barlow" w:cs="Calibri"/>
                <w:color w:val="000000"/>
                <w:sz w:val="20"/>
                <w:szCs w:val="20"/>
                <w:lang w:eastAsia="es-MX"/>
              </w:rPr>
            </w:pPr>
            <w:r w:rsidRPr="003B3ED9">
              <w:rPr>
                <w:rFonts w:ascii="Barlow" w:hAnsi="Barlow" w:cs="Calibri"/>
                <w:color w:val="000000"/>
                <w:sz w:val="20"/>
                <w:szCs w:val="20"/>
                <w:lang w:eastAsia="es-MX"/>
              </w:rPr>
              <w:t>$865,759.66</w:t>
            </w:r>
          </w:p>
        </w:tc>
      </w:tr>
      <w:tr w:rsidR="004A1C7F" w:rsidRPr="00372C08" w14:paraId="30D4E30D" w14:textId="77777777" w:rsidTr="00DF02BE">
        <w:trPr>
          <w:trHeight w:val="300"/>
        </w:trPr>
        <w:tc>
          <w:tcPr>
            <w:tcW w:w="7655" w:type="dxa"/>
            <w:shd w:val="clear" w:color="auto" w:fill="auto"/>
            <w:noWrap/>
            <w:vAlign w:val="bottom"/>
            <w:hideMark/>
          </w:tcPr>
          <w:p w14:paraId="133AD3C5" w14:textId="39E80AF2" w:rsidR="004A1C7F" w:rsidRPr="00372C08" w:rsidRDefault="004A1C7F" w:rsidP="004A1C7F">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Materiales y Suministros</w:t>
            </w:r>
          </w:p>
        </w:tc>
        <w:tc>
          <w:tcPr>
            <w:tcW w:w="1453" w:type="dxa"/>
            <w:shd w:val="clear" w:color="000000" w:fill="FFFFFF"/>
            <w:hideMark/>
          </w:tcPr>
          <w:p w14:paraId="52DAD973" w14:textId="12A93018" w:rsidR="004A1C7F" w:rsidRPr="00372C08" w:rsidRDefault="003B3ED9" w:rsidP="00AE4F27">
            <w:pPr>
              <w:jc w:val="right"/>
              <w:rPr>
                <w:rFonts w:ascii="Barlow" w:hAnsi="Barlow" w:cs="Calibri"/>
                <w:color w:val="000000"/>
                <w:sz w:val="20"/>
                <w:szCs w:val="20"/>
                <w:lang w:eastAsia="es-MX"/>
              </w:rPr>
            </w:pPr>
            <w:r w:rsidRPr="003B3ED9">
              <w:rPr>
                <w:rFonts w:ascii="Barlow" w:hAnsi="Barlow" w:cs="Calibri"/>
                <w:color w:val="000000"/>
                <w:sz w:val="20"/>
                <w:szCs w:val="20"/>
                <w:lang w:eastAsia="es-MX"/>
              </w:rPr>
              <w:t>$39,588.56</w:t>
            </w:r>
          </w:p>
        </w:tc>
      </w:tr>
      <w:tr w:rsidR="004A1C7F" w:rsidRPr="00372C08" w14:paraId="1CBF9C36" w14:textId="77777777" w:rsidTr="00DF02BE">
        <w:trPr>
          <w:trHeight w:val="300"/>
        </w:trPr>
        <w:tc>
          <w:tcPr>
            <w:tcW w:w="7655" w:type="dxa"/>
            <w:shd w:val="clear" w:color="auto" w:fill="auto"/>
            <w:noWrap/>
            <w:vAlign w:val="bottom"/>
            <w:hideMark/>
          </w:tcPr>
          <w:p w14:paraId="72172E21" w14:textId="12C24A76" w:rsidR="004A1C7F" w:rsidRPr="00372C08" w:rsidRDefault="004A1C7F" w:rsidP="004A1C7F">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Servicios Generales</w:t>
            </w:r>
          </w:p>
        </w:tc>
        <w:tc>
          <w:tcPr>
            <w:tcW w:w="1453" w:type="dxa"/>
            <w:shd w:val="clear" w:color="000000" w:fill="FFFFFF"/>
            <w:hideMark/>
          </w:tcPr>
          <w:p w14:paraId="7E51A1F8" w14:textId="01AB68FC" w:rsidR="004A1C7F" w:rsidRPr="00372C08" w:rsidRDefault="003B3ED9" w:rsidP="00AE4F27">
            <w:pPr>
              <w:jc w:val="right"/>
              <w:rPr>
                <w:rFonts w:ascii="Barlow" w:hAnsi="Barlow" w:cs="Calibri"/>
                <w:color w:val="000000"/>
                <w:sz w:val="20"/>
                <w:szCs w:val="20"/>
                <w:lang w:eastAsia="es-MX"/>
              </w:rPr>
            </w:pPr>
            <w:r w:rsidRPr="003B3ED9">
              <w:rPr>
                <w:rFonts w:ascii="Barlow" w:hAnsi="Barlow" w:cs="Calibri"/>
                <w:color w:val="000000"/>
                <w:sz w:val="20"/>
                <w:szCs w:val="20"/>
                <w:lang w:eastAsia="es-MX"/>
              </w:rPr>
              <w:t>$364,424.02</w:t>
            </w:r>
          </w:p>
        </w:tc>
      </w:tr>
      <w:tr w:rsidR="002D44CD" w:rsidRPr="00372C08" w14:paraId="107A87B5" w14:textId="77777777" w:rsidTr="00DF02BE">
        <w:trPr>
          <w:trHeight w:val="300"/>
        </w:trPr>
        <w:tc>
          <w:tcPr>
            <w:tcW w:w="7655" w:type="dxa"/>
            <w:shd w:val="clear" w:color="auto" w:fill="auto"/>
            <w:noWrap/>
            <w:vAlign w:val="bottom"/>
          </w:tcPr>
          <w:p w14:paraId="040B4417" w14:textId="3049D76E" w:rsidR="002D44CD" w:rsidRPr="00372C08" w:rsidRDefault="00DF02BE" w:rsidP="00DF02BE">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w:t>
            </w:r>
            <w:r w:rsidR="002D44CD" w:rsidRPr="00372C08">
              <w:rPr>
                <w:rFonts w:ascii="Barlow" w:hAnsi="Barlow" w:cs="Calibri"/>
                <w:color w:val="000000"/>
                <w:sz w:val="20"/>
                <w:szCs w:val="20"/>
                <w:lang w:eastAsia="es-MX"/>
              </w:rPr>
              <w:t>Transferencias, asignaciones, subsidios y otras ayudas</w:t>
            </w:r>
          </w:p>
        </w:tc>
        <w:tc>
          <w:tcPr>
            <w:tcW w:w="1453" w:type="dxa"/>
            <w:shd w:val="clear" w:color="000000" w:fill="FFFFFF"/>
          </w:tcPr>
          <w:p w14:paraId="3F3FDFD3" w14:textId="29E63DEA" w:rsidR="002D44CD" w:rsidRPr="00372C08" w:rsidRDefault="003B3ED9" w:rsidP="00715E69">
            <w:pPr>
              <w:jc w:val="right"/>
              <w:rPr>
                <w:rFonts w:ascii="Barlow" w:hAnsi="Barlow" w:cs="Calibri"/>
                <w:color w:val="000000"/>
                <w:sz w:val="20"/>
                <w:szCs w:val="20"/>
                <w:lang w:eastAsia="es-MX"/>
              </w:rPr>
            </w:pPr>
            <w:r w:rsidRPr="003B3ED9">
              <w:rPr>
                <w:rFonts w:ascii="Barlow" w:hAnsi="Barlow" w:cs="Calibri"/>
                <w:color w:val="000000"/>
                <w:sz w:val="20"/>
                <w:szCs w:val="20"/>
                <w:lang w:eastAsia="es-MX"/>
              </w:rPr>
              <w:t>$8,500.00</w:t>
            </w:r>
          </w:p>
        </w:tc>
      </w:tr>
      <w:tr w:rsidR="00B547E8" w:rsidRPr="00372C08" w14:paraId="25D8D6B0" w14:textId="77777777" w:rsidTr="00B93E2D">
        <w:trPr>
          <w:trHeight w:val="300"/>
        </w:trPr>
        <w:tc>
          <w:tcPr>
            <w:tcW w:w="7655" w:type="dxa"/>
            <w:shd w:val="clear" w:color="auto" w:fill="auto"/>
            <w:noWrap/>
            <w:vAlign w:val="bottom"/>
            <w:hideMark/>
          </w:tcPr>
          <w:p w14:paraId="1E6C1141" w14:textId="393E5E7F" w:rsidR="00B547E8" w:rsidRPr="00372C08" w:rsidRDefault="00B547E8" w:rsidP="00B547E8">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 xml:space="preserve">    Otros Gastos y Pérdidas Extraordinarias</w:t>
            </w:r>
          </w:p>
        </w:tc>
        <w:tc>
          <w:tcPr>
            <w:tcW w:w="1453" w:type="dxa"/>
            <w:shd w:val="clear" w:color="auto" w:fill="auto"/>
            <w:vAlign w:val="bottom"/>
            <w:hideMark/>
          </w:tcPr>
          <w:p w14:paraId="32DEBBD6" w14:textId="3B9D7E67" w:rsidR="00B547E8" w:rsidRPr="00372C08" w:rsidRDefault="00751D9F" w:rsidP="00B547E8">
            <w:pPr>
              <w:jc w:val="right"/>
              <w:rPr>
                <w:rFonts w:ascii="Barlow" w:hAnsi="Barlow" w:cs="Calibri"/>
                <w:b/>
                <w:bCs/>
                <w:color w:val="000000"/>
                <w:sz w:val="20"/>
                <w:szCs w:val="20"/>
                <w:lang w:eastAsia="es-MX"/>
              </w:rPr>
            </w:pPr>
            <w:r w:rsidRPr="00751D9F">
              <w:rPr>
                <w:rFonts w:ascii="Barlow" w:hAnsi="Barlow" w:cs="Calibri"/>
                <w:b/>
                <w:bCs/>
                <w:color w:val="000000"/>
                <w:sz w:val="20"/>
                <w:szCs w:val="20"/>
                <w:lang w:eastAsia="es-MX"/>
              </w:rPr>
              <w:t>$15,180.45</w:t>
            </w:r>
          </w:p>
        </w:tc>
      </w:tr>
      <w:tr w:rsidR="00B547E8" w:rsidRPr="00372C08" w14:paraId="777C9DF7" w14:textId="77777777" w:rsidTr="00B93E2D">
        <w:trPr>
          <w:trHeight w:val="300"/>
        </w:trPr>
        <w:tc>
          <w:tcPr>
            <w:tcW w:w="7655" w:type="dxa"/>
            <w:shd w:val="clear" w:color="auto" w:fill="auto"/>
            <w:noWrap/>
            <w:vAlign w:val="bottom"/>
            <w:hideMark/>
          </w:tcPr>
          <w:p w14:paraId="0AB0DE87" w14:textId="7A57AE28" w:rsidR="00B547E8" w:rsidRPr="00372C08" w:rsidRDefault="00B547E8" w:rsidP="00B547E8">
            <w:pPr>
              <w:rPr>
                <w:rFonts w:ascii="Barlow" w:hAnsi="Barlow" w:cs="Calibri"/>
                <w:color w:val="000000"/>
                <w:sz w:val="20"/>
                <w:szCs w:val="20"/>
                <w:lang w:eastAsia="es-MX"/>
              </w:rPr>
            </w:pPr>
            <w:r w:rsidRPr="00372C08">
              <w:rPr>
                <w:rFonts w:ascii="Barlow" w:hAnsi="Barlow" w:cs="Calibri"/>
                <w:color w:val="000000"/>
                <w:sz w:val="20"/>
                <w:szCs w:val="20"/>
                <w:lang w:eastAsia="es-MX"/>
              </w:rPr>
              <w:t xml:space="preserve">           Estimaciones, Depreciaciones, Deterioros, Obsole</w:t>
            </w:r>
            <w:r w:rsidR="00D150B8" w:rsidRPr="00372C08">
              <w:rPr>
                <w:rFonts w:ascii="Barlow" w:hAnsi="Barlow" w:cs="Calibri"/>
                <w:color w:val="000000"/>
                <w:sz w:val="20"/>
                <w:szCs w:val="20"/>
                <w:lang w:eastAsia="es-MX"/>
              </w:rPr>
              <w:t>sce</w:t>
            </w:r>
            <w:r w:rsidRPr="00372C08">
              <w:rPr>
                <w:rFonts w:ascii="Barlow" w:hAnsi="Barlow" w:cs="Calibri"/>
                <w:color w:val="000000"/>
                <w:sz w:val="20"/>
                <w:szCs w:val="20"/>
                <w:lang w:eastAsia="es-MX"/>
              </w:rPr>
              <w:t>ncia y Amortizaciones</w:t>
            </w:r>
          </w:p>
        </w:tc>
        <w:tc>
          <w:tcPr>
            <w:tcW w:w="1453" w:type="dxa"/>
            <w:shd w:val="clear" w:color="auto" w:fill="auto"/>
            <w:vAlign w:val="bottom"/>
            <w:hideMark/>
          </w:tcPr>
          <w:p w14:paraId="3E55AA8C" w14:textId="2407036C" w:rsidR="00B547E8" w:rsidRPr="00372C08" w:rsidRDefault="00751D9F" w:rsidP="00B547E8">
            <w:pPr>
              <w:jc w:val="right"/>
              <w:rPr>
                <w:rFonts w:ascii="Barlow" w:hAnsi="Barlow" w:cs="Calibri"/>
                <w:color w:val="000000"/>
                <w:sz w:val="20"/>
                <w:szCs w:val="20"/>
                <w:lang w:eastAsia="es-MX"/>
              </w:rPr>
            </w:pPr>
            <w:r w:rsidRPr="00751D9F">
              <w:rPr>
                <w:rFonts w:ascii="Barlow" w:hAnsi="Barlow" w:cs="Calibri"/>
                <w:color w:val="000000"/>
                <w:sz w:val="20"/>
                <w:szCs w:val="20"/>
                <w:lang w:eastAsia="es-MX"/>
              </w:rPr>
              <w:t>15,180.45</w:t>
            </w:r>
          </w:p>
        </w:tc>
      </w:tr>
      <w:tr w:rsidR="00B93E2D" w:rsidRPr="00372C08" w14:paraId="7AD15962" w14:textId="77777777" w:rsidTr="00B93E2D">
        <w:trPr>
          <w:trHeight w:val="300"/>
        </w:trPr>
        <w:tc>
          <w:tcPr>
            <w:tcW w:w="7655" w:type="dxa"/>
            <w:shd w:val="clear" w:color="auto" w:fill="auto"/>
            <w:noWrap/>
            <w:vAlign w:val="bottom"/>
          </w:tcPr>
          <w:p w14:paraId="7FAA8D65" w14:textId="39E5A460" w:rsidR="00B93E2D" w:rsidRPr="00372C08" w:rsidRDefault="00B93E2D" w:rsidP="00B93E2D">
            <w:pPr>
              <w:ind w:firstLine="492"/>
              <w:rPr>
                <w:rFonts w:ascii="Barlow" w:hAnsi="Barlow" w:cs="Calibri"/>
                <w:color w:val="000000"/>
                <w:sz w:val="20"/>
                <w:szCs w:val="20"/>
                <w:lang w:eastAsia="es-MX"/>
              </w:rPr>
            </w:pPr>
            <w:r>
              <w:rPr>
                <w:rFonts w:ascii="Barlow" w:hAnsi="Barlow" w:cs="Calibri"/>
                <w:color w:val="000000"/>
                <w:sz w:val="20"/>
                <w:szCs w:val="20"/>
                <w:lang w:eastAsia="es-MX"/>
              </w:rPr>
              <w:t>Otros Gastos</w:t>
            </w:r>
          </w:p>
        </w:tc>
        <w:tc>
          <w:tcPr>
            <w:tcW w:w="1453" w:type="dxa"/>
            <w:tcBorders>
              <w:bottom w:val="single" w:sz="4" w:space="0" w:color="auto"/>
            </w:tcBorders>
            <w:shd w:val="clear" w:color="auto" w:fill="auto"/>
            <w:vAlign w:val="bottom"/>
          </w:tcPr>
          <w:p w14:paraId="4CFF579F" w14:textId="1C1A06EE" w:rsidR="00B93E2D" w:rsidRPr="00372C08" w:rsidRDefault="002B1756" w:rsidP="00B547E8">
            <w:pPr>
              <w:jc w:val="right"/>
              <w:rPr>
                <w:rFonts w:ascii="Barlow" w:hAnsi="Barlow" w:cs="Calibri"/>
                <w:color w:val="000000"/>
                <w:sz w:val="20"/>
                <w:szCs w:val="20"/>
                <w:lang w:eastAsia="es-MX"/>
              </w:rPr>
            </w:pPr>
            <w:r>
              <w:rPr>
                <w:rFonts w:ascii="Barlow" w:hAnsi="Barlow" w:cs="Calibri"/>
                <w:color w:val="000000"/>
                <w:sz w:val="20"/>
                <w:szCs w:val="20"/>
                <w:lang w:eastAsia="es-MX"/>
              </w:rPr>
              <w:t>0.00</w:t>
            </w:r>
          </w:p>
        </w:tc>
      </w:tr>
      <w:tr w:rsidR="00715E69" w:rsidRPr="00372C08" w14:paraId="0764F34D" w14:textId="77777777" w:rsidTr="00BA31AD">
        <w:trPr>
          <w:trHeight w:val="300"/>
        </w:trPr>
        <w:tc>
          <w:tcPr>
            <w:tcW w:w="7655" w:type="dxa"/>
            <w:shd w:val="clear" w:color="auto" w:fill="auto"/>
            <w:noWrap/>
            <w:vAlign w:val="bottom"/>
            <w:hideMark/>
          </w:tcPr>
          <w:p w14:paraId="14068278" w14:textId="77777777" w:rsidR="00715E69" w:rsidRPr="00372C08" w:rsidRDefault="00715E69" w:rsidP="00715E69">
            <w:pPr>
              <w:rPr>
                <w:rFonts w:ascii="Barlow" w:hAnsi="Barlow" w:cs="Calibri"/>
                <w:b/>
                <w:bCs/>
                <w:color w:val="000000"/>
                <w:sz w:val="20"/>
                <w:szCs w:val="20"/>
                <w:lang w:eastAsia="es-MX"/>
              </w:rPr>
            </w:pPr>
            <w:r w:rsidRPr="00372C08">
              <w:rPr>
                <w:rFonts w:ascii="Barlow" w:hAnsi="Barlow" w:cs="Calibri"/>
                <w:b/>
                <w:bCs/>
                <w:color w:val="000000"/>
                <w:sz w:val="20"/>
                <w:szCs w:val="20"/>
                <w:lang w:eastAsia="es-MX"/>
              </w:rPr>
              <w:t xml:space="preserve">    Total Gastos y Otras Pérdidas</w:t>
            </w:r>
          </w:p>
        </w:tc>
        <w:tc>
          <w:tcPr>
            <w:tcW w:w="1453" w:type="dxa"/>
            <w:tcBorders>
              <w:top w:val="single" w:sz="4" w:space="0" w:color="auto"/>
              <w:bottom w:val="double" w:sz="4" w:space="0" w:color="auto"/>
            </w:tcBorders>
            <w:shd w:val="clear" w:color="auto" w:fill="auto"/>
            <w:vAlign w:val="bottom"/>
            <w:hideMark/>
          </w:tcPr>
          <w:p w14:paraId="58C7E339" w14:textId="69D3BDE3" w:rsidR="00715E69" w:rsidRPr="00372C08" w:rsidRDefault="00751D9F" w:rsidP="00715E69">
            <w:pPr>
              <w:jc w:val="right"/>
              <w:rPr>
                <w:rFonts w:ascii="Barlow" w:hAnsi="Barlow" w:cs="Calibri"/>
                <w:b/>
                <w:bCs/>
                <w:color w:val="000000"/>
                <w:sz w:val="20"/>
                <w:szCs w:val="20"/>
                <w:lang w:eastAsia="es-MX"/>
              </w:rPr>
            </w:pPr>
            <w:r w:rsidRPr="00751D9F">
              <w:rPr>
                <w:rFonts w:ascii="Barlow" w:hAnsi="Barlow" w:cs="Calibri"/>
                <w:b/>
                <w:bCs/>
                <w:color w:val="000000"/>
                <w:sz w:val="20"/>
                <w:szCs w:val="20"/>
                <w:lang w:eastAsia="es-MX"/>
              </w:rPr>
              <w:t>$1,293,452.69</w:t>
            </w:r>
          </w:p>
        </w:tc>
      </w:tr>
    </w:tbl>
    <w:p w14:paraId="2789951D" w14:textId="77777777" w:rsidR="00B547E8" w:rsidRPr="00372C08" w:rsidRDefault="00B547E8" w:rsidP="00C4137E">
      <w:pPr>
        <w:autoSpaceDE w:val="0"/>
        <w:autoSpaceDN w:val="0"/>
        <w:adjustRightInd w:val="0"/>
        <w:spacing w:line="360" w:lineRule="auto"/>
        <w:jc w:val="both"/>
        <w:rPr>
          <w:rFonts w:ascii="Barlow" w:hAnsi="Barlow" w:cs="Arial"/>
          <w:bCs/>
          <w:sz w:val="20"/>
          <w:szCs w:val="20"/>
        </w:rPr>
      </w:pPr>
    </w:p>
    <w:p w14:paraId="23CF0A75" w14:textId="77777777" w:rsidR="00051C2B" w:rsidRPr="00372C08" w:rsidRDefault="00051C2B" w:rsidP="00C4137E">
      <w:pPr>
        <w:autoSpaceDE w:val="0"/>
        <w:autoSpaceDN w:val="0"/>
        <w:adjustRightInd w:val="0"/>
        <w:spacing w:line="360" w:lineRule="auto"/>
        <w:jc w:val="both"/>
        <w:rPr>
          <w:rFonts w:ascii="Barlow" w:hAnsi="Barlow" w:cs="Arial"/>
          <w:sz w:val="20"/>
          <w:szCs w:val="20"/>
        </w:rPr>
      </w:pPr>
      <w:r w:rsidRPr="00372C08">
        <w:rPr>
          <w:rFonts w:ascii="Barlow" w:hAnsi="Barlow" w:cs="Arial"/>
          <w:b/>
          <w:sz w:val="20"/>
          <w:szCs w:val="20"/>
        </w:rPr>
        <w:t>III) NOTAS AL ESTADO DE VARIACIONES EN LA HACIENDA PÚBLICA.</w:t>
      </w:r>
    </w:p>
    <w:p w14:paraId="58D0F74E" w14:textId="77777777" w:rsidR="008273DF" w:rsidRPr="00372C08" w:rsidRDefault="008273DF" w:rsidP="00C4137E">
      <w:pPr>
        <w:autoSpaceDE w:val="0"/>
        <w:autoSpaceDN w:val="0"/>
        <w:adjustRightInd w:val="0"/>
        <w:spacing w:line="360" w:lineRule="auto"/>
        <w:ind w:left="360"/>
        <w:jc w:val="both"/>
        <w:rPr>
          <w:rFonts w:ascii="Barlow" w:hAnsi="Barlow" w:cs="Arial"/>
          <w:sz w:val="20"/>
          <w:szCs w:val="20"/>
        </w:rPr>
      </w:pPr>
      <w:r w:rsidRPr="00372C08">
        <w:rPr>
          <w:rFonts w:ascii="Barlow" w:hAnsi="Barlow" w:cs="Arial"/>
          <w:sz w:val="20"/>
          <w:szCs w:val="20"/>
        </w:rPr>
        <w:lastRenderedPageBreak/>
        <w:t xml:space="preserve">1.- En la cuenta de patrimonio </w:t>
      </w:r>
      <w:r w:rsidR="00672CB0" w:rsidRPr="00372C08">
        <w:rPr>
          <w:rFonts w:ascii="Barlow" w:hAnsi="Barlow" w:cs="Arial"/>
          <w:sz w:val="20"/>
          <w:szCs w:val="20"/>
        </w:rPr>
        <w:t>contribuido</w:t>
      </w:r>
      <w:r w:rsidRPr="00372C08">
        <w:rPr>
          <w:rFonts w:ascii="Barlow" w:hAnsi="Barlow" w:cs="Arial"/>
          <w:sz w:val="20"/>
          <w:szCs w:val="20"/>
        </w:rPr>
        <w:t xml:space="preserve"> </w:t>
      </w:r>
      <w:r w:rsidR="00672CB0" w:rsidRPr="00372C08">
        <w:rPr>
          <w:rFonts w:ascii="Barlow" w:hAnsi="Barlow" w:cs="Arial"/>
          <w:sz w:val="20"/>
          <w:szCs w:val="20"/>
        </w:rPr>
        <w:t>presenta las siguientes variaciones:</w:t>
      </w:r>
    </w:p>
    <w:p w14:paraId="63AC4C24" w14:textId="16A5F96F" w:rsidR="00672CB0" w:rsidRPr="00372C08" w:rsidRDefault="00B15CD6" w:rsidP="00C4137E">
      <w:pPr>
        <w:autoSpaceDE w:val="0"/>
        <w:autoSpaceDN w:val="0"/>
        <w:adjustRightInd w:val="0"/>
        <w:spacing w:line="360" w:lineRule="auto"/>
        <w:ind w:left="360"/>
        <w:jc w:val="both"/>
        <w:rPr>
          <w:rFonts w:ascii="Barlow" w:hAnsi="Barlow" w:cs="Arial"/>
          <w:sz w:val="20"/>
          <w:szCs w:val="20"/>
        </w:rPr>
      </w:pPr>
      <w:r w:rsidRPr="00372C08">
        <w:rPr>
          <w:rFonts w:ascii="Barlow" w:hAnsi="Barlow" w:cs="Arial"/>
          <w:sz w:val="20"/>
          <w:szCs w:val="20"/>
        </w:rPr>
        <w:t xml:space="preserve">Se informa </w:t>
      </w:r>
      <w:r w:rsidR="00F3536B" w:rsidRPr="00372C08">
        <w:rPr>
          <w:rFonts w:ascii="Barlow" w:hAnsi="Barlow" w:cs="Arial"/>
          <w:sz w:val="20"/>
          <w:szCs w:val="20"/>
        </w:rPr>
        <w:t>que,</w:t>
      </w:r>
      <w:r w:rsidRPr="00372C08">
        <w:rPr>
          <w:rFonts w:ascii="Barlow" w:hAnsi="Barlow" w:cs="Arial"/>
          <w:sz w:val="20"/>
          <w:szCs w:val="20"/>
        </w:rPr>
        <w:t xml:space="preserve"> al </w:t>
      </w:r>
      <w:r w:rsidR="006D446D">
        <w:rPr>
          <w:rFonts w:ascii="Barlow" w:hAnsi="Barlow" w:cs="Arial"/>
          <w:sz w:val="20"/>
          <w:szCs w:val="20"/>
        </w:rPr>
        <w:t>31 de marzo</w:t>
      </w:r>
      <w:r w:rsidR="002B1756">
        <w:rPr>
          <w:rFonts w:ascii="Barlow" w:hAnsi="Barlow" w:cs="Arial"/>
          <w:sz w:val="20"/>
          <w:szCs w:val="20"/>
        </w:rPr>
        <w:t xml:space="preserve"> de 2022</w:t>
      </w:r>
      <w:r w:rsidRPr="00372C08">
        <w:rPr>
          <w:rFonts w:ascii="Barlow" w:hAnsi="Barlow" w:cs="Arial"/>
          <w:sz w:val="20"/>
          <w:szCs w:val="20"/>
        </w:rPr>
        <w:t xml:space="preserve">, no existen variaciones en el patrimonio contribuido, por lo que el importe </w:t>
      </w:r>
      <w:r w:rsidR="009078D4" w:rsidRPr="00372C08">
        <w:rPr>
          <w:rFonts w:ascii="Barlow" w:hAnsi="Barlow" w:cs="Arial"/>
          <w:sz w:val="20"/>
          <w:szCs w:val="20"/>
        </w:rPr>
        <w:t xml:space="preserve">por </w:t>
      </w:r>
      <w:r w:rsidRPr="00372C08">
        <w:rPr>
          <w:rFonts w:ascii="Barlow" w:hAnsi="Barlow" w:cs="Arial"/>
          <w:sz w:val="20"/>
          <w:szCs w:val="20"/>
        </w:rPr>
        <w:t xml:space="preserve">las DONACIONES </w:t>
      </w:r>
      <w:r w:rsidR="009078D4" w:rsidRPr="00372C08">
        <w:rPr>
          <w:rFonts w:ascii="Barlow" w:hAnsi="Barlow" w:cs="Arial"/>
          <w:sz w:val="20"/>
          <w:szCs w:val="20"/>
        </w:rPr>
        <w:t>sigue siendo de</w:t>
      </w:r>
      <w:r w:rsidRPr="00372C08">
        <w:rPr>
          <w:rFonts w:ascii="Barlow" w:hAnsi="Barlow" w:cs="Arial"/>
          <w:sz w:val="20"/>
          <w:szCs w:val="20"/>
        </w:rPr>
        <w:t xml:space="preserve"> $13,421.43.00 </w:t>
      </w:r>
    </w:p>
    <w:p w14:paraId="7D5F0476" w14:textId="77777777" w:rsidR="00B15CD6" w:rsidRPr="00372C08" w:rsidRDefault="00B15CD6" w:rsidP="00C4137E">
      <w:pPr>
        <w:autoSpaceDE w:val="0"/>
        <w:autoSpaceDN w:val="0"/>
        <w:adjustRightInd w:val="0"/>
        <w:spacing w:line="360" w:lineRule="auto"/>
        <w:ind w:left="360"/>
        <w:jc w:val="both"/>
        <w:rPr>
          <w:rFonts w:ascii="Barlow" w:hAnsi="Barlow" w:cs="Arial"/>
          <w:sz w:val="20"/>
          <w:szCs w:val="20"/>
        </w:rPr>
      </w:pPr>
    </w:p>
    <w:p w14:paraId="63F1F4FE" w14:textId="77777777" w:rsidR="00672CB0" w:rsidRPr="00372C08" w:rsidRDefault="00672CB0" w:rsidP="00C4137E">
      <w:pPr>
        <w:autoSpaceDE w:val="0"/>
        <w:autoSpaceDN w:val="0"/>
        <w:adjustRightInd w:val="0"/>
        <w:spacing w:line="360" w:lineRule="auto"/>
        <w:ind w:left="360"/>
        <w:jc w:val="both"/>
        <w:rPr>
          <w:rFonts w:ascii="Barlow" w:hAnsi="Barlow" w:cs="Arial"/>
          <w:sz w:val="20"/>
          <w:szCs w:val="20"/>
        </w:rPr>
      </w:pPr>
      <w:bookmarkStart w:id="6" w:name="m11"/>
      <w:bookmarkEnd w:id="6"/>
      <w:r w:rsidRPr="00372C08">
        <w:rPr>
          <w:rFonts w:ascii="Barlow" w:hAnsi="Barlow" w:cs="Arial"/>
          <w:sz w:val="20"/>
          <w:szCs w:val="20"/>
        </w:rPr>
        <w:t xml:space="preserve">2.- En la cuenta de patrimonio generado se acumula </w:t>
      </w:r>
      <w:r w:rsidR="00112D72" w:rsidRPr="00372C08">
        <w:rPr>
          <w:rFonts w:ascii="Barlow" w:hAnsi="Barlow" w:cs="Arial"/>
          <w:sz w:val="20"/>
          <w:szCs w:val="20"/>
        </w:rPr>
        <w:t>e</w:t>
      </w:r>
      <w:r w:rsidRPr="00372C08">
        <w:rPr>
          <w:rFonts w:ascii="Barlow" w:hAnsi="Barlow" w:cs="Arial"/>
          <w:sz w:val="20"/>
          <w:szCs w:val="20"/>
        </w:rPr>
        <w:t>l resultado de ejercicios anteriores y se integran de la siguiente forma:</w:t>
      </w:r>
    </w:p>
    <w:tbl>
      <w:tblPr>
        <w:tblW w:w="448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0"/>
        <w:gridCol w:w="1730"/>
        <w:gridCol w:w="2508"/>
        <w:gridCol w:w="2123"/>
        <w:gridCol w:w="1929"/>
      </w:tblGrid>
      <w:tr w:rsidR="00F3536B" w:rsidRPr="00372C08" w14:paraId="5124B8EC" w14:textId="77777777" w:rsidTr="008A1BA9">
        <w:trPr>
          <w:trHeight w:val="703"/>
        </w:trPr>
        <w:tc>
          <w:tcPr>
            <w:tcW w:w="1591" w:type="pct"/>
            <w:shd w:val="clear" w:color="auto" w:fill="auto"/>
            <w:noWrap/>
            <w:vAlign w:val="center"/>
            <w:hideMark/>
          </w:tcPr>
          <w:p w14:paraId="3165E056" w14:textId="77777777" w:rsidR="003D6D7B" w:rsidRPr="00372C08" w:rsidRDefault="003D6D7B" w:rsidP="00AF7971">
            <w:pPr>
              <w:jc w:val="center"/>
              <w:rPr>
                <w:rFonts w:ascii="Barlow" w:hAnsi="Barlow" w:cs="Arial"/>
                <w:b/>
                <w:bCs/>
                <w:sz w:val="18"/>
                <w:szCs w:val="18"/>
                <w:lang w:eastAsia="es-MX"/>
              </w:rPr>
            </w:pPr>
            <w:r w:rsidRPr="00372C08">
              <w:rPr>
                <w:rFonts w:ascii="Barlow" w:hAnsi="Barlow" w:cs="Arial"/>
                <w:b/>
                <w:bCs/>
                <w:sz w:val="18"/>
                <w:szCs w:val="18"/>
                <w:lang w:eastAsia="es-MX"/>
              </w:rPr>
              <w:t>Concepto</w:t>
            </w:r>
          </w:p>
        </w:tc>
        <w:tc>
          <w:tcPr>
            <w:tcW w:w="711" w:type="pct"/>
            <w:shd w:val="clear" w:color="auto" w:fill="auto"/>
            <w:vAlign w:val="center"/>
            <w:hideMark/>
          </w:tcPr>
          <w:p w14:paraId="2C5C20C1" w14:textId="77777777" w:rsidR="003D6D7B" w:rsidRPr="00372C08" w:rsidRDefault="003D6D7B" w:rsidP="00AF7971">
            <w:pPr>
              <w:jc w:val="center"/>
              <w:rPr>
                <w:rFonts w:ascii="Barlow" w:hAnsi="Barlow" w:cs="Arial"/>
                <w:b/>
                <w:bCs/>
                <w:sz w:val="18"/>
                <w:szCs w:val="18"/>
                <w:lang w:eastAsia="es-MX"/>
              </w:rPr>
            </w:pPr>
            <w:r w:rsidRPr="00372C08">
              <w:rPr>
                <w:rFonts w:ascii="Barlow" w:hAnsi="Barlow" w:cs="Arial"/>
                <w:b/>
                <w:bCs/>
                <w:sz w:val="18"/>
                <w:szCs w:val="18"/>
                <w:lang w:eastAsia="es-MX"/>
              </w:rPr>
              <w:t>Patrimonio Contribuido</w:t>
            </w:r>
          </w:p>
        </w:tc>
        <w:tc>
          <w:tcPr>
            <w:tcW w:w="1031" w:type="pct"/>
          </w:tcPr>
          <w:p w14:paraId="656159F6" w14:textId="77777777" w:rsidR="003D6D7B" w:rsidRPr="00372C08" w:rsidRDefault="003D6D7B" w:rsidP="00AF7971">
            <w:pPr>
              <w:jc w:val="center"/>
              <w:rPr>
                <w:rFonts w:ascii="Barlow" w:hAnsi="Barlow" w:cs="Arial"/>
                <w:b/>
                <w:bCs/>
                <w:sz w:val="18"/>
                <w:szCs w:val="18"/>
                <w:lang w:eastAsia="es-MX"/>
              </w:rPr>
            </w:pPr>
            <w:r w:rsidRPr="00372C08">
              <w:rPr>
                <w:rFonts w:ascii="Barlow" w:hAnsi="Barlow" w:cs="Arial"/>
                <w:b/>
                <w:bCs/>
                <w:sz w:val="18"/>
                <w:szCs w:val="18"/>
                <w:lang w:eastAsia="es-MX"/>
              </w:rPr>
              <w:t>Hacienda Pública/Patrimonio Generado de Ejercicios Anteriores</w:t>
            </w:r>
          </w:p>
        </w:tc>
        <w:tc>
          <w:tcPr>
            <w:tcW w:w="873" w:type="pct"/>
            <w:shd w:val="clear" w:color="auto" w:fill="auto"/>
            <w:vAlign w:val="center"/>
            <w:hideMark/>
          </w:tcPr>
          <w:p w14:paraId="62C52801" w14:textId="77777777" w:rsidR="003D6D7B" w:rsidRPr="00372C08" w:rsidRDefault="003D6D7B" w:rsidP="00AF7971">
            <w:pPr>
              <w:jc w:val="center"/>
              <w:rPr>
                <w:rFonts w:ascii="Barlow" w:hAnsi="Barlow" w:cs="Arial"/>
                <w:b/>
                <w:bCs/>
                <w:sz w:val="18"/>
                <w:szCs w:val="18"/>
                <w:lang w:eastAsia="es-MX"/>
              </w:rPr>
            </w:pPr>
            <w:r w:rsidRPr="00372C08">
              <w:rPr>
                <w:rFonts w:ascii="Barlow" w:hAnsi="Barlow" w:cs="Arial"/>
                <w:b/>
                <w:bCs/>
                <w:sz w:val="18"/>
                <w:szCs w:val="18"/>
                <w:lang w:eastAsia="es-MX"/>
              </w:rPr>
              <w:t>Patrimonio Generado del Ejercicio</w:t>
            </w:r>
          </w:p>
        </w:tc>
        <w:tc>
          <w:tcPr>
            <w:tcW w:w="793" w:type="pct"/>
            <w:shd w:val="clear" w:color="auto" w:fill="auto"/>
            <w:vAlign w:val="center"/>
            <w:hideMark/>
          </w:tcPr>
          <w:p w14:paraId="409C8EF2" w14:textId="77777777" w:rsidR="003D6D7B" w:rsidRPr="00372C08" w:rsidRDefault="003D6D7B" w:rsidP="00AF7971">
            <w:pPr>
              <w:jc w:val="center"/>
              <w:rPr>
                <w:rFonts w:ascii="Barlow" w:hAnsi="Barlow" w:cs="Arial"/>
                <w:b/>
                <w:bCs/>
                <w:sz w:val="18"/>
                <w:szCs w:val="18"/>
                <w:lang w:eastAsia="es-MX"/>
              </w:rPr>
            </w:pPr>
            <w:r w:rsidRPr="00372C08">
              <w:rPr>
                <w:rFonts w:ascii="Barlow" w:hAnsi="Barlow" w:cs="Arial"/>
                <w:b/>
                <w:bCs/>
                <w:sz w:val="18"/>
                <w:szCs w:val="18"/>
                <w:lang w:eastAsia="es-MX"/>
              </w:rPr>
              <w:t>TOTAL</w:t>
            </w:r>
          </w:p>
        </w:tc>
      </w:tr>
      <w:tr w:rsidR="00F3536B" w:rsidRPr="00372C08" w14:paraId="465230C0" w14:textId="77777777" w:rsidTr="008A1BA9">
        <w:trPr>
          <w:trHeight w:val="315"/>
        </w:trPr>
        <w:tc>
          <w:tcPr>
            <w:tcW w:w="1591" w:type="pct"/>
            <w:shd w:val="clear" w:color="000000" w:fill="FFFFFF"/>
            <w:hideMark/>
          </w:tcPr>
          <w:p w14:paraId="08D71BDE" w14:textId="43FEED01" w:rsidR="003D6D7B" w:rsidRPr="00372C08" w:rsidRDefault="003D6D7B" w:rsidP="00AF7971">
            <w:pPr>
              <w:contextualSpacing/>
              <w:rPr>
                <w:rFonts w:ascii="Barlow" w:hAnsi="Barlow" w:cs="Arial"/>
                <w:b/>
                <w:bCs/>
                <w:color w:val="000000"/>
                <w:sz w:val="18"/>
                <w:szCs w:val="18"/>
                <w:lang w:eastAsia="es-MX"/>
              </w:rPr>
            </w:pPr>
            <w:r w:rsidRPr="00372C08">
              <w:rPr>
                <w:rFonts w:ascii="Barlow" w:hAnsi="Barlow" w:cs="Arial"/>
                <w:b/>
                <w:bCs/>
                <w:color w:val="000000"/>
                <w:sz w:val="18"/>
                <w:szCs w:val="18"/>
                <w:lang w:eastAsia="es-MX"/>
              </w:rPr>
              <w:t>Hacienda Pública/Patrimonio Neto Final 20</w:t>
            </w:r>
            <w:r w:rsidR="003A2FA5" w:rsidRPr="00372C08">
              <w:rPr>
                <w:rFonts w:ascii="Barlow" w:hAnsi="Barlow" w:cs="Arial"/>
                <w:b/>
                <w:bCs/>
                <w:color w:val="000000"/>
                <w:sz w:val="18"/>
                <w:szCs w:val="18"/>
                <w:lang w:eastAsia="es-MX"/>
              </w:rPr>
              <w:t>2</w:t>
            </w:r>
            <w:r w:rsidR="002B1756">
              <w:rPr>
                <w:rFonts w:ascii="Barlow" w:hAnsi="Barlow" w:cs="Arial"/>
                <w:b/>
                <w:bCs/>
                <w:color w:val="000000"/>
                <w:sz w:val="18"/>
                <w:szCs w:val="18"/>
                <w:lang w:eastAsia="es-MX"/>
              </w:rPr>
              <w:t>1</w:t>
            </w:r>
          </w:p>
        </w:tc>
        <w:tc>
          <w:tcPr>
            <w:tcW w:w="711" w:type="pct"/>
            <w:shd w:val="clear" w:color="000000" w:fill="FFFFFF"/>
            <w:noWrap/>
            <w:vAlign w:val="center"/>
            <w:hideMark/>
          </w:tcPr>
          <w:p w14:paraId="3F54B6DD" w14:textId="77777777" w:rsidR="003D6D7B" w:rsidRPr="00372C08" w:rsidRDefault="003D6D7B" w:rsidP="00F3536B">
            <w:pPr>
              <w:contextualSpacing/>
              <w:jc w:val="right"/>
              <w:rPr>
                <w:rFonts w:ascii="Barlow" w:hAnsi="Barlow" w:cs="Arial"/>
                <w:b/>
                <w:bCs/>
                <w:color w:val="000000"/>
                <w:sz w:val="18"/>
                <w:szCs w:val="18"/>
                <w:lang w:eastAsia="es-MX"/>
              </w:rPr>
            </w:pPr>
            <w:r w:rsidRPr="00372C08">
              <w:rPr>
                <w:rFonts w:ascii="Barlow" w:hAnsi="Barlow" w:cs="Arial"/>
                <w:b/>
                <w:bCs/>
                <w:color w:val="000000"/>
                <w:sz w:val="18"/>
                <w:szCs w:val="18"/>
                <w:lang w:eastAsia="es-MX"/>
              </w:rPr>
              <w:t>13,421.43</w:t>
            </w:r>
          </w:p>
        </w:tc>
        <w:tc>
          <w:tcPr>
            <w:tcW w:w="1031" w:type="pct"/>
            <w:shd w:val="clear" w:color="000000" w:fill="FFFFFF"/>
            <w:vAlign w:val="center"/>
          </w:tcPr>
          <w:p w14:paraId="2FF8245D" w14:textId="0E918090" w:rsidR="003D6D7B" w:rsidRPr="00372C08" w:rsidRDefault="002B1756" w:rsidP="00F3536B">
            <w:pPr>
              <w:contextualSpacing/>
              <w:jc w:val="right"/>
              <w:rPr>
                <w:rFonts w:ascii="Barlow" w:hAnsi="Barlow" w:cs="Arial"/>
                <w:b/>
                <w:bCs/>
                <w:color w:val="000000"/>
                <w:sz w:val="18"/>
                <w:szCs w:val="18"/>
                <w:lang w:eastAsia="es-MX"/>
              </w:rPr>
            </w:pPr>
            <w:r w:rsidRPr="002B1756">
              <w:rPr>
                <w:rFonts w:ascii="Barlow" w:hAnsi="Barlow" w:cs="Arial"/>
                <w:b/>
                <w:bCs/>
                <w:color w:val="000000"/>
                <w:sz w:val="18"/>
                <w:szCs w:val="18"/>
                <w:lang w:eastAsia="es-MX"/>
              </w:rPr>
              <w:t>$141,674.43</w:t>
            </w:r>
          </w:p>
        </w:tc>
        <w:tc>
          <w:tcPr>
            <w:tcW w:w="873" w:type="pct"/>
            <w:shd w:val="clear" w:color="000000" w:fill="FFFFFF"/>
            <w:noWrap/>
            <w:vAlign w:val="center"/>
            <w:hideMark/>
          </w:tcPr>
          <w:p w14:paraId="5D97C2B9" w14:textId="10E15B49" w:rsidR="003D6D7B" w:rsidRPr="00372C08" w:rsidRDefault="002B1756" w:rsidP="00F3536B">
            <w:pPr>
              <w:contextualSpacing/>
              <w:jc w:val="right"/>
              <w:rPr>
                <w:rFonts w:ascii="Barlow" w:hAnsi="Barlow" w:cs="Arial"/>
                <w:b/>
                <w:bCs/>
                <w:color w:val="000000"/>
                <w:sz w:val="18"/>
                <w:szCs w:val="18"/>
                <w:lang w:eastAsia="es-MX"/>
              </w:rPr>
            </w:pPr>
            <w:r w:rsidRPr="002B1756">
              <w:rPr>
                <w:rFonts w:ascii="Barlow" w:hAnsi="Barlow" w:cs="Arial"/>
                <w:b/>
                <w:bCs/>
                <w:color w:val="000000"/>
                <w:sz w:val="18"/>
                <w:szCs w:val="18"/>
                <w:lang w:eastAsia="es-MX"/>
              </w:rPr>
              <w:t>-$700,017.80</w:t>
            </w:r>
          </w:p>
        </w:tc>
        <w:tc>
          <w:tcPr>
            <w:tcW w:w="793" w:type="pct"/>
            <w:shd w:val="clear" w:color="000000" w:fill="FFFFFF"/>
            <w:noWrap/>
            <w:vAlign w:val="center"/>
            <w:hideMark/>
          </w:tcPr>
          <w:p w14:paraId="2216233A" w14:textId="6BEA4198" w:rsidR="003D6D7B" w:rsidRPr="00372C08" w:rsidRDefault="002B1756" w:rsidP="00F3536B">
            <w:pPr>
              <w:contextualSpacing/>
              <w:jc w:val="right"/>
              <w:rPr>
                <w:rFonts w:ascii="Barlow" w:hAnsi="Barlow" w:cs="Arial"/>
                <w:b/>
                <w:bCs/>
                <w:color w:val="000000"/>
                <w:sz w:val="18"/>
                <w:szCs w:val="18"/>
                <w:lang w:eastAsia="es-MX"/>
              </w:rPr>
            </w:pPr>
            <w:r w:rsidRPr="002B1756">
              <w:rPr>
                <w:rFonts w:ascii="Barlow" w:hAnsi="Barlow" w:cs="Arial"/>
                <w:b/>
                <w:bCs/>
                <w:color w:val="000000"/>
                <w:sz w:val="18"/>
                <w:szCs w:val="18"/>
                <w:lang w:eastAsia="es-MX"/>
              </w:rPr>
              <w:t>-$544,921.94</w:t>
            </w:r>
          </w:p>
        </w:tc>
      </w:tr>
      <w:tr w:rsidR="00F3536B" w:rsidRPr="00372C08" w14:paraId="2FE5E4A1" w14:textId="77777777" w:rsidTr="008A1BA9">
        <w:trPr>
          <w:trHeight w:val="300"/>
        </w:trPr>
        <w:tc>
          <w:tcPr>
            <w:tcW w:w="1591" w:type="pct"/>
            <w:shd w:val="clear" w:color="000000" w:fill="FFFFFF"/>
            <w:hideMark/>
          </w:tcPr>
          <w:p w14:paraId="5A2516EE" w14:textId="79867097" w:rsidR="00F3511F" w:rsidRPr="00372C08" w:rsidRDefault="00F3511F" w:rsidP="00F3511F">
            <w:pPr>
              <w:contextualSpacing/>
              <w:rPr>
                <w:rFonts w:ascii="Barlow" w:hAnsi="Barlow" w:cs="Arial"/>
                <w:b/>
                <w:bCs/>
                <w:color w:val="000000"/>
                <w:sz w:val="18"/>
                <w:szCs w:val="18"/>
                <w:lang w:eastAsia="es-MX"/>
              </w:rPr>
            </w:pPr>
            <w:r w:rsidRPr="00372C08">
              <w:rPr>
                <w:rFonts w:ascii="Barlow" w:hAnsi="Barlow" w:cs="Arial"/>
                <w:b/>
                <w:bCs/>
                <w:color w:val="000000"/>
                <w:sz w:val="18"/>
                <w:szCs w:val="18"/>
                <w:lang w:eastAsia="es-MX"/>
              </w:rPr>
              <w:t>Variaciones de la Hacienda Pública/Patrimonio Generado Neto 20</w:t>
            </w:r>
            <w:r w:rsidR="00303187" w:rsidRPr="00372C08">
              <w:rPr>
                <w:rFonts w:ascii="Barlow" w:hAnsi="Barlow" w:cs="Arial"/>
                <w:b/>
                <w:bCs/>
                <w:color w:val="000000"/>
                <w:sz w:val="18"/>
                <w:szCs w:val="18"/>
                <w:lang w:eastAsia="es-MX"/>
              </w:rPr>
              <w:t>2</w:t>
            </w:r>
            <w:r w:rsidR="006335EB">
              <w:rPr>
                <w:rFonts w:ascii="Barlow" w:hAnsi="Barlow" w:cs="Arial"/>
                <w:b/>
                <w:bCs/>
                <w:color w:val="000000"/>
                <w:sz w:val="18"/>
                <w:szCs w:val="18"/>
                <w:lang w:eastAsia="es-MX"/>
              </w:rPr>
              <w:t>2</w:t>
            </w:r>
          </w:p>
        </w:tc>
        <w:tc>
          <w:tcPr>
            <w:tcW w:w="711" w:type="pct"/>
            <w:shd w:val="clear" w:color="000000" w:fill="FFFFFF"/>
            <w:noWrap/>
            <w:vAlign w:val="center"/>
            <w:hideMark/>
          </w:tcPr>
          <w:p w14:paraId="5BED98DA" w14:textId="77777777" w:rsidR="00F3511F" w:rsidRPr="00372C08" w:rsidRDefault="00F3511F" w:rsidP="00F3536B">
            <w:pPr>
              <w:contextualSpacing/>
              <w:jc w:val="right"/>
              <w:rPr>
                <w:rFonts w:ascii="Barlow" w:hAnsi="Barlow" w:cs="Arial"/>
                <w:b/>
                <w:bCs/>
                <w:color w:val="000000"/>
                <w:sz w:val="18"/>
                <w:szCs w:val="18"/>
                <w:lang w:eastAsia="es-MX"/>
              </w:rPr>
            </w:pPr>
            <w:r w:rsidRPr="00372C08">
              <w:rPr>
                <w:rFonts w:ascii="Barlow" w:hAnsi="Barlow" w:cs="Arial"/>
                <w:b/>
                <w:bCs/>
                <w:color w:val="000000"/>
                <w:sz w:val="18"/>
                <w:szCs w:val="18"/>
                <w:lang w:eastAsia="es-MX"/>
              </w:rPr>
              <w:t>0.00</w:t>
            </w:r>
          </w:p>
        </w:tc>
        <w:tc>
          <w:tcPr>
            <w:tcW w:w="1031" w:type="pct"/>
            <w:shd w:val="clear" w:color="000000" w:fill="FFFFFF"/>
            <w:vAlign w:val="center"/>
          </w:tcPr>
          <w:p w14:paraId="450DCEB8" w14:textId="14D4FF6F" w:rsidR="00F3511F" w:rsidRPr="00372C08" w:rsidRDefault="00DF2FF7" w:rsidP="00F3536B">
            <w:pPr>
              <w:contextualSpacing/>
              <w:jc w:val="right"/>
              <w:rPr>
                <w:rFonts w:ascii="Barlow" w:hAnsi="Barlow" w:cs="Arial"/>
                <w:b/>
                <w:bCs/>
                <w:color w:val="000000"/>
                <w:sz w:val="18"/>
                <w:szCs w:val="18"/>
                <w:lang w:eastAsia="es-MX"/>
              </w:rPr>
            </w:pPr>
            <w:r w:rsidRPr="00DF2FF7">
              <w:rPr>
                <w:rFonts w:ascii="Barlow" w:hAnsi="Barlow" w:cs="Calibri"/>
                <w:b/>
                <w:bCs/>
                <w:color w:val="000000"/>
                <w:sz w:val="18"/>
                <w:szCs w:val="18"/>
                <w:lang w:eastAsia="es-MX"/>
              </w:rPr>
              <w:t>-</w:t>
            </w:r>
            <w:r>
              <w:rPr>
                <w:rFonts w:ascii="Barlow" w:hAnsi="Barlow" w:cs="Calibri"/>
                <w:b/>
                <w:bCs/>
                <w:color w:val="000000"/>
                <w:sz w:val="18"/>
                <w:szCs w:val="18"/>
                <w:lang w:eastAsia="es-MX"/>
              </w:rPr>
              <w:t xml:space="preserve">$ </w:t>
            </w:r>
            <w:r w:rsidRPr="00DF2FF7">
              <w:rPr>
                <w:rFonts w:ascii="Barlow" w:hAnsi="Barlow" w:cs="Calibri"/>
                <w:b/>
                <w:bCs/>
                <w:color w:val="000000"/>
                <w:sz w:val="18"/>
                <w:szCs w:val="18"/>
                <w:lang w:eastAsia="es-MX"/>
              </w:rPr>
              <w:t>503,409.08</w:t>
            </w:r>
          </w:p>
        </w:tc>
        <w:tc>
          <w:tcPr>
            <w:tcW w:w="873" w:type="pct"/>
            <w:shd w:val="clear" w:color="000000" w:fill="FFFFFF"/>
            <w:noWrap/>
            <w:vAlign w:val="center"/>
            <w:hideMark/>
          </w:tcPr>
          <w:p w14:paraId="3DC0356C" w14:textId="40FF60C0" w:rsidR="00F3511F" w:rsidRPr="00372C08" w:rsidRDefault="00DF2FF7" w:rsidP="00F3536B">
            <w:pPr>
              <w:contextualSpacing/>
              <w:jc w:val="right"/>
              <w:rPr>
                <w:rFonts w:ascii="Barlow" w:hAnsi="Barlow" w:cs="Arial"/>
                <w:b/>
                <w:bCs/>
                <w:color w:val="000000"/>
                <w:sz w:val="18"/>
                <w:szCs w:val="18"/>
                <w:lang w:eastAsia="es-MX"/>
              </w:rPr>
            </w:pPr>
            <w:r w:rsidRPr="00DF2FF7">
              <w:rPr>
                <w:rFonts w:ascii="Barlow" w:hAnsi="Barlow" w:cs="Calibri"/>
                <w:b/>
                <w:bCs/>
                <w:color w:val="000000"/>
                <w:sz w:val="18"/>
                <w:szCs w:val="18"/>
              </w:rPr>
              <w:t>-</w:t>
            </w:r>
            <w:r>
              <w:rPr>
                <w:rFonts w:ascii="Barlow" w:hAnsi="Barlow" w:cs="Calibri"/>
                <w:b/>
                <w:bCs/>
                <w:color w:val="000000"/>
                <w:sz w:val="18"/>
                <w:szCs w:val="18"/>
              </w:rPr>
              <w:t xml:space="preserve">$ </w:t>
            </w:r>
            <w:r w:rsidRPr="00DF2FF7">
              <w:rPr>
                <w:rFonts w:ascii="Barlow" w:hAnsi="Barlow" w:cs="Calibri"/>
                <w:b/>
                <w:bCs/>
                <w:color w:val="000000"/>
                <w:sz w:val="18"/>
                <w:szCs w:val="18"/>
              </w:rPr>
              <w:t>446</w:t>
            </w:r>
            <w:r>
              <w:rPr>
                <w:rFonts w:ascii="Barlow" w:hAnsi="Barlow" w:cs="Calibri"/>
                <w:b/>
                <w:bCs/>
                <w:color w:val="000000"/>
                <w:sz w:val="18"/>
                <w:szCs w:val="18"/>
              </w:rPr>
              <w:t>,</w:t>
            </w:r>
            <w:r w:rsidRPr="00DF2FF7">
              <w:rPr>
                <w:rFonts w:ascii="Barlow" w:hAnsi="Barlow" w:cs="Calibri"/>
                <w:b/>
                <w:bCs/>
                <w:color w:val="000000"/>
                <w:sz w:val="18"/>
                <w:szCs w:val="18"/>
              </w:rPr>
              <w:t>987.13</w:t>
            </w:r>
          </w:p>
        </w:tc>
        <w:tc>
          <w:tcPr>
            <w:tcW w:w="793" w:type="pct"/>
            <w:shd w:val="clear" w:color="000000" w:fill="FFFFFF"/>
            <w:noWrap/>
            <w:vAlign w:val="center"/>
            <w:hideMark/>
          </w:tcPr>
          <w:p w14:paraId="11CE3C24" w14:textId="3F49CA96" w:rsidR="00F3511F" w:rsidRPr="00372C08" w:rsidRDefault="00DF2FF7" w:rsidP="00F3536B">
            <w:pPr>
              <w:jc w:val="right"/>
              <w:rPr>
                <w:rFonts w:ascii="Barlow" w:hAnsi="Barlow" w:cs="Calibri"/>
                <w:b/>
                <w:bCs/>
                <w:color w:val="000000"/>
                <w:sz w:val="18"/>
                <w:szCs w:val="18"/>
                <w:lang w:eastAsia="es-MX"/>
              </w:rPr>
            </w:pPr>
            <w:r w:rsidRPr="00DF2FF7">
              <w:rPr>
                <w:rFonts w:ascii="Barlow" w:hAnsi="Barlow" w:cs="Calibri"/>
                <w:b/>
                <w:bCs/>
                <w:color w:val="000000"/>
                <w:sz w:val="18"/>
                <w:szCs w:val="18"/>
              </w:rPr>
              <w:t>-</w:t>
            </w:r>
            <w:r>
              <w:rPr>
                <w:rFonts w:ascii="Barlow" w:hAnsi="Barlow" w:cs="Calibri"/>
                <w:b/>
                <w:bCs/>
                <w:color w:val="000000"/>
                <w:sz w:val="18"/>
                <w:szCs w:val="18"/>
              </w:rPr>
              <w:t xml:space="preserve">$ </w:t>
            </w:r>
            <w:r w:rsidRPr="00DF2FF7">
              <w:rPr>
                <w:rFonts w:ascii="Barlow" w:hAnsi="Barlow" w:cs="Calibri"/>
                <w:b/>
                <w:bCs/>
                <w:color w:val="000000"/>
                <w:sz w:val="18"/>
                <w:szCs w:val="18"/>
              </w:rPr>
              <w:t>950</w:t>
            </w:r>
            <w:r>
              <w:rPr>
                <w:rFonts w:ascii="Barlow" w:hAnsi="Barlow" w:cs="Calibri"/>
                <w:b/>
                <w:bCs/>
                <w:color w:val="000000"/>
                <w:sz w:val="18"/>
                <w:szCs w:val="18"/>
              </w:rPr>
              <w:t>,</w:t>
            </w:r>
            <w:r w:rsidRPr="00DF2FF7">
              <w:rPr>
                <w:rFonts w:ascii="Barlow" w:hAnsi="Barlow" w:cs="Calibri"/>
                <w:b/>
                <w:bCs/>
                <w:color w:val="000000"/>
                <w:sz w:val="18"/>
                <w:szCs w:val="18"/>
              </w:rPr>
              <w:t>396.21</w:t>
            </w:r>
          </w:p>
        </w:tc>
      </w:tr>
      <w:tr w:rsidR="00F3536B" w:rsidRPr="00372C08" w14:paraId="03D47A45" w14:textId="77777777" w:rsidTr="008A1BA9">
        <w:trPr>
          <w:trHeight w:val="300"/>
        </w:trPr>
        <w:tc>
          <w:tcPr>
            <w:tcW w:w="1591" w:type="pct"/>
            <w:shd w:val="clear" w:color="000000" w:fill="FFFFFF"/>
            <w:hideMark/>
          </w:tcPr>
          <w:p w14:paraId="2180CD21" w14:textId="77777777" w:rsidR="002F7A82" w:rsidRPr="00372C08" w:rsidRDefault="002F7A82" w:rsidP="002F7A82">
            <w:pPr>
              <w:contextualSpacing/>
              <w:rPr>
                <w:rFonts w:ascii="Barlow" w:hAnsi="Barlow" w:cs="Arial"/>
                <w:sz w:val="18"/>
                <w:szCs w:val="18"/>
                <w:lang w:eastAsia="es-MX"/>
              </w:rPr>
            </w:pPr>
            <w:r w:rsidRPr="00372C08">
              <w:rPr>
                <w:rFonts w:ascii="Barlow" w:hAnsi="Barlow" w:cs="Arial"/>
                <w:sz w:val="18"/>
                <w:szCs w:val="18"/>
                <w:lang w:eastAsia="es-MX"/>
              </w:rPr>
              <w:t>Resultados del Ejercicio (Ahorro/Desahorro)</w:t>
            </w:r>
          </w:p>
        </w:tc>
        <w:tc>
          <w:tcPr>
            <w:tcW w:w="711" w:type="pct"/>
            <w:shd w:val="clear" w:color="000000" w:fill="FFFFFF"/>
            <w:noWrap/>
            <w:vAlign w:val="center"/>
            <w:hideMark/>
          </w:tcPr>
          <w:p w14:paraId="654A4041" w14:textId="77777777" w:rsidR="002F7A82" w:rsidRPr="00372C08" w:rsidRDefault="002F7A82" w:rsidP="00F3536B">
            <w:pPr>
              <w:contextualSpacing/>
              <w:jc w:val="right"/>
              <w:rPr>
                <w:rFonts w:ascii="Barlow" w:hAnsi="Barlow" w:cs="Arial"/>
                <w:color w:val="000000"/>
                <w:sz w:val="18"/>
                <w:szCs w:val="18"/>
                <w:lang w:eastAsia="es-MX"/>
              </w:rPr>
            </w:pPr>
            <w:r w:rsidRPr="00372C08">
              <w:rPr>
                <w:rFonts w:ascii="Barlow" w:hAnsi="Barlow" w:cs="Arial"/>
                <w:color w:val="000000"/>
                <w:sz w:val="18"/>
                <w:szCs w:val="18"/>
                <w:lang w:eastAsia="es-MX"/>
              </w:rPr>
              <w:t>0.00</w:t>
            </w:r>
          </w:p>
        </w:tc>
        <w:tc>
          <w:tcPr>
            <w:tcW w:w="1031" w:type="pct"/>
            <w:shd w:val="clear" w:color="000000" w:fill="FFFFFF"/>
            <w:vAlign w:val="center"/>
          </w:tcPr>
          <w:p w14:paraId="6C8FF293" w14:textId="77777777" w:rsidR="002F7A82" w:rsidRPr="00372C08" w:rsidRDefault="002F7A82" w:rsidP="00F3536B">
            <w:pPr>
              <w:contextualSpacing/>
              <w:jc w:val="right"/>
              <w:rPr>
                <w:rFonts w:ascii="Barlow" w:hAnsi="Barlow" w:cs="Arial"/>
                <w:sz w:val="18"/>
                <w:szCs w:val="18"/>
                <w:lang w:eastAsia="es-MX"/>
              </w:rPr>
            </w:pPr>
          </w:p>
        </w:tc>
        <w:tc>
          <w:tcPr>
            <w:tcW w:w="873" w:type="pct"/>
            <w:shd w:val="clear" w:color="000000" w:fill="FFFFFF"/>
            <w:noWrap/>
            <w:vAlign w:val="center"/>
            <w:hideMark/>
          </w:tcPr>
          <w:p w14:paraId="6959DFFF" w14:textId="4054D426" w:rsidR="002F7A82" w:rsidRPr="00372C08" w:rsidRDefault="00214345" w:rsidP="00F3536B">
            <w:pPr>
              <w:jc w:val="right"/>
              <w:rPr>
                <w:rFonts w:ascii="Barlow" w:hAnsi="Barlow" w:cs="Calibri"/>
                <w:color w:val="000000"/>
                <w:sz w:val="18"/>
                <w:szCs w:val="18"/>
                <w:lang w:eastAsia="es-MX"/>
              </w:rPr>
            </w:pPr>
            <w:r w:rsidRPr="00214345">
              <w:rPr>
                <w:rFonts w:ascii="Barlow" w:hAnsi="Barlow" w:cs="Calibri"/>
                <w:color w:val="000000"/>
                <w:sz w:val="18"/>
                <w:szCs w:val="18"/>
              </w:rPr>
              <w:t>-$281,679.43</w:t>
            </w:r>
          </w:p>
        </w:tc>
        <w:tc>
          <w:tcPr>
            <w:tcW w:w="793" w:type="pct"/>
            <w:shd w:val="clear" w:color="000000" w:fill="FFFFFF"/>
            <w:noWrap/>
            <w:vAlign w:val="center"/>
            <w:hideMark/>
          </w:tcPr>
          <w:p w14:paraId="37F3175F" w14:textId="20A9918B" w:rsidR="002F7A82" w:rsidRPr="00372C08" w:rsidRDefault="00214345" w:rsidP="00F3536B">
            <w:pPr>
              <w:contextualSpacing/>
              <w:jc w:val="right"/>
              <w:rPr>
                <w:rFonts w:ascii="Barlow" w:hAnsi="Barlow" w:cs="Arial"/>
                <w:color w:val="000000"/>
                <w:sz w:val="18"/>
                <w:szCs w:val="18"/>
                <w:lang w:eastAsia="es-MX"/>
              </w:rPr>
            </w:pPr>
            <w:r w:rsidRPr="00214345">
              <w:rPr>
                <w:rFonts w:ascii="Barlow" w:hAnsi="Barlow" w:cs="Calibri"/>
                <w:color w:val="000000"/>
                <w:sz w:val="18"/>
                <w:szCs w:val="18"/>
              </w:rPr>
              <w:t>-$281,679.43</w:t>
            </w:r>
          </w:p>
        </w:tc>
      </w:tr>
      <w:tr w:rsidR="00F3536B" w:rsidRPr="00372C08" w14:paraId="7A128C69" w14:textId="77777777" w:rsidTr="008A1BA9">
        <w:trPr>
          <w:trHeight w:val="300"/>
        </w:trPr>
        <w:tc>
          <w:tcPr>
            <w:tcW w:w="1591" w:type="pct"/>
            <w:shd w:val="clear" w:color="000000" w:fill="FFFFFF"/>
            <w:hideMark/>
          </w:tcPr>
          <w:p w14:paraId="09636BFB" w14:textId="77777777" w:rsidR="002F7A82" w:rsidRPr="00372C08" w:rsidRDefault="002F7A82" w:rsidP="002F7A82">
            <w:pPr>
              <w:contextualSpacing/>
              <w:rPr>
                <w:rFonts w:ascii="Barlow" w:hAnsi="Barlow" w:cs="Arial"/>
                <w:sz w:val="18"/>
                <w:szCs w:val="18"/>
                <w:lang w:eastAsia="es-MX"/>
              </w:rPr>
            </w:pPr>
            <w:r w:rsidRPr="00372C08">
              <w:rPr>
                <w:rFonts w:ascii="Barlow" w:hAnsi="Barlow" w:cs="Arial"/>
                <w:sz w:val="18"/>
                <w:szCs w:val="18"/>
                <w:lang w:eastAsia="es-MX"/>
              </w:rPr>
              <w:t>Resultados de Ejercicios Anteriores</w:t>
            </w:r>
          </w:p>
        </w:tc>
        <w:tc>
          <w:tcPr>
            <w:tcW w:w="711" w:type="pct"/>
            <w:shd w:val="clear" w:color="000000" w:fill="FFFFFF"/>
            <w:noWrap/>
            <w:vAlign w:val="center"/>
            <w:hideMark/>
          </w:tcPr>
          <w:p w14:paraId="46323787" w14:textId="77777777" w:rsidR="002F7A82" w:rsidRPr="00372C08" w:rsidRDefault="002F7A82" w:rsidP="00F3536B">
            <w:pPr>
              <w:contextualSpacing/>
              <w:jc w:val="right"/>
              <w:rPr>
                <w:rFonts w:ascii="Barlow" w:hAnsi="Barlow" w:cs="Arial"/>
                <w:color w:val="000000"/>
                <w:sz w:val="18"/>
                <w:szCs w:val="18"/>
                <w:lang w:eastAsia="es-MX"/>
              </w:rPr>
            </w:pPr>
            <w:r w:rsidRPr="00372C08">
              <w:rPr>
                <w:rFonts w:ascii="Barlow" w:hAnsi="Barlow" w:cs="Arial"/>
                <w:color w:val="000000"/>
                <w:sz w:val="18"/>
                <w:szCs w:val="18"/>
                <w:lang w:eastAsia="es-MX"/>
              </w:rPr>
              <w:t>0.00</w:t>
            </w:r>
          </w:p>
        </w:tc>
        <w:tc>
          <w:tcPr>
            <w:tcW w:w="1031" w:type="pct"/>
            <w:shd w:val="clear" w:color="000000" w:fill="FFFFFF"/>
            <w:vAlign w:val="center"/>
          </w:tcPr>
          <w:p w14:paraId="0F890A7E" w14:textId="4E314B89" w:rsidR="002F7A82" w:rsidRPr="00372C08" w:rsidRDefault="002B1756" w:rsidP="00F3536B">
            <w:pPr>
              <w:jc w:val="right"/>
              <w:rPr>
                <w:rFonts w:ascii="Barlow" w:hAnsi="Barlow" w:cs="Calibri"/>
                <w:color w:val="000000"/>
                <w:sz w:val="18"/>
                <w:szCs w:val="18"/>
                <w:lang w:eastAsia="es-MX"/>
              </w:rPr>
            </w:pPr>
            <w:r w:rsidRPr="002B1756">
              <w:rPr>
                <w:rFonts w:ascii="Barlow" w:hAnsi="Barlow" w:cs="Calibri"/>
                <w:color w:val="000000"/>
                <w:sz w:val="18"/>
                <w:szCs w:val="18"/>
              </w:rPr>
              <w:t>-$700,017.80</w:t>
            </w:r>
          </w:p>
        </w:tc>
        <w:tc>
          <w:tcPr>
            <w:tcW w:w="873" w:type="pct"/>
            <w:shd w:val="clear" w:color="000000" w:fill="FFFFFF"/>
            <w:noWrap/>
            <w:vAlign w:val="center"/>
            <w:hideMark/>
          </w:tcPr>
          <w:p w14:paraId="17642C16" w14:textId="76E7D3EC" w:rsidR="002F7A82" w:rsidRPr="00372C08" w:rsidRDefault="002B1756" w:rsidP="00F3536B">
            <w:pPr>
              <w:contextualSpacing/>
              <w:jc w:val="right"/>
              <w:rPr>
                <w:rFonts w:ascii="Barlow" w:hAnsi="Barlow" w:cs="Arial"/>
                <w:color w:val="000000"/>
                <w:sz w:val="18"/>
                <w:szCs w:val="18"/>
                <w:lang w:eastAsia="es-MX"/>
              </w:rPr>
            </w:pPr>
            <w:r w:rsidRPr="002B1756">
              <w:rPr>
                <w:rFonts w:ascii="Barlow" w:hAnsi="Barlow" w:cs="Arial"/>
                <w:color w:val="000000"/>
                <w:sz w:val="18"/>
                <w:szCs w:val="18"/>
              </w:rPr>
              <w:t>$700,017.80</w:t>
            </w:r>
          </w:p>
        </w:tc>
        <w:tc>
          <w:tcPr>
            <w:tcW w:w="793" w:type="pct"/>
            <w:shd w:val="clear" w:color="000000" w:fill="FFFFFF"/>
            <w:noWrap/>
            <w:vAlign w:val="center"/>
            <w:hideMark/>
          </w:tcPr>
          <w:p w14:paraId="78FC1730" w14:textId="2ED728A9" w:rsidR="002F7A82" w:rsidRPr="00372C08" w:rsidRDefault="002B1756" w:rsidP="00F3536B">
            <w:pPr>
              <w:contextualSpacing/>
              <w:jc w:val="right"/>
              <w:rPr>
                <w:rFonts w:ascii="Barlow" w:hAnsi="Barlow" w:cs="Arial"/>
                <w:color w:val="000000"/>
                <w:sz w:val="18"/>
                <w:szCs w:val="18"/>
                <w:lang w:eastAsia="es-MX"/>
              </w:rPr>
            </w:pPr>
            <w:r>
              <w:rPr>
                <w:rFonts w:ascii="Barlow" w:hAnsi="Barlow" w:cs="Arial"/>
                <w:color w:val="000000"/>
                <w:sz w:val="18"/>
                <w:szCs w:val="18"/>
              </w:rPr>
              <w:t>0.00</w:t>
            </w:r>
          </w:p>
        </w:tc>
      </w:tr>
      <w:tr w:rsidR="00DF2FF7" w:rsidRPr="00372C08" w14:paraId="75705DFC" w14:textId="77777777" w:rsidTr="008A1BA9">
        <w:trPr>
          <w:trHeight w:val="300"/>
        </w:trPr>
        <w:tc>
          <w:tcPr>
            <w:tcW w:w="1591" w:type="pct"/>
            <w:shd w:val="clear" w:color="000000" w:fill="FFFFFF"/>
          </w:tcPr>
          <w:p w14:paraId="6209168A" w14:textId="39CC839B" w:rsidR="00DF2FF7" w:rsidRPr="00372C08" w:rsidRDefault="00DF2FF7" w:rsidP="002F7A82">
            <w:pPr>
              <w:contextualSpacing/>
              <w:rPr>
                <w:rFonts w:ascii="Barlow" w:hAnsi="Barlow" w:cs="Arial"/>
                <w:sz w:val="18"/>
                <w:szCs w:val="18"/>
                <w:lang w:eastAsia="es-MX"/>
              </w:rPr>
            </w:pPr>
            <w:r w:rsidRPr="00DF2FF7">
              <w:rPr>
                <w:rFonts w:ascii="Barlow" w:hAnsi="Barlow" w:cs="Arial"/>
                <w:sz w:val="18"/>
                <w:szCs w:val="18"/>
                <w:lang w:eastAsia="es-MX"/>
              </w:rPr>
              <w:t>Rectificaciones a Resultados de Ejercicios Anteriores</w:t>
            </w:r>
          </w:p>
        </w:tc>
        <w:tc>
          <w:tcPr>
            <w:tcW w:w="711" w:type="pct"/>
            <w:shd w:val="clear" w:color="000000" w:fill="FFFFFF"/>
            <w:noWrap/>
            <w:vAlign w:val="center"/>
          </w:tcPr>
          <w:p w14:paraId="11B2AA17" w14:textId="77777777" w:rsidR="00DF2FF7" w:rsidRPr="00372C08" w:rsidRDefault="00DF2FF7" w:rsidP="00F3536B">
            <w:pPr>
              <w:contextualSpacing/>
              <w:jc w:val="right"/>
              <w:rPr>
                <w:rFonts w:ascii="Barlow" w:hAnsi="Barlow" w:cs="Arial"/>
                <w:color w:val="000000"/>
                <w:sz w:val="18"/>
                <w:szCs w:val="18"/>
                <w:lang w:eastAsia="es-MX"/>
              </w:rPr>
            </w:pPr>
          </w:p>
        </w:tc>
        <w:tc>
          <w:tcPr>
            <w:tcW w:w="1031" w:type="pct"/>
            <w:shd w:val="clear" w:color="000000" w:fill="FFFFFF"/>
            <w:vAlign w:val="center"/>
          </w:tcPr>
          <w:p w14:paraId="0E33F4CC" w14:textId="77777777" w:rsidR="00DF2FF7" w:rsidRPr="00372C08" w:rsidRDefault="00DF2FF7" w:rsidP="00F3536B">
            <w:pPr>
              <w:jc w:val="right"/>
              <w:rPr>
                <w:rFonts w:ascii="Barlow" w:hAnsi="Barlow" w:cs="Calibri"/>
                <w:color w:val="000000"/>
                <w:sz w:val="18"/>
                <w:szCs w:val="18"/>
              </w:rPr>
            </w:pPr>
          </w:p>
        </w:tc>
        <w:tc>
          <w:tcPr>
            <w:tcW w:w="873" w:type="pct"/>
            <w:shd w:val="clear" w:color="000000" w:fill="FFFFFF"/>
            <w:noWrap/>
            <w:vAlign w:val="center"/>
          </w:tcPr>
          <w:p w14:paraId="7A42F1AD" w14:textId="742BC9BA" w:rsidR="00DF2FF7" w:rsidRPr="00DF2FF7" w:rsidRDefault="002B1756" w:rsidP="00F3536B">
            <w:pPr>
              <w:contextualSpacing/>
              <w:jc w:val="right"/>
              <w:rPr>
                <w:rFonts w:ascii="Barlow" w:hAnsi="Barlow" w:cs="Arial"/>
                <w:color w:val="000000"/>
                <w:sz w:val="18"/>
                <w:szCs w:val="18"/>
              </w:rPr>
            </w:pPr>
            <w:r>
              <w:rPr>
                <w:rFonts w:ascii="Barlow" w:hAnsi="Barlow" w:cs="Arial"/>
                <w:color w:val="000000"/>
                <w:sz w:val="18"/>
                <w:szCs w:val="18"/>
              </w:rPr>
              <w:t>0.00</w:t>
            </w:r>
          </w:p>
        </w:tc>
        <w:tc>
          <w:tcPr>
            <w:tcW w:w="793" w:type="pct"/>
            <w:shd w:val="clear" w:color="000000" w:fill="FFFFFF"/>
            <w:noWrap/>
            <w:vAlign w:val="center"/>
          </w:tcPr>
          <w:p w14:paraId="753E6332" w14:textId="77777777" w:rsidR="00DF2FF7" w:rsidRPr="00372C08" w:rsidRDefault="00DF2FF7" w:rsidP="00F3536B">
            <w:pPr>
              <w:contextualSpacing/>
              <w:jc w:val="right"/>
              <w:rPr>
                <w:rFonts w:ascii="Barlow" w:hAnsi="Barlow" w:cs="Arial"/>
                <w:color w:val="000000"/>
                <w:sz w:val="18"/>
                <w:szCs w:val="18"/>
              </w:rPr>
            </w:pPr>
          </w:p>
        </w:tc>
      </w:tr>
      <w:tr w:rsidR="00F3536B" w:rsidRPr="00372C08" w14:paraId="007E9B2C" w14:textId="77777777" w:rsidTr="008A1BA9">
        <w:trPr>
          <w:trHeight w:val="300"/>
        </w:trPr>
        <w:tc>
          <w:tcPr>
            <w:tcW w:w="1591" w:type="pct"/>
            <w:shd w:val="clear" w:color="000000" w:fill="FFFFFF"/>
            <w:hideMark/>
          </w:tcPr>
          <w:p w14:paraId="34A1A1A4" w14:textId="7B63E6C8" w:rsidR="002F7A82" w:rsidRPr="00372C08" w:rsidRDefault="002F7A82" w:rsidP="002F7A82">
            <w:pPr>
              <w:contextualSpacing/>
              <w:rPr>
                <w:rFonts w:ascii="Barlow" w:hAnsi="Barlow" w:cs="Arial"/>
                <w:b/>
                <w:bCs/>
                <w:sz w:val="18"/>
                <w:szCs w:val="18"/>
                <w:lang w:eastAsia="es-MX"/>
              </w:rPr>
            </w:pPr>
            <w:r w:rsidRPr="00372C08">
              <w:rPr>
                <w:rFonts w:ascii="Barlow" w:hAnsi="Barlow" w:cs="Arial"/>
                <w:b/>
                <w:bCs/>
                <w:sz w:val="18"/>
                <w:szCs w:val="18"/>
                <w:lang w:eastAsia="es-MX"/>
              </w:rPr>
              <w:t>Hacienda Pública/Patrimonio Neto Final 202</w:t>
            </w:r>
            <w:r w:rsidR="006335EB">
              <w:rPr>
                <w:rFonts w:ascii="Barlow" w:hAnsi="Barlow" w:cs="Arial"/>
                <w:b/>
                <w:bCs/>
                <w:sz w:val="18"/>
                <w:szCs w:val="18"/>
                <w:lang w:eastAsia="es-MX"/>
              </w:rPr>
              <w:t>2</w:t>
            </w:r>
          </w:p>
        </w:tc>
        <w:tc>
          <w:tcPr>
            <w:tcW w:w="711" w:type="pct"/>
            <w:shd w:val="clear" w:color="000000" w:fill="FFFFFF"/>
            <w:noWrap/>
            <w:vAlign w:val="center"/>
            <w:hideMark/>
          </w:tcPr>
          <w:p w14:paraId="37C2D00B" w14:textId="77777777" w:rsidR="002F7A82" w:rsidRPr="00372C08" w:rsidRDefault="002F7A82" w:rsidP="00F3536B">
            <w:pPr>
              <w:contextualSpacing/>
              <w:jc w:val="right"/>
              <w:rPr>
                <w:rFonts w:ascii="Barlow" w:hAnsi="Barlow" w:cs="Arial"/>
                <w:b/>
                <w:bCs/>
                <w:color w:val="000000"/>
                <w:sz w:val="18"/>
                <w:szCs w:val="18"/>
                <w:lang w:eastAsia="es-MX"/>
              </w:rPr>
            </w:pPr>
            <w:r w:rsidRPr="00372C08">
              <w:rPr>
                <w:rFonts w:ascii="Barlow" w:hAnsi="Barlow" w:cs="Arial"/>
                <w:b/>
                <w:bCs/>
                <w:color w:val="000000"/>
                <w:sz w:val="18"/>
                <w:szCs w:val="18"/>
                <w:lang w:eastAsia="es-MX"/>
              </w:rPr>
              <w:t>13,421.43</w:t>
            </w:r>
          </w:p>
        </w:tc>
        <w:tc>
          <w:tcPr>
            <w:tcW w:w="1031" w:type="pct"/>
            <w:shd w:val="clear" w:color="000000" w:fill="FFFFFF"/>
            <w:vAlign w:val="center"/>
          </w:tcPr>
          <w:p w14:paraId="47B40A11" w14:textId="7AD80C97" w:rsidR="002F7A82" w:rsidRPr="00372C08" w:rsidRDefault="002B1756" w:rsidP="00F3536B">
            <w:pPr>
              <w:contextualSpacing/>
              <w:jc w:val="right"/>
              <w:rPr>
                <w:rFonts w:ascii="Barlow" w:hAnsi="Barlow" w:cs="Arial"/>
                <w:b/>
                <w:bCs/>
                <w:color w:val="000000"/>
                <w:sz w:val="18"/>
                <w:szCs w:val="18"/>
                <w:lang w:eastAsia="es-MX"/>
              </w:rPr>
            </w:pPr>
            <w:r w:rsidRPr="002B1756">
              <w:rPr>
                <w:rFonts w:ascii="Barlow" w:hAnsi="Barlow" w:cs="Arial"/>
                <w:b/>
                <w:bCs/>
                <w:color w:val="000000"/>
                <w:sz w:val="18"/>
                <w:szCs w:val="18"/>
                <w:lang w:eastAsia="es-MX"/>
              </w:rPr>
              <w:t>-$558,343.37</w:t>
            </w:r>
          </w:p>
        </w:tc>
        <w:tc>
          <w:tcPr>
            <w:tcW w:w="873" w:type="pct"/>
            <w:shd w:val="clear" w:color="000000" w:fill="FFFFFF"/>
            <w:noWrap/>
            <w:vAlign w:val="center"/>
            <w:hideMark/>
          </w:tcPr>
          <w:p w14:paraId="60F3005F" w14:textId="18250BCA" w:rsidR="002F7A82" w:rsidRPr="003A3D34" w:rsidRDefault="00214345" w:rsidP="00F3536B">
            <w:pPr>
              <w:jc w:val="right"/>
              <w:rPr>
                <w:rFonts w:ascii="Barlow" w:hAnsi="Barlow" w:cs="Calibri"/>
                <w:b/>
                <w:bCs/>
                <w:color w:val="000000"/>
                <w:sz w:val="18"/>
                <w:szCs w:val="18"/>
                <w:lang w:eastAsia="es-MX"/>
              </w:rPr>
            </w:pPr>
            <w:r w:rsidRPr="00214345">
              <w:rPr>
                <w:rFonts w:ascii="Barlow" w:hAnsi="Barlow" w:cs="Calibri"/>
                <w:b/>
                <w:bCs/>
                <w:color w:val="000000"/>
                <w:sz w:val="18"/>
                <w:szCs w:val="18"/>
              </w:rPr>
              <w:t>-$281,679.43</w:t>
            </w:r>
          </w:p>
        </w:tc>
        <w:tc>
          <w:tcPr>
            <w:tcW w:w="793" w:type="pct"/>
            <w:shd w:val="clear" w:color="000000" w:fill="FFFFFF"/>
            <w:noWrap/>
            <w:vAlign w:val="center"/>
            <w:hideMark/>
          </w:tcPr>
          <w:p w14:paraId="65622050" w14:textId="4BA0E3F9" w:rsidR="002F7A82" w:rsidRPr="00372C08" w:rsidRDefault="00214345" w:rsidP="00F3536B">
            <w:pPr>
              <w:jc w:val="right"/>
              <w:rPr>
                <w:rFonts w:ascii="Barlow" w:hAnsi="Barlow" w:cs="Calibri"/>
                <w:b/>
                <w:bCs/>
                <w:color w:val="000000"/>
                <w:sz w:val="18"/>
                <w:szCs w:val="18"/>
                <w:lang w:eastAsia="es-MX"/>
              </w:rPr>
            </w:pPr>
            <w:r w:rsidRPr="00214345">
              <w:rPr>
                <w:rFonts w:ascii="Barlow" w:hAnsi="Barlow" w:cs="Calibri"/>
                <w:b/>
                <w:bCs/>
                <w:color w:val="000000"/>
                <w:sz w:val="18"/>
                <w:szCs w:val="18"/>
              </w:rPr>
              <w:t>-$826,601.37</w:t>
            </w:r>
          </w:p>
        </w:tc>
      </w:tr>
    </w:tbl>
    <w:p w14:paraId="791EBB0C" w14:textId="321FB55F" w:rsidR="00061603" w:rsidRDefault="00061603" w:rsidP="00C4137E">
      <w:pPr>
        <w:autoSpaceDE w:val="0"/>
        <w:autoSpaceDN w:val="0"/>
        <w:adjustRightInd w:val="0"/>
        <w:spacing w:line="360" w:lineRule="auto"/>
        <w:jc w:val="both"/>
        <w:rPr>
          <w:rFonts w:ascii="Barlow" w:hAnsi="Barlow" w:cs="Arial"/>
          <w:b/>
          <w:sz w:val="20"/>
          <w:szCs w:val="20"/>
        </w:rPr>
      </w:pPr>
    </w:p>
    <w:p w14:paraId="057DC692" w14:textId="45378656" w:rsidR="005D7816" w:rsidRDefault="005D7816" w:rsidP="00C4137E">
      <w:pPr>
        <w:autoSpaceDE w:val="0"/>
        <w:autoSpaceDN w:val="0"/>
        <w:adjustRightInd w:val="0"/>
        <w:spacing w:line="360" w:lineRule="auto"/>
        <w:jc w:val="both"/>
        <w:rPr>
          <w:rFonts w:ascii="Barlow" w:hAnsi="Barlow" w:cs="Arial"/>
          <w:b/>
          <w:sz w:val="20"/>
          <w:szCs w:val="20"/>
        </w:rPr>
      </w:pPr>
    </w:p>
    <w:p w14:paraId="7E296D07" w14:textId="77777777" w:rsidR="005D7816" w:rsidRPr="00372C08" w:rsidRDefault="005D7816" w:rsidP="00C4137E">
      <w:pPr>
        <w:autoSpaceDE w:val="0"/>
        <w:autoSpaceDN w:val="0"/>
        <w:adjustRightInd w:val="0"/>
        <w:spacing w:line="360" w:lineRule="auto"/>
        <w:jc w:val="both"/>
        <w:rPr>
          <w:rFonts w:ascii="Barlow" w:hAnsi="Barlow" w:cs="Arial"/>
          <w:b/>
          <w:sz w:val="20"/>
          <w:szCs w:val="20"/>
        </w:rPr>
      </w:pPr>
    </w:p>
    <w:p w14:paraId="4D61A654" w14:textId="6BB425E5" w:rsidR="00C850B8" w:rsidRPr="00372C08" w:rsidRDefault="00C850B8" w:rsidP="00C4137E">
      <w:pPr>
        <w:autoSpaceDE w:val="0"/>
        <w:autoSpaceDN w:val="0"/>
        <w:adjustRightInd w:val="0"/>
        <w:spacing w:line="360" w:lineRule="auto"/>
        <w:jc w:val="both"/>
        <w:rPr>
          <w:rFonts w:ascii="Barlow" w:hAnsi="Barlow" w:cs="Arial"/>
          <w:sz w:val="20"/>
          <w:szCs w:val="20"/>
        </w:rPr>
      </w:pPr>
      <w:r w:rsidRPr="00372C08">
        <w:rPr>
          <w:rFonts w:ascii="Barlow" w:hAnsi="Barlow" w:cs="Arial"/>
          <w:b/>
          <w:sz w:val="20"/>
          <w:szCs w:val="20"/>
        </w:rPr>
        <w:t>IV) NOTAS AL ESTADO DE FLUJO DE EFECTIVO.</w:t>
      </w:r>
    </w:p>
    <w:p w14:paraId="3636B3C1" w14:textId="77777777" w:rsidR="008273DF" w:rsidRPr="00372C08" w:rsidRDefault="008273DF" w:rsidP="00C4137E">
      <w:pPr>
        <w:autoSpaceDE w:val="0"/>
        <w:autoSpaceDN w:val="0"/>
        <w:adjustRightInd w:val="0"/>
        <w:spacing w:line="360" w:lineRule="auto"/>
        <w:jc w:val="both"/>
        <w:rPr>
          <w:rFonts w:ascii="Barlow" w:hAnsi="Barlow" w:cs="Arial"/>
          <w:b/>
          <w:bCs/>
          <w:sz w:val="20"/>
          <w:szCs w:val="20"/>
        </w:rPr>
      </w:pPr>
    </w:p>
    <w:p w14:paraId="6B9ABCFE" w14:textId="2B049DAB" w:rsidR="008273DF" w:rsidRPr="00372C08" w:rsidRDefault="008273DF" w:rsidP="00C4137E">
      <w:pPr>
        <w:autoSpaceDE w:val="0"/>
        <w:autoSpaceDN w:val="0"/>
        <w:adjustRightInd w:val="0"/>
        <w:spacing w:line="360" w:lineRule="auto"/>
        <w:ind w:left="708"/>
        <w:jc w:val="both"/>
        <w:rPr>
          <w:rFonts w:ascii="Barlow" w:hAnsi="Barlow" w:cs="Arial"/>
          <w:bCs/>
          <w:sz w:val="20"/>
          <w:szCs w:val="20"/>
        </w:rPr>
      </w:pPr>
      <w:r w:rsidRPr="00372C08">
        <w:rPr>
          <w:rFonts w:ascii="Barlow" w:hAnsi="Barlow" w:cs="Arial"/>
          <w:bCs/>
          <w:sz w:val="20"/>
          <w:szCs w:val="20"/>
        </w:rPr>
        <w:t>1.- El análisis de los saldos inicial y final que figuran en la última parte del estado de flujo de efectivo en la cuenta de efectivo y equivalentes es como sigue:</w:t>
      </w:r>
    </w:p>
    <w:p w14:paraId="6B217941" w14:textId="7E35A9C9" w:rsidR="00DB096F" w:rsidRPr="00372C08" w:rsidRDefault="00DB096F" w:rsidP="00C4137E">
      <w:pPr>
        <w:autoSpaceDE w:val="0"/>
        <w:autoSpaceDN w:val="0"/>
        <w:adjustRightInd w:val="0"/>
        <w:spacing w:line="360" w:lineRule="auto"/>
        <w:ind w:left="708"/>
        <w:jc w:val="both"/>
        <w:rPr>
          <w:rFonts w:ascii="Barlow" w:hAnsi="Barlow" w:cs="Arial"/>
          <w:bCs/>
          <w:sz w:val="20"/>
          <w:szCs w:val="20"/>
        </w:rPr>
      </w:pPr>
    </w:p>
    <w:tbl>
      <w:tblPr>
        <w:tblW w:w="0" w:type="auto"/>
        <w:jc w:val="center"/>
        <w:tblLayout w:type="fixed"/>
        <w:tblLook w:val="0000" w:firstRow="0" w:lastRow="0" w:firstColumn="0" w:lastColumn="0" w:noHBand="0" w:noVBand="0"/>
      </w:tblPr>
      <w:tblGrid>
        <w:gridCol w:w="5804"/>
        <w:gridCol w:w="1568"/>
        <w:gridCol w:w="1418"/>
      </w:tblGrid>
      <w:tr w:rsidR="00DB096F" w:rsidRPr="00372C08" w14:paraId="597C6C60"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36773FB7" w14:textId="77777777" w:rsidR="00DB096F" w:rsidRPr="00372C08" w:rsidRDefault="00DB096F" w:rsidP="003A1435">
            <w:pPr>
              <w:pStyle w:val="Texto"/>
              <w:spacing w:line="224" w:lineRule="exact"/>
              <w:ind w:firstLine="0"/>
              <w:jc w:val="center"/>
              <w:rPr>
                <w:rFonts w:ascii="Barlow" w:hAnsi="Barlow"/>
                <w:sz w:val="20"/>
                <w:szCs w:val="20"/>
              </w:rPr>
            </w:pPr>
            <w:r w:rsidRPr="00372C08">
              <w:rPr>
                <w:rFonts w:ascii="Barlow" w:hAnsi="Barlow"/>
                <w:b/>
                <w:sz w:val="20"/>
                <w:szCs w:val="20"/>
              </w:rPr>
              <w:lastRenderedPageBreak/>
              <w:t>Concepto</w:t>
            </w:r>
          </w:p>
        </w:tc>
        <w:tc>
          <w:tcPr>
            <w:tcW w:w="1568" w:type="dxa"/>
            <w:tcBorders>
              <w:top w:val="single" w:sz="6" w:space="0" w:color="auto"/>
              <w:left w:val="single" w:sz="6" w:space="0" w:color="auto"/>
              <w:bottom w:val="single" w:sz="6" w:space="0" w:color="auto"/>
              <w:right w:val="single" w:sz="6" w:space="0" w:color="auto"/>
            </w:tcBorders>
          </w:tcPr>
          <w:p w14:paraId="17D41B89" w14:textId="78198647" w:rsidR="00DB096F" w:rsidRPr="00372C08" w:rsidRDefault="00DB096F" w:rsidP="003A1435">
            <w:pPr>
              <w:pStyle w:val="Texto"/>
              <w:spacing w:line="224" w:lineRule="exact"/>
              <w:ind w:firstLine="0"/>
              <w:jc w:val="center"/>
              <w:rPr>
                <w:rFonts w:ascii="Barlow" w:hAnsi="Barlow"/>
                <w:b/>
                <w:sz w:val="20"/>
                <w:szCs w:val="20"/>
              </w:rPr>
            </w:pPr>
            <w:r w:rsidRPr="00372C08">
              <w:rPr>
                <w:rFonts w:ascii="Barlow" w:hAnsi="Barlow"/>
                <w:b/>
                <w:sz w:val="20"/>
                <w:szCs w:val="20"/>
              </w:rPr>
              <w:t>202</w:t>
            </w:r>
            <w:r w:rsidR="002B1756">
              <w:rPr>
                <w:rFonts w:ascii="Barlow" w:hAnsi="Barlow"/>
                <w:b/>
                <w:sz w:val="20"/>
                <w:szCs w:val="20"/>
              </w:rPr>
              <w:t>2</w:t>
            </w:r>
          </w:p>
        </w:tc>
        <w:tc>
          <w:tcPr>
            <w:tcW w:w="1418" w:type="dxa"/>
            <w:tcBorders>
              <w:top w:val="single" w:sz="6" w:space="0" w:color="auto"/>
              <w:left w:val="single" w:sz="6" w:space="0" w:color="auto"/>
              <w:bottom w:val="single" w:sz="6" w:space="0" w:color="auto"/>
              <w:right w:val="single" w:sz="6" w:space="0" w:color="auto"/>
            </w:tcBorders>
          </w:tcPr>
          <w:p w14:paraId="3F311842" w14:textId="46A0A301" w:rsidR="00DB096F" w:rsidRPr="00372C08" w:rsidRDefault="00DB096F" w:rsidP="003A1435">
            <w:pPr>
              <w:pStyle w:val="Texto"/>
              <w:spacing w:line="224" w:lineRule="exact"/>
              <w:ind w:firstLine="0"/>
              <w:jc w:val="center"/>
              <w:rPr>
                <w:rFonts w:ascii="Barlow" w:hAnsi="Barlow"/>
                <w:b/>
                <w:sz w:val="20"/>
                <w:szCs w:val="20"/>
              </w:rPr>
            </w:pPr>
            <w:r w:rsidRPr="00372C08">
              <w:rPr>
                <w:rFonts w:ascii="Barlow" w:hAnsi="Barlow"/>
                <w:b/>
                <w:sz w:val="20"/>
                <w:szCs w:val="20"/>
              </w:rPr>
              <w:t>202</w:t>
            </w:r>
            <w:r w:rsidR="002B1756">
              <w:rPr>
                <w:rFonts w:ascii="Barlow" w:hAnsi="Barlow"/>
                <w:b/>
                <w:sz w:val="20"/>
                <w:szCs w:val="20"/>
              </w:rPr>
              <w:t>1</w:t>
            </w:r>
          </w:p>
        </w:tc>
      </w:tr>
      <w:tr w:rsidR="002B1756" w:rsidRPr="00372C08" w14:paraId="39CD94D5"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155674E5"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Efectivo</w:t>
            </w:r>
          </w:p>
        </w:tc>
        <w:tc>
          <w:tcPr>
            <w:tcW w:w="1568" w:type="dxa"/>
            <w:tcBorders>
              <w:top w:val="single" w:sz="6" w:space="0" w:color="auto"/>
              <w:left w:val="single" w:sz="6" w:space="0" w:color="auto"/>
              <w:bottom w:val="single" w:sz="6" w:space="0" w:color="auto"/>
              <w:right w:val="single" w:sz="6" w:space="0" w:color="auto"/>
            </w:tcBorders>
          </w:tcPr>
          <w:p w14:paraId="30CF3CC0" w14:textId="6181C36D" w:rsidR="002B1756" w:rsidRPr="00372C08" w:rsidRDefault="002B1756" w:rsidP="002B1756">
            <w:pPr>
              <w:pStyle w:val="Texto"/>
              <w:spacing w:line="224" w:lineRule="exact"/>
              <w:ind w:firstLine="0"/>
              <w:jc w:val="center"/>
              <w:rPr>
                <w:rFonts w:ascii="Barlow" w:hAnsi="Barlow"/>
                <w:sz w:val="20"/>
                <w:szCs w:val="20"/>
              </w:rPr>
            </w:pPr>
            <w:r>
              <w:rPr>
                <w:rFonts w:ascii="Barlow" w:hAnsi="Barlow"/>
                <w:color w:val="000000"/>
                <w:sz w:val="20"/>
                <w:szCs w:val="20"/>
                <w:lang w:eastAsia="es-MX"/>
              </w:rPr>
              <w:t>0</w:t>
            </w:r>
          </w:p>
        </w:tc>
        <w:tc>
          <w:tcPr>
            <w:tcW w:w="1418" w:type="dxa"/>
            <w:tcBorders>
              <w:top w:val="single" w:sz="6" w:space="0" w:color="auto"/>
              <w:left w:val="single" w:sz="6" w:space="0" w:color="auto"/>
              <w:bottom w:val="single" w:sz="6" w:space="0" w:color="auto"/>
              <w:right w:val="single" w:sz="6" w:space="0" w:color="auto"/>
            </w:tcBorders>
          </w:tcPr>
          <w:p w14:paraId="195A5723" w14:textId="57DB4F12" w:rsidR="002B1756" w:rsidRPr="00372C08" w:rsidRDefault="002B1756" w:rsidP="002B1756">
            <w:pPr>
              <w:pStyle w:val="Texto"/>
              <w:spacing w:line="224" w:lineRule="exact"/>
              <w:ind w:firstLine="0"/>
              <w:jc w:val="center"/>
              <w:rPr>
                <w:rFonts w:ascii="Barlow" w:hAnsi="Barlow"/>
                <w:sz w:val="20"/>
                <w:szCs w:val="20"/>
              </w:rPr>
            </w:pPr>
            <w:r>
              <w:rPr>
                <w:rFonts w:ascii="Barlow" w:hAnsi="Barlow"/>
                <w:color w:val="000000"/>
                <w:sz w:val="20"/>
                <w:szCs w:val="20"/>
                <w:lang w:eastAsia="es-MX"/>
              </w:rPr>
              <w:t>0</w:t>
            </w:r>
          </w:p>
        </w:tc>
      </w:tr>
      <w:tr w:rsidR="002B1756" w:rsidRPr="00372C08" w14:paraId="7FA91A56" w14:textId="77777777" w:rsidTr="00BA23D6">
        <w:trPr>
          <w:cantSplit/>
          <w:trHeight w:val="186"/>
          <w:jc w:val="center"/>
        </w:trPr>
        <w:tc>
          <w:tcPr>
            <w:tcW w:w="5804" w:type="dxa"/>
            <w:tcBorders>
              <w:top w:val="single" w:sz="6" w:space="0" w:color="auto"/>
              <w:left w:val="single" w:sz="6" w:space="0" w:color="auto"/>
              <w:bottom w:val="single" w:sz="6" w:space="0" w:color="auto"/>
              <w:right w:val="single" w:sz="6" w:space="0" w:color="auto"/>
            </w:tcBorders>
          </w:tcPr>
          <w:p w14:paraId="1ED39549"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Bancos/Tesorería</w:t>
            </w:r>
          </w:p>
        </w:tc>
        <w:tc>
          <w:tcPr>
            <w:tcW w:w="1568" w:type="dxa"/>
            <w:tcBorders>
              <w:top w:val="single" w:sz="6" w:space="0" w:color="auto"/>
              <w:left w:val="single" w:sz="6" w:space="0" w:color="auto"/>
              <w:bottom w:val="single" w:sz="6" w:space="0" w:color="auto"/>
              <w:right w:val="single" w:sz="6" w:space="0" w:color="auto"/>
            </w:tcBorders>
          </w:tcPr>
          <w:p w14:paraId="3612C632" w14:textId="40B53688" w:rsidR="002B1756" w:rsidRPr="00372C08" w:rsidRDefault="00BA23D6" w:rsidP="002B1756">
            <w:pPr>
              <w:pStyle w:val="Texto"/>
              <w:spacing w:line="224" w:lineRule="exact"/>
              <w:ind w:firstLine="0"/>
              <w:jc w:val="center"/>
              <w:rPr>
                <w:rFonts w:ascii="Barlow" w:hAnsi="Barlow"/>
                <w:sz w:val="20"/>
                <w:szCs w:val="20"/>
              </w:rPr>
            </w:pPr>
            <w:r w:rsidRPr="00BA23D6">
              <w:rPr>
                <w:rFonts w:ascii="Barlow" w:hAnsi="Barlow"/>
                <w:sz w:val="20"/>
                <w:szCs w:val="20"/>
              </w:rPr>
              <w:t>2</w:t>
            </w:r>
            <w:r>
              <w:rPr>
                <w:rFonts w:ascii="Barlow" w:hAnsi="Barlow"/>
                <w:sz w:val="20"/>
                <w:szCs w:val="20"/>
              </w:rPr>
              <w:t>,</w:t>
            </w:r>
            <w:r w:rsidRPr="00BA23D6">
              <w:rPr>
                <w:rFonts w:ascii="Barlow" w:hAnsi="Barlow"/>
                <w:sz w:val="20"/>
                <w:szCs w:val="20"/>
              </w:rPr>
              <w:t>343</w:t>
            </w:r>
            <w:r>
              <w:rPr>
                <w:rFonts w:ascii="Barlow" w:hAnsi="Barlow"/>
                <w:sz w:val="20"/>
                <w:szCs w:val="20"/>
              </w:rPr>
              <w:t>,</w:t>
            </w:r>
            <w:r w:rsidRPr="00BA23D6">
              <w:rPr>
                <w:rFonts w:ascii="Barlow" w:hAnsi="Barlow"/>
                <w:sz w:val="20"/>
                <w:szCs w:val="20"/>
              </w:rPr>
              <w:t>390.72</w:t>
            </w:r>
          </w:p>
        </w:tc>
        <w:tc>
          <w:tcPr>
            <w:tcW w:w="1418" w:type="dxa"/>
            <w:tcBorders>
              <w:top w:val="single" w:sz="6" w:space="0" w:color="auto"/>
              <w:left w:val="single" w:sz="6" w:space="0" w:color="auto"/>
              <w:bottom w:val="single" w:sz="6" w:space="0" w:color="auto"/>
              <w:right w:val="single" w:sz="6" w:space="0" w:color="auto"/>
            </w:tcBorders>
          </w:tcPr>
          <w:p w14:paraId="138903DD" w14:textId="77777777" w:rsidR="002B1756" w:rsidRPr="00E65525" w:rsidRDefault="002B1756" w:rsidP="002B1756">
            <w:pPr>
              <w:pStyle w:val="Texto"/>
              <w:spacing w:line="224" w:lineRule="exact"/>
              <w:ind w:firstLine="0"/>
              <w:rPr>
                <w:rFonts w:ascii="Barlow" w:hAnsi="Barlow"/>
                <w:sz w:val="20"/>
                <w:szCs w:val="20"/>
              </w:rPr>
            </w:pPr>
            <w:r>
              <w:rPr>
                <w:rFonts w:ascii="Barlow" w:hAnsi="Barlow"/>
                <w:sz w:val="20"/>
                <w:szCs w:val="20"/>
              </w:rPr>
              <w:t>2,674,239.30</w:t>
            </w:r>
          </w:p>
          <w:p w14:paraId="094A3A3E" w14:textId="13753BEF" w:rsidR="002B1756" w:rsidRPr="00372C08" w:rsidRDefault="002B1756" w:rsidP="002B1756">
            <w:pPr>
              <w:pStyle w:val="Texto"/>
              <w:spacing w:line="224" w:lineRule="exact"/>
              <w:ind w:firstLine="0"/>
              <w:jc w:val="center"/>
              <w:rPr>
                <w:rFonts w:ascii="Barlow" w:hAnsi="Barlow"/>
                <w:sz w:val="20"/>
                <w:szCs w:val="20"/>
              </w:rPr>
            </w:pPr>
          </w:p>
        </w:tc>
      </w:tr>
      <w:tr w:rsidR="002B1756" w:rsidRPr="00372C08" w14:paraId="717E779E"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15644FD4" w14:textId="77777777" w:rsidR="002B1756" w:rsidRPr="00372C08" w:rsidDel="005F43A8" w:rsidRDefault="002B1756" w:rsidP="002B1756">
            <w:pPr>
              <w:pStyle w:val="Texto"/>
              <w:spacing w:line="224" w:lineRule="exact"/>
              <w:ind w:firstLine="0"/>
              <w:rPr>
                <w:rFonts w:ascii="Barlow" w:hAnsi="Barlow"/>
                <w:sz w:val="20"/>
                <w:szCs w:val="20"/>
              </w:rPr>
            </w:pPr>
            <w:r w:rsidRPr="00372C08">
              <w:rPr>
                <w:rFonts w:ascii="Barlow" w:hAnsi="Barlow"/>
                <w:sz w:val="20"/>
                <w:szCs w:val="20"/>
              </w:rPr>
              <w:t>Bancos/Dependencias y Otros</w:t>
            </w:r>
          </w:p>
        </w:tc>
        <w:tc>
          <w:tcPr>
            <w:tcW w:w="1568" w:type="dxa"/>
            <w:tcBorders>
              <w:top w:val="single" w:sz="6" w:space="0" w:color="auto"/>
              <w:left w:val="single" w:sz="6" w:space="0" w:color="auto"/>
              <w:bottom w:val="single" w:sz="6" w:space="0" w:color="auto"/>
              <w:right w:val="single" w:sz="6" w:space="0" w:color="auto"/>
            </w:tcBorders>
          </w:tcPr>
          <w:p w14:paraId="445731C9" w14:textId="77777777"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601DC795" w14:textId="0237D72C"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0EF1B487"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1BBFD619"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 xml:space="preserve">Inversiones Temporales (Hasta 3 meses) </w:t>
            </w:r>
          </w:p>
        </w:tc>
        <w:tc>
          <w:tcPr>
            <w:tcW w:w="1568" w:type="dxa"/>
            <w:tcBorders>
              <w:top w:val="single" w:sz="6" w:space="0" w:color="auto"/>
              <w:left w:val="single" w:sz="6" w:space="0" w:color="auto"/>
              <w:bottom w:val="single" w:sz="6" w:space="0" w:color="auto"/>
              <w:right w:val="single" w:sz="6" w:space="0" w:color="auto"/>
            </w:tcBorders>
          </w:tcPr>
          <w:p w14:paraId="29852D90" w14:textId="77777777"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7531B4CB" w14:textId="2E00D81D"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67A2403C"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69A75E5B"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Fondos con Afectación Específica</w:t>
            </w:r>
          </w:p>
        </w:tc>
        <w:tc>
          <w:tcPr>
            <w:tcW w:w="1568" w:type="dxa"/>
            <w:tcBorders>
              <w:top w:val="single" w:sz="6" w:space="0" w:color="auto"/>
              <w:left w:val="single" w:sz="6" w:space="0" w:color="auto"/>
              <w:bottom w:val="single" w:sz="6" w:space="0" w:color="auto"/>
              <w:right w:val="single" w:sz="6" w:space="0" w:color="auto"/>
            </w:tcBorders>
          </w:tcPr>
          <w:p w14:paraId="54DBB58E" w14:textId="77777777"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0BD0E307" w14:textId="613EB532"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0A4DB72B"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56871C95"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Depósitos de Fondos de Terceros en Garantía y/o Administración</w:t>
            </w:r>
          </w:p>
        </w:tc>
        <w:tc>
          <w:tcPr>
            <w:tcW w:w="1568" w:type="dxa"/>
            <w:tcBorders>
              <w:top w:val="single" w:sz="6" w:space="0" w:color="auto"/>
              <w:left w:val="single" w:sz="6" w:space="0" w:color="auto"/>
              <w:bottom w:val="single" w:sz="6" w:space="0" w:color="auto"/>
              <w:right w:val="single" w:sz="6" w:space="0" w:color="auto"/>
            </w:tcBorders>
          </w:tcPr>
          <w:p w14:paraId="1860515B" w14:textId="77777777"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421DBFA3" w14:textId="29F32F4B"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69DAFFB3"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6278B620" w14:textId="77777777" w:rsidR="002B1756" w:rsidRPr="00372C08" w:rsidRDefault="002B1756" w:rsidP="002B1756">
            <w:pPr>
              <w:pStyle w:val="Texto"/>
              <w:spacing w:line="224" w:lineRule="exact"/>
              <w:ind w:firstLine="0"/>
              <w:rPr>
                <w:rFonts w:ascii="Barlow" w:hAnsi="Barlow"/>
                <w:sz w:val="20"/>
                <w:szCs w:val="20"/>
              </w:rPr>
            </w:pPr>
            <w:r w:rsidRPr="00372C08">
              <w:rPr>
                <w:rFonts w:ascii="Barlow" w:hAnsi="Barlow"/>
                <w:sz w:val="20"/>
                <w:szCs w:val="20"/>
              </w:rPr>
              <w:t>Otros Efectivos y Equivalentes</w:t>
            </w:r>
          </w:p>
        </w:tc>
        <w:tc>
          <w:tcPr>
            <w:tcW w:w="1568" w:type="dxa"/>
            <w:tcBorders>
              <w:top w:val="single" w:sz="6" w:space="0" w:color="auto"/>
              <w:left w:val="single" w:sz="6" w:space="0" w:color="auto"/>
              <w:bottom w:val="single" w:sz="6" w:space="0" w:color="auto"/>
              <w:right w:val="single" w:sz="6" w:space="0" w:color="auto"/>
            </w:tcBorders>
          </w:tcPr>
          <w:p w14:paraId="4BEFCABB" w14:textId="77777777"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4941515C" w14:textId="0CBB8F42" w:rsidR="002B1756" w:rsidRPr="00372C08" w:rsidRDefault="002B1756" w:rsidP="002B1756">
            <w:pPr>
              <w:pStyle w:val="Texto"/>
              <w:spacing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68BD9DEC" w14:textId="77777777" w:rsidTr="00BA23D6">
        <w:trPr>
          <w:cantSplit/>
          <w:jc w:val="center"/>
        </w:trPr>
        <w:tc>
          <w:tcPr>
            <w:tcW w:w="5804" w:type="dxa"/>
            <w:tcBorders>
              <w:top w:val="single" w:sz="6" w:space="0" w:color="auto"/>
              <w:left w:val="single" w:sz="6" w:space="0" w:color="auto"/>
              <w:bottom w:val="single" w:sz="6" w:space="0" w:color="auto"/>
              <w:right w:val="single" w:sz="6" w:space="0" w:color="auto"/>
            </w:tcBorders>
          </w:tcPr>
          <w:p w14:paraId="11906899" w14:textId="77777777" w:rsidR="002B1756" w:rsidRPr="00372C08" w:rsidRDefault="002B1756" w:rsidP="002B1756">
            <w:pPr>
              <w:pStyle w:val="Texto"/>
              <w:spacing w:line="224" w:lineRule="exact"/>
              <w:ind w:firstLine="0"/>
              <w:rPr>
                <w:rFonts w:ascii="Barlow" w:hAnsi="Barlow"/>
                <w:b/>
                <w:sz w:val="20"/>
                <w:szCs w:val="20"/>
              </w:rPr>
            </w:pPr>
            <w:r w:rsidRPr="00372C08">
              <w:rPr>
                <w:rFonts w:ascii="Barlow" w:hAnsi="Barlow"/>
                <w:b/>
                <w:sz w:val="20"/>
                <w:szCs w:val="20"/>
              </w:rPr>
              <w:t>Total de Efectivo y Equivalentes</w:t>
            </w:r>
          </w:p>
        </w:tc>
        <w:tc>
          <w:tcPr>
            <w:tcW w:w="1568" w:type="dxa"/>
            <w:tcBorders>
              <w:top w:val="single" w:sz="6" w:space="0" w:color="auto"/>
              <w:left w:val="single" w:sz="6" w:space="0" w:color="auto"/>
              <w:bottom w:val="single" w:sz="6" w:space="0" w:color="auto"/>
              <w:right w:val="single" w:sz="6" w:space="0" w:color="auto"/>
            </w:tcBorders>
          </w:tcPr>
          <w:p w14:paraId="6C095EA4" w14:textId="461B6AEC" w:rsidR="002B1756" w:rsidRPr="005D7816" w:rsidRDefault="005D7816" w:rsidP="002B1756">
            <w:pPr>
              <w:pStyle w:val="Texto"/>
              <w:spacing w:line="224" w:lineRule="exact"/>
              <w:ind w:firstLine="0"/>
              <w:jc w:val="center"/>
              <w:rPr>
                <w:rFonts w:ascii="Barlow" w:hAnsi="Barlow"/>
                <w:b/>
                <w:bCs/>
                <w:color w:val="000000"/>
                <w:sz w:val="20"/>
                <w:szCs w:val="20"/>
                <w:lang w:eastAsia="es-MX"/>
              </w:rPr>
            </w:pPr>
            <w:r w:rsidRPr="005D7816">
              <w:rPr>
                <w:rFonts w:ascii="Barlow" w:hAnsi="Barlow"/>
                <w:b/>
                <w:bCs/>
                <w:sz w:val="20"/>
                <w:szCs w:val="20"/>
              </w:rPr>
              <w:t>$</w:t>
            </w:r>
            <w:r w:rsidR="00BA23D6" w:rsidRPr="00BA23D6">
              <w:rPr>
                <w:rFonts w:ascii="Barlow" w:hAnsi="Barlow"/>
                <w:b/>
                <w:bCs/>
                <w:sz w:val="20"/>
                <w:szCs w:val="20"/>
              </w:rPr>
              <w:t>2,343,390.72</w:t>
            </w:r>
          </w:p>
        </w:tc>
        <w:tc>
          <w:tcPr>
            <w:tcW w:w="1418" w:type="dxa"/>
            <w:tcBorders>
              <w:top w:val="single" w:sz="6" w:space="0" w:color="auto"/>
              <w:left w:val="single" w:sz="6" w:space="0" w:color="auto"/>
              <w:bottom w:val="single" w:sz="6" w:space="0" w:color="auto"/>
              <w:right w:val="single" w:sz="6" w:space="0" w:color="auto"/>
            </w:tcBorders>
          </w:tcPr>
          <w:p w14:paraId="3E80A819" w14:textId="7895B326" w:rsidR="002B1756" w:rsidRPr="00372C08" w:rsidRDefault="002B1756" w:rsidP="002B1756">
            <w:pPr>
              <w:pStyle w:val="Texto"/>
              <w:spacing w:line="224" w:lineRule="exact"/>
              <w:ind w:firstLine="0"/>
              <w:jc w:val="center"/>
              <w:rPr>
                <w:rFonts w:ascii="Barlow" w:hAnsi="Barlow"/>
                <w:b/>
                <w:sz w:val="20"/>
                <w:szCs w:val="20"/>
              </w:rPr>
            </w:pPr>
            <w:r w:rsidRPr="00680428">
              <w:rPr>
                <w:rFonts w:ascii="Barlow" w:hAnsi="Barlow"/>
                <w:b/>
                <w:bCs/>
                <w:sz w:val="20"/>
                <w:szCs w:val="20"/>
              </w:rPr>
              <w:t>2,674,239.30</w:t>
            </w:r>
          </w:p>
        </w:tc>
      </w:tr>
    </w:tbl>
    <w:p w14:paraId="6BBF6D4B" w14:textId="77777777" w:rsidR="00DB096F" w:rsidRPr="00372C08" w:rsidRDefault="00DB096F" w:rsidP="00C4137E">
      <w:pPr>
        <w:autoSpaceDE w:val="0"/>
        <w:autoSpaceDN w:val="0"/>
        <w:adjustRightInd w:val="0"/>
        <w:spacing w:line="360" w:lineRule="auto"/>
        <w:ind w:left="708"/>
        <w:jc w:val="both"/>
        <w:rPr>
          <w:rFonts w:ascii="Barlow" w:hAnsi="Barlow" w:cs="Arial"/>
          <w:bCs/>
          <w:sz w:val="20"/>
          <w:szCs w:val="20"/>
        </w:rPr>
      </w:pPr>
    </w:p>
    <w:p w14:paraId="2E8723FA" w14:textId="4B157231" w:rsidR="008525C4" w:rsidRPr="00372C08" w:rsidRDefault="008273DF" w:rsidP="00CA5827">
      <w:pPr>
        <w:autoSpaceDE w:val="0"/>
        <w:autoSpaceDN w:val="0"/>
        <w:adjustRightInd w:val="0"/>
        <w:spacing w:line="360" w:lineRule="auto"/>
        <w:ind w:left="708"/>
        <w:jc w:val="both"/>
        <w:rPr>
          <w:rFonts w:ascii="Barlow" w:hAnsi="Barlow" w:cs="Arial"/>
          <w:bCs/>
          <w:sz w:val="20"/>
          <w:szCs w:val="20"/>
        </w:rPr>
      </w:pPr>
      <w:r w:rsidRPr="00372C08">
        <w:rPr>
          <w:rFonts w:ascii="Barlow" w:hAnsi="Barlow" w:cs="Arial"/>
          <w:bCs/>
          <w:sz w:val="20"/>
          <w:szCs w:val="20"/>
        </w:rPr>
        <w:t xml:space="preserve">2.- </w:t>
      </w:r>
      <w:r w:rsidR="008525C4" w:rsidRPr="00372C08">
        <w:rPr>
          <w:rFonts w:ascii="Barlow" w:hAnsi="Barlow" w:cs="Arial"/>
          <w:bCs/>
          <w:sz w:val="20"/>
          <w:szCs w:val="20"/>
        </w:rPr>
        <w:t>Se presenta la Conciliación de los Flujos de Efectivo Netos de las Actividades de Operación y los saldos de Resultados del Ejercicio (Ahorro/Desahorro).</w:t>
      </w:r>
    </w:p>
    <w:tbl>
      <w:tblPr>
        <w:tblW w:w="4481" w:type="pct"/>
        <w:jc w:val="center"/>
        <w:tblLook w:val="0000" w:firstRow="0" w:lastRow="0" w:firstColumn="0" w:lastColumn="0" w:noHBand="0" w:noVBand="0"/>
      </w:tblPr>
      <w:tblGrid>
        <w:gridCol w:w="7661"/>
        <w:gridCol w:w="2311"/>
        <w:gridCol w:w="2177"/>
      </w:tblGrid>
      <w:tr w:rsidR="008525C4" w:rsidRPr="00372C08" w14:paraId="2D47E16C"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15C5ADDD" w14:textId="77777777" w:rsidR="008525C4" w:rsidRPr="00372C08" w:rsidRDefault="008525C4" w:rsidP="003A1435">
            <w:pPr>
              <w:pStyle w:val="Texto"/>
              <w:spacing w:after="80" w:line="224" w:lineRule="exact"/>
              <w:ind w:firstLine="0"/>
              <w:jc w:val="center"/>
              <w:rPr>
                <w:rFonts w:ascii="Barlow" w:hAnsi="Barlow"/>
                <w:sz w:val="20"/>
                <w:szCs w:val="20"/>
              </w:rPr>
            </w:pPr>
            <w:r w:rsidRPr="00372C08">
              <w:rPr>
                <w:rFonts w:ascii="Barlow" w:hAnsi="Barlow"/>
                <w:b/>
                <w:sz w:val="20"/>
                <w:szCs w:val="20"/>
              </w:rPr>
              <w:t>Concepto</w:t>
            </w:r>
          </w:p>
        </w:tc>
        <w:tc>
          <w:tcPr>
            <w:tcW w:w="951" w:type="pct"/>
            <w:tcBorders>
              <w:top w:val="single" w:sz="6" w:space="0" w:color="auto"/>
              <w:left w:val="single" w:sz="6" w:space="0" w:color="auto"/>
              <w:bottom w:val="single" w:sz="6" w:space="0" w:color="auto"/>
              <w:right w:val="single" w:sz="6" w:space="0" w:color="auto"/>
            </w:tcBorders>
          </w:tcPr>
          <w:p w14:paraId="5BABB40D" w14:textId="17E88B76" w:rsidR="008525C4" w:rsidRPr="00372C08" w:rsidRDefault="008525C4" w:rsidP="003A1435">
            <w:pPr>
              <w:pStyle w:val="Texto"/>
              <w:spacing w:after="80" w:line="224" w:lineRule="exact"/>
              <w:ind w:firstLine="0"/>
              <w:jc w:val="center"/>
              <w:rPr>
                <w:rFonts w:ascii="Barlow" w:hAnsi="Barlow"/>
                <w:sz w:val="20"/>
                <w:szCs w:val="20"/>
              </w:rPr>
            </w:pPr>
            <w:r w:rsidRPr="00372C08">
              <w:rPr>
                <w:rFonts w:ascii="Barlow" w:hAnsi="Barlow"/>
                <w:sz w:val="20"/>
                <w:szCs w:val="20"/>
              </w:rPr>
              <w:t>202</w:t>
            </w:r>
            <w:r w:rsidR="006335EB">
              <w:rPr>
                <w:rFonts w:ascii="Barlow" w:hAnsi="Barlow"/>
                <w:sz w:val="20"/>
                <w:szCs w:val="20"/>
              </w:rPr>
              <w:t>2</w:t>
            </w:r>
          </w:p>
        </w:tc>
        <w:tc>
          <w:tcPr>
            <w:tcW w:w="896" w:type="pct"/>
            <w:tcBorders>
              <w:top w:val="single" w:sz="6" w:space="0" w:color="auto"/>
              <w:left w:val="single" w:sz="6" w:space="0" w:color="auto"/>
              <w:bottom w:val="single" w:sz="6" w:space="0" w:color="auto"/>
              <w:right w:val="single" w:sz="6" w:space="0" w:color="auto"/>
            </w:tcBorders>
          </w:tcPr>
          <w:p w14:paraId="65273C79" w14:textId="0BB75EDC" w:rsidR="008525C4" w:rsidRPr="00372C08" w:rsidRDefault="008525C4" w:rsidP="003A1435">
            <w:pPr>
              <w:pStyle w:val="Texto"/>
              <w:spacing w:after="80" w:line="224" w:lineRule="exact"/>
              <w:ind w:firstLine="0"/>
              <w:jc w:val="center"/>
              <w:rPr>
                <w:rFonts w:ascii="Barlow" w:hAnsi="Barlow"/>
                <w:sz w:val="20"/>
                <w:szCs w:val="20"/>
              </w:rPr>
            </w:pPr>
            <w:r w:rsidRPr="00372C08">
              <w:rPr>
                <w:rFonts w:ascii="Barlow" w:hAnsi="Barlow"/>
                <w:sz w:val="20"/>
                <w:szCs w:val="20"/>
              </w:rPr>
              <w:t>202</w:t>
            </w:r>
            <w:r w:rsidR="002B1756">
              <w:rPr>
                <w:rFonts w:ascii="Barlow" w:hAnsi="Barlow"/>
                <w:sz w:val="20"/>
                <w:szCs w:val="20"/>
              </w:rPr>
              <w:t>1</w:t>
            </w:r>
          </w:p>
        </w:tc>
      </w:tr>
      <w:tr w:rsidR="002B1756" w:rsidRPr="00372C08" w14:paraId="53B13871" w14:textId="77777777" w:rsidTr="002B1756">
        <w:trPr>
          <w:trHeight w:val="310"/>
          <w:jc w:val="center"/>
        </w:trPr>
        <w:tc>
          <w:tcPr>
            <w:tcW w:w="3153" w:type="pct"/>
            <w:tcBorders>
              <w:top w:val="single" w:sz="6" w:space="0" w:color="auto"/>
              <w:left w:val="single" w:sz="6" w:space="0" w:color="auto"/>
              <w:bottom w:val="single" w:sz="6" w:space="0" w:color="auto"/>
              <w:right w:val="single" w:sz="6" w:space="0" w:color="auto"/>
            </w:tcBorders>
          </w:tcPr>
          <w:p w14:paraId="399FC28D" w14:textId="77777777" w:rsidR="002B1756" w:rsidRPr="00372C08" w:rsidRDefault="002B1756" w:rsidP="002B1756">
            <w:pPr>
              <w:pStyle w:val="Texto"/>
              <w:spacing w:after="80" w:line="224" w:lineRule="exact"/>
              <w:ind w:firstLine="0"/>
              <w:rPr>
                <w:rFonts w:ascii="Barlow" w:hAnsi="Barlow"/>
                <w:b/>
                <w:sz w:val="20"/>
                <w:szCs w:val="20"/>
              </w:rPr>
            </w:pPr>
            <w:r w:rsidRPr="00372C08">
              <w:rPr>
                <w:rFonts w:ascii="Barlow" w:hAnsi="Barlow"/>
                <w:b/>
                <w:sz w:val="20"/>
                <w:szCs w:val="20"/>
              </w:rPr>
              <w:t>Resultados del Ejercicio Ahorro/Desahorro</w:t>
            </w:r>
          </w:p>
        </w:tc>
        <w:tc>
          <w:tcPr>
            <w:tcW w:w="951" w:type="pct"/>
            <w:tcBorders>
              <w:top w:val="single" w:sz="6" w:space="0" w:color="auto"/>
              <w:left w:val="single" w:sz="6" w:space="0" w:color="auto"/>
              <w:bottom w:val="single" w:sz="6" w:space="0" w:color="auto"/>
              <w:right w:val="single" w:sz="6" w:space="0" w:color="auto"/>
            </w:tcBorders>
          </w:tcPr>
          <w:p w14:paraId="40F77EA7" w14:textId="52AF1ECD" w:rsidR="002B1756" w:rsidRPr="00372C08" w:rsidRDefault="00BA23D6" w:rsidP="002B1756">
            <w:pPr>
              <w:pStyle w:val="Texto"/>
              <w:spacing w:after="80" w:line="224" w:lineRule="exact"/>
              <w:ind w:firstLine="0"/>
              <w:jc w:val="center"/>
              <w:rPr>
                <w:rFonts w:ascii="Barlow" w:hAnsi="Barlow"/>
                <w:b/>
                <w:sz w:val="20"/>
                <w:szCs w:val="20"/>
              </w:rPr>
            </w:pPr>
            <w:r w:rsidRPr="00BA23D6">
              <w:rPr>
                <w:rFonts w:ascii="Barlow" w:eastAsia="Times New Roman" w:hAnsi="Barlow" w:cs="Calibri"/>
                <w:b/>
                <w:bCs/>
                <w:color w:val="000000"/>
                <w:sz w:val="20"/>
                <w:szCs w:val="20"/>
                <w:lang w:eastAsia="es-ES"/>
              </w:rPr>
              <w:t>-</w:t>
            </w:r>
            <w:r>
              <w:rPr>
                <w:rFonts w:ascii="Barlow" w:eastAsia="Times New Roman" w:hAnsi="Barlow" w:cs="Calibri"/>
                <w:b/>
                <w:bCs/>
                <w:color w:val="000000"/>
                <w:sz w:val="20"/>
                <w:szCs w:val="20"/>
                <w:lang w:eastAsia="es-ES"/>
              </w:rPr>
              <w:t xml:space="preserve">$ </w:t>
            </w:r>
            <w:r w:rsidRPr="00BA23D6">
              <w:rPr>
                <w:rFonts w:ascii="Barlow" w:eastAsia="Times New Roman" w:hAnsi="Barlow" w:cs="Calibri"/>
                <w:b/>
                <w:bCs/>
                <w:color w:val="000000"/>
                <w:sz w:val="20"/>
                <w:szCs w:val="20"/>
                <w:lang w:eastAsia="es-ES"/>
              </w:rPr>
              <w:t>281</w:t>
            </w:r>
            <w:r>
              <w:rPr>
                <w:rFonts w:ascii="Barlow" w:eastAsia="Times New Roman" w:hAnsi="Barlow" w:cs="Calibri"/>
                <w:b/>
                <w:bCs/>
                <w:color w:val="000000"/>
                <w:sz w:val="20"/>
                <w:szCs w:val="20"/>
                <w:lang w:eastAsia="es-ES"/>
              </w:rPr>
              <w:t>,</w:t>
            </w:r>
            <w:r w:rsidRPr="00BA23D6">
              <w:rPr>
                <w:rFonts w:ascii="Barlow" w:eastAsia="Times New Roman" w:hAnsi="Barlow" w:cs="Calibri"/>
                <w:b/>
                <w:bCs/>
                <w:color w:val="000000"/>
                <w:sz w:val="20"/>
                <w:szCs w:val="20"/>
                <w:lang w:eastAsia="es-ES"/>
              </w:rPr>
              <w:t>679.43</w:t>
            </w:r>
          </w:p>
        </w:tc>
        <w:tc>
          <w:tcPr>
            <w:tcW w:w="896" w:type="pct"/>
            <w:tcBorders>
              <w:top w:val="single" w:sz="6" w:space="0" w:color="auto"/>
              <w:left w:val="single" w:sz="6" w:space="0" w:color="auto"/>
              <w:bottom w:val="single" w:sz="6" w:space="0" w:color="auto"/>
              <w:right w:val="single" w:sz="6" w:space="0" w:color="auto"/>
            </w:tcBorders>
          </w:tcPr>
          <w:p w14:paraId="71C2A7EE" w14:textId="7FC05A56" w:rsidR="002B1756" w:rsidRPr="00372C08" w:rsidRDefault="002B1756" w:rsidP="002B1756">
            <w:pPr>
              <w:pStyle w:val="Texto"/>
              <w:spacing w:after="80" w:line="224" w:lineRule="exact"/>
              <w:ind w:firstLine="0"/>
              <w:jc w:val="center"/>
              <w:rPr>
                <w:rFonts w:ascii="Barlow" w:hAnsi="Barlow"/>
                <w:b/>
                <w:sz w:val="20"/>
                <w:szCs w:val="20"/>
              </w:rPr>
            </w:pPr>
            <w:r>
              <w:rPr>
                <w:rFonts w:ascii="Barlow" w:eastAsia="Times New Roman" w:hAnsi="Barlow" w:cs="Calibri"/>
                <w:b/>
                <w:bCs/>
                <w:color w:val="000000"/>
                <w:sz w:val="20"/>
                <w:szCs w:val="20"/>
                <w:lang w:eastAsia="es-ES"/>
              </w:rPr>
              <w:t>-</w:t>
            </w:r>
            <w:r w:rsidRPr="007A5109">
              <w:rPr>
                <w:rFonts w:ascii="Barlow" w:eastAsia="Times New Roman" w:hAnsi="Barlow" w:cs="Calibri"/>
                <w:b/>
                <w:bCs/>
                <w:color w:val="000000"/>
                <w:sz w:val="20"/>
                <w:szCs w:val="20"/>
                <w:lang w:eastAsia="es-ES"/>
              </w:rPr>
              <w:t>$</w:t>
            </w:r>
            <w:r>
              <w:rPr>
                <w:rFonts w:ascii="Barlow" w:eastAsia="Times New Roman" w:hAnsi="Barlow" w:cs="Calibri"/>
                <w:b/>
                <w:bCs/>
                <w:color w:val="000000"/>
                <w:sz w:val="20"/>
                <w:szCs w:val="20"/>
                <w:lang w:eastAsia="es-ES"/>
              </w:rPr>
              <w:t xml:space="preserve"> </w:t>
            </w:r>
            <w:r w:rsidRPr="007B00EA">
              <w:rPr>
                <w:rFonts w:ascii="Barlow" w:eastAsia="Times New Roman" w:hAnsi="Barlow" w:cs="Calibri"/>
                <w:b/>
                <w:bCs/>
                <w:color w:val="000000"/>
                <w:sz w:val="20"/>
                <w:szCs w:val="20"/>
                <w:lang w:eastAsia="es-ES"/>
              </w:rPr>
              <w:t>700</w:t>
            </w:r>
            <w:r>
              <w:rPr>
                <w:rFonts w:ascii="Barlow" w:eastAsia="Times New Roman" w:hAnsi="Barlow" w:cs="Calibri"/>
                <w:b/>
                <w:bCs/>
                <w:color w:val="000000"/>
                <w:sz w:val="20"/>
                <w:szCs w:val="20"/>
                <w:lang w:eastAsia="es-ES"/>
              </w:rPr>
              <w:t>,</w:t>
            </w:r>
            <w:r w:rsidRPr="007B00EA">
              <w:rPr>
                <w:rFonts w:ascii="Barlow" w:eastAsia="Times New Roman" w:hAnsi="Barlow" w:cs="Calibri"/>
                <w:b/>
                <w:bCs/>
                <w:color w:val="000000"/>
                <w:sz w:val="20"/>
                <w:szCs w:val="20"/>
                <w:lang w:eastAsia="es-ES"/>
              </w:rPr>
              <w:t>017.8</w:t>
            </w:r>
            <w:r>
              <w:rPr>
                <w:rFonts w:ascii="Barlow" w:eastAsia="Times New Roman" w:hAnsi="Barlow" w:cs="Calibri"/>
                <w:b/>
                <w:bCs/>
                <w:color w:val="000000"/>
                <w:sz w:val="20"/>
                <w:szCs w:val="20"/>
                <w:lang w:eastAsia="es-ES"/>
              </w:rPr>
              <w:t>0</w:t>
            </w:r>
          </w:p>
        </w:tc>
      </w:tr>
      <w:tr w:rsidR="002B1756" w:rsidRPr="00372C08" w14:paraId="3216DAC8"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50CF1EF1" w14:textId="77777777" w:rsidR="002B1756" w:rsidRPr="00372C08" w:rsidRDefault="002B1756" w:rsidP="002B1756">
            <w:pPr>
              <w:pStyle w:val="Texto"/>
              <w:spacing w:after="80" w:line="224" w:lineRule="exact"/>
              <w:ind w:firstLine="0"/>
              <w:rPr>
                <w:rFonts w:ascii="Barlow" w:hAnsi="Barlow"/>
                <w:b/>
                <w:sz w:val="20"/>
                <w:szCs w:val="20"/>
              </w:rPr>
            </w:pPr>
            <w:r w:rsidRPr="00372C08">
              <w:rPr>
                <w:rFonts w:ascii="Barlow" w:hAnsi="Barlow"/>
                <w:b/>
                <w:sz w:val="20"/>
                <w:szCs w:val="20"/>
              </w:rPr>
              <w:t>Movimientos de partidas (o rubros) que no afectan al efectivo</w:t>
            </w:r>
          </w:p>
        </w:tc>
        <w:tc>
          <w:tcPr>
            <w:tcW w:w="951" w:type="pct"/>
            <w:tcBorders>
              <w:top w:val="single" w:sz="6" w:space="0" w:color="auto"/>
              <w:left w:val="single" w:sz="6" w:space="0" w:color="auto"/>
              <w:bottom w:val="single" w:sz="6" w:space="0" w:color="auto"/>
              <w:right w:val="single" w:sz="6" w:space="0" w:color="auto"/>
            </w:tcBorders>
          </w:tcPr>
          <w:p w14:paraId="34E2DFDD" w14:textId="6BF0DF18" w:rsidR="002B1756" w:rsidRPr="00190B45" w:rsidRDefault="00BA23D6" w:rsidP="002B1756">
            <w:pPr>
              <w:pStyle w:val="Texto"/>
              <w:spacing w:after="80" w:line="224" w:lineRule="exact"/>
              <w:ind w:firstLine="0"/>
              <w:jc w:val="center"/>
              <w:rPr>
                <w:rFonts w:ascii="Barlow" w:hAnsi="Barlow"/>
                <w:b/>
                <w:bCs/>
                <w:sz w:val="20"/>
                <w:szCs w:val="20"/>
              </w:rPr>
            </w:pPr>
            <w:r w:rsidRPr="00BA23D6">
              <w:rPr>
                <w:rFonts w:ascii="Barlow" w:hAnsi="Barlow"/>
                <w:b/>
                <w:bCs/>
                <w:sz w:val="20"/>
                <w:szCs w:val="20"/>
              </w:rPr>
              <w:t>$15,180.45</w:t>
            </w:r>
          </w:p>
        </w:tc>
        <w:tc>
          <w:tcPr>
            <w:tcW w:w="896" w:type="pct"/>
            <w:tcBorders>
              <w:top w:val="single" w:sz="6" w:space="0" w:color="auto"/>
              <w:left w:val="single" w:sz="6" w:space="0" w:color="auto"/>
              <w:bottom w:val="single" w:sz="6" w:space="0" w:color="auto"/>
              <w:right w:val="single" w:sz="6" w:space="0" w:color="auto"/>
            </w:tcBorders>
          </w:tcPr>
          <w:p w14:paraId="7EB2F2BB" w14:textId="41A488AE" w:rsidR="002B1756" w:rsidRPr="00372C08" w:rsidRDefault="002B1756" w:rsidP="002B1756">
            <w:pPr>
              <w:jc w:val="center"/>
              <w:rPr>
                <w:rFonts w:ascii="Barlow" w:hAnsi="Barlow" w:cs="Calibri"/>
                <w:b/>
                <w:bCs/>
                <w:color w:val="000000"/>
                <w:sz w:val="20"/>
                <w:szCs w:val="20"/>
                <w:lang w:eastAsia="es-MX"/>
              </w:rPr>
            </w:pPr>
            <w:r w:rsidRPr="00190B45">
              <w:rPr>
                <w:rFonts w:ascii="Barlow" w:hAnsi="Barlow"/>
                <w:b/>
                <w:bCs/>
                <w:sz w:val="20"/>
                <w:szCs w:val="20"/>
              </w:rPr>
              <w:t>47,749.73</w:t>
            </w:r>
          </w:p>
        </w:tc>
      </w:tr>
      <w:tr w:rsidR="002B1756" w:rsidRPr="00372C08" w14:paraId="43154C84"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31D40565"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Depreciación</w:t>
            </w:r>
          </w:p>
        </w:tc>
        <w:tc>
          <w:tcPr>
            <w:tcW w:w="951" w:type="pct"/>
            <w:tcBorders>
              <w:top w:val="single" w:sz="6" w:space="0" w:color="auto"/>
              <w:left w:val="single" w:sz="6" w:space="0" w:color="auto"/>
              <w:bottom w:val="single" w:sz="6" w:space="0" w:color="auto"/>
              <w:right w:val="single" w:sz="6" w:space="0" w:color="auto"/>
            </w:tcBorders>
          </w:tcPr>
          <w:p w14:paraId="2DDFCC42" w14:textId="18A9C8BD" w:rsidR="002B1756" w:rsidRPr="00372C08" w:rsidRDefault="00BA23D6" w:rsidP="002B1756">
            <w:pPr>
              <w:pStyle w:val="Texto"/>
              <w:spacing w:after="80" w:line="224" w:lineRule="exact"/>
              <w:ind w:firstLine="0"/>
              <w:jc w:val="center"/>
              <w:rPr>
                <w:rFonts w:ascii="Barlow" w:hAnsi="Barlow"/>
                <w:sz w:val="20"/>
                <w:szCs w:val="20"/>
              </w:rPr>
            </w:pPr>
            <w:r w:rsidRPr="00BA23D6">
              <w:rPr>
                <w:rFonts w:ascii="Barlow" w:hAnsi="Barlow"/>
                <w:sz w:val="20"/>
                <w:szCs w:val="20"/>
              </w:rPr>
              <w:t>$15,180.45</w:t>
            </w:r>
          </w:p>
        </w:tc>
        <w:tc>
          <w:tcPr>
            <w:tcW w:w="896" w:type="pct"/>
            <w:tcBorders>
              <w:top w:val="single" w:sz="6" w:space="0" w:color="auto"/>
              <w:left w:val="single" w:sz="6" w:space="0" w:color="auto"/>
              <w:bottom w:val="single" w:sz="6" w:space="0" w:color="auto"/>
              <w:right w:val="single" w:sz="6" w:space="0" w:color="auto"/>
            </w:tcBorders>
          </w:tcPr>
          <w:p w14:paraId="7DABCE46" w14:textId="37AA5FE8" w:rsidR="002B1756" w:rsidRPr="00372C08" w:rsidRDefault="002B1756" w:rsidP="002B1756">
            <w:pPr>
              <w:jc w:val="center"/>
              <w:rPr>
                <w:rFonts w:ascii="Barlow" w:hAnsi="Barlow" w:cs="Calibri"/>
                <w:color w:val="000000"/>
                <w:sz w:val="20"/>
                <w:szCs w:val="20"/>
                <w:lang w:eastAsia="es-MX"/>
              </w:rPr>
            </w:pPr>
            <w:r w:rsidRPr="00190B45">
              <w:rPr>
                <w:rFonts w:ascii="Barlow" w:hAnsi="Barlow"/>
                <w:sz w:val="20"/>
                <w:szCs w:val="20"/>
              </w:rPr>
              <w:t>47</w:t>
            </w:r>
            <w:r>
              <w:rPr>
                <w:rFonts w:ascii="Barlow" w:hAnsi="Barlow"/>
                <w:sz w:val="20"/>
                <w:szCs w:val="20"/>
              </w:rPr>
              <w:t>,</w:t>
            </w:r>
            <w:r w:rsidRPr="00190B45">
              <w:rPr>
                <w:rFonts w:ascii="Barlow" w:hAnsi="Barlow"/>
                <w:sz w:val="20"/>
                <w:szCs w:val="20"/>
              </w:rPr>
              <w:t>749.73</w:t>
            </w:r>
          </w:p>
        </w:tc>
      </w:tr>
      <w:tr w:rsidR="002B1756" w:rsidRPr="00372C08" w14:paraId="78F3D7E6"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23252BD0"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Amortización</w:t>
            </w:r>
          </w:p>
        </w:tc>
        <w:tc>
          <w:tcPr>
            <w:tcW w:w="951" w:type="pct"/>
            <w:tcBorders>
              <w:top w:val="single" w:sz="6" w:space="0" w:color="auto"/>
              <w:left w:val="single" w:sz="6" w:space="0" w:color="auto"/>
              <w:bottom w:val="single" w:sz="6" w:space="0" w:color="auto"/>
              <w:right w:val="single" w:sz="6" w:space="0" w:color="auto"/>
            </w:tcBorders>
          </w:tcPr>
          <w:p w14:paraId="640E8574" w14:textId="5A527341"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1C22AA81" w14:textId="6AC7D349"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3224308E"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3DAE85DF"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Incrementos en las provisiones</w:t>
            </w:r>
          </w:p>
        </w:tc>
        <w:tc>
          <w:tcPr>
            <w:tcW w:w="951" w:type="pct"/>
            <w:tcBorders>
              <w:top w:val="single" w:sz="6" w:space="0" w:color="auto"/>
              <w:left w:val="single" w:sz="6" w:space="0" w:color="auto"/>
              <w:bottom w:val="single" w:sz="6" w:space="0" w:color="auto"/>
              <w:right w:val="single" w:sz="6" w:space="0" w:color="auto"/>
            </w:tcBorders>
          </w:tcPr>
          <w:p w14:paraId="6B528477" w14:textId="65434415"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57B0BBDF" w14:textId="47FEAA5E"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555A5570"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3167898F"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Incremento en inversiones producido por revaluación</w:t>
            </w:r>
          </w:p>
        </w:tc>
        <w:tc>
          <w:tcPr>
            <w:tcW w:w="951" w:type="pct"/>
            <w:tcBorders>
              <w:top w:val="single" w:sz="6" w:space="0" w:color="auto"/>
              <w:left w:val="single" w:sz="6" w:space="0" w:color="auto"/>
              <w:bottom w:val="single" w:sz="6" w:space="0" w:color="auto"/>
              <w:right w:val="single" w:sz="6" w:space="0" w:color="auto"/>
            </w:tcBorders>
          </w:tcPr>
          <w:p w14:paraId="6C1501D9" w14:textId="3C3655EE"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7CF4C5EF" w14:textId="57018504"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42AE21B3"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058C8E05"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Ganancia/pérdida en venta de bienes muebles, inmuebles e intangibles</w:t>
            </w:r>
          </w:p>
        </w:tc>
        <w:tc>
          <w:tcPr>
            <w:tcW w:w="951" w:type="pct"/>
            <w:tcBorders>
              <w:top w:val="single" w:sz="6" w:space="0" w:color="auto"/>
              <w:left w:val="single" w:sz="6" w:space="0" w:color="auto"/>
              <w:bottom w:val="single" w:sz="6" w:space="0" w:color="auto"/>
              <w:right w:val="single" w:sz="6" w:space="0" w:color="auto"/>
            </w:tcBorders>
          </w:tcPr>
          <w:p w14:paraId="7C31119B" w14:textId="76E1B95B"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017D6591" w14:textId="1B01854E"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08D6525C"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2D4FA872" w14:textId="77777777" w:rsidR="002B1756" w:rsidRPr="00372C08" w:rsidRDefault="002B1756" w:rsidP="002B1756">
            <w:pPr>
              <w:pStyle w:val="Texto"/>
              <w:spacing w:after="80" w:line="224" w:lineRule="exact"/>
              <w:ind w:left="170" w:firstLine="0"/>
              <w:rPr>
                <w:rFonts w:ascii="Barlow" w:hAnsi="Barlow"/>
                <w:sz w:val="20"/>
                <w:szCs w:val="20"/>
              </w:rPr>
            </w:pPr>
            <w:r w:rsidRPr="00372C08">
              <w:rPr>
                <w:rFonts w:ascii="Barlow" w:hAnsi="Barlow"/>
                <w:sz w:val="20"/>
                <w:szCs w:val="20"/>
              </w:rPr>
              <w:t>Incremento en cuentas por cobrar</w:t>
            </w:r>
          </w:p>
        </w:tc>
        <w:tc>
          <w:tcPr>
            <w:tcW w:w="951" w:type="pct"/>
            <w:tcBorders>
              <w:top w:val="single" w:sz="6" w:space="0" w:color="auto"/>
              <w:left w:val="single" w:sz="6" w:space="0" w:color="auto"/>
              <w:bottom w:val="single" w:sz="6" w:space="0" w:color="auto"/>
              <w:right w:val="single" w:sz="6" w:space="0" w:color="auto"/>
            </w:tcBorders>
          </w:tcPr>
          <w:p w14:paraId="63FDE93D" w14:textId="6A16277C"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1EE9C279" w14:textId="225B475F" w:rsidR="002B1756" w:rsidRPr="00372C08" w:rsidRDefault="002B1756" w:rsidP="002B1756">
            <w:pPr>
              <w:pStyle w:val="Texto"/>
              <w:spacing w:after="80" w:line="224" w:lineRule="exact"/>
              <w:ind w:firstLine="0"/>
              <w:jc w:val="center"/>
              <w:rPr>
                <w:rFonts w:ascii="Barlow" w:hAnsi="Barlow"/>
                <w:sz w:val="20"/>
                <w:szCs w:val="20"/>
              </w:rPr>
            </w:pPr>
            <w:r w:rsidRPr="00372C08">
              <w:rPr>
                <w:rFonts w:ascii="Barlow" w:hAnsi="Barlow"/>
                <w:sz w:val="20"/>
                <w:szCs w:val="20"/>
              </w:rPr>
              <w:t>(0)</w:t>
            </w:r>
          </w:p>
        </w:tc>
      </w:tr>
      <w:tr w:rsidR="002B1756" w:rsidRPr="00372C08" w14:paraId="2121A0B6" w14:textId="77777777" w:rsidTr="002B1756">
        <w:trPr>
          <w:trHeight w:val="20"/>
          <w:jc w:val="center"/>
        </w:trPr>
        <w:tc>
          <w:tcPr>
            <w:tcW w:w="3153" w:type="pct"/>
            <w:tcBorders>
              <w:top w:val="single" w:sz="6" w:space="0" w:color="auto"/>
              <w:left w:val="single" w:sz="6" w:space="0" w:color="auto"/>
              <w:bottom w:val="single" w:sz="6" w:space="0" w:color="auto"/>
              <w:right w:val="single" w:sz="6" w:space="0" w:color="auto"/>
            </w:tcBorders>
          </w:tcPr>
          <w:p w14:paraId="212241F4" w14:textId="77777777" w:rsidR="002B1756" w:rsidRPr="00372C08" w:rsidRDefault="002B1756" w:rsidP="002B1756">
            <w:pPr>
              <w:pStyle w:val="Texto"/>
              <w:spacing w:after="80" w:line="224" w:lineRule="exact"/>
              <w:ind w:firstLine="0"/>
              <w:rPr>
                <w:rFonts w:ascii="Barlow" w:hAnsi="Barlow"/>
                <w:sz w:val="20"/>
                <w:szCs w:val="20"/>
              </w:rPr>
            </w:pPr>
            <w:r w:rsidRPr="00372C08">
              <w:rPr>
                <w:rFonts w:ascii="Barlow" w:hAnsi="Barlow"/>
                <w:b/>
                <w:bCs/>
                <w:color w:val="000000"/>
                <w:sz w:val="20"/>
                <w:szCs w:val="20"/>
                <w:lang w:eastAsia="es-MX"/>
              </w:rPr>
              <w:t>Flujos de Efectivo Netos de las Actividades de Operación</w:t>
            </w:r>
          </w:p>
        </w:tc>
        <w:tc>
          <w:tcPr>
            <w:tcW w:w="951" w:type="pct"/>
            <w:tcBorders>
              <w:top w:val="single" w:sz="6" w:space="0" w:color="auto"/>
              <w:left w:val="single" w:sz="6" w:space="0" w:color="auto"/>
              <w:bottom w:val="single" w:sz="6" w:space="0" w:color="auto"/>
              <w:right w:val="single" w:sz="6" w:space="0" w:color="auto"/>
            </w:tcBorders>
          </w:tcPr>
          <w:p w14:paraId="3A48FFC3" w14:textId="1F96592C" w:rsidR="002B1756" w:rsidRPr="00372C08" w:rsidRDefault="005D7816" w:rsidP="002B1756">
            <w:pPr>
              <w:jc w:val="center"/>
              <w:rPr>
                <w:rFonts w:ascii="Barlow" w:hAnsi="Barlow" w:cs="Calibri"/>
                <w:b/>
                <w:bCs/>
                <w:color w:val="000000"/>
                <w:sz w:val="20"/>
                <w:szCs w:val="20"/>
                <w:lang w:eastAsia="es-MX"/>
              </w:rPr>
            </w:pPr>
            <w:r w:rsidRPr="005D7816">
              <w:rPr>
                <w:rFonts w:ascii="Barlow" w:hAnsi="Barlow" w:cs="Calibri"/>
                <w:b/>
                <w:bCs/>
                <w:color w:val="000000"/>
                <w:sz w:val="20"/>
                <w:szCs w:val="20"/>
              </w:rPr>
              <w:t>-$</w:t>
            </w:r>
            <w:r w:rsidR="00BA23D6">
              <w:rPr>
                <w:rFonts w:ascii="Barlow" w:hAnsi="Barlow" w:cs="Calibri"/>
                <w:b/>
                <w:bCs/>
                <w:color w:val="000000"/>
                <w:sz w:val="20"/>
                <w:szCs w:val="20"/>
              </w:rPr>
              <w:t>330,848.58</w:t>
            </w:r>
          </w:p>
        </w:tc>
        <w:tc>
          <w:tcPr>
            <w:tcW w:w="896" w:type="pct"/>
            <w:tcBorders>
              <w:top w:val="single" w:sz="6" w:space="0" w:color="auto"/>
              <w:left w:val="single" w:sz="6" w:space="0" w:color="auto"/>
              <w:bottom w:val="single" w:sz="6" w:space="0" w:color="auto"/>
              <w:right w:val="single" w:sz="6" w:space="0" w:color="auto"/>
            </w:tcBorders>
          </w:tcPr>
          <w:p w14:paraId="1D88B8AE" w14:textId="4C70EC37" w:rsidR="002B1756" w:rsidRPr="00372C08" w:rsidRDefault="002B1756" w:rsidP="002B1756">
            <w:pPr>
              <w:jc w:val="center"/>
              <w:rPr>
                <w:rFonts w:ascii="Barlow" w:hAnsi="Barlow" w:cs="Calibri"/>
                <w:b/>
                <w:bCs/>
                <w:color w:val="000000"/>
                <w:sz w:val="20"/>
                <w:szCs w:val="20"/>
              </w:rPr>
            </w:pPr>
            <w:r w:rsidRPr="00190B45">
              <w:rPr>
                <w:rFonts w:ascii="Barlow" w:hAnsi="Barlow" w:cs="Calibri"/>
                <w:b/>
                <w:bCs/>
                <w:color w:val="000000"/>
                <w:sz w:val="20"/>
                <w:szCs w:val="20"/>
              </w:rPr>
              <w:t>2</w:t>
            </w:r>
            <w:r>
              <w:rPr>
                <w:rFonts w:ascii="Barlow" w:hAnsi="Barlow" w:cs="Calibri"/>
                <w:b/>
                <w:bCs/>
                <w:color w:val="000000"/>
                <w:sz w:val="20"/>
                <w:szCs w:val="20"/>
              </w:rPr>
              <w:t>,</w:t>
            </w:r>
            <w:r w:rsidRPr="00190B45">
              <w:rPr>
                <w:rFonts w:ascii="Barlow" w:hAnsi="Barlow" w:cs="Calibri"/>
                <w:b/>
                <w:bCs/>
                <w:color w:val="000000"/>
                <w:sz w:val="20"/>
                <w:szCs w:val="20"/>
              </w:rPr>
              <w:t>287</w:t>
            </w:r>
            <w:r>
              <w:rPr>
                <w:rFonts w:ascii="Barlow" w:hAnsi="Barlow" w:cs="Calibri"/>
                <w:b/>
                <w:bCs/>
                <w:color w:val="000000"/>
                <w:sz w:val="20"/>
                <w:szCs w:val="20"/>
              </w:rPr>
              <w:t>,</w:t>
            </w:r>
            <w:r w:rsidRPr="00190B45">
              <w:rPr>
                <w:rFonts w:ascii="Barlow" w:hAnsi="Barlow" w:cs="Calibri"/>
                <w:b/>
                <w:bCs/>
                <w:color w:val="000000"/>
                <w:sz w:val="20"/>
                <w:szCs w:val="20"/>
              </w:rPr>
              <w:t>330.82</w:t>
            </w:r>
          </w:p>
        </w:tc>
      </w:tr>
    </w:tbl>
    <w:p w14:paraId="10CA9F8A" w14:textId="289287E5" w:rsidR="008525C4" w:rsidRDefault="008525C4" w:rsidP="00CA5827">
      <w:pPr>
        <w:autoSpaceDE w:val="0"/>
        <w:autoSpaceDN w:val="0"/>
        <w:adjustRightInd w:val="0"/>
        <w:spacing w:line="360" w:lineRule="auto"/>
        <w:ind w:left="708"/>
        <w:jc w:val="both"/>
        <w:rPr>
          <w:rFonts w:ascii="Barlow" w:hAnsi="Barlow" w:cs="Arial"/>
          <w:bCs/>
          <w:sz w:val="20"/>
          <w:szCs w:val="20"/>
        </w:rPr>
      </w:pPr>
    </w:p>
    <w:p w14:paraId="34E0955E" w14:textId="77777777" w:rsidR="006951B4" w:rsidRPr="00372C08" w:rsidRDefault="006951B4" w:rsidP="00CA5827">
      <w:pPr>
        <w:autoSpaceDE w:val="0"/>
        <w:autoSpaceDN w:val="0"/>
        <w:adjustRightInd w:val="0"/>
        <w:spacing w:line="360" w:lineRule="auto"/>
        <w:ind w:left="708"/>
        <w:jc w:val="both"/>
        <w:rPr>
          <w:rFonts w:ascii="Barlow" w:hAnsi="Barlow" w:cs="Arial"/>
          <w:bCs/>
          <w:sz w:val="20"/>
          <w:szCs w:val="20"/>
        </w:rPr>
      </w:pPr>
    </w:p>
    <w:p w14:paraId="6ABADC68" w14:textId="77777777" w:rsidR="00251A08" w:rsidRPr="00372C08" w:rsidRDefault="00251A08"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V) CONCILIACIÓN ENTRE LOS INGRESOS PRESUP</w:t>
      </w:r>
      <w:r w:rsidR="006720EF" w:rsidRPr="00372C08">
        <w:rPr>
          <w:rFonts w:ascii="Barlow" w:hAnsi="Barlow" w:cs="Arial"/>
          <w:b/>
          <w:sz w:val="20"/>
          <w:szCs w:val="20"/>
        </w:rPr>
        <w:t>U</w:t>
      </w:r>
      <w:r w:rsidRPr="00372C08">
        <w:rPr>
          <w:rFonts w:ascii="Barlow" w:hAnsi="Barlow" w:cs="Arial"/>
          <w:b/>
          <w:sz w:val="20"/>
          <w:szCs w:val="20"/>
        </w:rPr>
        <w:t>ESTARIOS Y CONTABLES, ASI COMO ENTRE LOS EGRESOS PRESUPUESTARIOS Y GASTOS CONTABLES.</w:t>
      </w:r>
    </w:p>
    <w:p w14:paraId="1DA680F0" w14:textId="05A502B4" w:rsidR="008273DF" w:rsidRPr="00372C08" w:rsidRDefault="008273DF" w:rsidP="00803C0B">
      <w:pPr>
        <w:tabs>
          <w:tab w:val="left" w:pos="7965"/>
        </w:tabs>
        <w:autoSpaceDE w:val="0"/>
        <w:autoSpaceDN w:val="0"/>
        <w:adjustRightInd w:val="0"/>
        <w:spacing w:line="360" w:lineRule="auto"/>
        <w:ind w:left="708"/>
        <w:jc w:val="both"/>
        <w:rPr>
          <w:rFonts w:ascii="Barlow" w:hAnsi="Barlow" w:cs="Arial"/>
          <w:bCs/>
          <w:sz w:val="20"/>
          <w:szCs w:val="20"/>
        </w:rPr>
      </w:pPr>
      <w:r w:rsidRPr="00372C08">
        <w:rPr>
          <w:rFonts w:ascii="Barlow" w:hAnsi="Barlow" w:cs="Arial"/>
          <w:bCs/>
          <w:sz w:val="20"/>
          <w:szCs w:val="20"/>
        </w:rPr>
        <w:t>A. Conciliación de ingresos presup</w:t>
      </w:r>
      <w:r w:rsidR="00190434" w:rsidRPr="00372C08">
        <w:rPr>
          <w:rFonts w:ascii="Barlow" w:hAnsi="Barlow" w:cs="Arial"/>
          <w:bCs/>
          <w:sz w:val="20"/>
          <w:szCs w:val="20"/>
        </w:rPr>
        <w:t>uestari</w:t>
      </w:r>
      <w:r w:rsidR="00C40A4A" w:rsidRPr="00372C08">
        <w:rPr>
          <w:rFonts w:ascii="Barlow" w:hAnsi="Barlow" w:cs="Arial"/>
          <w:bCs/>
          <w:sz w:val="20"/>
          <w:szCs w:val="20"/>
        </w:rPr>
        <w:t>os</w:t>
      </w:r>
      <w:r w:rsidR="00306845" w:rsidRPr="00372C08">
        <w:rPr>
          <w:rFonts w:ascii="Barlow" w:hAnsi="Barlow" w:cs="Arial"/>
          <w:bCs/>
          <w:sz w:val="20"/>
          <w:szCs w:val="20"/>
        </w:rPr>
        <w:t xml:space="preserve"> y contables al </w:t>
      </w:r>
      <w:r w:rsidR="001C0FE2">
        <w:rPr>
          <w:rFonts w:ascii="Barlow" w:hAnsi="Barlow" w:cs="Arial"/>
          <w:bCs/>
          <w:sz w:val="20"/>
          <w:szCs w:val="20"/>
        </w:rPr>
        <w:t xml:space="preserve">31 de </w:t>
      </w:r>
      <w:r w:rsidR="0009409D">
        <w:rPr>
          <w:rFonts w:ascii="Barlow" w:hAnsi="Barlow" w:cs="Arial"/>
          <w:bCs/>
          <w:sz w:val="20"/>
          <w:szCs w:val="20"/>
        </w:rPr>
        <w:t>marzo</w:t>
      </w:r>
      <w:r w:rsidR="003771FF">
        <w:rPr>
          <w:rFonts w:ascii="Barlow" w:hAnsi="Barlow" w:cs="Arial"/>
          <w:bCs/>
          <w:sz w:val="20"/>
          <w:szCs w:val="20"/>
        </w:rPr>
        <w:t xml:space="preserve"> de 2022</w:t>
      </w:r>
    </w:p>
    <w:tbl>
      <w:tblPr>
        <w:tblW w:w="8040" w:type="dxa"/>
        <w:jc w:val="center"/>
        <w:tblCellMar>
          <w:left w:w="70" w:type="dxa"/>
          <w:right w:w="70" w:type="dxa"/>
        </w:tblCellMar>
        <w:tblLook w:val="04A0" w:firstRow="1" w:lastRow="0" w:firstColumn="1" w:lastColumn="0" w:noHBand="0" w:noVBand="1"/>
      </w:tblPr>
      <w:tblGrid>
        <w:gridCol w:w="416"/>
        <w:gridCol w:w="5103"/>
        <w:gridCol w:w="992"/>
        <w:gridCol w:w="1529"/>
      </w:tblGrid>
      <w:tr w:rsidR="008273DF" w:rsidRPr="00372C08" w14:paraId="69DA263A" w14:textId="77777777" w:rsidTr="006B367F">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4450A44" w14:textId="77777777" w:rsidR="008273DF" w:rsidRPr="00372C08" w:rsidRDefault="008273DF" w:rsidP="00C4137E">
            <w:pPr>
              <w:jc w:val="both"/>
              <w:rPr>
                <w:rFonts w:ascii="Barlow" w:hAnsi="Barlow" w:cs="Arial"/>
                <w:b/>
                <w:bCs/>
                <w:color w:val="000000"/>
                <w:sz w:val="20"/>
                <w:szCs w:val="20"/>
                <w:lang w:eastAsia="es-MX"/>
              </w:rPr>
            </w:pPr>
            <w:bookmarkStart w:id="7" w:name="m24"/>
            <w:bookmarkEnd w:id="7"/>
            <w:r w:rsidRPr="00372C08">
              <w:rPr>
                <w:rFonts w:ascii="Barlow" w:hAnsi="Barlow" w:cs="Arial"/>
                <w:b/>
                <w:bCs/>
                <w:color w:val="000000"/>
                <w:sz w:val="20"/>
                <w:szCs w:val="20"/>
                <w:lang w:eastAsia="es-MX"/>
              </w:rPr>
              <w:t>1. Ingresos Presupuestarios</w:t>
            </w:r>
          </w:p>
        </w:tc>
        <w:tc>
          <w:tcPr>
            <w:tcW w:w="992" w:type="dxa"/>
            <w:tcBorders>
              <w:top w:val="nil"/>
              <w:left w:val="nil"/>
              <w:bottom w:val="nil"/>
              <w:right w:val="single" w:sz="4" w:space="0" w:color="auto"/>
            </w:tcBorders>
            <w:shd w:val="clear" w:color="auto" w:fill="auto"/>
            <w:vAlign w:val="center"/>
            <w:hideMark/>
          </w:tcPr>
          <w:p w14:paraId="77A7B29C" w14:textId="77777777" w:rsidR="008273DF" w:rsidRPr="00372C08" w:rsidRDefault="008273DF" w:rsidP="00C4137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77BF7B1" w14:textId="5D4E6008" w:rsidR="008273DF" w:rsidRPr="00372C08" w:rsidRDefault="001C0FE2" w:rsidP="00C02E09">
            <w:pPr>
              <w:jc w:val="right"/>
              <w:rPr>
                <w:rFonts w:ascii="Barlow" w:hAnsi="Barlow" w:cs="Calibri"/>
                <w:b/>
                <w:bCs/>
                <w:color w:val="000000"/>
                <w:sz w:val="20"/>
                <w:szCs w:val="20"/>
              </w:rPr>
            </w:pPr>
            <w:r w:rsidRPr="001C0FE2">
              <w:rPr>
                <w:rFonts w:ascii="Barlow" w:hAnsi="Barlow" w:cs="Calibri"/>
                <w:b/>
                <w:bCs/>
                <w:color w:val="000000"/>
                <w:sz w:val="20"/>
                <w:szCs w:val="20"/>
              </w:rPr>
              <w:t>$1,011,772.71</w:t>
            </w:r>
          </w:p>
        </w:tc>
      </w:tr>
      <w:tr w:rsidR="008273DF" w:rsidRPr="00372C08" w14:paraId="7B1E85A4" w14:textId="77777777" w:rsidTr="006B367F">
        <w:trPr>
          <w:trHeight w:val="315"/>
          <w:jc w:val="center"/>
        </w:trPr>
        <w:tc>
          <w:tcPr>
            <w:tcW w:w="5519" w:type="dxa"/>
            <w:gridSpan w:val="2"/>
            <w:tcBorders>
              <w:top w:val="single" w:sz="8" w:space="0" w:color="auto"/>
              <w:left w:val="nil"/>
              <w:bottom w:val="single" w:sz="8" w:space="0" w:color="auto"/>
              <w:right w:val="nil"/>
            </w:tcBorders>
            <w:shd w:val="clear" w:color="auto" w:fill="auto"/>
            <w:vAlign w:val="center"/>
            <w:hideMark/>
          </w:tcPr>
          <w:p w14:paraId="70F972AF" w14:textId="77777777" w:rsidR="008273DF" w:rsidRPr="00372C08" w:rsidRDefault="008273DF" w:rsidP="00C4137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992" w:type="dxa"/>
            <w:tcBorders>
              <w:top w:val="single" w:sz="8" w:space="0" w:color="auto"/>
              <w:left w:val="nil"/>
              <w:bottom w:val="single" w:sz="8" w:space="0" w:color="auto"/>
              <w:right w:val="nil"/>
            </w:tcBorders>
            <w:shd w:val="clear" w:color="auto" w:fill="auto"/>
            <w:vAlign w:val="center"/>
            <w:hideMark/>
          </w:tcPr>
          <w:p w14:paraId="2CB187D4" w14:textId="77777777" w:rsidR="008273DF" w:rsidRPr="00372C08" w:rsidRDefault="008273DF" w:rsidP="00C4137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nil"/>
              <w:bottom w:val="single" w:sz="8" w:space="0" w:color="auto"/>
              <w:right w:val="nil"/>
            </w:tcBorders>
            <w:shd w:val="clear" w:color="auto" w:fill="auto"/>
            <w:vAlign w:val="center"/>
            <w:hideMark/>
          </w:tcPr>
          <w:p w14:paraId="31B4AB5B" w14:textId="77777777" w:rsidR="008273DF" w:rsidRPr="00372C08" w:rsidRDefault="008273DF" w:rsidP="00C4137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r>
      <w:tr w:rsidR="008273DF" w:rsidRPr="006B367F" w14:paraId="3277ACC5" w14:textId="77777777" w:rsidTr="006B367F">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F9DEA3" w14:textId="77777777" w:rsidR="008273DF" w:rsidRPr="009130CE" w:rsidRDefault="008273DF" w:rsidP="00C4137E">
            <w:pPr>
              <w:jc w:val="both"/>
              <w:rPr>
                <w:rFonts w:ascii="Barlow" w:hAnsi="Barlow" w:cs="Arial"/>
                <w:b/>
                <w:bCs/>
                <w:color w:val="000000"/>
                <w:sz w:val="20"/>
                <w:szCs w:val="20"/>
                <w:lang w:eastAsia="es-MX"/>
              </w:rPr>
            </w:pPr>
            <w:r w:rsidRPr="009130CE">
              <w:rPr>
                <w:rFonts w:ascii="Barlow" w:hAnsi="Barlow" w:cs="Arial"/>
                <w:b/>
                <w:bCs/>
                <w:color w:val="000000"/>
                <w:sz w:val="20"/>
                <w:szCs w:val="20"/>
                <w:lang w:eastAsia="es-MX"/>
              </w:rPr>
              <w:t>2. Más ingresos contables no presupuestarios</w:t>
            </w:r>
          </w:p>
        </w:tc>
        <w:tc>
          <w:tcPr>
            <w:tcW w:w="992" w:type="dxa"/>
            <w:tcBorders>
              <w:top w:val="nil"/>
              <w:left w:val="nil"/>
              <w:bottom w:val="single" w:sz="8" w:space="0" w:color="auto"/>
              <w:right w:val="single" w:sz="8" w:space="0" w:color="auto"/>
            </w:tcBorders>
            <w:shd w:val="clear" w:color="auto" w:fill="auto"/>
            <w:vAlign w:val="center"/>
            <w:hideMark/>
          </w:tcPr>
          <w:p w14:paraId="78DEE901" w14:textId="77777777" w:rsidR="008273DF" w:rsidRPr="006B367F" w:rsidRDefault="008273DF"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1529" w:type="dxa"/>
            <w:tcBorders>
              <w:top w:val="nil"/>
              <w:left w:val="nil"/>
              <w:bottom w:val="single" w:sz="8" w:space="0" w:color="auto"/>
              <w:right w:val="single" w:sz="8" w:space="0" w:color="auto"/>
            </w:tcBorders>
            <w:shd w:val="clear" w:color="auto" w:fill="auto"/>
            <w:vAlign w:val="center"/>
            <w:hideMark/>
          </w:tcPr>
          <w:p w14:paraId="1A9DCABE" w14:textId="32214167" w:rsidR="008273DF" w:rsidRPr="006B367F" w:rsidRDefault="00190434"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0.</w:t>
            </w:r>
            <w:r w:rsidR="003771FF">
              <w:rPr>
                <w:rFonts w:ascii="Barlow" w:hAnsi="Barlow" w:cs="Arial"/>
                <w:color w:val="000000"/>
                <w:sz w:val="20"/>
                <w:szCs w:val="20"/>
                <w:lang w:eastAsia="es-MX"/>
              </w:rPr>
              <w:t>55</w:t>
            </w:r>
          </w:p>
        </w:tc>
      </w:tr>
      <w:tr w:rsidR="008273DF" w:rsidRPr="006B367F" w14:paraId="7F1277B4" w14:textId="77777777" w:rsidTr="006B367F">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342BE1ED"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12870B34"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Incremento por variación de inventarios</w:t>
            </w:r>
          </w:p>
        </w:tc>
        <w:tc>
          <w:tcPr>
            <w:tcW w:w="992" w:type="dxa"/>
            <w:tcBorders>
              <w:top w:val="nil"/>
              <w:left w:val="nil"/>
              <w:bottom w:val="single" w:sz="8" w:space="0" w:color="auto"/>
              <w:right w:val="single" w:sz="8" w:space="0" w:color="auto"/>
            </w:tcBorders>
            <w:shd w:val="clear" w:color="auto" w:fill="auto"/>
            <w:vAlign w:val="center"/>
            <w:hideMark/>
          </w:tcPr>
          <w:p w14:paraId="61C59604" w14:textId="77777777" w:rsidR="008273DF" w:rsidRPr="006B367F" w:rsidRDefault="008273DF"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74190645" w14:textId="77777777" w:rsidR="008273DF" w:rsidRPr="006B367F" w:rsidRDefault="008273DF" w:rsidP="002E6169">
            <w:pPr>
              <w:jc w:val="right"/>
              <w:rPr>
                <w:rFonts w:ascii="Barlow" w:hAnsi="Barlow" w:cs="Arial"/>
                <w:color w:val="000000"/>
                <w:sz w:val="20"/>
                <w:szCs w:val="20"/>
                <w:lang w:eastAsia="es-MX"/>
              </w:rPr>
            </w:pPr>
          </w:p>
        </w:tc>
      </w:tr>
      <w:tr w:rsidR="008273DF" w:rsidRPr="006B367F" w14:paraId="18F92B0F" w14:textId="77777777" w:rsidTr="006B367F">
        <w:trPr>
          <w:trHeight w:val="495"/>
          <w:jc w:val="center"/>
        </w:trPr>
        <w:tc>
          <w:tcPr>
            <w:tcW w:w="416" w:type="dxa"/>
            <w:tcBorders>
              <w:top w:val="nil"/>
              <w:left w:val="single" w:sz="8" w:space="0" w:color="auto"/>
              <w:bottom w:val="single" w:sz="8" w:space="0" w:color="auto"/>
              <w:right w:val="nil"/>
            </w:tcBorders>
            <w:shd w:val="clear" w:color="auto" w:fill="auto"/>
            <w:vAlign w:val="center"/>
            <w:hideMark/>
          </w:tcPr>
          <w:p w14:paraId="0287314D"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177B02A9"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Disminución del exceso de estimaciones por pérdida o deterioro u obsolescencia</w:t>
            </w:r>
          </w:p>
        </w:tc>
        <w:tc>
          <w:tcPr>
            <w:tcW w:w="992" w:type="dxa"/>
            <w:tcBorders>
              <w:top w:val="nil"/>
              <w:left w:val="nil"/>
              <w:bottom w:val="single" w:sz="8" w:space="0" w:color="auto"/>
              <w:right w:val="single" w:sz="8" w:space="0" w:color="auto"/>
            </w:tcBorders>
            <w:shd w:val="clear" w:color="auto" w:fill="auto"/>
            <w:vAlign w:val="center"/>
            <w:hideMark/>
          </w:tcPr>
          <w:p w14:paraId="6521BCE6" w14:textId="77777777" w:rsidR="008273DF" w:rsidRPr="006B367F" w:rsidRDefault="008273DF"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5A58BA8A" w14:textId="77777777" w:rsidR="008273DF" w:rsidRPr="006B367F" w:rsidRDefault="008273DF" w:rsidP="002E6169">
            <w:pPr>
              <w:jc w:val="right"/>
              <w:rPr>
                <w:rFonts w:ascii="Barlow" w:hAnsi="Barlow" w:cs="Arial"/>
                <w:color w:val="000000"/>
                <w:sz w:val="20"/>
                <w:szCs w:val="20"/>
                <w:lang w:eastAsia="es-MX"/>
              </w:rPr>
            </w:pPr>
          </w:p>
        </w:tc>
      </w:tr>
      <w:tr w:rsidR="008273DF" w:rsidRPr="006B367F" w14:paraId="465D7344" w14:textId="77777777" w:rsidTr="006B367F">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29F599A5"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4E141573"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Disminución del exceso de provisiones</w:t>
            </w:r>
          </w:p>
        </w:tc>
        <w:tc>
          <w:tcPr>
            <w:tcW w:w="992" w:type="dxa"/>
            <w:tcBorders>
              <w:top w:val="nil"/>
              <w:left w:val="nil"/>
              <w:bottom w:val="single" w:sz="8" w:space="0" w:color="auto"/>
              <w:right w:val="single" w:sz="8" w:space="0" w:color="auto"/>
            </w:tcBorders>
            <w:shd w:val="clear" w:color="auto" w:fill="auto"/>
            <w:vAlign w:val="center"/>
            <w:hideMark/>
          </w:tcPr>
          <w:p w14:paraId="7387B3B1" w14:textId="77777777" w:rsidR="008273DF" w:rsidRPr="006B367F" w:rsidRDefault="008273DF"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3805821D" w14:textId="77777777" w:rsidR="008273DF" w:rsidRPr="006B367F" w:rsidRDefault="008273DF" w:rsidP="002E6169">
            <w:pPr>
              <w:jc w:val="right"/>
              <w:rPr>
                <w:rFonts w:ascii="Barlow" w:hAnsi="Barlow" w:cs="Arial"/>
                <w:color w:val="000000"/>
                <w:sz w:val="20"/>
                <w:szCs w:val="20"/>
                <w:lang w:eastAsia="es-MX"/>
              </w:rPr>
            </w:pPr>
          </w:p>
        </w:tc>
      </w:tr>
      <w:tr w:rsidR="008273DF" w:rsidRPr="006B367F" w14:paraId="2B6FD546" w14:textId="77777777" w:rsidTr="006B367F">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0A1BE4A7"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6B1F9230" w14:textId="77777777" w:rsidR="008273DF" w:rsidRPr="006B367F" w:rsidRDefault="008273DF" w:rsidP="00C4137E">
            <w:pPr>
              <w:jc w:val="both"/>
              <w:rPr>
                <w:rFonts w:ascii="Barlow" w:hAnsi="Barlow" w:cs="Arial"/>
                <w:color w:val="000000"/>
                <w:sz w:val="20"/>
                <w:szCs w:val="20"/>
                <w:lang w:eastAsia="es-MX"/>
              </w:rPr>
            </w:pPr>
            <w:r w:rsidRPr="006B367F">
              <w:rPr>
                <w:rFonts w:ascii="Barlow" w:hAnsi="Barlow" w:cs="Arial"/>
                <w:color w:val="000000"/>
                <w:sz w:val="20"/>
                <w:szCs w:val="20"/>
                <w:lang w:eastAsia="es-MX"/>
              </w:rPr>
              <w:t>Otros ingresos y beneficios varios</w:t>
            </w:r>
          </w:p>
        </w:tc>
        <w:tc>
          <w:tcPr>
            <w:tcW w:w="992" w:type="dxa"/>
            <w:tcBorders>
              <w:top w:val="nil"/>
              <w:left w:val="nil"/>
              <w:bottom w:val="single" w:sz="8" w:space="0" w:color="auto"/>
              <w:right w:val="single" w:sz="8" w:space="0" w:color="auto"/>
            </w:tcBorders>
            <w:shd w:val="clear" w:color="auto" w:fill="auto"/>
            <w:vAlign w:val="center"/>
            <w:hideMark/>
          </w:tcPr>
          <w:p w14:paraId="35382C21" w14:textId="77777777" w:rsidR="008273DF" w:rsidRPr="006B367F" w:rsidRDefault="00190434" w:rsidP="002E6169">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4701CF05" w14:textId="77777777" w:rsidR="008273DF" w:rsidRPr="006B367F" w:rsidRDefault="008273DF" w:rsidP="002E6169">
            <w:pPr>
              <w:jc w:val="right"/>
              <w:rPr>
                <w:rFonts w:ascii="Barlow" w:hAnsi="Barlow" w:cs="Arial"/>
                <w:color w:val="000000"/>
                <w:sz w:val="20"/>
                <w:szCs w:val="20"/>
                <w:lang w:eastAsia="es-MX"/>
              </w:rPr>
            </w:pPr>
          </w:p>
        </w:tc>
      </w:tr>
      <w:tr w:rsidR="008273DF" w:rsidRPr="00372C08" w14:paraId="3532BB5D" w14:textId="77777777" w:rsidTr="006B367F">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55ABD4" w14:textId="77777777" w:rsidR="008273DF" w:rsidRPr="00372C08" w:rsidRDefault="008273DF" w:rsidP="006B367F">
            <w:pPr>
              <w:ind w:hanging="75"/>
              <w:jc w:val="both"/>
              <w:rPr>
                <w:rFonts w:ascii="Barlow" w:hAnsi="Barlow" w:cs="Arial"/>
                <w:color w:val="000000"/>
                <w:sz w:val="20"/>
                <w:szCs w:val="20"/>
                <w:lang w:eastAsia="es-MX"/>
              </w:rPr>
            </w:pPr>
            <w:r w:rsidRPr="00372C08">
              <w:rPr>
                <w:rFonts w:ascii="Barlow" w:hAnsi="Barlow" w:cs="Arial"/>
                <w:color w:val="000000"/>
                <w:sz w:val="20"/>
                <w:szCs w:val="20"/>
                <w:lang w:eastAsia="es-MX"/>
              </w:rPr>
              <w:t>Otros ingresos contables no presupuestarios</w:t>
            </w:r>
          </w:p>
        </w:tc>
        <w:tc>
          <w:tcPr>
            <w:tcW w:w="992" w:type="dxa"/>
            <w:tcBorders>
              <w:top w:val="nil"/>
              <w:left w:val="nil"/>
              <w:bottom w:val="single" w:sz="8" w:space="0" w:color="auto"/>
              <w:right w:val="single" w:sz="8" w:space="0" w:color="auto"/>
            </w:tcBorders>
            <w:shd w:val="clear" w:color="auto" w:fill="auto"/>
            <w:vAlign w:val="center"/>
            <w:hideMark/>
          </w:tcPr>
          <w:p w14:paraId="7DADD634" w14:textId="4291F7D7" w:rsidR="008273DF" w:rsidRPr="00372C08" w:rsidRDefault="008273DF" w:rsidP="002E6169">
            <w:pPr>
              <w:jc w:val="right"/>
              <w:rPr>
                <w:rFonts w:ascii="Barlow" w:hAnsi="Barlow" w:cs="Arial"/>
                <w:color w:val="000000"/>
                <w:sz w:val="20"/>
                <w:szCs w:val="20"/>
                <w:lang w:eastAsia="es-MX"/>
              </w:rPr>
            </w:pPr>
            <w:r w:rsidRPr="00372C08">
              <w:rPr>
                <w:rFonts w:ascii="Barlow" w:hAnsi="Barlow" w:cs="Arial"/>
                <w:color w:val="000000"/>
                <w:sz w:val="20"/>
                <w:szCs w:val="20"/>
                <w:lang w:eastAsia="es-MX"/>
              </w:rPr>
              <w:t>0.</w:t>
            </w:r>
            <w:r w:rsidR="003771FF">
              <w:rPr>
                <w:rFonts w:ascii="Barlow" w:hAnsi="Barlow" w:cs="Arial"/>
                <w:color w:val="000000"/>
                <w:sz w:val="20"/>
                <w:szCs w:val="20"/>
                <w:lang w:eastAsia="es-MX"/>
              </w:rPr>
              <w:t>55</w:t>
            </w:r>
          </w:p>
        </w:tc>
        <w:tc>
          <w:tcPr>
            <w:tcW w:w="1529" w:type="dxa"/>
            <w:tcBorders>
              <w:top w:val="nil"/>
              <w:left w:val="nil"/>
              <w:bottom w:val="nil"/>
              <w:right w:val="nil"/>
            </w:tcBorders>
            <w:shd w:val="clear" w:color="auto" w:fill="auto"/>
            <w:vAlign w:val="center"/>
            <w:hideMark/>
          </w:tcPr>
          <w:p w14:paraId="10FF8234" w14:textId="77777777" w:rsidR="008273DF" w:rsidRPr="00372C08" w:rsidRDefault="008273DF" w:rsidP="002E6169">
            <w:pPr>
              <w:jc w:val="right"/>
              <w:rPr>
                <w:rFonts w:ascii="Barlow" w:hAnsi="Barlow" w:cs="Arial"/>
                <w:color w:val="000000"/>
                <w:sz w:val="20"/>
                <w:szCs w:val="20"/>
                <w:lang w:eastAsia="es-MX"/>
              </w:rPr>
            </w:pPr>
          </w:p>
        </w:tc>
      </w:tr>
    </w:tbl>
    <w:p w14:paraId="764ABAA5" w14:textId="77777777" w:rsidR="008273DF" w:rsidRPr="00372C08" w:rsidRDefault="008273DF"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416"/>
        <w:gridCol w:w="5103"/>
        <w:gridCol w:w="992"/>
        <w:gridCol w:w="1529"/>
      </w:tblGrid>
      <w:tr w:rsidR="00520A76" w:rsidRPr="00372C08" w14:paraId="4018325D" w14:textId="77777777" w:rsidTr="006951B4">
        <w:trPr>
          <w:trHeight w:val="315"/>
          <w:jc w:val="center"/>
        </w:trPr>
        <w:tc>
          <w:tcPr>
            <w:tcW w:w="551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8DA8A2D" w14:textId="77777777" w:rsidR="00520A76" w:rsidRPr="00372C08" w:rsidRDefault="00520A76" w:rsidP="00520A76">
            <w:pPr>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t>3. Menos ingresos presupuestarios no contables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3BFCF" w14:textId="77777777"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22B69" w14:textId="77777777"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r>
      <w:tr w:rsidR="00520A76" w:rsidRPr="00372C08" w14:paraId="75267C9E" w14:textId="77777777" w:rsidTr="006951B4">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7B50F4BF"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6BCA30DB"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Productos de capital</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6C129EF" w14:textId="77777777"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single" w:sz="4" w:space="0" w:color="auto"/>
              <w:left w:val="nil"/>
              <w:bottom w:val="nil"/>
              <w:right w:val="nil"/>
            </w:tcBorders>
            <w:shd w:val="clear" w:color="auto" w:fill="auto"/>
            <w:vAlign w:val="center"/>
            <w:hideMark/>
          </w:tcPr>
          <w:p w14:paraId="7B7290B5" w14:textId="77777777" w:rsidR="00520A76" w:rsidRPr="00372C08" w:rsidRDefault="00520A76" w:rsidP="00520A76">
            <w:pPr>
              <w:jc w:val="right"/>
              <w:rPr>
                <w:rFonts w:ascii="Barlow" w:hAnsi="Barlow" w:cs="Arial"/>
                <w:color w:val="000000"/>
                <w:sz w:val="20"/>
                <w:szCs w:val="20"/>
                <w:lang w:eastAsia="es-MX"/>
              </w:rPr>
            </w:pPr>
          </w:p>
        </w:tc>
      </w:tr>
      <w:tr w:rsidR="00520A76" w:rsidRPr="00372C08" w14:paraId="287E0237" w14:textId="77777777" w:rsidTr="00D306BF">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6087A5D1"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4EF13CD5" w14:textId="7CA0FFE9"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xml:space="preserve">Aprovechamientos </w:t>
            </w:r>
            <w:r w:rsidR="00D306BF" w:rsidRPr="00372C08">
              <w:rPr>
                <w:rFonts w:ascii="Barlow" w:hAnsi="Barlow" w:cs="Arial"/>
                <w:color w:val="000000"/>
                <w:sz w:val="20"/>
                <w:szCs w:val="20"/>
                <w:lang w:eastAsia="es-MX"/>
              </w:rPr>
              <w:t xml:space="preserve">de </w:t>
            </w:r>
            <w:r w:rsidRPr="00372C08">
              <w:rPr>
                <w:rFonts w:ascii="Barlow" w:hAnsi="Barlow" w:cs="Arial"/>
                <w:color w:val="000000"/>
                <w:sz w:val="20"/>
                <w:szCs w:val="20"/>
                <w:lang w:eastAsia="es-MX"/>
              </w:rPr>
              <w:t>capital</w:t>
            </w:r>
          </w:p>
        </w:tc>
        <w:tc>
          <w:tcPr>
            <w:tcW w:w="992" w:type="dxa"/>
            <w:tcBorders>
              <w:top w:val="nil"/>
              <w:left w:val="nil"/>
              <w:bottom w:val="single" w:sz="8" w:space="0" w:color="auto"/>
              <w:right w:val="single" w:sz="8" w:space="0" w:color="auto"/>
            </w:tcBorders>
            <w:shd w:val="clear" w:color="auto" w:fill="auto"/>
            <w:vAlign w:val="center"/>
            <w:hideMark/>
          </w:tcPr>
          <w:p w14:paraId="17B7A587" w14:textId="77777777"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7B55DFF7" w14:textId="77777777" w:rsidR="00520A76" w:rsidRPr="00372C08" w:rsidRDefault="00520A76" w:rsidP="00520A76">
            <w:pPr>
              <w:jc w:val="right"/>
              <w:rPr>
                <w:rFonts w:ascii="Barlow" w:hAnsi="Barlow" w:cs="Arial"/>
                <w:color w:val="000000"/>
                <w:sz w:val="20"/>
                <w:szCs w:val="20"/>
                <w:lang w:eastAsia="es-MX"/>
              </w:rPr>
            </w:pPr>
          </w:p>
        </w:tc>
      </w:tr>
      <w:tr w:rsidR="00520A76" w:rsidRPr="00372C08" w14:paraId="7B676D28" w14:textId="77777777" w:rsidTr="00D306BF">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0527B8A6"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5FE3626A"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Ingresos derivados de financiamientos</w:t>
            </w:r>
          </w:p>
        </w:tc>
        <w:tc>
          <w:tcPr>
            <w:tcW w:w="992" w:type="dxa"/>
            <w:tcBorders>
              <w:top w:val="nil"/>
              <w:left w:val="nil"/>
              <w:bottom w:val="single" w:sz="8" w:space="0" w:color="auto"/>
              <w:right w:val="single" w:sz="8" w:space="0" w:color="auto"/>
            </w:tcBorders>
            <w:shd w:val="clear" w:color="auto" w:fill="auto"/>
            <w:vAlign w:val="center"/>
            <w:hideMark/>
          </w:tcPr>
          <w:p w14:paraId="3143597F" w14:textId="77777777"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7FCD2092" w14:textId="77777777" w:rsidR="00520A76" w:rsidRPr="00372C08" w:rsidRDefault="00520A76" w:rsidP="00520A76">
            <w:pPr>
              <w:jc w:val="right"/>
              <w:rPr>
                <w:rFonts w:ascii="Barlow" w:hAnsi="Barlow" w:cs="Arial"/>
                <w:color w:val="000000"/>
                <w:sz w:val="20"/>
                <w:szCs w:val="20"/>
                <w:lang w:eastAsia="es-MX"/>
              </w:rPr>
            </w:pPr>
          </w:p>
        </w:tc>
      </w:tr>
      <w:tr w:rsidR="00520A76" w:rsidRPr="00372C08" w14:paraId="1CC60785" w14:textId="77777777" w:rsidTr="00D306BF">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D39BEE"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Otros Ingresos presupuestarios no contables</w:t>
            </w:r>
          </w:p>
        </w:tc>
        <w:tc>
          <w:tcPr>
            <w:tcW w:w="992" w:type="dxa"/>
            <w:tcBorders>
              <w:top w:val="nil"/>
              <w:left w:val="nil"/>
              <w:bottom w:val="single" w:sz="8" w:space="0" w:color="auto"/>
              <w:right w:val="single" w:sz="8" w:space="0" w:color="auto"/>
            </w:tcBorders>
            <w:shd w:val="clear" w:color="auto" w:fill="auto"/>
            <w:vAlign w:val="center"/>
            <w:hideMark/>
          </w:tcPr>
          <w:p w14:paraId="5611D1CD" w14:textId="371B548D" w:rsidR="00520A76" w:rsidRPr="00372C08" w:rsidRDefault="00520A76" w:rsidP="00520A76">
            <w:pPr>
              <w:jc w:val="right"/>
              <w:rPr>
                <w:rFonts w:ascii="Barlow" w:hAnsi="Barlow" w:cs="Arial"/>
                <w:color w:val="000000"/>
                <w:sz w:val="20"/>
                <w:szCs w:val="20"/>
                <w:lang w:eastAsia="es-MX"/>
              </w:rPr>
            </w:pPr>
            <w:r w:rsidRPr="00372C08">
              <w:rPr>
                <w:rFonts w:ascii="Barlow" w:hAnsi="Barlow" w:cs="Arial"/>
                <w:color w:val="000000"/>
                <w:sz w:val="20"/>
                <w:szCs w:val="20"/>
                <w:lang w:eastAsia="es-MX"/>
              </w:rPr>
              <w:t>0.</w:t>
            </w:r>
            <w:r w:rsidR="003771FF">
              <w:rPr>
                <w:rFonts w:ascii="Barlow" w:hAnsi="Barlow" w:cs="Arial"/>
                <w:color w:val="000000"/>
                <w:sz w:val="20"/>
                <w:szCs w:val="20"/>
                <w:lang w:eastAsia="es-MX"/>
              </w:rPr>
              <w:t>00</w:t>
            </w:r>
          </w:p>
        </w:tc>
        <w:tc>
          <w:tcPr>
            <w:tcW w:w="1529" w:type="dxa"/>
            <w:tcBorders>
              <w:top w:val="nil"/>
              <w:left w:val="nil"/>
              <w:bottom w:val="nil"/>
              <w:right w:val="nil"/>
            </w:tcBorders>
            <w:shd w:val="clear" w:color="auto" w:fill="auto"/>
            <w:vAlign w:val="center"/>
            <w:hideMark/>
          </w:tcPr>
          <w:p w14:paraId="04AA853C" w14:textId="77777777" w:rsidR="00520A76" w:rsidRPr="00372C08" w:rsidRDefault="00520A76" w:rsidP="00520A76">
            <w:pPr>
              <w:jc w:val="right"/>
              <w:rPr>
                <w:rFonts w:ascii="Barlow" w:hAnsi="Barlow" w:cs="Arial"/>
                <w:color w:val="000000"/>
                <w:sz w:val="20"/>
                <w:szCs w:val="20"/>
                <w:lang w:eastAsia="es-MX"/>
              </w:rPr>
            </w:pPr>
          </w:p>
        </w:tc>
      </w:tr>
      <w:tr w:rsidR="00520A76" w:rsidRPr="00372C08" w14:paraId="14A4178D" w14:textId="77777777" w:rsidTr="00D306BF">
        <w:trPr>
          <w:trHeight w:val="315"/>
          <w:jc w:val="center"/>
        </w:trPr>
        <w:tc>
          <w:tcPr>
            <w:tcW w:w="5519" w:type="dxa"/>
            <w:gridSpan w:val="2"/>
            <w:tcBorders>
              <w:top w:val="single" w:sz="8" w:space="0" w:color="auto"/>
              <w:left w:val="nil"/>
              <w:bottom w:val="single" w:sz="8" w:space="0" w:color="auto"/>
              <w:right w:val="nil"/>
            </w:tcBorders>
            <w:shd w:val="clear" w:color="auto" w:fill="auto"/>
            <w:vAlign w:val="center"/>
            <w:hideMark/>
          </w:tcPr>
          <w:p w14:paraId="741B400C"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992" w:type="dxa"/>
            <w:tcBorders>
              <w:top w:val="nil"/>
              <w:left w:val="nil"/>
              <w:bottom w:val="nil"/>
              <w:right w:val="nil"/>
            </w:tcBorders>
            <w:shd w:val="clear" w:color="auto" w:fill="auto"/>
            <w:vAlign w:val="center"/>
            <w:hideMark/>
          </w:tcPr>
          <w:p w14:paraId="5474F82E" w14:textId="77777777" w:rsidR="00520A76" w:rsidRPr="00372C08" w:rsidRDefault="00520A76" w:rsidP="00520A76">
            <w:pPr>
              <w:jc w:val="both"/>
              <w:rPr>
                <w:rFonts w:ascii="Barlow" w:hAnsi="Barlow" w:cs="Arial"/>
                <w:color w:val="000000"/>
                <w:sz w:val="20"/>
                <w:szCs w:val="20"/>
                <w:lang w:eastAsia="es-MX"/>
              </w:rPr>
            </w:pPr>
          </w:p>
        </w:tc>
        <w:tc>
          <w:tcPr>
            <w:tcW w:w="1529" w:type="dxa"/>
            <w:tcBorders>
              <w:top w:val="nil"/>
              <w:left w:val="nil"/>
              <w:bottom w:val="single" w:sz="8" w:space="0" w:color="auto"/>
              <w:right w:val="nil"/>
            </w:tcBorders>
            <w:shd w:val="clear" w:color="auto" w:fill="auto"/>
            <w:vAlign w:val="center"/>
            <w:hideMark/>
          </w:tcPr>
          <w:p w14:paraId="2661E53D" w14:textId="77777777" w:rsidR="00520A76" w:rsidRPr="00372C08" w:rsidRDefault="00520A76" w:rsidP="00520A76">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r>
      <w:tr w:rsidR="007A5109" w:rsidRPr="00372C08" w14:paraId="4EA05B47" w14:textId="77777777" w:rsidTr="00D306BF">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6282D26" w14:textId="77777777" w:rsidR="007A5109" w:rsidRPr="00372C08" w:rsidRDefault="007A5109" w:rsidP="007A5109">
            <w:pPr>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t>4. Ingresos Contables (4 = 1 + 2 - 3)</w:t>
            </w:r>
          </w:p>
        </w:tc>
        <w:tc>
          <w:tcPr>
            <w:tcW w:w="992" w:type="dxa"/>
            <w:tcBorders>
              <w:top w:val="nil"/>
              <w:left w:val="nil"/>
              <w:bottom w:val="nil"/>
              <w:right w:val="single" w:sz="8" w:space="0" w:color="auto"/>
            </w:tcBorders>
            <w:shd w:val="clear" w:color="auto" w:fill="auto"/>
            <w:vAlign w:val="center"/>
            <w:hideMark/>
          </w:tcPr>
          <w:p w14:paraId="7E58FC18" w14:textId="77777777" w:rsidR="007A5109" w:rsidRPr="00372C08" w:rsidRDefault="007A5109" w:rsidP="007A5109">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nil"/>
              <w:left w:val="nil"/>
              <w:bottom w:val="single" w:sz="8" w:space="0" w:color="auto"/>
              <w:right w:val="single" w:sz="8" w:space="0" w:color="auto"/>
            </w:tcBorders>
            <w:shd w:val="clear" w:color="000000" w:fill="C0C0C0"/>
            <w:vAlign w:val="center"/>
            <w:hideMark/>
          </w:tcPr>
          <w:p w14:paraId="36CC1723" w14:textId="635C91F1" w:rsidR="007A5109" w:rsidRPr="00372C08" w:rsidRDefault="001C0FE2" w:rsidP="007A5109">
            <w:pPr>
              <w:jc w:val="right"/>
              <w:rPr>
                <w:rFonts w:ascii="Barlow" w:hAnsi="Barlow" w:cs="Calibri"/>
                <w:b/>
                <w:bCs/>
                <w:color w:val="000000"/>
                <w:sz w:val="20"/>
                <w:szCs w:val="20"/>
                <w:lang w:eastAsia="es-MX"/>
              </w:rPr>
            </w:pPr>
            <w:r w:rsidRPr="001C0FE2">
              <w:rPr>
                <w:rFonts w:ascii="Barlow" w:hAnsi="Barlow" w:cs="Calibri"/>
                <w:b/>
                <w:bCs/>
                <w:color w:val="000000"/>
                <w:sz w:val="20"/>
                <w:szCs w:val="20"/>
              </w:rPr>
              <w:t>$1,011,773.26</w:t>
            </w:r>
          </w:p>
        </w:tc>
      </w:tr>
    </w:tbl>
    <w:p w14:paraId="78DA8A28" w14:textId="77777777" w:rsidR="00EE17CF" w:rsidRPr="00372C08" w:rsidRDefault="00EE17CF" w:rsidP="00C4137E">
      <w:pPr>
        <w:autoSpaceDE w:val="0"/>
        <w:autoSpaceDN w:val="0"/>
        <w:adjustRightInd w:val="0"/>
        <w:spacing w:line="360" w:lineRule="auto"/>
        <w:ind w:left="708"/>
        <w:jc w:val="both"/>
        <w:rPr>
          <w:rFonts w:ascii="Barlow" w:hAnsi="Barlow" w:cs="Arial"/>
          <w:bCs/>
          <w:sz w:val="20"/>
          <w:szCs w:val="20"/>
        </w:rPr>
      </w:pPr>
    </w:p>
    <w:p w14:paraId="72F318CA" w14:textId="6E1E3AA3" w:rsidR="00EE17CF" w:rsidRDefault="008273DF" w:rsidP="00EE17CF">
      <w:pPr>
        <w:autoSpaceDE w:val="0"/>
        <w:autoSpaceDN w:val="0"/>
        <w:adjustRightInd w:val="0"/>
        <w:spacing w:line="360" w:lineRule="auto"/>
        <w:ind w:left="708"/>
        <w:jc w:val="both"/>
        <w:rPr>
          <w:rFonts w:ascii="Barlow" w:hAnsi="Barlow" w:cs="Arial"/>
          <w:bCs/>
          <w:sz w:val="20"/>
          <w:szCs w:val="20"/>
        </w:rPr>
      </w:pPr>
      <w:r w:rsidRPr="00372C08">
        <w:rPr>
          <w:rFonts w:ascii="Barlow" w:hAnsi="Barlow" w:cs="Arial"/>
          <w:bCs/>
          <w:sz w:val="20"/>
          <w:szCs w:val="20"/>
        </w:rPr>
        <w:t>B. Conciliación de Egresos presupuestarios y gastos c</w:t>
      </w:r>
      <w:r w:rsidR="00232B91" w:rsidRPr="00372C08">
        <w:rPr>
          <w:rFonts w:ascii="Barlow" w:hAnsi="Barlow" w:cs="Arial"/>
          <w:bCs/>
          <w:sz w:val="20"/>
          <w:szCs w:val="20"/>
        </w:rPr>
        <w:t xml:space="preserve">ontables al </w:t>
      </w:r>
      <w:r w:rsidR="005A6861">
        <w:rPr>
          <w:rFonts w:ascii="Barlow" w:hAnsi="Barlow" w:cs="Arial"/>
          <w:bCs/>
          <w:sz w:val="20"/>
          <w:szCs w:val="20"/>
        </w:rPr>
        <w:t>3</w:t>
      </w:r>
      <w:r w:rsidR="0038403C">
        <w:rPr>
          <w:rFonts w:ascii="Barlow" w:hAnsi="Barlow" w:cs="Arial"/>
          <w:bCs/>
          <w:sz w:val="20"/>
          <w:szCs w:val="20"/>
        </w:rPr>
        <w:t xml:space="preserve">1 de </w:t>
      </w:r>
      <w:r w:rsidR="0009409D">
        <w:rPr>
          <w:rFonts w:ascii="Barlow" w:hAnsi="Barlow" w:cs="Arial"/>
          <w:bCs/>
          <w:sz w:val="20"/>
          <w:szCs w:val="20"/>
        </w:rPr>
        <w:t>marzo</w:t>
      </w:r>
      <w:r w:rsidR="003771FF">
        <w:rPr>
          <w:rFonts w:ascii="Barlow" w:hAnsi="Barlow" w:cs="Arial"/>
          <w:bCs/>
          <w:sz w:val="20"/>
          <w:szCs w:val="20"/>
        </w:rPr>
        <w:t xml:space="preserve"> de 2022</w:t>
      </w:r>
    </w:p>
    <w:tbl>
      <w:tblPr>
        <w:tblW w:w="8040" w:type="dxa"/>
        <w:jc w:val="center"/>
        <w:tblCellMar>
          <w:left w:w="70" w:type="dxa"/>
          <w:right w:w="70" w:type="dxa"/>
        </w:tblCellMar>
        <w:tblLook w:val="04A0" w:firstRow="1" w:lastRow="0" w:firstColumn="1" w:lastColumn="0" w:noHBand="0" w:noVBand="1"/>
      </w:tblPr>
      <w:tblGrid>
        <w:gridCol w:w="416"/>
        <w:gridCol w:w="5103"/>
        <w:gridCol w:w="992"/>
        <w:gridCol w:w="1529"/>
      </w:tblGrid>
      <w:tr w:rsidR="009130CE" w:rsidRPr="00372C08" w14:paraId="520AA80C"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19E311F" w14:textId="18D60C0A" w:rsidR="009130CE" w:rsidRPr="00372C08" w:rsidRDefault="009130CE" w:rsidP="008F4FCA">
            <w:pPr>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lastRenderedPageBreak/>
              <w:t>1. Total de egresos (presupuestarios)</w:t>
            </w:r>
          </w:p>
        </w:tc>
        <w:tc>
          <w:tcPr>
            <w:tcW w:w="992" w:type="dxa"/>
            <w:tcBorders>
              <w:top w:val="nil"/>
              <w:left w:val="nil"/>
              <w:bottom w:val="nil"/>
              <w:right w:val="single" w:sz="4" w:space="0" w:color="auto"/>
            </w:tcBorders>
            <w:shd w:val="clear" w:color="auto" w:fill="auto"/>
            <w:vAlign w:val="center"/>
            <w:hideMark/>
          </w:tcPr>
          <w:p w14:paraId="4CCF41FC" w14:textId="77777777" w:rsidR="009130CE" w:rsidRPr="00372C08" w:rsidRDefault="009130CE" w:rsidP="008F4FCA">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6234493" w14:textId="38F594C1" w:rsidR="009130CE" w:rsidRPr="00372C08" w:rsidRDefault="001C0FE2" w:rsidP="008F4FCA">
            <w:pPr>
              <w:jc w:val="right"/>
              <w:rPr>
                <w:rFonts w:ascii="Barlow" w:hAnsi="Barlow" w:cs="Calibri"/>
                <w:b/>
                <w:bCs/>
                <w:color w:val="000000"/>
                <w:sz w:val="20"/>
                <w:szCs w:val="20"/>
              </w:rPr>
            </w:pPr>
            <w:r w:rsidRPr="001C0FE2">
              <w:rPr>
                <w:rFonts w:ascii="Barlow" w:hAnsi="Barlow" w:cs="Calibri"/>
                <w:b/>
                <w:bCs/>
                <w:color w:val="000000"/>
                <w:sz w:val="20"/>
                <w:szCs w:val="20"/>
              </w:rPr>
              <w:t>$1,278,272.24</w:t>
            </w:r>
          </w:p>
        </w:tc>
      </w:tr>
      <w:tr w:rsidR="009130CE" w:rsidRPr="00372C08" w14:paraId="737741EE" w14:textId="77777777" w:rsidTr="008F4FCA">
        <w:trPr>
          <w:trHeight w:val="315"/>
          <w:jc w:val="center"/>
        </w:trPr>
        <w:tc>
          <w:tcPr>
            <w:tcW w:w="5519" w:type="dxa"/>
            <w:gridSpan w:val="2"/>
            <w:tcBorders>
              <w:top w:val="single" w:sz="8" w:space="0" w:color="auto"/>
              <w:left w:val="nil"/>
              <w:bottom w:val="single" w:sz="8" w:space="0" w:color="auto"/>
              <w:right w:val="nil"/>
            </w:tcBorders>
            <w:shd w:val="clear" w:color="auto" w:fill="auto"/>
            <w:vAlign w:val="center"/>
            <w:hideMark/>
          </w:tcPr>
          <w:p w14:paraId="7DDDBCBB" w14:textId="77777777" w:rsidR="009130CE" w:rsidRPr="00372C08" w:rsidRDefault="009130CE" w:rsidP="008F4FCA">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992" w:type="dxa"/>
            <w:tcBorders>
              <w:top w:val="single" w:sz="8" w:space="0" w:color="auto"/>
              <w:left w:val="nil"/>
              <w:bottom w:val="single" w:sz="8" w:space="0" w:color="auto"/>
              <w:right w:val="nil"/>
            </w:tcBorders>
            <w:shd w:val="clear" w:color="auto" w:fill="auto"/>
            <w:vAlign w:val="center"/>
            <w:hideMark/>
          </w:tcPr>
          <w:p w14:paraId="3E9E531C" w14:textId="77777777" w:rsidR="009130CE" w:rsidRPr="00372C08" w:rsidRDefault="009130CE" w:rsidP="008F4FCA">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nil"/>
              <w:bottom w:val="single" w:sz="8" w:space="0" w:color="auto"/>
              <w:right w:val="nil"/>
            </w:tcBorders>
            <w:shd w:val="clear" w:color="auto" w:fill="auto"/>
            <w:vAlign w:val="center"/>
            <w:hideMark/>
          </w:tcPr>
          <w:p w14:paraId="5AE738B4" w14:textId="77777777" w:rsidR="009130CE" w:rsidRPr="00372C08" w:rsidRDefault="009130CE" w:rsidP="008F4FCA">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r>
      <w:tr w:rsidR="009130CE" w:rsidRPr="006B367F" w14:paraId="2A88A990"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2940EC" w14:textId="0C64D17D" w:rsidR="009130CE" w:rsidRPr="006B367F" w:rsidRDefault="009130CE" w:rsidP="009130CE">
            <w:pPr>
              <w:jc w:val="both"/>
              <w:rPr>
                <w:rFonts w:ascii="Barlow" w:hAnsi="Barlow" w:cs="Arial"/>
                <w:color w:val="000000"/>
                <w:sz w:val="20"/>
                <w:szCs w:val="20"/>
                <w:lang w:eastAsia="es-MX"/>
              </w:rPr>
            </w:pPr>
            <w:r w:rsidRPr="00372C08">
              <w:rPr>
                <w:rFonts w:ascii="Barlow" w:hAnsi="Barlow" w:cs="Arial"/>
                <w:b/>
                <w:bCs/>
                <w:color w:val="000000"/>
                <w:sz w:val="20"/>
                <w:szCs w:val="20"/>
                <w:lang w:eastAsia="es-MX"/>
              </w:rPr>
              <w:t>2. Menos egresos presupuestarios no contables</w:t>
            </w:r>
          </w:p>
        </w:tc>
        <w:tc>
          <w:tcPr>
            <w:tcW w:w="992" w:type="dxa"/>
            <w:tcBorders>
              <w:top w:val="nil"/>
              <w:left w:val="nil"/>
              <w:bottom w:val="single" w:sz="8" w:space="0" w:color="auto"/>
              <w:right w:val="single" w:sz="8" w:space="0" w:color="auto"/>
            </w:tcBorders>
            <w:shd w:val="clear" w:color="auto" w:fill="auto"/>
            <w:vAlign w:val="center"/>
            <w:hideMark/>
          </w:tcPr>
          <w:p w14:paraId="66AC6224" w14:textId="77777777" w:rsidR="009130CE" w:rsidRPr="006B367F" w:rsidRDefault="009130CE" w:rsidP="009130CE">
            <w:pPr>
              <w:jc w:val="right"/>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1529" w:type="dxa"/>
            <w:tcBorders>
              <w:top w:val="nil"/>
              <w:left w:val="nil"/>
              <w:bottom w:val="single" w:sz="8" w:space="0" w:color="auto"/>
              <w:right w:val="single" w:sz="8" w:space="0" w:color="auto"/>
            </w:tcBorders>
            <w:shd w:val="clear" w:color="auto" w:fill="auto"/>
            <w:vAlign w:val="center"/>
            <w:hideMark/>
          </w:tcPr>
          <w:p w14:paraId="7E3DF90F" w14:textId="5161EF6C" w:rsidR="009130CE" w:rsidRPr="006B367F" w:rsidRDefault="003771FF"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9130CE" w:rsidRPr="006B367F" w14:paraId="7E9CE0B1" w14:textId="77777777" w:rsidTr="009130CE">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57DDCF8E" w14:textId="77777777" w:rsidR="009130CE" w:rsidRPr="006B367F" w:rsidRDefault="009130CE" w:rsidP="009130C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tcPr>
          <w:p w14:paraId="7370570B" w14:textId="14D1685A"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Mobiliario y equipo de administración</w:t>
            </w:r>
          </w:p>
        </w:tc>
        <w:tc>
          <w:tcPr>
            <w:tcW w:w="992" w:type="dxa"/>
            <w:tcBorders>
              <w:top w:val="nil"/>
              <w:left w:val="nil"/>
              <w:bottom w:val="single" w:sz="8" w:space="0" w:color="auto"/>
              <w:right w:val="single" w:sz="8" w:space="0" w:color="auto"/>
            </w:tcBorders>
            <w:shd w:val="clear" w:color="auto" w:fill="auto"/>
            <w:vAlign w:val="center"/>
            <w:hideMark/>
          </w:tcPr>
          <w:p w14:paraId="37C846BE" w14:textId="121CB68D" w:rsidR="009130CE" w:rsidRPr="006B367F" w:rsidRDefault="003771FF"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194EC9B5"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2EE55042" w14:textId="77777777" w:rsidTr="009130CE">
        <w:trPr>
          <w:trHeight w:val="365"/>
          <w:jc w:val="center"/>
        </w:trPr>
        <w:tc>
          <w:tcPr>
            <w:tcW w:w="416" w:type="dxa"/>
            <w:tcBorders>
              <w:top w:val="nil"/>
              <w:left w:val="single" w:sz="8" w:space="0" w:color="auto"/>
              <w:bottom w:val="single" w:sz="8" w:space="0" w:color="auto"/>
              <w:right w:val="nil"/>
            </w:tcBorders>
            <w:shd w:val="clear" w:color="auto" w:fill="auto"/>
            <w:vAlign w:val="center"/>
            <w:hideMark/>
          </w:tcPr>
          <w:p w14:paraId="6364F27D" w14:textId="77777777" w:rsidR="009130CE" w:rsidRPr="006B367F" w:rsidRDefault="009130CE" w:rsidP="009130C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tcPr>
          <w:p w14:paraId="32B79FEB" w14:textId="409CF7CC"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Mobiliario y equipo educacional y recreativo</w:t>
            </w:r>
          </w:p>
        </w:tc>
        <w:tc>
          <w:tcPr>
            <w:tcW w:w="992" w:type="dxa"/>
            <w:tcBorders>
              <w:top w:val="nil"/>
              <w:left w:val="nil"/>
              <w:bottom w:val="single" w:sz="8" w:space="0" w:color="auto"/>
              <w:right w:val="single" w:sz="8" w:space="0" w:color="auto"/>
            </w:tcBorders>
            <w:shd w:val="clear" w:color="auto" w:fill="auto"/>
            <w:vAlign w:val="center"/>
            <w:hideMark/>
          </w:tcPr>
          <w:p w14:paraId="497ED389" w14:textId="77777777" w:rsidR="009130CE" w:rsidRPr="006B367F" w:rsidRDefault="009130CE" w:rsidP="009130CE">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21860E75"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22472B88" w14:textId="77777777" w:rsidTr="009130CE">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2E44BED5" w14:textId="77777777" w:rsidR="009130CE" w:rsidRPr="006B367F" w:rsidRDefault="009130CE" w:rsidP="009130C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tcPr>
          <w:p w14:paraId="1E59B677" w14:textId="60DB224D"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Equipo e instrumental médico y de laboratorio</w:t>
            </w:r>
          </w:p>
        </w:tc>
        <w:tc>
          <w:tcPr>
            <w:tcW w:w="992" w:type="dxa"/>
            <w:tcBorders>
              <w:top w:val="nil"/>
              <w:left w:val="nil"/>
              <w:bottom w:val="single" w:sz="8" w:space="0" w:color="auto"/>
              <w:right w:val="single" w:sz="8" w:space="0" w:color="auto"/>
            </w:tcBorders>
            <w:shd w:val="clear" w:color="auto" w:fill="auto"/>
            <w:vAlign w:val="center"/>
            <w:hideMark/>
          </w:tcPr>
          <w:p w14:paraId="72B9B8D6" w14:textId="77777777" w:rsidR="009130CE" w:rsidRPr="006B367F" w:rsidRDefault="009130CE" w:rsidP="009130CE">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59F4E021"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59EE2CA5" w14:textId="77777777" w:rsidTr="009130CE">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1F5DB635" w14:textId="77777777" w:rsidR="009130CE" w:rsidRPr="006B367F" w:rsidRDefault="009130CE" w:rsidP="009130CE">
            <w:pPr>
              <w:jc w:val="both"/>
              <w:rPr>
                <w:rFonts w:ascii="Barlow" w:hAnsi="Barlow" w:cs="Arial"/>
                <w:color w:val="000000"/>
                <w:sz w:val="20"/>
                <w:szCs w:val="20"/>
                <w:lang w:eastAsia="es-MX"/>
              </w:rPr>
            </w:pPr>
            <w:r w:rsidRPr="006B367F">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tcPr>
          <w:p w14:paraId="6923D2C3" w14:textId="51BFD1F7"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Vehículos y equipo de transporte</w:t>
            </w:r>
          </w:p>
        </w:tc>
        <w:tc>
          <w:tcPr>
            <w:tcW w:w="992" w:type="dxa"/>
            <w:tcBorders>
              <w:top w:val="nil"/>
              <w:left w:val="nil"/>
              <w:bottom w:val="single" w:sz="8" w:space="0" w:color="auto"/>
              <w:right w:val="single" w:sz="8" w:space="0" w:color="auto"/>
            </w:tcBorders>
            <w:shd w:val="clear" w:color="auto" w:fill="auto"/>
            <w:vAlign w:val="center"/>
            <w:hideMark/>
          </w:tcPr>
          <w:p w14:paraId="1E5975EF" w14:textId="77777777" w:rsidR="009130CE" w:rsidRPr="006B367F" w:rsidRDefault="009130CE" w:rsidP="009130CE">
            <w:pPr>
              <w:jc w:val="right"/>
              <w:rPr>
                <w:rFonts w:ascii="Barlow" w:hAnsi="Barlow" w:cs="Arial"/>
                <w:color w:val="000000"/>
                <w:sz w:val="20"/>
                <w:szCs w:val="20"/>
                <w:lang w:eastAsia="es-MX"/>
              </w:rPr>
            </w:pPr>
            <w:r w:rsidRPr="006B367F">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690E054C"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06D41A2C"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4C836EF1"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6943EBBD" w14:textId="46E6E372"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Equipo de defensa y seguridad</w:t>
            </w:r>
          </w:p>
        </w:tc>
        <w:tc>
          <w:tcPr>
            <w:tcW w:w="992" w:type="dxa"/>
            <w:tcBorders>
              <w:top w:val="nil"/>
              <w:left w:val="nil"/>
              <w:bottom w:val="single" w:sz="8" w:space="0" w:color="auto"/>
              <w:right w:val="single" w:sz="8" w:space="0" w:color="auto"/>
            </w:tcBorders>
            <w:shd w:val="clear" w:color="auto" w:fill="auto"/>
            <w:vAlign w:val="center"/>
          </w:tcPr>
          <w:p w14:paraId="6DB7A9D8" w14:textId="3D8AA1EB"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39FBAACC"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0F072ED3"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463DF3AB"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51B9CC33" w14:textId="22B069C7" w:rsidR="009130CE" w:rsidRPr="006B367F"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Maquinaria, otros equipos y herramientas</w:t>
            </w:r>
          </w:p>
        </w:tc>
        <w:tc>
          <w:tcPr>
            <w:tcW w:w="992" w:type="dxa"/>
            <w:tcBorders>
              <w:top w:val="nil"/>
              <w:left w:val="nil"/>
              <w:bottom w:val="single" w:sz="8" w:space="0" w:color="auto"/>
              <w:right w:val="single" w:sz="8" w:space="0" w:color="auto"/>
            </w:tcBorders>
            <w:shd w:val="clear" w:color="auto" w:fill="auto"/>
            <w:vAlign w:val="center"/>
          </w:tcPr>
          <w:p w14:paraId="5FDB9BA3" w14:textId="53820468"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06EEB7A0"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7EDC64E8"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51B6A3C8"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66B61BDA" w14:textId="22BE9DF8"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Activos biológicos</w:t>
            </w:r>
          </w:p>
        </w:tc>
        <w:tc>
          <w:tcPr>
            <w:tcW w:w="992" w:type="dxa"/>
            <w:tcBorders>
              <w:top w:val="nil"/>
              <w:left w:val="nil"/>
              <w:bottom w:val="single" w:sz="8" w:space="0" w:color="auto"/>
              <w:right w:val="single" w:sz="8" w:space="0" w:color="auto"/>
            </w:tcBorders>
            <w:shd w:val="clear" w:color="auto" w:fill="auto"/>
            <w:vAlign w:val="center"/>
          </w:tcPr>
          <w:p w14:paraId="73575F1F" w14:textId="4C6C2271"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79E91BCC"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04BBB037"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2C1BE4AF"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4520D581" w14:textId="05BF055F"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Bienes inmuebles</w:t>
            </w:r>
          </w:p>
        </w:tc>
        <w:tc>
          <w:tcPr>
            <w:tcW w:w="992" w:type="dxa"/>
            <w:tcBorders>
              <w:top w:val="nil"/>
              <w:left w:val="nil"/>
              <w:bottom w:val="single" w:sz="8" w:space="0" w:color="auto"/>
              <w:right w:val="single" w:sz="8" w:space="0" w:color="auto"/>
            </w:tcBorders>
            <w:shd w:val="clear" w:color="auto" w:fill="auto"/>
            <w:vAlign w:val="center"/>
          </w:tcPr>
          <w:p w14:paraId="17AB9E17" w14:textId="618D9E9F"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2DDCA53C"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2E2CAE10"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51F8A345"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4A9C6608" w14:textId="0C3DB710"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Activos intangibles</w:t>
            </w:r>
          </w:p>
        </w:tc>
        <w:tc>
          <w:tcPr>
            <w:tcW w:w="992" w:type="dxa"/>
            <w:tcBorders>
              <w:top w:val="nil"/>
              <w:left w:val="nil"/>
              <w:bottom w:val="single" w:sz="8" w:space="0" w:color="auto"/>
              <w:right w:val="single" w:sz="8" w:space="0" w:color="auto"/>
            </w:tcBorders>
            <w:shd w:val="clear" w:color="auto" w:fill="auto"/>
            <w:vAlign w:val="center"/>
          </w:tcPr>
          <w:p w14:paraId="6D03242F" w14:textId="4CD7B0AB" w:rsidR="009130CE" w:rsidRPr="006B367F" w:rsidRDefault="003771FF"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2C9012C4"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28019F76"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38583EF7"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2C745E67" w14:textId="36A49CB8"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Obra pública en bienes propios</w:t>
            </w:r>
          </w:p>
        </w:tc>
        <w:tc>
          <w:tcPr>
            <w:tcW w:w="992" w:type="dxa"/>
            <w:tcBorders>
              <w:top w:val="nil"/>
              <w:left w:val="nil"/>
              <w:bottom w:val="single" w:sz="8" w:space="0" w:color="auto"/>
              <w:right w:val="single" w:sz="8" w:space="0" w:color="auto"/>
            </w:tcBorders>
            <w:shd w:val="clear" w:color="auto" w:fill="auto"/>
            <w:vAlign w:val="center"/>
          </w:tcPr>
          <w:p w14:paraId="075652A3" w14:textId="2A774C92"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15ACFA0E"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6960B2AF"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77822496"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56C28088" w14:textId="08715A7F"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Acciones y participaciones de capital</w:t>
            </w:r>
          </w:p>
        </w:tc>
        <w:tc>
          <w:tcPr>
            <w:tcW w:w="992" w:type="dxa"/>
            <w:tcBorders>
              <w:top w:val="nil"/>
              <w:left w:val="nil"/>
              <w:bottom w:val="single" w:sz="8" w:space="0" w:color="auto"/>
              <w:right w:val="single" w:sz="8" w:space="0" w:color="auto"/>
            </w:tcBorders>
            <w:shd w:val="clear" w:color="auto" w:fill="auto"/>
            <w:vAlign w:val="center"/>
          </w:tcPr>
          <w:p w14:paraId="7EC9CCED" w14:textId="61A429BC"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1EC7930A"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315F1A0B"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2A9E38D0"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12F658C2" w14:textId="7FA96EF5"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Compra de títulos y valores</w:t>
            </w:r>
          </w:p>
        </w:tc>
        <w:tc>
          <w:tcPr>
            <w:tcW w:w="992" w:type="dxa"/>
            <w:tcBorders>
              <w:top w:val="nil"/>
              <w:left w:val="nil"/>
              <w:bottom w:val="single" w:sz="8" w:space="0" w:color="auto"/>
              <w:right w:val="single" w:sz="8" w:space="0" w:color="auto"/>
            </w:tcBorders>
            <w:shd w:val="clear" w:color="auto" w:fill="auto"/>
            <w:vAlign w:val="center"/>
          </w:tcPr>
          <w:p w14:paraId="0FB7D21C" w14:textId="254244B9"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1A044887"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57CFC1E5"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7B04EA50"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069DE797" w14:textId="2212AF62"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Inversiones en fideicomisos, mandatos y otros análogos</w:t>
            </w:r>
          </w:p>
        </w:tc>
        <w:tc>
          <w:tcPr>
            <w:tcW w:w="992" w:type="dxa"/>
            <w:tcBorders>
              <w:top w:val="nil"/>
              <w:left w:val="nil"/>
              <w:bottom w:val="single" w:sz="8" w:space="0" w:color="auto"/>
              <w:right w:val="single" w:sz="8" w:space="0" w:color="auto"/>
            </w:tcBorders>
            <w:shd w:val="clear" w:color="auto" w:fill="auto"/>
            <w:vAlign w:val="center"/>
          </w:tcPr>
          <w:p w14:paraId="72CA4E50" w14:textId="001A6092"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562B57AF"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24C051D8"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0274CF5D"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5643C6F9" w14:textId="791DC686"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Provisiones para contingencias y otras erogaciones especiales</w:t>
            </w:r>
          </w:p>
        </w:tc>
        <w:tc>
          <w:tcPr>
            <w:tcW w:w="992" w:type="dxa"/>
            <w:tcBorders>
              <w:top w:val="nil"/>
              <w:left w:val="nil"/>
              <w:bottom w:val="single" w:sz="8" w:space="0" w:color="auto"/>
              <w:right w:val="single" w:sz="8" w:space="0" w:color="auto"/>
            </w:tcBorders>
            <w:shd w:val="clear" w:color="auto" w:fill="auto"/>
            <w:vAlign w:val="center"/>
          </w:tcPr>
          <w:p w14:paraId="01353467" w14:textId="359571CE"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7127F3C9"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39717B95"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43A8D656"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3F336F78" w14:textId="0655F27A"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Amortización de la deuda publica</w:t>
            </w:r>
          </w:p>
        </w:tc>
        <w:tc>
          <w:tcPr>
            <w:tcW w:w="992" w:type="dxa"/>
            <w:tcBorders>
              <w:top w:val="nil"/>
              <w:left w:val="nil"/>
              <w:bottom w:val="single" w:sz="8" w:space="0" w:color="auto"/>
              <w:right w:val="single" w:sz="8" w:space="0" w:color="auto"/>
            </w:tcBorders>
            <w:shd w:val="clear" w:color="auto" w:fill="auto"/>
            <w:vAlign w:val="center"/>
          </w:tcPr>
          <w:p w14:paraId="33481A59" w14:textId="2991A53C"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7027944F" w14:textId="77777777" w:rsidR="009130CE" w:rsidRPr="006B367F" w:rsidRDefault="009130CE" w:rsidP="009130CE">
            <w:pPr>
              <w:jc w:val="right"/>
              <w:rPr>
                <w:rFonts w:ascii="Barlow" w:hAnsi="Barlow" w:cs="Arial"/>
                <w:color w:val="000000"/>
                <w:sz w:val="20"/>
                <w:szCs w:val="20"/>
                <w:lang w:eastAsia="es-MX"/>
              </w:rPr>
            </w:pPr>
          </w:p>
        </w:tc>
      </w:tr>
      <w:tr w:rsidR="009130CE" w:rsidRPr="006B367F" w14:paraId="199B3A1A"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3AC34F5F" w14:textId="77777777" w:rsidR="009130CE" w:rsidRPr="006B367F"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71C8C959" w14:textId="2A43E619"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Adeudos de ejercicios fiscales anteriores (ADEFAS)</w:t>
            </w:r>
          </w:p>
        </w:tc>
        <w:tc>
          <w:tcPr>
            <w:tcW w:w="992" w:type="dxa"/>
            <w:tcBorders>
              <w:top w:val="nil"/>
              <w:left w:val="nil"/>
              <w:bottom w:val="single" w:sz="8" w:space="0" w:color="auto"/>
              <w:right w:val="single" w:sz="8" w:space="0" w:color="auto"/>
            </w:tcBorders>
            <w:shd w:val="clear" w:color="auto" w:fill="auto"/>
            <w:vAlign w:val="center"/>
          </w:tcPr>
          <w:p w14:paraId="3EE1535E" w14:textId="2718FAAD" w:rsidR="009130CE" w:rsidRPr="006B367F"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654816B0" w14:textId="77777777" w:rsidR="009130CE" w:rsidRPr="006B367F" w:rsidRDefault="009130CE" w:rsidP="009130CE">
            <w:pPr>
              <w:jc w:val="right"/>
              <w:rPr>
                <w:rFonts w:ascii="Barlow" w:hAnsi="Barlow" w:cs="Arial"/>
                <w:color w:val="000000"/>
                <w:sz w:val="20"/>
                <w:szCs w:val="20"/>
                <w:lang w:eastAsia="es-MX"/>
              </w:rPr>
            </w:pPr>
          </w:p>
        </w:tc>
      </w:tr>
      <w:tr w:rsidR="009130CE" w:rsidRPr="00372C08" w14:paraId="1291694B"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338F55" w14:textId="172C225F" w:rsidR="009130CE" w:rsidRPr="00372C08" w:rsidRDefault="009130CE" w:rsidP="009130CE">
            <w:pPr>
              <w:ind w:hanging="75"/>
              <w:jc w:val="both"/>
              <w:rPr>
                <w:rFonts w:ascii="Barlow" w:hAnsi="Barlow" w:cs="Arial"/>
                <w:color w:val="000000"/>
                <w:sz w:val="20"/>
                <w:szCs w:val="20"/>
                <w:lang w:eastAsia="es-MX"/>
              </w:rPr>
            </w:pPr>
            <w:r w:rsidRPr="00372C08">
              <w:rPr>
                <w:rFonts w:ascii="Barlow" w:hAnsi="Barlow" w:cs="Arial"/>
                <w:color w:val="000000"/>
                <w:sz w:val="20"/>
                <w:szCs w:val="20"/>
                <w:lang w:eastAsia="es-MX"/>
              </w:rPr>
              <w:t>Otros Egresos Presupuestales No Contables</w:t>
            </w:r>
          </w:p>
        </w:tc>
        <w:tc>
          <w:tcPr>
            <w:tcW w:w="992" w:type="dxa"/>
            <w:tcBorders>
              <w:top w:val="nil"/>
              <w:left w:val="nil"/>
              <w:bottom w:val="single" w:sz="8" w:space="0" w:color="auto"/>
              <w:right w:val="single" w:sz="8" w:space="0" w:color="auto"/>
            </w:tcBorders>
            <w:shd w:val="clear" w:color="auto" w:fill="auto"/>
            <w:vAlign w:val="center"/>
            <w:hideMark/>
          </w:tcPr>
          <w:p w14:paraId="520E7E1A" w14:textId="77777777" w:rsidR="009130CE" w:rsidRPr="00372C08" w:rsidRDefault="009130CE" w:rsidP="009130CE">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11089D90" w14:textId="77777777" w:rsidR="009130CE" w:rsidRPr="00372C08" w:rsidRDefault="009130CE" w:rsidP="009130CE">
            <w:pPr>
              <w:jc w:val="right"/>
              <w:rPr>
                <w:rFonts w:ascii="Barlow" w:hAnsi="Barlow" w:cs="Arial"/>
                <w:color w:val="000000"/>
                <w:sz w:val="20"/>
                <w:szCs w:val="20"/>
                <w:lang w:eastAsia="es-MX"/>
              </w:rPr>
            </w:pPr>
          </w:p>
        </w:tc>
      </w:tr>
    </w:tbl>
    <w:p w14:paraId="6F811CC3" w14:textId="77777777" w:rsidR="009130CE" w:rsidRPr="00372C08" w:rsidRDefault="009130CE" w:rsidP="009130C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413"/>
        <w:gridCol w:w="5072"/>
        <w:gridCol w:w="1027"/>
        <w:gridCol w:w="1528"/>
      </w:tblGrid>
      <w:tr w:rsidR="009130CE" w:rsidRPr="00372C08" w14:paraId="73238E91"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7395FB9" w14:textId="1F2907C1" w:rsidR="009130CE" w:rsidRPr="00372C08" w:rsidRDefault="009130CE" w:rsidP="008F4FCA">
            <w:pPr>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t>3. Más gastos contables no presupuestales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11D9" w14:textId="77777777" w:rsidR="009130CE" w:rsidRPr="00372C08" w:rsidRDefault="009130CE" w:rsidP="008F4FCA">
            <w:pPr>
              <w:jc w:val="right"/>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A346" w14:textId="200EDD06" w:rsidR="009130CE" w:rsidRPr="009130CE" w:rsidRDefault="001C0FE2" w:rsidP="008F4FCA">
            <w:pPr>
              <w:jc w:val="right"/>
              <w:rPr>
                <w:rFonts w:ascii="Barlow" w:hAnsi="Barlow" w:cs="Arial"/>
                <w:color w:val="000000"/>
                <w:sz w:val="20"/>
                <w:szCs w:val="20"/>
                <w:lang w:eastAsia="es-MX"/>
              </w:rPr>
            </w:pPr>
            <w:r w:rsidRPr="001C0FE2">
              <w:rPr>
                <w:rFonts w:ascii="Barlow" w:hAnsi="Barlow" w:cs="Arial"/>
                <w:color w:val="000000"/>
                <w:sz w:val="20"/>
                <w:szCs w:val="20"/>
                <w:lang w:eastAsia="es-MX"/>
              </w:rPr>
              <w:t>$15,180.45</w:t>
            </w:r>
          </w:p>
        </w:tc>
      </w:tr>
      <w:tr w:rsidR="009130CE" w:rsidRPr="00372C08" w14:paraId="71D902EA"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36213E39"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lastRenderedPageBreak/>
              <w:t> </w:t>
            </w:r>
          </w:p>
        </w:tc>
        <w:tc>
          <w:tcPr>
            <w:tcW w:w="5103" w:type="dxa"/>
            <w:tcBorders>
              <w:top w:val="nil"/>
              <w:left w:val="nil"/>
              <w:bottom w:val="single" w:sz="8" w:space="0" w:color="auto"/>
              <w:right w:val="single" w:sz="8" w:space="0" w:color="auto"/>
            </w:tcBorders>
            <w:shd w:val="clear" w:color="auto" w:fill="auto"/>
            <w:vAlign w:val="center"/>
            <w:hideMark/>
          </w:tcPr>
          <w:p w14:paraId="345CD9C3" w14:textId="62E182AA"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Estimaciones, depreciaciones, deterioros, obsolescencia y amortizaciones</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91AEB7F" w14:textId="41C7B841" w:rsidR="009130CE" w:rsidRPr="00372C08" w:rsidRDefault="001C0FE2" w:rsidP="009130CE">
            <w:pPr>
              <w:jc w:val="right"/>
              <w:rPr>
                <w:rFonts w:ascii="Barlow" w:hAnsi="Barlow" w:cs="Arial"/>
                <w:color w:val="000000"/>
                <w:sz w:val="20"/>
                <w:szCs w:val="20"/>
                <w:lang w:eastAsia="es-MX"/>
              </w:rPr>
            </w:pPr>
            <w:r w:rsidRPr="001C0FE2">
              <w:rPr>
                <w:rFonts w:ascii="Barlow" w:hAnsi="Barlow" w:cs="Arial"/>
                <w:color w:val="000000"/>
                <w:sz w:val="20"/>
                <w:szCs w:val="20"/>
                <w:lang w:eastAsia="es-MX"/>
              </w:rPr>
              <w:t>$15,180.45</w:t>
            </w:r>
          </w:p>
        </w:tc>
        <w:tc>
          <w:tcPr>
            <w:tcW w:w="1529" w:type="dxa"/>
            <w:tcBorders>
              <w:top w:val="single" w:sz="4" w:space="0" w:color="auto"/>
              <w:left w:val="nil"/>
              <w:bottom w:val="nil"/>
              <w:right w:val="nil"/>
            </w:tcBorders>
            <w:shd w:val="clear" w:color="auto" w:fill="auto"/>
            <w:vAlign w:val="center"/>
            <w:hideMark/>
          </w:tcPr>
          <w:p w14:paraId="48C96949"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730FA3F5"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2D51AC57"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314D5DA6" w14:textId="4795EACE"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Provisiones</w:t>
            </w:r>
          </w:p>
        </w:tc>
        <w:tc>
          <w:tcPr>
            <w:tcW w:w="992" w:type="dxa"/>
            <w:tcBorders>
              <w:top w:val="nil"/>
              <w:left w:val="nil"/>
              <w:bottom w:val="single" w:sz="8" w:space="0" w:color="auto"/>
              <w:right w:val="single" w:sz="8" w:space="0" w:color="auto"/>
            </w:tcBorders>
            <w:shd w:val="clear" w:color="auto" w:fill="auto"/>
            <w:vAlign w:val="center"/>
            <w:hideMark/>
          </w:tcPr>
          <w:p w14:paraId="000E6D32" w14:textId="77777777" w:rsidR="009130CE" w:rsidRPr="00372C08" w:rsidRDefault="009130CE" w:rsidP="009130CE">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447FBA01"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25CDDD55"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hideMark/>
          </w:tcPr>
          <w:p w14:paraId="3A11F58D"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5103" w:type="dxa"/>
            <w:tcBorders>
              <w:top w:val="nil"/>
              <w:left w:val="nil"/>
              <w:bottom w:val="single" w:sz="8" w:space="0" w:color="auto"/>
              <w:right w:val="single" w:sz="8" w:space="0" w:color="auto"/>
            </w:tcBorders>
            <w:shd w:val="clear" w:color="auto" w:fill="auto"/>
            <w:vAlign w:val="center"/>
            <w:hideMark/>
          </w:tcPr>
          <w:p w14:paraId="5E05EC53" w14:textId="6EC12B0F"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Disminución de inventarios</w:t>
            </w:r>
          </w:p>
        </w:tc>
        <w:tc>
          <w:tcPr>
            <w:tcW w:w="992" w:type="dxa"/>
            <w:tcBorders>
              <w:top w:val="nil"/>
              <w:left w:val="nil"/>
              <w:bottom w:val="single" w:sz="8" w:space="0" w:color="auto"/>
              <w:right w:val="single" w:sz="8" w:space="0" w:color="auto"/>
            </w:tcBorders>
            <w:shd w:val="clear" w:color="auto" w:fill="auto"/>
            <w:vAlign w:val="center"/>
            <w:hideMark/>
          </w:tcPr>
          <w:p w14:paraId="24481EA5" w14:textId="77777777" w:rsidR="009130CE" w:rsidRPr="00372C08" w:rsidRDefault="009130CE" w:rsidP="009130CE">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7DCC6865"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29211AD1"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487DBA49" w14:textId="77777777" w:rsidR="009130CE" w:rsidRPr="00372C08"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1A605CE3" w14:textId="039DDD28"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Aumento por insuficiencia de estimaciones por pérdida o deterioro u obsolescencia</w:t>
            </w:r>
          </w:p>
        </w:tc>
        <w:tc>
          <w:tcPr>
            <w:tcW w:w="992" w:type="dxa"/>
            <w:tcBorders>
              <w:top w:val="nil"/>
              <w:left w:val="nil"/>
              <w:bottom w:val="single" w:sz="8" w:space="0" w:color="auto"/>
              <w:right w:val="single" w:sz="8" w:space="0" w:color="auto"/>
            </w:tcBorders>
            <w:shd w:val="clear" w:color="auto" w:fill="auto"/>
            <w:vAlign w:val="center"/>
          </w:tcPr>
          <w:p w14:paraId="7DD8262F" w14:textId="5530A72C" w:rsidR="009130CE" w:rsidRPr="00372C08"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683DE257"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27504C75"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2EB076F3" w14:textId="77777777" w:rsidR="009130CE" w:rsidRPr="00372C08"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42D01E85" w14:textId="5A3A0100"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Aumento por insuficiencia de provisiones</w:t>
            </w:r>
          </w:p>
        </w:tc>
        <w:tc>
          <w:tcPr>
            <w:tcW w:w="992" w:type="dxa"/>
            <w:tcBorders>
              <w:top w:val="nil"/>
              <w:left w:val="nil"/>
              <w:bottom w:val="single" w:sz="8" w:space="0" w:color="auto"/>
              <w:right w:val="single" w:sz="8" w:space="0" w:color="auto"/>
            </w:tcBorders>
            <w:shd w:val="clear" w:color="auto" w:fill="auto"/>
            <w:vAlign w:val="center"/>
          </w:tcPr>
          <w:p w14:paraId="452FB0C7" w14:textId="0DD40282" w:rsidR="009130CE" w:rsidRPr="00372C08" w:rsidRDefault="009130CE"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519DA1AD"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18C47FBB" w14:textId="77777777" w:rsidTr="008F4FCA">
        <w:trPr>
          <w:trHeight w:val="315"/>
          <w:jc w:val="center"/>
        </w:trPr>
        <w:tc>
          <w:tcPr>
            <w:tcW w:w="416" w:type="dxa"/>
            <w:tcBorders>
              <w:top w:val="nil"/>
              <w:left w:val="single" w:sz="8" w:space="0" w:color="auto"/>
              <w:bottom w:val="single" w:sz="8" w:space="0" w:color="auto"/>
              <w:right w:val="nil"/>
            </w:tcBorders>
            <w:shd w:val="clear" w:color="auto" w:fill="auto"/>
            <w:vAlign w:val="center"/>
          </w:tcPr>
          <w:p w14:paraId="2B5F2CC3" w14:textId="77777777" w:rsidR="009130CE" w:rsidRPr="00372C08" w:rsidRDefault="009130CE" w:rsidP="009130CE">
            <w:pPr>
              <w:jc w:val="both"/>
              <w:rPr>
                <w:rFonts w:ascii="Barlow" w:hAnsi="Barlow" w:cs="Arial"/>
                <w:color w:val="000000"/>
                <w:sz w:val="20"/>
                <w:szCs w:val="20"/>
                <w:lang w:eastAsia="es-MX"/>
              </w:rPr>
            </w:pPr>
          </w:p>
        </w:tc>
        <w:tc>
          <w:tcPr>
            <w:tcW w:w="5103" w:type="dxa"/>
            <w:tcBorders>
              <w:top w:val="nil"/>
              <w:left w:val="nil"/>
              <w:bottom w:val="single" w:sz="8" w:space="0" w:color="auto"/>
              <w:right w:val="single" w:sz="8" w:space="0" w:color="auto"/>
            </w:tcBorders>
            <w:shd w:val="clear" w:color="auto" w:fill="auto"/>
            <w:vAlign w:val="center"/>
          </w:tcPr>
          <w:p w14:paraId="7D44F520" w14:textId="7E45430D"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Otros Gastos</w:t>
            </w:r>
          </w:p>
        </w:tc>
        <w:tc>
          <w:tcPr>
            <w:tcW w:w="992" w:type="dxa"/>
            <w:tcBorders>
              <w:top w:val="nil"/>
              <w:left w:val="nil"/>
              <w:bottom w:val="single" w:sz="8" w:space="0" w:color="auto"/>
              <w:right w:val="single" w:sz="8" w:space="0" w:color="auto"/>
            </w:tcBorders>
            <w:shd w:val="clear" w:color="auto" w:fill="auto"/>
            <w:vAlign w:val="center"/>
          </w:tcPr>
          <w:p w14:paraId="597CC6FB" w14:textId="6741E831" w:rsidR="009130CE" w:rsidRPr="00372C08" w:rsidRDefault="003771FF" w:rsidP="009130CE">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tcPr>
          <w:p w14:paraId="22EA7CDA"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74F39145"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B0DC6B" w14:textId="412E36B9"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Otros Gastos Contables No Presupuestales</w:t>
            </w:r>
          </w:p>
        </w:tc>
        <w:tc>
          <w:tcPr>
            <w:tcW w:w="992" w:type="dxa"/>
            <w:tcBorders>
              <w:top w:val="nil"/>
              <w:left w:val="nil"/>
              <w:bottom w:val="single" w:sz="8" w:space="0" w:color="auto"/>
              <w:right w:val="single" w:sz="8" w:space="0" w:color="auto"/>
            </w:tcBorders>
            <w:shd w:val="clear" w:color="auto" w:fill="auto"/>
            <w:vAlign w:val="center"/>
            <w:hideMark/>
          </w:tcPr>
          <w:p w14:paraId="4D04ED35" w14:textId="77777777" w:rsidR="009130CE" w:rsidRPr="00372C08" w:rsidRDefault="009130CE" w:rsidP="009130CE">
            <w:pPr>
              <w:jc w:val="right"/>
              <w:rPr>
                <w:rFonts w:ascii="Barlow" w:hAnsi="Barlow" w:cs="Arial"/>
                <w:color w:val="000000"/>
                <w:sz w:val="20"/>
                <w:szCs w:val="20"/>
                <w:lang w:eastAsia="es-MX"/>
              </w:rPr>
            </w:pPr>
            <w:r w:rsidRPr="00372C08">
              <w:rPr>
                <w:rFonts w:ascii="Barlow" w:hAnsi="Barlow" w:cs="Arial"/>
                <w:color w:val="000000"/>
                <w:sz w:val="20"/>
                <w:szCs w:val="20"/>
                <w:lang w:eastAsia="es-MX"/>
              </w:rPr>
              <w:t>0.00</w:t>
            </w:r>
          </w:p>
        </w:tc>
        <w:tc>
          <w:tcPr>
            <w:tcW w:w="1529" w:type="dxa"/>
            <w:tcBorders>
              <w:top w:val="nil"/>
              <w:left w:val="nil"/>
              <w:bottom w:val="nil"/>
              <w:right w:val="nil"/>
            </w:tcBorders>
            <w:shd w:val="clear" w:color="auto" w:fill="auto"/>
            <w:vAlign w:val="center"/>
            <w:hideMark/>
          </w:tcPr>
          <w:p w14:paraId="510CD927" w14:textId="77777777" w:rsidR="009130CE" w:rsidRPr="00372C08" w:rsidRDefault="009130CE" w:rsidP="009130CE">
            <w:pPr>
              <w:jc w:val="right"/>
              <w:rPr>
                <w:rFonts w:ascii="Barlow" w:hAnsi="Barlow" w:cs="Arial"/>
                <w:color w:val="000000"/>
                <w:sz w:val="20"/>
                <w:szCs w:val="20"/>
                <w:lang w:eastAsia="es-MX"/>
              </w:rPr>
            </w:pPr>
          </w:p>
        </w:tc>
      </w:tr>
      <w:tr w:rsidR="009130CE" w:rsidRPr="00372C08" w14:paraId="221100C7" w14:textId="77777777" w:rsidTr="008F4FCA">
        <w:trPr>
          <w:trHeight w:val="315"/>
          <w:jc w:val="center"/>
        </w:trPr>
        <w:tc>
          <w:tcPr>
            <w:tcW w:w="5519" w:type="dxa"/>
            <w:gridSpan w:val="2"/>
            <w:tcBorders>
              <w:top w:val="single" w:sz="8" w:space="0" w:color="auto"/>
              <w:left w:val="nil"/>
              <w:bottom w:val="single" w:sz="8" w:space="0" w:color="auto"/>
              <w:right w:val="nil"/>
            </w:tcBorders>
            <w:shd w:val="clear" w:color="auto" w:fill="auto"/>
            <w:vAlign w:val="center"/>
            <w:hideMark/>
          </w:tcPr>
          <w:p w14:paraId="3F18F7AE"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992" w:type="dxa"/>
            <w:tcBorders>
              <w:top w:val="nil"/>
              <w:left w:val="nil"/>
              <w:bottom w:val="nil"/>
              <w:right w:val="nil"/>
            </w:tcBorders>
            <w:shd w:val="clear" w:color="auto" w:fill="auto"/>
            <w:vAlign w:val="center"/>
            <w:hideMark/>
          </w:tcPr>
          <w:p w14:paraId="3BE2B28A" w14:textId="77777777" w:rsidR="009130CE" w:rsidRPr="00372C08" w:rsidRDefault="009130CE" w:rsidP="009130CE">
            <w:pPr>
              <w:jc w:val="both"/>
              <w:rPr>
                <w:rFonts w:ascii="Barlow" w:hAnsi="Barlow" w:cs="Arial"/>
                <w:color w:val="000000"/>
                <w:sz w:val="20"/>
                <w:szCs w:val="20"/>
                <w:lang w:eastAsia="es-MX"/>
              </w:rPr>
            </w:pPr>
          </w:p>
        </w:tc>
        <w:tc>
          <w:tcPr>
            <w:tcW w:w="1529" w:type="dxa"/>
            <w:tcBorders>
              <w:top w:val="nil"/>
              <w:left w:val="nil"/>
              <w:bottom w:val="single" w:sz="8" w:space="0" w:color="auto"/>
              <w:right w:val="nil"/>
            </w:tcBorders>
            <w:shd w:val="clear" w:color="auto" w:fill="auto"/>
            <w:vAlign w:val="center"/>
            <w:hideMark/>
          </w:tcPr>
          <w:p w14:paraId="02E83A4B"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r>
      <w:tr w:rsidR="009130CE" w:rsidRPr="00372C08" w14:paraId="660B1F12" w14:textId="77777777" w:rsidTr="008F4FCA">
        <w:trPr>
          <w:trHeight w:val="315"/>
          <w:jc w:val="center"/>
        </w:trPr>
        <w:tc>
          <w:tcPr>
            <w:tcW w:w="551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157883F" w14:textId="7385E6F2" w:rsidR="009130CE" w:rsidRPr="00372C08" w:rsidRDefault="009130CE" w:rsidP="009130CE">
            <w:pPr>
              <w:jc w:val="both"/>
              <w:rPr>
                <w:rFonts w:ascii="Barlow" w:hAnsi="Barlow" w:cs="Arial"/>
                <w:b/>
                <w:bCs/>
                <w:color w:val="000000"/>
                <w:sz w:val="20"/>
                <w:szCs w:val="20"/>
                <w:lang w:eastAsia="es-MX"/>
              </w:rPr>
            </w:pPr>
            <w:r w:rsidRPr="00372C08">
              <w:rPr>
                <w:rFonts w:ascii="Barlow" w:hAnsi="Barlow" w:cs="Arial"/>
                <w:b/>
                <w:bCs/>
                <w:color w:val="000000"/>
                <w:sz w:val="20"/>
                <w:szCs w:val="20"/>
                <w:lang w:eastAsia="es-MX"/>
              </w:rPr>
              <w:t>4. Total de Gasto Contable (4 = 1 - 2 + 3)</w:t>
            </w:r>
          </w:p>
        </w:tc>
        <w:tc>
          <w:tcPr>
            <w:tcW w:w="992" w:type="dxa"/>
            <w:tcBorders>
              <w:top w:val="nil"/>
              <w:left w:val="nil"/>
              <w:bottom w:val="nil"/>
              <w:right w:val="single" w:sz="8" w:space="0" w:color="auto"/>
            </w:tcBorders>
            <w:shd w:val="clear" w:color="auto" w:fill="auto"/>
            <w:vAlign w:val="center"/>
            <w:hideMark/>
          </w:tcPr>
          <w:p w14:paraId="16129AFA" w14:textId="77777777" w:rsidR="009130CE" w:rsidRPr="00372C08" w:rsidRDefault="009130CE" w:rsidP="009130CE">
            <w:pPr>
              <w:jc w:val="both"/>
              <w:rPr>
                <w:rFonts w:ascii="Barlow" w:hAnsi="Barlow" w:cs="Arial"/>
                <w:color w:val="000000"/>
                <w:sz w:val="20"/>
                <w:szCs w:val="20"/>
                <w:lang w:eastAsia="es-MX"/>
              </w:rPr>
            </w:pPr>
            <w:r w:rsidRPr="00372C08">
              <w:rPr>
                <w:rFonts w:ascii="Barlow" w:hAnsi="Barlow" w:cs="Arial"/>
                <w:color w:val="000000"/>
                <w:sz w:val="20"/>
                <w:szCs w:val="20"/>
                <w:lang w:eastAsia="es-MX"/>
              </w:rPr>
              <w:t> </w:t>
            </w:r>
          </w:p>
        </w:tc>
        <w:tc>
          <w:tcPr>
            <w:tcW w:w="1529" w:type="dxa"/>
            <w:tcBorders>
              <w:top w:val="nil"/>
              <w:left w:val="nil"/>
              <w:bottom w:val="single" w:sz="8" w:space="0" w:color="auto"/>
              <w:right w:val="single" w:sz="8" w:space="0" w:color="auto"/>
            </w:tcBorders>
            <w:shd w:val="clear" w:color="000000" w:fill="C0C0C0"/>
            <w:vAlign w:val="center"/>
            <w:hideMark/>
          </w:tcPr>
          <w:p w14:paraId="62D0243D" w14:textId="569EE2DB" w:rsidR="009130CE" w:rsidRPr="00372C08" w:rsidRDefault="001C0FE2" w:rsidP="009130CE">
            <w:pPr>
              <w:jc w:val="right"/>
              <w:rPr>
                <w:rFonts w:ascii="Barlow" w:hAnsi="Barlow" w:cs="Calibri"/>
                <w:b/>
                <w:bCs/>
                <w:color w:val="000000"/>
                <w:sz w:val="20"/>
                <w:szCs w:val="20"/>
                <w:lang w:eastAsia="es-MX"/>
              </w:rPr>
            </w:pPr>
            <w:r w:rsidRPr="001C0FE2">
              <w:rPr>
                <w:rFonts w:ascii="Barlow" w:hAnsi="Barlow" w:cs="Calibri"/>
                <w:b/>
                <w:bCs/>
                <w:color w:val="000000"/>
                <w:sz w:val="20"/>
                <w:szCs w:val="20"/>
              </w:rPr>
              <w:t>$1,293,452.69</w:t>
            </w:r>
          </w:p>
        </w:tc>
      </w:tr>
    </w:tbl>
    <w:p w14:paraId="699DC1EF" w14:textId="6425D599" w:rsidR="009130CE" w:rsidRDefault="009130CE" w:rsidP="00EE17CF">
      <w:pPr>
        <w:autoSpaceDE w:val="0"/>
        <w:autoSpaceDN w:val="0"/>
        <w:adjustRightInd w:val="0"/>
        <w:spacing w:line="360" w:lineRule="auto"/>
        <w:ind w:left="708"/>
        <w:jc w:val="both"/>
        <w:rPr>
          <w:rFonts w:ascii="Barlow" w:hAnsi="Barlow" w:cs="Arial"/>
          <w:bCs/>
          <w:sz w:val="20"/>
          <w:szCs w:val="20"/>
        </w:rPr>
      </w:pPr>
    </w:p>
    <w:p w14:paraId="11C82C43" w14:textId="77777777" w:rsidR="00251A08" w:rsidRPr="00372C08" w:rsidRDefault="00251A08" w:rsidP="00EE17CF">
      <w:pPr>
        <w:spacing w:after="200" w:line="276" w:lineRule="auto"/>
        <w:rPr>
          <w:rFonts w:ascii="Barlow" w:hAnsi="Barlow" w:cs="Arial"/>
          <w:b/>
          <w:sz w:val="20"/>
          <w:szCs w:val="20"/>
        </w:rPr>
      </w:pPr>
      <w:r w:rsidRPr="00372C08">
        <w:rPr>
          <w:rFonts w:ascii="Barlow" w:hAnsi="Barlow" w:cs="Arial"/>
          <w:b/>
          <w:sz w:val="20"/>
          <w:szCs w:val="20"/>
        </w:rPr>
        <w:t>B) NOTAS DE MEMORIA</w:t>
      </w:r>
    </w:p>
    <w:p w14:paraId="6864F317" w14:textId="10654947" w:rsidR="00251A08" w:rsidRPr="00372C08" w:rsidRDefault="00251A08" w:rsidP="00C4137E">
      <w:pPr>
        <w:autoSpaceDE w:val="0"/>
        <w:autoSpaceDN w:val="0"/>
        <w:adjustRightInd w:val="0"/>
        <w:spacing w:line="360" w:lineRule="auto"/>
        <w:jc w:val="both"/>
        <w:rPr>
          <w:rFonts w:ascii="Barlow" w:hAnsi="Barlow" w:cs="Arial"/>
          <w:sz w:val="20"/>
          <w:szCs w:val="20"/>
        </w:rPr>
      </w:pPr>
      <w:r w:rsidRPr="00372C08">
        <w:rPr>
          <w:rFonts w:ascii="Barlow" w:hAnsi="Barlow" w:cs="Arial"/>
          <w:bCs/>
          <w:sz w:val="20"/>
          <w:szCs w:val="20"/>
        </w:rPr>
        <w:t xml:space="preserve">Los saldos de las cuentas de orden contables y </w:t>
      </w:r>
      <w:r w:rsidR="00861CDE" w:rsidRPr="00372C08">
        <w:rPr>
          <w:rFonts w:ascii="Barlow" w:hAnsi="Barlow" w:cs="Arial"/>
          <w:bCs/>
          <w:sz w:val="20"/>
          <w:szCs w:val="20"/>
        </w:rPr>
        <w:t>presupuestales se</w:t>
      </w:r>
      <w:r w:rsidRPr="00372C08">
        <w:rPr>
          <w:rFonts w:ascii="Barlow" w:hAnsi="Barlow" w:cs="Arial"/>
          <w:bCs/>
          <w:sz w:val="20"/>
          <w:szCs w:val="20"/>
        </w:rPr>
        <w:t xml:space="preserve"> presentan a continuación</w:t>
      </w:r>
      <w:r w:rsidR="00A92B97" w:rsidRPr="00372C08">
        <w:rPr>
          <w:rFonts w:ascii="Barlow" w:hAnsi="Barlow" w:cs="Arial"/>
          <w:sz w:val="20"/>
          <w:szCs w:val="20"/>
        </w:rPr>
        <w:t>:</w:t>
      </w:r>
    </w:p>
    <w:p w14:paraId="59B08943" w14:textId="77777777" w:rsidR="008F7856" w:rsidRPr="00372C08" w:rsidRDefault="008F7856" w:rsidP="008F7856">
      <w:pPr>
        <w:rPr>
          <w:rFonts w:ascii="Barlow" w:hAnsi="Barlow" w:cs="Calibri"/>
          <w:sz w:val="20"/>
          <w:szCs w:val="20"/>
        </w:rPr>
      </w:pPr>
      <w:r w:rsidRPr="00372C08">
        <w:rPr>
          <w:rFonts w:ascii="Barlow" w:hAnsi="Barlow" w:cs="Arial"/>
          <w:b/>
          <w:bCs/>
          <w:sz w:val="20"/>
          <w:szCs w:val="20"/>
        </w:rPr>
        <w:t>Contables</w:t>
      </w:r>
      <w:r w:rsidRPr="00372C08">
        <w:rPr>
          <w:rFonts w:ascii="Barlow" w:hAnsi="Barlow" w:cs="Arial"/>
          <w:b/>
          <w:bCs/>
          <w:sz w:val="20"/>
          <w:szCs w:val="20"/>
        </w:rPr>
        <w:br/>
      </w:r>
    </w:p>
    <w:tbl>
      <w:tblPr>
        <w:tblW w:w="6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972"/>
      </w:tblGrid>
      <w:tr w:rsidR="008F7856" w:rsidRPr="00372C08" w14:paraId="76946F30" w14:textId="77777777" w:rsidTr="0077214C">
        <w:trPr>
          <w:trHeight w:val="291"/>
        </w:trPr>
        <w:tc>
          <w:tcPr>
            <w:tcW w:w="4667" w:type="dxa"/>
            <w:shd w:val="clear" w:color="auto" w:fill="auto"/>
          </w:tcPr>
          <w:p w14:paraId="648EBFA8" w14:textId="77777777" w:rsidR="008F7856" w:rsidRPr="00372C08" w:rsidRDefault="008F7856" w:rsidP="000019B4">
            <w:pPr>
              <w:rPr>
                <w:rFonts w:ascii="Barlow" w:hAnsi="Barlow" w:cs="Arial"/>
                <w:b/>
                <w:iCs/>
                <w:sz w:val="20"/>
                <w:szCs w:val="20"/>
              </w:rPr>
            </w:pPr>
            <w:r w:rsidRPr="00372C08">
              <w:rPr>
                <w:rFonts w:ascii="Barlow" w:hAnsi="Barlow" w:cs="Arial"/>
                <w:b/>
                <w:iCs/>
                <w:sz w:val="20"/>
                <w:szCs w:val="20"/>
              </w:rPr>
              <w:t>Contables:</w:t>
            </w:r>
          </w:p>
        </w:tc>
        <w:tc>
          <w:tcPr>
            <w:tcW w:w="1972" w:type="dxa"/>
            <w:shd w:val="clear" w:color="auto" w:fill="auto"/>
          </w:tcPr>
          <w:p w14:paraId="535B7496" w14:textId="77777777" w:rsidR="008F7856" w:rsidRPr="00372C08" w:rsidRDefault="008F7856" w:rsidP="000019B4">
            <w:pPr>
              <w:rPr>
                <w:rFonts w:ascii="Barlow" w:hAnsi="Barlow"/>
                <w:sz w:val="20"/>
                <w:szCs w:val="20"/>
              </w:rPr>
            </w:pPr>
          </w:p>
        </w:tc>
      </w:tr>
      <w:tr w:rsidR="008F7856" w:rsidRPr="00372C08" w14:paraId="3CC6C486" w14:textId="77777777" w:rsidTr="0077214C">
        <w:trPr>
          <w:trHeight w:val="281"/>
        </w:trPr>
        <w:tc>
          <w:tcPr>
            <w:tcW w:w="4667" w:type="dxa"/>
            <w:shd w:val="clear" w:color="auto" w:fill="auto"/>
          </w:tcPr>
          <w:p w14:paraId="377A7654"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Valores</w:t>
            </w:r>
          </w:p>
        </w:tc>
        <w:tc>
          <w:tcPr>
            <w:tcW w:w="1972" w:type="dxa"/>
            <w:shd w:val="clear" w:color="auto" w:fill="auto"/>
          </w:tcPr>
          <w:p w14:paraId="701A51F3"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r w:rsidR="008F7856" w:rsidRPr="00372C08" w14:paraId="56EA197C" w14:textId="77777777" w:rsidTr="0077214C">
        <w:trPr>
          <w:trHeight w:val="330"/>
        </w:trPr>
        <w:tc>
          <w:tcPr>
            <w:tcW w:w="4667" w:type="dxa"/>
            <w:shd w:val="clear" w:color="auto" w:fill="auto"/>
          </w:tcPr>
          <w:p w14:paraId="306E1C3A"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Emisión de obligaciones</w:t>
            </w:r>
          </w:p>
        </w:tc>
        <w:tc>
          <w:tcPr>
            <w:tcW w:w="1972" w:type="dxa"/>
            <w:shd w:val="clear" w:color="auto" w:fill="auto"/>
          </w:tcPr>
          <w:p w14:paraId="0B3DA4DB"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r w:rsidR="008F7856" w:rsidRPr="00372C08" w14:paraId="0E83A212" w14:textId="77777777" w:rsidTr="006951B4">
        <w:trPr>
          <w:trHeight w:val="269"/>
        </w:trPr>
        <w:tc>
          <w:tcPr>
            <w:tcW w:w="4667" w:type="dxa"/>
            <w:shd w:val="clear" w:color="auto" w:fill="auto"/>
          </w:tcPr>
          <w:p w14:paraId="6DE07F2A"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Avales y garantías</w:t>
            </w:r>
          </w:p>
        </w:tc>
        <w:tc>
          <w:tcPr>
            <w:tcW w:w="1972" w:type="dxa"/>
            <w:shd w:val="clear" w:color="auto" w:fill="auto"/>
          </w:tcPr>
          <w:p w14:paraId="587B5548"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r w:rsidR="008F7856" w:rsidRPr="00372C08" w14:paraId="707C9B54" w14:textId="77777777" w:rsidTr="006951B4">
        <w:trPr>
          <w:trHeight w:val="287"/>
        </w:trPr>
        <w:tc>
          <w:tcPr>
            <w:tcW w:w="4667" w:type="dxa"/>
            <w:shd w:val="clear" w:color="auto" w:fill="auto"/>
          </w:tcPr>
          <w:p w14:paraId="6AED4A21"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Juicios</w:t>
            </w:r>
          </w:p>
        </w:tc>
        <w:tc>
          <w:tcPr>
            <w:tcW w:w="1972" w:type="dxa"/>
            <w:shd w:val="clear" w:color="auto" w:fill="auto"/>
          </w:tcPr>
          <w:p w14:paraId="2C41B9AB"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r w:rsidR="008F7856" w:rsidRPr="00372C08" w14:paraId="4DF4C15B" w14:textId="77777777" w:rsidTr="006951B4">
        <w:trPr>
          <w:trHeight w:val="544"/>
        </w:trPr>
        <w:tc>
          <w:tcPr>
            <w:tcW w:w="4667" w:type="dxa"/>
            <w:shd w:val="clear" w:color="auto" w:fill="auto"/>
          </w:tcPr>
          <w:p w14:paraId="775FC6EB"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Contratos para Inversión Mediante Proyectos para Prestación de Servicios (PPS) y Similares</w:t>
            </w:r>
          </w:p>
        </w:tc>
        <w:tc>
          <w:tcPr>
            <w:tcW w:w="1972" w:type="dxa"/>
            <w:shd w:val="clear" w:color="auto" w:fill="auto"/>
          </w:tcPr>
          <w:p w14:paraId="305F2AAB"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r w:rsidR="008F7856" w:rsidRPr="00372C08" w14:paraId="7005A600" w14:textId="77777777" w:rsidTr="0077214C">
        <w:trPr>
          <w:trHeight w:val="221"/>
        </w:trPr>
        <w:tc>
          <w:tcPr>
            <w:tcW w:w="4667" w:type="dxa"/>
            <w:shd w:val="clear" w:color="auto" w:fill="auto"/>
          </w:tcPr>
          <w:p w14:paraId="41AA94BA" w14:textId="77777777" w:rsidR="008F7856" w:rsidRPr="00372C08" w:rsidRDefault="008F7856" w:rsidP="000019B4">
            <w:pPr>
              <w:rPr>
                <w:rFonts w:ascii="Barlow" w:hAnsi="Barlow" w:cs="Arial"/>
                <w:b/>
                <w:iCs/>
                <w:sz w:val="20"/>
                <w:szCs w:val="20"/>
              </w:rPr>
            </w:pPr>
            <w:r w:rsidRPr="00372C08">
              <w:rPr>
                <w:rFonts w:ascii="Barlow" w:hAnsi="Barlow" w:cs="ArialMT"/>
                <w:sz w:val="20"/>
                <w:szCs w:val="20"/>
              </w:rPr>
              <w:t>Bienes concesionados o en comodato</w:t>
            </w:r>
          </w:p>
        </w:tc>
        <w:tc>
          <w:tcPr>
            <w:tcW w:w="1972" w:type="dxa"/>
            <w:shd w:val="clear" w:color="auto" w:fill="auto"/>
          </w:tcPr>
          <w:p w14:paraId="48188726" w14:textId="77777777" w:rsidR="008F7856" w:rsidRPr="00372C08" w:rsidRDefault="008F7856" w:rsidP="000019B4">
            <w:pPr>
              <w:rPr>
                <w:rFonts w:ascii="Barlow" w:hAnsi="Barlow"/>
                <w:sz w:val="20"/>
                <w:szCs w:val="20"/>
              </w:rPr>
            </w:pPr>
            <w:r w:rsidRPr="00372C08">
              <w:rPr>
                <w:rFonts w:ascii="Barlow" w:hAnsi="Barlow" w:cs="Arial"/>
                <w:sz w:val="20"/>
                <w:szCs w:val="20"/>
              </w:rPr>
              <w:t>No aplica</w:t>
            </w:r>
          </w:p>
        </w:tc>
      </w:tr>
    </w:tbl>
    <w:p w14:paraId="48F481F4" w14:textId="02EDFBB0" w:rsidR="00AF63C8" w:rsidRDefault="00AF63C8" w:rsidP="00C4137E">
      <w:pPr>
        <w:autoSpaceDE w:val="0"/>
        <w:autoSpaceDN w:val="0"/>
        <w:adjustRightInd w:val="0"/>
        <w:spacing w:line="360" w:lineRule="auto"/>
        <w:jc w:val="both"/>
        <w:rPr>
          <w:rFonts w:ascii="Barlow" w:hAnsi="Barlow" w:cs="Arial"/>
          <w:b/>
          <w:bCs/>
          <w:sz w:val="20"/>
          <w:szCs w:val="20"/>
          <w:highlight w:val="yellow"/>
        </w:rPr>
      </w:pPr>
    </w:p>
    <w:p w14:paraId="100681D2" w14:textId="7AC3AAFA" w:rsidR="008F7856" w:rsidRDefault="008F7856" w:rsidP="008F7856">
      <w:pPr>
        <w:rPr>
          <w:rFonts w:ascii="Barlow" w:hAnsi="Barlow" w:cs="Arial"/>
          <w:b/>
          <w:sz w:val="20"/>
          <w:szCs w:val="20"/>
        </w:rPr>
      </w:pPr>
      <w:r w:rsidRPr="00372C08">
        <w:rPr>
          <w:rFonts w:ascii="Barlow" w:hAnsi="Barlow" w:cs="Arial"/>
          <w:b/>
          <w:sz w:val="20"/>
          <w:szCs w:val="20"/>
        </w:rPr>
        <w:lastRenderedPageBreak/>
        <w:t>Presupuestarias:</w:t>
      </w:r>
    </w:p>
    <w:p w14:paraId="3F834037" w14:textId="77777777" w:rsidR="006951B4" w:rsidRPr="00372C08" w:rsidRDefault="006951B4" w:rsidP="008F7856">
      <w:pPr>
        <w:rPr>
          <w:rFonts w:ascii="Barlow" w:hAnsi="Barl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68"/>
      </w:tblGrid>
      <w:tr w:rsidR="008F7856" w:rsidRPr="00372C08" w14:paraId="418023E2" w14:textId="77777777" w:rsidTr="005D1F20">
        <w:trPr>
          <w:trHeight w:val="346"/>
        </w:trPr>
        <w:tc>
          <w:tcPr>
            <w:tcW w:w="4957" w:type="dxa"/>
            <w:shd w:val="clear" w:color="auto" w:fill="auto"/>
          </w:tcPr>
          <w:p w14:paraId="64AF1713" w14:textId="77777777" w:rsidR="008F7856" w:rsidRPr="00372C08" w:rsidRDefault="008F7856" w:rsidP="000019B4">
            <w:pPr>
              <w:jc w:val="center"/>
              <w:rPr>
                <w:rFonts w:ascii="Barlow" w:hAnsi="Barlow" w:cs="Arial"/>
                <w:b/>
                <w:sz w:val="20"/>
                <w:szCs w:val="20"/>
              </w:rPr>
            </w:pPr>
            <w:r w:rsidRPr="00372C08">
              <w:rPr>
                <w:rFonts w:ascii="Barlow" w:hAnsi="Barlow" w:cs="Arial"/>
                <w:b/>
                <w:sz w:val="20"/>
                <w:szCs w:val="20"/>
              </w:rPr>
              <w:t>Cuentas de Ingresos</w:t>
            </w:r>
          </w:p>
        </w:tc>
        <w:tc>
          <w:tcPr>
            <w:tcW w:w="1868" w:type="dxa"/>
            <w:shd w:val="clear" w:color="auto" w:fill="auto"/>
          </w:tcPr>
          <w:p w14:paraId="2C15202D" w14:textId="77777777" w:rsidR="008F7856" w:rsidRPr="00372C08" w:rsidRDefault="008F7856" w:rsidP="000019B4">
            <w:pPr>
              <w:jc w:val="center"/>
              <w:rPr>
                <w:rFonts w:ascii="Barlow" w:hAnsi="Barlow" w:cs="Arial"/>
                <w:b/>
                <w:sz w:val="20"/>
                <w:szCs w:val="20"/>
              </w:rPr>
            </w:pPr>
            <w:r w:rsidRPr="00372C08">
              <w:rPr>
                <w:rFonts w:ascii="Barlow" w:hAnsi="Barlow" w:cs="Arial"/>
                <w:b/>
                <w:sz w:val="20"/>
                <w:szCs w:val="20"/>
              </w:rPr>
              <w:t>Importe</w:t>
            </w:r>
          </w:p>
        </w:tc>
      </w:tr>
      <w:tr w:rsidR="008F7856" w:rsidRPr="00372C08" w14:paraId="5B5AEDBD" w14:textId="77777777" w:rsidTr="005D1F20">
        <w:trPr>
          <w:trHeight w:val="268"/>
        </w:trPr>
        <w:tc>
          <w:tcPr>
            <w:tcW w:w="4957" w:type="dxa"/>
            <w:shd w:val="clear" w:color="auto" w:fill="auto"/>
          </w:tcPr>
          <w:p w14:paraId="6BED5E27" w14:textId="77777777" w:rsidR="008F7856" w:rsidRPr="00372C08" w:rsidRDefault="008F7856" w:rsidP="000019B4">
            <w:pPr>
              <w:rPr>
                <w:rFonts w:ascii="Barlow" w:hAnsi="Barlow" w:cs="Arial"/>
                <w:sz w:val="20"/>
                <w:szCs w:val="20"/>
              </w:rPr>
            </w:pPr>
            <w:r w:rsidRPr="00372C08">
              <w:rPr>
                <w:rFonts w:ascii="Barlow" w:hAnsi="Barlow" w:cs="Arial"/>
                <w:sz w:val="20"/>
                <w:szCs w:val="20"/>
              </w:rPr>
              <w:t>Ley de Ingresos Estimada</w:t>
            </w:r>
          </w:p>
        </w:tc>
        <w:tc>
          <w:tcPr>
            <w:tcW w:w="1868" w:type="dxa"/>
            <w:shd w:val="clear" w:color="auto" w:fill="auto"/>
          </w:tcPr>
          <w:p w14:paraId="0C420232" w14:textId="4E215AAF" w:rsidR="008F7856" w:rsidRPr="00372C08" w:rsidRDefault="005D1F20" w:rsidP="000019B4">
            <w:pPr>
              <w:jc w:val="right"/>
              <w:rPr>
                <w:rFonts w:ascii="Barlow" w:hAnsi="Barlow" w:cs="Arial"/>
                <w:sz w:val="20"/>
                <w:szCs w:val="20"/>
              </w:rPr>
            </w:pPr>
            <w:r>
              <w:rPr>
                <w:rFonts w:ascii="Barlow" w:hAnsi="Barlow" w:cs="Arial"/>
                <w:sz w:val="20"/>
                <w:szCs w:val="20"/>
              </w:rPr>
              <w:t>$ 2,500,000.00</w:t>
            </w:r>
          </w:p>
        </w:tc>
      </w:tr>
      <w:tr w:rsidR="008F7856" w:rsidRPr="00372C08" w14:paraId="6B90BB7A" w14:textId="77777777" w:rsidTr="005D1F20">
        <w:trPr>
          <w:trHeight w:val="285"/>
        </w:trPr>
        <w:tc>
          <w:tcPr>
            <w:tcW w:w="4957" w:type="dxa"/>
            <w:shd w:val="clear" w:color="auto" w:fill="auto"/>
          </w:tcPr>
          <w:p w14:paraId="4A5F40A1" w14:textId="77777777" w:rsidR="008F7856" w:rsidRPr="00372C08" w:rsidRDefault="008F7856" w:rsidP="000019B4">
            <w:pPr>
              <w:rPr>
                <w:rFonts w:ascii="Barlow" w:hAnsi="Barlow" w:cs="Arial"/>
                <w:sz w:val="20"/>
                <w:szCs w:val="20"/>
              </w:rPr>
            </w:pPr>
            <w:r w:rsidRPr="00372C08">
              <w:rPr>
                <w:rFonts w:ascii="Barlow" w:hAnsi="Barlow" w:cs="Arial"/>
                <w:sz w:val="20"/>
                <w:szCs w:val="20"/>
              </w:rPr>
              <w:t>Modificaciones a la Ley de Ingresos Estimada</w:t>
            </w:r>
          </w:p>
        </w:tc>
        <w:tc>
          <w:tcPr>
            <w:tcW w:w="1868" w:type="dxa"/>
            <w:shd w:val="clear" w:color="auto" w:fill="auto"/>
          </w:tcPr>
          <w:p w14:paraId="433F3994" w14:textId="076362B1" w:rsidR="008F7856" w:rsidRPr="00372C08" w:rsidRDefault="00AF4818" w:rsidP="000019B4">
            <w:pPr>
              <w:jc w:val="right"/>
              <w:rPr>
                <w:rFonts w:ascii="Barlow" w:hAnsi="Barlow" w:cs="Arial"/>
                <w:sz w:val="20"/>
                <w:szCs w:val="20"/>
              </w:rPr>
            </w:pPr>
            <w:r w:rsidRPr="00AF4818">
              <w:rPr>
                <w:rFonts w:ascii="Barlow" w:hAnsi="Barlow" w:cs="Arial"/>
                <w:sz w:val="20"/>
                <w:szCs w:val="20"/>
              </w:rPr>
              <w:t>$2,500,472.77</w:t>
            </w:r>
          </w:p>
        </w:tc>
      </w:tr>
      <w:tr w:rsidR="0038403C" w:rsidRPr="00372C08" w14:paraId="09A52F76" w14:textId="77777777" w:rsidTr="005D1F20">
        <w:trPr>
          <w:trHeight w:val="261"/>
        </w:trPr>
        <w:tc>
          <w:tcPr>
            <w:tcW w:w="4957" w:type="dxa"/>
            <w:shd w:val="clear" w:color="auto" w:fill="auto"/>
          </w:tcPr>
          <w:p w14:paraId="2A7539EC" w14:textId="77777777" w:rsidR="0038403C" w:rsidRPr="00372C08" w:rsidRDefault="0038403C" w:rsidP="0038403C">
            <w:pPr>
              <w:rPr>
                <w:rFonts w:ascii="Barlow" w:hAnsi="Barlow" w:cs="Arial"/>
                <w:sz w:val="20"/>
                <w:szCs w:val="20"/>
              </w:rPr>
            </w:pPr>
            <w:r w:rsidRPr="00372C08">
              <w:rPr>
                <w:rFonts w:ascii="Barlow" w:hAnsi="Barlow" w:cs="Arial"/>
                <w:sz w:val="20"/>
                <w:szCs w:val="20"/>
              </w:rPr>
              <w:t>Ley de Ingresos Devengada</w:t>
            </w:r>
          </w:p>
        </w:tc>
        <w:tc>
          <w:tcPr>
            <w:tcW w:w="1868" w:type="dxa"/>
            <w:shd w:val="clear" w:color="auto" w:fill="auto"/>
          </w:tcPr>
          <w:p w14:paraId="6E3BDD49" w14:textId="5B87319F" w:rsidR="0038403C" w:rsidRPr="00372C08" w:rsidRDefault="001C0FE2" w:rsidP="0038403C">
            <w:pPr>
              <w:jc w:val="right"/>
              <w:rPr>
                <w:rFonts w:ascii="Barlow" w:hAnsi="Barlow" w:cs="Arial"/>
                <w:sz w:val="20"/>
                <w:szCs w:val="20"/>
              </w:rPr>
            </w:pPr>
            <w:r w:rsidRPr="001C0FE2">
              <w:rPr>
                <w:rFonts w:ascii="Barlow" w:hAnsi="Barlow" w:cs="Arial"/>
                <w:sz w:val="20"/>
                <w:szCs w:val="20"/>
              </w:rPr>
              <w:t>$1,011,772.71</w:t>
            </w:r>
          </w:p>
        </w:tc>
      </w:tr>
      <w:tr w:rsidR="0038403C" w:rsidRPr="00372C08" w14:paraId="73B0CC37" w14:textId="77777777" w:rsidTr="005D1F20">
        <w:trPr>
          <w:trHeight w:val="279"/>
        </w:trPr>
        <w:tc>
          <w:tcPr>
            <w:tcW w:w="4957" w:type="dxa"/>
            <w:shd w:val="clear" w:color="auto" w:fill="auto"/>
          </w:tcPr>
          <w:p w14:paraId="211A71C0" w14:textId="77777777" w:rsidR="0038403C" w:rsidRPr="00372C08" w:rsidRDefault="0038403C" w:rsidP="0038403C">
            <w:pPr>
              <w:rPr>
                <w:rFonts w:ascii="Barlow" w:hAnsi="Barlow" w:cs="Arial"/>
                <w:sz w:val="20"/>
                <w:szCs w:val="20"/>
              </w:rPr>
            </w:pPr>
            <w:r w:rsidRPr="00372C08">
              <w:rPr>
                <w:rFonts w:ascii="Barlow" w:hAnsi="Barlow" w:cs="Arial"/>
                <w:sz w:val="20"/>
                <w:szCs w:val="20"/>
              </w:rPr>
              <w:t>Ley de Ingresos Recaudada</w:t>
            </w:r>
          </w:p>
        </w:tc>
        <w:tc>
          <w:tcPr>
            <w:tcW w:w="1868" w:type="dxa"/>
            <w:shd w:val="clear" w:color="auto" w:fill="auto"/>
          </w:tcPr>
          <w:p w14:paraId="0E8A88DA" w14:textId="6095DC75" w:rsidR="0038403C" w:rsidRPr="00372C08" w:rsidRDefault="001C0FE2" w:rsidP="0038403C">
            <w:pPr>
              <w:jc w:val="right"/>
              <w:rPr>
                <w:rFonts w:ascii="Barlow" w:hAnsi="Barlow" w:cs="Arial"/>
                <w:sz w:val="20"/>
                <w:szCs w:val="20"/>
              </w:rPr>
            </w:pPr>
            <w:r w:rsidRPr="001C0FE2">
              <w:rPr>
                <w:rFonts w:ascii="Barlow" w:hAnsi="Barlow" w:cs="Arial"/>
                <w:sz w:val="20"/>
                <w:szCs w:val="20"/>
              </w:rPr>
              <w:t>$1,011,772.71</w:t>
            </w:r>
          </w:p>
        </w:tc>
      </w:tr>
    </w:tbl>
    <w:p w14:paraId="60973C96" w14:textId="77777777" w:rsidR="008F7856" w:rsidRPr="00372C08" w:rsidRDefault="008F7856" w:rsidP="008F7856">
      <w:pPr>
        <w:rPr>
          <w:rFonts w:ascii="Barlow" w:hAnsi="Barlow" w:cs="Arial"/>
          <w:b/>
          <w:sz w:val="20"/>
          <w:szCs w:val="20"/>
        </w:rPr>
      </w:pPr>
    </w:p>
    <w:tbl>
      <w:tblPr>
        <w:tblW w:w="6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22"/>
      </w:tblGrid>
      <w:tr w:rsidR="008F7856" w:rsidRPr="00372C08" w14:paraId="6993F66C" w14:textId="77777777" w:rsidTr="005D1F20">
        <w:trPr>
          <w:trHeight w:val="261"/>
        </w:trPr>
        <w:tc>
          <w:tcPr>
            <w:tcW w:w="5098" w:type="dxa"/>
            <w:shd w:val="clear" w:color="auto" w:fill="auto"/>
          </w:tcPr>
          <w:p w14:paraId="24FC21D5" w14:textId="77777777" w:rsidR="008F7856" w:rsidRPr="00372C08" w:rsidRDefault="008F7856" w:rsidP="000019B4">
            <w:pPr>
              <w:jc w:val="center"/>
              <w:rPr>
                <w:rFonts w:ascii="Barlow" w:hAnsi="Barlow" w:cs="Arial"/>
                <w:b/>
                <w:sz w:val="20"/>
                <w:szCs w:val="20"/>
              </w:rPr>
            </w:pPr>
            <w:r w:rsidRPr="00372C08">
              <w:rPr>
                <w:rFonts w:ascii="Barlow" w:hAnsi="Barlow" w:cs="Arial"/>
                <w:b/>
                <w:sz w:val="20"/>
                <w:szCs w:val="20"/>
              </w:rPr>
              <w:t>Cuentas de Egresos</w:t>
            </w:r>
          </w:p>
        </w:tc>
        <w:tc>
          <w:tcPr>
            <w:tcW w:w="1722" w:type="dxa"/>
            <w:shd w:val="clear" w:color="auto" w:fill="auto"/>
          </w:tcPr>
          <w:p w14:paraId="77AAABF6" w14:textId="77777777" w:rsidR="008F7856" w:rsidRPr="00372C08" w:rsidRDefault="008F7856" w:rsidP="000019B4">
            <w:pPr>
              <w:jc w:val="center"/>
              <w:rPr>
                <w:rFonts w:ascii="Barlow" w:hAnsi="Barlow" w:cs="Arial"/>
                <w:b/>
                <w:sz w:val="20"/>
                <w:szCs w:val="20"/>
              </w:rPr>
            </w:pPr>
            <w:r w:rsidRPr="00372C08">
              <w:rPr>
                <w:rFonts w:ascii="Barlow" w:hAnsi="Barlow" w:cs="Arial"/>
                <w:b/>
                <w:sz w:val="20"/>
                <w:szCs w:val="20"/>
              </w:rPr>
              <w:t>Importe</w:t>
            </w:r>
          </w:p>
        </w:tc>
      </w:tr>
      <w:tr w:rsidR="008F7856" w:rsidRPr="00372C08" w14:paraId="678DF3B7" w14:textId="77777777" w:rsidTr="005D1F20">
        <w:trPr>
          <w:trHeight w:val="265"/>
        </w:trPr>
        <w:tc>
          <w:tcPr>
            <w:tcW w:w="5098" w:type="dxa"/>
            <w:shd w:val="clear" w:color="auto" w:fill="auto"/>
          </w:tcPr>
          <w:p w14:paraId="6C618963" w14:textId="77777777" w:rsidR="008F7856" w:rsidRPr="00372C08" w:rsidRDefault="008F7856" w:rsidP="00D306BF">
            <w:pPr>
              <w:rPr>
                <w:rFonts w:ascii="Barlow" w:hAnsi="Barlow" w:cs="Arial"/>
                <w:sz w:val="20"/>
                <w:szCs w:val="20"/>
              </w:rPr>
            </w:pPr>
            <w:r w:rsidRPr="00372C08">
              <w:rPr>
                <w:rFonts w:ascii="Barlow" w:hAnsi="Barlow" w:cs="Arial"/>
                <w:sz w:val="20"/>
                <w:szCs w:val="20"/>
              </w:rPr>
              <w:t>Presupuesto de Egresos Aprobado</w:t>
            </w:r>
          </w:p>
        </w:tc>
        <w:tc>
          <w:tcPr>
            <w:tcW w:w="1722" w:type="dxa"/>
            <w:shd w:val="clear" w:color="auto" w:fill="auto"/>
          </w:tcPr>
          <w:p w14:paraId="74E09A57" w14:textId="5C97E72C" w:rsidR="008F7856" w:rsidRPr="00372C08" w:rsidRDefault="005D1F20" w:rsidP="00D306BF">
            <w:pPr>
              <w:contextualSpacing/>
              <w:jc w:val="right"/>
              <w:rPr>
                <w:rFonts w:ascii="Barlow" w:hAnsi="Barlow" w:cs="Arial"/>
                <w:sz w:val="20"/>
                <w:szCs w:val="20"/>
              </w:rPr>
            </w:pPr>
            <w:r>
              <w:rPr>
                <w:rFonts w:ascii="Barlow" w:hAnsi="Barlow" w:cs="Arial"/>
                <w:sz w:val="20"/>
                <w:szCs w:val="20"/>
              </w:rPr>
              <w:t>$ 2,500,000.00</w:t>
            </w:r>
          </w:p>
        </w:tc>
      </w:tr>
      <w:tr w:rsidR="008F7856" w:rsidRPr="00372C08" w14:paraId="125E72A3" w14:textId="77777777" w:rsidTr="005D1F20">
        <w:trPr>
          <w:trHeight w:val="229"/>
        </w:trPr>
        <w:tc>
          <w:tcPr>
            <w:tcW w:w="5098" w:type="dxa"/>
            <w:shd w:val="clear" w:color="auto" w:fill="auto"/>
          </w:tcPr>
          <w:p w14:paraId="4BCB93EA" w14:textId="77777777" w:rsidR="008F7856" w:rsidRPr="00372C08" w:rsidRDefault="008F7856" w:rsidP="00D306BF">
            <w:pPr>
              <w:rPr>
                <w:rFonts w:ascii="Barlow" w:hAnsi="Barlow" w:cs="Arial"/>
                <w:sz w:val="20"/>
                <w:szCs w:val="20"/>
              </w:rPr>
            </w:pPr>
            <w:r w:rsidRPr="00372C08">
              <w:rPr>
                <w:rFonts w:ascii="Barlow" w:hAnsi="Barlow" w:cs="Arial"/>
                <w:sz w:val="20"/>
                <w:szCs w:val="20"/>
              </w:rPr>
              <w:t>Modificaciones al Presupuesto de Egresos Aprobado</w:t>
            </w:r>
          </w:p>
        </w:tc>
        <w:tc>
          <w:tcPr>
            <w:tcW w:w="1722" w:type="dxa"/>
            <w:shd w:val="clear" w:color="auto" w:fill="auto"/>
          </w:tcPr>
          <w:p w14:paraId="5BF64914" w14:textId="289D4DEF" w:rsidR="008F7856" w:rsidRPr="00372C08" w:rsidRDefault="001C0FE2" w:rsidP="00D306BF">
            <w:pPr>
              <w:contextualSpacing/>
              <w:jc w:val="right"/>
              <w:rPr>
                <w:rFonts w:ascii="Barlow" w:hAnsi="Barlow" w:cs="Arial"/>
                <w:sz w:val="20"/>
                <w:szCs w:val="20"/>
              </w:rPr>
            </w:pPr>
            <w:r w:rsidRPr="001C0FE2">
              <w:rPr>
                <w:rFonts w:ascii="Barlow" w:hAnsi="Barlow" w:cs="Arial"/>
                <w:sz w:val="20"/>
                <w:szCs w:val="20"/>
              </w:rPr>
              <w:t>$2,767,227.24</w:t>
            </w:r>
          </w:p>
        </w:tc>
      </w:tr>
      <w:tr w:rsidR="0038403C" w:rsidRPr="00372C08" w14:paraId="477901AF" w14:textId="77777777" w:rsidTr="005D1F20">
        <w:trPr>
          <w:trHeight w:val="279"/>
        </w:trPr>
        <w:tc>
          <w:tcPr>
            <w:tcW w:w="5098" w:type="dxa"/>
            <w:shd w:val="clear" w:color="auto" w:fill="auto"/>
          </w:tcPr>
          <w:p w14:paraId="4C60A00B" w14:textId="77777777" w:rsidR="0038403C" w:rsidRPr="00372C08" w:rsidRDefault="0038403C" w:rsidP="0038403C">
            <w:pPr>
              <w:rPr>
                <w:rFonts w:ascii="Barlow" w:hAnsi="Barlow" w:cs="Arial"/>
                <w:sz w:val="20"/>
                <w:szCs w:val="20"/>
              </w:rPr>
            </w:pPr>
            <w:r w:rsidRPr="00372C08">
              <w:rPr>
                <w:rFonts w:ascii="Barlow" w:hAnsi="Barlow" w:cs="Arial"/>
                <w:sz w:val="20"/>
                <w:szCs w:val="20"/>
              </w:rPr>
              <w:t>Presupuesto de Egresos Comprometido</w:t>
            </w:r>
          </w:p>
        </w:tc>
        <w:tc>
          <w:tcPr>
            <w:tcW w:w="1722" w:type="dxa"/>
            <w:shd w:val="clear" w:color="auto" w:fill="auto"/>
          </w:tcPr>
          <w:p w14:paraId="31E8B51E" w14:textId="11CD5D50" w:rsidR="0038403C" w:rsidRPr="00372C08" w:rsidRDefault="001C0FE2" w:rsidP="0038403C">
            <w:pPr>
              <w:contextualSpacing/>
              <w:jc w:val="right"/>
              <w:rPr>
                <w:rFonts w:ascii="Barlow" w:hAnsi="Barlow" w:cs="Arial"/>
                <w:sz w:val="20"/>
                <w:szCs w:val="20"/>
              </w:rPr>
            </w:pPr>
            <w:r w:rsidRPr="001C0FE2">
              <w:rPr>
                <w:rFonts w:ascii="Barlow" w:hAnsi="Barlow" w:cs="Arial"/>
                <w:sz w:val="20"/>
                <w:szCs w:val="20"/>
              </w:rPr>
              <w:t>$1,278,272.24</w:t>
            </w:r>
          </w:p>
        </w:tc>
      </w:tr>
      <w:tr w:rsidR="001C0FE2" w:rsidRPr="00372C08" w14:paraId="47BCD334" w14:textId="77777777" w:rsidTr="005D1F20">
        <w:trPr>
          <w:trHeight w:val="237"/>
        </w:trPr>
        <w:tc>
          <w:tcPr>
            <w:tcW w:w="5098" w:type="dxa"/>
            <w:shd w:val="clear" w:color="auto" w:fill="auto"/>
          </w:tcPr>
          <w:p w14:paraId="084282D9" w14:textId="77777777" w:rsidR="001C0FE2" w:rsidRPr="00372C08" w:rsidRDefault="001C0FE2" w:rsidP="001C0FE2">
            <w:pPr>
              <w:rPr>
                <w:rFonts w:ascii="Barlow" w:hAnsi="Barlow" w:cs="Arial"/>
                <w:sz w:val="20"/>
                <w:szCs w:val="20"/>
              </w:rPr>
            </w:pPr>
            <w:r w:rsidRPr="00372C08">
              <w:rPr>
                <w:rFonts w:ascii="Barlow" w:hAnsi="Barlow" w:cs="Arial"/>
                <w:sz w:val="20"/>
                <w:szCs w:val="20"/>
              </w:rPr>
              <w:t>Presupuesto de Egresos Devengado</w:t>
            </w:r>
          </w:p>
        </w:tc>
        <w:tc>
          <w:tcPr>
            <w:tcW w:w="1722" w:type="dxa"/>
            <w:shd w:val="clear" w:color="auto" w:fill="auto"/>
          </w:tcPr>
          <w:p w14:paraId="7AA2845D" w14:textId="15754207" w:rsidR="001C0FE2" w:rsidRPr="00372C08" w:rsidRDefault="001C0FE2" w:rsidP="001C0FE2">
            <w:pPr>
              <w:contextualSpacing/>
              <w:jc w:val="right"/>
              <w:rPr>
                <w:rFonts w:ascii="Barlow" w:hAnsi="Barlow" w:cs="Arial"/>
                <w:sz w:val="20"/>
                <w:szCs w:val="20"/>
              </w:rPr>
            </w:pPr>
            <w:r w:rsidRPr="0058510E">
              <w:rPr>
                <w:rFonts w:ascii="Barlow" w:hAnsi="Barlow" w:cs="Arial"/>
                <w:sz w:val="20"/>
                <w:szCs w:val="20"/>
              </w:rPr>
              <w:t>$1,278,272.24</w:t>
            </w:r>
          </w:p>
        </w:tc>
      </w:tr>
      <w:tr w:rsidR="001C0FE2" w:rsidRPr="00372C08" w14:paraId="20029404" w14:textId="77777777" w:rsidTr="005D1F20">
        <w:trPr>
          <w:trHeight w:val="270"/>
        </w:trPr>
        <w:tc>
          <w:tcPr>
            <w:tcW w:w="5098" w:type="dxa"/>
            <w:shd w:val="clear" w:color="auto" w:fill="auto"/>
          </w:tcPr>
          <w:p w14:paraId="31FF4FA1" w14:textId="77777777" w:rsidR="001C0FE2" w:rsidRPr="00372C08" w:rsidRDefault="001C0FE2" w:rsidP="001C0FE2">
            <w:pPr>
              <w:rPr>
                <w:rFonts w:ascii="Barlow" w:hAnsi="Barlow" w:cs="Arial"/>
                <w:sz w:val="20"/>
                <w:szCs w:val="20"/>
              </w:rPr>
            </w:pPr>
            <w:r w:rsidRPr="00372C08">
              <w:rPr>
                <w:rFonts w:ascii="Barlow" w:hAnsi="Barlow" w:cs="Arial"/>
                <w:sz w:val="20"/>
                <w:szCs w:val="20"/>
              </w:rPr>
              <w:t>Presupuesto de Egresos Ejercido</w:t>
            </w:r>
          </w:p>
        </w:tc>
        <w:tc>
          <w:tcPr>
            <w:tcW w:w="1722" w:type="dxa"/>
            <w:shd w:val="clear" w:color="auto" w:fill="auto"/>
          </w:tcPr>
          <w:p w14:paraId="2A9E8FE2" w14:textId="2120B175" w:rsidR="001C0FE2" w:rsidRPr="00372C08" w:rsidRDefault="001C0FE2" w:rsidP="001C0FE2">
            <w:pPr>
              <w:contextualSpacing/>
              <w:jc w:val="right"/>
              <w:rPr>
                <w:rFonts w:ascii="Barlow" w:hAnsi="Barlow" w:cs="Arial"/>
                <w:sz w:val="20"/>
                <w:szCs w:val="20"/>
              </w:rPr>
            </w:pPr>
            <w:r w:rsidRPr="0058510E">
              <w:rPr>
                <w:rFonts w:ascii="Barlow" w:hAnsi="Barlow" w:cs="Arial"/>
                <w:sz w:val="20"/>
                <w:szCs w:val="20"/>
              </w:rPr>
              <w:t>$1,278,272.24</w:t>
            </w:r>
          </w:p>
        </w:tc>
      </w:tr>
      <w:tr w:rsidR="0038403C" w:rsidRPr="00372C08" w14:paraId="4B31FC43" w14:textId="77777777" w:rsidTr="005D1F20">
        <w:trPr>
          <w:trHeight w:val="273"/>
        </w:trPr>
        <w:tc>
          <w:tcPr>
            <w:tcW w:w="5098" w:type="dxa"/>
            <w:shd w:val="clear" w:color="auto" w:fill="auto"/>
          </w:tcPr>
          <w:p w14:paraId="1DF518CC" w14:textId="77777777" w:rsidR="0038403C" w:rsidRPr="00372C08" w:rsidRDefault="0038403C" w:rsidP="0038403C">
            <w:pPr>
              <w:rPr>
                <w:rFonts w:ascii="Barlow" w:hAnsi="Barlow" w:cs="Arial"/>
                <w:sz w:val="20"/>
                <w:szCs w:val="20"/>
              </w:rPr>
            </w:pPr>
            <w:r w:rsidRPr="00372C08">
              <w:rPr>
                <w:rFonts w:ascii="Barlow" w:hAnsi="Barlow" w:cs="Arial"/>
                <w:sz w:val="20"/>
                <w:szCs w:val="20"/>
              </w:rPr>
              <w:t>Presupuesto de Egresos Pagado</w:t>
            </w:r>
          </w:p>
        </w:tc>
        <w:tc>
          <w:tcPr>
            <w:tcW w:w="1722" w:type="dxa"/>
            <w:shd w:val="clear" w:color="auto" w:fill="auto"/>
          </w:tcPr>
          <w:p w14:paraId="5EC51E8D" w14:textId="3560BAA4" w:rsidR="0038403C" w:rsidRPr="00372C08" w:rsidRDefault="001C0FE2" w:rsidP="0038403C">
            <w:pPr>
              <w:contextualSpacing/>
              <w:jc w:val="right"/>
              <w:rPr>
                <w:rFonts w:ascii="Barlow" w:hAnsi="Barlow" w:cs="Arial"/>
                <w:sz w:val="20"/>
                <w:szCs w:val="20"/>
              </w:rPr>
            </w:pPr>
            <w:r w:rsidRPr="001C0FE2">
              <w:rPr>
                <w:rFonts w:ascii="Barlow" w:hAnsi="Barlow" w:cs="Arial"/>
                <w:sz w:val="20"/>
                <w:szCs w:val="20"/>
              </w:rPr>
              <w:t>$1,268,025.24</w:t>
            </w:r>
          </w:p>
        </w:tc>
      </w:tr>
    </w:tbl>
    <w:p w14:paraId="023F5E30" w14:textId="1607131C" w:rsidR="001C0FE2" w:rsidRPr="00372C08" w:rsidRDefault="001C0FE2" w:rsidP="00C4137E">
      <w:pPr>
        <w:autoSpaceDE w:val="0"/>
        <w:autoSpaceDN w:val="0"/>
        <w:adjustRightInd w:val="0"/>
        <w:spacing w:line="360" w:lineRule="auto"/>
        <w:jc w:val="both"/>
        <w:rPr>
          <w:rFonts w:ascii="Barlow" w:hAnsi="Barlow" w:cs="Arial"/>
          <w:b/>
          <w:sz w:val="20"/>
          <w:szCs w:val="20"/>
        </w:rPr>
      </w:pPr>
    </w:p>
    <w:p w14:paraId="60A6CE53" w14:textId="512C3838" w:rsidR="00D3760C" w:rsidRPr="00372C08" w:rsidRDefault="0077214C"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NOTAS DE</w:t>
      </w:r>
      <w:r w:rsidR="00D3760C" w:rsidRPr="00372C08">
        <w:rPr>
          <w:rFonts w:ascii="Barlow" w:hAnsi="Barlow" w:cs="Arial"/>
          <w:b/>
          <w:sz w:val="20"/>
          <w:szCs w:val="20"/>
        </w:rPr>
        <w:t xml:space="preserve"> GESTIÓN ADMINISTRATIVA</w:t>
      </w:r>
    </w:p>
    <w:p w14:paraId="7A462A1A" w14:textId="77777777" w:rsidR="00052C47" w:rsidRPr="00372C08" w:rsidRDefault="00052C47" w:rsidP="00C4137E">
      <w:pPr>
        <w:autoSpaceDE w:val="0"/>
        <w:autoSpaceDN w:val="0"/>
        <w:adjustRightInd w:val="0"/>
        <w:spacing w:line="360" w:lineRule="auto"/>
        <w:jc w:val="both"/>
        <w:rPr>
          <w:rFonts w:ascii="Barlow" w:hAnsi="Barlow" w:cs="Arial"/>
          <w:b/>
          <w:sz w:val="20"/>
          <w:szCs w:val="20"/>
        </w:rPr>
      </w:pPr>
    </w:p>
    <w:p w14:paraId="70CA337C" w14:textId="098D7D01" w:rsidR="00D3760C" w:rsidRPr="00372C08" w:rsidRDefault="00D3760C" w:rsidP="00D306BF">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Introducción</w:t>
      </w:r>
    </w:p>
    <w:p w14:paraId="062576E2" w14:textId="77777777" w:rsidR="00C20662" w:rsidRPr="00372C08" w:rsidRDefault="00D22AF2" w:rsidP="00D306BF">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D</w:t>
      </w:r>
      <w:r w:rsidR="00C20662" w:rsidRPr="00372C08">
        <w:rPr>
          <w:rFonts w:ascii="Barlow" w:hAnsi="Barlow" w:cs="Arial"/>
          <w:sz w:val="20"/>
          <w:szCs w:val="20"/>
        </w:rPr>
        <w:t>e conformidad con el decreto 549 que crea la agencia para el desarrollo de Yucatán, publicado en el diario oficial del estado con fecha 24 de noviembre de 2017, con la finalidad de que desarrolle actividades estratégicas, que redunden en el desarrollo económico y la mejora de la calidad de vida de todos los yucatecos.</w:t>
      </w:r>
    </w:p>
    <w:p w14:paraId="664E7BA4" w14:textId="77777777" w:rsidR="00C20662" w:rsidRPr="00372C08" w:rsidRDefault="00C20662" w:rsidP="00D22AF2">
      <w:pPr>
        <w:autoSpaceDE w:val="0"/>
        <w:autoSpaceDN w:val="0"/>
        <w:adjustRightInd w:val="0"/>
        <w:spacing w:line="360" w:lineRule="auto"/>
        <w:ind w:firstLine="360"/>
        <w:jc w:val="both"/>
        <w:rPr>
          <w:rFonts w:ascii="Barlow" w:hAnsi="Barlow" w:cs="Arial"/>
          <w:sz w:val="20"/>
          <w:szCs w:val="20"/>
        </w:rPr>
      </w:pPr>
    </w:p>
    <w:p w14:paraId="6BEA1D9D" w14:textId="64497831" w:rsidR="00D3760C" w:rsidRPr="00372C08" w:rsidRDefault="00D306BF" w:rsidP="00D306BF">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Panorama</w:t>
      </w:r>
      <w:r w:rsidR="00D3760C" w:rsidRPr="00372C08">
        <w:rPr>
          <w:rFonts w:ascii="Barlow" w:hAnsi="Barlow" w:cs="Arial"/>
          <w:b/>
          <w:sz w:val="20"/>
          <w:szCs w:val="20"/>
        </w:rPr>
        <w:t xml:space="preserve"> Económico y Financiero</w:t>
      </w:r>
    </w:p>
    <w:p w14:paraId="0F7F047A" w14:textId="445B0501" w:rsidR="00AA55FA" w:rsidRPr="00372C08" w:rsidRDefault="00D22AF2" w:rsidP="00D306BF">
      <w:pPr>
        <w:autoSpaceDE w:val="0"/>
        <w:autoSpaceDN w:val="0"/>
        <w:spacing w:line="360" w:lineRule="auto"/>
        <w:jc w:val="both"/>
        <w:rPr>
          <w:rFonts w:ascii="Barlow" w:hAnsi="Barlow" w:cs="Arial"/>
          <w:sz w:val="20"/>
          <w:szCs w:val="20"/>
        </w:rPr>
      </w:pPr>
      <w:r w:rsidRPr="00372C08">
        <w:rPr>
          <w:rFonts w:ascii="Barlow" w:hAnsi="Barlow" w:cs="Arial"/>
          <w:sz w:val="20"/>
          <w:szCs w:val="20"/>
        </w:rPr>
        <w:t xml:space="preserve">No se </w:t>
      </w:r>
      <w:r w:rsidR="006D6309" w:rsidRPr="00372C08">
        <w:rPr>
          <w:rFonts w:ascii="Barlow" w:hAnsi="Barlow" w:cs="Arial"/>
          <w:sz w:val="20"/>
          <w:szCs w:val="20"/>
        </w:rPr>
        <w:t>tiene aplicación</w:t>
      </w:r>
      <w:r w:rsidRPr="00372C08">
        <w:rPr>
          <w:rFonts w:ascii="Barlow" w:hAnsi="Barlow" w:cs="Arial"/>
          <w:sz w:val="20"/>
          <w:szCs w:val="20"/>
        </w:rPr>
        <w:t xml:space="preserve"> económica</w:t>
      </w:r>
    </w:p>
    <w:p w14:paraId="16DB7A4A" w14:textId="77777777" w:rsidR="00AD3205" w:rsidRPr="00372C08" w:rsidRDefault="00AD3205" w:rsidP="00C4137E">
      <w:pPr>
        <w:autoSpaceDE w:val="0"/>
        <w:autoSpaceDN w:val="0"/>
        <w:adjustRightInd w:val="0"/>
        <w:spacing w:line="360" w:lineRule="auto"/>
        <w:jc w:val="both"/>
        <w:rPr>
          <w:rFonts w:ascii="Barlow" w:hAnsi="Barlow" w:cs="Arial"/>
          <w:b/>
          <w:sz w:val="20"/>
          <w:szCs w:val="20"/>
        </w:rPr>
      </w:pPr>
    </w:p>
    <w:p w14:paraId="7CEF24AC" w14:textId="404B651D" w:rsidR="00D3760C" w:rsidRPr="00372C08" w:rsidRDefault="00D306BF" w:rsidP="00D306BF">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Autorización</w:t>
      </w:r>
      <w:r w:rsidR="00D3760C" w:rsidRPr="00372C08">
        <w:rPr>
          <w:rFonts w:ascii="Barlow" w:hAnsi="Barlow" w:cs="Arial"/>
          <w:b/>
          <w:sz w:val="20"/>
          <w:szCs w:val="20"/>
        </w:rPr>
        <w:t xml:space="preserve"> e Historia</w:t>
      </w:r>
    </w:p>
    <w:p w14:paraId="3AADA70C" w14:textId="77777777" w:rsidR="00D3760C" w:rsidRPr="00372C08" w:rsidRDefault="00D3760C" w:rsidP="00D306BF">
      <w:pPr>
        <w:numPr>
          <w:ilvl w:val="0"/>
          <w:numId w:val="10"/>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 xml:space="preserve">Fecha de creación del ente. </w:t>
      </w:r>
    </w:p>
    <w:p w14:paraId="32EE4FDA" w14:textId="760F6865" w:rsidR="00D22AF2" w:rsidRPr="00372C08" w:rsidRDefault="00C20662" w:rsidP="00D22AF2">
      <w:pPr>
        <w:autoSpaceDE w:val="0"/>
        <w:autoSpaceDN w:val="0"/>
        <w:adjustRightInd w:val="0"/>
        <w:spacing w:line="360" w:lineRule="auto"/>
        <w:ind w:firstLine="708"/>
        <w:jc w:val="both"/>
        <w:rPr>
          <w:rFonts w:ascii="Barlow" w:hAnsi="Barlow" w:cs="Arial"/>
          <w:sz w:val="20"/>
          <w:szCs w:val="20"/>
        </w:rPr>
      </w:pPr>
      <w:r w:rsidRPr="00372C08">
        <w:rPr>
          <w:rFonts w:ascii="Barlow" w:hAnsi="Barlow" w:cs="Arial"/>
          <w:sz w:val="20"/>
          <w:szCs w:val="20"/>
        </w:rPr>
        <w:t xml:space="preserve"> Fecha de Creación del Ente: 24 de </w:t>
      </w:r>
      <w:r w:rsidR="006D6309" w:rsidRPr="00372C08">
        <w:rPr>
          <w:rFonts w:ascii="Barlow" w:hAnsi="Barlow" w:cs="Arial"/>
          <w:sz w:val="20"/>
          <w:szCs w:val="20"/>
        </w:rPr>
        <w:t>noviembre</w:t>
      </w:r>
      <w:r w:rsidRPr="00372C08">
        <w:rPr>
          <w:rFonts w:ascii="Barlow" w:hAnsi="Barlow" w:cs="Arial"/>
          <w:sz w:val="20"/>
          <w:szCs w:val="20"/>
        </w:rPr>
        <w:t xml:space="preserve"> de 2017.</w:t>
      </w:r>
    </w:p>
    <w:p w14:paraId="7B7A2586" w14:textId="77777777" w:rsidR="00D22AF2" w:rsidRPr="00372C08" w:rsidRDefault="00D22AF2" w:rsidP="00D22AF2">
      <w:pPr>
        <w:autoSpaceDE w:val="0"/>
        <w:autoSpaceDN w:val="0"/>
        <w:adjustRightInd w:val="0"/>
        <w:spacing w:line="360" w:lineRule="auto"/>
        <w:ind w:firstLine="360"/>
        <w:jc w:val="both"/>
        <w:rPr>
          <w:rFonts w:ascii="Barlow" w:hAnsi="Barlow" w:cs="Arial"/>
          <w:sz w:val="20"/>
          <w:szCs w:val="20"/>
        </w:rPr>
      </w:pPr>
    </w:p>
    <w:p w14:paraId="17FE82E3" w14:textId="77777777" w:rsidR="00D3760C" w:rsidRPr="00372C08" w:rsidRDefault="00D3760C" w:rsidP="00D306BF">
      <w:pPr>
        <w:numPr>
          <w:ilvl w:val="0"/>
          <w:numId w:val="10"/>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Principales cambios en su estructura.</w:t>
      </w:r>
    </w:p>
    <w:p w14:paraId="2823D991" w14:textId="77777777" w:rsidR="00D22AF2" w:rsidRPr="00372C08" w:rsidRDefault="00C20662" w:rsidP="00D22AF2">
      <w:pPr>
        <w:pStyle w:val="Prrafodelista"/>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NO APLICA</w:t>
      </w:r>
    </w:p>
    <w:p w14:paraId="025E4ACC" w14:textId="77777777" w:rsidR="00D22AF2" w:rsidRPr="00372C08" w:rsidRDefault="00D22AF2" w:rsidP="00D22AF2">
      <w:pPr>
        <w:pStyle w:val="Prrafodelista"/>
        <w:rPr>
          <w:rFonts w:ascii="Barlow" w:hAnsi="Barlow" w:cs="Arial"/>
          <w:sz w:val="20"/>
          <w:szCs w:val="20"/>
        </w:rPr>
      </w:pPr>
    </w:p>
    <w:p w14:paraId="766833A5" w14:textId="0EC84330" w:rsidR="00D3760C" w:rsidRPr="00372C08" w:rsidRDefault="00D3760C" w:rsidP="00D306BF">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Organización y Objeto Social</w:t>
      </w:r>
    </w:p>
    <w:p w14:paraId="04080F0D" w14:textId="20CB4B0A" w:rsidR="008C70BB" w:rsidRPr="00372C08" w:rsidRDefault="008C70BB" w:rsidP="00D306B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Objeto social.</w:t>
      </w:r>
    </w:p>
    <w:p w14:paraId="73A3050E" w14:textId="77777777" w:rsidR="00C20662" w:rsidRPr="00372C08" w:rsidRDefault="00C20662" w:rsidP="00D306BF">
      <w:pPr>
        <w:autoSpaceDE w:val="0"/>
        <w:autoSpaceDN w:val="0"/>
        <w:adjustRightInd w:val="0"/>
        <w:jc w:val="both"/>
        <w:rPr>
          <w:rFonts w:ascii="Barlow" w:hAnsi="Barlow" w:cs="Arial"/>
          <w:sz w:val="20"/>
          <w:szCs w:val="20"/>
        </w:rPr>
      </w:pPr>
      <w:r w:rsidRPr="00372C08">
        <w:rPr>
          <w:rFonts w:ascii="Barlow" w:hAnsi="Barlow" w:cs="Arial"/>
          <w:sz w:val="20"/>
          <w:szCs w:val="20"/>
        </w:rPr>
        <w:t>La agencia es un organismo público descentralizado de la Administración Pública estatal, con personalidad jurídica y patrimonio propios, que tiene por objeto impulsar la inversión, la productividad, la competitividad y el desarrollo de infraestructura y alentar, potenciar y consolidar la economía del estado de Yucatán.</w:t>
      </w:r>
    </w:p>
    <w:p w14:paraId="5005E50B" w14:textId="77777777" w:rsidR="008C70BB" w:rsidRPr="00372C08" w:rsidRDefault="008C70BB" w:rsidP="00C4137E">
      <w:pPr>
        <w:autoSpaceDE w:val="0"/>
        <w:autoSpaceDN w:val="0"/>
        <w:adjustRightInd w:val="0"/>
        <w:spacing w:line="360" w:lineRule="auto"/>
        <w:jc w:val="both"/>
        <w:rPr>
          <w:rFonts w:ascii="Barlow" w:hAnsi="Barlow" w:cs="Arial"/>
          <w:b/>
          <w:sz w:val="20"/>
          <w:szCs w:val="20"/>
        </w:rPr>
      </w:pPr>
    </w:p>
    <w:p w14:paraId="206A0E80" w14:textId="77777777" w:rsidR="00D3760C" w:rsidRPr="00372C08" w:rsidRDefault="00D3760C" w:rsidP="00D306B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Principal actividad</w:t>
      </w:r>
    </w:p>
    <w:p w14:paraId="1FBB1ABF" w14:textId="77777777" w:rsidR="00C20662" w:rsidRPr="00372C08" w:rsidRDefault="00C20662" w:rsidP="00D306BF">
      <w:pPr>
        <w:autoSpaceDE w:val="0"/>
        <w:autoSpaceDN w:val="0"/>
        <w:adjustRightInd w:val="0"/>
        <w:jc w:val="both"/>
        <w:rPr>
          <w:rFonts w:ascii="Barlow" w:hAnsi="Barlow" w:cs="Arial"/>
          <w:sz w:val="20"/>
          <w:szCs w:val="20"/>
        </w:rPr>
      </w:pPr>
      <w:r w:rsidRPr="00372C08">
        <w:rPr>
          <w:rFonts w:ascii="Barlow" w:hAnsi="Barlow" w:cs="Arial"/>
          <w:sz w:val="20"/>
          <w:szCs w:val="20"/>
        </w:rPr>
        <w:t>Conducir y ejecutar todas las acciones y actividades de fomento, así como de gestión e instrumentación tendientes y encaminadas al desarrollo de la economía e infraestructura estatal, incluyendo todas aquellas relacionadas y necesarias para coadyuvar y participar en el desarrollo de las zonas económicas especiales que se establezcan dentro del territorio del estado.</w:t>
      </w:r>
    </w:p>
    <w:p w14:paraId="67FDC77C" w14:textId="77777777" w:rsidR="00C20662" w:rsidRPr="00372C08" w:rsidRDefault="00C20662" w:rsidP="00C20662">
      <w:pPr>
        <w:autoSpaceDE w:val="0"/>
        <w:autoSpaceDN w:val="0"/>
        <w:adjustRightInd w:val="0"/>
        <w:ind w:left="993"/>
        <w:jc w:val="both"/>
        <w:rPr>
          <w:rFonts w:ascii="Barlow" w:hAnsi="Barlow" w:cs="Arial"/>
          <w:sz w:val="20"/>
          <w:szCs w:val="20"/>
        </w:rPr>
      </w:pPr>
    </w:p>
    <w:p w14:paraId="3184B304" w14:textId="73F3B6A4" w:rsidR="00C20662" w:rsidRPr="00372C08" w:rsidRDefault="00C20662" w:rsidP="00D306BF">
      <w:pPr>
        <w:autoSpaceDE w:val="0"/>
        <w:autoSpaceDN w:val="0"/>
        <w:adjustRightInd w:val="0"/>
        <w:jc w:val="both"/>
        <w:rPr>
          <w:rFonts w:ascii="Barlow" w:hAnsi="Barlow" w:cs="Arial"/>
          <w:sz w:val="20"/>
          <w:szCs w:val="20"/>
        </w:rPr>
      </w:pPr>
      <w:r w:rsidRPr="00372C08">
        <w:rPr>
          <w:rFonts w:ascii="Barlow" w:hAnsi="Barlow" w:cs="Arial"/>
          <w:sz w:val="20"/>
          <w:szCs w:val="20"/>
        </w:rPr>
        <w:t>Promover la participación de los sectores público, privado y social en el desarrollo de infraestructura y la prestación de servicios públicos, y las actividades económicas prioritarias para el estado, mediante la realización de inversiones y el otorgamiento de apoyos recuperables y, en su caso, a través de la contratación de toda clase de financiamientos, incluyendo el otorgamiento de garantías a proyectos financieramente viables, así como apoyos no recuperables a proyectos rentables socialmente.</w:t>
      </w:r>
    </w:p>
    <w:p w14:paraId="4AD4640A" w14:textId="77777777" w:rsidR="00D3760C" w:rsidRPr="00372C08" w:rsidRDefault="00D3760C" w:rsidP="00410493">
      <w:pPr>
        <w:autoSpaceDE w:val="0"/>
        <w:autoSpaceDN w:val="0"/>
        <w:adjustRightInd w:val="0"/>
        <w:spacing w:line="360" w:lineRule="auto"/>
        <w:jc w:val="both"/>
        <w:rPr>
          <w:rFonts w:ascii="Barlow" w:hAnsi="Barlow" w:cs="Arial"/>
          <w:sz w:val="20"/>
          <w:szCs w:val="20"/>
        </w:rPr>
      </w:pPr>
      <w:r w:rsidRPr="00372C08">
        <w:rPr>
          <w:rFonts w:ascii="Barlow" w:hAnsi="Barlow" w:cs="Arial"/>
          <w:sz w:val="20"/>
          <w:szCs w:val="20"/>
        </w:rPr>
        <w:t>.</w:t>
      </w:r>
    </w:p>
    <w:p w14:paraId="510EA754" w14:textId="1F79B11D" w:rsidR="00D3760C" w:rsidRPr="00372C08" w:rsidRDefault="00D3760C" w:rsidP="00D306B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Ejercicio Fiscal</w:t>
      </w:r>
      <w:r w:rsidR="008C70BB" w:rsidRPr="00372C08">
        <w:rPr>
          <w:rFonts w:ascii="Barlow" w:hAnsi="Barlow" w:cs="Arial"/>
          <w:b/>
          <w:sz w:val="20"/>
          <w:szCs w:val="20"/>
        </w:rPr>
        <w:t xml:space="preserve"> 20</w:t>
      </w:r>
      <w:r w:rsidR="00F3511F" w:rsidRPr="00372C08">
        <w:rPr>
          <w:rFonts w:ascii="Barlow" w:hAnsi="Barlow" w:cs="Arial"/>
          <w:b/>
          <w:sz w:val="20"/>
          <w:szCs w:val="20"/>
        </w:rPr>
        <w:t>2</w:t>
      </w:r>
      <w:r w:rsidR="005D1F20">
        <w:rPr>
          <w:rFonts w:ascii="Barlow" w:hAnsi="Barlow" w:cs="Arial"/>
          <w:b/>
          <w:sz w:val="20"/>
          <w:szCs w:val="20"/>
        </w:rPr>
        <w:t>2</w:t>
      </w:r>
    </w:p>
    <w:p w14:paraId="3A36173C" w14:textId="6B1426B7" w:rsidR="00222282" w:rsidRDefault="00D3760C" w:rsidP="006951B4">
      <w:pPr>
        <w:autoSpaceDE w:val="0"/>
        <w:autoSpaceDN w:val="0"/>
        <w:adjustRightInd w:val="0"/>
        <w:contextualSpacing/>
        <w:jc w:val="both"/>
        <w:rPr>
          <w:rFonts w:ascii="Barlow" w:hAnsi="Barlow" w:cs="Arial"/>
          <w:sz w:val="20"/>
          <w:szCs w:val="20"/>
        </w:rPr>
      </w:pPr>
      <w:r w:rsidRPr="00372C08">
        <w:rPr>
          <w:rFonts w:ascii="Barlow" w:hAnsi="Barlow" w:cs="Arial"/>
          <w:sz w:val="20"/>
          <w:szCs w:val="20"/>
        </w:rPr>
        <w:t>Las cifras contenidas en los Estados Financieros y que se mencionan en estas notas se</w:t>
      </w:r>
      <w:r w:rsidR="00B5536B" w:rsidRPr="00372C08">
        <w:rPr>
          <w:rFonts w:ascii="Barlow" w:hAnsi="Barlow" w:cs="Arial"/>
          <w:sz w:val="20"/>
          <w:szCs w:val="20"/>
        </w:rPr>
        <w:t xml:space="preserve"> </w:t>
      </w:r>
      <w:r w:rsidRPr="00372C08">
        <w:rPr>
          <w:rFonts w:ascii="Barlow" w:hAnsi="Barlow" w:cs="Arial"/>
          <w:sz w:val="20"/>
          <w:szCs w:val="20"/>
        </w:rPr>
        <w:t>presentan</w:t>
      </w:r>
      <w:r w:rsidR="006951B4">
        <w:rPr>
          <w:rFonts w:ascii="Barlow" w:hAnsi="Barlow" w:cs="Arial"/>
          <w:sz w:val="20"/>
          <w:szCs w:val="20"/>
        </w:rPr>
        <w:t xml:space="preserve"> </w:t>
      </w:r>
      <w:r w:rsidRPr="00372C08">
        <w:rPr>
          <w:rFonts w:ascii="Barlow" w:hAnsi="Barlow" w:cs="Arial"/>
          <w:sz w:val="20"/>
          <w:szCs w:val="20"/>
        </w:rPr>
        <w:t>al</w:t>
      </w:r>
      <w:bookmarkStart w:id="8" w:name="m17"/>
      <w:bookmarkEnd w:id="8"/>
      <w:r w:rsidR="00B5536B" w:rsidRPr="00372C08">
        <w:rPr>
          <w:rFonts w:ascii="Barlow" w:hAnsi="Barlow" w:cs="Arial"/>
          <w:sz w:val="20"/>
          <w:szCs w:val="20"/>
        </w:rPr>
        <w:t xml:space="preserve"> </w:t>
      </w:r>
      <w:r w:rsidR="001C0FE2">
        <w:rPr>
          <w:rFonts w:ascii="Barlow" w:hAnsi="Barlow" w:cs="Arial"/>
          <w:sz w:val="20"/>
          <w:szCs w:val="20"/>
        </w:rPr>
        <w:t>31 de marzo</w:t>
      </w:r>
      <w:r w:rsidR="000E1EDA" w:rsidRPr="00372C08">
        <w:rPr>
          <w:rFonts w:ascii="Barlow" w:hAnsi="Barlow" w:cs="Arial"/>
          <w:sz w:val="20"/>
          <w:szCs w:val="20"/>
        </w:rPr>
        <w:t xml:space="preserve"> </w:t>
      </w:r>
      <w:r w:rsidRPr="00372C08">
        <w:rPr>
          <w:rFonts w:ascii="Barlow" w:hAnsi="Barlow" w:cs="Arial"/>
          <w:sz w:val="20"/>
          <w:szCs w:val="20"/>
        </w:rPr>
        <w:t>del Ejercicio Fiscal 20</w:t>
      </w:r>
      <w:r w:rsidR="00F3511F" w:rsidRPr="00372C08">
        <w:rPr>
          <w:rFonts w:ascii="Barlow" w:hAnsi="Barlow" w:cs="Arial"/>
          <w:sz w:val="20"/>
          <w:szCs w:val="20"/>
        </w:rPr>
        <w:t>2</w:t>
      </w:r>
      <w:r w:rsidR="005D1F20">
        <w:rPr>
          <w:rFonts w:ascii="Barlow" w:hAnsi="Barlow" w:cs="Arial"/>
          <w:sz w:val="20"/>
          <w:szCs w:val="20"/>
        </w:rPr>
        <w:t>2</w:t>
      </w:r>
      <w:r w:rsidR="00222282" w:rsidRPr="00372C08">
        <w:rPr>
          <w:rFonts w:ascii="Barlow" w:hAnsi="Barlow" w:cs="Arial"/>
          <w:sz w:val="20"/>
          <w:szCs w:val="20"/>
        </w:rPr>
        <w:t>.</w:t>
      </w:r>
    </w:p>
    <w:p w14:paraId="69785BE9" w14:textId="287E1248" w:rsidR="006951B4" w:rsidRDefault="006951B4" w:rsidP="006951B4">
      <w:pPr>
        <w:autoSpaceDE w:val="0"/>
        <w:autoSpaceDN w:val="0"/>
        <w:adjustRightInd w:val="0"/>
        <w:contextualSpacing/>
        <w:jc w:val="both"/>
        <w:rPr>
          <w:rFonts w:ascii="Barlow" w:hAnsi="Barlow" w:cs="Arial"/>
          <w:sz w:val="20"/>
          <w:szCs w:val="20"/>
        </w:rPr>
      </w:pPr>
    </w:p>
    <w:p w14:paraId="07902648" w14:textId="77777777" w:rsidR="00E42C60" w:rsidRPr="00372C08" w:rsidRDefault="00E42C60" w:rsidP="006951B4">
      <w:pPr>
        <w:autoSpaceDE w:val="0"/>
        <w:autoSpaceDN w:val="0"/>
        <w:adjustRightInd w:val="0"/>
        <w:contextualSpacing/>
        <w:jc w:val="both"/>
        <w:rPr>
          <w:rFonts w:ascii="Barlow" w:hAnsi="Barlow" w:cs="Arial"/>
          <w:sz w:val="20"/>
          <w:szCs w:val="20"/>
        </w:rPr>
      </w:pPr>
    </w:p>
    <w:p w14:paraId="7B467655" w14:textId="77777777" w:rsidR="00D3760C" w:rsidRPr="00372C08" w:rsidRDefault="00775193" w:rsidP="00D306B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Régimen Jurídico</w:t>
      </w:r>
    </w:p>
    <w:p w14:paraId="5936A139" w14:textId="77777777" w:rsidR="00A70892" w:rsidRPr="00372C08" w:rsidRDefault="00A70892"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La Ley General de Contabilidad Gubernamental.</w:t>
      </w:r>
    </w:p>
    <w:p w14:paraId="1FD3FBC6" w14:textId="77777777" w:rsidR="00D3760C" w:rsidRPr="00372C08" w:rsidRDefault="00D3760C"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El Código de la Administración Pública del Estado de Yucatán.</w:t>
      </w:r>
    </w:p>
    <w:p w14:paraId="226E9C45" w14:textId="77777777" w:rsidR="00D3760C" w:rsidRPr="00372C08" w:rsidRDefault="00D3760C"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El Reglamento de la Administración Pública del Estado de Yucatán.</w:t>
      </w:r>
    </w:p>
    <w:p w14:paraId="086DC588" w14:textId="77777777" w:rsidR="00D3760C" w:rsidRPr="00372C08" w:rsidRDefault="00D3760C"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La Ley del Presupuesto y Contabilidad Gubernamental del Estado de Yucatán y su reglamento.</w:t>
      </w:r>
    </w:p>
    <w:p w14:paraId="763FAA4D" w14:textId="77777777" w:rsidR="00D3760C" w:rsidRPr="00372C08" w:rsidRDefault="00D3760C"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La Ley de Responsabilidades de los Servidores Públicos del Estado de Yucatán.</w:t>
      </w:r>
    </w:p>
    <w:p w14:paraId="03753926" w14:textId="77777777" w:rsidR="00D62038" w:rsidRPr="00372C08" w:rsidRDefault="00D62038" w:rsidP="00AC74AF">
      <w:pPr>
        <w:numPr>
          <w:ilvl w:val="0"/>
          <w:numId w:val="2"/>
        </w:numPr>
        <w:autoSpaceDE w:val="0"/>
        <w:autoSpaceDN w:val="0"/>
        <w:adjustRightInd w:val="0"/>
        <w:ind w:left="1423" w:hanging="357"/>
        <w:contextualSpacing/>
        <w:jc w:val="both"/>
        <w:rPr>
          <w:rFonts w:ascii="Barlow" w:hAnsi="Barlow" w:cs="Arial"/>
          <w:sz w:val="20"/>
          <w:szCs w:val="20"/>
        </w:rPr>
      </w:pPr>
      <w:r w:rsidRPr="00372C08">
        <w:rPr>
          <w:rFonts w:ascii="Barlow" w:hAnsi="Barlow" w:cs="Arial"/>
          <w:sz w:val="20"/>
          <w:szCs w:val="20"/>
        </w:rPr>
        <w:t>L</w:t>
      </w:r>
      <w:r w:rsidR="00F95B60" w:rsidRPr="00372C08">
        <w:rPr>
          <w:rFonts w:ascii="Barlow" w:hAnsi="Barlow" w:cs="Arial"/>
          <w:sz w:val="20"/>
          <w:szCs w:val="20"/>
        </w:rPr>
        <w:t>ey de Disciplina Financiera de las Entidades Federativas y Municipios</w:t>
      </w:r>
    </w:p>
    <w:p w14:paraId="431E0CF1" w14:textId="77777777" w:rsidR="00DF7D5B" w:rsidRPr="00372C08" w:rsidRDefault="00DF7D5B" w:rsidP="00C4137E">
      <w:pPr>
        <w:autoSpaceDE w:val="0"/>
        <w:autoSpaceDN w:val="0"/>
        <w:adjustRightInd w:val="0"/>
        <w:spacing w:line="360" w:lineRule="auto"/>
        <w:ind w:left="1425"/>
        <w:jc w:val="both"/>
        <w:rPr>
          <w:rFonts w:ascii="Barlow" w:hAnsi="Barlow" w:cs="Arial"/>
          <w:sz w:val="20"/>
          <w:szCs w:val="20"/>
        </w:rPr>
      </w:pPr>
    </w:p>
    <w:p w14:paraId="72E364D8" w14:textId="77777777" w:rsidR="007F23AB" w:rsidRPr="00372C08" w:rsidRDefault="00D3760C" w:rsidP="00AC74A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 xml:space="preserve">Consideraciones fiscales del ente: </w:t>
      </w:r>
      <w:r w:rsidR="00146716" w:rsidRPr="00372C08">
        <w:rPr>
          <w:rFonts w:ascii="Barlow" w:hAnsi="Barlow" w:cs="Arial"/>
          <w:b/>
          <w:sz w:val="20"/>
          <w:szCs w:val="20"/>
        </w:rPr>
        <w:t>NO APLICA</w:t>
      </w:r>
    </w:p>
    <w:p w14:paraId="18A0B6DF" w14:textId="77777777" w:rsidR="007F23AB" w:rsidRPr="00372C08" w:rsidRDefault="007F23AB" w:rsidP="00AC74AF">
      <w:pPr>
        <w:numPr>
          <w:ilvl w:val="0"/>
          <w:numId w:val="11"/>
        </w:num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Estructura Organizacional Básica</w:t>
      </w:r>
    </w:p>
    <w:p w14:paraId="19A7DBAC" w14:textId="77777777" w:rsidR="00C20662" w:rsidRPr="00372C08" w:rsidRDefault="00C20662" w:rsidP="00C20662">
      <w:pPr>
        <w:autoSpaceDE w:val="0"/>
        <w:autoSpaceDN w:val="0"/>
        <w:adjustRightInd w:val="0"/>
        <w:spacing w:line="360" w:lineRule="auto"/>
        <w:ind w:firstLine="708"/>
        <w:jc w:val="both"/>
        <w:rPr>
          <w:rFonts w:ascii="Barlow" w:hAnsi="Barlow" w:cs="Arial"/>
          <w:sz w:val="20"/>
          <w:szCs w:val="20"/>
        </w:rPr>
      </w:pPr>
      <w:r w:rsidRPr="00372C08">
        <w:rPr>
          <w:rFonts w:ascii="Barlow" w:hAnsi="Barlow" w:cs="Arial"/>
          <w:sz w:val="20"/>
          <w:szCs w:val="20"/>
        </w:rPr>
        <w:t>I. Órganos de gobierno:</w:t>
      </w:r>
    </w:p>
    <w:p w14:paraId="57A30E34"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a) Junta de gobierno.</w:t>
      </w:r>
    </w:p>
    <w:p w14:paraId="2564CDFD"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 xml:space="preserve">b) Dirección General de la agencia. </w:t>
      </w:r>
    </w:p>
    <w:p w14:paraId="273F285F" w14:textId="77777777" w:rsidR="00C20662" w:rsidRPr="00372C08" w:rsidRDefault="00C20662" w:rsidP="00C20662">
      <w:pPr>
        <w:autoSpaceDE w:val="0"/>
        <w:autoSpaceDN w:val="0"/>
        <w:adjustRightInd w:val="0"/>
        <w:spacing w:line="360" w:lineRule="auto"/>
        <w:ind w:firstLine="708"/>
        <w:jc w:val="both"/>
        <w:rPr>
          <w:rFonts w:ascii="Barlow" w:hAnsi="Barlow" w:cs="Arial"/>
          <w:sz w:val="20"/>
          <w:szCs w:val="20"/>
        </w:rPr>
      </w:pPr>
      <w:r w:rsidRPr="00372C08">
        <w:rPr>
          <w:rFonts w:ascii="Barlow" w:hAnsi="Barlow" w:cs="Arial"/>
          <w:sz w:val="20"/>
          <w:szCs w:val="20"/>
        </w:rPr>
        <w:t>II. Unidades administrativas:</w:t>
      </w:r>
    </w:p>
    <w:p w14:paraId="3CFC8699"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a) Dirección de Proyectos.</w:t>
      </w:r>
    </w:p>
    <w:p w14:paraId="3EC47D5D"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b) Dirección de Proyectos Sociales.</w:t>
      </w:r>
    </w:p>
    <w:p w14:paraId="130A3433"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c) Dirección de Administración.</w:t>
      </w:r>
    </w:p>
    <w:p w14:paraId="09815316"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d) Departamento de Normatividad Gubernamental.</w:t>
      </w:r>
    </w:p>
    <w:p w14:paraId="415D1C34" w14:textId="77777777" w:rsidR="00C20662" w:rsidRPr="00372C08" w:rsidRDefault="00C20662" w:rsidP="00C20662">
      <w:pPr>
        <w:autoSpaceDE w:val="0"/>
        <w:autoSpaceDN w:val="0"/>
        <w:adjustRightInd w:val="0"/>
        <w:spacing w:line="360" w:lineRule="auto"/>
        <w:ind w:firstLine="1134"/>
        <w:jc w:val="both"/>
        <w:rPr>
          <w:rFonts w:ascii="Barlow" w:hAnsi="Barlow" w:cs="Arial"/>
          <w:sz w:val="20"/>
          <w:szCs w:val="20"/>
        </w:rPr>
      </w:pPr>
      <w:r w:rsidRPr="00372C08">
        <w:rPr>
          <w:rFonts w:ascii="Barlow" w:hAnsi="Barlow" w:cs="Arial"/>
          <w:sz w:val="20"/>
          <w:szCs w:val="20"/>
        </w:rPr>
        <w:t xml:space="preserve">e) Departamento de Gestión Administrativa. </w:t>
      </w:r>
    </w:p>
    <w:p w14:paraId="2C0FCCFC" w14:textId="2874DA96" w:rsidR="00C20662" w:rsidRDefault="00C20662" w:rsidP="007F23AB">
      <w:pPr>
        <w:tabs>
          <w:tab w:val="left" w:pos="1065"/>
        </w:tabs>
        <w:autoSpaceDE w:val="0"/>
        <w:autoSpaceDN w:val="0"/>
        <w:adjustRightInd w:val="0"/>
        <w:spacing w:line="360" w:lineRule="auto"/>
        <w:ind w:left="720"/>
        <w:jc w:val="both"/>
        <w:rPr>
          <w:rFonts w:ascii="Barlow" w:hAnsi="Barlow" w:cs="Arial"/>
          <w:b/>
          <w:sz w:val="20"/>
          <w:szCs w:val="20"/>
        </w:rPr>
      </w:pPr>
    </w:p>
    <w:p w14:paraId="25F275ED" w14:textId="61A2B8DF" w:rsidR="007804CE" w:rsidRDefault="007804CE" w:rsidP="007F23AB">
      <w:pPr>
        <w:tabs>
          <w:tab w:val="left" w:pos="1065"/>
        </w:tabs>
        <w:autoSpaceDE w:val="0"/>
        <w:autoSpaceDN w:val="0"/>
        <w:adjustRightInd w:val="0"/>
        <w:spacing w:line="360" w:lineRule="auto"/>
        <w:ind w:left="720"/>
        <w:jc w:val="both"/>
        <w:rPr>
          <w:rFonts w:ascii="Barlow" w:hAnsi="Barlow" w:cs="Arial"/>
          <w:b/>
          <w:sz w:val="20"/>
          <w:szCs w:val="20"/>
        </w:rPr>
      </w:pPr>
    </w:p>
    <w:p w14:paraId="3A9B308F" w14:textId="77777777" w:rsidR="007804CE" w:rsidRPr="00372C08" w:rsidRDefault="007804CE" w:rsidP="007F23AB">
      <w:pPr>
        <w:tabs>
          <w:tab w:val="left" w:pos="1065"/>
        </w:tabs>
        <w:autoSpaceDE w:val="0"/>
        <w:autoSpaceDN w:val="0"/>
        <w:adjustRightInd w:val="0"/>
        <w:spacing w:line="360" w:lineRule="auto"/>
        <w:ind w:left="720"/>
        <w:jc w:val="both"/>
        <w:rPr>
          <w:rFonts w:ascii="Barlow" w:hAnsi="Barlow" w:cs="Arial"/>
          <w:b/>
          <w:sz w:val="20"/>
          <w:szCs w:val="20"/>
        </w:rPr>
      </w:pPr>
    </w:p>
    <w:p w14:paraId="7537AE12" w14:textId="75FA9F46" w:rsidR="00D3760C" w:rsidRPr="00372C08" w:rsidRDefault="00D3760C" w:rsidP="00AC74AF">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lastRenderedPageBreak/>
        <w:t>Bases para la Preparación de Estados Financieros.</w:t>
      </w:r>
    </w:p>
    <w:p w14:paraId="46BA59D8" w14:textId="77777777" w:rsidR="00AC74AF" w:rsidRPr="00372C08" w:rsidRDefault="00AC74AF" w:rsidP="00AC74AF">
      <w:pPr>
        <w:tabs>
          <w:tab w:val="left" w:pos="284"/>
        </w:tabs>
        <w:jc w:val="both"/>
        <w:rPr>
          <w:rFonts w:ascii="Barlow" w:hAnsi="Barlow"/>
          <w:sz w:val="20"/>
          <w:szCs w:val="20"/>
        </w:rPr>
      </w:pPr>
      <w:r w:rsidRPr="00372C08">
        <w:rPr>
          <w:rFonts w:ascii="Barlow" w:hAnsi="Barlow"/>
          <w:sz w:val="20"/>
          <w:szCs w:val="20"/>
        </w:rPr>
        <w:t>Los Estados Financieros a partir del ejercicio 2011, son elaborados con base en la Ley General de Contabilidad Gubernamental, las Normas de Información Financiera, emitidas por el Consejo Mexicano para la Investigación y Desarrollo de Normas de Información Financiera A.C. (CINIF) y tomando los lineamientos del Consejo Nacional de Armonización Contable (CONAC).</w:t>
      </w:r>
    </w:p>
    <w:p w14:paraId="7615971F" w14:textId="77777777" w:rsidR="00AC74AF" w:rsidRPr="00372C08" w:rsidRDefault="00AC74AF" w:rsidP="00AC74AF">
      <w:pPr>
        <w:tabs>
          <w:tab w:val="left" w:pos="284"/>
        </w:tabs>
        <w:jc w:val="both"/>
        <w:rPr>
          <w:rFonts w:ascii="Barlow" w:hAnsi="Barlow"/>
          <w:sz w:val="20"/>
          <w:szCs w:val="20"/>
        </w:rPr>
      </w:pPr>
    </w:p>
    <w:p w14:paraId="3553706E" w14:textId="77777777" w:rsidR="00AC74AF" w:rsidRPr="00372C08" w:rsidRDefault="00AC74AF" w:rsidP="00AC74AF">
      <w:pPr>
        <w:tabs>
          <w:tab w:val="left" w:pos="284"/>
        </w:tabs>
        <w:jc w:val="both"/>
        <w:rPr>
          <w:rFonts w:ascii="Barlow" w:hAnsi="Barlow"/>
          <w:sz w:val="20"/>
          <w:szCs w:val="20"/>
        </w:rPr>
      </w:pPr>
      <w:r w:rsidRPr="00372C08">
        <w:rPr>
          <w:rFonts w:ascii="Barlow" w:hAnsi="Barlow"/>
          <w:sz w:val="20"/>
          <w:szCs w:val="20"/>
        </w:rPr>
        <w:t>De conformidad con el artículo 22 de la Ley General de Contabilidad Gubernamental “… los postulados tienen como objetivo sustentar técnicamente la contabilidad gubernamental, así como organizar la efectiva sistematización que permita la obtención de información veraz, clara y concisa”.</w:t>
      </w:r>
    </w:p>
    <w:p w14:paraId="5D0D02A7" w14:textId="77777777" w:rsidR="00AC74AF" w:rsidRPr="00372C08" w:rsidRDefault="00AC74AF" w:rsidP="00AC74AF">
      <w:pPr>
        <w:tabs>
          <w:tab w:val="left" w:pos="284"/>
        </w:tabs>
        <w:jc w:val="both"/>
        <w:rPr>
          <w:rFonts w:ascii="Barlow" w:hAnsi="Barlow"/>
          <w:sz w:val="20"/>
          <w:szCs w:val="20"/>
        </w:rPr>
      </w:pPr>
    </w:p>
    <w:p w14:paraId="572BA093" w14:textId="77777777" w:rsidR="00AC74AF" w:rsidRPr="00372C08" w:rsidRDefault="00AC74AF" w:rsidP="00AC74AF">
      <w:pPr>
        <w:tabs>
          <w:tab w:val="left" w:pos="284"/>
        </w:tabs>
        <w:jc w:val="both"/>
        <w:rPr>
          <w:rFonts w:ascii="Barlow" w:hAnsi="Barlow"/>
          <w:sz w:val="20"/>
          <w:szCs w:val="20"/>
        </w:rPr>
      </w:pPr>
      <w:r w:rsidRPr="00372C08">
        <w:rPr>
          <w:rFonts w:ascii="Barlow" w:hAnsi="Barlow"/>
          <w:sz w:val="20"/>
          <w:szCs w:val="20"/>
        </w:rPr>
        <w:t>Postulados básicos de la Contabilidad Gubernamental aprobados por la CONAC:</w:t>
      </w:r>
    </w:p>
    <w:p w14:paraId="3FBC146C" w14:textId="77777777" w:rsidR="00AC74AF" w:rsidRPr="00372C08" w:rsidRDefault="00AC74AF" w:rsidP="00AC74AF">
      <w:pPr>
        <w:tabs>
          <w:tab w:val="left" w:pos="284"/>
        </w:tabs>
        <w:jc w:val="both"/>
        <w:rPr>
          <w:rFonts w:ascii="Barlow" w:hAnsi="Barlow"/>
          <w:sz w:val="20"/>
          <w:szCs w:val="20"/>
        </w:rPr>
      </w:pPr>
    </w:p>
    <w:p w14:paraId="2D685817"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Sustancia Económica.</w:t>
      </w:r>
    </w:p>
    <w:p w14:paraId="17083091"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Entes Públicos.</w:t>
      </w:r>
    </w:p>
    <w:p w14:paraId="303BE5B8"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Existencia Permanente.</w:t>
      </w:r>
    </w:p>
    <w:p w14:paraId="04E8A2C8"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Revelación Suficiente.</w:t>
      </w:r>
    </w:p>
    <w:p w14:paraId="6BB98B73"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Importancia Relativa.</w:t>
      </w:r>
    </w:p>
    <w:p w14:paraId="4827AED7"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Registro e Integración Presupuestaria.</w:t>
      </w:r>
    </w:p>
    <w:p w14:paraId="356B55E2"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Consolidación de la Información Financiera.</w:t>
      </w:r>
    </w:p>
    <w:p w14:paraId="71CA8887"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Devengo Contable.</w:t>
      </w:r>
    </w:p>
    <w:p w14:paraId="01E4A38D"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Valuación.</w:t>
      </w:r>
    </w:p>
    <w:p w14:paraId="3B62F91E"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Dualidad Económica.</w:t>
      </w:r>
    </w:p>
    <w:p w14:paraId="5EFBC3C6" w14:textId="77777777" w:rsidR="00AC74AF" w:rsidRPr="00372C08" w:rsidRDefault="00AC74AF" w:rsidP="00AC74AF">
      <w:pPr>
        <w:pStyle w:val="Prrafodelista"/>
        <w:numPr>
          <w:ilvl w:val="0"/>
          <w:numId w:val="12"/>
        </w:numPr>
        <w:tabs>
          <w:tab w:val="left" w:pos="284"/>
        </w:tabs>
        <w:ind w:left="0" w:firstLine="0"/>
        <w:jc w:val="both"/>
        <w:rPr>
          <w:rFonts w:ascii="Barlow" w:hAnsi="Barlow"/>
          <w:sz w:val="20"/>
          <w:szCs w:val="20"/>
        </w:rPr>
      </w:pPr>
      <w:r w:rsidRPr="00372C08">
        <w:rPr>
          <w:rFonts w:ascii="Barlow" w:hAnsi="Barlow"/>
          <w:sz w:val="20"/>
          <w:szCs w:val="20"/>
        </w:rPr>
        <w:t>Consistencia.</w:t>
      </w:r>
    </w:p>
    <w:p w14:paraId="7B926588" w14:textId="77777777" w:rsidR="00AC74AF" w:rsidRPr="00372C08" w:rsidRDefault="00AC74AF" w:rsidP="00AC74AF">
      <w:pPr>
        <w:pStyle w:val="Prrafodelista"/>
        <w:tabs>
          <w:tab w:val="left" w:pos="284"/>
        </w:tabs>
        <w:ind w:left="0"/>
        <w:jc w:val="both"/>
        <w:rPr>
          <w:rFonts w:ascii="Barlow" w:hAnsi="Barlow"/>
          <w:sz w:val="20"/>
          <w:szCs w:val="20"/>
        </w:rPr>
      </w:pPr>
    </w:p>
    <w:p w14:paraId="3A4E141C" w14:textId="7468B52B" w:rsidR="00AC74AF" w:rsidRPr="00372C08" w:rsidRDefault="00AC74AF" w:rsidP="00AC74AF">
      <w:pPr>
        <w:pStyle w:val="Prrafodelista"/>
        <w:tabs>
          <w:tab w:val="left" w:pos="284"/>
        </w:tabs>
        <w:ind w:left="0"/>
        <w:jc w:val="both"/>
        <w:rPr>
          <w:rFonts w:ascii="Barlow" w:hAnsi="Barlow"/>
          <w:sz w:val="20"/>
          <w:szCs w:val="20"/>
        </w:rPr>
      </w:pPr>
      <w:r w:rsidRPr="00372C08">
        <w:rPr>
          <w:rFonts w:ascii="Barlow" w:hAnsi="Barlow"/>
          <w:sz w:val="20"/>
          <w:szCs w:val="20"/>
        </w:rPr>
        <w:t>En forma supletoria a las Normas de la Ley General de Contabilidad Gubernamental y a las emitidas por la CONAC se aplicarán las siguientes:</w:t>
      </w:r>
    </w:p>
    <w:p w14:paraId="606639D5" w14:textId="77777777" w:rsidR="00AC74AF" w:rsidRPr="00372C08" w:rsidRDefault="00AC74AF" w:rsidP="00AC74AF">
      <w:pPr>
        <w:pStyle w:val="Prrafodelista"/>
        <w:tabs>
          <w:tab w:val="left" w:pos="284"/>
        </w:tabs>
        <w:ind w:left="0"/>
        <w:jc w:val="both"/>
        <w:rPr>
          <w:rFonts w:ascii="Barlow" w:hAnsi="Barlow"/>
          <w:sz w:val="20"/>
          <w:szCs w:val="20"/>
        </w:rPr>
      </w:pPr>
    </w:p>
    <w:p w14:paraId="4CC57B0B" w14:textId="154916E1" w:rsidR="00AC74AF" w:rsidRPr="00372C08" w:rsidRDefault="00AC74AF" w:rsidP="00AC74AF">
      <w:pPr>
        <w:pStyle w:val="Prrafodelista"/>
        <w:numPr>
          <w:ilvl w:val="0"/>
          <w:numId w:val="13"/>
        </w:numPr>
        <w:tabs>
          <w:tab w:val="left" w:pos="284"/>
        </w:tabs>
        <w:ind w:left="284" w:hanging="284"/>
        <w:jc w:val="both"/>
        <w:rPr>
          <w:rFonts w:ascii="Barlow" w:hAnsi="Barlow"/>
          <w:sz w:val="20"/>
          <w:szCs w:val="20"/>
        </w:rPr>
      </w:pPr>
      <w:r w:rsidRPr="00372C08">
        <w:rPr>
          <w:rFonts w:ascii="Barlow" w:hAnsi="Barlow"/>
          <w:sz w:val="20"/>
          <w:szCs w:val="20"/>
        </w:rPr>
        <w:t>Normatividades emitidas por las unidades administrativas o instancias competentes en materia de Contabilidad Gubernamental.</w:t>
      </w:r>
    </w:p>
    <w:p w14:paraId="4F0E2698" w14:textId="77777777" w:rsidR="00AC74AF" w:rsidRPr="00372C08" w:rsidRDefault="00AC74AF" w:rsidP="00AC74AF">
      <w:pPr>
        <w:pStyle w:val="Prrafodelista"/>
        <w:numPr>
          <w:ilvl w:val="0"/>
          <w:numId w:val="13"/>
        </w:numPr>
        <w:tabs>
          <w:tab w:val="left" w:pos="284"/>
        </w:tabs>
        <w:ind w:left="284" w:hanging="284"/>
        <w:jc w:val="both"/>
        <w:rPr>
          <w:rFonts w:ascii="Barlow" w:hAnsi="Barlow"/>
          <w:sz w:val="20"/>
          <w:szCs w:val="20"/>
        </w:rPr>
      </w:pPr>
      <w:r w:rsidRPr="00372C08">
        <w:rPr>
          <w:rFonts w:ascii="Barlow" w:hAnsi="Barlow"/>
          <w:sz w:val="20"/>
          <w:szCs w:val="20"/>
        </w:rPr>
        <w:t>Las Normas Internacionales de Contabilidad para el sector público (NICSP) emitidas por la Junta de Normas Internacionales de Contabilidad del Sector Público.</w:t>
      </w:r>
    </w:p>
    <w:p w14:paraId="6CEB67A3" w14:textId="77777777" w:rsidR="00AC74AF" w:rsidRPr="00372C08" w:rsidRDefault="00AC74AF" w:rsidP="00AC74AF">
      <w:pPr>
        <w:pStyle w:val="Prrafodelista"/>
        <w:numPr>
          <w:ilvl w:val="0"/>
          <w:numId w:val="13"/>
        </w:numPr>
        <w:tabs>
          <w:tab w:val="left" w:pos="284"/>
        </w:tabs>
        <w:ind w:left="284" w:hanging="284"/>
        <w:jc w:val="both"/>
        <w:rPr>
          <w:rFonts w:ascii="Barlow" w:hAnsi="Barlow"/>
          <w:sz w:val="20"/>
          <w:szCs w:val="20"/>
        </w:rPr>
      </w:pPr>
      <w:r w:rsidRPr="00372C08">
        <w:rPr>
          <w:rFonts w:ascii="Barlow" w:hAnsi="Barlow"/>
          <w:sz w:val="20"/>
          <w:szCs w:val="20"/>
        </w:rPr>
        <w:t>Las Normas de Información Financiera del Consejo Mexicano para la Investigación y Desarrollo de Normas de Información Financiera A.C. (CINIF).</w:t>
      </w:r>
    </w:p>
    <w:p w14:paraId="27B1C3DD" w14:textId="6EA2A6DA" w:rsidR="00630DA9" w:rsidRDefault="00630DA9" w:rsidP="00630DA9">
      <w:pPr>
        <w:autoSpaceDE w:val="0"/>
        <w:autoSpaceDN w:val="0"/>
        <w:adjustRightInd w:val="0"/>
        <w:spacing w:line="360" w:lineRule="auto"/>
        <w:ind w:left="720"/>
        <w:jc w:val="both"/>
        <w:rPr>
          <w:rFonts w:ascii="Barlow" w:hAnsi="Barlow" w:cs="Arial"/>
          <w:sz w:val="20"/>
          <w:szCs w:val="20"/>
        </w:rPr>
      </w:pPr>
    </w:p>
    <w:p w14:paraId="70E7EF48" w14:textId="77777777" w:rsidR="007804CE" w:rsidRPr="00372C08" w:rsidRDefault="007804CE" w:rsidP="00630DA9">
      <w:pPr>
        <w:autoSpaceDE w:val="0"/>
        <w:autoSpaceDN w:val="0"/>
        <w:adjustRightInd w:val="0"/>
        <w:spacing w:line="360" w:lineRule="auto"/>
        <w:ind w:left="720"/>
        <w:jc w:val="both"/>
        <w:rPr>
          <w:rFonts w:ascii="Barlow" w:hAnsi="Barlow" w:cs="Arial"/>
          <w:sz w:val="20"/>
          <w:szCs w:val="20"/>
        </w:rPr>
      </w:pPr>
    </w:p>
    <w:p w14:paraId="091AA0A0" w14:textId="283E4125" w:rsidR="000553B7" w:rsidRPr="00372C08" w:rsidRDefault="00D3760C" w:rsidP="000553B7">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lastRenderedPageBreak/>
        <w:t>Políticas de Contabilidad Significativas.</w:t>
      </w:r>
      <w:r w:rsidR="00146716" w:rsidRPr="00372C08">
        <w:rPr>
          <w:rFonts w:ascii="Barlow" w:hAnsi="Barlow" w:cs="Arial"/>
          <w:b/>
          <w:sz w:val="20"/>
          <w:szCs w:val="20"/>
        </w:rPr>
        <w:t xml:space="preserve"> </w:t>
      </w:r>
    </w:p>
    <w:p w14:paraId="58096CD3" w14:textId="77777777" w:rsidR="000553B7" w:rsidRPr="00372C08" w:rsidRDefault="000553B7" w:rsidP="000553B7">
      <w:pPr>
        <w:pStyle w:val="Prrafodelista"/>
        <w:tabs>
          <w:tab w:val="left" w:pos="284"/>
        </w:tabs>
        <w:ind w:left="0"/>
        <w:jc w:val="both"/>
        <w:rPr>
          <w:rFonts w:ascii="Barlow" w:hAnsi="Barlow"/>
          <w:sz w:val="20"/>
          <w:szCs w:val="20"/>
        </w:rPr>
      </w:pPr>
      <w:r w:rsidRPr="00372C08">
        <w:rPr>
          <w:rFonts w:ascii="Barlow" w:hAnsi="Barlow"/>
          <w:sz w:val="20"/>
          <w:szCs w:val="20"/>
        </w:rPr>
        <w:t>La información es preparada con base a la Ley General de Contabilidad Gubernamental, que a través del Consejo Nacional de Armonización Contable (CONAC), emite las normas contables y lineamientos para la generación de la información financiera que aplica a los entes públicos.</w:t>
      </w:r>
    </w:p>
    <w:p w14:paraId="7CA0BAB5" w14:textId="77777777" w:rsidR="000553B7" w:rsidRPr="00372C08" w:rsidRDefault="000553B7" w:rsidP="000553B7">
      <w:pPr>
        <w:pStyle w:val="Prrafodelista"/>
        <w:tabs>
          <w:tab w:val="left" w:pos="284"/>
        </w:tabs>
        <w:ind w:left="0"/>
        <w:jc w:val="both"/>
        <w:rPr>
          <w:rFonts w:ascii="Barlow" w:hAnsi="Barlow"/>
          <w:sz w:val="20"/>
          <w:szCs w:val="20"/>
        </w:rPr>
      </w:pPr>
    </w:p>
    <w:p w14:paraId="3A67BC7A" w14:textId="3A557BC6" w:rsidR="000553B7" w:rsidRPr="00372C08" w:rsidRDefault="00041FF1" w:rsidP="000553B7">
      <w:pPr>
        <w:pStyle w:val="Prrafodelista"/>
        <w:tabs>
          <w:tab w:val="left" w:pos="284"/>
        </w:tabs>
        <w:ind w:left="0"/>
        <w:jc w:val="both"/>
        <w:rPr>
          <w:rFonts w:ascii="Barlow" w:hAnsi="Barlow"/>
          <w:sz w:val="20"/>
          <w:szCs w:val="20"/>
        </w:rPr>
      </w:pPr>
      <w:r>
        <w:rPr>
          <w:rFonts w:ascii="Barlow" w:hAnsi="Barlow"/>
          <w:sz w:val="20"/>
          <w:szCs w:val="20"/>
        </w:rPr>
        <w:t>L</w:t>
      </w:r>
      <w:r w:rsidR="000553B7" w:rsidRPr="00372C08">
        <w:rPr>
          <w:rFonts w:ascii="Barlow" w:hAnsi="Barlow"/>
          <w:sz w:val="20"/>
          <w:szCs w:val="20"/>
        </w:rPr>
        <w:t xml:space="preserve">a ADY implementó el software denominado Sistema Integral de Gestión Administrativa (SIGG) que implementó la Secretaría de Administración y Finanzas a través de la Subsecretaría de Tecnologías de la Información y Comunicación (SUBSETICS), para el registrar las transacciones que identifican los momentos contables de las partidas de ingresos y egresos, conforme a lo establecido por la Ley General de Contabilidad Gubernamental. </w:t>
      </w:r>
    </w:p>
    <w:p w14:paraId="0A6C7399" w14:textId="38B65895" w:rsidR="000553B7" w:rsidRPr="00372C08" w:rsidRDefault="000553B7" w:rsidP="000553B7">
      <w:pPr>
        <w:pStyle w:val="Prrafodelista"/>
        <w:tabs>
          <w:tab w:val="left" w:pos="284"/>
        </w:tabs>
        <w:ind w:left="0"/>
        <w:jc w:val="both"/>
        <w:rPr>
          <w:rFonts w:ascii="Barlow" w:hAnsi="Barlow"/>
          <w:sz w:val="20"/>
          <w:szCs w:val="20"/>
        </w:rPr>
      </w:pPr>
    </w:p>
    <w:p w14:paraId="5F1CCDA3" w14:textId="4E714E72" w:rsidR="000553B7" w:rsidRPr="00372C08" w:rsidRDefault="00D3760C" w:rsidP="000553B7">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Posición en Moneda Extranjera y Protección por Riesgo Cambiario.</w:t>
      </w:r>
      <w:r w:rsidR="00146716" w:rsidRPr="00372C08">
        <w:rPr>
          <w:rFonts w:ascii="Barlow" w:hAnsi="Barlow" w:cs="Arial"/>
          <w:b/>
          <w:sz w:val="20"/>
          <w:szCs w:val="20"/>
        </w:rPr>
        <w:t xml:space="preserve"> </w:t>
      </w:r>
    </w:p>
    <w:p w14:paraId="0A03632A" w14:textId="2CF8C7FC" w:rsidR="00D3760C" w:rsidRPr="00372C08" w:rsidRDefault="00146716" w:rsidP="00C4137E">
      <w:pPr>
        <w:autoSpaceDE w:val="0"/>
        <w:autoSpaceDN w:val="0"/>
        <w:adjustRightInd w:val="0"/>
        <w:spacing w:line="360" w:lineRule="auto"/>
        <w:jc w:val="both"/>
        <w:rPr>
          <w:rFonts w:ascii="Barlow" w:hAnsi="Barlow" w:cs="Arial"/>
          <w:bCs/>
          <w:sz w:val="20"/>
          <w:szCs w:val="20"/>
        </w:rPr>
      </w:pPr>
      <w:r w:rsidRPr="00372C08">
        <w:rPr>
          <w:rFonts w:ascii="Barlow" w:hAnsi="Barlow" w:cs="Arial"/>
          <w:bCs/>
          <w:sz w:val="20"/>
          <w:szCs w:val="20"/>
        </w:rPr>
        <w:t>NO APLICA</w:t>
      </w:r>
    </w:p>
    <w:p w14:paraId="3F000A6A" w14:textId="77777777" w:rsidR="00F02290" w:rsidRPr="00372C08" w:rsidRDefault="00F02290" w:rsidP="00C4137E">
      <w:pPr>
        <w:autoSpaceDE w:val="0"/>
        <w:autoSpaceDN w:val="0"/>
        <w:adjustRightInd w:val="0"/>
        <w:spacing w:line="360" w:lineRule="auto"/>
        <w:jc w:val="both"/>
        <w:rPr>
          <w:rFonts w:ascii="Barlow" w:hAnsi="Barlow" w:cs="Arial"/>
          <w:b/>
          <w:sz w:val="20"/>
          <w:szCs w:val="20"/>
        </w:rPr>
      </w:pPr>
    </w:p>
    <w:p w14:paraId="7F9C5B45" w14:textId="2ABD6B3B" w:rsidR="00D3760C" w:rsidRPr="00372C08" w:rsidRDefault="00D3760C" w:rsidP="000553B7">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Reporte Analítico del Activo.</w:t>
      </w:r>
      <w:r w:rsidR="00146716" w:rsidRPr="00372C08">
        <w:rPr>
          <w:rFonts w:ascii="Barlow" w:hAnsi="Barlow" w:cs="Arial"/>
          <w:b/>
          <w:sz w:val="20"/>
          <w:szCs w:val="20"/>
        </w:rPr>
        <w:t xml:space="preserve"> </w:t>
      </w:r>
    </w:p>
    <w:p w14:paraId="109C949C" w14:textId="753CA5CD" w:rsidR="000553B7" w:rsidRPr="00372C08" w:rsidRDefault="000553B7" w:rsidP="000553B7">
      <w:pPr>
        <w:tabs>
          <w:tab w:val="left" w:pos="284"/>
        </w:tabs>
        <w:jc w:val="both"/>
        <w:rPr>
          <w:rFonts w:ascii="Barlow" w:hAnsi="Barlow"/>
          <w:sz w:val="20"/>
          <w:szCs w:val="20"/>
        </w:rPr>
      </w:pPr>
      <w:r w:rsidRPr="00372C08">
        <w:rPr>
          <w:rFonts w:ascii="Barlow" w:hAnsi="Barlow"/>
          <w:sz w:val="20"/>
          <w:szCs w:val="20"/>
        </w:rPr>
        <w:t xml:space="preserve">Los bienes muebles e intangibles cuyo costo unitario de adquisición sea igual o superior a setenta veces el valor diario de la Unidad de Medida y Actualización, se registra contablemente como un aumento en el activo no circulante e identifica en el control administrativo para efectos de conciliación contable. Los bienes muebles e intangibles cuyo costo unitario de adquisición sea igual o inferior a setenta veces el valor diario de la Unidad de Medida y Actualización, se registra contablemente como un gasto, conforme al Acuerdo por el que se emiten las Reglas Específicas del Registro y Valoración del Patrimonio, publicado el 27 de diciembre de 2017 en el Diario Oficial de la Federación.     </w:t>
      </w:r>
    </w:p>
    <w:p w14:paraId="61FDDB4B" w14:textId="77777777" w:rsidR="000553B7" w:rsidRPr="00372C08" w:rsidRDefault="000553B7" w:rsidP="000553B7">
      <w:pPr>
        <w:tabs>
          <w:tab w:val="left" w:pos="426"/>
        </w:tabs>
        <w:rPr>
          <w:rFonts w:ascii="Barlow" w:hAnsi="Barlow"/>
          <w:sz w:val="20"/>
          <w:szCs w:val="20"/>
        </w:rPr>
      </w:pPr>
    </w:p>
    <w:p w14:paraId="62D2B60B" w14:textId="60775541" w:rsidR="000553B7" w:rsidRPr="00372C08" w:rsidRDefault="000553B7" w:rsidP="000553B7">
      <w:pPr>
        <w:tabs>
          <w:tab w:val="left" w:pos="426"/>
        </w:tabs>
        <w:jc w:val="both"/>
        <w:rPr>
          <w:rFonts w:ascii="Barlow" w:hAnsi="Barlow"/>
          <w:sz w:val="20"/>
          <w:szCs w:val="20"/>
        </w:rPr>
      </w:pPr>
      <w:r w:rsidRPr="00372C08">
        <w:rPr>
          <w:rFonts w:ascii="Barlow" w:hAnsi="Barlow"/>
          <w:sz w:val="20"/>
          <w:szCs w:val="20"/>
        </w:rPr>
        <w:t xml:space="preserve">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el 10 de enero de 2012. </w:t>
      </w:r>
    </w:p>
    <w:p w14:paraId="3FC77BAB" w14:textId="287590B7" w:rsidR="000553B7" w:rsidRDefault="000553B7" w:rsidP="000553B7">
      <w:pPr>
        <w:autoSpaceDE w:val="0"/>
        <w:autoSpaceDN w:val="0"/>
        <w:adjustRightInd w:val="0"/>
        <w:spacing w:line="360" w:lineRule="auto"/>
        <w:jc w:val="both"/>
        <w:rPr>
          <w:rFonts w:ascii="Barlow" w:hAnsi="Barlow" w:cs="Arial"/>
          <w:b/>
          <w:sz w:val="20"/>
          <w:szCs w:val="20"/>
        </w:rPr>
      </w:pPr>
    </w:p>
    <w:p w14:paraId="413D8430" w14:textId="6998A391" w:rsidR="0077214C" w:rsidRDefault="0077214C" w:rsidP="000553B7">
      <w:pPr>
        <w:autoSpaceDE w:val="0"/>
        <w:autoSpaceDN w:val="0"/>
        <w:adjustRightInd w:val="0"/>
        <w:spacing w:line="360" w:lineRule="auto"/>
        <w:jc w:val="both"/>
        <w:rPr>
          <w:rFonts w:ascii="Barlow" w:hAnsi="Barlow" w:cs="Arial"/>
          <w:b/>
          <w:sz w:val="20"/>
          <w:szCs w:val="20"/>
        </w:rPr>
      </w:pPr>
    </w:p>
    <w:p w14:paraId="1FC7D69B" w14:textId="0CD38130" w:rsidR="00A07A2D" w:rsidRDefault="00A07A2D" w:rsidP="000553B7">
      <w:pPr>
        <w:autoSpaceDE w:val="0"/>
        <w:autoSpaceDN w:val="0"/>
        <w:adjustRightInd w:val="0"/>
        <w:spacing w:line="360" w:lineRule="auto"/>
        <w:jc w:val="both"/>
        <w:rPr>
          <w:rFonts w:ascii="Barlow" w:hAnsi="Barlow" w:cs="Arial"/>
          <w:b/>
          <w:sz w:val="20"/>
          <w:szCs w:val="20"/>
        </w:rPr>
      </w:pPr>
    </w:p>
    <w:p w14:paraId="290FD4CC" w14:textId="5F635F17" w:rsidR="007804CE" w:rsidRDefault="007804CE" w:rsidP="000553B7">
      <w:pPr>
        <w:autoSpaceDE w:val="0"/>
        <w:autoSpaceDN w:val="0"/>
        <w:adjustRightInd w:val="0"/>
        <w:spacing w:line="360" w:lineRule="auto"/>
        <w:jc w:val="both"/>
        <w:rPr>
          <w:rFonts w:ascii="Barlow" w:hAnsi="Barlow" w:cs="Arial"/>
          <w:b/>
          <w:sz w:val="20"/>
          <w:szCs w:val="20"/>
        </w:rPr>
      </w:pPr>
    </w:p>
    <w:p w14:paraId="0243CC0D" w14:textId="7DF7C844" w:rsidR="007804CE" w:rsidRDefault="007804CE" w:rsidP="000553B7">
      <w:pPr>
        <w:autoSpaceDE w:val="0"/>
        <w:autoSpaceDN w:val="0"/>
        <w:adjustRightInd w:val="0"/>
        <w:spacing w:line="360" w:lineRule="auto"/>
        <w:jc w:val="both"/>
        <w:rPr>
          <w:rFonts w:ascii="Barlow" w:hAnsi="Barlow" w:cs="Arial"/>
          <w:b/>
          <w:sz w:val="20"/>
          <w:szCs w:val="20"/>
        </w:rPr>
      </w:pPr>
    </w:p>
    <w:p w14:paraId="25CAC5BA" w14:textId="77777777" w:rsidR="007804CE" w:rsidRPr="00372C08" w:rsidRDefault="007804CE" w:rsidP="000553B7">
      <w:pPr>
        <w:autoSpaceDE w:val="0"/>
        <w:autoSpaceDN w:val="0"/>
        <w:adjustRightInd w:val="0"/>
        <w:spacing w:line="360" w:lineRule="auto"/>
        <w:jc w:val="both"/>
        <w:rPr>
          <w:rFonts w:ascii="Barlow" w:hAnsi="Barlow" w:cs="Arial"/>
          <w:b/>
          <w:sz w:val="20"/>
          <w:szCs w:val="20"/>
        </w:rPr>
      </w:pPr>
    </w:p>
    <w:p w14:paraId="0FA08659" w14:textId="77777777" w:rsidR="000D68B2" w:rsidRPr="00372C08" w:rsidRDefault="000D68B2" w:rsidP="000D68B2">
      <w:pPr>
        <w:rPr>
          <w:rFonts w:ascii="Barlow" w:hAnsi="Barlow" w:cs="Arial"/>
          <w:sz w:val="20"/>
          <w:szCs w:val="20"/>
        </w:rPr>
      </w:pPr>
      <w:r w:rsidRPr="00372C08">
        <w:rPr>
          <w:rFonts w:ascii="Barlow" w:hAnsi="Barlow" w:cs="Arial"/>
          <w:sz w:val="20"/>
          <w:szCs w:val="20"/>
        </w:rPr>
        <w:lastRenderedPageBreak/>
        <w:t>a) Vida útil de los activos</w:t>
      </w:r>
    </w:p>
    <w:tbl>
      <w:tblPr>
        <w:tblW w:w="7301" w:type="dxa"/>
        <w:tblInd w:w="60" w:type="dxa"/>
        <w:tblCellMar>
          <w:left w:w="70" w:type="dxa"/>
          <w:right w:w="70" w:type="dxa"/>
        </w:tblCellMar>
        <w:tblLook w:val="04A0" w:firstRow="1" w:lastRow="0" w:firstColumn="1" w:lastColumn="0" w:noHBand="0" w:noVBand="1"/>
      </w:tblPr>
      <w:tblGrid>
        <w:gridCol w:w="5317"/>
        <w:gridCol w:w="1984"/>
      </w:tblGrid>
      <w:tr w:rsidR="000D68B2" w:rsidRPr="00372C08" w14:paraId="361049CD" w14:textId="77777777" w:rsidTr="006951B4">
        <w:trPr>
          <w:trHeight w:val="237"/>
        </w:trPr>
        <w:tc>
          <w:tcPr>
            <w:tcW w:w="5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4EC3E0" w14:textId="77777777" w:rsidR="000D68B2" w:rsidRPr="00372C08" w:rsidRDefault="000D68B2" w:rsidP="000019B4">
            <w:pPr>
              <w:rPr>
                <w:rFonts w:ascii="Barlow" w:hAnsi="Barlow" w:cs="Arial"/>
                <w:b/>
                <w:sz w:val="20"/>
                <w:szCs w:val="20"/>
                <w:lang w:eastAsia="es-MX"/>
              </w:rPr>
            </w:pPr>
            <w:r w:rsidRPr="00372C08">
              <w:rPr>
                <w:rFonts w:ascii="Barlow" w:hAnsi="Barlow" w:cs="Arial"/>
                <w:b/>
                <w:sz w:val="20"/>
                <w:szCs w:val="20"/>
                <w:lang w:eastAsia="es-MX"/>
              </w:rPr>
              <w:t>BIENES MUEBLES E INTANGIBLES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14BD1D0D" w14:textId="2C57BCB3" w:rsidR="000D68B2" w:rsidRPr="00372C08" w:rsidRDefault="000D68B2" w:rsidP="000019B4">
            <w:pPr>
              <w:rPr>
                <w:rFonts w:ascii="Barlow" w:hAnsi="Barlow" w:cs="Arial"/>
                <w:b/>
                <w:color w:val="000000"/>
                <w:sz w:val="20"/>
                <w:szCs w:val="20"/>
                <w:lang w:eastAsia="es-MX"/>
              </w:rPr>
            </w:pPr>
            <w:r w:rsidRPr="00372C08">
              <w:rPr>
                <w:rFonts w:ascii="Barlow" w:hAnsi="Barlow" w:cs="Arial"/>
                <w:b/>
                <w:color w:val="000000"/>
                <w:sz w:val="20"/>
                <w:szCs w:val="20"/>
                <w:lang w:eastAsia="es-MX"/>
              </w:rPr>
              <w:t>VIDA UTIL</w:t>
            </w:r>
            <w:r w:rsidR="003E0061" w:rsidRPr="00372C08">
              <w:rPr>
                <w:rFonts w:ascii="Barlow" w:hAnsi="Barlow" w:cs="Arial"/>
                <w:b/>
                <w:color w:val="000000"/>
                <w:sz w:val="20"/>
                <w:szCs w:val="20"/>
                <w:lang w:eastAsia="es-MX"/>
              </w:rPr>
              <w:t xml:space="preserve"> </w:t>
            </w:r>
            <w:r w:rsidRPr="00372C08">
              <w:rPr>
                <w:rFonts w:ascii="Barlow" w:hAnsi="Barlow" w:cs="Arial"/>
                <w:b/>
                <w:color w:val="000000"/>
                <w:sz w:val="20"/>
                <w:szCs w:val="20"/>
                <w:lang w:eastAsia="es-MX"/>
              </w:rPr>
              <w:t>(AÑOS)</w:t>
            </w:r>
          </w:p>
        </w:tc>
      </w:tr>
      <w:tr w:rsidR="000D68B2" w:rsidRPr="00372C08" w14:paraId="673A3794" w14:textId="77777777" w:rsidTr="004B50F1">
        <w:trPr>
          <w:trHeight w:val="262"/>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29EBFB4A" w14:textId="77777777" w:rsidR="000D68B2" w:rsidRPr="00372C08" w:rsidRDefault="000D68B2" w:rsidP="000019B4">
            <w:pPr>
              <w:rPr>
                <w:rFonts w:ascii="Barlow" w:hAnsi="Barlow" w:cs="Arial"/>
                <w:color w:val="000000"/>
                <w:sz w:val="20"/>
                <w:szCs w:val="20"/>
                <w:lang w:eastAsia="es-MX"/>
              </w:rPr>
            </w:pPr>
            <w:r w:rsidRPr="00372C08">
              <w:rPr>
                <w:rFonts w:ascii="Barlow" w:hAnsi="Barlow" w:cs="Arial"/>
                <w:color w:val="000000"/>
                <w:sz w:val="20"/>
                <w:szCs w:val="20"/>
                <w:lang w:eastAsia="es-MX"/>
              </w:rPr>
              <w:t>Mobiliario y Equipo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5D141A1A" w14:textId="77777777" w:rsidR="000D68B2" w:rsidRPr="00372C08" w:rsidRDefault="000D68B2" w:rsidP="000019B4">
            <w:pPr>
              <w:jc w:val="center"/>
              <w:rPr>
                <w:rFonts w:ascii="Barlow" w:hAnsi="Barlow" w:cs="Arial"/>
                <w:sz w:val="20"/>
                <w:szCs w:val="20"/>
                <w:lang w:eastAsia="es-MX"/>
              </w:rPr>
            </w:pPr>
          </w:p>
        </w:tc>
      </w:tr>
      <w:tr w:rsidR="000D68B2" w:rsidRPr="00372C08" w14:paraId="71068B0E" w14:textId="77777777" w:rsidTr="004B50F1">
        <w:trPr>
          <w:trHeight w:val="255"/>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3F730454" w14:textId="47E40ACB" w:rsidR="000D68B2" w:rsidRPr="00372C08" w:rsidRDefault="000D68B2" w:rsidP="00B27CEC">
            <w:pPr>
              <w:pStyle w:val="Prrafodelista"/>
              <w:numPr>
                <w:ilvl w:val="0"/>
                <w:numId w:val="7"/>
              </w:numPr>
              <w:rPr>
                <w:rFonts w:ascii="Barlow" w:hAnsi="Barlow" w:cs="Arial"/>
                <w:color w:val="000000"/>
                <w:sz w:val="20"/>
                <w:szCs w:val="20"/>
                <w:lang w:eastAsia="es-MX"/>
              </w:rPr>
            </w:pPr>
            <w:r w:rsidRPr="00372C08">
              <w:rPr>
                <w:rFonts w:ascii="Barlow" w:hAnsi="Barlow" w:cs="Arial"/>
                <w:color w:val="000000"/>
                <w:sz w:val="20"/>
                <w:szCs w:val="20"/>
                <w:lang w:eastAsia="es-MX"/>
              </w:rPr>
              <w:t>Muebles de oficina y estantería</w:t>
            </w:r>
          </w:p>
        </w:tc>
        <w:tc>
          <w:tcPr>
            <w:tcW w:w="1984" w:type="dxa"/>
            <w:tcBorders>
              <w:top w:val="nil"/>
              <w:left w:val="nil"/>
              <w:bottom w:val="single" w:sz="4" w:space="0" w:color="auto"/>
              <w:right w:val="single" w:sz="8" w:space="0" w:color="auto"/>
            </w:tcBorders>
            <w:shd w:val="clear" w:color="auto" w:fill="auto"/>
            <w:noWrap/>
            <w:vAlign w:val="bottom"/>
            <w:hideMark/>
          </w:tcPr>
          <w:p w14:paraId="3A79E302" w14:textId="77777777" w:rsidR="000D68B2" w:rsidRPr="00372C08" w:rsidRDefault="000D68B2" w:rsidP="000019B4">
            <w:pPr>
              <w:jc w:val="center"/>
              <w:rPr>
                <w:rFonts w:ascii="Barlow" w:hAnsi="Barlow" w:cs="Arial"/>
                <w:sz w:val="20"/>
                <w:szCs w:val="20"/>
                <w:lang w:eastAsia="es-MX"/>
              </w:rPr>
            </w:pPr>
            <w:r w:rsidRPr="00372C08">
              <w:rPr>
                <w:rFonts w:ascii="Barlow" w:hAnsi="Barlow" w:cs="Arial"/>
                <w:sz w:val="20"/>
                <w:szCs w:val="20"/>
                <w:lang w:eastAsia="es-MX"/>
              </w:rPr>
              <w:t>10</w:t>
            </w:r>
          </w:p>
        </w:tc>
      </w:tr>
      <w:tr w:rsidR="000D68B2" w:rsidRPr="00372C08" w14:paraId="324C1539" w14:textId="77777777" w:rsidTr="004B50F1">
        <w:trPr>
          <w:trHeight w:val="274"/>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2311954B" w14:textId="7C4D7AD4" w:rsidR="000D68B2" w:rsidRPr="00372C08" w:rsidRDefault="000D68B2" w:rsidP="00B27CEC">
            <w:pPr>
              <w:pStyle w:val="Prrafodelista"/>
              <w:numPr>
                <w:ilvl w:val="0"/>
                <w:numId w:val="7"/>
              </w:numPr>
              <w:rPr>
                <w:rFonts w:ascii="Barlow" w:hAnsi="Barlow" w:cs="Arial"/>
                <w:color w:val="000000"/>
                <w:sz w:val="20"/>
                <w:szCs w:val="20"/>
                <w:lang w:eastAsia="es-MX"/>
              </w:rPr>
            </w:pPr>
            <w:r w:rsidRPr="00372C08">
              <w:rPr>
                <w:rFonts w:ascii="Barlow" w:hAnsi="Barlow" w:cs="Arial"/>
                <w:color w:val="000000"/>
                <w:sz w:val="20"/>
                <w:szCs w:val="20"/>
                <w:lang w:eastAsia="es-MX"/>
              </w:rPr>
              <w:t>Equipo de cómputo y tecnologías de la información</w:t>
            </w:r>
          </w:p>
        </w:tc>
        <w:tc>
          <w:tcPr>
            <w:tcW w:w="1984" w:type="dxa"/>
            <w:tcBorders>
              <w:top w:val="nil"/>
              <w:left w:val="nil"/>
              <w:bottom w:val="single" w:sz="4" w:space="0" w:color="auto"/>
              <w:right w:val="single" w:sz="8" w:space="0" w:color="auto"/>
            </w:tcBorders>
            <w:shd w:val="clear" w:color="auto" w:fill="auto"/>
            <w:noWrap/>
            <w:vAlign w:val="bottom"/>
            <w:hideMark/>
          </w:tcPr>
          <w:p w14:paraId="749925CD" w14:textId="77777777" w:rsidR="000D68B2" w:rsidRPr="00372C08" w:rsidRDefault="000D68B2" w:rsidP="000019B4">
            <w:pPr>
              <w:jc w:val="center"/>
              <w:rPr>
                <w:rFonts w:ascii="Barlow" w:hAnsi="Barlow" w:cs="Arial"/>
                <w:sz w:val="20"/>
                <w:szCs w:val="20"/>
                <w:lang w:eastAsia="es-MX"/>
              </w:rPr>
            </w:pPr>
            <w:r w:rsidRPr="00372C08">
              <w:rPr>
                <w:rFonts w:ascii="Barlow" w:hAnsi="Barlow" w:cs="Arial"/>
                <w:sz w:val="20"/>
                <w:szCs w:val="20"/>
                <w:lang w:eastAsia="es-MX"/>
              </w:rPr>
              <w:t>3</w:t>
            </w:r>
          </w:p>
        </w:tc>
      </w:tr>
      <w:tr w:rsidR="000D68B2" w:rsidRPr="00372C08" w14:paraId="1FFB8068" w14:textId="77777777" w:rsidTr="004B50F1">
        <w:trPr>
          <w:trHeight w:val="277"/>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2BD6E6FA" w14:textId="6DB28E0B" w:rsidR="000D68B2" w:rsidRPr="00372C08" w:rsidRDefault="000D68B2" w:rsidP="00B27CEC">
            <w:pPr>
              <w:pStyle w:val="Prrafodelista"/>
              <w:numPr>
                <w:ilvl w:val="0"/>
                <w:numId w:val="7"/>
              </w:numPr>
              <w:rPr>
                <w:rFonts w:ascii="Barlow" w:hAnsi="Barlow" w:cs="Arial"/>
                <w:color w:val="000000"/>
                <w:sz w:val="20"/>
                <w:szCs w:val="20"/>
                <w:lang w:eastAsia="es-MX"/>
              </w:rPr>
            </w:pPr>
            <w:r w:rsidRPr="00372C08">
              <w:rPr>
                <w:rFonts w:ascii="Barlow" w:hAnsi="Barlow" w:cs="Arial"/>
                <w:color w:val="000000"/>
                <w:sz w:val="20"/>
                <w:szCs w:val="20"/>
                <w:lang w:eastAsia="es-MX"/>
              </w:rPr>
              <w:t>Otros mobiliarios y equipos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6E67D24B" w14:textId="77777777" w:rsidR="000D68B2" w:rsidRPr="00372C08" w:rsidRDefault="000D68B2" w:rsidP="000019B4">
            <w:pPr>
              <w:jc w:val="center"/>
              <w:rPr>
                <w:rFonts w:ascii="Barlow" w:hAnsi="Barlow" w:cs="Arial"/>
                <w:sz w:val="20"/>
                <w:szCs w:val="20"/>
                <w:lang w:eastAsia="es-MX"/>
              </w:rPr>
            </w:pPr>
            <w:r w:rsidRPr="00372C08">
              <w:rPr>
                <w:rFonts w:ascii="Barlow" w:hAnsi="Barlow" w:cs="Arial"/>
                <w:sz w:val="20"/>
                <w:szCs w:val="20"/>
                <w:lang w:eastAsia="es-MX"/>
              </w:rPr>
              <w:t>10</w:t>
            </w:r>
          </w:p>
        </w:tc>
      </w:tr>
      <w:tr w:rsidR="000D68B2" w:rsidRPr="00372C08" w14:paraId="407CCBC7" w14:textId="77777777" w:rsidTr="004B50F1">
        <w:trPr>
          <w:trHeight w:val="279"/>
        </w:trPr>
        <w:tc>
          <w:tcPr>
            <w:tcW w:w="5317" w:type="dxa"/>
            <w:tcBorders>
              <w:top w:val="nil"/>
              <w:left w:val="single" w:sz="8" w:space="0" w:color="auto"/>
              <w:bottom w:val="single" w:sz="8" w:space="0" w:color="auto"/>
              <w:right w:val="single" w:sz="8" w:space="0" w:color="auto"/>
            </w:tcBorders>
            <w:shd w:val="clear" w:color="auto" w:fill="auto"/>
            <w:vAlign w:val="center"/>
            <w:hideMark/>
          </w:tcPr>
          <w:p w14:paraId="5B5B8AB8" w14:textId="77777777" w:rsidR="000D68B2" w:rsidRPr="00372C08" w:rsidRDefault="000D68B2" w:rsidP="000019B4">
            <w:pPr>
              <w:rPr>
                <w:rFonts w:ascii="Barlow" w:hAnsi="Barlow" w:cs="Arial"/>
                <w:color w:val="000000"/>
                <w:sz w:val="20"/>
                <w:szCs w:val="20"/>
                <w:lang w:eastAsia="es-MX"/>
              </w:rPr>
            </w:pPr>
            <w:r w:rsidRPr="00372C08">
              <w:rPr>
                <w:rFonts w:ascii="Barlow" w:hAnsi="Barlow" w:cs="Arial"/>
                <w:color w:val="000000"/>
                <w:sz w:val="20"/>
                <w:szCs w:val="20"/>
                <w:lang w:eastAsia="es-MX"/>
              </w:rPr>
              <w:t>Activos Intangibles</w:t>
            </w:r>
          </w:p>
        </w:tc>
        <w:tc>
          <w:tcPr>
            <w:tcW w:w="1984" w:type="dxa"/>
            <w:tcBorders>
              <w:top w:val="nil"/>
              <w:left w:val="nil"/>
              <w:bottom w:val="single" w:sz="8" w:space="0" w:color="auto"/>
              <w:right w:val="single" w:sz="8" w:space="0" w:color="auto"/>
            </w:tcBorders>
            <w:shd w:val="clear" w:color="auto" w:fill="auto"/>
            <w:noWrap/>
            <w:vAlign w:val="bottom"/>
            <w:hideMark/>
          </w:tcPr>
          <w:p w14:paraId="61E59B1E" w14:textId="77777777" w:rsidR="000D68B2" w:rsidRPr="00372C08" w:rsidRDefault="000D68B2" w:rsidP="000019B4">
            <w:pPr>
              <w:jc w:val="center"/>
              <w:rPr>
                <w:rFonts w:ascii="Barlow" w:hAnsi="Barlow" w:cs="Arial"/>
                <w:sz w:val="20"/>
                <w:szCs w:val="20"/>
                <w:lang w:eastAsia="es-MX"/>
              </w:rPr>
            </w:pPr>
            <w:r w:rsidRPr="00372C08">
              <w:rPr>
                <w:rFonts w:ascii="Barlow" w:hAnsi="Barlow" w:cs="Arial"/>
                <w:sz w:val="20"/>
                <w:szCs w:val="20"/>
                <w:lang w:eastAsia="es-MX"/>
              </w:rPr>
              <w:t>4</w:t>
            </w:r>
          </w:p>
        </w:tc>
      </w:tr>
    </w:tbl>
    <w:p w14:paraId="0EA27121" w14:textId="622D6C98" w:rsidR="000D68B2" w:rsidRPr="00372C08" w:rsidRDefault="000D68B2" w:rsidP="000D68B2">
      <w:pPr>
        <w:rPr>
          <w:rFonts w:ascii="Barlow" w:hAnsi="Barlow" w:cs="Arial"/>
          <w:b/>
          <w:sz w:val="20"/>
          <w:szCs w:val="20"/>
        </w:rPr>
      </w:pPr>
    </w:p>
    <w:p w14:paraId="03ABDC3D" w14:textId="77777777" w:rsidR="003E0061" w:rsidRPr="00372C08" w:rsidRDefault="003E0061" w:rsidP="000D68B2">
      <w:pPr>
        <w:rPr>
          <w:rFonts w:ascii="Barlow" w:hAnsi="Barlow" w:cs="Arial"/>
          <w:b/>
          <w:sz w:val="20"/>
          <w:szCs w:val="20"/>
        </w:rPr>
      </w:pPr>
    </w:p>
    <w:p w14:paraId="358C4B31" w14:textId="5B633610" w:rsidR="003E0061" w:rsidRPr="00372C08" w:rsidRDefault="00DB5E38"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 xml:space="preserve">Fideicomisos, Mandatos y </w:t>
      </w:r>
      <w:r w:rsidR="006E1089" w:rsidRPr="00372C08">
        <w:rPr>
          <w:rFonts w:ascii="Barlow" w:hAnsi="Barlow" w:cs="Arial"/>
          <w:b/>
          <w:sz w:val="20"/>
          <w:szCs w:val="20"/>
        </w:rPr>
        <w:t>Análogos</w:t>
      </w:r>
      <w:r w:rsidR="00C20662" w:rsidRPr="00372C08">
        <w:rPr>
          <w:rFonts w:ascii="Barlow" w:hAnsi="Barlow" w:cs="Arial"/>
          <w:b/>
          <w:sz w:val="20"/>
          <w:szCs w:val="20"/>
        </w:rPr>
        <w:t xml:space="preserve">. </w:t>
      </w:r>
    </w:p>
    <w:p w14:paraId="7162604F" w14:textId="3CEEF07A" w:rsidR="00DB5E38" w:rsidRPr="00372C08" w:rsidRDefault="00C20662" w:rsidP="00C4137E">
      <w:pPr>
        <w:autoSpaceDE w:val="0"/>
        <w:autoSpaceDN w:val="0"/>
        <w:adjustRightInd w:val="0"/>
        <w:spacing w:line="360" w:lineRule="auto"/>
        <w:jc w:val="both"/>
        <w:rPr>
          <w:rFonts w:ascii="Barlow" w:hAnsi="Barlow" w:cs="Arial"/>
          <w:bCs/>
          <w:sz w:val="20"/>
          <w:szCs w:val="20"/>
        </w:rPr>
      </w:pPr>
      <w:r w:rsidRPr="00372C08">
        <w:rPr>
          <w:rFonts w:ascii="Barlow" w:hAnsi="Barlow" w:cs="Arial"/>
          <w:bCs/>
          <w:sz w:val="20"/>
          <w:szCs w:val="20"/>
        </w:rPr>
        <w:t>NO APLICA</w:t>
      </w:r>
    </w:p>
    <w:p w14:paraId="1623A3DB" w14:textId="4170DACA" w:rsidR="003E0061" w:rsidRPr="00372C08" w:rsidRDefault="001105EC"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Reporte de la Recaudación.</w:t>
      </w:r>
      <w:r w:rsidR="00990A6C" w:rsidRPr="00372C08">
        <w:rPr>
          <w:rFonts w:ascii="Barlow" w:hAnsi="Barlow" w:cs="Arial"/>
          <w:b/>
          <w:sz w:val="20"/>
          <w:szCs w:val="20"/>
        </w:rPr>
        <w:t xml:space="preserve"> </w:t>
      </w:r>
    </w:p>
    <w:p w14:paraId="6717101E" w14:textId="51D7FDC3" w:rsidR="001105EC" w:rsidRPr="00372C08" w:rsidRDefault="00990A6C" w:rsidP="00C4137E">
      <w:pPr>
        <w:autoSpaceDE w:val="0"/>
        <w:autoSpaceDN w:val="0"/>
        <w:adjustRightInd w:val="0"/>
        <w:spacing w:line="360" w:lineRule="auto"/>
        <w:jc w:val="both"/>
        <w:rPr>
          <w:rFonts w:ascii="Barlow" w:hAnsi="Barlow" w:cs="Arial"/>
          <w:b/>
          <w:sz w:val="20"/>
          <w:szCs w:val="20"/>
        </w:rPr>
      </w:pPr>
      <w:r w:rsidRPr="00372C08">
        <w:rPr>
          <w:rFonts w:ascii="Barlow" w:hAnsi="Barlow" w:cs="Arial"/>
          <w:b/>
          <w:sz w:val="20"/>
          <w:szCs w:val="20"/>
        </w:rPr>
        <w:t>NO APLICA</w:t>
      </w:r>
    </w:p>
    <w:p w14:paraId="662F00FF" w14:textId="77777777" w:rsidR="00750A32" w:rsidRPr="00372C08" w:rsidRDefault="00750A32" w:rsidP="00C4137E">
      <w:pPr>
        <w:autoSpaceDE w:val="0"/>
        <w:autoSpaceDN w:val="0"/>
        <w:adjustRightInd w:val="0"/>
        <w:spacing w:line="360" w:lineRule="auto"/>
        <w:jc w:val="both"/>
        <w:rPr>
          <w:rFonts w:ascii="Barlow" w:hAnsi="Barlow" w:cs="Arial"/>
          <w:b/>
          <w:sz w:val="20"/>
          <w:szCs w:val="20"/>
        </w:rPr>
      </w:pPr>
    </w:p>
    <w:p w14:paraId="0E114FA1" w14:textId="34A2C3D1" w:rsidR="003E0061" w:rsidRPr="00372C08" w:rsidRDefault="001105EC"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 xml:space="preserve">Información sobre la Deuda y el Reporte </w:t>
      </w:r>
      <w:r w:rsidR="006E1089" w:rsidRPr="00372C08">
        <w:rPr>
          <w:rFonts w:ascii="Barlow" w:hAnsi="Barlow" w:cs="Arial"/>
          <w:b/>
          <w:sz w:val="20"/>
          <w:szCs w:val="20"/>
        </w:rPr>
        <w:t>Analítico</w:t>
      </w:r>
      <w:r w:rsidRPr="00372C08">
        <w:rPr>
          <w:rFonts w:ascii="Barlow" w:hAnsi="Barlow" w:cs="Arial"/>
          <w:b/>
          <w:sz w:val="20"/>
          <w:szCs w:val="20"/>
        </w:rPr>
        <w:t xml:space="preserve"> de la Deuda</w:t>
      </w:r>
      <w:r w:rsidR="00990A6C" w:rsidRPr="00372C08">
        <w:rPr>
          <w:rFonts w:ascii="Barlow" w:hAnsi="Barlow" w:cs="Arial"/>
          <w:b/>
          <w:sz w:val="20"/>
          <w:szCs w:val="20"/>
        </w:rPr>
        <w:t xml:space="preserve">. </w:t>
      </w:r>
    </w:p>
    <w:p w14:paraId="02E0FCBB" w14:textId="079FE80C" w:rsidR="00750A32" w:rsidRPr="00372C08" w:rsidRDefault="00750A32" w:rsidP="00750A32">
      <w:pPr>
        <w:jc w:val="both"/>
        <w:rPr>
          <w:rFonts w:ascii="Barlow" w:hAnsi="Barlow"/>
          <w:sz w:val="20"/>
          <w:szCs w:val="20"/>
        </w:rPr>
      </w:pPr>
      <w:r w:rsidRPr="00372C08">
        <w:rPr>
          <w:rFonts w:ascii="Barlow" w:hAnsi="Barlow"/>
          <w:sz w:val="20"/>
          <w:szCs w:val="20"/>
        </w:rPr>
        <w:t xml:space="preserve">La Agencia para el Desarrollo de Yucatán no ha generado información alguna sobre deuda pública por el periodo del 1 de enero al </w:t>
      </w:r>
      <w:r w:rsidR="00CA2268">
        <w:rPr>
          <w:rFonts w:ascii="Barlow" w:hAnsi="Barlow"/>
          <w:sz w:val="20"/>
          <w:szCs w:val="20"/>
        </w:rPr>
        <w:t>31 de marzo</w:t>
      </w:r>
      <w:r w:rsidR="005D1F20">
        <w:rPr>
          <w:rFonts w:ascii="Barlow" w:hAnsi="Barlow"/>
          <w:sz w:val="20"/>
          <w:szCs w:val="20"/>
        </w:rPr>
        <w:t xml:space="preserve"> de 2022.</w:t>
      </w:r>
    </w:p>
    <w:p w14:paraId="1E5584E5" w14:textId="77777777" w:rsidR="00750A32" w:rsidRPr="00372C08" w:rsidRDefault="00750A32" w:rsidP="00C4137E">
      <w:pPr>
        <w:autoSpaceDE w:val="0"/>
        <w:autoSpaceDN w:val="0"/>
        <w:adjustRightInd w:val="0"/>
        <w:spacing w:line="360" w:lineRule="auto"/>
        <w:jc w:val="both"/>
        <w:rPr>
          <w:rFonts w:ascii="Barlow" w:hAnsi="Barlow" w:cs="Arial"/>
          <w:b/>
          <w:sz w:val="20"/>
          <w:szCs w:val="20"/>
        </w:rPr>
      </w:pPr>
    </w:p>
    <w:p w14:paraId="34BCED29" w14:textId="5CBB6C38" w:rsidR="003E0061" w:rsidRPr="00372C08" w:rsidRDefault="00D3760C"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Calificaciones Otorgadas.</w:t>
      </w:r>
      <w:r w:rsidR="00990A6C" w:rsidRPr="00372C08">
        <w:rPr>
          <w:rFonts w:ascii="Barlow" w:hAnsi="Barlow" w:cs="Arial"/>
          <w:b/>
          <w:sz w:val="20"/>
          <w:szCs w:val="20"/>
        </w:rPr>
        <w:t xml:space="preserve"> </w:t>
      </w:r>
    </w:p>
    <w:p w14:paraId="3DEEB29E" w14:textId="0D500904" w:rsidR="005D1F20" w:rsidRPr="00372C08" w:rsidRDefault="00750A32" w:rsidP="005D1F20">
      <w:pPr>
        <w:jc w:val="both"/>
        <w:rPr>
          <w:rFonts w:ascii="Barlow" w:hAnsi="Barlow"/>
          <w:sz w:val="20"/>
          <w:szCs w:val="20"/>
        </w:rPr>
      </w:pPr>
      <w:r w:rsidRPr="00372C08">
        <w:rPr>
          <w:rFonts w:ascii="Barlow" w:hAnsi="Barlow"/>
          <w:sz w:val="20"/>
          <w:szCs w:val="20"/>
        </w:rPr>
        <w:t xml:space="preserve">La Agencia para el Desarrollo de Yucatán no ha obtenido calificación crediticia alguna por el periodo del 1 de enero al </w:t>
      </w:r>
      <w:r w:rsidR="00CA2268">
        <w:rPr>
          <w:rFonts w:ascii="Barlow" w:hAnsi="Barlow"/>
          <w:sz w:val="20"/>
          <w:szCs w:val="20"/>
        </w:rPr>
        <w:t>31 de marzo</w:t>
      </w:r>
      <w:r w:rsidR="005D1F20">
        <w:rPr>
          <w:rFonts w:ascii="Barlow" w:hAnsi="Barlow"/>
          <w:sz w:val="20"/>
          <w:szCs w:val="20"/>
        </w:rPr>
        <w:t xml:space="preserve"> de 2022.</w:t>
      </w:r>
    </w:p>
    <w:p w14:paraId="34B923E3" w14:textId="09471F7C" w:rsidR="00750A32" w:rsidRPr="00372C08" w:rsidRDefault="00750A32" w:rsidP="005D1F20">
      <w:pPr>
        <w:jc w:val="both"/>
        <w:rPr>
          <w:rFonts w:ascii="Barlow" w:hAnsi="Barlow" w:cs="Arial"/>
          <w:b/>
          <w:sz w:val="20"/>
          <w:szCs w:val="20"/>
        </w:rPr>
      </w:pPr>
    </w:p>
    <w:p w14:paraId="7643B94C" w14:textId="673A9479" w:rsidR="003E0061" w:rsidRPr="00372C08" w:rsidRDefault="008A76C8"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Proceso de Mejora</w:t>
      </w:r>
      <w:r w:rsidR="00990A6C" w:rsidRPr="00372C08">
        <w:rPr>
          <w:rFonts w:ascii="Barlow" w:hAnsi="Barlow" w:cs="Arial"/>
          <w:b/>
          <w:sz w:val="20"/>
          <w:szCs w:val="20"/>
        </w:rPr>
        <w:t xml:space="preserve">. </w:t>
      </w:r>
    </w:p>
    <w:p w14:paraId="07E2D6FC" w14:textId="23946504" w:rsidR="009C4317" w:rsidRPr="0077214C" w:rsidRDefault="00990A6C" w:rsidP="00C4137E">
      <w:pPr>
        <w:autoSpaceDE w:val="0"/>
        <w:autoSpaceDN w:val="0"/>
        <w:adjustRightInd w:val="0"/>
        <w:spacing w:line="360" w:lineRule="auto"/>
        <w:jc w:val="both"/>
        <w:rPr>
          <w:rFonts w:ascii="Barlow" w:hAnsi="Barlow" w:cs="Arial"/>
          <w:bCs/>
          <w:sz w:val="20"/>
          <w:szCs w:val="20"/>
        </w:rPr>
      </w:pPr>
      <w:r w:rsidRPr="0077214C">
        <w:rPr>
          <w:rFonts w:ascii="Barlow" w:hAnsi="Barlow" w:cs="Arial"/>
          <w:bCs/>
          <w:sz w:val="20"/>
          <w:szCs w:val="20"/>
        </w:rPr>
        <w:t>NO APLICA</w:t>
      </w:r>
    </w:p>
    <w:p w14:paraId="0EF40400" w14:textId="6F104610" w:rsidR="00750A32" w:rsidRDefault="00750A32" w:rsidP="00C4137E">
      <w:pPr>
        <w:autoSpaceDE w:val="0"/>
        <w:autoSpaceDN w:val="0"/>
        <w:adjustRightInd w:val="0"/>
        <w:spacing w:line="360" w:lineRule="auto"/>
        <w:jc w:val="both"/>
        <w:rPr>
          <w:rFonts w:ascii="Barlow" w:hAnsi="Barlow" w:cs="Arial"/>
          <w:b/>
          <w:sz w:val="20"/>
          <w:szCs w:val="20"/>
        </w:rPr>
      </w:pPr>
    </w:p>
    <w:p w14:paraId="5E5CB751" w14:textId="25F180A9" w:rsidR="007804CE" w:rsidRDefault="007804CE" w:rsidP="00C4137E">
      <w:pPr>
        <w:autoSpaceDE w:val="0"/>
        <w:autoSpaceDN w:val="0"/>
        <w:adjustRightInd w:val="0"/>
        <w:spacing w:line="360" w:lineRule="auto"/>
        <w:jc w:val="both"/>
        <w:rPr>
          <w:rFonts w:ascii="Barlow" w:hAnsi="Barlow" w:cs="Arial"/>
          <w:b/>
          <w:sz w:val="20"/>
          <w:szCs w:val="20"/>
        </w:rPr>
      </w:pPr>
    </w:p>
    <w:p w14:paraId="3CE18BE4" w14:textId="77777777" w:rsidR="007804CE" w:rsidRPr="00372C08" w:rsidRDefault="007804CE" w:rsidP="00C4137E">
      <w:pPr>
        <w:autoSpaceDE w:val="0"/>
        <w:autoSpaceDN w:val="0"/>
        <w:adjustRightInd w:val="0"/>
        <w:spacing w:line="360" w:lineRule="auto"/>
        <w:jc w:val="both"/>
        <w:rPr>
          <w:rFonts w:ascii="Barlow" w:hAnsi="Barlow" w:cs="Arial"/>
          <w:b/>
          <w:sz w:val="20"/>
          <w:szCs w:val="20"/>
        </w:rPr>
      </w:pPr>
    </w:p>
    <w:p w14:paraId="72953FA7" w14:textId="0FA023AC" w:rsidR="003E0061" w:rsidRPr="00372C08" w:rsidRDefault="008A76C8"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lastRenderedPageBreak/>
        <w:t>Información por Segmentos,</w:t>
      </w:r>
    </w:p>
    <w:p w14:paraId="741D17F4" w14:textId="76656EA9" w:rsidR="00750A32" w:rsidRPr="00372C08" w:rsidRDefault="00750A32" w:rsidP="00750A32">
      <w:pPr>
        <w:jc w:val="both"/>
        <w:rPr>
          <w:rFonts w:ascii="Barlow" w:hAnsi="Barlow"/>
          <w:sz w:val="20"/>
          <w:szCs w:val="20"/>
        </w:rPr>
      </w:pPr>
      <w:r w:rsidRPr="00372C08">
        <w:rPr>
          <w:rFonts w:ascii="Barlow" w:hAnsi="Barlow"/>
          <w:sz w:val="20"/>
          <w:szCs w:val="20"/>
        </w:rPr>
        <w:t xml:space="preserve">Durante el período del 1 </w:t>
      </w:r>
      <w:r w:rsidR="00A07A2D">
        <w:rPr>
          <w:rFonts w:ascii="Barlow" w:hAnsi="Barlow"/>
          <w:sz w:val="20"/>
          <w:szCs w:val="20"/>
        </w:rPr>
        <w:t xml:space="preserve">de enero al </w:t>
      </w:r>
      <w:r w:rsidR="00CA2268">
        <w:rPr>
          <w:rFonts w:ascii="Barlow" w:hAnsi="Barlow"/>
          <w:sz w:val="20"/>
          <w:szCs w:val="20"/>
        </w:rPr>
        <w:t>31 de marzo</w:t>
      </w:r>
      <w:r w:rsidR="00A07A2D">
        <w:rPr>
          <w:rFonts w:ascii="Barlow" w:hAnsi="Barlow"/>
          <w:sz w:val="20"/>
          <w:szCs w:val="20"/>
        </w:rPr>
        <w:t xml:space="preserve"> </w:t>
      </w:r>
      <w:r w:rsidR="00372A43">
        <w:rPr>
          <w:rFonts w:ascii="Barlow" w:hAnsi="Barlow"/>
          <w:sz w:val="20"/>
          <w:szCs w:val="20"/>
        </w:rPr>
        <w:t>de 2022</w:t>
      </w:r>
      <w:r w:rsidRPr="00372C08">
        <w:rPr>
          <w:rFonts w:ascii="Barlow" w:hAnsi="Barlow"/>
          <w:sz w:val="20"/>
          <w:szCs w:val="20"/>
        </w:rPr>
        <w:t>, los recursos transferidos por la Secretaría de Administración y Finanzas, han sido aplicados de manera correcta y respetando las disposiciones legales vigentes.</w:t>
      </w:r>
    </w:p>
    <w:p w14:paraId="5BA9FE7A" w14:textId="77777777" w:rsidR="00750A32" w:rsidRPr="00372C08" w:rsidRDefault="00750A32" w:rsidP="00C4137E">
      <w:pPr>
        <w:autoSpaceDE w:val="0"/>
        <w:autoSpaceDN w:val="0"/>
        <w:adjustRightInd w:val="0"/>
        <w:spacing w:line="360" w:lineRule="auto"/>
        <w:jc w:val="both"/>
        <w:rPr>
          <w:rFonts w:ascii="Barlow" w:hAnsi="Barlow" w:cs="Arial"/>
          <w:b/>
          <w:sz w:val="20"/>
          <w:szCs w:val="20"/>
        </w:rPr>
      </w:pPr>
    </w:p>
    <w:p w14:paraId="4338117B" w14:textId="44B9F08A" w:rsidR="003E0061" w:rsidRPr="00372C08" w:rsidRDefault="00512E42"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Eventos Posteriores.</w:t>
      </w:r>
      <w:r w:rsidR="00E25EFA" w:rsidRPr="00372C08">
        <w:rPr>
          <w:rFonts w:ascii="Barlow" w:hAnsi="Barlow" w:cs="Arial"/>
          <w:b/>
          <w:sz w:val="20"/>
          <w:szCs w:val="20"/>
        </w:rPr>
        <w:t xml:space="preserve"> </w:t>
      </w:r>
    </w:p>
    <w:p w14:paraId="1D78EEE9" w14:textId="04229D70" w:rsidR="00372A43" w:rsidRPr="00372C08" w:rsidRDefault="00A8405E" w:rsidP="00372A43">
      <w:pPr>
        <w:jc w:val="both"/>
        <w:rPr>
          <w:rFonts w:ascii="Barlow" w:hAnsi="Barlow"/>
          <w:sz w:val="20"/>
          <w:szCs w:val="20"/>
        </w:rPr>
      </w:pPr>
      <w:r w:rsidRPr="00372C08">
        <w:rPr>
          <w:rFonts w:ascii="Barlow" w:hAnsi="Barlow"/>
          <w:sz w:val="20"/>
          <w:szCs w:val="20"/>
        </w:rPr>
        <w:t xml:space="preserve">La Agencia para el Desarrollo de Yucatán no ha registrado operación alguna, posterior al cierre contable de la información contable, presupuestal de </w:t>
      </w:r>
      <w:r w:rsidR="00730467" w:rsidRPr="00372C08">
        <w:rPr>
          <w:rFonts w:ascii="Barlow" w:hAnsi="Barlow"/>
          <w:sz w:val="20"/>
          <w:szCs w:val="20"/>
        </w:rPr>
        <w:t xml:space="preserve">fecha </w:t>
      </w:r>
      <w:r w:rsidR="00CA2268">
        <w:rPr>
          <w:rFonts w:ascii="Barlow" w:hAnsi="Barlow"/>
          <w:sz w:val="20"/>
          <w:szCs w:val="20"/>
        </w:rPr>
        <w:t>31 de marzo</w:t>
      </w:r>
      <w:r w:rsidR="00372A43">
        <w:rPr>
          <w:rFonts w:ascii="Barlow" w:hAnsi="Barlow"/>
          <w:sz w:val="20"/>
          <w:szCs w:val="20"/>
        </w:rPr>
        <w:t xml:space="preserve"> de 2022.</w:t>
      </w:r>
    </w:p>
    <w:p w14:paraId="6C702941" w14:textId="43722B59" w:rsidR="00A8405E" w:rsidRDefault="00A8405E" w:rsidP="00A8405E">
      <w:pPr>
        <w:autoSpaceDE w:val="0"/>
        <w:jc w:val="both"/>
        <w:rPr>
          <w:rFonts w:ascii="Barlow" w:hAnsi="Barlow"/>
          <w:sz w:val="20"/>
          <w:szCs w:val="20"/>
        </w:rPr>
      </w:pPr>
    </w:p>
    <w:p w14:paraId="40365333" w14:textId="77777777" w:rsidR="006951B4" w:rsidRPr="00372C08" w:rsidRDefault="006951B4" w:rsidP="00A8405E">
      <w:pPr>
        <w:autoSpaceDE w:val="0"/>
        <w:jc w:val="both"/>
        <w:rPr>
          <w:rFonts w:ascii="Barlow" w:hAnsi="Barlow"/>
          <w:sz w:val="20"/>
          <w:szCs w:val="20"/>
        </w:rPr>
      </w:pPr>
    </w:p>
    <w:p w14:paraId="76C2F033" w14:textId="7348A78E" w:rsidR="003E0061" w:rsidRPr="00372C08" w:rsidRDefault="00512E42" w:rsidP="003E0061">
      <w:pPr>
        <w:pStyle w:val="Prrafodelista"/>
        <w:numPr>
          <w:ilvl w:val="0"/>
          <w:numId w:val="9"/>
        </w:numPr>
        <w:autoSpaceDE w:val="0"/>
        <w:autoSpaceDN w:val="0"/>
        <w:adjustRightInd w:val="0"/>
        <w:spacing w:line="360" w:lineRule="auto"/>
        <w:ind w:left="284" w:hanging="284"/>
        <w:jc w:val="both"/>
        <w:rPr>
          <w:rFonts w:ascii="Barlow" w:hAnsi="Barlow" w:cs="Arial"/>
          <w:b/>
          <w:sz w:val="20"/>
          <w:szCs w:val="20"/>
        </w:rPr>
      </w:pPr>
      <w:r w:rsidRPr="00372C08">
        <w:rPr>
          <w:rFonts w:ascii="Barlow" w:hAnsi="Barlow" w:cs="Arial"/>
          <w:b/>
          <w:sz w:val="20"/>
          <w:szCs w:val="20"/>
        </w:rPr>
        <w:t>Partes Relacionadas</w:t>
      </w:r>
      <w:r w:rsidR="00E605B4" w:rsidRPr="00372C08">
        <w:rPr>
          <w:rFonts w:ascii="Barlow" w:hAnsi="Barlow" w:cs="Arial"/>
          <w:b/>
          <w:sz w:val="20"/>
          <w:szCs w:val="20"/>
        </w:rPr>
        <w:t xml:space="preserve">, </w:t>
      </w:r>
    </w:p>
    <w:p w14:paraId="2A409AD7" w14:textId="77777777" w:rsidR="003E0061" w:rsidRPr="00372C08" w:rsidRDefault="003E0061" w:rsidP="003E0061">
      <w:pPr>
        <w:autoSpaceDE w:val="0"/>
        <w:jc w:val="both"/>
        <w:rPr>
          <w:rFonts w:ascii="Barlow" w:hAnsi="Barlow"/>
          <w:sz w:val="20"/>
          <w:szCs w:val="20"/>
        </w:rPr>
      </w:pPr>
      <w:r w:rsidRPr="00372C08">
        <w:rPr>
          <w:rFonts w:ascii="Barlow" w:hAnsi="Barlow"/>
          <w:sz w:val="20"/>
          <w:szCs w:val="20"/>
        </w:rPr>
        <w:t>Se manifiesta que no existen partes relacionadas que pudieran ejercer influencia significativa sobre la toma de decisiones y financieras y operativas.</w:t>
      </w:r>
    </w:p>
    <w:p w14:paraId="0B80F124" w14:textId="77777777" w:rsidR="003E0061" w:rsidRPr="00372C08" w:rsidRDefault="003E0061" w:rsidP="003E0061">
      <w:pPr>
        <w:pStyle w:val="Textoindependiente2"/>
        <w:tabs>
          <w:tab w:val="left" w:pos="7965"/>
        </w:tabs>
        <w:rPr>
          <w:rFonts w:ascii="Barlow" w:hAnsi="Barlow" w:cs="Times New Roman"/>
          <w:sz w:val="20"/>
          <w:szCs w:val="20"/>
        </w:rPr>
      </w:pPr>
      <w:r w:rsidRPr="00372C08">
        <w:rPr>
          <w:rFonts w:ascii="Barlow" w:hAnsi="Barlow" w:cs="Times New Roman"/>
          <w:sz w:val="20"/>
          <w:szCs w:val="20"/>
        </w:rPr>
        <w:tab/>
      </w:r>
    </w:p>
    <w:p w14:paraId="2AA67652" w14:textId="33C08205" w:rsidR="00372A43" w:rsidRDefault="003E0061" w:rsidP="00372A43">
      <w:pPr>
        <w:jc w:val="both"/>
        <w:rPr>
          <w:rFonts w:ascii="Barlow" w:hAnsi="Barlow"/>
          <w:sz w:val="20"/>
          <w:szCs w:val="20"/>
        </w:rPr>
      </w:pPr>
      <w:r w:rsidRPr="00372C08">
        <w:rPr>
          <w:rFonts w:ascii="Barlow" w:hAnsi="Barlow"/>
          <w:sz w:val="20"/>
          <w:szCs w:val="20"/>
        </w:rPr>
        <w:t xml:space="preserve">Estas notas son parte integrante de los estados financieros al </w:t>
      </w:r>
      <w:r w:rsidR="00CA2268">
        <w:rPr>
          <w:rFonts w:ascii="Barlow" w:hAnsi="Barlow"/>
          <w:sz w:val="20"/>
          <w:szCs w:val="20"/>
        </w:rPr>
        <w:t>31 de marzo</w:t>
      </w:r>
      <w:r w:rsidR="00372A43">
        <w:rPr>
          <w:rFonts w:ascii="Barlow" w:hAnsi="Barlow"/>
          <w:sz w:val="20"/>
          <w:szCs w:val="20"/>
        </w:rPr>
        <w:t xml:space="preserve"> de 2022.</w:t>
      </w:r>
    </w:p>
    <w:p w14:paraId="7B48CBA3" w14:textId="32B9138B" w:rsidR="007804CE" w:rsidRDefault="007804CE" w:rsidP="00372A43">
      <w:pPr>
        <w:jc w:val="both"/>
        <w:rPr>
          <w:rFonts w:ascii="Barlow" w:hAnsi="Barlow"/>
          <w:sz w:val="20"/>
          <w:szCs w:val="20"/>
        </w:rPr>
      </w:pPr>
    </w:p>
    <w:p w14:paraId="012F818F" w14:textId="1689F80F" w:rsidR="007804CE" w:rsidRDefault="007804CE" w:rsidP="00372A43">
      <w:pPr>
        <w:jc w:val="both"/>
        <w:rPr>
          <w:rFonts w:ascii="Barlow" w:hAnsi="Barlow"/>
          <w:sz w:val="20"/>
          <w:szCs w:val="20"/>
        </w:rPr>
      </w:pPr>
    </w:p>
    <w:p w14:paraId="45FE1843" w14:textId="3FF5AC40" w:rsidR="007804CE" w:rsidRDefault="007804CE" w:rsidP="00372A43">
      <w:pPr>
        <w:jc w:val="both"/>
        <w:rPr>
          <w:rFonts w:ascii="Barlow" w:hAnsi="Barlow"/>
          <w:sz w:val="20"/>
          <w:szCs w:val="20"/>
        </w:rPr>
      </w:pPr>
    </w:p>
    <w:p w14:paraId="4EDDF69B" w14:textId="344A6C9B" w:rsidR="007804CE" w:rsidRDefault="007804CE" w:rsidP="00372A43">
      <w:pPr>
        <w:jc w:val="both"/>
        <w:rPr>
          <w:rFonts w:ascii="Barlow" w:hAnsi="Barlow"/>
          <w:sz w:val="20"/>
          <w:szCs w:val="20"/>
        </w:rPr>
      </w:pPr>
    </w:p>
    <w:p w14:paraId="2635370C" w14:textId="628D9ECD" w:rsidR="007804CE" w:rsidRDefault="007804CE" w:rsidP="00372A43">
      <w:pPr>
        <w:jc w:val="both"/>
        <w:rPr>
          <w:rFonts w:ascii="Barlow" w:hAnsi="Barlow"/>
          <w:sz w:val="20"/>
          <w:szCs w:val="20"/>
        </w:rPr>
      </w:pPr>
    </w:p>
    <w:p w14:paraId="6E11F756" w14:textId="424A886A" w:rsidR="007804CE" w:rsidRDefault="007804CE" w:rsidP="00372A43">
      <w:pPr>
        <w:jc w:val="both"/>
        <w:rPr>
          <w:rFonts w:ascii="Barlow" w:hAnsi="Barlow"/>
          <w:sz w:val="20"/>
          <w:szCs w:val="20"/>
        </w:rPr>
      </w:pPr>
    </w:p>
    <w:p w14:paraId="4060332F" w14:textId="45986266" w:rsidR="007804CE" w:rsidRDefault="007804CE" w:rsidP="00372A43">
      <w:pPr>
        <w:jc w:val="both"/>
        <w:rPr>
          <w:rFonts w:ascii="Barlow" w:hAnsi="Barlow"/>
          <w:sz w:val="20"/>
          <w:szCs w:val="20"/>
        </w:rPr>
      </w:pPr>
    </w:p>
    <w:p w14:paraId="0203B21C" w14:textId="62D4817C" w:rsidR="007804CE" w:rsidRDefault="007804CE" w:rsidP="00372A43">
      <w:pPr>
        <w:jc w:val="both"/>
        <w:rPr>
          <w:rFonts w:ascii="Barlow" w:hAnsi="Barlow"/>
          <w:sz w:val="20"/>
          <w:szCs w:val="20"/>
        </w:rPr>
      </w:pPr>
    </w:p>
    <w:p w14:paraId="0D785D6D" w14:textId="5DA4CDE0" w:rsidR="007804CE" w:rsidRDefault="007804CE" w:rsidP="00372A43">
      <w:pPr>
        <w:jc w:val="both"/>
        <w:rPr>
          <w:rFonts w:ascii="Barlow" w:hAnsi="Barlow"/>
          <w:sz w:val="20"/>
          <w:szCs w:val="20"/>
        </w:rPr>
      </w:pPr>
    </w:p>
    <w:p w14:paraId="167AFBD2" w14:textId="071B5AEB" w:rsidR="007804CE" w:rsidRDefault="007804CE" w:rsidP="00372A43">
      <w:pPr>
        <w:jc w:val="both"/>
        <w:rPr>
          <w:rFonts w:ascii="Barlow" w:hAnsi="Barlow"/>
          <w:sz w:val="20"/>
          <w:szCs w:val="20"/>
        </w:rPr>
      </w:pPr>
    </w:p>
    <w:p w14:paraId="3F7BA29E" w14:textId="051A588D" w:rsidR="007804CE" w:rsidRDefault="007804CE" w:rsidP="00372A43">
      <w:pPr>
        <w:jc w:val="both"/>
        <w:rPr>
          <w:rFonts w:ascii="Barlow" w:hAnsi="Barlow"/>
          <w:sz w:val="20"/>
          <w:szCs w:val="20"/>
        </w:rPr>
      </w:pPr>
    </w:p>
    <w:p w14:paraId="5EC3C1D5" w14:textId="16EFF374" w:rsidR="007804CE" w:rsidRDefault="007804CE" w:rsidP="00372A43">
      <w:pPr>
        <w:jc w:val="both"/>
        <w:rPr>
          <w:rFonts w:ascii="Barlow" w:hAnsi="Barlow"/>
          <w:sz w:val="20"/>
          <w:szCs w:val="20"/>
        </w:rPr>
      </w:pPr>
    </w:p>
    <w:p w14:paraId="0E5B7246" w14:textId="653BA5B1" w:rsidR="007804CE" w:rsidRDefault="007804CE" w:rsidP="00372A43">
      <w:pPr>
        <w:jc w:val="both"/>
        <w:rPr>
          <w:rFonts w:ascii="Barlow" w:hAnsi="Barlow"/>
          <w:sz w:val="20"/>
          <w:szCs w:val="20"/>
        </w:rPr>
      </w:pPr>
    </w:p>
    <w:p w14:paraId="3C507555" w14:textId="75B20548" w:rsidR="007804CE" w:rsidRDefault="007804CE" w:rsidP="00372A43">
      <w:pPr>
        <w:jc w:val="both"/>
        <w:rPr>
          <w:rFonts w:ascii="Barlow" w:hAnsi="Barlow"/>
          <w:sz w:val="20"/>
          <w:szCs w:val="20"/>
        </w:rPr>
      </w:pPr>
    </w:p>
    <w:p w14:paraId="46826050" w14:textId="12B5BF26" w:rsidR="007804CE" w:rsidRDefault="007804CE" w:rsidP="00372A43">
      <w:pPr>
        <w:jc w:val="both"/>
        <w:rPr>
          <w:rFonts w:ascii="Barlow" w:hAnsi="Barlow"/>
          <w:sz w:val="20"/>
          <w:szCs w:val="20"/>
        </w:rPr>
      </w:pPr>
      <w:bookmarkStart w:id="9" w:name="_GoBack"/>
      <w:bookmarkEnd w:id="9"/>
    </w:p>
    <w:p w14:paraId="10B7F652" w14:textId="7C71611B" w:rsidR="007804CE" w:rsidRDefault="007804CE" w:rsidP="00372A43">
      <w:pPr>
        <w:jc w:val="both"/>
        <w:rPr>
          <w:rFonts w:ascii="Barlow" w:hAnsi="Barlow"/>
          <w:sz w:val="20"/>
          <w:szCs w:val="20"/>
        </w:rPr>
      </w:pPr>
    </w:p>
    <w:p w14:paraId="4066ACBD" w14:textId="77777777" w:rsidR="007804CE" w:rsidRPr="00710014" w:rsidRDefault="007804CE" w:rsidP="007804CE">
      <w:pPr>
        <w:rPr>
          <w:rFonts w:ascii="Barlow" w:hAnsi="Barlow" w:cs="Arial"/>
          <w:b/>
          <w:sz w:val="20"/>
          <w:szCs w:val="20"/>
        </w:rPr>
      </w:pPr>
      <w:r w:rsidRPr="00710014">
        <w:rPr>
          <w:rFonts w:ascii="Barlow" w:hAnsi="Barlow" w:cs="Arial"/>
          <w:sz w:val="20"/>
          <w:szCs w:val="20"/>
        </w:rPr>
        <w:t>Bajo protesta de decir verdad declaramos que</w:t>
      </w:r>
      <w:r>
        <w:rPr>
          <w:rFonts w:ascii="Barlow" w:hAnsi="Barlow" w:cs="Arial"/>
          <w:sz w:val="20"/>
          <w:szCs w:val="20"/>
        </w:rPr>
        <w:t xml:space="preserve"> los Estados Financieros y sus N</w:t>
      </w:r>
      <w:r w:rsidRPr="00710014">
        <w:rPr>
          <w:rFonts w:ascii="Barlow" w:hAnsi="Barlow" w:cs="Arial"/>
          <w:sz w:val="20"/>
          <w:szCs w:val="20"/>
        </w:rPr>
        <w:t xml:space="preserve">otas son razonablemente correctos y </w:t>
      </w:r>
      <w:r>
        <w:rPr>
          <w:rFonts w:ascii="Barlow" w:hAnsi="Barlow" w:cs="Arial"/>
          <w:sz w:val="20"/>
          <w:szCs w:val="20"/>
        </w:rPr>
        <w:t xml:space="preserve">son </w:t>
      </w:r>
      <w:r w:rsidRPr="00710014">
        <w:rPr>
          <w:rFonts w:ascii="Barlow" w:hAnsi="Barlow" w:cs="Arial"/>
          <w:sz w:val="20"/>
          <w:szCs w:val="20"/>
        </w:rPr>
        <w:t>responsabilidad del emisor.</w:t>
      </w:r>
    </w:p>
    <w:p w14:paraId="24A7474A" w14:textId="77777777" w:rsidR="007804CE" w:rsidRPr="00372C08" w:rsidRDefault="007804CE" w:rsidP="00372A43">
      <w:pPr>
        <w:jc w:val="both"/>
        <w:rPr>
          <w:rFonts w:ascii="Barlow" w:hAnsi="Barlow"/>
          <w:sz w:val="20"/>
          <w:szCs w:val="20"/>
        </w:rPr>
      </w:pPr>
    </w:p>
    <w:p w14:paraId="6CAFAD0B" w14:textId="4F15F710" w:rsidR="003E0061" w:rsidRPr="00372C08" w:rsidRDefault="003E0061" w:rsidP="003E0061">
      <w:pPr>
        <w:jc w:val="both"/>
        <w:rPr>
          <w:rFonts w:ascii="Barlow" w:hAnsi="Barlow"/>
          <w:sz w:val="20"/>
          <w:szCs w:val="20"/>
        </w:rPr>
      </w:pPr>
    </w:p>
    <w:p w14:paraId="0E100A3F" w14:textId="77777777" w:rsidR="0023705C" w:rsidRPr="00372C08" w:rsidRDefault="0023705C" w:rsidP="00055DF3">
      <w:pPr>
        <w:jc w:val="both"/>
        <w:rPr>
          <w:rFonts w:ascii="Barlow" w:hAnsi="Barlow" w:cs="Arial"/>
          <w:color w:val="000000"/>
          <w:sz w:val="20"/>
          <w:szCs w:val="20"/>
          <w:lang w:eastAsia="es-MX"/>
        </w:rPr>
      </w:pPr>
    </w:p>
    <w:p w14:paraId="1865CA7C" w14:textId="77777777" w:rsidR="0023705C" w:rsidRPr="00372C08" w:rsidRDefault="0023705C" w:rsidP="00055DF3">
      <w:pPr>
        <w:jc w:val="both"/>
        <w:rPr>
          <w:rFonts w:ascii="Barlow" w:hAnsi="Barlow" w:cs="Arial"/>
          <w:color w:val="000000"/>
          <w:sz w:val="20"/>
          <w:szCs w:val="20"/>
          <w:lang w:eastAsia="es-MX"/>
        </w:rPr>
      </w:pPr>
    </w:p>
    <w:sectPr w:rsidR="0023705C" w:rsidRPr="00372C08" w:rsidSect="007804CE">
      <w:headerReference w:type="default" r:id="rId8"/>
      <w:footerReference w:type="even" r:id="rId9"/>
      <w:footerReference w:type="default" r:id="rId10"/>
      <w:pgSz w:w="15840" w:h="12240" w:orient="landscape" w:code="1"/>
      <w:pgMar w:top="2835" w:right="1134" w:bottom="1701" w:left="1134" w:header="71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3F1F" w14:textId="77777777" w:rsidR="0020426B" w:rsidRDefault="0020426B" w:rsidP="00DA679B">
      <w:r>
        <w:separator/>
      </w:r>
    </w:p>
  </w:endnote>
  <w:endnote w:type="continuationSeparator" w:id="0">
    <w:p w14:paraId="713A8737" w14:textId="77777777" w:rsidR="0020426B" w:rsidRDefault="0020426B"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8355" w14:textId="77777777" w:rsidR="00635B9B" w:rsidRDefault="00635B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5722EE" w14:textId="77777777" w:rsidR="00635B9B" w:rsidRDefault="00635B9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BA15" w14:textId="77777777" w:rsidR="00635B9B" w:rsidRDefault="00635B9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9837" w14:textId="77777777" w:rsidR="0020426B" w:rsidRDefault="0020426B" w:rsidP="00DA679B">
      <w:r>
        <w:separator/>
      </w:r>
    </w:p>
  </w:footnote>
  <w:footnote w:type="continuationSeparator" w:id="0">
    <w:p w14:paraId="2AAA0E8D" w14:textId="77777777" w:rsidR="0020426B" w:rsidRDefault="0020426B"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968C6" w14:textId="2D6E030A" w:rsidR="00695069" w:rsidRDefault="00695069" w:rsidP="00695069">
    <w:pPr>
      <w:pStyle w:val="Encabezado"/>
      <w:jc w:val="center"/>
      <w:rPr>
        <w:rFonts w:ascii="Calibri" w:hAnsi="Calibri"/>
        <w:b/>
        <w:sz w:val="22"/>
        <w:szCs w:val="22"/>
        <w:lang w:val="es-ES"/>
      </w:rPr>
    </w:pPr>
  </w:p>
  <w:p w14:paraId="5FDE4AEC" w14:textId="77777777" w:rsidR="00635B9B" w:rsidRPr="004458D8" w:rsidRDefault="00635B9B"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E29BA"/>
    <w:multiLevelType w:val="hybridMultilevel"/>
    <w:tmpl w:val="1C5688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655E3B"/>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0730CCB"/>
    <w:multiLevelType w:val="hybridMultilevel"/>
    <w:tmpl w:val="B754C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E66804"/>
    <w:multiLevelType w:val="hybridMultilevel"/>
    <w:tmpl w:val="45B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C01AD2"/>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1F1BAA"/>
    <w:multiLevelType w:val="hybridMultilevel"/>
    <w:tmpl w:val="20501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10D6FD0"/>
    <w:multiLevelType w:val="hybridMultilevel"/>
    <w:tmpl w:val="96F49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060310"/>
    <w:multiLevelType w:val="hybridMultilevel"/>
    <w:tmpl w:val="87425FF0"/>
    <w:lvl w:ilvl="0" w:tplc="09763D7E">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6FB36359"/>
    <w:multiLevelType w:val="hybridMultilevel"/>
    <w:tmpl w:val="44862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9"/>
  </w:num>
  <w:num w:numId="5">
    <w:abstractNumId w:val="11"/>
  </w:num>
  <w:num w:numId="6">
    <w:abstractNumId w:val="5"/>
  </w:num>
  <w:num w:numId="7">
    <w:abstractNumId w:val="1"/>
  </w:num>
  <w:num w:numId="8">
    <w:abstractNumId w:val="14"/>
  </w:num>
  <w:num w:numId="9">
    <w:abstractNumId w:val="4"/>
  </w:num>
  <w:num w:numId="10">
    <w:abstractNumId w:val="2"/>
  </w:num>
  <w:num w:numId="11">
    <w:abstractNumId w:val="6"/>
  </w:num>
  <w:num w:numId="12">
    <w:abstractNumId w:val="0"/>
  </w:num>
  <w:num w:numId="13">
    <w:abstractNumId w:val="10"/>
  </w:num>
  <w:num w:numId="14">
    <w:abstractNumId w:val="16"/>
  </w:num>
  <w:num w:numId="15">
    <w:abstractNumId w:val="7"/>
  </w:num>
  <w:num w:numId="16">
    <w:abstractNumId w:val="3"/>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19B4"/>
    <w:rsid w:val="00003B9F"/>
    <w:rsid w:val="0000465C"/>
    <w:rsid w:val="00005ABB"/>
    <w:rsid w:val="00006A23"/>
    <w:rsid w:val="0001103B"/>
    <w:rsid w:val="0001378A"/>
    <w:rsid w:val="0001434C"/>
    <w:rsid w:val="000144F5"/>
    <w:rsid w:val="000165E9"/>
    <w:rsid w:val="0001792B"/>
    <w:rsid w:val="000255AE"/>
    <w:rsid w:val="00026DF4"/>
    <w:rsid w:val="000336F3"/>
    <w:rsid w:val="00033984"/>
    <w:rsid w:val="00034C9C"/>
    <w:rsid w:val="0003650E"/>
    <w:rsid w:val="00040F2F"/>
    <w:rsid w:val="00041FF1"/>
    <w:rsid w:val="000442D7"/>
    <w:rsid w:val="00045A16"/>
    <w:rsid w:val="000464A8"/>
    <w:rsid w:val="00051C2B"/>
    <w:rsid w:val="000529F8"/>
    <w:rsid w:val="00052C47"/>
    <w:rsid w:val="000553B7"/>
    <w:rsid w:val="00055875"/>
    <w:rsid w:val="00055DF3"/>
    <w:rsid w:val="00061603"/>
    <w:rsid w:val="0006215D"/>
    <w:rsid w:val="000630C9"/>
    <w:rsid w:val="00064C4F"/>
    <w:rsid w:val="00067BFF"/>
    <w:rsid w:val="0007023B"/>
    <w:rsid w:val="0007688A"/>
    <w:rsid w:val="00082456"/>
    <w:rsid w:val="000831D9"/>
    <w:rsid w:val="0008438D"/>
    <w:rsid w:val="00084CEB"/>
    <w:rsid w:val="00091A04"/>
    <w:rsid w:val="00093686"/>
    <w:rsid w:val="00093787"/>
    <w:rsid w:val="000937F9"/>
    <w:rsid w:val="0009409D"/>
    <w:rsid w:val="000A0C3B"/>
    <w:rsid w:val="000A302E"/>
    <w:rsid w:val="000A34DB"/>
    <w:rsid w:val="000A45C8"/>
    <w:rsid w:val="000B1288"/>
    <w:rsid w:val="000B2C01"/>
    <w:rsid w:val="000B3057"/>
    <w:rsid w:val="000B59B2"/>
    <w:rsid w:val="000B73EE"/>
    <w:rsid w:val="000C0FBD"/>
    <w:rsid w:val="000C3177"/>
    <w:rsid w:val="000C4DE4"/>
    <w:rsid w:val="000C74A4"/>
    <w:rsid w:val="000D16E3"/>
    <w:rsid w:val="000D2EFE"/>
    <w:rsid w:val="000D61D6"/>
    <w:rsid w:val="000D68B2"/>
    <w:rsid w:val="000D6A71"/>
    <w:rsid w:val="000E1EDA"/>
    <w:rsid w:val="000E2D9F"/>
    <w:rsid w:val="000E3465"/>
    <w:rsid w:val="000E4FB8"/>
    <w:rsid w:val="000E712C"/>
    <w:rsid w:val="000F1D87"/>
    <w:rsid w:val="00102449"/>
    <w:rsid w:val="001100EC"/>
    <w:rsid w:val="001105EC"/>
    <w:rsid w:val="00110B2A"/>
    <w:rsid w:val="00112D72"/>
    <w:rsid w:val="001160EF"/>
    <w:rsid w:val="00116C57"/>
    <w:rsid w:val="0011772F"/>
    <w:rsid w:val="001238F2"/>
    <w:rsid w:val="00126AA0"/>
    <w:rsid w:val="00135D30"/>
    <w:rsid w:val="001377CA"/>
    <w:rsid w:val="00142FB5"/>
    <w:rsid w:val="0014487A"/>
    <w:rsid w:val="00144928"/>
    <w:rsid w:val="00146716"/>
    <w:rsid w:val="001557AD"/>
    <w:rsid w:val="00155916"/>
    <w:rsid w:val="00164BDE"/>
    <w:rsid w:val="00167B72"/>
    <w:rsid w:val="00174ECF"/>
    <w:rsid w:val="00175724"/>
    <w:rsid w:val="0017605A"/>
    <w:rsid w:val="0017721A"/>
    <w:rsid w:val="00184B9D"/>
    <w:rsid w:val="00185F86"/>
    <w:rsid w:val="00185FB7"/>
    <w:rsid w:val="0018631D"/>
    <w:rsid w:val="0018765C"/>
    <w:rsid w:val="00190434"/>
    <w:rsid w:val="00190B45"/>
    <w:rsid w:val="00190D31"/>
    <w:rsid w:val="00196319"/>
    <w:rsid w:val="00196E1A"/>
    <w:rsid w:val="001A06F1"/>
    <w:rsid w:val="001A208A"/>
    <w:rsid w:val="001A234B"/>
    <w:rsid w:val="001A2580"/>
    <w:rsid w:val="001A51CF"/>
    <w:rsid w:val="001B039D"/>
    <w:rsid w:val="001B320E"/>
    <w:rsid w:val="001B5F9E"/>
    <w:rsid w:val="001B698E"/>
    <w:rsid w:val="001B6FA5"/>
    <w:rsid w:val="001C0FE2"/>
    <w:rsid w:val="001C1641"/>
    <w:rsid w:val="001C3F91"/>
    <w:rsid w:val="001C41E1"/>
    <w:rsid w:val="001C466C"/>
    <w:rsid w:val="001C5CE9"/>
    <w:rsid w:val="001C652E"/>
    <w:rsid w:val="001C6AD4"/>
    <w:rsid w:val="001D3318"/>
    <w:rsid w:val="001D4339"/>
    <w:rsid w:val="001D5D2D"/>
    <w:rsid w:val="001E0215"/>
    <w:rsid w:val="001E1596"/>
    <w:rsid w:val="001E2682"/>
    <w:rsid w:val="001E5AAE"/>
    <w:rsid w:val="001E6396"/>
    <w:rsid w:val="001F1413"/>
    <w:rsid w:val="001F2622"/>
    <w:rsid w:val="001F2A36"/>
    <w:rsid w:val="001F5156"/>
    <w:rsid w:val="0020426B"/>
    <w:rsid w:val="00213CFF"/>
    <w:rsid w:val="00214345"/>
    <w:rsid w:val="00215486"/>
    <w:rsid w:val="00216493"/>
    <w:rsid w:val="00216AF8"/>
    <w:rsid w:val="00222282"/>
    <w:rsid w:val="00222994"/>
    <w:rsid w:val="00232888"/>
    <w:rsid w:val="00232B91"/>
    <w:rsid w:val="00234B5D"/>
    <w:rsid w:val="0023705C"/>
    <w:rsid w:val="00237AB0"/>
    <w:rsid w:val="00240562"/>
    <w:rsid w:val="00240C3B"/>
    <w:rsid w:val="00240D67"/>
    <w:rsid w:val="00242018"/>
    <w:rsid w:val="002458BE"/>
    <w:rsid w:val="00245CFB"/>
    <w:rsid w:val="00251A08"/>
    <w:rsid w:val="00256198"/>
    <w:rsid w:val="002563E6"/>
    <w:rsid w:val="00257A95"/>
    <w:rsid w:val="002606FB"/>
    <w:rsid w:val="002679A0"/>
    <w:rsid w:val="0027388B"/>
    <w:rsid w:val="00280888"/>
    <w:rsid w:val="00281BC4"/>
    <w:rsid w:val="0028257E"/>
    <w:rsid w:val="00284964"/>
    <w:rsid w:val="002905A9"/>
    <w:rsid w:val="0029084C"/>
    <w:rsid w:val="00290ED6"/>
    <w:rsid w:val="00291770"/>
    <w:rsid w:val="002920B2"/>
    <w:rsid w:val="002940B3"/>
    <w:rsid w:val="00297F69"/>
    <w:rsid w:val="002A5CCF"/>
    <w:rsid w:val="002A6A34"/>
    <w:rsid w:val="002B1756"/>
    <w:rsid w:val="002B4C8F"/>
    <w:rsid w:val="002B6FF0"/>
    <w:rsid w:val="002B7E2C"/>
    <w:rsid w:val="002C1A37"/>
    <w:rsid w:val="002C2D08"/>
    <w:rsid w:val="002C2DE0"/>
    <w:rsid w:val="002C663F"/>
    <w:rsid w:val="002D1DDA"/>
    <w:rsid w:val="002D3464"/>
    <w:rsid w:val="002D34B7"/>
    <w:rsid w:val="002D44CD"/>
    <w:rsid w:val="002D47BB"/>
    <w:rsid w:val="002D4AD6"/>
    <w:rsid w:val="002D7C5C"/>
    <w:rsid w:val="002E0C79"/>
    <w:rsid w:val="002E6169"/>
    <w:rsid w:val="002F14F7"/>
    <w:rsid w:val="002F4CC8"/>
    <w:rsid w:val="002F58BA"/>
    <w:rsid w:val="002F6838"/>
    <w:rsid w:val="002F7A82"/>
    <w:rsid w:val="0030035E"/>
    <w:rsid w:val="00303187"/>
    <w:rsid w:val="00306845"/>
    <w:rsid w:val="003105B5"/>
    <w:rsid w:val="00314C97"/>
    <w:rsid w:val="00314EAB"/>
    <w:rsid w:val="003153C1"/>
    <w:rsid w:val="00315EBC"/>
    <w:rsid w:val="00320FAF"/>
    <w:rsid w:val="0032218A"/>
    <w:rsid w:val="003246DE"/>
    <w:rsid w:val="00327A4E"/>
    <w:rsid w:val="003301EC"/>
    <w:rsid w:val="003340A9"/>
    <w:rsid w:val="00334E4A"/>
    <w:rsid w:val="00335CAE"/>
    <w:rsid w:val="00341C0A"/>
    <w:rsid w:val="00343046"/>
    <w:rsid w:val="0034445C"/>
    <w:rsid w:val="00344A22"/>
    <w:rsid w:val="003450CE"/>
    <w:rsid w:val="00352FE7"/>
    <w:rsid w:val="00353B09"/>
    <w:rsid w:val="00356DE6"/>
    <w:rsid w:val="0036136E"/>
    <w:rsid w:val="00365F3E"/>
    <w:rsid w:val="003661A9"/>
    <w:rsid w:val="003722B4"/>
    <w:rsid w:val="00372A43"/>
    <w:rsid w:val="00372C08"/>
    <w:rsid w:val="00373189"/>
    <w:rsid w:val="00373A1D"/>
    <w:rsid w:val="003756FA"/>
    <w:rsid w:val="003771FF"/>
    <w:rsid w:val="00377683"/>
    <w:rsid w:val="0038403C"/>
    <w:rsid w:val="0038590B"/>
    <w:rsid w:val="00387981"/>
    <w:rsid w:val="003931EB"/>
    <w:rsid w:val="003947A5"/>
    <w:rsid w:val="00397A3F"/>
    <w:rsid w:val="003A2D4F"/>
    <w:rsid w:val="003A2D7F"/>
    <w:rsid w:val="003A2FA5"/>
    <w:rsid w:val="003A3D34"/>
    <w:rsid w:val="003A6427"/>
    <w:rsid w:val="003A7680"/>
    <w:rsid w:val="003B0CF7"/>
    <w:rsid w:val="003B1778"/>
    <w:rsid w:val="003B3ED9"/>
    <w:rsid w:val="003B5D3C"/>
    <w:rsid w:val="003C2EA9"/>
    <w:rsid w:val="003D11F2"/>
    <w:rsid w:val="003D4B26"/>
    <w:rsid w:val="003D6D7B"/>
    <w:rsid w:val="003D7C6A"/>
    <w:rsid w:val="003D7D41"/>
    <w:rsid w:val="003E0061"/>
    <w:rsid w:val="003E4C5F"/>
    <w:rsid w:val="003E4E9A"/>
    <w:rsid w:val="003F16B1"/>
    <w:rsid w:val="003F2507"/>
    <w:rsid w:val="003F40BF"/>
    <w:rsid w:val="003F604D"/>
    <w:rsid w:val="0040153B"/>
    <w:rsid w:val="004015D6"/>
    <w:rsid w:val="00401FD4"/>
    <w:rsid w:val="004047D6"/>
    <w:rsid w:val="004073B0"/>
    <w:rsid w:val="004101F3"/>
    <w:rsid w:val="00410493"/>
    <w:rsid w:val="00412E36"/>
    <w:rsid w:val="00412FDD"/>
    <w:rsid w:val="00413EB1"/>
    <w:rsid w:val="004259C0"/>
    <w:rsid w:val="004316A6"/>
    <w:rsid w:val="0043560D"/>
    <w:rsid w:val="004401B9"/>
    <w:rsid w:val="0044333F"/>
    <w:rsid w:val="00445AE3"/>
    <w:rsid w:val="00445EF0"/>
    <w:rsid w:val="0045098B"/>
    <w:rsid w:val="00450C3B"/>
    <w:rsid w:val="00451088"/>
    <w:rsid w:val="00453B11"/>
    <w:rsid w:val="00454047"/>
    <w:rsid w:val="00454BA9"/>
    <w:rsid w:val="00455288"/>
    <w:rsid w:val="0046292C"/>
    <w:rsid w:val="0046748D"/>
    <w:rsid w:val="00471EB9"/>
    <w:rsid w:val="0047465B"/>
    <w:rsid w:val="0048022E"/>
    <w:rsid w:val="00481155"/>
    <w:rsid w:val="00482B0C"/>
    <w:rsid w:val="004832E5"/>
    <w:rsid w:val="0048331C"/>
    <w:rsid w:val="00483333"/>
    <w:rsid w:val="00486DB1"/>
    <w:rsid w:val="0049028D"/>
    <w:rsid w:val="00490849"/>
    <w:rsid w:val="0049445F"/>
    <w:rsid w:val="004A1C7F"/>
    <w:rsid w:val="004B0334"/>
    <w:rsid w:val="004B50F1"/>
    <w:rsid w:val="004B6928"/>
    <w:rsid w:val="004C120B"/>
    <w:rsid w:val="004C19C8"/>
    <w:rsid w:val="004C56F4"/>
    <w:rsid w:val="004D085B"/>
    <w:rsid w:val="004D197C"/>
    <w:rsid w:val="004D258E"/>
    <w:rsid w:val="004D637E"/>
    <w:rsid w:val="004E7F0F"/>
    <w:rsid w:val="004F00C5"/>
    <w:rsid w:val="004F204B"/>
    <w:rsid w:val="004F22A7"/>
    <w:rsid w:val="004F3A2E"/>
    <w:rsid w:val="004F62C8"/>
    <w:rsid w:val="004F6EC8"/>
    <w:rsid w:val="00503CF6"/>
    <w:rsid w:val="005108BB"/>
    <w:rsid w:val="00512E42"/>
    <w:rsid w:val="00517325"/>
    <w:rsid w:val="00520A76"/>
    <w:rsid w:val="00522850"/>
    <w:rsid w:val="0052344C"/>
    <w:rsid w:val="005351F8"/>
    <w:rsid w:val="00543730"/>
    <w:rsid w:val="005442A6"/>
    <w:rsid w:val="00544A65"/>
    <w:rsid w:val="00550847"/>
    <w:rsid w:val="0055486F"/>
    <w:rsid w:val="005578E9"/>
    <w:rsid w:val="005631FA"/>
    <w:rsid w:val="00563D42"/>
    <w:rsid w:val="00564AB5"/>
    <w:rsid w:val="00565897"/>
    <w:rsid w:val="005720ED"/>
    <w:rsid w:val="005725E3"/>
    <w:rsid w:val="00573310"/>
    <w:rsid w:val="00575261"/>
    <w:rsid w:val="0058270D"/>
    <w:rsid w:val="005837E1"/>
    <w:rsid w:val="00583BC0"/>
    <w:rsid w:val="00585774"/>
    <w:rsid w:val="005A0960"/>
    <w:rsid w:val="005A2D1D"/>
    <w:rsid w:val="005A3DE1"/>
    <w:rsid w:val="005A4A75"/>
    <w:rsid w:val="005A6861"/>
    <w:rsid w:val="005A6885"/>
    <w:rsid w:val="005B4182"/>
    <w:rsid w:val="005B747E"/>
    <w:rsid w:val="005B7DB2"/>
    <w:rsid w:val="005C1252"/>
    <w:rsid w:val="005C3F56"/>
    <w:rsid w:val="005C534E"/>
    <w:rsid w:val="005C79D2"/>
    <w:rsid w:val="005C79ED"/>
    <w:rsid w:val="005D0C33"/>
    <w:rsid w:val="005D1F0C"/>
    <w:rsid w:val="005D1F20"/>
    <w:rsid w:val="005D2D4C"/>
    <w:rsid w:val="005D4BD8"/>
    <w:rsid w:val="005D58C7"/>
    <w:rsid w:val="005D6413"/>
    <w:rsid w:val="005D6501"/>
    <w:rsid w:val="005D7816"/>
    <w:rsid w:val="005E4F70"/>
    <w:rsid w:val="005F3621"/>
    <w:rsid w:val="00600CF0"/>
    <w:rsid w:val="006046BA"/>
    <w:rsid w:val="00605763"/>
    <w:rsid w:val="00610279"/>
    <w:rsid w:val="006152C1"/>
    <w:rsid w:val="0062340E"/>
    <w:rsid w:val="00624FC8"/>
    <w:rsid w:val="006266AB"/>
    <w:rsid w:val="00626D40"/>
    <w:rsid w:val="00627982"/>
    <w:rsid w:val="00630DA9"/>
    <w:rsid w:val="006329D5"/>
    <w:rsid w:val="006335EB"/>
    <w:rsid w:val="00635B9B"/>
    <w:rsid w:val="00637887"/>
    <w:rsid w:val="00653CCA"/>
    <w:rsid w:val="00653F3B"/>
    <w:rsid w:val="00655FFD"/>
    <w:rsid w:val="0066240F"/>
    <w:rsid w:val="00662428"/>
    <w:rsid w:val="00663C16"/>
    <w:rsid w:val="006661CF"/>
    <w:rsid w:val="00670FCF"/>
    <w:rsid w:val="006720EF"/>
    <w:rsid w:val="00672CB0"/>
    <w:rsid w:val="00673836"/>
    <w:rsid w:val="00673B01"/>
    <w:rsid w:val="00674CE6"/>
    <w:rsid w:val="0067650C"/>
    <w:rsid w:val="00680428"/>
    <w:rsid w:val="00686DF4"/>
    <w:rsid w:val="00690791"/>
    <w:rsid w:val="00690C1E"/>
    <w:rsid w:val="00695069"/>
    <w:rsid w:val="006951B4"/>
    <w:rsid w:val="006967F4"/>
    <w:rsid w:val="006A0BB0"/>
    <w:rsid w:val="006A26B5"/>
    <w:rsid w:val="006A6D32"/>
    <w:rsid w:val="006A6DD8"/>
    <w:rsid w:val="006A76AD"/>
    <w:rsid w:val="006B117A"/>
    <w:rsid w:val="006B248C"/>
    <w:rsid w:val="006B367F"/>
    <w:rsid w:val="006B65F8"/>
    <w:rsid w:val="006B77E6"/>
    <w:rsid w:val="006C4D57"/>
    <w:rsid w:val="006C73FB"/>
    <w:rsid w:val="006D446D"/>
    <w:rsid w:val="006D6309"/>
    <w:rsid w:val="006D6741"/>
    <w:rsid w:val="006E1089"/>
    <w:rsid w:val="006E3328"/>
    <w:rsid w:val="006E3356"/>
    <w:rsid w:val="006F0767"/>
    <w:rsid w:val="006F1182"/>
    <w:rsid w:val="006F3694"/>
    <w:rsid w:val="006F7325"/>
    <w:rsid w:val="00705583"/>
    <w:rsid w:val="00706E8B"/>
    <w:rsid w:val="007109C5"/>
    <w:rsid w:val="0071143C"/>
    <w:rsid w:val="00715E69"/>
    <w:rsid w:val="00720DF2"/>
    <w:rsid w:val="0072194E"/>
    <w:rsid w:val="00721A11"/>
    <w:rsid w:val="00722858"/>
    <w:rsid w:val="00723795"/>
    <w:rsid w:val="00723D9B"/>
    <w:rsid w:val="00723F02"/>
    <w:rsid w:val="00725A48"/>
    <w:rsid w:val="007261ED"/>
    <w:rsid w:val="00730467"/>
    <w:rsid w:val="00731788"/>
    <w:rsid w:val="007321A5"/>
    <w:rsid w:val="00733129"/>
    <w:rsid w:val="00733A68"/>
    <w:rsid w:val="007345D7"/>
    <w:rsid w:val="007401F7"/>
    <w:rsid w:val="007408DF"/>
    <w:rsid w:val="007428CC"/>
    <w:rsid w:val="00744C10"/>
    <w:rsid w:val="00750A32"/>
    <w:rsid w:val="0075172C"/>
    <w:rsid w:val="00751D9F"/>
    <w:rsid w:val="00754336"/>
    <w:rsid w:val="00755F31"/>
    <w:rsid w:val="0076502F"/>
    <w:rsid w:val="00771737"/>
    <w:rsid w:val="0077214C"/>
    <w:rsid w:val="00773518"/>
    <w:rsid w:val="00773C5F"/>
    <w:rsid w:val="00775193"/>
    <w:rsid w:val="007771A4"/>
    <w:rsid w:val="0077792A"/>
    <w:rsid w:val="00780474"/>
    <w:rsid w:val="007804CE"/>
    <w:rsid w:val="0078502C"/>
    <w:rsid w:val="00785D65"/>
    <w:rsid w:val="00787DFB"/>
    <w:rsid w:val="00790F0E"/>
    <w:rsid w:val="007A0980"/>
    <w:rsid w:val="007A230C"/>
    <w:rsid w:val="007A4E92"/>
    <w:rsid w:val="007A5109"/>
    <w:rsid w:val="007A7DD6"/>
    <w:rsid w:val="007B00EA"/>
    <w:rsid w:val="007C28FB"/>
    <w:rsid w:val="007C5B18"/>
    <w:rsid w:val="007C6CF6"/>
    <w:rsid w:val="007C789A"/>
    <w:rsid w:val="007D0FA1"/>
    <w:rsid w:val="007D140C"/>
    <w:rsid w:val="007D6D3B"/>
    <w:rsid w:val="007E4675"/>
    <w:rsid w:val="007E5CED"/>
    <w:rsid w:val="007E7019"/>
    <w:rsid w:val="007E75E7"/>
    <w:rsid w:val="007F09EF"/>
    <w:rsid w:val="007F1C9E"/>
    <w:rsid w:val="007F222F"/>
    <w:rsid w:val="007F23AB"/>
    <w:rsid w:val="007F2FD1"/>
    <w:rsid w:val="007F3321"/>
    <w:rsid w:val="007F65ED"/>
    <w:rsid w:val="00801664"/>
    <w:rsid w:val="008018D4"/>
    <w:rsid w:val="00803758"/>
    <w:rsid w:val="00803C0B"/>
    <w:rsid w:val="00810A03"/>
    <w:rsid w:val="00812110"/>
    <w:rsid w:val="00813B7D"/>
    <w:rsid w:val="00815522"/>
    <w:rsid w:val="00823E85"/>
    <w:rsid w:val="00824959"/>
    <w:rsid w:val="008273DF"/>
    <w:rsid w:val="008309AC"/>
    <w:rsid w:val="0083213F"/>
    <w:rsid w:val="00842987"/>
    <w:rsid w:val="0084583A"/>
    <w:rsid w:val="0084764A"/>
    <w:rsid w:val="008525C4"/>
    <w:rsid w:val="008534A4"/>
    <w:rsid w:val="00853E5A"/>
    <w:rsid w:val="0086191D"/>
    <w:rsid w:val="00861CDE"/>
    <w:rsid w:val="008630E8"/>
    <w:rsid w:val="008666C2"/>
    <w:rsid w:val="00872E71"/>
    <w:rsid w:val="00886595"/>
    <w:rsid w:val="00893E48"/>
    <w:rsid w:val="00897CF9"/>
    <w:rsid w:val="008A0458"/>
    <w:rsid w:val="008A1BA9"/>
    <w:rsid w:val="008A304E"/>
    <w:rsid w:val="008A76C8"/>
    <w:rsid w:val="008A7EAF"/>
    <w:rsid w:val="008B1A84"/>
    <w:rsid w:val="008B1F3A"/>
    <w:rsid w:val="008B279A"/>
    <w:rsid w:val="008B3A02"/>
    <w:rsid w:val="008B6E6D"/>
    <w:rsid w:val="008C2F9C"/>
    <w:rsid w:val="008C70BB"/>
    <w:rsid w:val="008E134A"/>
    <w:rsid w:val="008E456C"/>
    <w:rsid w:val="008E48E4"/>
    <w:rsid w:val="008F6E97"/>
    <w:rsid w:val="008F7856"/>
    <w:rsid w:val="009078D4"/>
    <w:rsid w:val="00912F0F"/>
    <w:rsid w:val="009130CE"/>
    <w:rsid w:val="0091567C"/>
    <w:rsid w:val="00915960"/>
    <w:rsid w:val="00917BE8"/>
    <w:rsid w:val="00920DB2"/>
    <w:rsid w:val="009318F7"/>
    <w:rsid w:val="0093585E"/>
    <w:rsid w:val="0093642E"/>
    <w:rsid w:val="0093647E"/>
    <w:rsid w:val="00944EAC"/>
    <w:rsid w:val="00945B9F"/>
    <w:rsid w:val="00954DE6"/>
    <w:rsid w:val="00954E7B"/>
    <w:rsid w:val="009627A4"/>
    <w:rsid w:val="00962E20"/>
    <w:rsid w:val="00962E2B"/>
    <w:rsid w:val="009706D4"/>
    <w:rsid w:val="00976B5F"/>
    <w:rsid w:val="0098050B"/>
    <w:rsid w:val="00985D80"/>
    <w:rsid w:val="009902A8"/>
    <w:rsid w:val="00990A6C"/>
    <w:rsid w:val="009942A3"/>
    <w:rsid w:val="009A1145"/>
    <w:rsid w:val="009A43E9"/>
    <w:rsid w:val="009B25EF"/>
    <w:rsid w:val="009B7816"/>
    <w:rsid w:val="009C0A88"/>
    <w:rsid w:val="009C383C"/>
    <w:rsid w:val="009C3FBD"/>
    <w:rsid w:val="009C4317"/>
    <w:rsid w:val="009C6549"/>
    <w:rsid w:val="009C77EE"/>
    <w:rsid w:val="009D10B4"/>
    <w:rsid w:val="009D2BA3"/>
    <w:rsid w:val="009D3345"/>
    <w:rsid w:val="009D7F87"/>
    <w:rsid w:val="009F176D"/>
    <w:rsid w:val="009F268A"/>
    <w:rsid w:val="009F3FA9"/>
    <w:rsid w:val="009F71FB"/>
    <w:rsid w:val="00A01402"/>
    <w:rsid w:val="00A01697"/>
    <w:rsid w:val="00A01E74"/>
    <w:rsid w:val="00A07A2D"/>
    <w:rsid w:val="00A128EA"/>
    <w:rsid w:val="00A17B33"/>
    <w:rsid w:val="00A463BE"/>
    <w:rsid w:val="00A537B4"/>
    <w:rsid w:val="00A54D50"/>
    <w:rsid w:val="00A563A1"/>
    <w:rsid w:val="00A566A9"/>
    <w:rsid w:val="00A573B9"/>
    <w:rsid w:val="00A63489"/>
    <w:rsid w:val="00A6406C"/>
    <w:rsid w:val="00A66BFF"/>
    <w:rsid w:val="00A67FAE"/>
    <w:rsid w:val="00A70892"/>
    <w:rsid w:val="00A70E04"/>
    <w:rsid w:val="00A7536D"/>
    <w:rsid w:val="00A77C6D"/>
    <w:rsid w:val="00A81365"/>
    <w:rsid w:val="00A8405E"/>
    <w:rsid w:val="00A848C4"/>
    <w:rsid w:val="00A928A5"/>
    <w:rsid w:val="00A92B97"/>
    <w:rsid w:val="00A9325D"/>
    <w:rsid w:val="00A94BEE"/>
    <w:rsid w:val="00AA0C29"/>
    <w:rsid w:val="00AA16D0"/>
    <w:rsid w:val="00AA20DD"/>
    <w:rsid w:val="00AA46A5"/>
    <w:rsid w:val="00AA55FA"/>
    <w:rsid w:val="00AA7F21"/>
    <w:rsid w:val="00AB0980"/>
    <w:rsid w:val="00AB287F"/>
    <w:rsid w:val="00AB7405"/>
    <w:rsid w:val="00AC74AF"/>
    <w:rsid w:val="00AC7B70"/>
    <w:rsid w:val="00AD04E7"/>
    <w:rsid w:val="00AD3205"/>
    <w:rsid w:val="00AD5AB6"/>
    <w:rsid w:val="00AD6151"/>
    <w:rsid w:val="00AE00E2"/>
    <w:rsid w:val="00AE313B"/>
    <w:rsid w:val="00AE4F27"/>
    <w:rsid w:val="00AE5989"/>
    <w:rsid w:val="00AE6CAC"/>
    <w:rsid w:val="00AF074C"/>
    <w:rsid w:val="00AF0D82"/>
    <w:rsid w:val="00AF1541"/>
    <w:rsid w:val="00AF1F53"/>
    <w:rsid w:val="00AF3EB4"/>
    <w:rsid w:val="00AF4818"/>
    <w:rsid w:val="00AF63C8"/>
    <w:rsid w:val="00AF7971"/>
    <w:rsid w:val="00B13ED0"/>
    <w:rsid w:val="00B15CD6"/>
    <w:rsid w:val="00B16C53"/>
    <w:rsid w:val="00B27035"/>
    <w:rsid w:val="00B27CEC"/>
    <w:rsid w:val="00B27F90"/>
    <w:rsid w:val="00B32F6A"/>
    <w:rsid w:val="00B36F69"/>
    <w:rsid w:val="00B43200"/>
    <w:rsid w:val="00B458B7"/>
    <w:rsid w:val="00B478B1"/>
    <w:rsid w:val="00B547E8"/>
    <w:rsid w:val="00B54948"/>
    <w:rsid w:val="00B5536B"/>
    <w:rsid w:val="00B55AC5"/>
    <w:rsid w:val="00B6005D"/>
    <w:rsid w:val="00B61457"/>
    <w:rsid w:val="00B61FD5"/>
    <w:rsid w:val="00B65305"/>
    <w:rsid w:val="00B658A2"/>
    <w:rsid w:val="00B71F24"/>
    <w:rsid w:val="00B745AC"/>
    <w:rsid w:val="00B76817"/>
    <w:rsid w:val="00B8021D"/>
    <w:rsid w:val="00B80B3A"/>
    <w:rsid w:val="00B80ED7"/>
    <w:rsid w:val="00B81BA7"/>
    <w:rsid w:val="00B81E09"/>
    <w:rsid w:val="00B83254"/>
    <w:rsid w:val="00B85591"/>
    <w:rsid w:val="00B8607A"/>
    <w:rsid w:val="00B92392"/>
    <w:rsid w:val="00B93E2D"/>
    <w:rsid w:val="00B94FFD"/>
    <w:rsid w:val="00BA092B"/>
    <w:rsid w:val="00BA1A58"/>
    <w:rsid w:val="00BA23D6"/>
    <w:rsid w:val="00BA31AD"/>
    <w:rsid w:val="00BA3AEE"/>
    <w:rsid w:val="00BA4236"/>
    <w:rsid w:val="00BA630C"/>
    <w:rsid w:val="00BA6327"/>
    <w:rsid w:val="00BA6774"/>
    <w:rsid w:val="00BB42BE"/>
    <w:rsid w:val="00BB6B19"/>
    <w:rsid w:val="00BC294C"/>
    <w:rsid w:val="00BC6C2B"/>
    <w:rsid w:val="00BD5674"/>
    <w:rsid w:val="00BD5976"/>
    <w:rsid w:val="00BD63EC"/>
    <w:rsid w:val="00BE03B2"/>
    <w:rsid w:val="00BE3B02"/>
    <w:rsid w:val="00BE4BE2"/>
    <w:rsid w:val="00BF02BF"/>
    <w:rsid w:val="00BF33E6"/>
    <w:rsid w:val="00BF458F"/>
    <w:rsid w:val="00BF6CAF"/>
    <w:rsid w:val="00BF6EC8"/>
    <w:rsid w:val="00C02E09"/>
    <w:rsid w:val="00C06D2F"/>
    <w:rsid w:val="00C1115B"/>
    <w:rsid w:val="00C20662"/>
    <w:rsid w:val="00C215E4"/>
    <w:rsid w:val="00C2456F"/>
    <w:rsid w:val="00C27F95"/>
    <w:rsid w:val="00C3082A"/>
    <w:rsid w:val="00C338E5"/>
    <w:rsid w:val="00C40954"/>
    <w:rsid w:val="00C40A4A"/>
    <w:rsid w:val="00C40DAE"/>
    <w:rsid w:val="00C4137E"/>
    <w:rsid w:val="00C42D86"/>
    <w:rsid w:val="00C43336"/>
    <w:rsid w:val="00C4584A"/>
    <w:rsid w:val="00C4794B"/>
    <w:rsid w:val="00C509FF"/>
    <w:rsid w:val="00C53784"/>
    <w:rsid w:val="00C53B9D"/>
    <w:rsid w:val="00C550BB"/>
    <w:rsid w:val="00C551CE"/>
    <w:rsid w:val="00C563C8"/>
    <w:rsid w:val="00C56DFA"/>
    <w:rsid w:val="00C57B0B"/>
    <w:rsid w:val="00C62654"/>
    <w:rsid w:val="00C66E20"/>
    <w:rsid w:val="00C704B6"/>
    <w:rsid w:val="00C705F3"/>
    <w:rsid w:val="00C74278"/>
    <w:rsid w:val="00C76932"/>
    <w:rsid w:val="00C77B28"/>
    <w:rsid w:val="00C81D32"/>
    <w:rsid w:val="00C82A19"/>
    <w:rsid w:val="00C850B8"/>
    <w:rsid w:val="00C86740"/>
    <w:rsid w:val="00C877F2"/>
    <w:rsid w:val="00C919AC"/>
    <w:rsid w:val="00C91D4B"/>
    <w:rsid w:val="00C955D7"/>
    <w:rsid w:val="00C96870"/>
    <w:rsid w:val="00CA2268"/>
    <w:rsid w:val="00CA36B1"/>
    <w:rsid w:val="00CA5827"/>
    <w:rsid w:val="00CA7800"/>
    <w:rsid w:val="00CB7268"/>
    <w:rsid w:val="00CC08A4"/>
    <w:rsid w:val="00CC0B40"/>
    <w:rsid w:val="00CC3AF1"/>
    <w:rsid w:val="00CC6742"/>
    <w:rsid w:val="00CD1440"/>
    <w:rsid w:val="00CD30AC"/>
    <w:rsid w:val="00CE66D7"/>
    <w:rsid w:val="00CF054D"/>
    <w:rsid w:val="00CF0EC2"/>
    <w:rsid w:val="00CF5765"/>
    <w:rsid w:val="00CF5EFE"/>
    <w:rsid w:val="00CF6FAB"/>
    <w:rsid w:val="00D00B2E"/>
    <w:rsid w:val="00D00E1C"/>
    <w:rsid w:val="00D00FE9"/>
    <w:rsid w:val="00D01A42"/>
    <w:rsid w:val="00D150B8"/>
    <w:rsid w:val="00D20015"/>
    <w:rsid w:val="00D201EA"/>
    <w:rsid w:val="00D216BB"/>
    <w:rsid w:val="00D22AF2"/>
    <w:rsid w:val="00D258C6"/>
    <w:rsid w:val="00D265A1"/>
    <w:rsid w:val="00D306BF"/>
    <w:rsid w:val="00D30E1D"/>
    <w:rsid w:val="00D32281"/>
    <w:rsid w:val="00D32331"/>
    <w:rsid w:val="00D35180"/>
    <w:rsid w:val="00D3760C"/>
    <w:rsid w:val="00D40764"/>
    <w:rsid w:val="00D4147A"/>
    <w:rsid w:val="00D42613"/>
    <w:rsid w:val="00D42A6E"/>
    <w:rsid w:val="00D44749"/>
    <w:rsid w:val="00D45902"/>
    <w:rsid w:val="00D4661A"/>
    <w:rsid w:val="00D55B9F"/>
    <w:rsid w:val="00D613EA"/>
    <w:rsid w:val="00D62038"/>
    <w:rsid w:val="00D632AD"/>
    <w:rsid w:val="00D83798"/>
    <w:rsid w:val="00D84843"/>
    <w:rsid w:val="00D879E9"/>
    <w:rsid w:val="00D90566"/>
    <w:rsid w:val="00D9176F"/>
    <w:rsid w:val="00DA679B"/>
    <w:rsid w:val="00DB096F"/>
    <w:rsid w:val="00DB0C48"/>
    <w:rsid w:val="00DB25FF"/>
    <w:rsid w:val="00DB2B36"/>
    <w:rsid w:val="00DB5E38"/>
    <w:rsid w:val="00DB6BFE"/>
    <w:rsid w:val="00DC4ECD"/>
    <w:rsid w:val="00DC5194"/>
    <w:rsid w:val="00DC6342"/>
    <w:rsid w:val="00DC6566"/>
    <w:rsid w:val="00DE12E6"/>
    <w:rsid w:val="00DE1733"/>
    <w:rsid w:val="00DE3218"/>
    <w:rsid w:val="00DE5C93"/>
    <w:rsid w:val="00DF02BE"/>
    <w:rsid w:val="00DF06E0"/>
    <w:rsid w:val="00DF2FF7"/>
    <w:rsid w:val="00DF5487"/>
    <w:rsid w:val="00DF62EF"/>
    <w:rsid w:val="00DF6C24"/>
    <w:rsid w:val="00DF7D5B"/>
    <w:rsid w:val="00E02417"/>
    <w:rsid w:val="00E047C9"/>
    <w:rsid w:val="00E06E3B"/>
    <w:rsid w:val="00E07844"/>
    <w:rsid w:val="00E10938"/>
    <w:rsid w:val="00E1436E"/>
    <w:rsid w:val="00E153F6"/>
    <w:rsid w:val="00E16392"/>
    <w:rsid w:val="00E17E25"/>
    <w:rsid w:val="00E20254"/>
    <w:rsid w:val="00E24F8E"/>
    <w:rsid w:val="00E25EFA"/>
    <w:rsid w:val="00E31A5B"/>
    <w:rsid w:val="00E3678C"/>
    <w:rsid w:val="00E37615"/>
    <w:rsid w:val="00E37CE7"/>
    <w:rsid w:val="00E42255"/>
    <w:rsid w:val="00E42A29"/>
    <w:rsid w:val="00E42C60"/>
    <w:rsid w:val="00E43A60"/>
    <w:rsid w:val="00E475E3"/>
    <w:rsid w:val="00E50E81"/>
    <w:rsid w:val="00E5389A"/>
    <w:rsid w:val="00E53CFE"/>
    <w:rsid w:val="00E55617"/>
    <w:rsid w:val="00E5656C"/>
    <w:rsid w:val="00E5714B"/>
    <w:rsid w:val="00E605B4"/>
    <w:rsid w:val="00E65525"/>
    <w:rsid w:val="00E74AFD"/>
    <w:rsid w:val="00E85F5C"/>
    <w:rsid w:val="00E909EC"/>
    <w:rsid w:val="00E91F9F"/>
    <w:rsid w:val="00E91FB0"/>
    <w:rsid w:val="00E96617"/>
    <w:rsid w:val="00EA161D"/>
    <w:rsid w:val="00EA2E3F"/>
    <w:rsid w:val="00EB30EA"/>
    <w:rsid w:val="00EB3BC3"/>
    <w:rsid w:val="00EC3D8E"/>
    <w:rsid w:val="00EC517C"/>
    <w:rsid w:val="00EC56DA"/>
    <w:rsid w:val="00EC5EA4"/>
    <w:rsid w:val="00EC6C20"/>
    <w:rsid w:val="00ED644E"/>
    <w:rsid w:val="00ED65A6"/>
    <w:rsid w:val="00ED7F4D"/>
    <w:rsid w:val="00EE0DE5"/>
    <w:rsid w:val="00EE1544"/>
    <w:rsid w:val="00EE17CF"/>
    <w:rsid w:val="00EE733B"/>
    <w:rsid w:val="00EF15F0"/>
    <w:rsid w:val="00EF24C7"/>
    <w:rsid w:val="00EF7C1A"/>
    <w:rsid w:val="00F02290"/>
    <w:rsid w:val="00F04242"/>
    <w:rsid w:val="00F060D9"/>
    <w:rsid w:val="00F13098"/>
    <w:rsid w:val="00F14510"/>
    <w:rsid w:val="00F14D6A"/>
    <w:rsid w:val="00F158CA"/>
    <w:rsid w:val="00F22AF0"/>
    <w:rsid w:val="00F2495B"/>
    <w:rsid w:val="00F25530"/>
    <w:rsid w:val="00F34865"/>
    <w:rsid w:val="00F3511F"/>
    <w:rsid w:val="00F3536B"/>
    <w:rsid w:val="00F35772"/>
    <w:rsid w:val="00F41CEC"/>
    <w:rsid w:val="00F42601"/>
    <w:rsid w:val="00F439F8"/>
    <w:rsid w:val="00F43A15"/>
    <w:rsid w:val="00F5643D"/>
    <w:rsid w:val="00F56712"/>
    <w:rsid w:val="00F57CBB"/>
    <w:rsid w:val="00F6106D"/>
    <w:rsid w:val="00F62E25"/>
    <w:rsid w:val="00F6529D"/>
    <w:rsid w:val="00F6679F"/>
    <w:rsid w:val="00F6728D"/>
    <w:rsid w:val="00F67ABD"/>
    <w:rsid w:val="00F76A97"/>
    <w:rsid w:val="00F7773E"/>
    <w:rsid w:val="00F77B7F"/>
    <w:rsid w:val="00F86DCA"/>
    <w:rsid w:val="00F95B60"/>
    <w:rsid w:val="00F97100"/>
    <w:rsid w:val="00FA104C"/>
    <w:rsid w:val="00FA453B"/>
    <w:rsid w:val="00FB03FA"/>
    <w:rsid w:val="00FB3398"/>
    <w:rsid w:val="00FB54A5"/>
    <w:rsid w:val="00FC0BFB"/>
    <w:rsid w:val="00FC43FB"/>
    <w:rsid w:val="00FC627B"/>
    <w:rsid w:val="00FC78F4"/>
    <w:rsid w:val="00FC7C68"/>
    <w:rsid w:val="00FD032C"/>
    <w:rsid w:val="00FD1D9A"/>
    <w:rsid w:val="00FD6E2C"/>
    <w:rsid w:val="00FE47D1"/>
    <w:rsid w:val="00FE5EF3"/>
    <w:rsid w:val="00FE7C89"/>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E8FA"/>
  <w15:docId w15:val="{A6F268EB-0B42-4482-8217-1B3E7A1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character" w:styleId="nfasis">
    <w:name w:val="Emphasis"/>
    <w:qFormat/>
    <w:rsid w:val="00780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228">
      <w:bodyDiv w:val="1"/>
      <w:marLeft w:val="0"/>
      <w:marRight w:val="0"/>
      <w:marTop w:val="0"/>
      <w:marBottom w:val="0"/>
      <w:divBdr>
        <w:top w:val="none" w:sz="0" w:space="0" w:color="auto"/>
        <w:left w:val="none" w:sz="0" w:space="0" w:color="auto"/>
        <w:bottom w:val="none" w:sz="0" w:space="0" w:color="auto"/>
        <w:right w:val="none" w:sz="0" w:space="0" w:color="auto"/>
      </w:divBdr>
    </w:div>
    <w:div w:id="5182364">
      <w:bodyDiv w:val="1"/>
      <w:marLeft w:val="0"/>
      <w:marRight w:val="0"/>
      <w:marTop w:val="0"/>
      <w:marBottom w:val="0"/>
      <w:divBdr>
        <w:top w:val="none" w:sz="0" w:space="0" w:color="auto"/>
        <w:left w:val="none" w:sz="0" w:space="0" w:color="auto"/>
        <w:bottom w:val="none" w:sz="0" w:space="0" w:color="auto"/>
        <w:right w:val="none" w:sz="0" w:space="0" w:color="auto"/>
      </w:divBdr>
    </w:div>
    <w:div w:id="7175431">
      <w:bodyDiv w:val="1"/>
      <w:marLeft w:val="0"/>
      <w:marRight w:val="0"/>
      <w:marTop w:val="0"/>
      <w:marBottom w:val="0"/>
      <w:divBdr>
        <w:top w:val="none" w:sz="0" w:space="0" w:color="auto"/>
        <w:left w:val="none" w:sz="0" w:space="0" w:color="auto"/>
        <w:bottom w:val="none" w:sz="0" w:space="0" w:color="auto"/>
        <w:right w:val="none" w:sz="0" w:space="0" w:color="auto"/>
      </w:divBdr>
    </w:div>
    <w:div w:id="10645894">
      <w:bodyDiv w:val="1"/>
      <w:marLeft w:val="0"/>
      <w:marRight w:val="0"/>
      <w:marTop w:val="0"/>
      <w:marBottom w:val="0"/>
      <w:divBdr>
        <w:top w:val="none" w:sz="0" w:space="0" w:color="auto"/>
        <w:left w:val="none" w:sz="0" w:space="0" w:color="auto"/>
        <w:bottom w:val="none" w:sz="0" w:space="0" w:color="auto"/>
        <w:right w:val="none" w:sz="0" w:space="0" w:color="auto"/>
      </w:divBdr>
    </w:div>
    <w:div w:id="25835163">
      <w:bodyDiv w:val="1"/>
      <w:marLeft w:val="0"/>
      <w:marRight w:val="0"/>
      <w:marTop w:val="0"/>
      <w:marBottom w:val="0"/>
      <w:divBdr>
        <w:top w:val="none" w:sz="0" w:space="0" w:color="auto"/>
        <w:left w:val="none" w:sz="0" w:space="0" w:color="auto"/>
        <w:bottom w:val="none" w:sz="0" w:space="0" w:color="auto"/>
        <w:right w:val="none" w:sz="0" w:space="0" w:color="auto"/>
      </w:divBdr>
    </w:div>
    <w:div w:id="3181060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3795977">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5670378">
      <w:bodyDiv w:val="1"/>
      <w:marLeft w:val="0"/>
      <w:marRight w:val="0"/>
      <w:marTop w:val="0"/>
      <w:marBottom w:val="0"/>
      <w:divBdr>
        <w:top w:val="none" w:sz="0" w:space="0" w:color="auto"/>
        <w:left w:val="none" w:sz="0" w:space="0" w:color="auto"/>
        <w:bottom w:val="none" w:sz="0" w:space="0" w:color="auto"/>
        <w:right w:val="none" w:sz="0" w:space="0" w:color="auto"/>
      </w:divBdr>
    </w:div>
    <w:div w:id="60838721">
      <w:bodyDiv w:val="1"/>
      <w:marLeft w:val="0"/>
      <w:marRight w:val="0"/>
      <w:marTop w:val="0"/>
      <w:marBottom w:val="0"/>
      <w:divBdr>
        <w:top w:val="none" w:sz="0" w:space="0" w:color="auto"/>
        <w:left w:val="none" w:sz="0" w:space="0" w:color="auto"/>
        <w:bottom w:val="none" w:sz="0" w:space="0" w:color="auto"/>
        <w:right w:val="none" w:sz="0" w:space="0" w:color="auto"/>
      </w:divBdr>
    </w:div>
    <w:div w:id="68041840">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8257929">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84950935">
      <w:bodyDiv w:val="1"/>
      <w:marLeft w:val="0"/>
      <w:marRight w:val="0"/>
      <w:marTop w:val="0"/>
      <w:marBottom w:val="0"/>
      <w:divBdr>
        <w:top w:val="none" w:sz="0" w:space="0" w:color="auto"/>
        <w:left w:val="none" w:sz="0" w:space="0" w:color="auto"/>
        <w:bottom w:val="none" w:sz="0" w:space="0" w:color="auto"/>
        <w:right w:val="none" w:sz="0" w:space="0" w:color="auto"/>
      </w:divBdr>
    </w:div>
    <w:div w:id="19736014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1722718">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68006888">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622900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0239959">
      <w:bodyDiv w:val="1"/>
      <w:marLeft w:val="0"/>
      <w:marRight w:val="0"/>
      <w:marTop w:val="0"/>
      <w:marBottom w:val="0"/>
      <w:divBdr>
        <w:top w:val="none" w:sz="0" w:space="0" w:color="auto"/>
        <w:left w:val="none" w:sz="0" w:space="0" w:color="auto"/>
        <w:bottom w:val="none" w:sz="0" w:space="0" w:color="auto"/>
        <w:right w:val="none" w:sz="0" w:space="0" w:color="auto"/>
      </w:divBdr>
    </w:div>
    <w:div w:id="336660482">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4161937">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83354388">
      <w:bodyDiv w:val="1"/>
      <w:marLeft w:val="0"/>
      <w:marRight w:val="0"/>
      <w:marTop w:val="0"/>
      <w:marBottom w:val="0"/>
      <w:divBdr>
        <w:top w:val="none" w:sz="0" w:space="0" w:color="auto"/>
        <w:left w:val="none" w:sz="0" w:space="0" w:color="auto"/>
        <w:bottom w:val="none" w:sz="0" w:space="0" w:color="auto"/>
        <w:right w:val="none" w:sz="0" w:space="0" w:color="auto"/>
      </w:divBdr>
    </w:div>
    <w:div w:id="488909931">
      <w:bodyDiv w:val="1"/>
      <w:marLeft w:val="0"/>
      <w:marRight w:val="0"/>
      <w:marTop w:val="0"/>
      <w:marBottom w:val="0"/>
      <w:divBdr>
        <w:top w:val="none" w:sz="0" w:space="0" w:color="auto"/>
        <w:left w:val="none" w:sz="0" w:space="0" w:color="auto"/>
        <w:bottom w:val="none" w:sz="0" w:space="0" w:color="auto"/>
        <w:right w:val="none" w:sz="0" w:space="0" w:color="auto"/>
      </w:divBdr>
    </w:div>
    <w:div w:id="514852682">
      <w:bodyDiv w:val="1"/>
      <w:marLeft w:val="0"/>
      <w:marRight w:val="0"/>
      <w:marTop w:val="0"/>
      <w:marBottom w:val="0"/>
      <w:divBdr>
        <w:top w:val="none" w:sz="0" w:space="0" w:color="auto"/>
        <w:left w:val="none" w:sz="0" w:space="0" w:color="auto"/>
        <w:bottom w:val="none" w:sz="0" w:space="0" w:color="auto"/>
        <w:right w:val="none" w:sz="0" w:space="0" w:color="auto"/>
      </w:divBdr>
    </w:div>
    <w:div w:id="521170490">
      <w:bodyDiv w:val="1"/>
      <w:marLeft w:val="0"/>
      <w:marRight w:val="0"/>
      <w:marTop w:val="0"/>
      <w:marBottom w:val="0"/>
      <w:divBdr>
        <w:top w:val="none" w:sz="0" w:space="0" w:color="auto"/>
        <w:left w:val="none" w:sz="0" w:space="0" w:color="auto"/>
        <w:bottom w:val="none" w:sz="0" w:space="0" w:color="auto"/>
        <w:right w:val="none" w:sz="0" w:space="0" w:color="auto"/>
      </w:divBdr>
    </w:div>
    <w:div w:id="521548938">
      <w:bodyDiv w:val="1"/>
      <w:marLeft w:val="0"/>
      <w:marRight w:val="0"/>
      <w:marTop w:val="0"/>
      <w:marBottom w:val="0"/>
      <w:divBdr>
        <w:top w:val="none" w:sz="0" w:space="0" w:color="auto"/>
        <w:left w:val="none" w:sz="0" w:space="0" w:color="auto"/>
        <w:bottom w:val="none" w:sz="0" w:space="0" w:color="auto"/>
        <w:right w:val="none" w:sz="0" w:space="0" w:color="auto"/>
      </w:divBdr>
    </w:div>
    <w:div w:id="540020841">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3105964">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4358162">
      <w:bodyDiv w:val="1"/>
      <w:marLeft w:val="0"/>
      <w:marRight w:val="0"/>
      <w:marTop w:val="0"/>
      <w:marBottom w:val="0"/>
      <w:divBdr>
        <w:top w:val="none" w:sz="0" w:space="0" w:color="auto"/>
        <w:left w:val="none" w:sz="0" w:space="0" w:color="auto"/>
        <w:bottom w:val="none" w:sz="0" w:space="0" w:color="auto"/>
        <w:right w:val="none" w:sz="0" w:space="0" w:color="auto"/>
      </w:divBdr>
    </w:div>
    <w:div w:id="670454527">
      <w:bodyDiv w:val="1"/>
      <w:marLeft w:val="0"/>
      <w:marRight w:val="0"/>
      <w:marTop w:val="0"/>
      <w:marBottom w:val="0"/>
      <w:divBdr>
        <w:top w:val="none" w:sz="0" w:space="0" w:color="auto"/>
        <w:left w:val="none" w:sz="0" w:space="0" w:color="auto"/>
        <w:bottom w:val="none" w:sz="0" w:space="0" w:color="auto"/>
        <w:right w:val="none" w:sz="0" w:space="0" w:color="auto"/>
      </w:divBdr>
    </w:div>
    <w:div w:id="740448908">
      <w:bodyDiv w:val="1"/>
      <w:marLeft w:val="0"/>
      <w:marRight w:val="0"/>
      <w:marTop w:val="0"/>
      <w:marBottom w:val="0"/>
      <w:divBdr>
        <w:top w:val="none" w:sz="0" w:space="0" w:color="auto"/>
        <w:left w:val="none" w:sz="0" w:space="0" w:color="auto"/>
        <w:bottom w:val="none" w:sz="0" w:space="0" w:color="auto"/>
        <w:right w:val="none" w:sz="0" w:space="0" w:color="auto"/>
      </w:divBdr>
    </w:div>
    <w:div w:id="742264831">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9955753">
      <w:bodyDiv w:val="1"/>
      <w:marLeft w:val="0"/>
      <w:marRight w:val="0"/>
      <w:marTop w:val="0"/>
      <w:marBottom w:val="0"/>
      <w:divBdr>
        <w:top w:val="none" w:sz="0" w:space="0" w:color="auto"/>
        <w:left w:val="none" w:sz="0" w:space="0" w:color="auto"/>
        <w:bottom w:val="none" w:sz="0" w:space="0" w:color="auto"/>
        <w:right w:val="none" w:sz="0" w:space="0" w:color="auto"/>
      </w:divBdr>
    </w:div>
    <w:div w:id="812257677">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55464683">
      <w:bodyDiv w:val="1"/>
      <w:marLeft w:val="0"/>
      <w:marRight w:val="0"/>
      <w:marTop w:val="0"/>
      <w:marBottom w:val="0"/>
      <w:divBdr>
        <w:top w:val="none" w:sz="0" w:space="0" w:color="auto"/>
        <w:left w:val="none" w:sz="0" w:space="0" w:color="auto"/>
        <w:bottom w:val="none" w:sz="0" w:space="0" w:color="auto"/>
        <w:right w:val="none" w:sz="0" w:space="0" w:color="auto"/>
      </w:divBdr>
    </w:div>
    <w:div w:id="869151930">
      <w:bodyDiv w:val="1"/>
      <w:marLeft w:val="0"/>
      <w:marRight w:val="0"/>
      <w:marTop w:val="0"/>
      <w:marBottom w:val="0"/>
      <w:divBdr>
        <w:top w:val="none" w:sz="0" w:space="0" w:color="auto"/>
        <w:left w:val="none" w:sz="0" w:space="0" w:color="auto"/>
        <w:bottom w:val="none" w:sz="0" w:space="0" w:color="auto"/>
        <w:right w:val="none" w:sz="0" w:space="0" w:color="auto"/>
      </w:divBdr>
    </w:div>
    <w:div w:id="907423845">
      <w:bodyDiv w:val="1"/>
      <w:marLeft w:val="0"/>
      <w:marRight w:val="0"/>
      <w:marTop w:val="0"/>
      <w:marBottom w:val="0"/>
      <w:divBdr>
        <w:top w:val="none" w:sz="0" w:space="0" w:color="auto"/>
        <w:left w:val="none" w:sz="0" w:space="0" w:color="auto"/>
        <w:bottom w:val="none" w:sz="0" w:space="0" w:color="auto"/>
        <w:right w:val="none" w:sz="0" w:space="0" w:color="auto"/>
      </w:divBdr>
    </w:div>
    <w:div w:id="920918162">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0668163">
      <w:bodyDiv w:val="1"/>
      <w:marLeft w:val="0"/>
      <w:marRight w:val="0"/>
      <w:marTop w:val="0"/>
      <w:marBottom w:val="0"/>
      <w:divBdr>
        <w:top w:val="none" w:sz="0" w:space="0" w:color="auto"/>
        <w:left w:val="none" w:sz="0" w:space="0" w:color="auto"/>
        <w:bottom w:val="none" w:sz="0" w:space="0" w:color="auto"/>
        <w:right w:val="none" w:sz="0" w:space="0" w:color="auto"/>
      </w:divBdr>
    </w:div>
    <w:div w:id="951940242">
      <w:bodyDiv w:val="1"/>
      <w:marLeft w:val="0"/>
      <w:marRight w:val="0"/>
      <w:marTop w:val="0"/>
      <w:marBottom w:val="0"/>
      <w:divBdr>
        <w:top w:val="none" w:sz="0" w:space="0" w:color="auto"/>
        <w:left w:val="none" w:sz="0" w:space="0" w:color="auto"/>
        <w:bottom w:val="none" w:sz="0" w:space="0" w:color="auto"/>
        <w:right w:val="none" w:sz="0" w:space="0" w:color="auto"/>
      </w:divBdr>
    </w:div>
    <w:div w:id="965160194">
      <w:bodyDiv w:val="1"/>
      <w:marLeft w:val="0"/>
      <w:marRight w:val="0"/>
      <w:marTop w:val="0"/>
      <w:marBottom w:val="0"/>
      <w:divBdr>
        <w:top w:val="none" w:sz="0" w:space="0" w:color="auto"/>
        <w:left w:val="none" w:sz="0" w:space="0" w:color="auto"/>
        <w:bottom w:val="none" w:sz="0" w:space="0" w:color="auto"/>
        <w:right w:val="none" w:sz="0" w:space="0" w:color="auto"/>
      </w:divBdr>
    </w:div>
    <w:div w:id="967903498">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1299326">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22245045">
      <w:bodyDiv w:val="1"/>
      <w:marLeft w:val="0"/>
      <w:marRight w:val="0"/>
      <w:marTop w:val="0"/>
      <w:marBottom w:val="0"/>
      <w:divBdr>
        <w:top w:val="none" w:sz="0" w:space="0" w:color="auto"/>
        <w:left w:val="none" w:sz="0" w:space="0" w:color="auto"/>
        <w:bottom w:val="none" w:sz="0" w:space="0" w:color="auto"/>
        <w:right w:val="none" w:sz="0" w:space="0" w:color="auto"/>
      </w:divBdr>
    </w:div>
    <w:div w:id="1024788951">
      <w:bodyDiv w:val="1"/>
      <w:marLeft w:val="0"/>
      <w:marRight w:val="0"/>
      <w:marTop w:val="0"/>
      <w:marBottom w:val="0"/>
      <w:divBdr>
        <w:top w:val="none" w:sz="0" w:space="0" w:color="auto"/>
        <w:left w:val="none" w:sz="0" w:space="0" w:color="auto"/>
        <w:bottom w:val="none" w:sz="0" w:space="0" w:color="auto"/>
        <w:right w:val="none" w:sz="0" w:space="0" w:color="auto"/>
      </w:divBdr>
    </w:div>
    <w:div w:id="1027409628">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83842266">
      <w:bodyDiv w:val="1"/>
      <w:marLeft w:val="0"/>
      <w:marRight w:val="0"/>
      <w:marTop w:val="0"/>
      <w:marBottom w:val="0"/>
      <w:divBdr>
        <w:top w:val="none" w:sz="0" w:space="0" w:color="auto"/>
        <w:left w:val="none" w:sz="0" w:space="0" w:color="auto"/>
        <w:bottom w:val="none" w:sz="0" w:space="0" w:color="auto"/>
        <w:right w:val="none" w:sz="0" w:space="0" w:color="auto"/>
      </w:divBdr>
    </w:div>
    <w:div w:id="1100443977">
      <w:bodyDiv w:val="1"/>
      <w:marLeft w:val="0"/>
      <w:marRight w:val="0"/>
      <w:marTop w:val="0"/>
      <w:marBottom w:val="0"/>
      <w:divBdr>
        <w:top w:val="none" w:sz="0" w:space="0" w:color="auto"/>
        <w:left w:val="none" w:sz="0" w:space="0" w:color="auto"/>
        <w:bottom w:val="none" w:sz="0" w:space="0" w:color="auto"/>
        <w:right w:val="none" w:sz="0" w:space="0" w:color="auto"/>
      </w:divBdr>
    </w:div>
    <w:div w:id="110195038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9041601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51543485">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324889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8064643">
      <w:bodyDiv w:val="1"/>
      <w:marLeft w:val="0"/>
      <w:marRight w:val="0"/>
      <w:marTop w:val="0"/>
      <w:marBottom w:val="0"/>
      <w:divBdr>
        <w:top w:val="none" w:sz="0" w:space="0" w:color="auto"/>
        <w:left w:val="none" w:sz="0" w:space="0" w:color="auto"/>
        <w:bottom w:val="none" w:sz="0" w:space="0" w:color="auto"/>
        <w:right w:val="none" w:sz="0" w:space="0" w:color="auto"/>
      </w:divBdr>
    </w:div>
    <w:div w:id="1399403862">
      <w:bodyDiv w:val="1"/>
      <w:marLeft w:val="0"/>
      <w:marRight w:val="0"/>
      <w:marTop w:val="0"/>
      <w:marBottom w:val="0"/>
      <w:divBdr>
        <w:top w:val="none" w:sz="0" w:space="0" w:color="auto"/>
        <w:left w:val="none" w:sz="0" w:space="0" w:color="auto"/>
        <w:bottom w:val="none" w:sz="0" w:space="0" w:color="auto"/>
        <w:right w:val="none" w:sz="0" w:space="0" w:color="auto"/>
      </w:divBdr>
    </w:div>
    <w:div w:id="1400522140">
      <w:bodyDiv w:val="1"/>
      <w:marLeft w:val="0"/>
      <w:marRight w:val="0"/>
      <w:marTop w:val="0"/>
      <w:marBottom w:val="0"/>
      <w:divBdr>
        <w:top w:val="none" w:sz="0" w:space="0" w:color="auto"/>
        <w:left w:val="none" w:sz="0" w:space="0" w:color="auto"/>
        <w:bottom w:val="none" w:sz="0" w:space="0" w:color="auto"/>
        <w:right w:val="none" w:sz="0" w:space="0" w:color="auto"/>
      </w:divBdr>
    </w:div>
    <w:div w:id="1411544363">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38867810">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1628178">
      <w:bodyDiv w:val="1"/>
      <w:marLeft w:val="0"/>
      <w:marRight w:val="0"/>
      <w:marTop w:val="0"/>
      <w:marBottom w:val="0"/>
      <w:divBdr>
        <w:top w:val="none" w:sz="0" w:space="0" w:color="auto"/>
        <w:left w:val="none" w:sz="0" w:space="0" w:color="auto"/>
        <w:bottom w:val="none" w:sz="0" w:space="0" w:color="auto"/>
        <w:right w:val="none" w:sz="0" w:space="0" w:color="auto"/>
      </w:divBdr>
    </w:div>
    <w:div w:id="1542399803">
      <w:bodyDiv w:val="1"/>
      <w:marLeft w:val="0"/>
      <w:marRight w:val="0"/>
      <w:marTop w:val="0"/>
      <w:marBottom w:val="0"/>
      <w:divBdr>
        <w:top w:val="none" w:sz="0" w:space="0" w:color="auto"/>
        <w:left w:val="none" w:sz="0" w:space="0" w:color="auto"/>
        <w:bottom w:val="none" w:sz="0" w:space="0" w:color="auto"/>
        <w:right w:val="none" w:sz="0" w:space="0" w:color="auto"/>
      </w:divBdr>
    </w:div>
    <w:div w:id="1559168357">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477237">
      <w:bodyDiv w:val="1"/>
      <w:marLeft w:val="0"/>
      <w:marRight w:val="0"/>
      <w:marTop w:val="0"/>
      <w:marBottom w:val="0"/>
      <w:divBdr>
        <w:top w:val="none" w:sz="0" w:space="0" w:color="auto"/>
        <w:left w:val="none" w:sz="0" w:space="0" w:color="auto"/>
        <w:bottom w:val="none" w:sz="0" w:space="0" w:color="auto"/>
        <w:right w:val="none" w:sz="0" w:space="0" w:color="auto"/>
      </w:divBdr>
    </w:div>
    <w:div w:id="1736704721">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1755741">
      <w:bodyDiv w:val="1"/>
      <w:marLeft w:val="0"/>
      <w:marRight w:val="0"/>
      <w:marTop w:val="0"/>
      <w:marBottom w:val="0"/>
      <w:divBdr>
        <w:top w:val="none" w:sz="0" w:space="0" w:color="auto"/>
        <w:left w:val="none" w:sz="0" w:space="0" w:color="auto"/>
        <w:bottom w:val="none" w:sz="0" w:space="0" w:color="auto"/>
        <w:right w:val="none" w:sz="0" w:space="0" w:color="auto"/>
      </w:divBdr>
    </w:div>
    <w:div w:id="1786535755">
      <w:bodyDiv w:val="1"/>
      <w:marLeft w:val="0"/>
      <w:marRight w:val="0"/>
      <w:marTop w:val="0"/>
      <w:marBottom w:val="0"/>
      <w:divBdr>
        <w:top w:val="none" w:sz="0" w:space="0" w:color="auto"/>
        <w:left w:val="none" w:sz="0" w:space="0" w:color="auto"/>
        <w:bottom w:val="none" w:sz="0" w:space="0" w:color="auto"/>
        <w:right w:val="none" w:sz="0" w:space="0" w:color="auto"/>
      </w:divBdr>
    </w:div>
    <w:div w:id="1787115853">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05149730">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50900072">
      <w:bodyDiv w:val="1"/>
      <w:marLeft w:val="0"/>
      <w:marRight w:val="0"/>
      <w:marTop w:val="0"/>
      <w:marBottom w:val="0"/>
      <w:divBdr>
        <w:top w:val="none" w:sz="0" w:space="0" w:color="auto"/>
        <w:left w:val="none" w:sz="0" w:space="0" w:color="auto"/>
        <w:bottom w:val="none" w:sz="0" w:space="0" w:color="auto"/>
        <w:right w:val="none" w:sz="0" w:space="0" w:color="auto"/>
      </w:divBdr>
    </w:div>
    <w:div w:id="1855145017">
      <w:bodyDiv w:val="1"/>
      <w:marLeft w:val="0"/>
      <w:marRight w:val="0"/>
      <w:marTop w:val="0"/>
      <w:marBottom w:val="0"/>
      <w:divBdr>
        <w:top w:val="none" w:sz="0" w:space="0" w:color="auto"/>
        <w:left w:val="none" w:sz="0" w:space="0" w:color="auto"/>
        <w:bottom w:val="none" w:sz="0" w:space="0" w:color="auto"/>
        <w:right w:val="none" w:sz="0" w:space="0" w:color="auto"/>
      </w:divBdr>
    </w:div>
    <w:div w:id="1863323624">
      <w:bodyDiv w:val="1"/>
      <w:marLeft w:val="0"/>
      <w:marRight w:val="0"/>
      <w:marTop w:val="0"/>
      <w:marBottom w:val="0"/>
      <w:divBdr>
        <w:top w:val="none" w:sz="0" w:space="0" w:color="auto"/>
        <w:left w:val="none" w:sz="0" w:space="0" w:color="auto"/>
        <w:bottom w:val="none" w:sz="0" w:space="0" w:color="auto"/>
        <w:right w:val="none" w:sz="0" w:space="0" w:color="auto"/>
      </w:divBdr>
    </w:div>
    <w:div w:id="1879928529">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0702842">
      <w:bodyDiv w:val="1"/>
      <w:marLeft w:val="0"/>
      <w:marRight w:val="0"/>
      <w:marTop w:val="0"/>
      <w:marBottom w:val="0"/>
      <w:divBdr>
        <w:top w:val="none" w:sz="0" w:space="0" w:color="auto"/>
        <w:left w:val="none" w:sz="0" w:space="0" w:color="auto"/>
        <w:bottom w:val="none" w:sz="0" w:space="0" w:color="auto"/>
        <w:right w:val="none" w:sz="0" w:space="0" w:color="auto"/>
      </w:divBdr>
    </w:div>
    <w:div w:id="1908954044">
      <w:bodyDiv w:val="1"/>
      <w:marLeft w:val="0"/>
      <w:marRight w:val="0"/>
      <w:marTop w:val="0"/>
      <w:marBottom w:val="0"/>
      <w:divBdr>
        <w:top w:val="none" w:sz="0" w:space="0" w:color="auto"/>
        <w:left w:val="none" w:sz="0" w:space="0" w:color="auto"/>
        <w:bottom w:val="none" w:sz="0" w:space="0" w:color="auto"/>
        <w:right w:val="none" w:sz="0" w:space="0" w:color="auto"/>
      </w:divBdr>
    </w:div>
    <w:div w:id="1955281997">
      <w:bodyDiv w:val="1"/>
      <w:marLeft w:val="0"/>
      <w:marRight w:val="0"/>
      <w:marTop w:val="0"/>
      <w:marBottom w:val="0"/>
      <w:divBdr>
        <w:top w:val="none" w:sz="0" w:space="0" w:color="auto"/>
        <w:left w:val="none" w:sz="0" w:space="0" w:color="auto"/>
        <w:bottom w:val="none" w:sz="0" w:space="0" w:color="auto"/>
        <w:right w:val="none" w:sz="0" w:space="0" w:color="auto"/>
      </w:divBdr>
    </w:div>
    <w:div w:id="1977177899">
      <w:bodyDiv w:val="1"/>
      <w:marLeft w:val="0"/>
      <w:marRight w:val="0"/>
      <w:marTop w:val="0"/>
      <w:marBottom w:val="0"/>
      <w:divBdr>
        <w:top w:val="none" w:sz="0" w:space="0" w:color="auto"/>
        <w:left w:val="none" w:sz="0" w:space="0" w:color="auto"/>
        <w:bottom w:val="none" w:sz="0" w:space="0" w:color="auto"/>
        <w:right w:val="none" w:sz="0" w:space="0" w:color="auto"/>
      </w:divBdr>
    </w:div>
    <w:div w:id="20078989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373444">
      <w:bodyDiv w:val="1"/>
      <w:marLeft w:val="0"/>
      <w:marRight w:val="0"/>
      <w:marTop w:val="0"/>
      <w:marBottom w:val="0"/>
      <w:divBdr>
        <w:top w:val="none" w:sz="0" w:space="0" w:color="auto"/>
        <w:left w:val="none" w:sz="0" w:space="0" w:color="auto"/>
        <w:bottom w:val="none" w:sz="0" w:space="0" w:color="auto"/>
        <w:right w:val="none" w:sz="0" w:space="0" w:color="auto"/>
      </w:divBdr>
    </w:div>
    <w:div w:id="2061708174">
      <w:bodyDiv w:val="1"/>
      <w:marLeft w:val="0"/>
      <w:marRight w:val="0"/>
      <w:marTop w:val="0"/>
      <w:marBottom w:val="0"/>
      <w:divBdr>
        <w:top w:val="none" w:sz="0" w:space="0" w:color="auto"/>
        <w:left w:val="none" w:sz="0" w:space="0" w:color="auto"/>
        <w:bottom w:val="none" w:sz="0" w:space="0" w:color="auto"/>
        <w:right w:val="none" w:sz="0" w:space="0" w:color="auto"/>
      </w:divBdr>
    </w:div>
    <w:div w:id="2062095277">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5930401">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112890360">
      <w:bodyDiv w:val="1"/>
      <w:marLeft w:val="0"/>
      <w:marRight w:val="0"/>
      <w:marTop w:val="0"/>
      <w:marBottom w:val="0"/>
      <w:divBdr>
        <w:top w:val="none" w:sz="0" w:space="0" w:color="auto"/>
        <w:left w:val="none" w:sz="0" w:space="0" w:color="auto"/>
        <w:bottom w:val="none" w:sz="0" w:space="0" w:color="auto"/>
        <w:right w:val="none" w:sz="0" w:space="0" w:color="auto"/>
      </w:divBdr>
    </w:div>
    <w:div w:id="21289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7D38-E1D2-460F-ADFE-1461470F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3081</Words>
  <Characters>16946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2</cp:revision>
  <cp:lastPrinted>2021-01-08T17:26:00Z</cp:lastPrinted>
  <dcterms:created xsi:type="dcterms:W3CDTF">2022-04-25T15:16:00Z</dcterms:created>
  <dcterms:modified xsi:type="dcterms:W3CDTF">2022-04-25T15:16:00Z</dcterms:modified>
</cp:coreProperties>
</file>