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350" w:rsidRDefault="00A14350" w:rsidP="00A14350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  <w:r>
        <w:rPr>
          <w:rFonts w:ascii="Barlow" w:hAnsi="Barlow"/>
          <w:b/>
          <w:sz w:val="20"/>
        </w:rPr>
        <w:t>Notas a los Estados Financieros</w:t>
      </w:r>
    </w:p>
    <w:p w:rsidR="00A14350" w:rsidRDefault="00A14350" w:rsidP="00A14350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</w:p>
    <w:p w:rsidR="00A14350" w:rsidRDefault="00A14350" w:rsidP="00A14350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  <w:r>
        <w:rPr>
          <w:rFonts w:ascii="Barlow" w:hAnsi="Barlow"/>
          <w:b/>
          <w:sz w:val="20"/>
        </w:rPr>
        <w:t>Al 31 de marzo del 2022</w:t>
      </w:r>
    </w:p>
    <w:p w:rsidR="00A14350" w:rsidRDefault="00A14350" w:rsidP="00A14350">
      <w:pPr>
        <w:pStyle w:val="Texto"/>
        <w:spacing w:after="0" w:line="240" w:lineRule="exact"/>
        <w:ind w:firstLine="708"/>
        <w:jc w:val="center"/>
        <w:rPr>
          <w:rFonts w:ascii="Barlow" w:hAnsi="Barlow"/>
          <w:b/>
          <w:sz w:val="20"/>
        </w:rPr>
      </w:pPr>
    </w:p>
    <w:p w:rsidR="00A14350" w:rsidRDefault="00A14350" w:rsidP="00A14350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  <w:r>
        <w:rPr>
          <w:rFonts w:ascii="Barlow" w:hAnsi="Barlow"/>
          <w:b/>
          <w:sz w:val="20"/>
        </w:rPr>
        <w:t>(Cifras en Pesos)</w:t>
      </w:r>
    </w:p>
    <w:p w:rsidR="00A14350" w:rsidRDefault="00A14350" w:rsidP="00A14350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</w:p>
    <w:p w:rsidR="00A14350" w:rsidRDefault="00A14350" w:rsidP="00A14350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</w:p>
    <w:p w:rsidR="00C94332" w:rsidRDefault="00A14350" w:rsidP="00A14350">
      <w:pPr>
        <w:widowControl/>
        <w:autoSpaceDE/>
        <w:autoSpaceDN/>
        <w:adjustRightInd/>
        <w:rPr>
          <w:rFonts w:ascii="Barlow" w:hAnsi="Barlow" w:cs="Arial"/>
          <w:b/>
          <w:sz w:val="20"/>
          <w:szCs w:val="20"/>
          <w:lang w:val="es-MX" w:eastAsia="es-ES"/>
        </w:rPr>
      </w:pPr>
      <w:r>
        <w:rPr>
          <w:rFonts w:ascii="Barlow" w:hAnsi="Barlow"/>
          <w:b/>
          <w:sz w:val="20"/>
        </w:rPr>
        <w:t>Ente Público: PROGRAMA DE BECAS NACIONALES PARA LA EDUCACION SUPERIOR MANUTENCION EN YUCATAN</w:t>
      </w:r>
    </w:p>
    <w:p w:rsidR="00A14350" w:rsidRDefault="00A14350" w:rsidP="00C94332">
      <w:pPr>
        <w:widowControl/>
        <w:autoSpaceDE/>
        <w:autoSpaceDN/>
        <w:adjustRightInd/>
        <w:rPr>
          <w:rFonts w:ascii="Barlow" w:hAnsi="Barlow" w:cs="Arial"/>
          <w:b/>
          <w:sz w:val="20"/>
          <w:szCs w:val="20"/>
          <w:lang w:val="es-MX" w:eastAsia="es-ES"/>
        </w:rPr>
      </w:pPr>
    </w:p>
    <w:p w:rsidR="00A14350" w:rsidRPr="00C94332" w:rsidRDefault="00A14350" w:rsidP="00C94332">
      <w:pPr>
        <w:widowControl/>
        <w:autoSpaceDE/>
        <w:autoSpaceDN/>
        <w:adjustRightInd/>
        <w:rPr>
          <w:rFonts w:ascii="Barlow" w:hAnsi="Barlow" w:cs="Arial"/>
          <w:b/>
          <w:sz w:val="20"/>
          <w:szCs w:val="20"/>
          <w:lang w:val="es-MX" w:eastAsia="es-ES"/>
        </w:rPr>
      </w:pPr>
    </w:p>
    <w:p w:rsidR="00F74397" w:rsidRPr="00A14350" w:rsidRDefault="00174400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En cumplimiento a lo dispuesto por los artículos 46, fracción I, inciso d y 52 de la Ley General de Contabilidad Gubernamental, en relación al Informe de Pasivos Contingentes, se aclara q</w:t>
      </w:r>
      <w:r w:rsidR="00F74397" w:rsidRPr="00A14350">
        <w:rPr>
          <w:rFonts w:ascii="Barlow" w:hAnsi="Barlow" w:cs="Calibri"/>
          <w:sz w:val="20"/>
          <w:szCs w:val="20"/>
        </w:rPr>
        <w:t xml:space="preserve">ue el </w:t>
      </w:r>
      <w:r w:rsidR="00D8575B" w:rsidRPr="00A14350">
        <w:rPr>
          <w:rFonts w:ascii="Barlow" w:hAnsi="Barlow" w:cs="Arial"/>
          <w:sz w:val="20"/>
          <w:szCs w:val="20"/>
          <w:lang w:val="es-MX" w:eastAsia="es-ES"/>
        </w:rPr>
        <w:t>Programa de Becas Nacionales para la Educación Superior de Manutención en Yucatán</w:t>
      </w:r>
      <w:r w:rsidR="00D8575B" w:rsidRPr="00A14350">
        <w:rPr>
          <w:rFonts w:ascii="Barlow" w:hAnsi="Barlow" w:cs="Calibri"/>
          <w:sz w:val="20"/>
          <w:szCs w:val="20"/>
        </w:rPr>
        <w:t xml:space="preserve"> </w:t>
      </w:r>
      <w:r w:rsidR="00036583" w:rsidRPr="00A14350">
        <w:rPr>
          <w:rFonts w:ascii="Barlow" w:hAnsi="Barlow" w:cs="Calibri"/>
          <w:sz w:val="20"/>
          <w:szCs w:val="20"/>
        </w:rPr>
        <w:t xml:space="preserve">al </w:t>
      </w:r>
      <w:r w:rsidR="00B2342C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B2342C" w:rsidRPr="00A14350">
        <w:rPr>
          <w:rFonts w:ascii="Barlow" w:hAnsi="Barlow" w:cs="Calibri"/>
          <w:sz w:val="20"/>
          <w:szCs w:val="20"/>
        </w:rPr>
        <w:t>Marzo</w:t>
      </w:r>
      <w:r w:rsidR="008E4939" w:rsidRPr="00A14350">
        <w:rPr>
          <w:rFonts w:ascii="Barlow" w:hAnsi="Barlow" w:cs="Calibri"/>
          <w:sz w:val="20"/>
          <w:szCs w:val="20"/>
        </w:rPr>
        <w:t xml:space="preserve"> </w:t>
      </w:r>
      <w:r w:rsidR="00D40DC3" w:rsidRPr="00A14350">
        <w:rPr>
          <w:rFonts w:ascii="Barlow" w:hAnsi="Barlow" w:cs="Calibri"/>
          <w:sz w:val="20"/>
          <w:szCs w:val="20"/>
        </w:rPr>
        <w:t>de 202</w:t>
      </w:r>
      <w:r w:rsidR="001C3BB2" w:rsidRPr="00A14350">
        <w:rPr>
          <w:rFonts w:ascii="Barlow" w:hAnsi="Barlow" w:cs="Calibri"/>
          <w:sz w:val="20"/>
          <w:szCs w:val="20"/>
        </w:rPr>
        <w:t>2</w:t>
      </w:r>
      <w:r w:rsidR="00F74397" w:rsidRPr="00A14350">
        <w:rPr>
          <w:rFonts w:ascii="Barlow" w:hAnsi="Barlow" w:cs="Calibri"/>
          <w:sz w:val="20"/>
          <w:szCs w:val="20"/>
        </w:rPr>
        <w:t>, no tiene pasivos contingentes que deriven de alguna obligación posible presente o futura, cuya existencia y/o realización sea incierta, y en consecuencia no le es aplicable el Informe de pasivos contingentes.</w:t>
      </w:r>
    </w:p>
    <w:p w:rsidR="00F74397" w:rsidRPr="00A14350" w:rsidRDefault="00F74397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F74397" w:rsidRPr="00A14350" w:rsidRDefault="00F74397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Lo anterior de conformidad con lo establecido en el </w:t>
      </w:r>
      <w:r w:rsidR="000418C8" w:rsidRPr="00A14350">
        <w:rPr>
          <w:rFonts w:ascii="Barlow" w:hAnsi="Barlow" w:cs="Calibri"/>
          <w:sz w:val="20"/>
          <w:szCs w:val="20"/>
        </w:rPr>
        <w:t>capítulo</w:t>
      </w:r>
      <w:r w:rsidRPr="00A14350">
        <w:rPr>
          <w:rFonts w:ascii="Barlow" w:hAnsi="Barlow" w:cs="Calibri"/>
          <w:sz w:val="20"/>
          <w:szCs w:val="20"/>
        </w:rPr>
        <w:t xml:space="preserve"> VII, numeral II, inciso h) del manual de contabilidad Gubernamental emitido por el CONAC, donde se establece que:</w:t>
      </w:r>
    </w:p>
    <w:p w:rsidR="00F74397" w:rsidRPr="00A14350" w:rsidRDefault="00F74397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F74397" w:rsidRPr="00A14350" w:rsidRDefault="00F74397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a) Una obligación posible, surgida a raíz de sucesos pasados, cuya existencia ha de ser confirmada </w:t>
      </w:r>
      <w:r w:rsidR="004B318C" w:rsidRPr="00A14350">
        <w:rPr>
          <w:rFonts w:ascii="Barlow" w:hAnsi="Barlow" w:cs="Calibri"/>
          <w:sz w:val="20"/>
          <w:szCs w:val="20"/>
        </w:rPr>
        <w:t xml:space="preserve">solo por la ocurrencia, o en su caso, por la no ocurrencia, de uno o </w:t>
      </w:r>
      <w:r w:rsidR="000418C8" w:rsidRPr="00A14350">
        <w:rPr>
          <w:rFonts w:ascii="Barlow" w:hAnsi="Barlow" w:cs="Calibri"/>
          <w:sz w:val="20"/>
          <w:szCs w:val="20"/>
        </w:rPr>
        <w:t>más</w:t>
      </w:r>
      <w:r w:rsidR="004B318C" w:rsidRPr="00A14350">
        <w:rPr>
          <w:rFonts w:ascii="Barlow" w:hAnsi="Barlow" w:cs="Calibri"/>
          <w:sz w:val="20"/>
          <w:szCs w:val="20"/>
        </w:rPr>
        <w:t xml:space="preserve"> eventos inciertos en el futuro, que no están enteramente bajo el control de la entidad; o bien</w:t>
      </w:r>
    </w:p>
    <w:p w:rsidR="004B318C" w:rsidRPr="00A14350" w:rsidRDefault="004B318C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4B318C" w:rsidRPr="00A14350" w:rsidRDefault="004B318C" w:rsidP="00A6323D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b) Una obligación presente, surgida a raíz de sucesos pasados, que no se han reconocido </w:t>
      </w:r>
      <w:r w:rsidR="000418C8" w:rsidRPr="00A14350">
        <w:rPr>
          <w:rFonts w:ascii="Barlow" w:hAnsi="Barlow" w:cs="Calibri"/>
          <w:sz w:val="20"/>
          <w:szCs w:val="20"/>
        </w:rPr>
        <w:t>contablemente</w:t>
      </w:r>
      <w:r w:rsidRPr="00A14350">
        <w:rPr>
          <w:rFonts w:ascii="Barlow" w:hAnsi="Barlow" w:cs="Calibri"/>
          <w:sz w:val="20"/>
          <w:szCs w:val="20"/>
        </w:rPr>
        <w:t xml:space="preserve"> porque:</w:t>
      </w:r>
    </w:p>
    <w:p w:rsidR="004B318C" w:rsidRPr="00A14350" w:rsidRDefault="004B318C" w:rsidP="00174400">
      <w:pPr>
        <w:pStyle w:val="Style15"/>
        <w:widowControl/>
        <w:spacing w:line="276" w:lineRule="auto"/>
        <w:rPr>
          <w:rFonts w:ascii="Barlow" w:hAnsi="Barlow" w:cs="Calibri"/>
          <w:sz w:val="20"/>
          <w:szCs w:val="20"/>
        </w:rPr>
      </w:pPr>
    </w:p>
    <w:p w:rsidR="004B318C" w:rsidRPr="00A14350" w:rsidRDefault="004B318C" w:rsidP="004B318C">
      <w:pPr>
        <w:pStyle w:val="Style15"/>
        <w:widowControl/>
        <w:numPr>
          <w:ilvl w:val="0"/>
          <w:numId w:val="20"/>
        </w:numPr>
        <w:spacing w:line="276" w:lineRule="auto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No es probable que la entidad tenga que satisfacerla, desprendiéndose de recursos que incorporen beneficios económicos; o bien</w:t>
      </w:r>
    </w:p>
    <w:p w:rsidR="004B318C" w:rsidRPr="00A14350" w:rsidRDefault="004B318C" w:rsidP="004B318C">
      <w:pPr>
        <w:pStyle w:val="Style15"/>
        <w:widowControl/>
        <w:numPr>
          <w:ilvl w:val="0"/>
          <w:numId w:val="20"/>
        </w:numPr>
        <w:spacing w:line="276" w:lineRule="auto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El importe de la obligación no pueda ser medido con la suficiente fiabilidad.</w:t>
      </w:r>
    </w:p>
    <w:p w:rsidR="004B318C" w:rsidRPr="00A14350" w:rsidRDefault="004B318C" w:rsidP="004B318C">
      <w:pPr>
        <w:pStyle w:val="Style15"/>
        <w:widowControl/>
        <w:spacing w:line="276" w:lineRule="auto"/>
        <w:ind w:left="720"/>
        <w:rPr>
          <w:rFonts w:ascii="Barlow" w:hAnsi="Barlow" w:cs="Calibri"/>
          <w:sz w:val="20"/>
          <w:szCs w:val="20"/>
        </w:rPr>
      </w:pPr>
    </w:p>
    <w:p w:rsidR="009329BB" w:rsidRPr="00A14350" w:rsidRDefault="004B318C" w:rsidP="0070473C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En otros términos, los pasivos contingentes son obligaciones que tienen su origen en hechos específicos e independientes del pasado que en el futuro pueden </w:t>
      </w:r>
      <w:r w:rsidR="000418C8" w:rsidRPr="00A14350">
        <w:rPr>
          <w:rFonts w:ascii="Barlow" w:hAnsi="Barlow" w:cs="Calibri"/>
          <w:sz w:val="20"/>
          <w:szCs w:val="20"/>
        </w:rPr>
        <w:t>ocurrir o no</w:t>
      </w:r>
      <w:r w:rsidRPr="00A14350">
        <w:rPr>
          <w:rFonts w:ascii="Barlow" w:hAnsi="Barlow" w:cs="Calibri"/>
          <w:sz w:val="20"/>
          <w:szCs w:val="20"/>
        </w:rPr>
        <w:t xml:space="preserve">, de acuerdo con lo que acontezca, </w:t>
      </w:r>
      <w:r w:rsidR="00B03379" w:rsidRPr="00A14350">
        <w:rPr>
          <w:rFonts w:ascii="Barlow" w:hAnsi="Barlow" w:cs="Calibri"/>
          <w:sz w:val="20"/>
          <w:szCs w:val="20"/>
        </w:rPr>
        <w:t>d</w:t>
      </w:r>
      <w:r w:rsidRPr="00A14350">
        <w:rPr>
          <w:rFonts w:ascii="Barlow" w:hAnsi="Barlow" w:cs="Calibri"/>
          <w:sz w:val="20"/>
          <w:szCs w:val="20"/>
        </w:rPr>
        <w:t xml:space="preserve">esaparecen o se convierten en pasivos </w:t>
      </w:r>
      <w:r w:rsidR="00BB59F0" w:rsidRPr="00A14350">
        <w:rPr>
          <w:rFonts w:ascii="Barlow" w:hAnsi="Barlow" w:cs="Calibri"/>
          <w:sz w:val="20"/>
          <w:szCs w:val="20"/>
        </w:rPr>
        <w:t>reales,</w:t>
      </w:r>
      <w:r w:rsidRPr="00A14350">
        <w:rPr>
          <w:rFonts w:ascii="Barlow" w:hAnsi="Barlow" w:cs="Calibri"/>
          <w:sz w:val="20"/>
          <w:szCs w:val="20"/>
        </w:rPr>
        <w:t xml:space="preserve"> por ejemplo, </w:t>
      </w:r>
      <w:r w:rsidR="000418C8" w:rsidRPr="00A14350">
        <w:rPr>
          <w:rFonts w:ascii="Barlow" w:hAnsi="Barlow" w:cs="Calibri"/>
          <w:sz w:val="20"/>
          <w:szCs w:val="20"/>
        </w:rPr>
        <w:t>juicios</w:t>
      </w:r>
      <w:r w:rsidRPr="00A14350">
        <w:rPr>
          <w:rFonts w:ascii="Barlow" w:hAnsi="Barlow" w:cs="Calibri"/>
          <w:sz w:val="20"/>
          <w:szCs w:val="20"/>
        </w:rPr>
        <w:t>, garantías, avales, costos de planes de pensiones, jubilaciones, etc.</w:t>
      </w:r>
    </w:p>
    <w:p w:rsidR="009329BB" w:rsidRPr="00A14350" w:rsidRDefault="009329BB" w:rsidP="0070473C">
      <w:pPr>
        <w:jc w:val="both"/>
        <w:rPr>
          <w:rFonts w:ascii="Barlow" w:hAnsi="Barlow"/>
          <w:sz w:val="20"/>
          <w:szCs w:val="20"/>
        </w:rPr>
      </w:pPr>
    </w:p>
    <w:p w:rsidR="006163E8" w:rsidRPr="00A14350" w:rsidRDefault="006163E8" w:rsidP="00542C73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Con el propósito de dar cumplimi</w:t>
      </w:r>
      <w:r w:rsidR="005160BA" w:rsidRPr="00A14350">
        <w:rPr>
          <w:rFonts w:ascii="Barlow" w:hAnsi="Barlow" w:cs="Calibri"/>
          <w:sz w:val="20"/>
          <w:szCs w:val="20"/>
        </w:rPr>
        <w:t>ento al artículo 46 y</w:t>
      </w:r>
      <w:r w:rsidR="00F73644" w:rsidRPr="00A14350">
        <w:rPr>
          <w:rFonts w:ascii="Barlow" w:hAnsi="Barlow" w:cs="Calibri"/>
          <w:sz w:val="20"/>
          <w:szCs w:val="20"/>
        </w:rPr>
        <w:t xml:space="preserve"> al artículo</w:t>
      </w:r>
      <w:r w:rsidR="005160BA" w:rsidRPr="00A14350">
        <w:rPr>
          <w:rFonts w:ascii="Barlow" w:hAnsi="Barlow" w:cs="Calibri"/>
          <w:sz w:val="20"/>
          <w:szCs w:val="20"/>
        </w:rPr>
        <w:t xml:space="preserve"> 49 de la Ley de C</w:t>
      </w:r>
      <w:r w:rsidRPr="00A14350">
        <w:rPr>
          <w:rFonts w:ascii="Barlow" w:hAnsi="Barlow" w:cs="Calibri"/>
          <w:sz w:val="20"/>
          <w:szCs w:val="20"/>
        </w:rPr>
        <w:t>ontabilidad</w:t>
      </w:r>
      <w:r w:rsidR="005160BA" w:rsidRPr="00A14350">
        <w:rPr>
          <w:rFonts w:ascii="Barlow" w:hAnsi="Barlow" w:cs="Calibri"/>
          <w:sz w:val="20"/>
          <w:szCs w:val="20"/>
        </w:rPr>
        <w:t>,</w:t>
      </w:r>
      <w:r w:rsidRPr="00A14350">
        <w:rPr>
          <w:rFonts w:ascii="Barlow" w:hAnsi="Barlow" w:cs="Calibri"/>
          <w:sz w:val="20"/>
          <w:szCs w:val="20"/>
        </w:rPr>
        <w:t xml:space="preserve"> </w:t>
      </w:r>
      <w:r w:rsidR="005160BA" w:rsidRPr="00A14350">
        <w:rPr>
          <w:rFonts w:ascii="Barlow" w:hAnsi="Barlow" w:cs="Calibri"/>
          <w:sz w:val="20"/>
          <w:szCs w:val="20"/>
        </w:rPr>
        <w:t>l</w:t>
      </w:r>
      <w:r w:rsidR="00B03379" w:rsidRPr="00A14350">
        <w:rPr>
          <w:rFonts w:ascii="Barlow" w:hAnsi="Barlow" w:cs="Calibri"/>
          <w:sz w:val="20"/>
          <w:szCs w:val="20"/>
        </w:rPr>
        <w:t>os E</w:t>
      </w:r>
      <w:r w:rsidRPr="00A14350">
        <w:rPr>
          <w:rFonts w:ascii="Barlow" w:hAnsi="Barlow" w:cs="Calibri"/>
          <w:sz w:val="20"/>
          <w:szCs w:val="20"/>
        </w:rPr>
        <w:t>n</w:t>
      </w:r>
      <w:r w:rsidR="00B03379" w:rsidRPr="00A14350">
        <w:rPr>
          <w:rFonts w:ascii="Barlow" w:hAnsi="Barlow" w:cs="Calibri"/>
          <w:sz w:val="20"/>
          <w:szCs w:val="20"/>
        </w:rPr>
        <w:t>tes públicos deberán acompañar Notas a los Estados C</w:t>
      </w:r>
      <w:r w:rsidRPr="00A14350">
        <w:rPr>
          <w:rFonts w:ascii="Barlow" w:hAnsi="Barlow" w:cs="Calibri"/>
          <w:sz w:val="20"/>
          <w:szCs w:val="20"/>
        </w:rPr>
        <w:t xml:space="preserve">ontables cuyos rubros </w:t>
      </w:r>
      <w:r w:rsidR="00C40F26" w:rsidRPr="00A14350">
        <w:rPr>
          <w:rFonts w:ascii="Barlow" w:hAnsi="Barlow" w:cs="Calibri"/>
          <w:sz w:val="20"/>
          <w:szCs w:val="20"/>
        </w:rPr>
        <w:t>así</w:t>
      </w:r>
      <w:r w:rsidRPr="00A14350">
        <w:rPr>
          <w:rFonts w:ascii="Barlow" w:hAnsi="Barlow" w:cs="Calibri"/>
          <w:sz w:val="20"/>
          <w:szCs w:val="20"/>
        </w:rPr>
        <w:t xml:space="preserve"> </w:t>
      </w:r>
      <w:r w:rsidR="005160BA" w:rsidRPr="00A14350">
        <w:rPr>
          <w:rFonts w:ascii="Barlow" w:hAnsi="Barlow" w:cs="Calibri"/>
          <w:sz w:val="20"/>
          <w:szCs w:val="20"/>
        </w:rPr>
        <w:t>l</w:t>
      </w:r>
      <w:r w:rsidRPr="00A14350">
        <w:rPr>
          <w:rFonts w:ascii="Barlow" w:hAnsi="Barlow" w:cs="Calibri"/>
          <w:sz w:val="20"/>
          <w:szCs w:val="20"/>
        </w:rPr>
        <w:t xml:space="preserve">o requieran teniendo presente los postulados de revelación suficiente e importancia relativa con </w:t>
      </w:r>
      <w:r w:rsidR="00C40F26" w:rsidRPr="00A14350">
        <w:rPr>
          <w:rFonts w:ascii="Barlow" w:hAnsi="Barlow" w:cs="Calibri"/>
          <w:sz w:val="20"/>
          <w:szCs w:val="20"/>
        </w:rPr>
        <w:t>l</w:t>
      </w:r>
      <w:r w:rsidRPr="00A14350">
        <w:rPr>
          <w:rFonts w:ascii="Barlow" w:hAnsi="Barlow" w:cs="Calibri"/>
          <w:sz w:val="20"/>
          <w:szCs w:val="20"/>
        </w:rPr>
        <w:t>a finalidad</w:t>
      </w:r>
      <w:r w:rsidR="005160BA" w:rsidRPr="00A14350">
        <w:rPr>
          <w:rFonts w:ascii="Barlow" w:hAnsi="Barlow" w:cs="Calibri"/>
          <w:sz w:val="20"/>
          <w:szCs w:val="20"/>
        </w:rPr>
        <w:t>,</w:t>
      </w:r>
      <w:r w:rsidRPr="00A14350">
        <w:rPr>
          <w:rFonts w:ascii="Barlow" w:hAnsi="Barlow" w:cs="Calibri"/>
          <w:sz w:val="20"/>
          <w:szCs w:val="20"/>
        </w:rPr>
        <w:t xml:space="preserve"> que la información sea de </w:t>
      </w:r>
      <w:r w:rsidR="00E17E06" w:rsidRPr="00A14350">
        <w:rPr>
          <w:rFonts w:ascii="Barlow" w:hAnsi="Barlow" w:cs="Calibri"/>
          <w:sz w:val="20"/>
          <w:szCs w:val="20"/>
        </w:rPr>
        <w:t>mayo</w:t>
      </w:r>
      <w:r w:rsidRPr="00A14350">
        <w:rPr>
          <w:rFonts w:ascii="Barlow" w:hAnsi="Barlow" w:cs="Calibri"/>
          <w:sz w:val="20"/>
          <w:szCs w:val="20"/>
        </w:rPr>
        <w:t>r utilidad para los usuarios.</w:t>
      </w:r>
    </w:p>
    <w:p w:rsidR="00436131" w:rsidRPr="00A14350" w:rsidRDefault="00436131" w:rsidP="00436131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F63BF9" w:rsidRPr="00A14350" w:rsidRDefault="00F63BF9" w:rsidP="00436131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 </w:t>
      </w:r>
      <w:r w:rsidR="00BB59F0" w:rsidRPr="00A14350">
        <w:rPr>
          <w:rFonts w:ascii="Barlow" w:hAnsi="Barlow" w:cs="Calibri"/>
          <w:sz w:val="20"/>
          <w:szCs w:val="20"/>
        </w:rPr>
        <w:t>continuación,</w:t>
      </w:r>
      <w:r w:rsidRPr="00A14350">
        <w:rPr>
          <w:rFonts w:ascii="Barlow" w:hAnsi="Barlow" w:cs="Calibri"/>
          <w:sz w:val="20"/>
          <w:szCs w:val="20"/>
        </w:rPr>
        <w:t xml:space="preserve"> se presentan los tipos de notas que acompañan a los estados</w:t>
      </w:r>
      <w:r w:rsidR="005160BA" w:rsidRPr="00A14350">
        <w:rPr>
          <w:rFonts w:ascii="Barlow" w:hAnsi="Barlow" w:cs="Calibri"/>
          <w:sz w:val="20"/>
          <w:szCs w:val="20"/>
        </w:rPr>
        <w:t>,</w:t>
      </w:r>
      <w:r w:rsidRPr="00A14350">
        <w:rPr>
          <w:rFonts w:ascii="Barlow" w:hAnsi="Barlow" w:cs="Calibri"/>
          <w:sz w:val="20"/>
          <w:szCs w:val="20"/>
        </w:rPr>
        <w:t xml:space="preserve"> a saber:</w:t>
      </w:r>
    </w:p>
    <w:p w:rsidR="005160BA" w:rsidRPr="00A14350" w:rsidRDefault="005160BA" w:rsidP="00234212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001DAC" w:rsidRPr="00A14350" w:rsidRDefault="00665C4A" w:rsidP="00001DAC">
      <w:pPr>
        <w:pStyle w:val="Style15"/>
        <w:widowControl/>
        <w:spacing w:line="276" w:lineRule="auto"/>
        <w:ind w:left="720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A</w:t>
      </w:r>
      <w:r w:rsidR="00001DAC" w:rsidRPr="00A14350">
        <w:rPr>
          <w:rFonts w:ascii="Barlow" w:hAnsi="Barlow" w:cs="Calibri"/>
          <w:sz w:val="20"/>
          <w:szCs w:val="20"/>
        </w:rPr>
        <w:t>) Notas de Desglose</w:t>
      </w:r>
    </w:p>
    <w:p w:rsidR="00001DAC" w:rsidRPr="00A14350" w:rsidRDefault="00665C4A" w:rsidP="00001DAC">
      <w:pPr>
        <w:pStyle w:val="Style15"/>
        <w:widowControl/>
        <w:spacing w:line="276" w:lineRule="auto"/>
        <w:ind w:left="720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B</w:t>
      </w:r>
      <w:r w:rsidR="00001DAC" w:rsidRPr="00A14350">
        <w:rPr>
          <w:rFonts w:ascii="Barlow" w:hAnsi="Barlow" w:cs="Calibri"/>
          <w:sz w:val="20"/>
          <w:szCs w:val="20"/>
        </w:rPr>
        <w:t>) Notas de Memoria (cuentas de orden), y</w:t>
      </w:r>
    </w:p>
    <w:p w:rsidR="00001DAC" w:rsidRPr="00A14350" w:rsidRDefault="00665C4A" w:rsidP="00001DAC">
      <w:pPr>
        <w:pStyle w:val="Style15"/>
        <w:widowControl/>
        <w:spacing w:line="276" w:lineRule="auto"/>
        <w:ind w:left="720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C</w:t>
      </w:r>
      <w:r w:rsidR="00001DAC" w:rsidRPr="00A14350">
        <w:rPr>
          <w:rFonts w:ascii="Barlow" w:hAnsi="Barlow" w:cs="Calibri"/>
          <w:sz w:val="20"/>
          <w:szCs w:val="20"/>
        </w:rPr>
        <w:t>) Notas de Gestión Administrativa</w:t>
      </w:r>
    </w:p>
    <w:p w:rsidR="004B4265" w:rsidRPr="00A14350" w:rsidRDefault="004B4265" w:rsidP="00A14350">
      <w:pPr>
        <w:pStyle w:val="Style15"/>
        <w:widowControl/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4B4265" w:rsidRPr="00A14350" w:rsidRDefault="004B4265" w:rsidP="00234212">
      <w:pPr>
        <w:pStyle w:val="Style15"/>
        <w:widowControl/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</w:p>
    <w:p w:rsidR="00F63BF9" w:rsidRPr="00A14350" w:rsidRDefault="00B55674" w:rsidP="00234212">
      <w:pPr>
        <w:pStyle w:val="Style15"/>
        <w:widowControl/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A</w:t>
      </w:r>
      <w:r w:rsidR="00F63BF9" w:rsidRPr="00A14350">
        <w:rPr>
          <w:rFonts w:ascii="Barlow" w:hAnsi="Barlow" w:cs="Calibri"/>
          <w:b/>
          <w:sz w:val="20"/>
          <w:szCs w:val="20"/>
        </w:rPr>
        <w:t>) NOTAS DE DESGLOSE</w:t>
      </w:r>
    </w:p>
    <w:p w:rsidR="00290BD1" w:rsidRPr="00A14350" w:rsidRDefault="00290BD1" w:rsidP="00290BD1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5160BA" w:rsidRPr="00A14350" w:rsidRDefault="005160BA" w:rsidP="00290BD1">
      <w:pPr>
        <w:numPr>
          <w:ilvl w:val="0"/>
          <w:numId w:val="17"/>
        </w:num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NOTAS AL ESTADO DE SITUACION FINANCIRA</w:t>
      </w:r>
    </w:p>
    <w:p w:rsidR="009C7C66" w:rsidRPr="00A14350" w:rsidRDefault="009C7C66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9C7C66" w:rsidRPr="00A14350" w:rsidRDefault="00207923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ACTIVO</w:t>
      </w:r>
    </w:p>
    <w:p w:rsidR="00207923" w:rsidRPr="00A14350" w:rsidRDefault="00207923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E72FF9" w:rsidRPr="00A14350" w:rsidRDefault="00E72FF9" w:rsidP="00D76D54">
      <w:pPr>
        <w:pStyle w:val="Style15"/>
        <w:widowControl/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Efectivo y equivalentes</w:t>
      </w:r>
    </w:p>
    <w:p w:rsidR="00F63BF9" w:rsidRPr="00A14350" w:rsidRDefault="00F63BF9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741879" w:rsidRPr="00A14350" w:rsidRDefault="00741879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1.</w:t>
      </w:r>
      <w:r w:rsidR="008A0E7A" w:rsidRPr="00A14350">
        <w:rPr>
          <w:rFonts w:ascii="Barlow" w:hAnsi="Barlow" w:cs="Calibri"/>
          <w:b/>
          <w:sz w:val="20"/>
          <w:szCs w:val="20"/>
        </w:rPr>
        <w:t>-</w:t>
      </w:r>
      <w:r w:rsidRPr="00A14350">
        <w:rPr>
          <w:rFonts w:ascii="Barlow" w:hAnsi="Barlow" w:cs="Calibri"/>
          <w:b/>
          <w:sz w:val="20"/>
          <w:szCs w:val="20"/>
        </w:rPr>
        <w:t xml:space="preserve"> Efectivo</w:t>
      </w:r>
    </w:p>
    <w:p w:rsidR="00BD52AB" w:rsidRPr="00A14350" w:rsidRDefault="00BD52AB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CE58DE" w:rsidRPr="00A14350" w:rsidRDefault="00D40DC3" w:rsidP="00C94332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B2342C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="00BD663E" w:rsidRPr="00A14350">
        <w:rPr>
          <w:rFonts w:ascii="Barlow" w:hAnsi="Barlow" w:cs="Calibri"/>
          <w:sz w:val="20"/>
          <w:szCs w:val="20"/>
        </w:rPr>
        <w:t xml:space="preserve"> </w:t>
      </w:r>
      <w:r w:rsidRPr="00A14350">
        <w:rPr>
          <w:rFonts w:ascii="Barlow" w:hAnsi="Barlow" w:cs="Calibri"/>
          <w:sz w:val="20"/>
          <w:szCs w:val="20"/>
        </w:rPr>
        <w:t>de 202</w:t>
      </w:r>
      <w:r w:rsidR="001C3BB2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</w:t>
      </w:r>
      <w:r w:rsidR="00A2609C" w:rsidRPr="00A14350">
        <w:rPr>
          <w:rFonts w:ascii="Barlow" w:hAnsi="Barlow" w:cs="Calibri"/>
          <w:sz w:val="20"/>
          <w:szCs w:val="20"/>
        </w:rPr>
        <w:t xml:space="preserve">en </w:t>
      </w:r>
      <w:r w:rsidR="00B76775" w:rsidRPr="00A14350">
        <w:rPr>
          <w:rFonts w:ascii="Barlow" w:hAnsi="Barlow" w:cs="Calibri"/>
          <w:sz w:val="20"/>
          <w:szCs w:val="20"/>
        </w:rPr>
        <w:t xml:space="preserve">el </w:t>
      </w:r>
      <w:r w:rsidR="00D8575B" w:rsidRPr="00A14350">
        <w:rPr>
          <w:rFonts w:ascii="Barlow" w:hAnsi="Barlow" w:cs="Calibri"/>
          <w:sz w:val="20"/>
          <w:szCs w:val="20"/>
        </w:rPr>
        <w:t>P</w:t>
      </w:r>
      <w:r w:rsidR="00D8575B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8575B" w:rsidRPr="00A14350">
        <w:rPr>
          <w:rFonts w:ascii="Barlow" w:hAnsi="Barlow" w:cs="Calibri"/>
          <w:sz w:val="20"/>
          <w:szCs w:val="20"/>
        </w:rPr>
        <w:t xml:space="preserve"> </w:t>
      </w:r>
      <w:r w:rsidR="00B76775" w:rsidRPr="00A14350">
        <w:rPr>
          <w:rFonts w:ascii="Barlow" w:hAnsi="Barlow" w:cs="Calibri"/>
          <w:sz w:val="20"/>
          <w:szCs w:val="20"/>
        </w:rPr>
        <w:t xml:space="preserve">no </w:t>
      </w:r>
      <w:r w:rsidR="009C5133" w:rsidRPr="00A14350">
        <w:rPr>
          <w:rFonts w:ascii="Barlow" w:hAnsi="Barlow" w:cs="Calibri"/>
          <w:sz w:val="20"/>
          <w:szCs w:val="20"/>
        </w:rPr>
        <w:t>existen</w:t>
      </w:r>
      <w:r w:rsidR="00A2609C" w:rsidRPr="00A14350">
        <w:rPr>
          <w:rFonts w:ascii="Barlow" w:hAnsi="Barlow" w:cs="Calibri"/>
          <w:sz w:val="20"/>
          <w:szCs w:val="20"/>
        </w:rPr>
        <w:t xml:space="preserve"> movimientos e</w:t>
      </w:r>
      <w:r w:rsidR="00B03379" w:rsidRPr="00A14350">
        <w:rPr>
          <w:rFonts w:ascii="Barlow" w:hAnsi="Barlow" w:cs="Calibri"/>
          <w:sz w:val="20"/>
          <w:szCs w:val="20"/>
        </w:rPr>
        <w:t>n</w:t>
      </w:r>
      <w:r w:rsidR="00B76775" w:rsidRPr="00A14350">
        <w:rPr>
          <w:rFonts w:ascii="Barlow" w:hAnsi="Barlow" w:cs="Calibri"/>
          <w:sz w:val="20"/>
          <w:szCs w:val="20"/>
        </w:rPr>
        <w:t xml:space="preserve"> </w:t>
      </w:r>
      <w:r w:rsidR="0058154A" w:rsidRPr="00A14350">
        <w:rPr>
          <w:rFonts w:ascii="Barlow" w:hAnsi="Barlow" w:cs="Calibri"/>
          <w:sz w:val="20"/>
          <w:szCs w:val="20"/>
        </w:rPr>
        <w:t>esta cuenta</w:t>
      </w:r>
      <w:r w:rsidR="00B76775" w:rsidRPr="00A14350">
        <w:rPr>
          <w:rFonts w:ascii="Barlow" w:hAnsi="Barlow" w:cs="Calibri"/>
          <w:sz w:val="20"/>
          <w:szCs w:val="20"/>
        </w:rPr>
        <w:t>.</w:t>
      </w:r>
    </w:p>
    <w:p w:rsidR="00C94332" w:rsidRPr="00A14350" w:rsidRDefault="00C94332" w:rsidP="00C94332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4D5962" w:rsidRPr="00A14350" w:rsidRDefault="00203128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2.</w:t>
      </w:r>
      <w:r w:rsidR="00D76D54" w:rsidRPr="00A14350">
        <w:rPr>
          <w:rFonts w:ascii="Barlow" w:hAnsi="Barlow" w:cs="Calibri"/>
          <w:b/>
          <w:sz w:val="20"/>
          <w:szCs w:val="20"/>
        </w:rPr>
        <w:t>-</w:t>
      </w:r>
      <w:r w:rsidRPr="00A14350">
        <w:rPr>
          <w:rFonts w:ascii="Barlow" w:hAnsi="Barlow" w:cs="Calibri"/>
          <w:b/>
          <w:sz w:val="20"/>
          <w:szCs w:val="20"/>
        </w:rPr>
        <w:t xml:space="preserve"> Bancos/ Tesorería</w:t>
      </w:r>
    </w:p>
    <w:p w:rsidR="0070638E" w:rsidRPr="00A14350" w:rsidRDefault="0070638E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D8575B" w:rsidRPr="00A14350" w:rsidRDefault="00D8575B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B2342C" w:rsidRPr="00A14350">
        <w:rPr>
          <w:rFonts w:ascii="Barlow" w:hAnsi="Barlow" w:cs="Calibri"/>
          <w:sz w:val="20"/>
          <w:szCs w:val="20"/>
        </w:rPr>
        <w:t>31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C3BB2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DD6E79" w:rsidRPr="00A14350" w:rsidRDefault="00DD6E79" w:rsidP="0051415F">
      <w:pPr>
        <w:spacing w:line="276" w:lineRule="auto"/>
        <w:ind w:right="-516"/>
        <w:jc w:val="both"/>
        <w:rPr>
          <w:rFonts w:ascii="Barlow" w:hAnsi="Barlow" w:cs="Calibri"/>
          <w:b/>
          <w:sz w:val="20"/>
          <w:szCs w:val="20"/>
        </w:rPr>
      </w:pPr>
    </w:p>
    <w:p w:rsidR="00207923" w:rsidRPr="00A14350" w:rsidRDefault="00207923" w:rsidP="0051415F">
      <w:pPr>
        <w:spacing w:line="276" w:lineRule="auto"/>
        <w:ind w:right="-516"/>
        <w:jc w:val="both"/>
        <w:rPr>
          <w:rFonts w:ascii="Barlow" w:hAnsi="Barlow" w:cs="Calibri"/>
          <w:b/>
          <w:sz w:val="20"/>
          <w:szCs w:val="20"/>
        </w:rPr>
      </w:pPr>
    </w:p>
    <w:p w:rsidR="00207923" w:rsidRPr="00A14350" w:rsidRDefault="00207923" w:rsidP="0051415F">
      <w:pPr>
        <w:spacing w:line="276" w:lineRule="auto"/>
        <w:ind w:right="-516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3.- Inversiones Temporales (Hasta 3 meses)</w:t>
      </w:r>
    </w:p>
    <w:p w:rsidR="00207923" w:rsidRPr="00A14350" w:rsidRDefault="00207923" w:rsidP="0051415F">
      <w:pPr>
        <w:spacing w:line="276" w:lineRule="auto"/>
        <w:ind w:right="-516"/>
        <w:jc w:val="both"/>
        <w:rPr>
          <w:rFonts w:ascii="Barlow" w:hAnsi="Barlow" w:cs="Calibri"/>
          <w:b/>
          <w:sz w:val="20"/>
          <w:szCs w:val="20"/>
        </w:rPr>
      </w:pPr>
    </w:p>
    <w:p w:rsidR="00207923" w:rsidRPr="00A14350" w:rsidRDefault="008E4939" w:rsidP="0051415F">
      <w:pPr>
        <w:spacing w:line="276" w:lineRule="auto"/>
        <w:ind w:right="-516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B2342C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BD663E" w:rsidRPr="00A14350">
        <w:rPr>
          <w:rFonts w:ascii="Barlow" w:hAnsi="Barlow" w:cs="Calibri"/>
          <w:sz w:val="20"/>
          <w:szCs w:val="20"/>
        </w:rPr>
        <w:t>2022 la</w:t>
      </w:r>
      <w:r w:rsidR="00207923" w:rsidRPr="00A14350">
        <w:rPr>
          <w:rFonts w:ascii="Barlow" w:hAnsi="Barlow" w:cs="Calibri"/>
          <w:sz w:val="20"/>
          <w:szCs w:val="20"/>
        </w:rPr>
        <w:t xml:space="preserve"> cuenta está integrada por $</w:t>
      </w:r>
      <w:r w:rsidR="00C15080" w:rsidRPr="00A14350">
        <w:rPr>
          <w:rFonts w:ascii="Barlow" w:hAnsi="Barlow" w:cs="Calibri"/>
          <w:sz w:val="20"/>
          <w:szCs w:val="20"/>
        </w:rPr>
        <w:t>1</w:t>
      </w:r>
      <w:r w:rsidR="001C3BB2" w:rsidRPr="00A14350">
        <w:rPr>
          <w:rFonts w:ascii="Barlow" w:hAnsi="Barlow" w:cs="Calibri"/>
          <w:sz w:val="20"/>
          <w:szCs w:val="20"/>
        </w:rPr>
        <w:t>3</w:t>
      </w:r>
      <w:r w:rsidR="00AA0B4E" w:rsidRPr="00A14350">
        <w:rPr>
          <w:rFonts w:ascii="Barlow" w:hAnsi="Barlow" w:cs="Calibri"/>
          <w:sz w:val="20"/>
          <w:szCs w:val="20"/>
        </w:rPr>
        <w:t>’</w:t>
      </w:r>
      <w:r w:rsidR="001C3BB2" w:rsidRPr="00A14350">
        <w:rPr>
          <w:rFonts w:ascii="Barlow" w:hAnsi="Barlow" w:cs="Calibri"/>
          <w:sz w:val="20"/>
          <w:szCs w:val="20"/>
        </w:rPr>
        <w:t>2</w:t>
      </w:r>
      <w:r w:rsidR="007A7FB7" w:rsidRPr="00A14350">
        <w:rPr>
          <w:rFonts w:ascii="Barlow" w:hAnsi="Barlow" w:cs="Calibri"/>
          <w:sz w:val="20"/>
          <w:szCs w:val="20"/>
        </w:rPr>
        <w:t>86</w:t>
      </w:r>
      <w:r w:rsidRPr="00A14350">
        <w:rPr>
          <w:rFonts w:ascii="Barlow" w:hAnsi="Barlow" w:cs="Calibri"/>
          <w:sz w:val="20"/>
          <w:szCs w:val="20"/>
        </w:rPr>
        <w:t>,</w:t>
      </w:r>
      <w:r w:rsidR="007A7FB7" w:rsidRPr="00A14350">
        <w:rPr>
          <w:rFonts w:ascii="Barlow" w:hAnsi="Barlow" w:cs="Calibri"/>
          <w:sz w:val="20"/>
          <w:szCs w:val="20"/>
        </w:rPr>
        <w:t>436</w:t>
      </w:r>
      <w:r w:rsidRPr="00A14350">
        <w:rPr>
          <w:rFonts w:ascii="Barlow" w:hAnsi="Barlow" w:cs="Calibri"/>
          <w:sz w:val="20"/>
          <w:szCs w:val="20"/>
        </w:rPr>
        <w:t>.</w:t>
      </w:r>
      <w:r w:rsidR="00BD663E" w:rsidRPr="00A14350">
        <w:rPr>
          <w:rFonts w:ascii="Barlow" w:hAnsi="Barlow" w:cs="Calibri"/>
          <w:sz w:val="20"/>
          <w:szCs w:val="20"/>
        </w:rPr>
        <w:t>6</w:t>
      </w:r>
      <w:r w:rsidR="007A7FB7" w:rsidRPr="00A14350">
        <w:rPr>
          <w:rFonts w:ascii="Barlow" w:hAnsi="Barlow" w:cs="Calibri"/>
          <w:sz w:val="20"/>
          <w:szCs w:val="20"/>
        </w:rPr>
        <w:t>4</w:t>
      </w:r>
      <w:r w:rsidR="00207923" w:rsidRPr="00A14350">
        <w:rPr>
          <w:rFonts w:ascii="Barlow" w:hAnsi="Barlow" w:cs="Calibri"/>
          <w:sz w:val="20"/>
          <w:szCs w:val="20"/>
        </w:rPr>
        <w:t>, como se detalla en la siguiente tabla:</w:t>
      </w:r>
    </w:p>
    <w:p w:rsidR="00207923" w:rsidRPr="00A14350" w:rsidRDefault="00207923" w:rsidP="0051415F">
      <w:pPr>
        <w:spacing w:line="276" w:lineRule="auto"/>
        <w:ind w:right="-516"/>
        <w:jc w:val="both"/>
        <w:rPr>
          <w:rFonts w:ascii="Barlow" w:hAnsi="Barlow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322"/>
        <w:gridCol w:w="700"/>
        <w:gridCol w:w="1354"/>
        <w:gridCol w:w="2091"/>
        <w:gridCol w:w="1749"/>
        <w:gridCol w:w="794"/>
      </w:tblGrid>
      <w:tr w:rsidR="00C15080" w:rsidRPr="00A14350" w:rsidTr="00C15080">
        <w:trPr>
          <w:jc w:val="center"/>
        </w:trPr>
        <w:tc>
          <w:tcPr>
            <w:tcW w:w="2121" w:type="dxa"/>
            <w:shd w:val="clear" w:color="auto" w:fill="auto"/>
          </w:tcPr>
          <w:p w:rsidR="00C15080" w:rsidRPr="00A14350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Emisora</w:t>
            </w:r>
          </w:p>
        </w:tc>
        <w:tc>
          <w:tcPr>
            <w:tcW w:w="1313" w:type="dxa"/>
            <w:shd w:val="clear" w:color="auto" w:fill="auto"/>
          </w:tcPr>
          <w:p w:rsidR="00C15080" w:rsidRPr="00A14350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Contrato</w:t>
            </w:r>
          </w:p>
        </w:tc>
        <w:tc>
          <w:tcPr>
            <w:tcW w:w="0" w:type="auto"/>
            <w:shd w:val="clear" w:color="auto" w:fill="auto"/>
          </w:tcPr>
          <w:p w:rsidR="00C15080" w:rsidRPr="00A14350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Plazo</w:t>
            </w:r>
          </w:p>
        </w:tc>
        <w:tc>
          <w:tcPr>
            <w:tcW w:w="0" w:type="auto"/>
            <w:shd w:val="clear" w:color="auto" w:fill="auto"/>
          </w:tcPr>
          <w:p w:rsidR="00C15080" w:rsidRPr="00A14350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Vencimiento</w:t>
            </w:r>
          </w:p>
        </w:tc>
        <w:tc>
          <w:tcPr>
            <w:tcW w:w="0" w:type="auto"/>
            <w:shd w:val="clear" w:color="auto" w:fill="auto"/>
          </w:tcPr>
          <w:p w:rsidR="00C15080" w:rsidRPr="00A14350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Valor de costo</w:t>
            </w:r>
          </w:p>
        </w:tc>
        <w:tc>
          <w:tcPr>
            <w:tcW w:w="0" w:type="auto"/>
            <w:shd w:val="clear" w:color="auto" w:fill="auto"/>
          </w:tcPr>
          <w:p w:rsidR="00C15080" w:rsidRPr="00A14350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Valor de Mercado</w:t>
            </w:r>
          </w:p>
        </w:tc>
        <w:tc>
          <w:tcPr>
            <w:tcW w:w="0" w:type="auto"/>
            <w:shd w:val="clear" w:color="auto" w:fill="auto"/>
          </w:tcPr>
          <w:p w:rsidR="00C15080" w:rsidRPr="00A14350" w:rsidRDefault="00C15080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%</w:t>
            </w:r>
          </w:p>
        </w:tc>
      </w:tr>
      <w:tr w:rsidR="00C15080" w:rsidRPr="00A14350" w:rsidTr="00C15080">
        <w:trPr>
          <w:jc w:val="center"/>
        </w:trPr>
        <w:tc>
          <w:tcPr>
            <w:tcW w:w="2121" w:type="dxa"/>
            <w:shd w:val="clear" w:color="auto" w:fill="auto"/>
          </w:tcPr>
          <w:p w:rsidR="00C15080" w:rsidRPr="00A14350" w:rsidRDefault="00C15080" w:rsidP="00D40DC3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Banco Nacional de México, Mesa de Dinero</w:t>
            </w:r>
          </w:p>
        </w:tc>
        <w:tc>
          <w:tcPr>
            <w:tcW w:w="1313" w:type="dxa"/>
            <w:shd w:val="clear" w:color="auto" w:fill="auto"/>
          </w:tcPr>
          <w:p w:rsidR="00C15080" w:rsidRPr="00A14350" w:rsidRDefault="00C15080" w:rsidP="00D40DC3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17891-6</w:t>
            </w:r>
          </w:p>
        </w:tc>
        <w:tc>
          <w:tcPr>
            <w:tcW w:w="0" w:type="auto"/>
            <w:shd w:val="clear" w:color="auto" w:fill="auto"/>
          </w:tcPr>
          <w:p w:rsidR="00C15080" w:rsidRPr="00A14350" w:rsidRDefault="00C15080" w:rsidP="00D40DC3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15080" w:rsidRPr="00A14350" w:rsidRDefault="00BB5D20" w:rsidP="00BB5D20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28</w:t>
            </w:r>
            <w:r w:rsidR="00C15080" w:rsidRPr="00A14350">
              <w:rPr>
                <w:rFonts w:ascii="Barlow" w:hAnsi="Barlow" w:cs="Calibri"/>
                <w:sz w:val="20"/>
                <w:szCs w:val="20"/>
              </w:rPr>
              <w:t>/</w:t>
            </w:r>
            <w:r w:rsidR="001C3BB2" w:rsidRPr="00A14350">
              <w:rPr>
                <w:rFonts w:ascii="Barlow" w:hAnsi="Barlow" w:cs="Calibri"/>
                <w:sz w:val="20"/>
                <w:szCs w:val="20"/>
              </w:rPr>
              <w:t>0</w:t>
            </w:r>
            <w:r w:rsidRPr="00A14350">
              <w:rPr>
                <w:rFonts w:ascii="Barlow" w:hAnsi="Barlow" w:cs="Calibri"/>
                <w:sz w:val="20"/>
                <w:szCs w:val="20"/>
              </w:rPr>
              <w:t>2</w:t>
            </w:r>
            <w:r w:rsidR="00C15080" w:rsidRPr="00A14350">
              <w:rPr>
                <w:rFonts w:ascii="Barlow" w:hAnsi="Barlow" w:cs="Calibri"/>
                <w:sz w:val="20"/>
                <w:szCs w:val="20"/>
              </w:rPr>
              <w:t>/202</w:t>
            </w:r>
            <w:r w:rsidR="001C3BB2" w:rsidRPr="00A14350">
              <w:rPr>
                <w:rFonts w:ascii="Barlow" w:hAnsi="Barlow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15080" w:rsidRPr="00A14350" w:rsidRDefault="00C15080" w:rsidP="007A7FB7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$1</w:t>
            </w:r>
            <w:r w:rsidR="001C3BB2" w:rsidRPr="00A14350">
              <w:rPr>
                <w:rFonts w:ascii="Barlow" w:hAnsi="Barlow" w:cs="Calibri"/>
                <w:sz w:val="20"/>
                <w:szCs w:val="20"/>
              </w:rPr>
              <w:t>3</w:t>
            </w:r>
            <w:r w:rsidRPr="00A14350">
              <w:rPr>
                <w:rFonts w:ascii="Barlow" w:hAnsi="Barlow" w:cs="Calibri"/>
                <w:sz w:val="20"/>
                <w:szCs w:val="20"/>
              </w:rPr>
              <w:t>’</w:t>
            </w:r>
            <w:r w:rsidR="007A7FB7" w:rsidRPr="00A14350">
              <w:rPr>
                <w:rFonts w:ascii="Barlow" w:hAnsi="Barlow" w:cs="Calibri"/>
                <w:sz w:val="20"/>
                <w:szCs w:val="20"/>
              </w:rPr>
              <w:t>286</w:t>
            </w:r>
            <w:r w:rsidRPr="00A14350">
              <w:rPr>
                <w:rFonts w:ascii="Barlow" w:hAnsi="Barlow" w:cs="Calibri"/>
                <w:sz w:val="20"/>
                <w:szCs w:val="20"/>
              </w:rPr>
              <w:t>,</w:t>
            </w:r>
            <w:r w:rsidR="007A7FB7" w:rsidRPr="00A14350">
              <w:rPr>
                <w:rFonts w:ascii="Barlow" w:hAnsi="Barlow" w:cs="Calibri"/>
                <w:sz w:val="20"/>
                <w:szCs w:val="20"/>
              </w:rPr>
              <w:t>436</w:t>
            </w:r>
            <w:r w:rsidRPr="00A14350">
              <w:rPr>
                <w:rFonts w:ascii="Barlow" w:hAnsi="Barlow" w:cs="Calibri"/>
                <w:sz w:val="20"/>
                <w:szCs w:val="20"/>
              </w:rPr>
              <w:t>.</w:t>
            </w:r>
            <w:r w:rsidR="00BB5D20" w:rsidRPr="00A14350">
              <w:rPr>
                <w:rFonts w:ascii="Barlow" w:hAnsi="Barlow" w:cs="Calibri"/>
                <w:sz w:val="20"/>
                <w:szCs w:val="20"/>
              </w:rPr>
              <w:t>6</w:t>
            </w:r>
            <w:r w:rsidR="007A7FB7" w:rsidRPr="00A14350">
              <w:rPr>
                <w:rFonts w:ascii="Barlow" w:hAnsi="Barlow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15080" w:rsidRPr="00A14350" w:rsidRDefault="00C15080" w:rsidP="007A7FB7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$</w:t>
            </w:r>
            <w:r w:rsidR="001C3BB2" w:rsidRPr="00A14350">
              <w:rPr>
                <w:rFonts w:ascii="Barlow" w:hAnsi="Barlow" w:cs="Calibri"/>
                <w:sz w:val="20"/>
                <w:szCs w:val="20"/>
              </w:rPr>
              <w:t>13</w:t>
            </w:r>
            <w:r w:rsidRPr="00A14350">
              <w:rPr>
                <w:rFonts w:ascii="Barlow" w:hAnsi="Barlow" w:cs="Calibri"/>
                <w:sz w:val="20"/>
                <w:szCs w:val="20"/>
              </w:rPr>
              <w:t>,</w:t>
            </w:r>
            <w:r w:rsidR="001C3BB2" w:rsidRPr="00A14350">
              <w:rPr>
                <w:rFonts w:ascii="Barlow" w:hAnsi="Barlow" w:cs="Calibri"/>
                <w:sz w:val="20"/>
                <w:szCs w:val="20"/>
              </w:rPr>
              <w:t>2</w:t>
            </w:r>
            <w:r w:rsidR="007A7FB7" w:rsidRPr="00A14350">
              <w:rPr>
                <w:rFonts w:ascii="Barlow" w:hAnsi="Barlow" w:cs="Calibri"/>
                <w:sz w:val="20"/>
                <w:szCs w:val="20"/>
              </w:rPr>
              <w:t>86</w:t>
            </w:r>
            <w:r w:rsidRPr="00A14350">
              <w:rPr>
                <w:rFonts w:ascii="Barlow" w:hAnsi="Barlow" w:cs="Calibri"/>
                <w:sz w:val="20"/>
                <w:szCs w:val="20"/>
              </w:rPr>
              <w:t>,</w:t>
            </w:r>
            <w:r w:rsidR="007A7FB7" w:rsidRPr="00A14350">
              <w:rPr>
                <w:rFonts w:ascii="Barlow" w:hAnsi="Barlow" w:cs="Calibri"/>
                <w:sz w:val="20"/>
                <w:szCs w:val="20"/>
              </w:rPr>
              <w:t>436</w:t>
            </w:r>
            <w:r w:rsidRPr="00A14350">
              <w:rPr>
                <w:rFonts w:ascii="Barlow" w:hAnsi="Barlow" w:cs="Calibri"/>
                <w:sz w:val="20"/>
                <w:szCs w:val="20"/>
              </w:rPr>
              <w:t>.</w:t>
            </w:r>
            <w:r w:rsidR="00BB5D20" w:rsidRPr="00A14350">
              <w:rPr>
                <w:rFonts w:ascii="Barlow" w:hAnsi="Barlow" w:cs="Calibri"/>
                <w:sz w:val="20"/>
                <w:szCs w:val="20"/>
              </w:rPr>
              <w:t>6</w:t>
            </w:r>
            <w:r w:rsidR="007A7FB7" w:rsidRPr="00A14350">
              <w:rPr>
                <w:rFonts w:ascii="Barlow" w:hAnsi="Barlow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15080" w:rsidRPr="00A14350" w:rsidRDefault="00C15080" w:rsidP="00DC3BCC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100.00</w:t>
            </w:r>
          </w:p>
        </w:tc>
      </w:tr>
      <w:tr w:rsidR="00D40DC3" w:rsidRPr="00A14350" w:rsidTr="00C15080">
        <w:trPr>
          <w:jc w:val="center"/>
        </w:trPr>
        <w:tc>
          <w:tcPr>
            <w:tcW w:w="5512" w:type="dxa"/>
            <w:gridSpan w:val="4"/>
            <w:shd w:val="clear" w:color="auto" w:fill="auto"/>
          </w:tcPr>
          <w:p w:rsidR="00D40DC3" w:rsidRPr="00A14350" w:rsidRDefault="00D40DC3" w:rsidP="00D40DC3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2091" w:type="dxa"/>
            <w:shd w:val="clear" w:color="auto" w:fill="auto"/>
          </w:tcPr>
          <w:p w:rsidR="00D40DC3" w:rsidRPr="00A14350" w:rsidRDefault="00CF2D3E" w:rsidP="007A7FB7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$</w:t>
            </w:r>
            <w:r w:rsidR="00C15080" w:rsidRPr="00A14350">
              <w:rPr>
                <w:rFonts w:ascii="Barlow" w:hAnsi="Barlow" w:cs="Calibri"/>
                <w:b/>
                <w:sz w:val="20"/>
                <w:szCs w:val="20"/>
              </w:rPr>
              <w:t>1</w:t>
            </w:r>
            <w:r w:rsidR="001C3BB2" w:rsidRPr="00A14350">
              <w:rPr>
                <w:rFonts w:ascii="Barlow" w:hAnsi="Barlow" w:cs="Calibri"/>
                <w:b/>
                <w:sz w:val="20"/>
                <w:szCs w:val="20"/>
              </w:rPr>
              <w:t>3</w:t>
            </w:r>
            <w:r w:rsidRPr="00A14350">
              <w:rPr>
                <w:rFonts w:ascii="Barlow" w:hAnsi="Barlow" w:cs="Calibri"/>
                <w:b/>
                <w:sz w:val="20"/>
                <w:szCs w:val="20"/>
              </w:rPr>
              <w:t>’</w:t>
            </w:r>
            <w:r w:rsidR="001C3BB2" w:rsidRPr="00A14350">
              <w:rPr>
                <w:rFonts w:ascii="Barlow" w:hAnsi="Barlow" w:cs="Calibri"/>
                <w:b/>
                <w:sz w:val="20"/>
                <w:szCs w:val="20"/>
              </w:rPr>
              <w:t>2</w:t>
            </w:r>
            <w:r w:rsidR="007A7FB7" w:rsidRPr="00A14350">
              <w:rPr>
                <w:rFonts w:ascii="Barlow" w:hAnsi="Barlow" w:cs="Calibri"/>
                <w:b/>
                <w:sz w:val="20"/>
                <w:szCs w:val="20"/>
              </w:rPr>
              <w:t>86</w:t>
            </w:r>
            <w:r w:rsidR="008E4939" w:rsidRPr="00A14350">
              <w:rPr>
                <w:rFonts w:ascii="Barlow" w:hAnsi="Barlow" w:cs="Calibri"/>
                <w:b/>
                <w:sz w:val="20"/>
                <w:szCs w:val="20"/>
              </w:rPr>
              <w:t>,</w:t>
            </w:r>
            <w:r w:rsidR="007A7FB7" w:rsidRPr="00A14350">
              <w:rPr>
                <w:rFonts w:ascii="Barlow" w:hAnsi="Barlow" w:cs="Calibri"/>
                <w:b/>
                <w:sz w:val="20"/>
                <w:szCs w:val="20"/>
              </w:rPr>
              <w:t>436</w:t>
            </w:r>
            <w:r w:rsidR="008E4939" w:rsidRPr="00A14350">
              <w:rPr>
                <w:rFonts w:ascii="Barlow" w:hAnsi="Barlow" w:cs="Calibri"/>
                <w:b/>
                <w:sz w:val="20"/>
                <w:szCs w:val="20"/>
              </w:rPr>
              <w:t>.</w:t>
            </w:r>
            <w:r w:rsidR="007A7FB7" w:rsidRPr="00A14350">
              <w:rPr>
                <w:rFonts w:ascii="Barlow" w:hAnsi="Barlow" w:cs="Calibri"/>
                <w:b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D40DC3" w:rsidRPr="00A14350" w:rsidRDefault="00D40DC3" w:rsidP="007A7FB7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$</w:t>
            </w:r>
            <w:r w:rsidR="00C15080" w:rsidRPr="00A14350">
              <w:rPr>
                <w:rFonts w:ascii="Barlow" w:hAnsi="Barlow" w:cs="Calibri"/>
                <w:b/>
                <w:sz w:val="20"/>
                <w:szCs w:val="20"/>
              </w:rPr>
              <w:t>1</w:t>
            </w:r>
            <w:r w:rsidR="001C3BB2" w:rsidRPr="00A14350">
              <w:rPr>
                <w:rFonts w:ascii="Barlow" w:hAnsi="Barlow" w:cs="Calibri"/>
                <w:b/>
                <w:sz w:val="20"/>
                <w:szCs w:val="20"/>
              </w:rPr>
              <w:t>3</w:t>
            </w:r>
            <w:r w:rsidRPr="00A14350">
              <w:rPr>
                <w:rFonts w:ascii="Barlow" w:hAnsi="Barlow" w:cs="Calibri"/>
                <w:b/>
                <w:sz w:val="20"/>
                <w:szCs w:val="20"/>
              </w:rPr>
              <w:t>’</w:t>
            </w:r>
            <w:r w:rsidR="001C3BB2" w:rsidRPr="00A14350">
              <w:rPr>
                <w:rFonts w:ascii="Barlow" w:hAnsi="Barlow" w:cs="Calibri"/>
                <w:b/>
                <w:sz w:val="20"/>
                <w:szCs w:val="20"/>
              </w:rPr>
              <w:t>2</w:t>
            </w:r>
            <w:r w:rsidR="007A7FB7" w:rsidRPr="00A14350">
              <w:rPr>
                <w:rFonts w:ascii="Barlow" w:hAnsi="Barlow" w:cs="Calibri"/>
                <w:b/>
                <w:sz w:val="20"/>
                <w:szCs w:val="20"/>
              </w:rPr>
              <w:t>86</w:t>
            </w:r>
            <w:r w:rsidR="008E4939" w:rsidRPr="00A14350">
              <w:rPr>
                <w:rFonts w:ascii="Barlow" w:hAnsi="Barlow" w:cs="Calibri"/>
                <w:b/>
                <w:sz w:val="20"/>
                <w:szCs w:val="20"/>
              </w:rPr>
              <w:t>,</w:t>
            </w:r>
            <w:r w:rsidR="007A7FB7" w:rsidRPr="00A14350">
              <w:rPr>
                <w:rFonts w:ascii="Barlow" w:hAnsi="Barlow" w:cs="Calibri"/>
                <w:b/>
                <w:sz w:val="20"/>
                <w:szCs w:val="20"/>
              </w:rPr>
              <w:t>436</w:t>
            </w:r>
            <w:r w:rsidR="006A3474" w:rsidRPr="00A14350">
              <w:rPr>
                <w:rFonts w:ascii="Barlow" w:hAnsi="Barlow" w:cs="Calibri"/>
                <w:b/>
                <w:sz w:val="20"/>
                <w:szCs w:val="20"/>
              </w:rPr>
              <w:t>.</w:t>
            </w:r>
            <w:r w:rsidR="00BB5D20" w:rsidRPr="00A14350">
              <w:rPr>
                <w:rFonts w:ascii="Barlow" w:hAnsi="Barlow" w:cs="Calibri"/>
                <w:b/>
                <w:sz w:val="20"/>
                <w:szCs w:val="20"/>
              </w:rPr>
              <w:t>6</w:t>
            </w:r>
            <w:r w:rsidR="007A7FB7" w:rsidRPr="00A14350">
              <w:rPr>
                <w:rFonts w:ascii="Barlow" w:hAnsi="Barlow" w:cs="Calibri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40DC3" w:rsidRPr="00A14350" w:rsidRDefault="00C15080" w:rsidP="00C15080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100</w:t>
            </w:r>
            <w:r w:rsidR="00CF2D3E" w:rsidRPr="00A14350">
              <w:rPr>
                <w:rFonts w:ascii="Barlow" w:hAnsi="Barlow" w:cs="Calibri"/>
                <w:b/>
                <w:sz w:val="20"/>
                <w:szCs w:val="20"/>
              </w:rPr>
              <w:t>.</w:t>
            </w:r>
            <w:r w:rsidRPr="00A14350">
              <w:rPr>
                <w:rFonts w:ascii="Barlow" w:hAnsi="Barlow" w:cs="Calibri"/>
                <w:b/>
                <w:sz w:val="20"/>
                <w:szCs w:val="20"/>
              </w:rPr>
              <w:t>00</w:t>
            </w:r>
          </w:p>
        </w:tc>
      </w:tr>
    </w:tbl>
    <w:p w:rsidR="00207923" w:rsidRPr="00A14350" w:rsidRDefault="00207923" w:rsidP="0051415F">
      <w:pPr>
        <w:spacing w:line="276" w:lineRule="auto"/>
        <w:ind w:right="-516"/>
        <w:jc w:val="both"/>
        <w:rPr>
          <w:rFonts w:ascii="Barlow" w:hAnsi="Barlow" w:cs="Calibri"/>
          <w:b/>
          <w:sz w:val="20"/>
          <w:szCs w:val="20"/>
        </w:rPr>
      </w:pPr>
    </w:p>
    <w:p w:rsidR="00207923" w:rsidRPr="00A14350" w:rsidRDefault="00207923" w:rsidP="000A6137">
      <w:pPr>
        <w:pStyle w:val="Style15"/>
        <w:widowControl/>
        <w:spacing w:line="276" w:lineRule="auto"/>
        <w:ind w:firstLine="720"/>
        <w:jc w:val="both"/>
        <w:rPr>
          <w:rFonts w:ascii="Barlow" w:hAnsi="Barlow" w:cs="Calibri"/>
          <w:b/>
          <w:i/>
          <w:sz w:val="20"/>
          <w:szCs w:val="20"/>
        </w:rPr>
      </w:pPr>
    </w:p>
    <w:p w:rsidR="00B41C47" w:rsidRPr="00A14350" w:rsidRDefault="007E1A89" w:rsidP="000A6137">
      <w:pPr>
        <w:pStyle w:val="Style15"/>
        <w:widowControl/>
        <w:spacing w:line="276" w:lineRule="auto"/>
        <w:ind w:firstLine="720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Derechos a recibir efectivo y equivalentes y Bienes o Servicios a recibir</w:t>
      </w:r>
    </w:p>
    <w:p w:rsidR="000A6137" w:rsidRPr="00A14350" w:rsidRDefault="000A6137" w:rsidP="000A6137">
      <w:pPr>
        <w:pStyle w:val="Style15"/>
        <w:widowControl/>
        <w:spacing w:line="276" w:lineRule="auto"/>
        <w:ind w:firstLine="720"/>
        <w:jc w:val="both"/>
        <w:rPr>
          <w:rFonts w:ascii="Barlow" w:hAnsi="Barlow" w:cs="Calibri"/>
          <w:sz w:val="20"/>
          <w:szCs w:val="20"/>
        </w:rPr>
      </w:pPr>
    </w:p>
    <w:p w:rsidR="00681BBA" w:rsidRPr="00A14350" w:rsidRDefault="00207923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4</w:t>
      </w:r>
      <w:r w:rsidR="00681BBA" w:rsidRPr="00A14350">
        <w:rPr>
          <w:rFonts w:ascii="Barlow" w:hAnsi="Barlow" w:cs="Calibri"/>
          <w:b/>
          <w:sz w:val="20"/>
          <w:szCs w:val="20"/>
        </w:rPr>
        <w:t>.- Inversiones Financieras de Corto Plazo</w:t>
      </w:r>
    </w:p>
    <w:p w:rsidR="00050CD6" w:rsidRPr="00A14350" w:rsidRDefault="00050CD6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681BBA" w:rsidRPr="00A14350" w:rsidRDefault="00D8575B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B2342C" w:rsidRPr="00A14350">
        <w:rPr>
          <w:rFonts w:ascii="Barlow" w:hAnsi="Barlow" w:cs="Calibri"/>
          <w:sz w:val="20"/>
          <w:szCs w:val="20"/>
        </w:rPr>
        <w:t xml:space="preserve">31 </w:t>
      </w:r>
      <w:r w:rsidRPr="00A14350">
        <w:rPr>
          <w:rFonts w:ascii="Barlow" w:hAnsi="Barlow" w:cs="Calibri"/>
          <w:sz w:val="20"/>
          <w:szCs w:val="20"/>
        </w:rPr>
        <w:t xml:space="preserve">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C3BB2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</w:t>
      </w:r>
    </w:p>
    <w:p w:rsidR="00C170CE" w:rsidRPr="00A14350" w:rsidRDefault="00C170CE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4D5962" w:rsidRPr="00A14350" w:rsidRDefault="00207923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5</w:t>
      </w:r>
      <w:r w:rsidR="00AE5225" w:rsidRPr="00A14350">
        <w:rPr>
          <w:rFonts w:ascii="Barlow" w:hAnsi="Barlow" w:cs="Calibri"/>
          <w:b/>
          <w:sz w:val="20"/>
          <w:szCs w:val="20"/>
        </w:rPr>
        <w:t>.</w:t>
      </w:r>
      <w:r w:rsidR="00D76D54" w:rsidRPr="00A14350">
        <w:rPr>
          <w:rFonts w:ascii="Barlow" w:hAnsi="Barlow" w:cs="Calibri"/>
          <w:b/>
          <w:sz w:val="20"/>
          <w:szCs w:val="20"/>
        </w:rPr>
        <w:t>-</w:t>
      </w:r>
      <w:r w:rsidR="00AE5225" w:rsidRPr="00A14350">
        <w:rPr>
          <w:rFonts w:ascii="Barlow" w:hAnsi="Barlow" w:cs="Calibri"/>
          <w:b/>
          <w:sz w:val="20"/>
          <w:szCs w:val="20"/>
        </w:rPr>
        <w:t xml:space="preserve"> </w:t>
      </w:r>
      <w:r w:rsidR="004D5962" w:rsidRPr="00A14350">
        <w:rPr>
          <w:rFonts w:ascii="Barlow" w:hAnsi="Barlow" w:cs="Calibri"/>
          <w:b/>
          <w:sz w:val="20"/>
          <w:szCs w:val="20"/>
        </w:rPr>
        <w:t>Cuentas por Cobrar.</w:t>
      </w:r>
    </w:p>
    <w:p w:rsidR="00B76775" w:rsidRPr="00A14350" w:rsidRDefault="00B76775" w:rsidP="00B76775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C47E4D" w:rsidRPr="00A14350" w:rsidRDefault="00D8575B" w:rsidP="00C47E4D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B2342C" w:rsidRPr="00A14350">
        <w:rPr>
          <w:rFonts w:ascii="Barlow" w:hAnsi="Barlow" w:cs="Calibri"/>
          <w:sz w:val="20"/>
          <w:szCs w:val="20"/>
        </w:rPr>
        <w:t>31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C3BB2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</w:t>
      </w:r>
      <w:r w:rsidR="00C47E4D" w:rsidRPr="00A14350">
        <w:rPr>
          <w:rFonts w:ascii="Barlow" w:hAnsi="Barlow" w:cs="Calibri"/>
          <w:sz w:val="20"/>
          <w:szCs w:val="20"/>
        </w:rPr>
        <w:t>.</w:t>
      </w:r>
    </w:p>
    <w:p w:rsidR="00BA328E" w:rsidRPr="00A14350" w:rsidRDefault="00BA328E" w:rsidP="00C47E4D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543090" w:rsidRPr="00A14350" w:rsidRDefault="00207923" w:rsidP="00C47E4D">
      <w:pPr>
        <w:spacing w:line="276" w:lineRule="auto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6</w:t>
      </w:r>
      <w:r w:rsidR="00E27C78" w:rsidRPr="00A14350">
        <w:rPr>
          <w:rFonts w:ascii="Barlow" w:hAnsi="Barlow" w:cs="Calibri"/>
          <w:b/>
          <w:sz w:val="20"/>
          <w:szCs w:val="20"/>
        </w:rPr>
        <w:t>.- Deudores Diversos</w:t>
      </w:r>
      <w:r w:rsidR="00061460" w:rsidRPr="00A14350">
        <w:rPr>
          <w:rFonts w:ascii="Barlow" w:hAnsi="Barlow" w:cs="Calibri"/>
          <w:b/>
          <w:sz w:val="20"/>
          <w:szCs w:val="20"/>
        </w:rPr>
        <w:t xml:space="preserve"> por cobrar a CP</w:t>
      </w:r>
      <w:r w:rsidR="00E27C78" w:rsidRPr="00A14350">
        <w:rPr>
          <w:rFonts w:ascii="Barlow" w:hAnsi="Barlow" w:cs="Calibri"/>
          <w:b/>
          <w:sz w:val="20"/>
          <w:szCs w:val="20"/>
        </w:rPr>
        <w:t>.</w:t>
      </w:r>
    </w:p>
    <w:p w:rsidR="00E27C78" w:rsidRPr="00A14350" w:rsidRDefault="00E27C78" w:rsidP="00234212">
      <w:pPr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BA1776" w:rsidRPr="00A14350" w:rsidRDefault="00D8575B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B2342C" w:rsidRPr="00A14350">
        <w:rPr>
          <w:rFonts w:ascii="Barlow" w:hAnsi="Barlow" w:cs="Calibri"/>
          <w:sz w:val="20"/>
          <w:szCs w:val="20"/>
        </w:rPr>
        <w:t>31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C3BB2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BA1776" w:rsidRDefault="00BA1776" w:rsidP="00D76D54">
      <w:pPr>
        <w:tabs>
          <w:tab w:val="left" w:pos="709"/>
          <w:tab w:val="left" w:pos="1335"/>
        </w:tabs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</w:p>
    <w:p w:rsidR="00A14350" w:rsidRPr="00A14350" w:rsidRDefault="00A14350" w:rsidP="00D76D54">
      <w:pPr>
        <w:tabs>
          <w:tab w:val="left" w:pos="709"/>
          <w:tab w:val="left" w:pos="1335"/>
        </w:tabs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</w:p>
    <w:p w:rsidR="006B3D71" w:rsidRPr="00A14350" w:rsidRDefault="00D8575B" w:rsidP="00D8575B">
      <w:pPr>
        <w:tabs>
          <w:tab w:val="left" w:pos="709"/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lastRenderedPageBreak/>
        <w:t>7.-</w:t>
      </w:r>
      <w:r w:rsidR="006B3D71" w:rsidRPr="00A14350">
        <w:rPr>
          <w:rFonts w:ascii="Barlow" w:hAnsi="Barlow" w:cs="Calibri"/>
          <w:b/>
          <w:i/>
          <w:sz w:val="20"/>
          <w:szCs w:val="20"/>
        </w:rPr>
        <w:t>Bienes Disponibles para su Transformación o Consumo (inventarios)</w:t>
      </w:r>
    </w:p>
    <w:p w:rsidR="00001DAC" w:rsidRPr="00A14350" w:rsidRDefault="00001DAC" w:rsidP="00C47E4D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D8575B" w:rsidRPr="00A14350" w:rsidRDefault="00D8575B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B2342C" w:rsidRPr="00A14350">
        <w:rPr>
          <w:rFonts w:ascii="Barlow" w:hAnsi="Barlow" w:cs="Calibri"/>
          <w:sz w:val="20"/>
          <w:szCs w:val="20"/>
        </w:rPr>
        <w:t>31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C3BB2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7B3577" w:rsidRPr="00A14350" w:rsidRDefault="007B3577" w:rsidP="007B3577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6B3D71" w:rsidRPr="00A14350" w:rsidRDefault="00D8575B" w:rsidP="007B3577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8.-</w:t>
      </w:r>
      <w:r w:rsidR="006B3D71" w:rsidRPr="00A14350">
        <w:rPr>
          <w:rFonts w:ascii="Barlow" w:hAnsi="Barlow" w:cs="Calibri"/>
          <w:b/>
          <w:i/>
          <w:sz w:val="20"/>
          <w:szCs w:val="20"/>
        </w:rPr>
        <w:t>Inversiones Financieras</w:t>
      </w:r>
      <w:r w:rsidR="007B3577" w:rsidRPr="00A14350">
        <w:rPr>
          <w:rFonts w:ascii="Barlow" w:hAnsi="Barlow" w:cs="Calibri"/>
          <w:b/>
          <w:i/>
          <w:sz w:val="20"/>
          <w:szCs w:val="20"/>
        </w:rPr>
        <w:t xml:space="preserve"> a Largo Plazo</w:t>
      </w:r>
    </w:p>
    <w:p w:rsidR="00001DAC" w:rsidRPr="00A14350" w:rsidRDefault="00001DAC" w:rsidP="00001DAC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D8575B" w:rsidRPr="00A14350" w:rsidRDefault="00D8575B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B2342C" w:rsidRPr="00A14350">
        <w:rPr>
          <w:rFonts w:ascii="Barlow" w:hAnsi="Barlow" w:cs="Calibri"/>
          <w:sz w:val="20"/>
          <w:szCs w:val="20"/>
        </w:rPr>
        <w:t>31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C3BB2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001DAC" w:rsidRPr="00A14350" w:rsidRDefault="00001DAC" w:rsidP="00001DAC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543090" w:rsidRPr="00A14350" w:rsidRDefault="00D8575B" w:rsidP="00D8575B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9.-</w:t>
      </w:r>
      <w:r w:rsidR="005C7720" w:rsidRPr="00A14350">
        <w:rPr>
          <w:rFonts w:ascii="Barlow" w:hAnsi="Barlow" w:cs="Calibri"/>
          <w:b/>
          <w:i/>
          <w:sz w:val="20"/>
          <w:szCs w:val="20"/>
        </w:rPr>
        <w:t>Bienes Muebles, Inmuebles e Intangibles.</w:t>
      </w:r>
    </w:p>
    <w:p w:rsidR="00C4281E" w:rsidRPr="00A14350" w:rsidRDefault="00C4281E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En el apartado de ANEXOS dentro de la relación de bienes muebles presentamos lo que tenemos registrado en nuestra contabilidad. </w:t>
      </w:r>
    </w:p>
    <w:p w:rsidR="00C4281E" w:rsidRPr="00A14350" w:rsidRDefault="00C4281E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Las depreciaciones se realizaban a partir del siguiente mes de su adquisición aplicando los porcentajes de la CONAC.</w:t>
      </w:r>
    </w:p>
    <w:p w:rsidR="001C7571" w:rsidRPr="00A14350" w:rsidRDefault="001C7571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174"/>
        <w:gridCol w:w="1174"/>
        <w:gridCol w:w="1392"/>
        <w:gridCol w:w="1398"/>
        <w:gridCol w:w="1392"/>
      </w:tblGrid>
      <w:tr w:rsidR="001C7571" w:rsidRPr="00A14350" w:rsidTr="00A841D3">
        <w:trPr>
          <w:jc w:val="center"/>
        </w:trPr>
        <w:tc>
          <w:tcPr>
            <w:tcW w:w="1140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Concepto</w:t>
            </w:r>
          </w:p>
        </w:tc>
        <w:tc>
          <w:tcPr>
            <w:tcW w:w="1174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Parcial</w:t>
            </w:r>
          </w:p>
        </w:tc>
        <w:tc>
          <w:tcPr>
            <w:tcW w:w="1174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Importe</w:t>
            </w:r>
          </w:p>
        </w:tc>
        <w:tc>
          <w:tcPr>
            <w:tcW w:w="1392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Depreciación Acumulada</w:t>
            </w:r>
          </w:p>
        </w:tc>
        <w:tc>
          <w:tcPr>
            <w:tcW w:w="1392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Método Depreciación</w:t>
            </w:r>
          </w:p>
        </w:tc>
        <w:tc>
          <w:tcPr>
            <w:tcW w:w="1392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Tasa Depreciación</w:t>
            </w:r>
          </w:p>
        </w:tc>
      </w:tr>
      <w:tr w:rsidR="001C7571" w:rsidRPr="00A14350" w:rsidTr="00A841D3">
        <w:trPr>
          <w:jc w:val="center"/>
        </w:trPr>
        <w:tc>
          <w:tcPr>
            <w:tcW w:w="1140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Bienes Muebles</w:t>
            </w:r>
          </w:p>
        </w:tc>
        <w:tc>
          <w:tcPr>
            <w:tcW w:w="1174" w:type="dxa"/>
            <w:shd w:val="clear" w:color="auto" w:fill="auto"/>
          </w:tcPr>
          <w:p w:rsidR="001C7571" w:rsidRPr="00A14350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174" w:type="dxa"/>
            <w:shd w:val="clear" w:color="auto" w:fill="auto"/>
          </w:tcPr>
          <w:p w:rsidR="001C7571" w:rsidRPr="00A14350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392" w:type="dxa"/>
            <w:shd w:val="clear" w:color="auto" w:fill="auto"/>
          </w:tcPr>
          <w:p w:rsidR="001C7571" w:rsidRPr="00A14350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392" w:type="dxa"/>
            <w:shd w:val="clear" w:color="auto" w:fill="auto"/>
          </w:tcPr>
          <w:p w:rsidR="001C7571" w:rsidRPr="00A14350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Directa</w:t>
            </w:r>
          </w:p>
        </w:tc>
        <w:tc>
          <w:tcPr>
            <w:tcW w:w="1392" w:type="dxa"/>
            <w:shd w:val="clear" w:color="auto" w:fill="auto"/>
          </w:tcPr>
          <w:p w:rsidR="001C7571" w:rsidRPr="00A14350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30%   33.33%</w:t>
            </w:r>
          </w:p>
        </w:tc>
      </w:tr>
      <w:tr w:rsidR="001C7571" w:rsidRPr="00A14350" w:rsidTr="00A841D3">
        <w:trPr>
          <w:jc w:val="center"/>
        </w:trPr>
        <w:tc>
          <w:tcPr>
            <w:tcW w:w="1140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Equipo de Computo</w:t>
            </w:r>
          </w:p>
        </w:tc>
        <w:tc>
          <w:tcPr>
            <w:tcW w:w="1174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$57,175.20</w:t>
            </w:r>
          </w:p>
        </w:tc>
        <w:tc>
          <w:tcPr>
            <w:tcW w:w="1174" w:type="dxa"/>
            <w:shd w:val="clear" w:color="auto" w:fill="auto"/>
          </w:tcPr>
          <w:p w:rsidR="001C7571" w:rsidRPr="00A14350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$57,175.20</w:t>
            </w:r>
          </w:p>
        </w:tc>
        <w:tc>
          <w:tcPr>
            <w:tcW w:w="1392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$9,508.14</w:t>
            </w:r>
          </w:p>
        </w:tc>
        <w:tc>
          <w:tcPr>
            <w:tcW w:w="1392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Directa</w:t>
            </w:r>
          </w:p>
        </w:tc>
        <w:tc>
          <w:tcPr>
            <w:tcW w:w="1392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30%   33.33%</w:t>
            </w:r>
          </w:p>
        </w:tc>
      </w:tr>
      <w:tr w:rsidR="001C7571" w:rsidRPr="00A14350" w:rsidTr="00A841D3">
        <w:trPr>
          <w:jc w:val="center"/>
        </w:trPr>
        <w:tc>
          <w:tcPr>
            <w:tcW w:w="1140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Totales</w:t>
            </w:r>
          </w:p>
        </w:tc>
        <w:tc>
          <w:tcPr>
            <w:tcW w:w="1174" w:type="dxa"/>
            <w:shd w:val="clear" w:color="auto" w:fill="auto"/>
          </w:tcPr>
          <w:p w:rsidR="001C7571" w:rsidRPr="00A14350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$57,175.20</w:t>
            </w:r>
          </w:p>
        </w:tc>
        <w:tc>
          <w:tcPr>
            <w:tcW w:w="1174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$57,175.20</w:t>
            </w:r>
          </w:p>
        </w:tc>
        <w:tc>
          <w:tcPr>
            <w:tcW w:w="1392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$9,508.14</w:t>
            </w:r>
          </w:p>
        </w:tc>
        <w:tc>
          <w:tcPr>
            <w:tcW w:w="1392" w:type="dxa"/>
            <w:shd w:val="clear" w:color="auto" w:fill="auto"/>
          </w:tcPr>
          <w:p w:rsidR="001C7571" w:rsidRPr="00A14350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---------------</w:t>
            </w:r>
          </w:p>
        </w:tc>
        <w:tc>
          <w:tcPr>
            <w:tcW w:w="1392" w:type="dxa"/>
            <w:shd w:val="clear" w:color="auto" w:fill="auto"/>
          </w:tcPr>
          <w:p w:rsidR="001C7571" w:rsidRPr="00A14350" w:rsidRDefault="001C3BB2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--------------</w:t>
            </w:r>
          </w:p>
        </w:tc>
      </w:tr>
    </w:tbl>
    <w:p w:rsidR="001C7571" w:rsidRPr="00A14350" w:rsidRDefault="001C7571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1C7571" w:rsidRPr="00A14350" w:rsidRDefault="001C7571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1C7571" w:rsidRPr="00A14350" w:rsidRDefault="001C7571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1C7571" w:rsidRPr="00A14350" w:rsidRDefault="001C7571" w:rsidP="00C4281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C4281E" w:rsidRPr="00A14350" w:rsidRDefault="00C4281E" w:rsidP="00D8575B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76660A" w:rsidRPr="00A14350" w:rsidRDefault="0076660A" w:rsidP="0076660A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C4281E" w:rsidRPr="00A14350" w:rsidRDefault="00C4281E" w:rsidP="0076660A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C4281E" w:rsidRPr="00A14350" w:rsidRDefault="00C4281E" w:rsidP="0076660A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76660A" w:rsidRPr="00A14350" w:rsidRDefault="00D8575B" w:rsidP="00D8575B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lastRenderedPageBreak/>
        <w:t>10.-</w:t>
      </w:r>
      <w:r w:rsidR="0076660A" w:rsidRPr="00A14350">
        <w:rPr>
          <w:rFonts w:ascii="Barlow" w:hAnsi="Barlow" w:cs="Calibri"/>
          <w:b/>
          <w:i/>
          <w:sz w:val="20"/>
          <w:szCs w:val="20"/>
        </w:rPr>
        <w:t>Estimaciones y Deterioros</w:t>
      </w:r>
    </w:p>
    <w:p w:rsidR="00543090" w:rsidRPr="00A14350" w:rsidRDefault="00543090" w:rsidP="0076660A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D8575B" w:rsidRPr="00A14350" w:rsidRDefault="00D8575B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B2342C" w:rsidRPr="00A14350">
        <w:rPr>
          <w:rFonts w:ascii="Barlow" w:hAnsi="Barlow" w:cs="Calibri"/>
          <w:sz w:val="20"/>
          <w:szCs w:val="20"/>
        </w:rPr>
        <w:t>31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C3BB2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7B3577" w:rsidRPr="00A14350" w:rsidRDefault="007B3577" w:rsidP="007B3577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76660A" w:rsidRPr="00A14350" w:rsidRDefault="0076660A" w:rsidP="0076660A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76660A" w:rsidRPr="00A14350" w:rsidRDefault="00D8575B" w:rsidP="00D8575B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11.-</w:t>
      </w:r>
      <w:r w:rsidR="0076660A" w:rsidRPr="00A14350">
        <w:rPr>
          <w:rFonts w:ascii="Barlow" w:hAnsi="Barlow" w:cs="Calibri"/>
          <w:b/>
          <w:i/>
          <w:sz w:val="20"/>
          <w:szCs w:val="20"/>
        </w:rPr>
        <w:t>Otros Activos</w:t>
      </w:r>
    </w:p>
    <w:p w:rsidR="0076660A" w:rsidRPr="00A14350" w:rsidRDefault="0076660A" w:rsidP="0076660A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D8575B" w:rsidRPr="00A14350" w:rsidRDefault="00D8575B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B2342C" w:rsidRPr="00A14350">
        <w:rPr>
          <w:rFonts w:ascii="Barlow" w:hAnsi="Barlow" w:cs="Calibri"/>
          <w:sz w:val="20"/>
          <w:szCs w:val="20"/>
        </w:rPr>
        <w:t>31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C3BB2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7B3577" w:rsidRPr="00A14350" w:rsidRDefault="007B3577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C94332" w:rsidRPr="00A14350" w:rsidRDefault="00C94332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F86520" w:rsidRPr="00A14350" w:rsidRDefault="00207923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PASIVO</w:t>
      </w:r>
    </w:p>
    <w:p w:rsidR="00F86520" w:rsidRPr="00A14350" w:rsidRDefault="00F86520" w:rsidP="00234212">
      <w:pPr>
        <w:spacing w:line="276" w:lineRule="auto"/>
        <w:ind w:firstLine="720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Cuentas por Pagar a Corto Plazo</w:t>
      </w:r>
    </w:p>
    <w:p w:rsidR="00F86520" w:rsidRPr="00A14350" w:rsidRDefault="00F86520" w:rsidP="00234212">
      <w:pPr>
        <w:tabs>
          <w:tab w:val="left" w:pos="2310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DE3116" w:rsidRPr="00A14350" w:rsidRDefault="00D16A59" w:rsidP="00234212">
      <w:pPr>
        <w:tabs>
          <w:tab w:val="left" w:pos="2310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1</w:t>
      </w:r>
      <w:r w:rsidR="0051206F" w:rsidRPr="00A14350">
        <w:rPr>
          <w:rFonts w:ascii="Barlow" w:hAnsi="Barlow" w:cs="Calibri"/>
          <w:b/>
          <w:sz w:val="20"/>
          <w:szCs w:val="20"/>
        </w:rPr>
        <w:t>.- Proveedores</w:t>
      </w:r>
    </w:p>
    <w:p w:rsidR="00D8575B" w:rsidRPr="00A14350" w:rsidRDefault="00D8575B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332D3A" w:rsidRPr="00A14350">
        <w:rPr>
          <w:rFonts w:ascii="Barlow" w:hAnsi="Barlow" w:cs="Calibri"/>
          <w:sz w:val="20"/>
          <w:szCs w:val="20"/>
        </w:rPr>
        <w:t>31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C3BB2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C15080" w:rsidRPr="00A14350" w:rsidRDefault="00C15080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A734C3" w:rsidRPr="00A14350" w:rsidRDefault="00A734C3" w:rsidP="00C47E4D">
      <w:pPr>
        <w:tabs>
          <w:tab w:val="left" w:pos="1215"/>
        </w:tabs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CA5535" w:rsidRPr="00A14350" w:rsidRDefault="00D16A59" w:rsidP="00234212">
      <w:pPr>
        <w:tabs>
          <w:tab w:val="left" w:pos="1215"/>
        </w:tabs>
        <w:spacing w:line="276" w:lineRule="auto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2</w:t>
      </w:r>
      <w:r w:rsidR="00CA5535" w:rsidRPr="00A14350">
        <w:rPr>
          <w:rFonts w:ascii="Barlow" w:hAnsi="Barlow" w:cs="Calibri"/>
          <w:b/>
          <w:sz w:val="20"/>
          <w:szCs w:val="20"/>
        </w:rPr>
        <w:t>.</w:t>
      </w:r>
      <w:r w:rsidR="004076EB" w:rsidRPr="00A14350">
        <w:rPr>
          <w:rFonts w:ascii="Barlow" w:hAnsi="Barlow" w:cs="Calibri"/>
          <w:b/>
          <w:sz w:val="20"/>
          <w:szCs w:val="20"/>
        </w:rPr>
        <w:t>- Retenciones</w:t>
      </w:r>
      <w:r w:rsidR="00CA5535" w:rsidRPr="00A14350">
        <w:rPr>
          <w:rFonts w:ascii="Barlow" w:hAnsi="Barlow" w:cs="Calibri"/>
          <w:b/>
          <w:sz w:val="20"/>
          <w:szCs w:val="20"/>
        </w:rPr>
        <w:t xml:space="preserve"> y Contribuciones</w:t>
      </w:r>
    </w:p>
    <w:p w:rsidR="00B76775" w:rsidRPr="00A14350" w:rsidRDefault="00B76775" w:rsidP="00B76775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D8575B" w:rsidRPr="00A14350" w:rsidRDefault="00D8575B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332D3A" w:rsidRPr="00A14350">
        <w:rPr>
          <w:rFonts w:ascii="Barlow" w:hAnsi="Barlow" w:cs="Calibri"/>
          <w:sz w:val="20"/>
          <w:szCs w:val="20"/>
        </w:rPr>
        <w:t>31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94C1D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5E5679" w:rsidRPr="00A14350" w:rsidRDefault="005E5679" w:rsidP="00C47E4D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CA5535" w:rsidRPr="00A14350" w:rsidRDefault="00D16A59" w:rsidP="00234212">
      <w:pPr>
        <w:tabs>
          <w:tab w:val="left" w:pos="2160"/>
        </w:tabs>
        <w:spacing w:line="276" w:lineRule="auto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3</w:t>
      </w:r>
      <w:r w:rsidR="00581405" w:rsidRPr="00A14350">
        <w:rPr>
          <w:rFonts w:ascii="Barlow" w:hAnsi="Barlow" w:cs="Calibri"/>
          <w:b/>
          <w:sz w:val="20"/>
          <w:szCs w:val="20"/>
        </w:rPr>
        <w:t>.</w:t>
      </w:r>
      <w:r w:rsidR="004076EB" w:rsidRPr="00A14350">
        <w:rPr>
          <w:rFonts w:ascii="Barlow" w:hAnsi="Barlow" w:cs="Calibri"/>
          <w:b/>
          <w:sz w:val="20"/>
          <w:szCs w:val="20"/>
        </w:rPr>
        <w:t>- Documentos</w:t>
      </w:r>
      <w:r w:rsidR="00581405" w:rsidRPr="00A14350">
        <w:rPr>
          <w:rFonts w:ascii="Barlow" w:hAnsi="Barlow" w:cs="Calibri"/>
          <w:b/>
          <w:sz w:val="20"/>
          <w:szCs w:val="20"/>
        </w:rPr>
        <w:t xml:space="preserve"> por Pagar a Corto Plazo</w:t>
      </w:r>
    </w:p>
    <w:p w:rsidR="00581405" w:rsidRPr="00A14350" w:rsidRDefault="00581405" w:rsidP="00234212">
      <w:pPr>
        <w:spacing w:line="276" w:lineRule="auto"/>
        <w:rPr>
          <w:rFonts w:ascii="Barlow" w:hAnsi="Barlow" w:cs="Calibri"/>
          <w:sz w:val="20"/>
          <w:szCs w:val="20"/>
        </w:rPr>
      </w:pPr>
    </w:p>
    <w:p w:rsidR="00017FCC" w:rsidRDefault="00332D3A" w:rsidP="00017FCC">
      <w:pPr>
        <w:tabs>
          <w:tab w:val="left" w:pos="1335"/>
        </w:tabs>
        <w:spacing w:line="276" w:lineRule="auto"/>
        <w:jc w:val="both"/>
        <w:rPr>
          <w:rFonts w:ascii="Barlow" w:hAnsi="Barlow" w:cs="Calibri"/>
          <w:i/>
          <w:sz w:val="20"/>
          <w:szCs w:val="20"/>
        </w:rPr>
      </w:pPr>
      <w:r w:rsidRPr="00A14350">
        <w:rPr>
          <w:rFonts w:ascii="Barlow" w:hAnsi="Barlow" w:cs="Calibri"/>
          <w:i/>
          <w:sz w:val="20"/>
          <w:szCs w:val="20"/>
        </w:rPr>
        <w:t>Al 31</w:t>
      </w:r>
      <w:r w:rsidR="00971AE9" w:rsidRPr="00A14350">
        <w:rPr>
          <w:rFonts w:ascii="Barlow" w:hAnsi="Barlow" w:cs="Calibri"/>
          <w:i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i/>
          <w:sz w:val="20"/>
          <w:szCs w:val="20"/>
        </w:rPr>
        <w:t>marzo</w:t>
      </w:r>
      <w:r w:rsidR="00017FCC" w:rsidRPr="00A14350">
        <w:rPr>
          <w:rFonts w:ascii="Barlow" w:hAnsi="Barlow" w:cs="Calibri"/>
          <w:i/>
          <w:sz w:val="20"/>
          <w:szCs w:val="20"/>
        </w:rPr>
        <w:t xml:space="preserve"> de 202</w:t>
      </w:r>
      <w:r w:rsidR="00194C1D" w:rsidRPr="00A14350">
        <w:rPr>
          <w:rFonts w:ascii="Barlow" w:hAnsi="Barlow" w:cs="Calibri"/>
          <w:i/>
          <w:sz w:val="20"/>
          <w:szCs w:val="20"/>
        </w:rPr>
        <w:t>2</w:t>
      </w:r>
      <w:r w:rsidR="00017FCC" w:rsidRPr="00A14350">
        <w:rPr>
          <w:rFonts w:ascii="Barlow" w:hAnsi="Barlow" w:cs="Calibri"/>
          <w:i/>
          <w:sz w:val="20"/>
          <w:szCs w:val="20"/>
        </w:rPr>
        <w:t xml:space="preserve"> se cuenta con un saldo de $1’116,055.00 que proviene de la devolución de monederos realizados a los becarios que el banco recupero. </w:t>
      </w:r>
    </w:p>
    <w:p w:rsidR="00A14350" w:rsidRDefault="00A14350" w:rsidP="00017FCC">
      <w:pPr>
        <w:tabs>
          <w:tab w:val="left" w:pos="1335"/>
        </w:tabs>
        <w:spacing w:line="276" w:lineRule="auto"/>
        <w:jc w:val="both"/>
        <w:rPr>
          <w:rFonts w:ascii="Barlow" w:hAnsi="Barlow" w:cs="Calibri"/>
          <w:i/>
          <w:sz w:val="20"/>
          <w:szCs w:val="20"/>
        </w:rPr>
      </w:pPr>
    </w:p>
    <w:p w:rsidR="00A14350" w:rsidRPr="00A14350" w:rsidRDefault="00A14350" w:rsidP="00017FCC">
      <w:pPr>
        <w:tabs>
          <w:tab w:val="left" w:pos="1335"/>
        </w:tabs>
        <w:spacing w:line="276" w:lineRule="auto"/>
        <w:jc w:val="both"/>
        <w:rPr>
          <w:rFonts w:ascii="Barlow" w:hAnsi="Barlow" w:cs="Calibri"/>
          <w:i/>
          <w:sz w:val="20"/>
          <w:szCs w:val="20"/>
        </w:rPr>
      </w:pPr>
    </w:p>
    <w:p w:rsidR="001C7571" w:rsidRPr="00A14350" w:rsidRDefault="001C7571" w:rsidP="00017FCC">
      <w:pPr>
        <w:tabs>
          <w:tab w:val="left" w:pos="1335"/>
        </w:tabs>
        <w:spacing w:line="276" w:lineRule="auto"/>
        <w:jc w:val="both"/>
        <w:rPr>
          <w:rFonts w:ascii="Barlow" w:hAnsi="Barlow" w:cs="Calibri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1C7571" w:rsidRPr="00A14350" w:rsidTr="00A841D3">
        <w:trPr>
          <w:jc w:val="center"/>
        </w:trPr>
        <w:tc>
          <w:tcPr>
            <w:tcW w:w="4490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i/>
                <w:sz w:val="20"/>
                <w:szCs w:val="20"/>
              </w:rPr>
              <w:lastRenderedPageBreak/>
              <w:t>Concepto</w:t>
            </w:r>
          </w:p>
        </w:tc>
        <w:tc>
          <w:tcPr>
            <w:tcW w:w="4490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i/>
                <w:sz w:val="20"/>
                <w:szCs w:val="20"/>
              </w:rPr>
              <w:t>Parcial</w:t>
            </w:r>
          </w:p>
        </w:tc>
      </w:tr>
      <w:tr w:rsidR="001C7571" w:rsidRPr="00A14350" w:rsidTr="00A841D3">
        <w:trPr>
          <w:jc w:val="center"/>
        </w:trPr>
        <w:tc>
          <w:tcPr>
            <w:tcW w:w="4490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i/>
                <w:sz w:val="20"/>
                <w:szCs w:val="20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</w:rPr>
              <w:t>Otras Cuentas por Pagar</w:t>
            </w:r>
          </w:p>
        </w:tc>
        <w:tc>
          <w:tcPr>
            <w:tcW w:w="4490" w:type="dxa"/>
            <w:shd w:val="clear" w:color="auto" w:fill="auto"/>
          </w:tcPr>
          <w:p w:rsidR="001C7571" w:rsidRPr="00A14350" w:rsidRDefault="001C7571" w:rsidP="00A841D3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</w:rPr>
              <w:t>$1,116,055.00</w:t>
            </w:r>
          </w:p>
        </w:tc>
      </w:tr>
    </w:tbl>
    <w:p w:rsidR="001C7571" w:rsidRPr="00A14350" w:rsidRDefault="001C7571" w:rsidP="00017FCC">
      <w:pPr>
        <w:tabs>
          <w:tab w:val="left" w:pos="1335"/>
        </w:tabs>
        <w:spacing w:line="276" w:lineRule="auto"/>
        <w:jc w:val="both"/>
        <w:rPr>
          <w:rFonts w:ascii="Barlow" w:hAnsi="Barlow" w:cs="Calibri"/>
          <w:i/>
          <w:sz w:val="20"/>
          <w:szCs w:val="20"/>
        </w:rPr>
      </w:pPr>
    </w:p>
    <w:p w:rsidR="0076660A" w:rsidRPr="00A14350" w:rsidRDefault="0076660A" w:rsidP="00C47E4D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76660A" w:rsidRPr="00A14350" w:rsidRDefault="00D8575B" w:rsidP="00D8575B">
      <w:pPr>
        <w:spacing w:line="276" w:lineRule="auto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4.-</w:t>
      </w:r>
      <w:r w:rsidR="0076660A" w:rsidRPr="00A14350">
        <w:rPr>
          <w:rFonts w:ascii="Barlow" w:hAnsi="Barlow" w:cs="Calibri"/>
          <w:b/>
          <w:i/>
          <w:sz w:val="20"/>
          <w:szCs w:val="20"/>
        </w:rPr>
        <w:t>Fondos de Bienes de Terceros en Administración y/o en Garantía a corto y largo plazo</w:t>
      </w:r>
    </w:p>
    <w:p w:rsidR="00D8575B" w:rsidRPr="00A14350" w:rsidRDefault="00D8575B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D8575B" w:rsidRPr="00A14350" w:rsidRDefault="00D8575B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332D3A" w:rsidRPr="00A14350">
        <w:rPr>
          <w:rFonts w:ascii="Barlow" w:hAnsi="Barlow" w:cs="Calibri"/>
          <w:sz w:val="20"/>
          <w:szCs w:val="20"/>
        </w:rPr>
        <w:t>31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94C1D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91448B" w:rsidRPr="00A14350" w:rsidRDefault="0091448B" w:rsidP="001B6710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581405" w:rsidRPr="00A14350" w:rsidRDefault="00D8575B" w:rsidP="001B6710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5.-</w:t>
      </w:r>
      <w:r w:rsidR="008B0796" w:rsidRPr="00A14350">
        <w:rPr>
          <w:rFonts w:ascii="Barlow" w:hAnsi="Barlow" w:cs="Calibri"/>
          <w:b/>
          <w:i/>
          <w:sz w:val="20"/>
          <w:szCs w:val="20"/>
        </w:rPr>
        <w:t>Pasivos Diferidos a Corto Plazo</w:t>
      </w:r>
    </w:p>
    <w:p w:rsidR="00017FCC" w:rsidRPr="00A14350" w:rsidRDefault="00017FCC" w:rsidP="001B6710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C94332" w:rsidRPr="00A14350" w:rsidRDefault="00017FCC" w:rsidP="00A14350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332D3A" w:rsidRPr="00A14350">
        <w:rPr>
          <w:rFonts w:ascii="Barlow" w:hAnsi="Barlow" w:cs="Calibri"/>
          <w:sz w:val="20"/>
          <w:szCs w:val="20"/>
        </w:rPr>
        <w:t>31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94C1D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C94332" w:rsidRPr="00A14350" w:rsidRDefault="00C94332" w:rsidP="00C47E4D">
      <w:pPr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74F7B" w:rsidRPr="00A14350" w:rsidRDefault="00974F7B" w:rsidP="00D16A59">
      <w:pPr>
        <w:numPr>
          <w:ilvl w:val="0"/>
          <w:numId w:val="17"/>
        </w:numPr>
        <w:spacing w:line="276" w:lineRule="auto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NOTAS AL ESTADO DE ACTIVIDADES</w:t>
      </w:r>
    </w:p>
    <w:p w:rsidR="00A25A0F" w:rsidRPr="00A14350" w:rsidRDefault="00A25A0F" w:rsidP="00974F7B">
      <w:pPr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974F7B" w:rsidRPr="00A14350" w:rsidRDefault="00D8575B" w:rsidP="00D8575B">
      <w:pPr>
        <w:spacing w:line="276" w:lineRule="auto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1.-</w:t>
      </w:r>
      <w:r w:rsidR="00A25A0F" w:rsidRPr="00A14350">
        <w:rPr>
          <w:rFonts w:ascii="Barlow" w:hAnsi="Barlow" w:cs="Calibri"/>
          <w:b/>
          <w:i/>
          <w:sz w:val="20"/>
          <w:szCs w:val="20"/>
        </w:rPr>
        <w:t>Ingresos de Gestión</w:t>
      </w:r>
    </w:p>
    <w:p w:rsidR="0076660A" w:rsidRPr="00A14350" w:rsidRDefault="0076660A" w:rsidP="00974F7B">
      <w:pPr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D8575B" w:rsidRPr="00A14350" w:rsidRDefault="00D8575B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332D3A" w:rsidRPr="00A14350">
        <w:rPr>
          <w:rFonts w:ascii="Barlow" w:hAnsi="Barlow" w:cs="Calibri"/>
          <w:sz w:val="20"/>
          <w:szCs w:val="20"/>
        </w:rPr>
        <w:t>31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94C1D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66361B" w:rsidRPr="00A14350" w:rsidRDefault="0066361B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76660A" w:rsidRPr="00A14350" w:rsidRDefault="0076660A" w:rsidP="000A0C60">
      <w:pPr>
        <w:widowControl/>
        <w:autoSpaceDE/>
        <w:autoSpaceDN/>
        <w:adjustRightInd/>
        <w:jc w:val="both"/>
        <w:rPr>
          <w:rFonts w:ascii="Barlow" w:hAnsi="Barlow" w:cs="Calibri"/>
          <w:b/>
          <w:sz w:val="20"/>
          <w:szCs w:val="20"/>
        </w:rPr>
      </w:pPr>
    </w:p>
    <w:p w:rsidR="00A25A0F" w:rsidRPr="00A14350" w:rsidRDefault="00D8575B" w:rsidP="00D8575B">
      <w:pPr>
        <w:widowControl/>
        <w:autoSpaceDE/>
        <w:autoSpaceDN/>
        <w:adjustRightInd/>
        <w:jc w:val="both"/>
        <w:rPr>
          <w:rStyle w:val="FontStyle16"/>
          <w:rFonts w:ascii="Barlow" w:hAnsi="Barlow" w:cs="Calibri"/>
          <w:b/>
          <w:i/>
          <w:sz w:val="20"/>
          <w:szCs w:val="20"/>
        </w:rPr>
      </w:pPr>
      <w:r w:rsidRPr="00A14350">
        <w:rPr>
          <w:rStyle w:val="FontStyle16"/>
          <w:rFonts w:ascii="Barlow" w:hAnsi="Barlow" w:cs="Calibri"/>
          <w:b/>
          <w:i/>
          <w:sz w:val="20"/>
          <w:szCs w:val="20"/>
        </w:rPr>
        <w:t>2.-</w:t>
      </w:r>
      <w:r w:rsidR="00A25A0F" w:rsidRPr="00A14350">
        <w:rPr>
          <w:rStyle w:val="FontStyle16"/>
          <w:rFonts w:ascii="Barlow" w:hAnsi="Barlow" w:cs="Calibri"/>
          <w:b/>
          <w:i/>
          <w:sz w:val="20"/>
          <w:szCs w:val="20"/>
        </w:rPr>
        <w:t>Participaciones, Aportaciones, Convenios, Incentivos Derivados de la Colaboración Fiscal, Fondos Distintos de Aportaciones, Transferencias Asignaciones Subsidios y Subvenciones, y Pensiones y Jubilaciones</w:t>
      </w:r>
    </w:p>
    <w:p w:rsidR="0076660A" w:rsidRPr="00A14350" w:rsidRDefault="0076660A" w:rsidP="000A0C60">
      <w:pPr>
        <w:widowControl/>
        <w:autoSpaceDE/>
        <w:autoSpaceDN/>
        <w:adjustRightInd/>
        <w:jc w:val="both"/>
        <w:rPr>
          <w:rStyle w:val="FontStyle16"/>
          <w:rFonts w:ascii="Barlow" w:hAnsi="Barlow" w:cs="Calibri"/>
          <w:b/>
          <w:sz w:val="20"/>
          <w:szCs w:val="20"/>
        </w:rPr>
      </w:pPr>
    </w:p>
    <w:p w:rsidR="00D8575B" w:rsidRPr="00A14350" w:rsidRDefault="00D8575B" w:rsidP="00D8575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332D3A" w:rsidRPr="00A14350">
        <w:rPr>
          <w:rFonts w:ascii="Barlow" w:hAnsi="Barlow" w:cs="Calibri"/>
          <w:sz w:val="20"/>
          <w:szCs w:val="20"/>
        </w:rPr>
        <w:t>31</w:t>
      </w:r>
      <w:r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194C1D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en el P</w:t>
      </w:r>
      <w:r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Pr="00A14350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1B6710" w:rsidRPr="00A14350" w:rsidRDefault="001B6710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974F7B" w:rsidRPr="00A14350" w:rsidRDefault="00D8575B" w:rsidP="00D8575B">
      <w:pPr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3.-</w:t>
      </w:r>
      <w:r w:rsidR="00A25A0F" w:rsidRPr="00A14350">
        <w:rPr>
          <w:rFonts w:ascii="Barlow" w:hAnsi="Barlow" w:cs="Calibri"/>
          <w:b/>
          <w:i/>
          <w:sz w:val="20"/>
          <w:szCs w:val="20"/>
        </w:rPr>
        <w:t>Otros Ingresos y Beneficios</w:t>
      </w:r>
    </w:p>
    <w:p w:rsidR="0076660A" w:rsidRPr="00A14350" w:rsidRDefault="0076660A" w:rsidP="0076660A">
      <w:pPr>
        <w:tabs>
          <w:tab w:val="left" w:pos="1350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76660A" w:rsidRPr="00A14350" w:rsidRDefault="005638D4" w:rsidP="0076660A">
      <w:pPr>
        <w:tabs>
          <w:tab w:val="left" w:pos="2355"/>
        </w:tabs>
        <w:spacing w:line="276" w:lineRule="auto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3</w:t>
      </w:r>
      <w:r w:rsidR="00F9551B" w:rsidRPr="00A14350">
        <w:rPr>
          <w:rFonts w:ascii="Barlow" w:hAnsi="Barlow" w:cs="Calibri"/>
          <w:b/>
          <w:sz w:val="20"/>
          <w:szCs w:val="20"/>
        </w:rPr>
        <w:t>.-</w:t>
      </w:r>
      <w:r w:rsidR="00F9551B" w:rsidRPr="00A14350">
        <w:rPr>
          <w:rFonts w:ascii="Barlow" w:hAnsi="Barlow" w:cs="Calibri"/>
          <w:sz w:val="20"/>
          <w:szCs w:val="20"/>
        </w:rPr>
        <w:t xml:space="preserve"> </w:t>
      </w:r>
      <w:r w:rsidR="00D94F5B" w:rsidRPr="00A14350">
        <w:rPr>
          <w:rFonts w:ascii="Barlow" w:hAnsi="Barlow" w:cs="Calibri"/>
          <w:sz w:val="20"/>
          <w:szCs w:val="20"/>
        </w:rPr>
        <w:t xml:space="preserve">La cuenta de Ingresos Financieros corresponde a los intereses de vencimiento del portafolio de inversión como se detalla </w:t>
      </w:r>
      <w:r w:rsidR="003D274B" w:rsidRPr="00A14350">
        <w:rPr>
          <w:rFonts w:ascii="Barlow" w:hAnsi="Barlow" w:cs="Calibri"/>
          <w:sz w:val="20"/>
          <w:szCs w:val="20"/>
        </w:rPr>
        <w:t xml:space="preserve">en la </w:t>
      </w:r>
      <w:r w:rsidR="00AA0B4E" w:rsidRPr="00A14350">
        <w:rPr>
          <w:rFonts w:ascii="Barlow" w:hAnsi="Barlow" w:cs="Calibri"/>
          <w:sz w:val="20"/>
          <w:szCs w:val="20"/>
        </w:rPr>
        <w:t>Nota 3 de Inversiones Temporales</w:t>
      </w:r>
      <w:r w:rsidR="003D274B" w:rsidRPr="00A14350">
        <w:rPr>
          <w:rFonts w:ascii="Barlow" w:hAnsi="Barlow" w:cs="Calibri"/>
          <w:sz w:val="20"/>
          <w:szCs w:val="20"/>
        </w:rPr>
        <w:t>. A continuación, se desglosan los contratos de la Mesa de dinero:</w:t>
      </w:r>
    </w:p>
    <w:p w:rsidR="00F9551B" w:rsidRPr="00A14350" w:rsidRDefault="00F9551B" w:rsidP="0076660A">
      <w:pPr>
        <w:tabs>
          <w:tab w:val="left" w:pos="2355"/>
        </w:tabs>
        <w:spacing w:line="276" w:lineRule="auto"/>
        <w:rPr>
          <w:rFonts w:ascii="Barlow" w:hAnsi="Barl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1687"/>
        <w:gridCol w:w="1966"/>
      </w:tblGrid>
      <w:tr w:rsidR="00D94F5B" w:rsidRPr="00A14350" w:rsidTr="001F0945">
        <w:trPr>
          <w:jc w:val="center"/>
        </w:trPr>
        <w:tc>
          <w:tcPr>
            <w:tcW w:w="0" w:type="auto"/>
            <w:shd w:val="clear" w:color="auto" w:fill="auto"/>
          </w:tcPr>
          <w:p w:rsidR="00D94F5B" w:rsidRPr="00A14350" w:rsidRDefault="00D94F5B" w:rsidP="001B6710">
            <w:pPr>
              <w:tabs>
                <w:tab w:val="left" w:pos="2355"/>
              </w:tabs>
              <w:spacing w:line="276" w:lineRule="auto"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Otros Ingresos y Beneficios</w:t>
            </w:r>
          </w:p>
        </w:tc>
        <w:tc>
          <w:tcPr>
            <w:tcW w:w="0" w:type="auto"/>
          </w:tcPr>
          <w:p w:rsidR="00D94F5B" w:rsidRPr="00A14350" w:rsidRDefault="00D94F5B" w:rsidP="001B6710">
            <w:pPr>
              <w:tabs>
                <w:tab w:val="left" w:pos="2355"/>
              </w:tabs>
              <w:spacing w:line="276" w:lineRule="auto"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Importe Mensual</w:t>
            </w:r>
          </w:p>
        </w:tc>
        <w:tc>
          <w:tcPr>
            <w:tcW w:w="0" w:type="auto"/>
            <w:shd w:val="clear" w:color="auto" w:fill="auto"/>
          </w:tcPr>
          <w:p w:rsidR="00D94F5B" w:rsidRPr="00A14350" w:rsidRDefault="00D94F5B" w:rsidP="001B6710">
            <w:pPr>
              <w:tabs>
                <w:tab w:val="left" w:pos="2355"/>
              </w:tabs>
              <w:spacing w:line="276" w:lineRule="auto"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Importe Acumulado</w:t>
            </w:r>
          </w:p>
        </w:tc>
      </w:tr>
      <w:tr w:rsidR="00D94F5B" w:rsidRPr="00A14350" w:rsidTr="001F0945">
        <w:trPr>
          <w:jc w:val="center"/>
        </w:trPr>
        <w:tc>
          <w:tcPr>
            <w:tcW w:w="0" w:type="auto"/>
            <w:shd w:val="clear" w:color="auto" w:fill="auto"/>
          </w:tcPr>
          <w:p w:rsidR="00D94F5B" w:rsidRPr="00A14350" w:rsidRDefault="00D94F5B" w:rsidP="00F9551B">
            <w:pPr>
              <w:tabs>
                <w:tab w:val="left" w:pos="2355"/>
              </w:tabs>
              <w:spacing w:line="276" w:lineRule="auto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Ingresos Financieros</w:t>
            </w:r>
          </w:p>
        </w:tc>
        <w:tc>
          <w:tcPr>
            <w:tcW w:w="0" w:type="auto"/>
          </w:tcPr>
          <w:p w:rsidR="00D94F5B" w:rsidRPr="00A14350" w:rsidRDefault="00AA0B4E" w:rsidP="00EF5125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$</w:t>
            </w:r>
            <w:r w:rsidR="00EF5125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0.00</w:t>
            </w:r>
            <w:r w:rsidR="00653959" w:rsidRPr="00A14350">
              <w:rPr>
                <w:rFonts w:ascii="Barlow" w:hAnsi="Barlow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94F5B" w:rsidRPr="00A14350" w:rsidRDefault="00EF5125" w:rsidP="00EF5125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$ 0.00</w:t>
            </w:r>
          </w:p>
        </w:tc>
      </w:tr>
      <w:tr w:rsidR="003D274B" w:rsidRPr="00A14350" w:rsidTr="001F0945">
        <w:trPr>
          <w:jc w:val="center"/>
        </w:trPr>
        <w:tc>
          <w:tcPr>
            <w:tcW w:w="0" w:type="auto"/>
            <w:shd w:val="clear" w:color="auto" w:fill="auto"/>
          </w:tcPr>
          <w:p w:rsidR="003D274B" w:rsidRPr="00A14350" w:rsidRDefault="003D274B" w:rsidP="00C15080">
            <w:pPr>
              <w:tabs>
                <w:tab w:val="left" w:pos="2355"/>
              </w:tabs>
              <w:spacing w:line="276" w:lineRule="auto"/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 xml:space="preserve">               Contrato </w:t>
            </w:r>
            <w:r w:rsidR="00C15080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17891-6</w:t>
            </w:r>
          </w:p>
        </w:tc>
        <w:tc>
          <w:tcPr>
            <w:tcW w:w="0" w:type="auto"/>
          </w:tcPr>
          <w:p w:rsidR="003D274B" w:rsidRPr="00A14350" w:rsidRDefault="00EF5125" w:rsidP="007A7FB7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$</w:t>
            </w:r>
            <w:r w:rsidR="00BD663E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5</w:t>
            </w:r>
            <w:r w:rsidR="007A7FB7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0</w:t>
            </w:r>
            <w:r w:rsidR="00194C1D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,</w:t>
            </w:r>
            <w:r w:rsidR="007A7FB7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350</w:t>
            </w:r>
            <w:r w:rsidR="00194C1D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.</w:t>
            </w:r>
            <w:r w:rsidR="007A7FB7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9</w:t>
            </w:r>
            <w:r w:rsidR="00BD663E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D274B" w:rsidRPr="00A14350" w:rsidRDefault="00334CBC" w:rsidP="007A7FB7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$</w:t>
            </w:r>
            <w:r w:rsidR="00194C1D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1,</w:t>
            </w:r>
            <w:r w:rsidR="00BD663E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5</w:t>
            </w:r>
            <w:r w:rsidR="007A7FB7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89</w:t>
            </w:r>
            <w:r w:rsidR="00194C1D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,</w:t>
            </w:r>
            <w:r w:rsidR="007A7FB7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328</w:t>
            </w:r>
            <w:r w:rsidR="00EF5125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.</w:t>
            </w:r>
            <w:r w:rsidR="00BD663E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7</w:t>
            </w:r>
            <w:r w:rsidR="007A7FB7" w:rsidRPr="00A14350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6</w:t>
            </w:r>
          </w:p>
        </w:tc>
      </w:tr>
      <w:tr w:rsidR="00D94F5B" w:rsidRPr="00A14350" w:rsidTr="001F0945">
        <w:trPr>
          <w:jc w:val="center"/>
        </w:trPr>
        <w:tc>
          <w:tcPr>
            <w:tcW w:w="0" w:type="auto"/>
            <w:shd w:val="clear" w:color="auto" w:fill="auto"/>
          </w:tcPr>
          <w:p w:rsidR="00D94F5B" w:rsidRPr="00A14350" w:rsidRDefault="00D94F5B" w:rsidP="001B6710">
            <w:pPr>
              <w:tabs>
                <w:tab w:val="left" w:pos="2355"/>
              </w:tabs>
              <w:spacing w:line="276" w:lineRule="auto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Otros Ingresos y Beneficios Varios</w:t>
            </w:r>
          </w:p>
        </w:tc>
        <w:tc>
          <w:tcPr>
            <w:tcW w:w="0" w:type="auto"/>
          </w:tcPr>
          <w:p w:rsidR="00D94F5B" w:rsidRPr="00A14350" w:rsidRDefault="00D94F5B" w:rsidP="00F9551B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$0.00</w:t>
            </w:r>
          </w:p>
        </w:tc>
        <w:tc>
          <w:tcPr>
            <w:tcW w:w="0" w:type="auto"/>
            <w:shd w:val="clear" w:color="auto" w:fill="auto"/>
          </w:tcPr>
          <w:p w:rsidR="00D94F5B" w:rsidRPr="00A14350" w:rsidRDefault="00D94F5B" w:rsidP="00F9551B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$0.00</w:t>
            </w:r>
          </w:p>
        </w:tc>
      </w:tr>
      <w:tr w:rsidR="00D94F5B" w:rsidRPr="00A14350" w:rsidTr="001F0945">
        <w:trPr>
          <w:jc w:val="center"/>
        </w:trPr>
        <w:tc>
          <w:tcPr>
            <w:tcW w:w="0" w:type="auto"/>
            <w:shd w:val="clear" w:color="auto" w:fill="auto"/>
          </w:tcPr>
          <w:p w:rsidR="00D94F5B" w:rsidRPr="00A14350" w:rsidRDefault="00D94F5B" w:rsidP="001B6710">
            <w:pPr>
              <w:tabs>
                <w:tab w:val="left" w:pos="2355"/>
              </w:tabs>
              <w:spacing w:line="276" w:lineRule="auto"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Total</w:t>
            </w:r>
          </w:p>
        </w:tc>
        <w:tc>
          <w:tcPr>
            <w:tcW w:w="0" w:type="auto"/>
          </w:tcPr>
          <w:p w:rsidR="00D94F5B" w:rsidRPr="00A14350" w:rsidRDefault="00653959" w:rsidP="007A7FB7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$</w:t>
            </w:r>
            <w:r w:rsidR="00BD663E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5</w:t>
            </w:r>
            <w:r w:rsidR="007A7FB7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0</w:t>
            </w:r>
            <w:r w:rsidR="00194C1D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,</w:t>
            </w:r>
            <w:r w:rsidR="007A7FB7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350</w:t>
            </w:r>
            <w:r w:rsidR="00EF5125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.</w:t>
            </w:r>
            <w:r w:rsidR="007A7FB7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9</w:t>
            </w:r>
            <w:r w:rsidR="00BD663E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94F5B" w:rsidRPr="00A14350" w:rsidRDefault="006E7AC4" w:rsidP="007A7FB7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$</w:t>
            </w:r>
            <w:r w:rsidR="00194C1D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1,</w:t>
            </w:r>
            <w:r w:rsidR="00BD663E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58</w:t>
            </w:r>
            <w:r w:rsidR="007A7FB7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9</w:t>
            </w:r>
            <w:r w:rsidR="00194C1D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,</w:t>
            </w:r>
            <w:r w:rsidR="007A7FB7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328</w:t>
            </w:r>
            <w:r w:rsidR="0010000B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.</w:t>
            </w:r>
            <w:r w:rsidR="00BD663E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7</w:t>
            </w:r>
            <w:r w:rsidR="007A7FB7" w:rsidRPr="00A14350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6</w:t>
            </w:r>
          </w:p>
        </w:tc>
      </w:tr>
    </w:tbl>
    <w:p w:rsidR="00BA1776" w:rsidRPr="00A14350" w:rsidRDefault="00BA1776" w:rsidP="00F9551B">
      <w:pPr>
        <w:tabs>
          <w:tab w:val="left" w:pos="1350"/>
        </w:tabs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</w:p>
    <w:p w:rsidR="003D0D6A" w:rsidRPr="00A14350" w:rsidRDefault="003D0D6A" w:rsidP="00F9551B">
      <w:pPr>
        <w:tabs>
          <w:tab w:val="left" w:pos="1350"/>
        </w:tabs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Gastos y Otras Pérdidas</w:t>
      </w:r>
    </w:p>
    <w:p w:rsidR="003D0D6A" w:rsidRPr="00A14350" w:rsidRDefault="003D0D6A" w:rsidP="003D0D6A">
      <w:pPr>
        <w:tabs>
          <w:tab w:val="left" w:pos="1350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0F6D60" w:rsidRPr="00A14350" w:rsidRDefault="00AC32EF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4</w:t>
      </w:r>
      <w:r w:rsidR="00F9551B" w:rsidRPr="00A14350">
        <w:rPr>
          <w:rFonts w:ascii="Barlow" w:hAnsi="Barlow" w:cs="Calibri"/>
          <w:b/>
          <w:sz w:val="20"/>
          <w:szCs w:val="20"/>
        </w:rPr>
        <w:t>.-</w:t>
      </w:r>
      <w:r w:rsidR="00F9551B" w:rsidRPr="00A14350">
        <w:rPr>
          <w:rFonts w:ascii="Barlow" w:hAnsi="Barlow" w:cs="Calibri"/>
          <w:sz w:val="20"/>
          <w:szCs w:val="20"/>
        </w:rPr>
        <w:t xml:space="preserve"> </w:t>
      </w:r>
      <w:r w:rsidR="001362D7" w:rsidRPr="00A14350">
        <w:rPr>
          <w:rFonts w:ascii="Barlow" w:hAnsi="Barlow" w:cs="Calibri"/>
          <w:sz w:val="20"/>
          <w:szCs w:val="20"/>
        </w:rPr>
        <w:t xml:space="preserve">Al </w:t>
      </w:r>
      <w:r w:rsidR="00332D3A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="001362D7" w:rsidRPr="00A14350">
        <w:rPr>
          <w:rFonts w:ascii="Barlow" w:hAnsi="Barlow" w:cs="Calibri"/>
          <w:sz w:val="20"/>
          <w:szCs w:val="20"/>
        </w:rPr>
        <w:t xml:space="preserve"> de 202</w:t>
      </w:r>
      <w:r w:rsidR="00194C1D" w:rsidRPr="00A14350">
        <w:rPr>
          <w:rFonts w:ascii="Barlow" w:hAnsi="Barlow" w:cs="Calibri"/>
          <w:sz w:val="20"/>
          <w:szCs w:val="20"/>
        </w:rPr>
        <w:t>2</w:t>
      </w:r>
      <w:r w:rsidR="001362D7" w:rsidRPr="00A14350">
        <w:rPr>
          <w:rFonts w:ascii="Barlow" w:hAnsi="Barlow" w:cs="Calibri"/>
          <w:sz w:val="20"/>
          <w:szCs w:val="20"/>
        </w:rPr>
        <w:t xml:space="preserve"> </w:t>
      </w:r>
      <w:r w:rsidR="0091448B" w:rsidRPr="00A14350">
        <w:rPr>
          <w:rFonts w:ascii="Barlow" w:hAnsi="Barlow" w:cs="Calibri"/>
          <w:sz w:val="20"/>
          <w:szCs w:val="20"/>
        </w:rPr>
        <w:t xml:space="preserve">en el </w:t>
      </w:r>
      <w:r w:rsidR="00EF5125" w:rsidRPr="00A14350">
        <w:rPr>
          <w:rFonts w:ascii="Barlow" w:hAnsi="Barlow" w:cs="Calibri"/>
          <w:sz w:val="20"/>
          <w:szCs w:val="20"/>
        </w:rPr>
        <w:t>P</w:t>
      </w:r>
      <w:r w:rsidR="00EF5125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EF5125" w:rsidRPr="00A14350">
        <w:rPr>
          <w:rFonts w:ascii="Barlow" w:hAnsi="Barlow" w:cs="Calibri"/>
          <w:sz w:val="20"/>
          <w:szCs w:val="20"/>
        </w:rPr>
        <w:t xml:space="preserve"> NO </w:t>
      </w:r>
      <w:r w:rsidR="000F6D60" w:rsidRPr="00A14350">
        <w:rPr>
          <w:rFonts w:ascii="Barlow" w:hAnsi="Barlow" w:cs="Calibri"/>
          <w:sz w:val="20"/>
          <w:szCs w:val="20"/>
        </w:rPr>
        <w:t>se tuvieron los gastos</w:t>
      </w:r>
      <w:r w:rsidR="00EF5125" w:rsidRPr="00A14350">
        <w:rPr>
          <w:rFonts w:ascii="Barlow" w:hAnsi="Barlow" w:cs="Calibri"/>
          <w:sz w:val="20"/>
          <w:szCs w:val="20"/>
        </w:rPr>
        <w:t>.</w:t>
      </w:r>
      <w:r w:rsidR="000F6D60" w:rsidRPr="00A14350">
        <w:rPr>
          <w:rFonts w:ascii="Barlow" w:hAnsi="Barlow" w:cs="Calibri"/>
          <w:sz w:val="20"/>
          <w:szCs w:val="20"/>
        </w:rPr>
        <w:t xml:space="preserve"> </w:t>
      </w:r>
    </w:p>
    <w:p w:rsidR="000F6D60" w:rsidRPr="00A14350" w:rsidRDefault="000F6D60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C94332" w:rsidRPr="00A14350" w:rsidRDefault="00C94332" w:rsidP="00974F7B">
      <w:pPr>
        <w:tabs>
          <w:tab w:val="left" w:pos="333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3D0D6A" w:rsidRPr="00A14350" w:rsidRDefault="003D0D6A" w:rsidP="00810608">
      <w:pPr>
        <w:tabs>
          <w:tab w:val="left" w:pos="3330"/>
        </w:tabs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 xml:space="preserve"> </w:t>
      </w:r>
      <w:r w:rsidRPr="00A14350">
        <w:rPr>
          <w:rFonts w:ascii="Barlow" w:hAnsi="Barlow" w:cs="Calibri"/>
          <w:b/>
          <w:i/>
          <w:sz w:val="20"/>
          <w:szCs w:val="20"/>
        </w:rPr>
        <w:t>Gastos por programa</w:t>
      </w:r>
    </w:p>
    <w:p w:rsidR="00974F7B" w:rsidRPr="00A14350" w:rsidRDefault="00974F7B" w:rsidP="00974F7B">
      <w:pPr>
        <w:spacing w:line="276" w:lineRule="auto"/>
        <w:rPr>
          <w:rFonts w:ascii="Barlow" w:hAnsi="Barlow" w:cs="Calibri"/>
          <w:sz w:val="20"/>
          <w:szCs w:val="20"/>
        </w:rPr>
      </w:pPr>
    </w:p>
    <w:p w:rsidR="0091448B" w:rsidRPr="00A14350" w:rsidRDefault="006E7AC4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5</w:t>
      </w:r>
      <w:r w:rsidR="00810608" w:rsidRPr="00A14350">
        <w:rPr>
          <w:rFonts w:ascii="Barlow" w:hAnsi="Barlow" w:cs="Calibri"/>
          <w:b/>
          <w:sz w:val="20"/>
          <w:szCs w:val="20"/>
        </w:rPr>
        <w:t>.-</w:t>
      </w:r>
      <w:r w:rsidR="00810608" w:rsidRPr="00A14350">
        <w:rPr>
          <w:rFonts w:ascii="Barlow" w:hAnsi="Barlow" w:cs="Calibri"/>
          <w:sz w:val="20"/>
          <w:szCs w:val="20"/>
        </w:rPr>
        <w:t xml:space="preserve"> </w:t>
      </w:r>
      <w:r w:rsidR="0010000B" w:rsidRPr="00A14350">
        <w:rPr>
          <w:rFonts w:ascii="Barlow" w:hAnsi="Barlow" w:cs="Calibri"/>
          <w:sz w:val="20"/>
          <w:szCs w:val="20"/>
        </w:rPr>
        <w:t xml:space="preserve">Al </w:t>
      </w:r>
      <w:r w:rsidR="00332D3A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="0010000B" w:rsidRPr="00A14350">
        <w:rPr>
          <w:rFonts w:ascii="Barlow" w:hAnsi="Barlow" w:cs="Calibri"/>
          <w:sz w:val="20"/>
          <w:szCs w:val="20"/>
        </w:rPr>
        <w:t xml:space="preserve"> de 202</w:t>
      </w:r>
      <w:r w:rsidR="00194C1D" w:rsidRPr="00A14350">
        <w:rPr>
          <w:rFonts w:ascii="Barlow" w:hAnsi="Barlow" w:cs="Calibri"/>
          <w:sz w:val="20"/>
          <w:szCs w:val="20"/>
        </w:rPr>
        <w:t>2</w:t>
      </w:r>
      <w:r w:rsidR="0010000B" w:rsidRPr="00A14350">
        <w:rPr>
          <w:rFonts w:ascii="Barlow" w:hAnsi="Barlow" w:cs="Calibri"/>
          <w:sz w:val="20"/>
          <w:szCs w:val="20"/>
        </w:rPr>
        <w:t xml:space="preserve"> </w:t>
      </w:r>
      <w:r w:rsidR="0091448B" w:rsidRPr="00A14350">
        <w:rPr>
          <w:rFonts w:ascii="Barlow" w:hAnsi="Barlow" w:cs="Calibri"/>
          <w:sz w:val="20"/>
          <w:szCs w:val="20"/>
        </w:rPr>
        <w:t xml:space="preserve">en el </w:t>
      </w:r>
      <w:r w:rsidR="00EF5125" w:rsidRPr="00A14350">
        <w:rPr>
          <w:rFonts w:ascii="Barlow" w:hAnsi="Barlow" w:cs="Calibri"/>
          <w:sz w:val="20"/>
          <w:szCs w:val="20"/>
        </w:rPr>
        <w:t>P</w:t>
      </w:r>
      <w:r w:rsidR="00EF5125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EF5125" w:rsidRPr="00A14350">
        <w:rPr>
          <w:rFonts w:ascii="Barlow" w:hAnsi="Barlow" w:cs="Calibri"/>
          <w:sz w:val="20"/>
          <w:szCs w:val="20"/>
        </w:rPr>
        <w:t xml:space="preserve"> NO se tuvieron los gastos.</w:t>
      </w:r>
    </w:p>
    <w:p w:rsidR="009166B2" w:rsidRPr="00A14350" w:rsidRDefault="009166B2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1550"/>
        <w:gridCol w:w="2200"/>
        <w:gridCol w:w="1780"/>
        <w:gridCol w:w="1780"/>
        <w:gridCol w:w="1780"/>
        <w:gridCol w:w="1912"/>
      </w:tblGrid>
      <w:tr w:rsidR="009166B2" w:rsidRPr="00A14350" w:rsidTr="006D2978">
        <w:trPr>
          <w:trHeight w:val="540"/>
          <w:tblHeader/>
          <w:jc w:val="center"/>
        </w:trPr>
        <w:tc>
          <w:tcPr>
            <w:tcW w:w="989" w:type="pct"/>
            <w:shd w:val="clear" w:color="000000" w:fill="auto"/>
            <w:vAlign w:val="center"/>
            <w:hideMark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Concepto</w:t>
            </w:r>
          </w:p>
        </w:tc>
        <w:tc>
          <w:tcPr>
            <w:tcW w:w="565" w:type="pct"/>
            <w:shd w:val="clear" w:color="000000" w:fill="auto"/>
            <w:vAlign w:val="center"/>
            <w:hideMark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Aprobado</w:t>
            </w:r>
          </w:p>
        </w:tc>
        <w:tc>
          <w:tcPr>
            <w:tcW w:w="802" w:type="pct"/>
            <w:shd w:val="clear" w:color="000000" w:fill="auto"/>
            <w:vAlign w:val="center"/>
            <w:hideMark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Ampliaciones/ (Reducciones)</w:t>
            </w:r>
          </w:p>
        </w:tc>
        <w:tc>
          <w:tcPr>
            <w:tcW w:w="649" w:type="pct"/>
            <w:shd w:val="clear" w:color="000000" w:fill="auto"/>
            <w:vAlign w:val="center"/>
            <w:hideMark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Modificado</w:t>
            </w:r>
          </w:p>
        </w:tc>
        <w:tc>
          <w:tcPr>
            <w:tcW w:w="649" w:type="pct"/>
            <w:shd w:val="clear" w:color="000000" w:fill="auto"/>
            <w:vAlign w:val="center"/>
            <w:hideMark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Devengado</w:t>
            </w:r>
          </w:p>
        </w:tc>
        <w:tc>
          <w:tcPr>
            <w:tcW w:w="649" w:type="pct"/>
            <w:shd w:val="clear" w:color="000000" w:fill="auto"/>
            <w:vAlign w:val="center"/>
            <w:hideMark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Pagado</w:t>
            </w:r>
          </w:p>
        </w:tc>
        <w:tc>
          <w:tcPr>
            <w:tcW w:w="699" w:type="pct"/>
            <w:shd w:val="clear" w:color="000000" w:fill="auto"/>
            <w:vAlign w:val="center"/>
            <w:hideMark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b/>
                <w:bCs/>
                <w:sz w:val="20"/>
                <w:szCs w:val="20"/>
                <w:lang w:val="es-MX" w:eastAsia="es-MX"/>
              </w:rPr>
              <w:t>Subejercicio</w:t>
            </w:r>
          </w:p>
        </w:tc>
      </w:tr>
      <w:tr w:rsidR="009166B2" w:rsidRPr="00A14350" w:rsidTr="006D2978">
        <w:trPr>
          <w:trHeight w:val="300"/>
          <w:tblHeader/>
          <w:jc w:val="center"/>
        </w:trPr>
        <w:tc>
          <w:tcPr>
            <w:tcW w:w="989" w:type="pct"/>
            <w:shd w:val="clear" w:color="auto" w:fill="auto"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1000 SERVICIOS PERSONALES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</w:tr>
      <w:tr w:rsidR="009166B2" w:rsidRPr="00A14350" w:rsidTr="006D2978">
        <w:trPr>
          <w:trHeight w:val="300"/>
          <w:tblHeader/>
          <w:jc w:val="center"/>
        </w:trPr>
        <w:tc>
          <w:tcPr>
            <w:tcW w:w="989" w:type="pct"/>
            <w:shd w:val="clear" w:color="auto" w:fill="auto"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2000 MATERIALES Y SUMINISTROS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</w:tr>
      <w:tr w:rsidR="009166B2" w:rsidRPr="00A14350" w:rsidTr="006D2978">
        <w:trPr>
          <w:trHeight w:val="300"/>
          <w:tblHeader/>
          <w:jc w:val="center"/>
        </w:trPr>
        <w:tc>
          <w:tcPr>
            <w:tcW w:w="989" w:type="pct"/>
            <w:shd w:val="clear" w:color="auto" w:fill="auto"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3000 SERVICIOS GENERALES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802" w:type="pct"/>
            <w:shd w:val="clear" w:color="auto" w:fill="auto"/>
            <w:noWrap/>
          </w:tcPr>
          <w:p w:rsidR="009166B2" w:rsidRPr="00A14350" w:rsidRDefault="009166B2" w:rsidP="00332D3A">
            <w:pPr>
              <w:jc w:val="right"/>
              <w:rPr>
                <w:rFonts w:ascii="Barlow" w:hAnsi="Barlow"/>
                <w:i/>
                <w:sz w:val="20"/>
                <w:szCs w:val="20"/>
              </w:rPr>
            </w:pPr>
            <w:r w:rsidRPr="00A14350">
              <w:rPr>
                <w:rFonts w:ascii="Barlow" w:hAnsi="Barlow"/>
                <w:sz w:val="20"/>
                <w:szCs w:val="20"/>
              </w:rPr>
              <w:t>$</w:t>
            </w:r>
            <w:r w:rsidR="00332D3A" w:rsidRPr="00A14350">
              <w:rPr>
                <w:rFonts w:ascii="Barlow" w:hAnsi="Barlow"/>
                <w:sz w:val="20"/>
                <w:szCs w:val="20"/>
              </w:rPr>
              <w:t>41</w:t>
            </w:r>
            <w:r w:rsidRPr="00A14350">
              <w:rPr>
                <w:rFonts w:ascii="Barlow" w:hAnsi="Barlow"/>
                <w:sz w:val="20"/>
                <w:szCs w:val="20"/>
              </w:rPr>
              <w:t>,</w:t>
            </w:r>
            <w:r w:rsidR="00332D3A" w:rsidRPr="00A14350">
              <w:rPr>
                <w:rFonts w:ascii="Barlow" w:hAnsi="Barlow"/>
                <w:sz w:val="20"/>
                <w:szCs w:val="20"/>
              </w:rPr>
              <w:t>760</w:t>
            </w:r>
            <w:r w:rsidRPr="00A14350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</w:tcPr>
          <w:p w:rsidR="009166B2" w:rsidRPr="00A14350" w:rsidRDefault="009166B2" w:rsidP="00332D3A">
            <w:pPr>
              <w:jc w:val="right"/>
              <w:rPr>
                <w:rFonts w:ascii="Barlow" w:hAnsi="Barlow"/>
                <w:i/>
                <w:sz w:val="20"/>
                <w:szCs w:val="20"/>
              </w:rPr>
            </w:pPr>
            <w:r w:rsidRPr="00A14350">
              <w:rPr>
                <w:rFonts w:ascii="Barlow" w:hAnsi="Barlow"/>
                <w:sz w:val="20"/>
                <w:szCs w:val="20"/>
              </w:rPr>
              <w:t>$</w:t>
            </w:r>
            <w:r w:rsidR="00332D3A" w:rsidRPr="00A14350">
              <w:rPr>
                <w:rFonts w:ascii="Barlow" w:hAnsi="Barlow"/>
                <w:sz w:val="20"/>
                <w:szCs w:val="20"/>
              </w:rPr>
              <w:t>41,760</w:t>
            </w:r>
            <w:r w:rsidRPr="00A14350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</w:tcPr>
          <w:p w:rsidR="009166B2" w:rsidRPr="00A14350" w:rsidRDefault="009166B2" w:rsidP="00332D3A">
            <w:pPr>
              <w:jc w:val="right"/>
              <w:rPr>
                <w:rFonts w:ascii="Barlow" w:hAnsi="Barlow"/>
                <w:i/>
                <w:sz w:val="20"/>
                <w:szCs w:val="20"/>
              </w:rPr>
            </w:pPr>
            <w:r w:rsidRPr="00A14350">
              <w:rPr>
                <w:rFonts w:ascii="Barlow" w:hAnsi="Barlow"/>
                <w:sz w:val="20"/>
                <w:szCs w:val="20"/>
              </w:rPr>
              <w:t>$</w:t>
            </w:r>
            <w:r w:rsidR="00332D3A" w:rsidRPr="00A14350">
              <w:rPr>
                <w:rFonts w:ascii="Barlow" w:hAnsi="Barlow"/>
                <w:sz w:val="20"/>
                <w:szCs w:val="20"/>
              </w:rPr>
              <w:t>41</w:t>
            </w:r>
            <w:r w:rsidRPr="00A14350">
              <w:rPr>
                <w:rFonts w:ascii="Barlow" w:hAnsi="Barlow"/>
                <w:sz w:val="20"/>
                <w:szCs w:val="20"/>
              </w:rPr>
              <w:t>,</w:t>
            </w:r>
            <w:r w:rsidR="00332D3A" w:rsidRPr="00A14350">
              <w:rPr>
                <w:rFonts w:ascii="Barlow" w:hAnsi="Barlow"/>
                <w:sz w:val="20"/>
                <w:szCs w:val="20"/>
              </w:rPr>
              <w:t>760</w:t>
            </w:r>
            <w:r w:rsidRPr="00A14350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</w:tcPr>
          <w:p w:rsidR="009166B2" w:rsidRPr="00A14350" w:rsidRDefault="009166B2" w:rsidP="00332D3A">
            <w:pPr>
              <w:jc w:val="right"/>
              <w:rPr>
                <w:rFonts w:ascii="Barlow" w:hAnsi="Barlow"/>
                <w:i/>
                <w:sz w:val="20"/>
                <w:szCs w:val="20"/>
              </w:rPr>
            </w:pPr>
            <w:r w:rsidRPr="00A14350">
              <w:rPr>
                <w:rFonts w:ascii="Barlow" w:hAnsi="Barlow"/>
                <w:sz w:val="20"/>
                <w:szCs w:val="20"/>
              </w:rPr>
              <w:t>$</w:t>
            </w:r>
            <w:r w:rsidR="00332D3A" w:rsidRPr="00A14350">
              <w:rPr>
                <w:rFonts w:ascii="Barlow" w:hAnsi="Barlow"/>
                <w:sz w:val="20"/>
                <w:szCs w:val="20"/>
              </w:rPr>
              <w:t>41,760</w:t>
            </w:r>
            <w:r w:rsidRPr="00A14350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i/>
                <w:sz w:val="20"/>
                <w:szCs w:val="20"/>
                <w:lang w:val="es-MX" w:eastAsia="es-MX"/>
              </w:rPr>
              <w:t>$0.00</w:t>
            </w:r>
          </w:p>
        </w:tc>
      </w:tr>
      <w:tr w:rsidR="009166B2" w:rsidRPr="00A14350" w:rsidTr="006D2978">
        <w:trPr>
          <w:trHeight w:val="300"/>
          <w:tblHeader/>
          <w:jc w:val="center"/>
        </w:trPr>
        <w:tc>
          <w:tcPr>
            <w:tcW w:w="989" w:type="pct"/>
            <w:shd w:val="clear" w:color="auto" w:fill="auto"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MX" w:eastAsia="es-MX"/>
              </w:rPr>
              <w:t xml:space="preserve">            3400 Servicios Financieros, Bancarios y Comerciales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802" w:type="pct"/>
            <w:shd w:val="clear" w:color="auto" w:fill="auto"/>
            <w:noWrap/>
          </w:tcPr>
          <w:p w:rsidR="009166B2" w:rsidRPr="00A14350" w:rsidRDefault="009166B2" w:rsidP="00DC2C83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/>
                <w:sz w:val="20"/>
                <w:szCs w:val="20"/>
              </w:rPr>
              <w:t>$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41</w:t>
            </w:r>
            <w:r w:rsidRPr="00A14350">
              <w:rPr>
                <w:rFonts w:ascii="Barlow" w:hAnsi="Barlow"/>
                <w:sz w:val="20"/>
                <w:szCs w:val="20"/>
              </w:rPr>
              <w:t>,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760</w:t>
            </w:r>
            <w:r w:rsidRPr="00A14350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649" w:type="pct"/>
            <w:shd w:val="clear" w:color="auto" w:fill="auto"/>
            <w:noWrap/>
          </w:tcPr>
          <w:p w:rsidR="009166B2" w:rsidRPr="00A14350" w:rsidRDefault="009166B2" w:rsidP="00DC2C83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/>
                <w:sz w:val="20"/>
                <w:szCs w:val="20"/>
              </w:rPr>
              <w:t>$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41,760</w:t>
            </w:r>
            <w:r w:rsidRPr="00A14350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</w:tcPr>
          <w:p w:rsidR="009166B2" w:rsidRPr="00A14350" w:rsidRDefault="009166B2" w:rsidP="00DC2C83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/>
                <w:sz w:val="20"/>
                <w:szCs w:val="20"/>
              </w:rPr>
              <w:t>$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41</w:t>
            </w:r>
            <w:r w:rsidRPr="00A14350">
              <w:rPr>
                <w:rFonts w:ascii="Barlow" w:hAnsi="Barlow"/>
                <w:sz w:val="20"/>
                <w:szCs w:val="20"/>
              </w:rPr>
              <w:t>,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760</w:t>
            </w:r>
            <w:r w:rsidRPr="00A14350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</w:tcPr>
          <w:p w:rsidR="009166B2" w:rsidRPr="00A14350" w:rsidRDefault="009166B2" w:rsidP="00DC2C83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/>
                <w:sz w:val="20"/>
                <w:szCs w:val="20"/>
              </w:rPr>
              <w:t>$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41,760</w:t>
            </w:r>
            <w:r w:rsidRPr="00A14350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MX" w:eastAsia="es-MX"/>
              </w:rPr>
              <w:t>$0.00</w:t>
            </w:r>
          </w:p>
        </w:tc>
      </w:tr>
      <w:tr w:rsidR="009166B2" w:rsidRPr="00A14350" w:rsidTr="006D2978">
        <w:trPr>
          <w:trHeight w:val="300"/>
          <w:tblHeader/>
          <w:jc w:val="center"/>
        </w:trPr>
        <w:tc>
          <w:tcPr>
            <w:tcW w:w="989" w:type="pct"/>
            <w:shd w:val="clear" w:color="auto" w:fill="auto"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MX" w:eastAsia="es-MX"/>
              </w:rPr>
              <w:t xml:space="preserve">                        3411 Intereses, descuentos y otros servicios bancarios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:rsidR="009166B2" w:rsidRPr="00A14350" w:rsidRDefault="009166B2" w:rsidP="00DC2C83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/>
                <w:sz w:val="20"/>
                <w:szCs w:val="20"/>
              </w:rPr>
              <w:t>$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41</w:t>
            </w:r>
            <w:r w:rsidRPr="00A14350">
              <w:rPr>
                <w:rFonts w:ascii="Barlow" w:hAnsi="Barlow"/>
                <w:sz w:val="20"/>
                <w:szCs w:val="20"/>
              </w:rPr>
              <w:t>,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760</w:t>
            </w:r>
            <w:r w:rsidRPr="00A14350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A14350" w:rsidRDefault="009166B2" w:rsidP="00DC2C83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/>
                <w:sz w:val="20"/>
                <w:szCs w:val="20"/>
              </w:rPr>
              <w:t>$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41</w:t>
            </w:r>
            <w:r w:rsidRPr="00A14350">
              <w:rPr>
                <w:rFonts w:ascii="Barlow" w:hAnsi="Barlow"/>
                <w:sz w:val="20"/>
                <w:szCs w:val="20"/>
              </w:rPr>
              <w:t>,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760</w:t>
            </w:r>
            <w:r w:rsidRPr="00A14350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A14350" w:rsidRDefault="009166B2" w:rsidP="00DC2C83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/>
                <w:sz w:val="20"/>
                <w:szCs w:val="20"/>
              </w:rPr>
              <w:t>$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41</w:t>
            </w:r>
            <w:r w:rsidRPr="00A14350">
              <w:rPr>
                <w:rFonts w:ascii="Barlow" w:hAnsi="Barlow"/>
                <w:sz w:val="20"/>
                <w:szCs w:val="20"/>
              </w:rPr>
              <w:t>,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760</w:t>
            </w:r>
            <w:r w:rsidRPr="00A14350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:rsidR="009166B2" w:rsidRPr="00A14350" w:rsidRDefault="009166B2" w:rsidP="00DC2C83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/>
                <w:sz w:val="20"/>
                <w:szCs w:val="20"/>
              </w:rPr>
              <w:t>$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41</w:t>
            </w:r>
            <w:r w:rsidRPr="00A14350">
              <w:rPr>
                <w:rFonts w:ascii="Barlow" w:hAnsi="Barlow"/>
                <w:sz w:val="20"/>
                <w:szCs w:val="20"/>
              </w:rPr>
              <w:t>,</w:t>
            </w:r>
            <w:r w:rsidR="00DC2C83" w:rsidRPr="00A14350">
              <w:rPr>
                <w:rFonts w:ascii="Barlow" w:hAnsi="Barlow"/>
                <w:sz w:val="20"/>
                <w:szCs w:val="20"/>
              </w:rPr>
              <w:t>760</w:t>
            </w:r>
            <w:r w:rsidRPr="00A14350">
              <w:rPr>
                <w:rFonts w:ascii="Barlow" w:hAnsi="Barlow"/>
                <w:sz w:val="20"/>
                <w:szCs w:val="20"/>
              </w:rPr>
              <w:t>.00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9166B2" w:rsidRPr="00A14350" w:rsidRDefault="009166B2" w:rsidP="006D2978">
            <w:pPr>
              <w:widowControl/>
              <w:autoSpaceDE/>
              <w:autoSpaceDN/>
              <w:adjustRightInd/>
              <w:jc w:val="right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MX" w:eastAsia="es-MX"/>
              </w:rPr>
              <w:t>$0.00</w:t>
            </w:r>
          </w:p>
        </w:tc>
      </w:tr>
    </w:tbl>
    <w:p w:rsidR="003B5C4E" w:rsidRPr="00A14350" w:rsidRDefault="003B5C4E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BA1776" w:rsidRPr="00A14350" w:rsidRDefault="00BA1776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581405" w:rsidRPr="00A14350" w:rsidRDefault="00C91EE4" w:rsidP="00810608">
      <w:pPr>
        <w:numPr>
          <w:ilvl w:val="0"/>
          <w:numId w:val="17"/>
        </w:num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NOTAS AL ESTADO DE VARIACIONES EN LA HACIENDA PÚBLICA / PATRIMONIO</w:t>
      </w:r>
    </w:p>
    <w:p w:rsidR="0000352C" w:rsidRPr="00A14350" w:rsidRDefault="0000352C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910C22" w:rsidRPr="00A14350" w:rsidRDefault="00910C22" w:rsidP="00910C22">
      <w:pPr>
        <w:widowControl/>
        <w:autoSpaceDE/>
        <w:autoSpaceDN/>
        <w:adjustRightInd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Hacienda Pública / Patrimonio Contribuido</w:t>
      </w:r>
    </w:p>
    <w:p w:rsidR="00910C22" w:rsidRPr="00A14350" w:rsidRDefault="00910C22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3D0D6A" w:rsidRPr="00A14350" w:rsidRDefault="003D0D6A" w:rsidP="00810608">
      <w:pPr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Aportaciones</w:t>
      </w:r>
    </w:p>
    <w:p w:rsidR="00567B6C" w:rsidRPr="00A14350" w:rsidRDefault="00567B6C" w:rsidP="00234212">
      <w:pPr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1B6710" w:rsidRPr="00A14350" w:rsidRDefault="00810608" w:rsidP="001B6710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1.-</w:t>
      </w:r>
      <w:r w:rsidRPr="00A14350">
        <w:rPr>
          <w:rFonts w:ascii="Barlow" w:hAnsi="Barlow" w:cs="Calibri"/>
          <w:sz w:val="20"/>
          <w:szCs w:val="20"/>
        </w:rPr>
        <w:t xml:space="preserve"> </w:t>
      </w:r>
      <w:r w:rsidR="0010000B" w:rsidRPr="00A14350">
        <w:rPr>
          <w:rFonts w:ascii="Barlow" w:hAnsi="Barlow" w:cs="Calibri"/>
          <w:sz w:val="20"/>
          <w:szCs w:val="20"/>
        </w:rPr>
        <w:t xml:space="preserve">Al </w:t>
      </w:r>
      <w:r w:rsidR="00DC2C83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="0010000B" w:rsidRPr="00A14350">
        <w:rPr>
          <w:rFonts w:ascii="Barlow" w:hAnsi="Barlow" w:cs="Calibri"/>
          <w:sz w:val="20"/>
          <w:szCs w:val="20"/>
        </w:rPr>
        <w:t xml:space="preserve"> de 202</w:t>
      </w:r>
      <w:r w:rsidR="00194C1D" w:rsidRPr="00A14350">
        <w:rPr>
          <w:rFonts w:ascii="Barlow" w:hAnsi="Barlow" w:cs="Calibri"/>
          <w:sz w:val="20"/>
          <w:szCs w:val="20"/>
        </w:rPr>
        <w:t>2</w:t>
      </w:r>
      <w:r w:rsidR="0010000B" w:rsidRPr="00A14350">
        <w:rPr>
          <w:rFonts w:ascii="Barlow" w:hAnsi="Barlow" w:cs="Calibri"/>
          <w:sz w:val="20"/>
          <w:szCs w:val="20"/>
        </w:rPr>
        <w:t xml:space="preserve"> </w:t>
      </w:r>
      <w:r w:rsidR="001B6710" w:rsidRPr="00A14350">
        <w:rPr>
          <w:rFonts w:ascii="Barlow" w:hAnsi="Barlow" w:cs="Calibri"/>
          <w:sz w:val="20"/>
          <w:szCs w:val="20"/>
        </w:rPr>
        <w:t xml:space="preserve">en el </w:t>
      </w:r>
      <w:r w:rsidR="00EF5125" w:rsidRPr="00A14350">
        <w:rPr>
          <w:rFonts w:ascii="Barlow" w:hAnsi="Barlow" w:cs="Calibri"/>
          <w:sz w:val="20"/>
          <w:szCs w:val="20"/>
        </w:rPr>
        <w:t>P</w:t>
      </w:r>
      <w:r w:rsidR="00EF5125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EF5125" w:rsidRPr="00A14350">
        <w:rPr>
          <w:rFonts w:ascii="Barlow" w:hAnsi="Barlow" w:cs="Calibri"/>
          <w:sz w:val="20"/>
          <w:szCs w:val="20"/>
        </w:rPr>
        <w:t xml:space="preserve"> no existen movimientos en esta cuenta.</w:t>
      </w:r>
    </w:p>
    <w:p w:rsidR="001B6710" w:rsidRPr="00A14350" w:rsidRDefault="001B6710" w:rsidP="001B6710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584"/>
      </w:tblGrid>
      <w:tr w:rsidR="001B6710" w:rsidRPr="00A14350" w:rsidTr="00A22F66">
        <w:trPr>
          <w:jc w:val="center"/>
        </w:trPr>
        <w:tc>
          <w:tcPr>
            <w:tcW w:w="4987" w:type="dxa"/>
            <w:shd w:val="clear" w:color="auto" w:fill="auto"/>
          </w:tcPr>
          <w:p w:rsidR="001B6710" w:rsidRPr="00A14350" w:rsidRDefault="001B6710" w:rsidP="00A22F66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Concepto</w:t>
            </w:r>
          </w:p>
        </w:tc>
        <w:tc>
          <w:tcPr>
            <w:tcW w:w="1584" w:type="dxa"/>
            <w:shd w:val="clear" w:color="auto" w:fill="auto"/>
          </w:tcPr>
          <w:p w:rsidR="001B6710" w:rsidRPr="00A14350" w:rsidRDefault="00247C38" w:rsidP="00A22F66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Aportación</w:t>
            </w:r>
          </w:p>
        </w:tc>
      </w:tr>
      <w:tr w:rsidR="001B6710" w:rsidRPr="00A14350" w:rsidTr="00A22F66">
        <w:trPr>
          <w:jc w:val="center"/>
        </w:trPr>
        <w:tc>
          <w:tcPr>
            <w:tcW w:w="4987" w:type="dxa"/>
            <w:shd w:val="clear" w:color="auto" w:fill="auto"/>
          </w:tcPr>
          <w:p w:rsidR="001B6710" w:rsidRPr="00A14350" w:rsidRDefault="00DF089D" w:rsidP="00DF089D">
            <w:pPr>
              <w:tabs>
                <w:tab w:val="left" w:pos="1335"/>
              </w:tabs>
              <w:spacing w:line="276" w:lineRule="auto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P</w:t>
            </w: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rograma de Becas Nacionales para la Educación Superior de Manutención en Yucatán</w:t>
            </w:r>
          </w:p>
        </w:tc>
        <w:tc>
          <w:tcPr>
            <w:tcW w:w="1584" w:type="dxa"/>
            <w:shd w:val="clear" w:color="auto" w:fill="auto"/>
          </w:tcPr>
          <w:p w:rsidR="001B6710" w:rsidRPr="00A14350" w:rsidRDefault="00247C38" w:rsidP="00EF5125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A14350">
              <w:rPr>
                <w:rFonts w:ascii="Barlow" w:hAnsi="Barlow" w:cs="Calibri"/>
                <w:sz w:val="20"/>
                <w:szCs w:val="20"/>
              </w:rPr>
              <w:t>$</w:t>
            </w:r>
            <w:r w:rsidR="00EF5125" w:rsidRPr="00A14350">
              <w:rPr>
                <w:rFonts w:ascii="Barlow" w:hAnsi="Barlow" w:cs="Calibri"/>
                <w:sz w:val="20"/>
                <w:szCs w:val="20"/>
              </w:rPr>
              <w:t>0</w:t>
            </w:r>
            <w:r w:rsidRPr="00A14350">
              <w:rPr>
                <w:rFonts w:ascii="Barlow" w:hAnsi="Barlow" w:cs="Calibri"/>
                <w:sz w:val="20"/>
                <w:szCs w:val="20"/>
              </w:rPr>
              <w:t>.00</w:t>
            </w:r>
          </w:p>
        </w:tc>
      </w:tr>
      <w:tr w:rsidR="001B6710" w:rsidRPr="00A14350" w:rsidTr="00A22F66">
        <w:trPr>
          <w:jc w:val="center"/>
        </w:trPr>
        <w:tc>
          <w:tcPr>
            <w:tcW w:w="4987" w:type="dxa"/>
            <w:shd w:val="clear" w:color="auto" w:fill="auto"/>
          </w:tcPr>
          <w:p w:rsidR="001B6710" w:rsidRPr="00A14350" w:rsidRDefault="00247C38" w:rsidP="00A22F66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1584" w:type="dxa"/>
            <w:shd w:val="clear" w:color="auto" w:fill="auto"/>
          </w:tcPr>
          <w:p w:rsidR="001B6710" w:rsidRPr="00A14350" w:rsidRDefault="00247C38" w:rsidP="00EF5125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b/>
                <w:sz w:val="20"/>
                <w:szCs w:val="20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</w:rPr>
              <w:t>$0.00</w:t>
            </w:r>
          </w:p>
        </w:tc>
      </w:tr>
    </w:tbl>
    <w:p w:rsidR="001E75E4" w:rsidRPr="00A14350" w:rsidRDefault="00B250CC" w:rsidP="00E57705">
      <w:pPr>
        <w:tabs>
          <w:tab w:val="left" w:pos="2535"/>
        </w:tabs>
        <w:spacing w:line="276" w:lineRule="auto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ab/>
      </w:r>
    </w:p>
    <w:p w:rsidR="00EF0576" w:rsidRPr="00A14350" w:rsidRDefault="00EF0576" w:rsidP="00EF0576">
      <w:pPr>
        <w:widowControl/>
        <w:autoSpaceDE/>
        <w:autoSpaceDN/>
        <w:adjustRightInd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Hacienda Pública / Patrimonio Generado</w:t>
      </w:r>
    </w:p>
    <w:p w:rsidR="00EF0576" w:rsidRPr="00A14350" w:rsidRDefault="00EF0576" w:rsidP="00234212">
      <w:pPr>
        <w:tabs>
          <w:tab w:val="left" w:pos="2535"/>
        </w:tabs>
        <w:spacing w:line="276" w:lineRule="auto"/>
        <w:rPr>
          <w:rFonts w:ascii="Barlow" w:hAnsi="Barlow" w:cs="Calibri"/>
          <w:sz w:val="20"/>
          <w:szCs w:val="20"/>
        </w:rPr>
      </w:pPr>
    </w:p>
    <w:p w:rsidR="003D0D6A" w:rsidRPr="00A14350" w:rsidRDefault="003D0D6A" w:rsidP="00810608">
      <w:pPr>
        <w:spacing w:line="276" w:lineRule="auto"/>
        <w:ind w:left="709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Saldo Neto en la Hacienda Pública / Patrimonio 20</w:t>
      </w:r>
      <w:r w:rsidR="00DF089D" w:rsidRPr="00A14350">
        <w:rPr>
          <w:rFonts w:ascii="Barlow" w:hAnsi="Barlow" w:cs="Calibri"/>
          <w:b/>
          <w:i/>
          <w:sz w:val="20"/>
          <w:szCs w:val="20"/>
        </w:rPr>
        <w:t>2</w:t>
      </w:r>
      <w:r w:rsidRPr="00A14350">
        <w:rPr>
          <w:rFonts w:ascii="Barlow" w:hAnsi="Barlow" w:cs="Calibri"/>
          <w:b/>
          <w:i/>
          <w:sz w:val="20"/>
          <w:szCs w:val="20"/>
        </w:rPr>
        <w:t>1</w:t>
      </w:r>
    </w:p>
    <w:p w:rsidR="00B9760D" w:rsidRPr="00A14350" w:rsidRDefault="00B9760D" w:rsidP="00234212">
      <w:pPr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B9760D" w:rsidRPr="00A14350" w:rsidRDefault="00810608" w:rsidP="00247C38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 xml:space="preserve">2.- </w:t>
      </w:r>
      <w:r w:rsidR="00B9760D" w:rsidRPr="00A14350">
        <w:rPr>
          <w:rFonts w:ascii="Barlow" w:hAnsi="Barlow" w:cs="Calibri"/>
          <w:b/>
          <w:sz w:val="20"/>
          <w:szCs w:val="20"/>
        </w:rPr>
        <w:t>HACIENDA PUBLICA/PATRIMONIO GENERADO</w:t>
      </w:r>
    </w:p>
    <w:p w:rsidR="00247C38" w:rsidRPr="00A14350" w:rsidRDefault="00247C38" w:rsidP="00247C38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7D0B8F" w:rsidRDefault="0010000B" w:rsidP="007D0B8F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DC2C83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2251EF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</w:t>
      </w:r>
      <w:r w:rsidR="007D0B8F" w:rsidRPr="00A14350">
        <w:rPr>
          <w:rFonts w:ascii="Barlow" w:hAnsi="Barlow" w:cs="Calibri"/>
          <w:sz w:val="20"/>
          <w:szCs w:val="20"/>
        </w:rPr>
        <w:t xml:space="preserve">en el </w:t>
      </w:r>
      <w:r w:rsidR="00DF089D" w:rsidRPr="00A14350">
        <w:rPr>
          <w:rFonts w:ascii="Barlow" w:hAnsi="Barlow" w:cs="Calibri"/>
          <w:sz w:val="20"/>
          <w:szCs w:val="20"/>
        </w:rPr>
        <w:t>P</w:t>
      </w:r>
      <w:r w:rsidR="00DF089D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DF089D" w:rsidRPr="00A14350">
        <w:rPr>
          <w:rFonts w:ascii="Barlow" w:hAnsi="Barlow" w:cs="Calibri"/>
          <w:sz w:val="20"/>
          <w:szCs w:val="20"/>
        </w:rPr>
        <w:t xml:space="preserve"> </w:t>
      </w:r>
      <w:r w:rsidR="007D0B8F" w:rsidRPr="00A14350">
        <w:rPr>
          <w:rFonts w:ascii="Barlow" w:hAnsi="Barlow" w:cs="Calibri"/>
          <w:sz w:val="20"/>
          <w:szCs w:val="20"/>
        </w:rPr>
        <w:t>no existen movimientos en esta cuenta.</w:t>
      </w:r>
    </w:p>
    <w:p w:rsidR="00A14350" w:rsidRDefault="00A14350" w:rsidP="007D0B8F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A14350" w:rsidRDefault="00A14350" w:rsidP="007D0B8F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A14350" w:rsidRDefault="00A14350" w:rsidP="007D0B8F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A14350" w:rsidRPr="00A14350" w:rsidRDefault="00A14350" w:rsidP="007D0B8F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A26701" w:rsidRPr="00A14350" w:rsidRDefault="00A26701" w:rsidP="00507C38">
      <w:pPr>
        <w:jc w:val="both"/>
        <w:rPr>
          <w:rFonts w:ascii="Barlow" w:hAnsi="Barlow" w:cs="Calibri"/>
          <w:b/>
          <w:sz w:val="20"/>
          <w:szCs w:val="20"/>
        </w:rPr>
      </w:pPr>
    </w:p>
    <w:p w:rsidR="000600BF" w:rsidRPr="00A14350" w:rsidRDefault="000600BF" w:rsidP="00B55674">
      <w:pPr>
        <w:numPr>
          <w:ilvl w:val="0"/>
          <w:numId w:val="17"/>
        </w:numPr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lastRenderedPageBreak/>
        <w:t>NOTAS AL ESTADO DE FLUJOS DE EFECTIVO</w:t>
      </w:r>
      <w:r w:rsidR="00507C38" w:rsidRPr="00A14350">
        <w:rPr>
          <w:rFonts w:ascii="Barlow" w:hAnsi="Barlow" w:cs="Arial"/>
          <w:sz w:val="20"/>
          <w:szCs w:val="20"/>
          <w:lang w:val="es-MX" w:eastAsia="es-MX"/>
        </w:rPr>
        <w:t xml:space="preserve">      </w:t>
      </w:r>
    </w:p>
    <w:p w:rsidR="000600BF" w:rsidRPr="00A14350" w:rsidRDefault="000600BF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0600BF" w:rsidRPr="00A14350" w:rsidRDefault="000600BF" w:rsidP="00234212">
      <w:pPr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ab/>
      </w:r>
      <w:r w:rsidRPr="00A14350">
        <w:rPr>
          <w:rFonts w:ascii="Barlow" w:hAnsi="Barlow" w:cs="Calibri"/>
          <w:b/>
          <w:i/>
          <w:sz w:val="20"/>
          <w:szCs w:val="20"/>
        </w:rPr>
        <w:t>Efectivo y Equivalentes</w:t>
      </w:r>
    </w:p>
    <w:p w:rsidR="00610454" w:rsidRPr="00A14350" w:rsidRDefault="00610454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3D0D6A" w:rsidRPr="00A14350" w:rsidRDefault="003D0D6A" w:rsidP="00B55674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1.- Efectivo y Equivalentes al Efectivo al Inicio y Final del Ejercicio</w:t>
      </w:r>
    </w:p>
    <w:p w:rsidR="00B55674" w:rsidRPr="00A14350" w:rsidRDefault="00B55674" w:rsidP="00B55674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0600BF" w:rsidRPr="00A14350" w:rsidRDefault="000C13C7" w:rsidP="00B55674">
      <w:pPr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Se presenta e</w:t>
      </w:r>
      <w:r w:rsidR="000600BF" w:rsidRPr="00A14350">
        <w:rPr>
          <w:rFonts w:ascii="Barlow" w:hAnsi="Barlow" w:cs="Calibri"/>
          <w:sz w:val="20"/>
          <w:szCs w:val="20"/>
        </w:rPr>
        <w:t>l análisis de l</w:t>
      </w:r>
      <w:r w:rsidRPr="00A14350">
        <w:rPr>
          <w:rFonts w:ascii="Barlow" w:hAnsi="Barlow" w:cs="Calibri"/>
          <w:sz w:val="20"/>
          <w:szCs w:val="20"/>
        </w:rPr>
        <w:t>a</w:t>
      </w:r>
      <w:r w:rsidR="000600BF" w:rsidRPr="00A14350">
        <w:rPr>
          <w:rFonts w:ascii="Barlow" w:hAnsi="Barlow" w:cs="Calibri"/>
          <w:sz w:val="20"/>
          <w:szCs w:val="20"/>
        </w:rPr>
        <w:t xml:space="preserve">s </w:t>
      </w:r>
      <w:r w:rsidRPr="00A14350">
        <w:rPr>
          <w:rFonts w:ascii="Barlow" w:hAnsi="Barlow" w:cs="Calibri"/>
          <w:sz w:val="20"/>
          <w:szCs w:val="20"/>
        </w:rPr>
        <w:t>cifras del período actual 202</w:t>
      </w:r>
      <w:r w:rsidR="002251EF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y periodo anterior 202</w:t>
      </w:r>
      <w:r w:rsidR="002251EF" w:rsidRPr="00A14350">
        <w:rPr>
          <w:rFonts w:ascii="Barlow" w:hAnsi="Barlow" w:cs="Calibri"/>
          <w:sz w:val="20"/>
          <w:szCs w:val="20"/>
        </w:rPr>
        <w:t>1</w:t>
      </w:r>
      <w:r w:rsidRPr="00A14350">
        <w:rPr>
          <w:rFonts w:ascii="Barlow" w:hAnsi="Barlow" w:cs="Calibri"/>
          <w:sz w:val="20"/>
          <w:szCs w:val="20"/>
        </w:rPr>
        <w:t xml:space="preserve"> del Efectivo y Equivalentes al Efectivo, al Final del Ejercicio del Estado de Flujos de Efectivo, respecto a la composición del rubro de Efectivo y Equivalentes, utilizando el siguiente cuadro:</w:t>
      </w:r>
    </w:p>
    <w:p w:rsidR="00C94332" w:rsidRPr="00A14350" w:rsidRDefault="00C94332" w:rsidP="00234212">
      <w:pPr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99"/>
        <w:gridCol w:w="1576"/>
        <w:gridCol w:w="1536"/>
      </w:tblGrid>
      <w:tr w:rsidR="003D0D6A" w:rsidRPr="00A14350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0C13C7" w:rsidP="009840D1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Concepto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0C13C7" w:rsidP="002251E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202</w:t>
            </w:r>
            <w:r w:rsidR="002251EF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0C13C7" w:rsidP="002251E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202</w:t>
            </w:r>
            <w:r w:rsidR="002251EF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1</w:t>
            </w:r>
          </w:p>
        </w:tc>
      </w:tr>
      <w:tr w:rsidR="000C13C7" w:rsidRPr="00A14350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3C7" w:rsidRPr="00A14350" w:rsidRDefault="000C13C7" w:rsidP="000C13C7">
            <w:pPr>
              <w:widowControl/>
              <w:autoSpaceDE/>
              <w:autoSpaceDN/>
              <w:adjustRightInd/>
              <w:spacing w:after="101" w:line="224" w:lineRule="exact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Efectivo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3C7" w:rsidRPr="00A14350" w:rsidRDefault="000C13C7" w:rsidP="007D0B8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$ 0.00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3C7" w:rsidRPr="00A14350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$0.00</w:t>
            </w:r>
          </w:p>
        </w:tc>
      </w:tr>
      <w:tr w:rsidR="003D0D6A" w:rsidRPr="00A14350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Bancos</w:t>
            </w:r>
            <w:r w:rsidR="000C13C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/</w:t>
            </w: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Tesorería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9F2C3D" w:rsidP="00DF089D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$</w:t>
            </w:r>
            <w:r w:rsidR="00DF089D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</w:t>
            </w: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.</w:t>
            </w:r>
            <w:r w:rsidR="00DF089D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9F2C3D" w:rsidP="002251E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$</w:t>
            </w:r>
            <w:r w:rsidR="002251EF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</w:t>
            </w: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.</w:t>
            </w:r>
            <w:r w:rsidR="002251EF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00</w:t>
            </w:r>
          </w:p>
        </w:tc>
      </w:tr>
      <w:tr w:rsidR="003D0D6A" w:rsidRPr="00A14350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Bancos</w:t>
            </w:r>
            <w:r w:rsidR="000C13C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/</w:t>
            </w: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Dependencias</w:t>
            </w:r>
            <w:r w:rsidR="000C13C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 y Otros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9F2C3D" w:rsidP="009F2C3D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</w:t>
            </w:r>
            <w:r w:rsidR="00247C38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9F2C3D" w:rsidP="003B5C4E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</w:t>
            </w:r>
            <w:r w:rsidR="00463B79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00</w:t>
            </w:r>
          </w:p>
        </w:tc>
      </w:tr>
      <w:tr w:rsidR="003D0D6A" w:rsidRPr="00A14350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Inversiones </w:t>
            </w:r>
            <w:r w:rsidR="000C13C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T</w:t>
            </w: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emporales </w:t>
            </w:r>
            <w:r w:rsidR="000C13C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(H</w:t>
            </w: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asta 3 meses)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EA5696" w:rsidP="007A7FB7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$</w:t>
            </w:r>
            <w:r w:rsidR="00DF089D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1</w:t>
            </w:r>
            <w:r w:rsidR="002251EF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3</w:t>
            </w: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’</w:t>
            </w:r>
            <w:r w:rsidR="002251EF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2</w:t>
            </w:r>
            <w:r w:rsidR="007A7FB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86</w:t>
            </w:r>
            <w:r w:rsidR="00F91A6C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,</w:t>
            </w:r>
            <w:r w:rsidR="007A7FB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436</w:t>
            </w:r>
            <w:r w:rsidR="00F664D4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.</w:t>
            </w:r>
            <w:r w:rsidR="00D6153A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6</w:t>
            </w:r>
            <w:r w:rsidR="007A7FB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DF089D" w:rsidP="002251E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$11</w:t>
            </w:r>
            <w:r w:rsidR="00C170CE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’</w:t>
            </w:r>
            <w:r w:rsidR="002251EF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738</w:t>
            </w:r>
            <w:r w:rsidR="000050F0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,</w:t>
            </w:r>
            <w:r w:rsidR="002251EF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867</w:t>
            </w:r>
            <w:r w:rsidR="00F4306F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.</w:t>
            </w:r>
            <w:r w:rsidR="002251EF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88</w:t>
            </w:r>
          </w:p>
        </w:tc>
      </w:tr>
      <w:tr w:rsidR="003D0D6A" w:rsidRPr="00A14350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Fondos con </w:t>
            </w:r>
            <w:r w:rsidR="000C13C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A</w:t>
            </w: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fectación </w:t>
            </w:r>
            <w:r w:rsidR="000C13C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E</w:t>
            </w: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specífica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A14350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Depósitos de </w:t>
            </w:r>
            <w:r w:rsidR="000C13C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F</w:t>
            </w: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ondos de </w:t>
            </w:r>
            <w:r w:rsidR="000C13C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T</w:t>
            </w: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erceros</w:t>
            </w:r>
            <w:r w:rsidR="000C13C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 en Garantía</w:t>
            </w: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 y</w:t>
            </w:r>
            <w:r w:rsidR="000C13C7"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/o Administración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0C13C7" w:rsidRPr="00A14350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3C7" w:rsidRPr="00A14350" w:rsidRDefault="000C13C7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Otros Efectivos y Equivalentes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3C7" w:rsidRPr="00A14350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3C7" w:rsidRPr="00A14350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463B79" w:rsidRPr="00A14350" w:rsidTr="007B0DB6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B79" w:rsidRPr="00A14350" w:rsidRDefault="00463B79" w:rsidP="00463B79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Total de Efectivo y Equivalentes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B79" w:rsidRPr="00A14350" w:rsidRDefault="001A62C1" w:rsidP="007A7FB7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</w:t>
            </w:r>
            <w:r w:rsidR="00DF089D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1</w:t>
            </w:r>
            <w:r w:rsidR="002251EF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3</w:t>
            </w:r>
            <w:r w:rsidR="00F664D4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’</w:t>
            </w:r>
            <w:r w:rsidR="002251EF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</w:t>
            </w:r>
            <w:r w:rsidR="007A7FB7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86</w:t>
            </w:r>
            <w:r w:rsidR="00F664D4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,</w:t>
            </w:r>
            <w:r w:rsidR="007A7FB7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436</w:t>
            </w:r>
            <w:r w:rsidR="00F664D4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.</w:t>
            </w:r>
            <w:r w:rsidR="00D6153A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6</w:t>
            </w:r>
            <w:r w:rsidR="007A7FB7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B79" w:rsidRPr="00A14350" w:rsidRDefault="00EA5696" w:rsidP="00C170CE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</w:t>
            </w:r>
            <w:r w:rsidR="00DF089D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11</w:t>
            </w:r>
            <w:r w:rsidR="00C170CE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’</w:t>
            </w:r>
            <w:r w:rsidR="00DF089D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738</w:t>
            </w:r>
            <w:r w:rsidR="000050F0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,</w:t>
            </w:r>
            <w:r w:rsidR="00DF089D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867</w:t>
            </w:r>
            <w:r w:rsidR="000050F0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.</w:t>
            </w:r>
            <w:r w:rsidR="00DF089D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8</w:t>
            </w:r>
            <w:r w:rsidR="000050F0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8</w:t>
            </w:r>
          </w:p>
        </w:tc>
      </w:tr>
    </w:tbl>
    <w:p w:rsidR="0070473C" w:rsidRPr="00A14350" w:rsidRDefault="0070473C" w:rsidP="00E57705">
      <w:pPr>
        <w:tabs>
          <w:tab w:val="left" w:pos="3810"/>
        </w:tabs>
        <w:spacing w:line="276" w:lineRule="auto"/>
        <w:rPr>
          <w:rFonts w:ascii="Barlow" w:hAnsi="Barlow" w:cs="Calibri"/>
          <w:sz w:val="20"/>
          <w:szCs w:val="20"/>
        </w:rPr>
      </w:pPr>
    </w:p>
    <w:p w:rsidR="003D0D6A" w:rsidRPr="00A14350" w:rsidRDefault="002B53E6" w:rsidP="003D0D6A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2</w:t>
      </w:r>
      <w:r w:rsidR="003D0D6A" w:rsidRPr="00A14350">
        <w:rPr>
          <w:rFonts w:ascii="Barlow" w:hAnsi="Barlow" w:cs="Calibri"/>
          <w:b/>
          <w:sz w:val="20"/>
          <w:szCs w:val="20"/>
        </w:rPr>
        <w:t xml:space="preserve">.- Conciliación de los Flujos de Efectivos Netos de las actividades de Operación y </w:t>
      </w:r>
      <w:r w:rsidR="00F4306F" w:rsidRPr="00A14350">
        <w:rPr>
          <w:rFonts w:ascii="Barlow" w:hAnsi="Barlow" w:cs="Calibri"/>
          <w:b/>
          <w:sz w:val="20"/>
          <w:szCs w:val="20"/>
        </w:rPr>
        <w:t>los saldos de Resultados de Ejercicio (</w:t>
      </w:r>
      <w:r w:rsidR="003D0D6A" w:rsidRPr="00A14350">
        <w:rPr>
          <w:rFonts w:ascii="Barlow" w:hAnsi="Barlow" w:cs="Calibri"/>
          <w:b/>
          <w:sz w:val="20"/>
          <w:szCs w:val="20"/>
        </w:rPr>
        <w:t>Ahorro/Desahorro</w:t>
      </w:r>
      <w:r w:rsidR="00F4306F" w:rsidRPr="00A14350">
        <w:rPr>
          <w:rFonts w:ascii="Barlow" w:hAnsi="Barlow" w:cs="Calibri"/>
          <w:b/>
          <w:sz w:val="20"/>
          <w:szCs w:val="20"/>
        </w:rPr>
        <w:t>), utilizando el siguiente cuadro:</w:t>
      </w:r>
    </w:p>
    <w:p w:rsidR="00C61F3F" w:rsidRPr="00A14350" w:rsidRDefault="00C61F3F" w:rsidP="003D0D6A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20"/>
        <w:gridCol w:w="1490"/>
        <w:gridCol w:w="1389"/>
      </w:tblGrid>
      <w:tr w:rsidR="003D0D6A" w:rsidRPr="00A14350" w:rsidTr="00017FCC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E870B3" w:rsidP="002251EF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202</w:t>
            </w:r>
            <w:r w:rsidR="002251EF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E870B3" w:rsidP="002251EF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</w:t>
            </w:r>
            <w:r w:rsidR="00EE2D9E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</w:t>
            </w:r>
            <w:r w:rsidR="002251EF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1</w:t>
            </w:r>
          </w:p>
        </w:tc>
      </w:tr>
      <w:tr w:rsidR="003D0D6A" w:rsidRPr="00A14350" w:rsidTr="00017FCC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F4306F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Resultados del Ejercicio Ahorro/Desahorro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A14350" w:rsidRDefault="0065595A" w:rsidP="007A7FB7">
            <w:pPr>
              <w:widowControl/>
              <w:autoSpaceDE/>
              <w:autoSpaceDN/>
              <w:adjustRightInd/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</w:pPr>
            <w:r w:rsidRPr="00A14350"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  <w:t>$</w:t>
            </w:r>
            <w:r w:rsidR="002251EF" w:rsidRPr="00A14350"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  <w:t>1,</w:t>
            </w:r>
            <w:r w:rsidR="00D6153A" w:rsidRPr="00A14350"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  <w:t>5</w:t>
            </w:r>
            <w:r w:rsidR="007A7FB7" w:rsidRPr="00A14350"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  <w:t>47</w:t>
            </w:r>
            <w:r w:rsidR="002251EF" w:rsidRPr="00A14350"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  <w:t>,</w:t>
            </w:r>
            <w:r w:rsidR="007A7FB7" w:rsidRPr="00A14350"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  <w:t>568</w:t>
            </w:r>
            <w:r w:rsidR="00F664D4" w:rsidRPr="00A14350"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  <w:t>.</w:t>
            </w:r>
            <w:r w:rsidR="00D6153A" w:rsidRPr="00A14350"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  <w:t>7</w:t>
            </w:r>
            <w:r w:rsidR="007A7FB7" w:rsidRPr="00A14350"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A14350" w:rsidRDefault="002251EF" w:rsidP="002251EF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14350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        </w:t>
            </w:r>
            <w:r w:rsidR="00E870B3" w:rsidRPr="00A14350">
              <w:rPr>
                <w:rFonts w:ascii="Barlow" w:hAnsi="Barlow" w:cs="Arial"/>
                <w:b/>
                <w:bCs/>
                <w:sz w:val="20"/>
                <w:szCs w:val="20"/>
              </w:rPr>
              <w:t>$</w:t>
            </w:r>
            <w:r w:rsidR="00017FCC" w:rsidRPr="00A14350">
              <w:rPr>
                <w:rFonts w:ascii="Barlow" w:hAnsi="Barlow" w:cs="Arial"/>
                <w:b/>
                <w:bCs/>
                <w:sz w:val="20"/>
                <w:szCs w:val="20"/>
              </w:rPr>
              <w:t>0</w:t>
            </w:r>
            <w:r w:rsidR="00F664D4" w:rsidRPr="00A14350">
              <w:rPr>
                <w:rFonts w:ascii="Barlow" w:hAnsi="Barlow" w:cs="Arial"/>
                <w:b/>
                <w:bCs/>
                <w:sz w:val="20"/>
                <w:szCs w:val="20"/>
              </w:rPr>
              <w:t>.</w:t>
            </w:r>
            <w:r w:rsidR="00FD67B0" w:rsidRPr="00A14350">
              <w:rPr>
                <w:rFonts w:ascii="Barlow" w:hAnsi="Barlow" w:cs="Arial"/>
                <w:b/>
                <w:bCs/>
                <w:sz w:val="20"/>
                <w:szCs w:val="20"/>
              </w:rPr>
              <w:t>00</w:t>
            </w:r>
          </w:p>
        </w:tc>
      </w:tr>
      <w:tr w:rsidR="003D0D6A" w:rsidRPr="00A14350" w:rsidTr="00017FCC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Movimientos de partidas (o rubros) que no afectan al efectivo.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A14350" w:rsidRDefault="00F4306F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A14350" w:rsidRDefault="00F4306F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A14350" w:rsidTr="00017FCC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lastRenderedPageBreak/>
              <w:t>Depreciación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A14350" w:rsidTr="00017FCC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Amortización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A14350" w:rsidTr="00017FCC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Incrementos en las provisiones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A14350" w:rsidTr="00017FCC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Incremento en inversiones producido por revaluación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A14350" w:rsidTr="00017FCC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Ganancia/pérdida en venta de propiedad, planta y equipo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A14350" w:rsidTr="00017FCC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Incremento en cuentas por cobrar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A14350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A14350" w:rsidTr="00017FCC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F4306F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Flujos de Efectivo Netos de las Actividades de Operación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82128" w:rsidP="00D6153A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</w:t>
            </w:r>
            <w:r w:rsidR="002251EF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1,</w:t>
            </w:r>
            <w:r w:rsidR="00D6153A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511</w:t>
            </w:r>
            <w:r w:rsidR="002251EF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,</w:t>
            </w:r>
            <w:r w:rsidR="00D6153A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137</w:t>
            </w:r>
            <w:r w:rsidR="00F664D4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.</w:t>
            </w:r>
            <w:r w:rsidR="00D6153A"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78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0E45E9" w:rsidP="002251EF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A14350">
              <w:rPr>
                <w:rFonts w:ascii="Barlow" w:hAnsi="Barlow"/>
                <w:b/>
                <w:sz w:val="20"/>
                <w:szCs w:val="20"/>
              </w:rPr>
              <w:t>$</w:t>
            </w:r>
            <w:r w:rsidR="00017FCC" w:rsidRPr="00A14350">
              <w:rPr>
                <w:rFonts w:ascii="Barlow" w:hAnsi="Barlow"/>
                <w:b/>
                <w:sz w:val="20"/>
                <w:szCs w:val="20"/>
              </w:rPr>
              <w:t>0</w:t>
            </w:r>
            <w:r w:rsidR="00F664D4" w:rsidRPr="00A14350">
              <w:rPr>
                <w:rFonts w:ascii="Barlow" w:hAnsi="Barlow"/>
                <w:b/>
                <w:sz w:val="20"/>
                <w:szCs w:val="20"/>
              </w:rPr>
              <w:t>.</w:t>
            </w:r>
            <w:r w:rsidR="00FD67B0" w:rsidRPr="00A14350">
              <w:rPr>
                <w:rFonts w:ascii="Barlow" w:hAnsi="Barlow"/>
                <w:b/>
                <w:sz w:val="20"/>
                <w:szCs w:val="20"/>
              </w:rPr>
              <w:t>00</w:t>
            </w:r>
          </w:p>
        </w:tc>
      </w:tr>
    </w:tbl>
    <w:p w:rsidR="00F861D0" w:rsidRPr="00A14350" w:rsidRDefault="00F861D0" w:rsidP="00F861D0">
      <w:pPr>
        <w:pStyle w:val="Texto"/>
        <w:spacing w:line="224" w:lineRule="exact"/>
        <w:ind w:left="360" w:firstLine="0"/>
        <w:rPr>
          <w:rFonts w:ascii="Barlow" w:hAnsi="Barlow" w:cs="Calibri"/>
          <w:b/>
          <w:sz w:val="20"/>
          <w:lang w:val="es-ES_tradnl" w:eastAsia="es-ES_tradnl"/>
        </w:rPr>
      </w:pPr>
    </w:p>
    <w:p w:rsidR="003D0D6A" w:rsidRPr="00A14350" w:rsidRDefault="00B55674" w:rsidP="00F861D0">
      <w:pPr>
        <w:pStyle w:val="Texto"/>
        <w:numPr>
          <w:ilvl w:val="0"/>
          <w:numId w:val="17"/>
        </w:numPr>
        <w:spacing w:line="224" w:lineRule="exact"/>
        <w:rPr>
          <w:rFonts w:ascii="Barlow" w:hAnsi="Barlow" w:cs="Calibri"/>
          <w:b/>
          <w:sz w:val="20"/>
          <w:lang w:val="es-ES_tradnl" w:eastAsia="es-ES_tradnl"/>
        </w:rPr>
      </w:pPr>
      <w:r w:rsidRPr="00A14350">
        <w:rPr>
          <w:rFonts w:ascii="Barlow" w:hAnsi="Barlow" w:cs="Calibri"/>
          <w:b/>
          <w:sz w:val="20"/>
          <w:lang w:val="es-ES_tradnl" w:eastAsia="es-ES_tradnl"/>
        </w:rPr>
        <w:t>CONCILIACIÓN ENTRE LOS INGRESOS PRESUPUESTARIOS Y CONTABLES, ASÍ COMO ENTRE LOS EGRESOS PRESUPUESTARIOS Y LOS GASTOS CONTABLES</w:t>
      </w:r>
    </w:p>
    <w:tbl>
      <w:tblPr>
        <w:tblW w:w="899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6389"/>
        <w:gridCol w:w="2114"/>
        <w:tblGridChange w:id="0">
          <w:tblGrid>
            <w:gridCol w:w="491"/>
            <w:gridCol w:w="6389"/>
            <w:gridCol w:w="2114"/>
          </w:tblGrid>
        </w:tblGridChange>
      </w:tblGrid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9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3D0D6A" w:rsidRPr="00A14350" w:rsidRDefault="00FD67B0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PROGRAMA DE BECAS NACIONALES PARA LA EDUCACION SUPERIOR DE MANUTENCION EN YUCATAN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994" w:type="dxa"/>
            <w:gridSpan w:val="3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Conciliación entre los Ingresos Presupuestarios y Contables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9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3D0D6A" w:rsidRPr="00A14350" w:rsidRDefault="003D0D6A" w:rsidP="00E870B3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Correspondiente del </w:t>
            </w:r>
            <w:r w:rsidR="00207A4C"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01 de </w:t>
            </w:r>
            <w:r w:rsidR="00A14350"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enero</w:t>
            </w:r>
            <w:r w:rsidR="00207A4C"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3B5C4E"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al </w:t>
            </w:r>
            <w:r w:rsidR="00903252"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31</w:t>
            </w:r>
            <w:r w:rsidR="004D1644"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de </w:t>
            </w:r>
            <w:r w:rsidR="00A14350"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marzo</w:t>
            </w:r>
            <w:r w:rsidR="00F664D4"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EE2D9E"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de 202</w:t>
            </w:r>
            <w:r w:rsidR="002251EF"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2</w:t>
            </w:r>
          </w:p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(Cifras en pesos)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1. Total de Ingresos Presupuestarios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:rsidR="003D0D6A" w:rsidRPr="00A14350" w:rsidRDefault="00B1017E" w:rsidP="00484F78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$ </w:t>
            </w:r>
            <w:r w:rsidR="00484F78"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0.00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2. Más Ingresos Contables No Presupuestarios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B5C4E" w:rsidP="00FD67B0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 xml:space="preserve">$ </w:t>
            </w:r>
            <w:r w:rsidR="00DB7D9C"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0</w:t>
            </w:r>
            <w:r w:rsidR="00484F78"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.</w:t>
            </w:r>
            <w:r w:rsidR="00F71E39"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0</w:t>
            </w:r>
            <w:r w:rsidR="00FD67B0"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0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2.1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Ingresos Financieros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65595A" w:rsidP="007A7FB7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Style w:val="FontStyle16"/>
                <w:rFonts w:ascii="Barlow" w:hAnsi="Barlow" w:cs="Calibri"/>
                <w:sz w:val="20"/>
                <w:szCs w:val="20"/>
              </w:rPr>
              <w:t xml:space="preserve">$ </w:t>
            </w:r>
            <w:r w:rsidR="002251EF" w:rsidRPr="00A14350">
              <w:rPr>
                <w:rStyle w:val="FontStyle16"/>
                <w:rFonts w:ascii="Barlow" w:hAnsi="Barlow" w:cs="Calibri"/>
                <w:sz w:val="20"/>
                <w:szCs w:val="20"/>
              </w:rPr>
              <w:t>1,</w:t>
            </w:r>
            <w:r w:rsidR="00D6153A" w:rsidRPr="00A14350">
              <w:rPr>
                <w:rStyle w:val="FontStyle16"/>
                <w:rFonts w:ascii="Barlow" w:hAnsi="Barlow" w:cs="Calibri"/>
                <w:sz w:val="20"/>
                <w:szCs w:val="20"/>
              </w:rPr>
              <w:t>58</w:t>
            </w:r>
            <w:r w:rsidR="007A7FB7" w:rsidRPr="00A14350">
              <w:rPr>
                <w:rStyle w:val="FontStyle16"/>
                <w:rFonts w:ascii="Barlow" w:hAnsi="Barlow" w:cs="Calibri"/>
                <w:sz w:val="20"/>
                <w:szCs w:val="20"/>
              </w:rPr>
              <w:t>9</w:t>
            </w:r>
            <w:r w:rsidR="002251EF" w:rsidRPr="00A14350">
              <w:rPr>
                <w:rStyle w:val="FontStyle16"/>
                <w:rFonts w:ascii="Barlow" w:hAnsi="Barlow" w:cs="Calibri"/>
                <w:sz w:val="20"/>
                <w:szCs w:val="20"/>
              </w:rPr>
              <w:t>,</w:t>
            </w:r>
            <w:r w:rsidR="007A7FB7" w:rsidRPr="00A14350">
              <w:rPr>
                <w:rStyle w:val="FontStyle16"/>
                <w:rFonts w:ascii="Barlow" w:hAnsi="Barlow" w:cs="Calibri"/>
                <w:sz w:val="20"/>
                <w:szCs w:val="20"/>
              </w:rPr>
              <w:t>328</w:t>
            </w:r>
            <w:r w:rsidR="00484F78" w:rsidRPr="00A14350">
              <w:rPr>
                <w:rStyle w:val="FontStyle16"/>
                <w:rFonts w:ascii="Barlow" w:hAnsi="Barlow" w:cs="Calibri"/>
                <w:sz w:val="20"/>
                <w:szCs w:val="20"/>
              </w:rPr>
              <w:t>.</w:t>
            </w:r>
            <w:r w:rsidR="00D6153A" w:rsidRPr="00A14350">
              <w:rPr>
                <w:rStyle w:val="FontStyle16"/>
                <w:rFonts w:ascii="Barlow" w:hAnsi="Barlow" w:cs="Calibri"/>
                <w:sz w:val="20"/>
                <w:szCs w:val="20"/>
              </w:rPr>
              <w:t>7</w:t>
            </w:r>
            <w:r w:rsidR="007A7FB7" w:rsidRPr="00A14350">
              <w:rPr>
                <w:rStyle w:val="FontStyle16"/>
                <w:rFonts w:ascii="Barlow" w:hAnsi="Barlow" w:cs="Calibri"/>
                <w:sz w:val="20"/>
                <w:szCs w:val="20"/>
              </w:rPr>
              <w:t>6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2.2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Incremento por Variación de Inventarios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2.3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Disminución del Exceso de Estimaciones por Pérdida o Deterioro u Obsolescencia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lastRenderedPageBreak/>
              <w:t>2.4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Disminución del Exceso de Provisiones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2.5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2.6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Contables No Presupuestarios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3. Menos Ingresos Presupuestarios No Contables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A14350" w:rsidTr="00810061">
        <w:tblPrEx>
          <w:tblCellMar>
            <w:top w:w="0" w:type="dxa"/>
            <w:bottom w:w="0" w:type="dxa"/>
          </w:tblCellMar>
        </w:tblPrEx>
        <w:trPr>
          <w:trHeight w:val="243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3.1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Aprovechamientos Patrimoniales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3.2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Ingresos Derivados de Financiamientos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3.3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Presupuestarios No Contables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A14350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</w:tcPr>
          <w:p w:rsidR="003D0D6A" w:rsidRPr="00A14350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A1435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4. Total de Ingresos Contables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D0D6A" w:rsidRPr="00A14350" w:rsidRDefault="003D0D6A" w:rsidP="007A7FB7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 xml:space="preserve">$ </w:t>
            </w:r>
            <w:r w:rsidR="00DE0CF9"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1,</w:t>
            </w:r>
            <w:r w:rsidR="00693266"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58</w:t>
            </w:r>
            <w:r w:rsidR="007A7FB7"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9</w:t>
            </w:r>
            <w:r w:rsidR="00DE0CF9"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,</w:t>
            </w:r>
            <w:r w:rsidR="007A7FB7"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328</w:t>
            </w:r>
            <w:r w:rsidR="00484F78"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.</w:t>
            </w:r>
            <w:r w:rsidR="00693266"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7</w:t>
            </w:r>
            <w:r w:rsidR="007A7FB7" w:rsidRPr="00A1435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6</w:t>
            </w:r>
          </w:p>
        </w:tc>
      </w:tr>
    </w:tbl>
    <w:p w:rsidR="00324D26" w:rsidRPr="00A14350" w:rsidRDefault="00324D26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FD67B0" w:rsidRPr="00A14350" w:rsidRDefault="00FD67B0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tbl>
      <w:tblPr>
        <w:tblW w:w="9059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66"/>
        <w:gridCol w:w="6719"/>
        <w:gridCol w:w="1874"/>
      </w:tblGrid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0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324D26" w:rsidRPr="00A14350" w:rsidRDefault="00FD67B0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A14350">
              <w:rPr>
                <w:rFonts w:ascii="Barlow" w:hAnsi="Barlow"/>
                <w:b/>
                <w:sz w:val="20"/>
                <w:lang w:val="es-MX"/>
              </w:rPr>
              <w:t>PROGRAMA DE BECAS NACIONALES PARA LA EDUCACION SUPERIOR DE MANUTENCION EN YUCATAN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059" w:type="dxa"/>
            <w:gridSpan w:val="3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A14350">
              <w:rPr>
                <w:rFonts w:ascii="Barlow" w:hAnsi="Barlow"/>
                <w:b/>
                <w:sz w:val="20"/>
              </w:rPr>
              <w:t>Conciliación entre los Egresos Presupuestarios y los Gastos Contables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0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A14350">
              <w:rPr>
                <w:rFonts w:ascii="Barlow" w:hAnsi="Barlow"/>
                <w:b/>
                <w:sz w:val="20"/>
              </w:rPr>
              <w:t xml:space="preserve">Correspondiente del </w:t>
            </w:r>
            <w:r w:rsidRPr="00A14350">
              <w:rPr>
                <w:rFonts w:ascii="Barlow" w:hAnsi="Barlow" w:cs="Calibri"/>
                <w:b/>
                <w:sz w:val="20"/>
              </w:rPr>
              <w:t xml:space="preserve">01 de </w:t>
            </w:r>
            <w:r w:rsidR="00A14350" w:rsidRPr="00A14350">
              <w:rPr>
                <w:rFonts w:ascii="Barlow" w:hAnsi="Barlow" w:cs="Calibri"/>
                <w:b/>
                <w:sz w:val="20"/>
              </w:rPr>
              <w:t>enero</w:t>
            </w:r>
            <w:r w:rsidRPr="00A14350">
              <w:rPr>
                <w:rFonts w:ascii="Barlow" w:hAnsi="Barlow" w:cs="Calibri"/>
                <w:b/>
                <w:sz w:val="20"/>
              </w:rPr>
              <w:t xml:space="preserve"> </w:t>
            </w:r>
            <w:r w:rsidR="00EE2D9E" w:rsidRPr="00A14350">
              <w:rPr>
                <w:rFonts w:ascii="Barlow" w:hAnsi="Barlow" w:cs="Calibri"/>
                <w:b/>
                <w:sz w:val="20"/>
              </w:rPr>
              <w:t xml:space="preserve">al </w:t>
            </w:r>
            <w:r w:rsidR="00903252" w:rsidRPr="00A14350">
              <w:rPr>
                <w:rFonts w:ascii="Barlow" w:hAnsi="Barlow" w:cs="Calibri"/>
                <w:b/>
                <w:sz w:val="20"/>
              </w:rPr>
              <w:t>31</w:t>
            </w:r>
            <w:r w:rsidR="004D1644" w:rsidRPr="00A14350">
              <w:rPr>
                <w:rFonts w:ascii="Barlow" w:hAnsi="Barlow" w:cs="Calibri"/>
                <w:b/>
                <w:sz w:val="20"/>
              </w:rPr>
              <w:t xml:space="preserve"> de </w:t>
            </w:r>
            <w:r w:rsidR="00A14350" w:rsidRPr="00A14350">
              <w:rPr>
                <w:rFonts w:ascii="Barlow" w:hAnsi="Barlow" w:cs="Calibri"/>
                <w:b/>
                <w:sz w:val="20"/>
              </w:rPr>
              <w:t>marzo</w:t>
            </w:r>
            <w:r w:rsidR="00484F78" w:rsidRPr="00A14350">
              <w:rPr>
                <w:rFonts w:ascii="Barlow" w:hAnsi="Barlow" w:cs="Calibri"/>
                <w:b/>
                <w:sz w:val="20"/>
              </w:rPr>
              <w:t xml:space="preserve"> </w:t>
            </w:r>
            <w:r w:rsidR="00382128" w:rsidRPr="00A14350">
              <w:rPr>
                <w:rFonts w:ascii="Barlow" w:hAnsi="Barlow" w:cs="Calibri"/>
                <w:b/>
                <w:sz w:val="20"/>
              </w:rPr>
              <w:t>d</w:t>
            </w:r>
            <w:r w:rsidR="00EE2D9E" w:rsidRPr="00A14350">
              <w:rPr>
                <w:rFonts w:ascii="Barlow" w:hAnsi="Barlow" w:cs="Calibri"/>
                <w:b/>
                <w:sz w:val="20"/>
              </w:rPr>
              <w:t>e 202</w:t>
            </w:r>
            <w:r w:rsidR="00206A59" w:rsidRPr="00A14350">
              <w:rPr>
                <w:rFonts w:ascii="Barlow" w:hAnsi="Barlow" w:cs="Calibri"/>
                <w:b/>
                <w:sz w:val="20"/>
              </w:rPr>
              <w:t>2</w:t>
            </w:r>
          </w:p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A14350">
              <w:rPr>
                <w:rFonts w:ascii="Barlow" w:hAnsi="Barlow"/>
                <w:b/>
                <w:sz w:val="20"/>
              </w:rPr>
              <w:t>(Cifras en pesos)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A14350">
              <w:rPr>
                <w:rFonts w:ascii="Barlow" w:hAnsi="Barlow"/>
                <w:b/>
                <w:sz w:val="20"/>
              </w:rPr>
              <w:t>1. Total de Egresos Presupuestarios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:rsidR="00324D26" w:rsidRPr="00A14350" w:rsidRDefault="00324D26" w:rsidP="007A7FB7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b/>
                <w:sz w:val="20"/>
              </w:rPr>
              <w:t>$</w:t>
            </w:r>
            <w:r w:rsidR="007A7FB7" w:rsidRPr="00A14350">
              <w:rPr>
                <w:rFonts w:ascii="Barlow" w:hAnsi="Barlow"/>
                <w:b/>
                <w:sz w:val="20"/>
              </w:rPr>
              <w:t>41</w:t>
            </w:r>
            <w:r w:rsidR="00DE0CF9" w:rsidRPr="00A14350">
              <w:rPr>
                <w:rFonts w:ascii="Barlow" w:hAnsi="Barlow"/>
                <w:b/>
                <w:sz w:val="20"/>
              </w:rPr>
              <w:t>,</w:t>
            </w:r>
            <w:r w:rsidR="007A7FB7" w:rsidRPr="00A14350">
              <w:rPr>
                <w:rFonts w:ascii="Barlow" w:hAnsi="Barlow"/>
                <w:b/>
                <w:sz w:val="20"/>
              </w:rPr>
              <w:t>760</w:t>
            </w:r>
            <w:r w:rsidR="00DE0CF9" w:rsidRPr="00A14350">
              <w:rPr>
                <w:rFonts w:ascii="Barlow" w:hAnsi="Barlow"/>
                <w:b/>
                <w:sz w:val="20"/>
              </w:rPr>
              <w:t>.</w:t>
            </w:r>
            <w:r w:rsidR="00FD67B0" w:rsidRPr="00A14350">
              <w:rPr>
                <w:rFonts w:ascii="Barlow" w:hAnsi="Barlow"/>
                <w:b/>
                <w:sz w:val="20"/>
              </w:rPr>
              <w:t>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A14350">
              <w:rPr>
                <w:rFonts w:ascii="Barlow" w:hAnsi="Barlow"/>
                <w:b/>
                <w:sz w:val="20"/>
              </w:rPr>
              <w:t>2. Menos Egresos Presupuestarios No Contables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915485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A14350">
              <w:rPr>
                <w:rFonts w:ascii="Barlow" w:hAnsi="Barlow"/>
                <w:b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2.1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Materias Primas y Materiales de Producción y Comercialización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2.2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Materiales y Suministros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2.3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Mobiliario y Equipo de Administración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2.4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Mobiliario y Equipo Educacional y Recreativo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lastRenderedPageBreak/>
              <w:t>2.5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Equipo e Instrumental Médico y de Laboratorio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2.6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Vehículos y Equipo de Transporte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2.7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Equipo de Defensa y Seguridad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2.8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Maquinaria, Otros Equipos y Herramientas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2.9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Activos Biológicos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2.10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Bienes Inmuebles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2.11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Activos Intangibles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2.12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Obra Pública en Bienes de Dominio Público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2.13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Obra Pública en Bienes Propios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2.14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Acciones y Participaciones de Capital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2.15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Compra de Títulos y Valores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2.16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Concesión de Préstamos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2.17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Inversiones en Fideicomisos, Mandatos y Otros Análogos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2.18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Provisiones para Contingencias y Otras Erogaciones Especiales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2.19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Amortización de la Deuda Pública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2.20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Adeudos de Ejercicios Fiscales Anteriores (ADEFAS)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2.21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Otros Egresos Presupuestarios No Contables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915485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A14350">
              <w:rPr>
                <w:rFonts w:ascii="Barlow" w:hAnsi="Barlow"/>
                <w:b/>
                <w:sz w:val="20"/>
              </w:rPr>
              <w:t>3. Más Gastos Contables No Presupuestarios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915485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A14350">
              <w:rPr>
                <w:rFonts w:ascii="Barlow" w:hAnsi="Barlow"/>
                <w:b/>
                <w:sz w:val="20"/>
              </w:rPr>
              <w:t>$</w:t>
            </w:r>
            <w:r w:rsidR="001A2E8D" w:rsidRPr="00A14350">
              <w:rPr>
                <w:rFonts w:ascii="Barlow" w:hAnsi="Barlow"/>
                <w:b/>
                <w:sz w:val="20"/>
              </w:rPr>
              <w:t xml:space="preserve">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3.1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Estimaciones, Depreciaciones, Deterioros, Obsolescencia y Amortizaciones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lastRenderedPageBreak/>
              <w:t>3.2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Provisiones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3.3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Disminución de Inventarios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3.4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Aumento por Insuficiencia de Estimaciones por Pérdida o Deterioro u Obsolescencia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3.5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Aumento por Insuficiencia de Provisiones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3.6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Otros Gastos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1A2E8D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3.7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Otros Gastos Contables No Presupuestarios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A14350">
              <w:rPr>
                <w:rFonts w:ascii="Barlow" w:hAnsi="Barlow"/>
                <w:sz w:val="20"/>
              </w:rPr>
              <w:t>$ 0.00</w:t>
            </w:r>
          </w:p>
        </w:tc>
      </w:tr>
      <w:tr w:rsidR="00324D26" w:rsidRPr="00A14350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</w:tcPr>
          <w:p w:rsidR="00324D26" w:rsidRPr="00A14350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A14350">
              <w:rPr>
                <w:rFonts w:ascii="Barlow" w:hAnsi="Barlow"/>
                <w:b/>
                <w:sz w:val="20"/>
              </w:rPr>
              <w:t>4. Total de Gastos Contables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4D26" w:rsidRPr="00A14350" w:rsidRDefault="00915485" w:rsidP="00693266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A14350">
              <w:rPr>
                <w:rFonts w:ascii="Barlow" w:hAnsi="Barlow"/>
                <w:b/>
                <w:sz w:val="20"/>
              </w:rPr>
              <w:t xml:space="preserve">$ </w:t>
            </w:r>
            <w:r w:rsidR="00693266" w:rsidRPr="00A14350">
              <w:rPr>
                <w:rFonts w:ascii="Barlow" w:hAnsi="Barlow"/>
                <w:b/>
                <w:sz w:val="20"/>
              </w:rPr>
              <w:t>27</w:t>
            </w:r>
            <w:r w:rsidR="00DE0CF9" w:rsidRPr="00A14350">
              <w:rPr>
                <w:rFonts w:ascii="Barlow" w:hAnsi="Barlow"/>
                <w:b/>
                <w:sz w:val="20"/>
              </w:rPr>
              <w:t>,</w:t>
            </w:r>
            <w:r w:rsidR="00693266" w:rsidRPr="00A14350">
              <w:rPr>
                <w:rFonts w:ascii="Barlow" w:hAnsi="Barlow"/>
                <w:b/>
                <w:sz w:val="20"/>
              </w:rPr>
              <w:t>840</w:t>
            </w:r>
            <w:r w:rsidR="00905DCF" w:rsidRPr="00A14350">
              <w:rPr>
                <w:rFonts w:ascii="Barlow" w:hAnsi="Barlow"/>
                <w:b/>
                <w:sz w:val="20"/>
              </w:rPr>
              <w:t>.</w:t>
            </w:r>
            <w:r w:rsidR="00FD67B0" w:rsidRPr="00A14350">
              <w:rPr>
                <w:rFonts w:ascii="Barlow" w:hAnsi="Barlow"/>
                <w:b/>
                <w:sz w:val="20"/>
              </w:rPr>
              <w:t>00</w:t>
            </w:r>
          </w:p>
        </w:tc>
      </w:tr>
    </w:tbl>
    <w:p w:rsidR="000F7DD4" w:rsidRPr="00A14350" w:rsidRDefault="000F7DD4" w:rsidP="00A14350">
      <w:pPr>
        <w:tabs>
          <w:tab w:val="left" w:pos="1395"/>
        </w:tabs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0F7DD4" w:rsidRPr="00A14350" w:rsidRDefault="000F7DD4" w:rsidP="00982F69">
      <w:pPr>
        <w:tabs>
          <w:tab w:val="left" w:pos="1395"/>
        </w:tabs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</w:p>
    <w:p w:rsidR="00982F69" w:rsidRPr="00A14350" w:rsidRDefault="00665C4A" w:rsidP="00982F69">
      <w:pPr>
        <w:tabs>
          <w:tab w:val="left" w:pos="1395"/>
        </w:tabs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B</w:t>
      </w:r>
      <w:r w:rsidR="00982F69" w:rsidRPr="00A14350">
        <w:rPr>
          <w:rFonts w:ascii="Barlow" w:hAnsi="Barlow" w:cs="Calibri"/>
          <w:b/>
          <w:sz w:val="20"/>
          <w:szCs w:val="20"/>
        </w:rPr>
        <w:t>) NOTAS DE MEMORIA (CUENTAS DE ORDEN)</w:t>
      </w:r>
    </w:p>
    <w:p w:rsidR="00982F69" w:rsidRPr="00A14350" w:rsidRDefault="00982F69" w:rsidP="00982F69">
      <w:pPr>
        <w:tabs>
          <w:tab w:val="left" w:pos="1395"/>
        </w:tabs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</w:p>
    <w:p w:rsidR="00982F69" w:rsidRPr="00A14350" w:rsidRDefault="00982F69" w:rsidP="00665C4A">
      <w:pPr>
        <w:tabs>
          <w:tab w:val="left" w:pos="1395"/>
        </w:tabs>
        <w:spacing w:line="276" w:lineRule="auto"/>
        <w:ind w:left="709"/>
        <w:rPr>
          <w:rFonts w:ascii="Barlow" w:hAnsi="Barlow" w:cs="Calibri"/>
          <w:b/>
          <w:i/>
          <w:sz w:val="20"/>
          <w:szCs w:val="20"/>
        </w:rPr>
      </w:pPr>
      <w:r w:rsidRPr="00A14350">
        <w:rPr>
          <w:rFonts w:ascii="Barlow" w:hAnsi="Barlow" w:cs="Calibri"/>
          <w:b/>
          <w:i/>
          <w:sz w:val="20"/>
          <w:szCs w:val="20"/>
        </w:rPr>
        <w:t>Cuentas de Or</w:t>
      </w:r>
      <w:r w:rsidR="00665C4A" w:rsidRPr="00A14350">
        <w:rPr>
          <w:rFonts w:ascii="Barlow" w:hAnsi="Barlow" w:cs="Calibri"/>
          <w:b/>
          <w:i/>
          <w:sz w:val="20"/>
          <w:szCs w:val="20"/>
        </w:rPr>
        <w:t>den Contables y Presupuestarias</w:t>
      </w:r>
    </w:p>
    <w:p w:rsidR="00982F69" w:rsidRPr="00A14350" w:rsidRDefault="00982F69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B83E66" w:rsidRPr="00A14350" w:rsidRDefault="00982F69" w:rsidP="00B83E66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 xml:space="preserve">1.- </w:t>
      </w:r>
      <w:r w:rsidR="003A1E50" w:rsidRPr="00A14350">
        <w:rPr>
          <w:rFonts w:ascii="Barlow" w:hAnsi="Barlow" w:cs="Calibri"/>
          <w:sz w:val="20"/>
          <w:szCs w:val="20"/>
        </w:rPr>
        <w:t xml:space="preserve">Al </w:t>
      </w:r>
      <w:r w:rsidR="00903252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="003A1E50" w:rsidRPr="00A14350">
        <w:rPr>
          <w:rFonts w:ascii="Barlow" w:hAnsi="Barlow" w:cs="Calibri"/>
          <w:sz w:val="20"/>
          <w:szCs w:val="20"/>
        </w:rPr>
        <w:t xml:space="preserve"> de 202</w:t>
      </w:r>
      <w:r w:rsidR="00DE0CF9" w:rsidRPr="00A14350">
        <w:rPr>
          <w:rFonts w:ascii="Barlow" w:hAnsi="Barlow" w:cs="Calibri"/>
          <w:sz w:val="20"/>
          <w:szCs w:val="20"/>
        </w:rPr>
        <w:t>2</w:t>
      </w:r>
      <w:r w:rsidR="003A1E50" w:rsidRPr="00A14350">
        <w:rPr>
          <w:rFonts w:ascii="Barlow" w:hAnsi="Barlow" w:cs="Calibri"/>
          <w:sz w:val="20"/>
          <w:szCs w:val="20"/>
        </w:rPr>
        <w:t xml:space="preserve"> </w:t>
      </w:r>
      <w:r w:rsidR="00B83E66" w:rsidRPr="00A14350">
        <w:rPr>
          <w:rFonts w:ascii="Barlow" w:hAnsi="Barlow" w:cs="Calibri"/>
          <w:sz w:val="20"/>
          <w:szCs w:val="20"/>
        </w:rPr>
        <w:t>en el Fondo para Emprendedores e Innovadores de Yucatán no existen movimientos en esta cuenta.</w:t>
      </w:r>
    </w:p>
    <w:p w:rsidR="00F11DBB" w:rsidRPr="00A14350" w:rsidRDefault="00F11DBB" w:rsidP="00E57705">
      <w:pPr>
        <w:tabs>
          <w:tab w:val="left" w:pos="1395"/>
        </w:tabs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84410A" w:rsidRPr="00A14350" w:rsidRDefault="0084410A" w:rsidP="00E57705">
      <w:pPr>
        <w:tabs>
          <w:tab w:val="left" w:pos="1395"/>
        </w:tabs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E62EC4" w:rsidRPr="00A14350" w:rsidRDefault="00665C4A" w:rsidP="00E62EC4">
      <w:pPr>
        <w:tabs>
          <w:tab w:val="left" w:pos="1395"/>
        </w:tabs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C</w:t>
      </w:r>
      <w:r w:rsidR="00E62EC4" w:rsidRPr="00A14350">
        <w:rPr>
          <w:rFonts w:ascii="Barlow" w:hAnsi="Barlow" w:cs="Calibri"/>
          <w:b/>
          <w:sz w:val="20"/>
          <w:szCs w:val="20"/>
        </w:rPr>
        <w:t>) NOTAS DE GESTIÓN ADMINSTRATIVA</w:t>
      </w:r>
    </w:p>
    <w:p w:rsidR="00941A4E" w:rsidRPr="00A14350" w:rsidRDefault="00941A4E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1.- Introducción</w:t>
      </w:r>
    </w:p>
    <w:p w:rsidR="00941A4E" w:rsidRPr="00A14350" w:rsidRDefault="00941A4E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04486C" w:rsidRPr="00A14350" w:rsidRDefault="00941A4E" w:rsidP="00925749">
      <w:pPr>
        <w:spacing w:line="276" w:lineRule="auto"/>
        <w:jc w:val="both"/>
        <w:rPr>
          <w:rFonts w:ascii="Barlow" w:hAnsi="Barlow" w:cs="Calibri"/>
          <w:b/>
          <w:sz w:val="20"/>
          <w:szCs w:val="20"/>
          <w:u w:val="single"/>
        </w:rPr>
      </w:pPr>
      <w:r w:rsidRPr="00A14350">
        <w:rPr>
          <w:rFonts w:ascii="Barlow" w:hAnsi="Barlow" w:cs="Calibri"/>
          <w:sz w:val="20"/>
          <w:szCs w:val="20"/>
        </w:rPr>
        <w:t xml:space="preserve">Los Estados Financieros </w:t>
      </w:r>
      <w:r w:rsidR="003B79F1" w:rsidRPr="00A14350">
        <w:rPr>
          <w:rFonts w:ascii="Barlow" w:hAnsi="Barlow" w:cs="Calibri"/>
          <w:sz w:val="20"/>
          <w:szCs w:val="20"/>
        </w:rPr>
        <w:t>del</w:t>
      </w:r>
      <w:r w:rsidR="00E74679" w:rsidRPr="00A14350">
        <w:rPr>
          <w:rFonts w:ascii="Barlow" w:hAnsi="Barlow" w:cs="Calibri"/>
          <w:sz w:val="20"/>
          <w:szCs w:val="20"/>
        </w:rPr>
        <w:t xml:space="preserve"> Programa de Becas Nacionales para la Educación Superior de Manutención</w:t>
      </w:r>
      <w:r w:rsidRPr="00A14350">
        <w:rPr>
          <w:rFonts w:ascii="Barlow" w:hAnsi="Barlow" w:cs="Calibri"/>
          <w:sz w:val="20"/>
          <w:szCs w:val="20"/>
        </w:rPr>
        <w:t xml:space="preserve">, proveen de información financiera </w:t>
      </w:r>
      <w:r w:rsidR="00052267" w:rsidRPr="00A14350">
        <w:rPr>
          <w:rFonts w:ascii="Barlow" w:hAnsi="Barlow" w:cs="Calibri"/>
          <w:sz w:val="20"/>
          <w:szCs w:val="20"/>
        </w:rPr>
        <w:t xml:space="preserve">a los usuarios de la misma, al </w:t>
      </w:r>
      <w:r w:rsidRPr="00A14350">
        <w:rPr>
          <w:rFonts w:ascii="Barlow" w:hAnsi="Barlow" w:cs="Calibri"/>
          <w:sz w:val="20"/>
          <w:szCs w:val="20"/>
        </w:rPr>
        <w:t>Congreso y a los ciudadanos.</w:t>
      </w:r>
    </w:p>
    <w:p w:rsidR="00941A4E" w:rsidRPr="00A14350" w:rsidRDefault="00941A4E" w:rsidP="00925749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El objetivo del presente documento es la revelación del contexto</w:t>
      </w:r>
      <w:r w:rsidR="006231E5" w:rsidRPr="00A14350">
        <w:rPr>
          <w:rFonts w:ascii="Barlow" w:hAnsi="Barlow" w:cs="Calibri"/>
          <w:sz w:val="20"/>
          <w:szCs w:val="20"/>
        </w:rPr>
        <w:t xml:space="preserve"> y de los aspectos económicos- </w:t>
      </w:r>
      <w:r w:rsidRPr="00A14350">
        <w:rPr>
          <w:rFonts w:ascii="Barlow" w:hAnsi="Barlow" w:cs="Calibri"/>
          <w:sz w:val="20"/>
          <w:szCs w:val="20"/>
        </w:rPr>
        <w:t xml:space="preserve">financieros más relevantes que influyeron en las decisiones del período, y que son considerados para la elaboración de los Estados Financieros para la </w:t>
      </w:r>
      <w:r w:rsidR="00E17E06" w:rsidRPr="00A14350">
        <w:rPr>
          <w:rFonts w:ascii="Barlow" w:hAnsi="Barlow" w:cs="Calibri"/>
          <w:sz w:val="20"/>
          <w:szCs w:val="20"/>
        </w:rPr>
        <w:t>mayor</w:t>
      </w:r>
      <w:r w:rsidRPr="00A14350">
        <w:rPr>
          <w:rFonts w:ascii="Barlow" w:hAnsi="Barlow" w:cs="Calibri"/>
          <w:sz w:val="20"/>
          <w:szCs w:val="20"/>
        </w:rPr>
        <w:t xml:space="preserve"> comprensión de los mismos y sus particularidades. </w:t>
      </w:r>
    </w:p>
    <w:p w:rsidR="00941A4E" w:rsidRPr="00A14350" w:rsidRDefault="00941A4E" w:rsidP="00925749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De esta manera, se informa y e</w:t>
      </w:r>
      <w:r w:rsidR="000E1021" w:rsidRPr="00A14350">
        <w:rPr>
          <w:rFonts w:ascii="Barlow" w:hAnsi="Barlow" w:cs="Calibri"/>
          <w:sz w:val="20"/>
          <w:szCs w:val="20"/>
        </w:rPr>
        <w:t xml:space="preserve">xplica la respuesta del </w:t>
      </w:r>
      <w:r w:rsidR="00014EA9" w:rsidRPr="00A14350">
        <w:rPr>
          <w:rFonts w:ascii="Barlow" w:hAnsi="Barlow" w:cs="Calibri"/>
          <w:sz w:val="20"/>
          <w:szCs w:val="20"/>
        </w:rPr>
        <w:t>Programa Nacional de Becas Nacionales a</w:t>
      </w:r>
      <w:r w:rsidRPr="00A14350">
        <w:rPr>
          <w:rFonts w:ascii="Barlow" w:hAnsi="Barlow" w:cs="Calibri"/>
          <w:sz w:val="20"/>
          <w:szCs w:val="20"/>
        </w:rPr>
        <w:t xml:space="preserve"> las condiciones relacionadas con la información financiera de </w:t>
      </w:r>
      <w:r w:rsidRPr="00A14350">
        <w:rPr>
          <w:rFonts w:ascii="Barlow" w:hAnsi="Barlow" w:cs="Calibri"/>
          <w:sz w:val="20"/>
          <w:szCs w:val="20"/>
        </w:rPr>
        <w:lastRenderedPageBreak/>
        <w:t xml:space="preserve">cada período de gestión; además, de exponer aquellas políticas que podrían afectar la toma de decisiones en períodos posteriores. </w:t>
      </w:r>
    </w:p>
    <w:p w:rsidR="00C71DBF" w:rsidRPr="00A14350" w:rsidRDefault="00C71DBF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41A4E" w:rsidRPr="00A14350" w:rsidRDefault="00941A4E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2.- Panorama Económico y Financiero</w:t>
      </w:r>
    </w:p>
    <w:p w:rsidR="00542C73" w:rsidRPr="00A14350" w:rsidRDefault="00542C73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052267" w:rsidRPr="00A14350" w:rsidRDefault="00164E74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Se aplicará </w:t>
      </w:r>
      <w:r w:rsidR="001E7A4A" w:rsidRPr="00A14350">
        <w:rPr>
          <w:rFonts w:ascii="Barlow" w:hAnsi="Barlow" w:cs="Calibri"/>
          <w:sz w:val="20"/>
          <w:szCs w:val="20"/>
        </w:rPr>
        <w:t xml:space="preserve">y operará de acuerdo a </w:t>
      </w:r>
      <w:r w:rsidRPr="00A14350">
        <w:rPr>
          <w:rFonts w:ascii="Barlow" w:hAnsi="Barlow" w:cs="Calibri"/>
          <w:sz w:val="20"/>
          <w:szCs w:val="20"/>
        </w:rPr>
        <w:t xml:space="preserve">lo señalado en las Normas y lineamientos </w:t>
      </w:r>
      <w:r w:rsidR="001E7A4A" w:rsidRPr="00A14350">
        <w:rPr>
          <w:rFonts w:ascii="Barlow" w:hAnsi="Barlow" w:cs="Calibri"/>
          <w:sz w:val="20"/>
          <w:szCs w:val="20"/>
        </w:rPr>
        <w:t>vigentes.</w:t>
      </w:r>
    </w:p>
    <w:p w:rsidR="009C1E09" w:rsidRPr="00A14350" w:rsidRDefault="009C1E09" w:rsidP="003F38E1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41A4E" w:rsidRPr="00A14350" w:rsidRDefault="00941A4E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>3.- Autorización e Historia</w:t>
      </w:r>
    </w:p>
    <w:p w:rsidR="002E342B" w:rsidRPr="00A14350" w:rsidRDefault="002E342B" w:rsidP="002E342B">
      <w:pPr>
        <w:widowControl/>
        <w:autoSpaceDE/>
        <w:autoSpaceDN/>
        <w:adjustRightInd/>
        <w:spacing w:line="276" w:lineRule="auto"/>
        <w:jc w:val="both"/>
        <w:rPr>
          <w:rFonts w:ascii="Barlow" w:eastAsia="Calibri" w:hAnsi="Barlow" w:cs="Calibri"/>
          <w:sz w:val="20"/>
          <w:szCs w:val="20"/>
          <w:lang w:val="es-MX" w:eastAsia="en-US"/>
        </w:rPr>
      </w:pPr>
    </w:p>
    <w:p w:rsidR="00E74679" w:rsidRPr="00A14350" w:rsidRDefault="00E74679" w:rsidP="00E74679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El día 14 de noviembre de 2014 se firmó el contrato de administración del fideicomiso “PROGRAMA DE BECAS NACIONALES PARA LA EDUCION SUPERIOR MANUTENCIÓN”, que sustituye a PRONABES, con el fiduciario BANAMEX.</w:t>
      </w:r>
    </w:p>
    <w:p w:rsidR="00E74679" w:rsidRPr="00A14350" w:rsidRDefault="00E74679" w:rsidP="00E74679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542C73" w:rsidRPr="00A14350" w:rsidRDefault="00E74679" w:rsidP="00A14350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El principal cambio en su estructura es el nombramiento del Secretario Ejecutivo de Manutención, CD. Francisco Javier Chimal Kuk, el día 01 de Octubre de 2018 y por el Decreto 299/2020 publicado el 18 de Noviembre 2020 donde se extingue y liquida el Instituto de Becas y Crédito Educativo del Estado de Yucatán, disponiendo en su artículo transitorio Sexto, que los asuntos pendientes y en trámite que se encuentren en el Instituto de Becas y Crédito Educativo del Estado de Yucatán, se transferirán y quedarán a cargo de la Secretaría de Investigación, Innovación y Educación Superior, si estuviesen relacionados con el tipo de educación superior.</w:t>
      </w:r>
    </w:p>
    <w:p w:rsidR="00305EFF" w:rsidRPr="00A14350" w:rsidRDefault="00305EFF" w:rsidP="00CE1C58">
      <w:pPr>
        <w:widowControl/>
        <w:autoSpaceDE/>
        <w:autoSpaceDN/>
        <w:adjustRightInd/>
        <w:spacing w:line="276" w:lineRule="auto"/>
        <w:jc w:val="both"/>
        <w:rPr>
          <w:rFonts w:ascii="Barlow" w:eastAsia="Calibri" w:hAnsi="Barlow" w:cs="Calibri"/>
          <w:sz w:val="20"/>
          <w:szCs w:val="20"/>
          <w:lang w:val="es-MX" w:eastAsia="en-US"/>
        </w:rPr>
      </w:pPr>
    </w:p>
    <w:p w:rsidR="00CE2A40" w:rsidRPr="00A14350" w:rsidRDefault="00CE2A40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A14350">
        <w:rPr>
          <w:rFonts w:ascii="Barlow" w:hAnsi="Barlow" w:cs="Calibri"/>
          <w:b/>
          <w:sz w:val="20"/>
          <w:szCs w:val="20"/>
        </w:rPr>
        <w:t xml:space="preserve">4.- Organización y Objeto Social </w:t>
      </w:r>
    </w:p>
    <w:p w:rsidR="00CE2A40" w:rsidRPr="00A14350" w:rsidRDefault="00CE2A40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CE2A40" w:rsidRPr="00A14350" w:rsidRDefault="00CE2A40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a)  </w:t>
      </w:r>
      <w:r w:rsidR="00982F69" w:rsidRPr="00A14350">
        <w:rPr>
          <w:rFonts w:ascii="Barlow" w:hAnsi="Barlow" w:cs="Calibri"/>
          <w:sz w:val="20"/>
          <w:szCs w:val="20"/>
        </w:rPr>
        <w:t>Objeto y principal actividad:</w:t>
      </w:r>
    </w:p>
    <w:p w:rsidR="008F2917" w:rsidRPr="00A14350" w:rsidRDefault="008F2917" w:rsidP="008F2917">
      <w:pPr>
        <w:pStyle w:val="Texto"/>
        <w:spacing w:after="0" w:line="240" w:lineRule="exact"/>
        <w:ind w:firstLine="0"/>
        <w:rPr>
          <w:rFonts w:ascii="Barlow" w:eastAsia="Calibri" w:hAnsi="Barlow" w:cs="Calibri"/>
          <w:sz w:val="20"/>
          <w:lang w:val="es-MX" w:eastAsia="en-US"/>
        </w:rPr>
      </w:pPr>
      <w:r w:rsidRPr="00A14350">
        <w:rPr>
          <w:rFonts w:ascii="Barlow" w:eastAsia="Calibri" w:hAnsi="Barlow" w:cs="Calibri"/>
          <w:sz w:val="20"/>
          <w:lang w:val="es-MX" w:eastAsia="en-US"/>
        </w:rPr>
        <w:t>El Fidecomiso tiene por objeto el otorgamiento de becas con base a sus reglas de operación respectivas, con la finalidad de ampliar las oportunidades de educación, para contribuir el mejoramiento económico, cultural y social del Estado, mediante la optimización y captación de los recursos económicos que se le proveen.</w:t>
      </w:r>
    </w:p>
    <w:p w:rsidR="008F2917" w:rsidRPr="00A14350" w:rsidRDefault="008F2917" w:rsidP="009A65A7">
      <w:pPr>
        <w:spacing w:line="276" w:lineRule="auto"/>
        <w:jc w:val="both"/>
        <w:rPr>
          <w:rFonts w:ascii="Barlow" w:eastAsia="Calibri" w:hAnsi="Barlow" w:cs="Calibri"/>
          <w:sz w:val="20"/>
          <w:szCs w:val="20"/>
          <w:lang w:val="es-MX" w:eastAsia="en-US"/>
        </w:rPr>
      </w:pPr>
      <w:r w:rsidRPr="00A14350">
        <w:rPr>
          <w:rFonts w:ascii="Barlow" w:eastAsia="Calibri" w:hAnsi="Barlow" w:cs="Calibri"/>
          <w:sz w:val="20"/>
          <w:szCs w:val="20"/>
          <w:lang w:val="es-MX" w:eastAsia="en-US"/>
        </w:rPr>
        <w:t>Su principal actividad es: el otorgamiento de becas</w:t>
      </w:r>
    </w:p>
    <w:p w:rsidR="00E743A7" w:rsidRPr="00A14350" w:rsidRDefault="006B732A" w:rsidP="009A65A7">
      <w:pPr>
        <w:widowControl/>
        <w:autoSpaceDE/>
        <w:autoSpaceDN/>
        <w:adjustRightInd/>
        <w:spacing w:line="276" w:lineRule="auto"/>
        <w:jc w:val="both"/>
        <w:rPr>
          <w:rFonts w:ascii="Barlow" w:eastAsia="Calibri" w:hAnsi="Barlow" w:cs="Calibri"/>
          <w:sz w:val="20"/>
          <w:szCs w:val="20"/>
          <w:lang w:val="es-MX" w:eastAsia="en-US"/>
        </w:rPr>
      </w:pPr>
      <w:r w:rsidRPr="00A14350">
        <w:rPr>
          <w:rFonts w:ascii="Barlow" w:eastAsia="Calibri" w:hAnsi="Barlow" w:cs="Calibri"/>
          <w:sz w:val="20"/>
          <w:szCs w:val="20"/>
          <w:lang w:val="es-MX" w:eastAsia="en-US"/>
        </w:rPr>
        <w:t> </w:t>
      </w:r>
    </w:p>
    <w:p w:rsidR="00E743A7" w:rsidRPr="00A14350" w:rsidRDefault="00214793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b</w:t>
      </w:r>
      <w:r w:rsidR="00982F69" w:rsidRPr="00A14350">
        <w:rPr>
          <w:rFonts w:ascii="Barlow" w:hAnsi="Barlow" w:cs="Calibri"/>
          <w:sz w:val="20"/>
          <w:szCs w:val="20"/>
        </w:rPr>
        <w:t xml:space="preserve">) Ejercicio fiscal: </w:t>
      </w:r>
      <w:r w:rsidR="00E743A7" w:rsidRPr="00A14350">
        <w:rPr>
          <w:rFonts w:ascii="Barlow" w:hAnsi="Barlow" w:cs="Calibri"/>
          <w:sz w:val="20"/>
          <w:szCs w:val="20"/>
        </w:rPr>
        <w:t xml:space="preserve">Período correspondiente </w:t>
      </w:r>
      <w:r w:rsidR="00933EEB" w:rsidRPr="00A14350">
        <w:rPr>
          <w:rFonts w:ascii="Barlow" w:hAnsi="Barlow" w:cs="Calibri"/>
          <w:sz w:val="20"/>
          <w:szCs w:val="20"/>
        </w:rPr>
        <w:t>de</w:t>
      </w:r>
      <w:r w:rsidR="00E743A7" w:rsidRPr="00A14350">
        <w:rPr>
          <w:rFonts w:ascii="Barlow" w:hAnsi="Barlow" w:cs="Calibri"/>
          <w:sz w:val="20"/>
          <w:szCs w:val="20"/>
        </w:rPr>
        <w:t xml:space="preserve"> </w:t>
      </w:r>
      <w:r w:rsidR="001C1A1D" w:rsidRPr="00A14350">
        <w:rPr>
          <w:rFonts w:ascii="Barlow" w:hAnsi="Barlow" w:cs="Calibri"/>
          <w:sz w:val="20"/>
          <w:szCs w:val="20"/>
        </w:rPr>
        <w:t xml:space="preserve">enero a </w:t>
      </w:r>
      <w:r w:rsidR="00E743A7" w:rsidRPr="00A14350">
        <w:rPr>
          <w:rFonts w:ascii="Barlow" w:hAnsi="Barlow" w:cs="Calibri"/>
          <w:sz w:val="20"/>
          <w:szCs w:val="20"/>
        </w:rPr>
        <w:t xml:space="preserve">diciembre de </w:t>
      </w:r>
      <w:r w:rsidR="00B83E66" w:rsidRPr="00A14350">
        <w:rPr>
          <w:rFonts w:ascii="Barlow" w:hAnsi="Barlow" w:cs="Calibri"/>
          <w:sz w:val="20"/>
          <w:szCs w:val="20"/>
        </w:rPr>
        <w:t>202</w:t>
      </w:r>
      <w:r w:rsidR="00DE0CF9" w:rsidRPr="00A14350">
        <w:rPr>
          <w:rFonts w:ascii="Barlow" w:hAnsi="Barlow" w:cs="Calibri"/>
          <w:sz w:val="20"/>
          <w:szCs w:val="20"/>
        </w:rPr>
        <w:t>2</w:t>
      </w:r>
      <w:r w:rsidR="00FD5264" w:rsidRPr="00A14350">
        <w:rPr>
          <w:rFonts w:ascii="Barlow" w:hAnsi="Barlow" w:cs="Calibri"/>
          <w:sz w:val="20"/>
          <w:szCs w:val="20"/>
        </w:rPr>
        <w:t>.</w:t>
      </w:r>
    </w:p>
    <w:p w:rsidR="00017FCC" w:rsidRPr="00A14350" w:rsidRDefault="00017FCC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017FCC" w:rsidRPr="00A14350" w:rsidRDefault="00017FCC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017FCC" w:rsidRPr="00A14350" w:rsidRDefault="00017FCC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DC4D62" w:rsidRPr="00A14350" w:rsidRDefault="00DC4D62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AB5CEB" w:rsidRPr="00A14350" w:rsidRDefault="00AB5CEB" w:rsidP="00AB5CEB">
      <w:pPr>
        <w:pStyle w:val="Style3"/>
        <w:widowControl/>
        <w:spacing w:before="24" w:line="276" w:lineRule="auto"/>
        <w:jc w:val="left"/>
        <w:rPr>
          <w:rStyle w:val="FontStyle16"/>
          <w:rFonts w:ascii="Barlow" w:hAnsi="Barlow" w:cs="Calibri"/>
          <w:b/>
          <w:sz w:val="20"/>
          <w:szCs w:val="20"/>
        </w:rPr>
      </w:pPr>
      <w:r w:rsidRPr="00A14350">
        <w:rPr>
          <w:rStyle w:val="FontStyle16"/>
          <w:rFonts w:ascii="Barlow" w:hAnsi="Barlow" w:cs="Calibri"/>
          <w:b/>
          <w:sz w:val="20"/>
          <w:szCs w:val="20"/>
        </w:rPr>
        <w:t>5.- Bases de preparación de los Estados Financieros.</w:t>
      </w:r>
    </w:p>
    <w:p w:rsidR="00AB5CEB" w:rsidRPr="00A14350" w:rsidRDefault="00AB5CEB" w:rsidP="00AB5CEB">
      <w:pPr>
        <w:pStyle w:val="Style3"/>
        <w:widowControl/>
        <w:spacing w:before="24" w:line="276" w:lineRule="auto"/>
        <w:jc w:val="left"/>
        <w:rPr>
          <w:rStyle w:val="FontStyle16"/>
          <w:rFonts w:ascii="Barlow" w:hAnsi="Barlow" w:cs="Calibri"/>
          <w:b/>
          <w:sz w:val="20"/>
          <w:szCs w:val="20"/>
        </w:rPr>
      </w:pPr>
    </w:p>
    <w:p w:rsidR="00AB5CEB" w:rsidRPr="00A14350" w:rsidRDefault="00AB5CEB" w:rsidP="00AB5CEB">
      <w:pPr>
        <w:pStyle w:val="Style3"/>
        <w:widowControl/>
        <w:numPr>
          <w:ilvl w:val="0"/>
          <w:numId w:val="21"/>
        </w:numPr>
        <w:spacing w:before="24" w:line="276" w:lineRule="auto"/>
        <w:jc w:val="left"/>
        <w:rPr>
          <w:rStyle w:val="FontStyle16"/>
          <w:rFonts w:ascii="Barlow" w:hAnsi="Barlow" w:cs="Calibri"/>
          <w:sz w:val="20"/>
          <w:szCs w:val="20"/>
        </w:rPr>
      </w:pPr>
      <w:r w:rsidRPr="00A14350">
        <w:rPr>
          <w:rStyle w:val="FontStyle16"/>
          <w:rFonts w:ascii="Barlow" w:hAnsi="Barlow" w:cs="Calibri"/>
          <w:sz w:val="20"/>
          <w:szCs w:val="20"/>
        </w:rPr>
        <w:t>Se ha implementado y adoptado la normatividad emitida por el CONAC, las disposiciones legales aplicables y Postulados Básicos.</w:t>
      </w:r>
    </w:p>
    <w:p w:rsidR="00305EFF" w:rsidRPr="00A14350" w:rsidRDefault="00305EFF" w:rsidP="00AB5CEB">
      <w:pPr>
        <w:pStyle w:val="Style3"/>
        <w:widowControl/>
        <w:spacing w:before="24" w:line="276" w:lineRule="auto"/>
        <w:ind w:left="720"/>
        <w:jc w:val="left"/>
        <w:rPr>
          <w:rStyle w:val="FontStyle16"/>
          <w:rFonts w:ascii="Barlow" w:hAnsi="Barlow" w:cs="Calibri"/>
          <w:sz w:val="20"/>
          <w:szCs w:val="20"/>
        </w:rPr>
      </w:pPr>
    </w:p>
    <w:p w:rsidR="00542C73" w:rsidRPr="00A14350" w:rsidRDefault="00AB5CEB" w:rsidP="008F0468">
      <w:pPr>
        <w:pStyle w:val="Style3"/>
        <w:widowControl/>
        <w:numPr>
          <w:ilvl w:val="0"/>
          <w:numId w:val="21"/>
        </w:numPr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  <w:r w:rsidRPr="00A14350">
        <w:rPr>
          <w:rStyle w:val="FontStyle16"/>
          <w:rFonts w:ascii="Barlow" w:hAnsi="Barlow" w:cs="Calibri"/>
          <w:sz w:val="20"/>
          <w:szCs w:val="20"/>
        </w:rPr>
        <w:t xml:space="preserve">Se ha implementado y adoptado la normatividad aplicada para el reconocimiento, valuación y revelación de los diferentes rubros de la información financiera, así como las bases de </w:t>
      </w:r>
      <w:r w:rsidR="008F0468" w:rsidRPr="00A14350">
        <w:rPr>
          <w:rStyle w:val="FontStyle16"/>
          <w:rFonts w:ascii="Barlow" w:hAnsi="Barlow" w:cs="Calibri"/>
          <w:sz w:val="20"/>
          <w:szCs w:val="20"/>
        </w:rPr>
        <w:t>m</w:t>
      </w:r>
      <w:r w:rsidRPr="00A14350">
        <w:rPr>
          <w:rStyle w:val="FontStyle16"/>
          <w:rFonts w:ascii="Barlow" w:hAnsi="Barlow" w:cs="Calibri"/>
          <w:sz w:val="20"/>
          <w:szCs w:val="20"/>
        </w:rPr>
        <w:t>ediación utilizadas para la elaboración de los estados financieros.</w:t>
      </w:r>
    </w:p>
    <w:p w:rsidR="00936300" w:rsidRPr="00A14350" w:rsidRDefault="00936300" w:rsidP="00936300">
      <w:pPr>
        <w:pStyle w:val="Prrafodelista"/>
        <w:rPr>
          <w:rStyle w:val="FontStyle16"/>
          <w:rFonts w:ascii="Barlow" w:hAnsi="Barlow" w:cs="Calibri"/>
          <w:sz w:val="20"/>
          <w:szCs w:val="20"/>
        </w:rPr>
      </w:pPr>
    </w:p>
    <w:p w:rsidR="00936300" w:rsidRPr="00A14350" w:rsidRDefault="00936300" w:rsidP="00936300">
      <w:pPr>
        <w:numPr>
          <w:ilvl w:val="0"/>
          <w:numId w:val="21"/>
        </w:numPr>
        <w:spacing w:line="360" w:lineRule="auto"/>
        <w:rPr>
          <w:rStyle w:val="FontStyle16"/>
          <w:rFonts w:ascii="Barlow" w:hAnsi="Barlow" w:cs="Calibri"/>
          <w:sz w:val="20"/>
          <w:szCs w:val="20"/>
        </w:rPr>
      </w:pPr>
      <w:r w:rsidRPr="00A14350">
        <w:rPr>
          <w:rStyle w:val="FontStyle16"/>
          <w:rFonts w:ascii="Barlow" w:hAnsi="Barlow" w:cs="Calibri"/>
          <w:sz w:val="20"/>
          <w:szCs w:val="20"/>
        </w:rPr>
        <w:t>Postulados básicos de la Contabilidad gubernamental aprobados por la CONAC y Publicados en el Diario Oficial del Estado para su difusión.</w:t>
      </w:r>
    </w:p>
    <w:p w:rsidR="00936300" w:rsidRPr="00A14350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Sustancia Económica</w:t>
      </w:r>
    </w:p>
    <w:p w:rsidR="00936300" w:rsidRPr="00A14350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Entes Públicos</w:t>
      </w:r>
    </w:p>
    <w:p w:rsidR="00936300" w:rsidRPr="00A14350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Existencia Permanente</w:t>
      </w:r>
    </w:p>
    <w:p w:rsidR="00936300" w:rsidRPr="00A14350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Revelación Suficiente</w:t>
      </w:r>
    </w:p>
    <w:p w:rsidR="00936300" w:rsidRPr="00A14350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Importancia Relativa</w:t>
      </w:r>
    </w:p>
    <w:p w:rsidR="00936300" w:rsidRPr="00A14350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Registro e Integración Presupuestaria</w:t>
      </w:r>
    </w:p>
    <w:p w:rsidR="00936300" w:rsidRPr="00A14350" w:rsidRDefault="00936300" w:rsidP="00936300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Consolidación de la Información Financiera</w:t>
      </w:r>
    </w:p>
    <w:p w:rsidR="00936300" w:rsidRPr="00A14350" w:rsidRDefault="00936300" w:rsidP="00936300">
      <w:pPr>
        <w:numPr>
          <w:ilvl w:val="1"/>
          <w:numId w:val="26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Devengo Contable</w:t>
      </w:r>
    </w:p>
    <w:p w:rsidR="00936300" w:rsidRPr="00A14350" w:rsidRDefault="00936300" w:rsidP="00936300">
      <w:pPr>
        <w:numPr>
          <w:ilvl w:val="1"/>
          <w:numId w:val="26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Valuación</w:t>
      </w:r>
    </w:p>
    <w:p w:rsidR="00936300" w:rsidRPr="00A14350" w:rsidRDefault="00936300" w:rsidP="00936300">
      <w:pPr>
        <w:numPr>
          <w:ilvl w:val="1"/>
          <w:numId w:val="26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Dualidad Económica</w:t>
      </w:r>
    </w:p>
    <w:p w:rsidR="00936300" w:rsidRPr="00A14350" w:rsidRDefault="00936300" w:rsidP="00936300">
      <w:pPr>
        <w:numPr>
          <w:ilvl w:val="1"/>
          <w:numId w:val="26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Consistencia</w:t>
      </w:r>
    </w:p>
    <w:p w:rsidR="00936300" w:rsidRPr="00A14350" w:rsidRDefault="00936300" w:rsidP="00936300">
      <w:pPr>
        <w:numPr>
          <w:ilvl w:val="0"/>
          <w:numId w:val="21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En forma supletoria a las Normas de la Ley General de Contabilidad Gubernamental y a las emitidas por la CONAC aplicaron las siguientes:</w:t>
      </w:r>
    </w:p>
    <w:p w:rsidR="00936300" w:rsidRPr="00A14350" w:rsidRDefault="00936300" w:rsidP="00936300">
      <w:pPr>
        <w:numPr>
          <w:ilvl w:val="0"/>
          <w:numId w:val="27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Normatividad emitida por las unidades administrativas o instancias competentes en materia de Contabilidad Gubernamental.</w:t>
      </w:r>
    </w:p>
    <w:p w:rsidR="00936300" w:rsidRPr="00A14350" w:rsidRDefault="00936300" w:rsidP="00936300">
      <w:pPr>
        <w:numPr>
          <w:ilvl w:val="0"/>
          <w:numId w:val="27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lastRenderedPageBreak/>
        <w:t>Las Normas Internacionales de Contabilidad para el sector público (NICSP) emitidas por la junta de Normas Internacionales de Contabilidad del Sector Público.</w:t>
      </w:r>
    </w:p>
    <w:p w:rsidR="00936300" w:rsidRPr="00A14350" w:rsidRDefault="00936300" w:rsidP="00936300">
      <w:pPr>
        <w:numPr>
          <w:ilvl w:val="0"/>
          <w:numId w:val="27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A14350">
        <w:rPr>
          <w:rFonts w:ascii="Barlow" w:hAnsi="Barlow" w:cs="Calibri"/>
          <w:sz w:val="20"/>
          <w:szCs w:val="20"/>
          <w:lang w:val="es-MX"/>
        </w:rPr>
        <w:t>Las normas</w:t>
      </w:r>
      <w:r w:rsidR="00933EEB" w:rsidRPr="00A14350">
        <w:rPr>
          <w:rFonts w:ascii="Barlow" w:hAnsi="Barlow" w:cs="Calibri"/>
          <w:sz w:val="20"/>
          <w:szCs w:val="20"/>
          <w:lang w:val="es-MX"/>
        </w:rPr>
        <w:t xml:space="preserve"> de información Financiera del C</w:t>
      </w:r>
      <w:r w:rsidRPr="00A14350">
        <w:rPr>
          <w:rFonts w:ascii="Barlow" w:hAnsi="Barlow" w:cs="Calibri"/>
          <w:sz w:val="20"/>
          <w:szCs w:val="20"/>
          <w:lang w:val="es-MX"/>
        </w:rPr>
        <w:t>onsejo Mexicano para la investigación y Desarrollo de normas de Información Financiera A.C. (CINIF).</w:t>
      </w:r>
    </w:p>
    <w:p w:rsidR="00982F69" w:rsidRPr="00A14350" w:rsidRDefault="00982F69" w:rsidP="00936300">
      <w:pPr>
        <w:pStyle w:val="Prrafodelista"/>
        <w:ind w:left="0"/>
        <w:rPr>
          <w:rStyle w:val="FontStyle16"/>
          <w:rFonts w:ascii="Barlow" w:hAnsi="Barlow" w:cs="Calibri"/>
          <w:sz w:val="20"/>
          <w:szCs w:val="20"/>
        </w:rPr>
      </w:pP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A14350">
        <w:rPr>
          <w:rStyle w:val="FontStyle16"/>
          <w:rFonts w:ascii="Barlow" w:hAnsi="Barlow" w:cs="Calibri"/>
          <w:b/>
          <w:sz w:val="20"/>
          <w:szCs w:val="20"/>
        </w:rPr>
        <w:t>6. Políticas de Contabilidad Significativas</w:t>
      </w: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Fonts w:ascii="Barlow" w:hAnsi="Barlow"/>
          <w:b/>
          <w:sz w:val="20"/>
          <w:szCs w:val="20"/>
          <w:lang w:val="es-MX"/>
        </w:rPr>
      </w:pPr>
    </w:p>
    <w:p w:rsidR="00982F69" w:rsidRPr="00A14350" w:rsidRDefault="003A1E50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903252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DE0CF9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</w:t>
      </w:r>
      <w:r w:rsidR="00982F69" w:rsidRPr="00A14350">
        <w:rPr>
          <w:rFonts w:ascii="Barlow" w:hAnsi="Barlow" w:cs="Calibri"/>
          <w:sz w:val="20"/>
          <w:szCs w:val="20"/>
        </w:rPr>
        <w:t xml:space="preserve">en el </w:t>
      </w:r>
      <w:r w:rsidR="008F2917" w:rsidRPr="00A14350">
        <w:rPr>
          <w:rFonts w:ascii="Barlow" w:hAnsi="Barlow" w:cs="Calibri"/>
          <w:sz w:val="20"/>
          <w:szCs w:val="20"/>
        </w:rPr>
        <w:t>P</w:t>
      </w:r>
      <w:r w:rsidR="008F2917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A14350">
        <w:rPr>
          <w:rFonts w:ascii="Barlow" w:hAnsi="Barlow" w:cs="Calibri"/>
          <w:sz w:val="20"/>
          <w:szCs w:val="20"/>
        </w:rPr>
        <w:t xml:space="preserve"> </w:t>
      </w:r>
      <w:r w:rsidR="00982F69" w:rsidRPr="00A14350">
        <w:rPr>
          <w:rFonts w:ascii="Barlow" w:hAnsi="Barlow" w:cs="Calibri"/>
          <w:sz w:val="20"/>
          <w:szCs w:val="20"/>
        </w:rPr>
        <w:t>no existieron políticas de contabilidad significativas que revelar.</w:t>
      </w: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A14350">
        <w:rPr>
          <w:rStyle w:val="FontStyle16"/>
          <w:rFonts w:ascii="Barlow" w:hAnsi="Barlow" w:cs="Calibri"/>
          <w:b/>
          <w:sz w:val="20"/>
          <w:szCs w:val="20"/>
        </w:rPr>
        <w:t>7. Posición en Moneda Extranjera y Protección por Riesgo Cambiario.</w:t>
      </w:r>
    </w:p>
    <w:p w:rsidR="00982F69" w:rsidRPr="00A14350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3A1E50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1D41A1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DE0CF9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</w:t>
      </w:r>
      <w:r w:rsidR="002A583E" w:rsidRPr="00A14350">
        <w:rPr>
          <w:rFonts w:ascii="Barlow" w:hAnsi="Barlow" w:cs="Calibri"/>
          <w:sz w:val="20"/>
          <w:szCs w:val="20"/>
        </w:rPr>
        <w:t xml:space="preserve">en el </w:t>
      </w:r>
      <w:r w:rsidR="008F2917" w:rsidRPr="00A14350">
        <w:rPr>
          <w:rFonts w:ascii="Barlow" w:hAnsi="Barlow" w:cs="Calibri"/>
          <w:sz w:val="20"/>
          <w:szCs w:val="20"/>
        </w:rPr>
        <w:t>P</w:t>
      </w:r>
      <w:r w:rsidR="008F2917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A14350">
        <w:rPr>
          <w:rFonts w:ascii="Barlow" w:hAnsi="Barlow" w:cs="Calibri"/>
          <w:sz w:val="20"/>
          <w:szCs w:val="20"/>
        </w:rPr>
        <w:t xml:space="preserve"> </w:t>
      </w:r>
      <w:r w:rsidR="00982F69" w:rsidRPr="00A14350">
        <w:rPr>
          <w:rFonts w:ascii="Barlow" w:hAnsi="Barlow" w:cs="Calibri"/>
          <w:sz w:val="20"/>
          <w:szCs w:val="20"/>
        </w:rPr>
        <w:t>no existieron cuentas relacionadas a estos conceptos que revelar.</w:t>
      </w:r>
    </w:p>
    <w:p w:rsidR="00982F69" w:rsidRPr="00A14350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4B007D" w:rsidRPr="00A14350" w:rsidRDefault="004B007D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A14350">
        <w:rPr>
          <w:rStyle w:val="FontStyle16"/>
          <w:rFonts w:ascii="Barlow" w:hAnsi="Barlow" w:cs="Calibri"/>
          <w:b/>
          <w:sz w:val="20"/>
          <w:szCs w:val="20"/>
        </w:rPr>
        <w:t>8.  Reporte Analítico del Activo.</w:t>
      </w:r>
    </w:p>
    <w:p w:rsidR="00982F69" w:rsidRPr="00A14350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3A1E50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903252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DE0CF9" w:rsidRPr="00A14350">
        <w:rPr>
          <w:rFonts w:ascii="Barlow" w:hAnsi="Barlow" w:cs="Calibri"/>
          <w:sz w:val="20"/>
          <w:szCs w:val="20"/>
        </w:rPr>
        <w:t>2</w:t>
      </w:r>
      <w:r w:rsidRPr="00A14350">
        <w:rPr>
          <w:rFonts w:ascii="Barlow" w:hAnsi="Barlow" w:cs="Calibri"/>
          <w:sz w:val="20"/>
          <w:szCs w:val="20"/>
        </w:rPr>
        <w:t xml:space="preserve"> </w:t>
      </w:r>
      <w:r w:rsidR="002A583E" w:rsidRPr="00A14350">
        <w:rPr>
          <w:rFonts w:ascii="Barlow" w:hAnsi="Barlow" w:cs="Calibri"/>
          <w:sz w:val="20"/>
          <w:szCs w:val="20"/>
        </w:rPr>
        <w:t xml:space="preserve">en el </w:t>
      </w:r>
      <w:r w:rsidR="008F2917" w:rsidRPr="00A14350">
        <w:rPr>
          <w:rFonts w:ascii="Barlow" w:hAnsi="Barlow" w:cs="Calibri"/>
          <w:sz w:val="20"/>
          <w:szCs w:val="20"/>
        </w:rPr>
        <w:t>P</w:t>
      </w:r>
      <w:r w:rsidR="008F2917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A14350">
        <w:rPr>
          <w:rFonts w:ascii="Barlow" w:hAnsi="Barlow" w:cs="Calibri"/>
          <w:sz w:val="20"/>
          <w:szCs w:val="20"/>
        </w:rPr>
        <w:t xml:space="preserve"> </w:t>
      </w:r>
      <w:r w:rsidR="00982F69" w:rsidRPr="00A14350">
        <w:rPr>
          <w:rFonts w:ascii="Barlow" w:hAnsi="Barlow" w:cs="Calibri"/>
          <w:sz w:val="20"/>
          <w:szCs w:val="20"/>
        </w:rPr>
        <w:t>se presenta el Estado Analítico del Activo con operaciones relacionadas a estos conceptos.</w:t>
      </w:r>
    </w:p>
    <w:p w:rsidR="00014EA9" w:rsidRPr="00A14350" w:rsidRDefault="00014EA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A14350">
        <w:rPr>
          <w:rStyle w:val="FontStyle16"/>
          <w:rFonts w:ascii="Barlow" w:hAnsi="Barlow" w:cs="Calibri"/>
          <w:b/>
          <w:sz w:val="20"/>
          <w:szCs w:val="20"/>
        </w:rPr>
        <w:t>9.  Fideicomiso, Mandatos y Análogos.</w:t>
      </w: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Fonts w:ascii="Barlow" w:hAnsi="Barlow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>Representa el monto de los recursos destinados a fideicomisos, mandatos y contratos análogos para el ejercicio de las funciones encomendadas.</w:t>
      </w:r>
    </w:p>
    <w:p w:rsidR="00982F69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A14350" w:rsidRPr="00A14350" w:rsidRDefault="00A14350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A14350">
        <w:rPr>
          <w:rStyle w:val="FontStyle16"/>
          <w:rFonts w:ascii="Barlow" w:hAnsi="Barlow" w:cs="Calibri"/>
          <w:b/>
          <w:sz w:val="20"/>
          <w:szCs w:val="20"/>
        </w:rPr>
        <w:lastRenderedPageBreak/>
        <w:t>10.  Reporte de la Recaudación.</w:t>
      </w: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</w:p>
    <w:p w:rsidR="008F2917" w:rsidRPr="00A14350" w:rsidRDefault="008F2917" w:rsidP="00B538B0">
      <w:pPr>
        <w:pStyle w:val="Style3"/>
        <w:widowControl/>
        <w:numPr>
          <w:ilvl w:val="0"/>
          <w:numId w:val="25"/>
        </w:numPr>
        <w:tabs>
          <w:tab w:val="left" w:pos="0"/>
        </w:tabs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  <w:r w:rsidRPr="00A14350">
        <w:rPr>
          <w:rStyle w:val="FontStyle16"/>
          <w:rFonts w:ascii="Barlow" w:hAnsi="Barlow" w:cs="Calibri"/>
          <w:sz w:val="20"/>
          <w:szCs w:val="20"/>
        </w:rPr>
        <w:t>No s</w:t>
      </w:r>
      <w:r w:rsidR="00982F69" w:rsidRPr="00A14350">
        <w:rPr>
          <w:rStyle w:val="FontStyle16"/>
          <w:rFonts w:ascii="Barlow" w:hAnsi="Barlow" w:cs="Calibri"/>
          <w:sz w:val="20"/>
          <w:szCs w:val="20"/>
        </w:rPr>
        <w:t>e cuenta con Ingresos Financieros</w:t>
      </w:r>
      <w:r w:rsidRPr="00A14350">
        <w:rPr>
          <w:rStyle w:val="FontStyle16"/>
          <w:rFonts w:ascii="Barlow" w:hAnsi="Barlow" w:cs="Calibri"/>
          <w:sz w:val="20"/>
          <w:szCs w:val="20"/>
        </w:rPr>
        <w:t>.</w:t>
      </w:r>
    </w:p>
    <w:p w:rsidR="00982F69" w:rsidRPr="00A14350" w:rsidRDefault="00982F69" w:rsidP="001D5444">
      <w:pPr>
        <w:pStyle w:val="Style3"/>
        <w:widowControl/>
        <w:tabs>
          <w:tab w:val="left" w:pos="0"/>
        </w:tabs>
        <w:spacing w:before="24" w:line="276" w:lineRule="auto"/>
        <w:ind w:left="720"/>
        <w:jc w:val="both"/>
        <w:rPr>
          <w:rFonts w:ascii="Barlow" w:hAnsi="Barlow" w:cs="Calibri"/>
          <w:sz w:val="20"/>
          <w:szCs w:val="20"/>
        </w:rPr>
      </w:pPr>
      <w:r w:rsidRPr="00A14350">
        <w:rPr>
          <w:rStyle w:val="FontStyle16"/>
          <w:rFonts w:ascii="Barlow" w:hAnsi="Barlow" w:cs="Calibri"/>
          <w:sz w:val="20"/>
          <w:szCs w:val="20"/>
        </w:rPr>
        <w:t xml:space="preserve"> </w:t>
      </w: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A14350">
        <w:rPr>
          <w:rStyle w:val="FontStyle16"/>
          <w:rFonts w:ascii="Barlow" w:hAnsi="Barlow" w:cs="Calibri"/>
          <w:b/>
          <w:sz w:val="20"/>
          <w:szCs w:val="20"/>
        </w:rPr>
        <w:t>11.  Información sobre la Deuda y el Reporte Analítico de la Deuda.</w:t>
      </w: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</w:p>
    <w:p w:rsidR="00982F69" w:rsidRPr="00A14350" w:rsidRDefault="00451D85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903252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DE0CF9" w:rsidRPr="00A14350">
        <w:rPr>
          <w:rFonts w:ascii="Barlow" w:hAnsi="Barlow" w:cs="Calibri"/>
          <w:sz w:val="20"/>
          <w:szCs w:val="20"/>
        </w:rPr>
        <w:t>2</w:t>
      </w:r>
      <w:r w:rsidR="003A1E50" w:rsidRPr="00A14350">
        <w:rPr>
          <w:rFonts w:ascii="Barlow" w:hAnsi="Barlow" w:cs="Calibri"/>
          <w:sz w:val="20"/>
          <w:szCs w:val="20"/>
        </w:rPr>
        <w:t xml:space="preserve"> </w:t>
      </w:r>
      <w:r w:rsidR="002A583E" w:rsidRPr="00A14350">
        <w:rPr>
          <w:rFonts w:ascii="Barlow" w:hAnsi="Barlow" w:cs="Calibri"/>
          <w:sz w:val="20"/>
          <w:szCs w:val="20"/>
        </w:rPr>
        <w:t xml:space="preserve">en el Fondo para </w:t>
      </w:r>
      <w:r w:rsidR="008F2917" w:rsidRPr="00A14350">
        <w:rPr>
          <w:rFonts w:ascii="Barlow" w:hAnsi="Barlow" w:cs="Calibri"/>
          <w:sz w:val="20"/>
          <w:szCs w:val="20"/>
        </w:rPr>
        <w:t>P</w:t>
      </w:r>
      <w:r w:rsidR="008F2917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A14350">
        <w:rPr>
          <w:rFonts w:ascii="Barlow" w:hAnsi="Barlow" w:cs="Calibri"/>
          <w:sz w:val="20"/>
          <w:szCs w:val="20"/>
        </w:rPr>
        <w:t xml:space="preserve"> </w:t>
      </w:r>
      <w:r w:rsidR="00982F69" w:rsidRPr="00A14350">
        <w:rPr>
          <w:rFonts w:ascii="Barlow" w:hAnsi="Barlow" w:cs="Calibri"/>
          <w:sz w:val="20"/>
          <w:szCs w:val="20"/>
        </w:rPr>
        <w:t>se presenta el Estado Analítico de la Deuda con operaciones relacionadas a estos conceptos.</w:t>
      </w:r>
    </w:p>
    <w:p w:rsidR="00982F69" w:rsidRPr="00A14350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A14350">
        <w:rPr>
          <w:rStyle w:val="FontStyle16"/>
          <w:rFonts w:ascii="Barlow" w:hAnsi="Barlow" w:cs="Calibri"/>
          <w:b/>
          <w:sz w:val="20"/>
          <w:szCs w:val="20"/>
        </w:rPr>
        <w:t>12.  Calificaciones otorgadas.</w:t>
      </w:r>
    </w:p>
    <w:p w:rsidR="00982F69" w:rsidRPr="00A14350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451D85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903252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DE0CF9" w:rsidRPr="00A14350">
        <w:rPr>
          <w:rFonts w:ascii="Barlow" w:hAnsi="Barlow" w:cs="Calibri"/>
          <w:sz w:val="20"/>
          <w:szCs w:val="20"/>
        </w:rPr>
        <w:t>2</w:t>
      </w:r>
      <w:r w:rsidR="003A1E50" w:rsidRPr="00A14350">
        <w:rPr>
          <w:rFonts w:ascii="Barlow" w:hAnsi="Barlow" w:cs="Calibri"/>
          <w:sz w:val="20"/>
          <w:szCs w:val="20"/>
        </w:rPr>
        <w:t xml:space="preserve"> </w:t>
      </w:r>
      <w:r w:rsidR="002A583E" w:rsidRPr="00A14350">
        <w:rPr>
          <w:rFonts w:ascii="Barlow" w:hAnsi="Barlow" w:cs="Calibri"/>
          <w:sz w:val="20"/>
          <w:szCs w:val="20"/>
        </w:rPr>
        <w:t xml:space="preserve">en el </w:t>
      </w:r>
      <w:r w:rsidR="008F2917" w:rsidRPr="00A14350">
        <w:rPr>
          <w:rFonts w:ascii="Barlow" w:hAnsi="Barlow" w:cs="Calibri"/>
          <w:sz w:val="20"/>
          <w:szCs w:val="20"/>
        </w:rPr>
        <w:t>P</w:t>
      </w:r>
      <w:r w:rsidR="008F2917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A14350">
        <w:rPr>
          <w:rFonts w:ascii="Barlow" w:hAnsi="Barlow" w:cs="Calibri"/>
          <w:sz w:val="20"/>
          <w:szCs w:val="20"/>
        </w:rPr>
        <w:t xml:space="preserve"> </w:t>
      </w:r>
      <w:r w:rsidR="00982F69" w:rsidRPr="00A14350">
        <w:rPr>
          <w:rFonts w:ascii="Barlow" w:hAnsi="Barlow" w:cs="Calibri"/>
          <w:sz w:val="20"/>
          <w:szCs w:val="20"/>
        </w:rPr>
        <w:t>no existieron cuentas relacionadas a estos conceptos que revelar.</w:t>
      </w:r>
    </w:p>
    <w:p w:rsidR="00982F69" w:rsidRPr="00A14350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A14350">
        <w:rPr>
          <w:rStyle w:val="FontStyle16"/>
          <w:rFonts w:ascii="Barlow" w:hAnsi="Barlow" w:cs="Calibri"/>
          <w:b/>
          <w:sz w:val="20"/>
          <w:szCs w:val="20"/>
        </w:rPr>
        <w:t>13.  Proceso de Mejora.</w:t>
      </w: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</w:p>
    <w:p w:rsidR="00982F69" w:rsidRPr="00A14350" w:rsidRDefault="00451D85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903252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DE0CF9" w:rsidRPr="00A14350">
        <w:rPr>
          <w:rFonts w:ascii="Barlow" w:hAnsi="Barlow" w:cs="Calibri"/>
          <w:sz w:val="20"/>
          <w:szCs w:val="20"/>
        </w:rPr>
        <w:t>2</w:t>
      </w:r>
      <w:r w:rsidR="003A1E50" w:rsidRPr="00A14350">
        <w:rPr>
          <w:rFonts w:ascii="Barlow" w:hAnsi="Barlow" w:cs="Calibri"/>
          <w:sz w:val="20"/>
          <w:szCs w:val="20"/>
        </w:rPr>
        <w:t xml:space="preserve"> </w:t>
      </w:r>
      <w:r w:rsidR="002A583E" w:rsidRPr="00A14350">
        <w:rPr>
          <w:rFonts w:ascii="Barlow" w:hAnsi="Barlow" w:cs="Calibri"/>
          <w:sz w:val="20"/>
          <w:szCs w:val="20"/>
        </w:rPr>
        <w:t xml:space="preserve">en el </w:t>
      </w:r>
      <w:r w:rsidR="008F2917" w:rsidRPr="00A14350">
        <w:rPr>
          <w:rFonts w:ascii="Barlow" w:hAnsi="Barlow" w:cs="Calibri"/>
          <w:sz w:val="20"/>
          <w:szCs w:val="20"/>
        </w:rPr>
        <w:t>P</w:t>
      </w:r>
      <w:r w:rsidR="008F2917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A14350">
        <w:rPr>
          <w:rFonts w:ascii="Barlow" w:hAnsi="Barlow" w:cs="Calibri"/>
          <w:sz w:val="20"/>
          <w:szCs w:val="20"/>
        </w:rPr>
        <w:t xml:space="preserve"> </w:t>
      </w:r>
      <w:r w:rsidR="00982F69" w:rsidRPr="00A14350">
        <w:rPr>
          <w:rFonts w:ascii="Barlow" w:hAnsi="Barlow" w:cs="Calibri"/>
          <w:sz w:val="20"/>
          <w:szCs w:val="20"/>
        </w:rPr>
        <w:t>no se tienen aspectos relacionados que revelar.</w:t>
      </w:r>
    </w:p>
    <w:p w:rsidR="005476EC" w:rsidRPr="00A14350" w:rsidRDefault="005476EC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A14350">
        <w:rPr>
          <w:rStyle w:val="FontStyle16"/>
          <w:rFonts w:ascii="Barlow" w:hAnsi="Barlow" w:cs="Calibri"/>
          <w:b/>
          <w:sz w:val="20"/>
          <w:szCs w:val="20"/>
        </w:rPr>
        <w:t>14.  Información por Segmentos</w:t>
      </w:r>
    </w:p>
    <w:p w:rsidR="00982F69" w:rsidRPr="00A14350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451D85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903252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DE0CF9" w:rsidRPr="00A14350">
        <w:rPr>
          <w:rFonts w:ascii="Barlow" w:hAnsi="Barlow" w:cs="Calibri"/>
          <w:sz w:val="20"/>
          <w:szCs w:val="20"/>
        </w:rPr>
        <w:t>2</w:t>
      </w:r>
      <w:r w:rsidR="003A1E50" w:rsidRPr="00A14350">
        <w:rPr>
          <w:rFonts w:ascii="Barlow" w:hAnsi="Barlow" w:cs="Calibri"/>
          <w:sz w:val="20"/>
          <w:szCs w:val="20"/>
        </w:rPr>
        <w:t xml:space="preserve"> </w:t>
      </w:r>
      <w:r w:rsidR="002A583E" w:rsidRPr="00A14350">
        <w:rPr>
          <w:rFonts w:ascii="Barlow" w:hAnsi="Barlow" w:cs="Calibri"/>
          <w:sz w:val="20"/>
          <w:szCs w:val="20"/>
        </w:rPr>
        <w:t xml:space="preserve">el </w:t>
      </w:r>
      <w:r w:rsidR="008F2917" w:rsidRPr="00A14350">
        <w:rPr>
          <w:rFonts w:ascii="Barlow" w:hAnsi="Barlow" w:cs="Calibri"/>
          <w:sz w:val="20"/>
          <w:szCs w:val="20"/>
        </w:rPr>
        <w:t>P</w:t>
      </w:r>
      <w:r w:rsidR="008F2917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A14350">
        <w:rPr>
          <w:rFonts w:ascii="Barlow" w:hAnsi="Barlow" w:cs="Calibri"/>
          <w:sz w:val="20"/>
          <w:szCs w:val="20"/>
        </w:rPr>
        <w:t xml:space="preserve"> </w:t>
      </w:r>
      <w:r w:rsidR="00982F69" w:rsidRPr="00A14350">
        <w:rPr>
          <w:rFonts w:ascii="Barlow" w:hAnsi="Barlow" w:cs="Calibri"/>
          <w:sz w:val="20"/>
          <w:szCs w:val="20"/>
        </w:rPr>
        <w:t>no se tienen aspectos relacionados que revelar.</w:t>
      </w:r>
    </w:p>
    <w:p w:rsidR="00C94332" w:rsidRPr="00A14350" w:rsidRDefault="00C94332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A14350">
        <w:rPr>
          <w:rStyle w:val="FontStyle16"/>
          <w:rFonts w:ascii="Barlow" w:hAnsi="Barlow" w:cs="Calibri"/>
          <w:b/>
          <w:sz w:val="20"/>
          <w:szCs w:val="20"/>
        </w:rPr>
        <w:t>15.  Eventos Posteriores al Cierre</w:t>
      </w:r>
    </w:p>
    <w:p w:rsidR="00982F69" w:rsidRPr="00A14350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451D85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903252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DE0CF9" w:rsidRPr="00A14350">
        <w:rPr>
          <w:rFonts w:ascii="Barlow" w:hAnsi="Barlow" w:cs="Calibri"/>
          <w:sz w:val="20"/>
          <w:szCs w:val="20"/>
        </w:rPr>
        <w:t>2</w:t>
      </w:r>
      <w:r w:rsidR="003A1E50" w:rsidRPr="00A14350">
        <w:rPr>
          <w:rFonts w:ascii="Barlow" w:hAnsi="Barlow" w:cs="Calibri"/>
          <w:sz w:val="20"/>
          <w:szCs w:val="20"/>
        </w:rPr>
        <w:t xml:space="preserve"> </w:t>
      </w:r>
      <w:r w:rsidR="002A583E" w:rsidRPr="00A14350">
        <w:rPr>
          <w:rFonts w:ascii="Barlow" w:hAnsi="Barlow" w:cs="Calibri"/>
          <w:sz w:val="20"/>
          <w:szCs w:val="20"/>
        </w:rPr>
        <w:t xml:space="preserve">en el </w:t>
      </w:r>
      <w:r w:rsidR="008F2917" w:rsidRPr="00A14350">
        <w:rPr>
          <w:rFonts w:ascii="Barlow" w:hAnsi="Barlow" w:cs="Calibri"/>
          <w:sz w:val="20"/>
          <w:szCs w:val="20"/>
        </w:rPr>
        <w:t>P</w:t>
      </w:r>
      <w:r w:rsidR="008F2917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A14350">
        <w:rPr>
          <w:rFonts w:ascii="Barlow" w:hAnsi="Barlow" w:cs="Calibri"/>
          <w:sz w:val="20"/>
          <w:szCs w:val="20"/>
        </w:rPr>
        <w:t xml:space="preserve"> </w:t>
      </w:r>
      <w:r w:rsidR="00982F69" w:rsidRPr="00A14350">
        <w:rPr>
          <w:rFonts w:ascii="Barlow" w:hAnsi="Barlow" w:cs="Calibri"/>
          <w:sz w:val="20"/>
          <w:szCs w:val="20"/>
        </w:rPr>
        <w:t xml:space="preserve">no se tienen aspectos relacionados que </w:t>
      </w:r>
      <w:r w:rsidR="00982F69" w:rsidRPr="00A14350">
        <w:rPr>
          <w:rFonts w:ascii="Barlow" w:hAnsi="Barlow" w:cs="Calibri"/>
          <w:sz w:val="20"/>
          <w:szCs w:val="20"/>
        </w:rPr>
        <w:lastRenderedPageBreak/>
        <w:t>revelar.</w:t>
      </w:r>
    </w:p>
    <w:p w:rsidR="00982F69" w:rsidRPr="00A14350" w:rsidRDefault="00982F69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A14350">
        <w:rPr>
          <w:rStyle w:val="FontStyle16"/>
          <w:rFonts w:ascii="Barlow" w:hAnsi="Barlow" w:cs="Calibri"/>
          <w:b/>
          <w:sz w:val="20"/>
          <w:szCs w:val="20"/>
        </w:rPr>
        <w:t>16. Partes Relacionadas</w:t>
      </w:r>
    </w:p>
    <w:p w:rsidR="00982F69" w:rsidRPr="00A14350" w:rsidRDefault="00982F69" w:rsidP="00982F69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</w:p>
    <w:p w:rsidR="00982F69" w:rsidRPr="00A14350" w:rsidRDefault="00451D85" w:rsidP="00982F69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Calibri"/>
          <w:sz w:val="20"/>
          <w:szCs w:val="20"/>
        </w:rPr>
        <w:t xml:space="preserve">Al </w:t>
      </w:r>
      <w:r w:rsidR="00903252" w:rsidRPr="00A14350">
        <w:rPr>
          <w:rFonts w:ascii="Barlow" w:hAnsi="Barlow" w:cs="Calibri"/>
          <w:sz w:val="20"/>
          <w:szCs w:val="20"/>
        </w:rPr>
        <w:t>31</w:t>
      </w:r>
      <w:r w:rsidR="004D1644" w:rsidRPr="00A14350">
        <w:rPr>
          <w:rFonts w:ascii="Barlow" w:hAnsi="Barlow" w:cs="Calibri"/>
          <w:sz w:val="20"/>
          <w:szCs w:val="20"/>
        </w:rPr>
        <w:t xml:space="preserve"> de </w:t>
      </w:r>
      <w:r w:rsidR="00A14350" w:rsidRPr="00A14350">
        <w:rPr>
          <w:rFonts w:ascii="Barlow" w:hAnsi="Barlow" w:cs="Calibri"/>
          <w:sz w:val="20"/>
          <w:szCs w:val="20"/>
        </w:rPr>
        <w:t>marzo</w:t>
      </w:r>
      <w:r w:rsidRPr="00A14350">
        <w:rPr>
          <w:rFonts w:ascii="Barlow" w:hAnsi="Barlow" w:cs="Calibri"/>
          <w:sz w:val="20"/>
          <w:szCs w:val="20"/>
        </w:rPr>
        <w:t xml:space="preserve"> de 202</w:t>
      </w:r>
      <w:r w:rsidR="005F42C7" w:rsidRPr="00A14350">
        <w:rPr>
          <w:rFonts w:ascii="Barlow" w:hAnsi="Barlow" w:cs="Calibri"/>
          <w:sz w:val="20"/>
          <w:szCs w:val="20"/>
        </w:rPr>
        <w:t>2</w:t>
      </w:r>
      <w:r w:rsidR="003A1E50" w:rsidRPr="00A14350">
        <w:rPr>
          <w:rFonts w:ascii="Barlow" w:hAnsi="Barlow" w:cs="Calibri"/>
          <w:sz w:val="20"/>
          <w:szCs w:val="20"/>
        </w:rPr>
        <w:t xml:space="preserve"> </w:t>
      </w:r>
      <w:r w:rsidR="002A583E" w:rsidRPr="00A14350">
        <w:rPr>
          <w:rFonts w:ascii="Barlow" w:hAnsi="Barlow" w:cs="Calibri"/>
          <w:sz w:val="20"/>
          <w:szCs w:val="20"/>
        </w:rPr>
        <w:t xml:space="preserve">en el </w:t>
      </w:r>
      <w:r w:rsidR="008F2917" w:rsidRPr="00A14350">
        <w:rPr>
          <w:rFonts w:ascii="Barlow" w:hAnsi="Barlow" w:cs="Calibri"/>
          <w:sz w:val="20"/>
          <w:szCs w:val="20"/>
        </w:rPr>
        <w:t>P</w:t>
      </w:r>
      <w:r w:rsidR="008F2917" w:rsidRPr="00A14350">
        <w:rPr>
          <w:rFonts w:ascii="Barlow" w:hAnsi="Barlow" w:cs="Arial"/>
          <w:sz w:val="20"/>
          <w:szCs w:val="20"/>
          <w:lang w:val="es-MX" w:eastAsia="es-ES"/>
        </w:rPr>
        <w:t>rograma de Becas Nacionales para la Educación Superior de Manutención en Yucatán</w:t>
      </w:r>
      <w:r w:rsidR="008F2917" w:rsidRPr="00A14350">
        <w:rPr>
          <w:rFonts w:ascii="Barlow" w:hAnsi="Barlow" w:cs="Calibri"/>
          <w:sz w:val="20"/>
          <w:szCs w:val="20"/>
        </w:rPr>
        <w:t xml:space="preserve"> </w:t>
      </w:r>
      <w:r w:rsidR="00982F69" w:rsidRPr="00A14350">
        <w:rPr>
          <w:rFonts w:ascii="Barlow" w:hAnsi="Barlow" w:cs="Calibri"/>
          <w:sz w:val="20"/>
          <w:szCs w:val="20"/>
        </w:rPr>
        <w:t>no existen partes relacionadas que pudieran ejercer influencia significativa sobre la toma de decisiones financieras y operativas.</w:t>
      </w:r>
    </w:p>
    <w:p w:rsidR="00244C11" w:rsidRPr="00A14350" w:rsidRDefault="00244C11" w:rsidP="00982F69">
      <w:pPr>
        <w:pStyle w:val="Texto"/>
        <w:spacing w:after="120"/>
        <w:ind w:firstLine="0"/>
        <w:rPr>
          <w:rStyle w:val="FontStyle16"/>
          <w:rFonts w:ascii="Barlow" w:hAnsi="Barlow" w:cs="Calibri"/>
          <w:b/>
          <w:sz w:val="20"/>
          <w:szCs w:val="20"/>
          <w:lang w:val="es-ES_tradnl" w:eastAsia="es-ES_tradnl"/>
        </w:rPr>
      </w:pPr>
    </w:p>
    <w:p w:rsidR="00982F69" w:rsidRPr="00A14350" w:rsidRDefault="00982F69" w:rsidP="00982F69">
      <w:pPr>
        <w:pStyle w:val="Texto"/>
        <w:spacing w:after="120"/>
        <w:ind w:firstLine="0"/>
        <w:rPr>
          <w:rStyle w:val="FontStyle16"/>
          <w:rFonts w:ascii="Barlow" w:hAnsi="Barlow" w:cs="Calibri"/>
          <w:b/>
          <w:sz w:val="20"/>
          <w:szCs w:val="20"/>
          <w:lang w:val="es-ES_tradnl" w:eastAsia="es-ES_tradnl"/>
        </w:rPr>
      </w:pPr>
      <w:r w:rsidRPr="00A14350">
        <w:rPr>
          <w:rStyle w:val="FontStyle16"/>
          <w:rFonts w:ascii="Barlow" w:hAnsi="Barlow" w:cs="Calibri"/>
          <w:b/>
          <w:sz w:val="20"/>
          <w:szCs w:val="20"/>
          <w:lang w:val="es-ES_tradnl" w:eastAsia="es-ES_tradnl"/>
        </w:rPr>
        <w:t>17.  Responsabilidad Sobre la Presentación Razonable de la Información Contable.</w:t>
      </w:r>
    </w:p>
    <w:p w:rsidR="00C94332" w:rsidRPr="00A14350" w:rsidRDefault="00C94332" w:rsidP="00C94332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p w:rsidR="00C94332" w:rsidRPr="00A14350" w:rsidRDefault="00C94332" w:rsidP="00810061">
      <w:pPr>
        <w:jc w:val="both"/>
        <w:rPr>
          <w:rFonts w:ascii="Barlow" w:hAnsi="Barlow" w:cs="Calibri"/>
          <w:sz w:val="20"/>
          <w:szCs w:val="20"/>
        </w:rPr>
      </w:pPr>
      <w:r w:rsidRPr="00A14350">
        <w:rPr>
          <w:rFonts w:ascii="Barlow" w:hAnsi="Barlow" w:cs="Arial"/>
          <w:color w:val="000000"/>
          <w:sz w:val="20"/>
          <w:szCs w:val="20"/>
          <w:lang w:eastAsia="es-MX"/>
        </w:rPr>
        <w:t xml:space="preserve">Bajo protesta de decir verdad declaramos que los Estados Financieros y sus Notas son razonablemente correctos y </w:t>
      </w:r>
      <w:r w:rsidR="00A14350">
        <w:rPr>
          <w:rFonts w:ascii="Barlow" w:hAnsi="Barlow" w:cs="Arial"/>
          <w:color w:val="000000"/>
          <w:sz w:val="20"/>
          <w:szCs w:val="20"/>
          <w:lang w:eastAsia="es-MX"/>
        </w:rPr>
        <w:t xml:space="preserve">son </w:t>
      </w:r>
      <w:bookmarkStart w:id="1" w:name="_GoBack"/>
      <w:bookmarkEnd w:id="1"/>
      <w:r w:rsidRPr="00A14350">
        <w:rPr>
          <w:rFonts w:ascii="Barlow" w:hAnsi="Barlow" w:cs="Arial"/>
          <w:color w:val="000000"/>
          <w:sz w:val="20"/>
          <w:szCs w:val="20"/>
          <w:lang w:eastAsia="es-MX"/>
        </w:rPr>
        <w:t>responsabilidad del emisor.</w:t>
      </w:r>
      <w:r w:rsidRPr="00A14350">
        <w:rPr>
          <w:rFonts w:ascii="Barlow" w:hAnsi="Barlow" w:cs="Arial"/>
          <w:b/>
          <w:sz w:val="20"/>
          <w:szCs w:val="20"/>
        </w:rPr>
        <w:t xml:space="preserve"> </w:t>
      </w:r>
    </w:p>
    <w:sectPr w:rsidR="00C94332" w:rsidRPr="00A14350" w:rsidSect="00A14350">
      <w:headerReference w:type="default" r:id="rId8"/>
      <w:type w:val="continuous"/>
      <w:pgSz w:w="15842" w:h="12242" w:orient="landscape" w:code="1"/>
      <w:pgMar w:top="2835" w:right="1134" w:bottom="170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89A" w:rsidRDefault="0066289A">
      <w:r>
        <w:separator/>
      </w:r>
    </w:p>
  </w:endnote>
  <w:endnote w:type="continuationSeparator" w:id="0">
    <w:p w:rsidR="0066289A" w:rsidRDefault="0066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89A" w:rsidRDefault="0066289A">
      <w:r>
        <w:separator/>
      </w:r>
    </w:p>
  </w:footnote>
  <w:footnote w:type="continuationSeparator" w:id="0">
    <w:p w:rsidR="0066289A" w:rsidRDefault="0066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76" w:rsidRDefault="00BA1776" w:rsidP="00BA1776">
    <w:pPr>
      <w:widowControl/>
      <w:autoSpaceDE/>
      <w:autoSpaceDN/>
      <w:adjustRightInd/>
      <w:jc w:val="center"/>
      <w:rPr>
        <w:rFonts w:ascii="Barlow" w:hAnsi="Barlow" w:cs="Calibri"/>
        <w:b/>
        <w:sz w:val="20"/>
        <w:szCs w:val="20"/>
      </w:rPr>
    </w:pPr>
  </w:p>
  <w:p w:rsidR="0042522A" w:rsidRPr="00710D7A" w:rsidRDefault="0042522A" w:rsidP="005B4E6B">
    <w:pPr>
      <w:pStyle w:val="Encabezado"/>
      <w:jc w:val="center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FEF098"/>
    <w:lvl w:ilvl="0">
      <w:numFmt w:val="bullet"/>
      <w:lvlText w:val="*"/>
      <w:lvlJc w:val="left"/>
    </w:lvl>
  </w:abstractNum>
  <w:abstractNum w:abstractNumId="1" w15:restartNumberingAfterBreak="0">
    <w:nsid w:val="04096ABD"/>
    <w:multiLevelType w:val="hybridMultilevel"/>
    <w:tmpl w:val="3E103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6D7B"/>
    <w:multiLevelType w:val="hybridMultilevel"/>
    <w:tmpl w:val="5F8C1B6A"/>
    <w:lvl w:ilvl="0" w:tplc="98C8D43A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A5609"/>
    <w:multiLevelType w:val="hybridMultilevel"/>
    <w:tmpl w:val="0C8006A0"/>
    <w:lvl w:ilvl="0" w:tplc="B3BA5D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8B4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92CED46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30366"/>
    <w:multiLevelType w:val="hybridMultilevel"/>
    <w:tmpl w:val="29643CCA"/>
    <w:lvl w:ilvl="0" w:tplc="45344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6316C"/>
    <w:multiLevelType w:val="hybridMultilevel"/>
    <w:tmpl w:val="3F2005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239CC"/>
    <w:multiLevelType w:val="hybridMultilevel"/>
    <w:tmpl w:val="F964F550"/>
    <w:lvl w:ilvl="0" w:tplc="5358D5E6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8" w:hanging="360"/>
      </w:pPr>
    </w:lvl>
    <w:lvl w:ilvl="2" w:tplc="080A001B" w:tentative="1">
      <w:start w:val="1"/>
      <w:numFmt w:val="lowerRoman"/>
      <w:lvlText w:val="%3."/>
      <w:lvlJc w:val="right"/>
      <w:pPr>
        <w:ind w:left="1308" w:hanging="180"/>
      </w:pPr>
    </w:lvl>
    <w:lvl w:ilvl="3" w:tplc="080A000F" w:tentative="1">
      <w:start w:val="1"/>
      <w:numFmt w:val="decimal"/>
      <w:lvlText w:val="%4."/>
      <w:lvlJc w:val="left"/>
      <w:pPr>
        <w:ind w:left="2028" w:hanging="360"/>
      </w:pPr>
    </w:lvl>
    <w:lvl w:ilvl="4" w:tplc="080A0019" w:tentative="1">
      <w:start w:val="1"/>
      <w:numFmt w:val="lowerLetter"/>
      <w:lvlText w:val="%5."/>
      <w:lvlJc w:val="left"/>
      <w:pPr>
        <w:ind w:left="2748" w:hanging="360"/>
      </w:pPr>
    </w:lvl>
    <w:lvl w:ilvl="5" w:tplc="080A001B" w:tentative="1">
      <w:start w:val="1"/>
      <w:numFmt w:val="lowerRoman"/>
      <w:lvlText w:val="%6."/>
      <w:lvlJc w:val="right"/>
      <w:pPr>
        <w:ind w:left="3468" w:hanging="180"/>
      </w:pPr>
    </w:lvl>
    <w:lvl w:ilvl="6" w:tplc="080A000F" w:tentative="1">
      <w:start w:val="1"/>
      <w:numFmt w:val="decimal"/>
      <w:lvlText w:val="%7."/>
      <w:lvlJc w:val="left"/>
      <w:pPr>
        <w:ind w:left="4188" w:hanging="360"/>
      </w:pPr>
    </w:lvl>
    <w:lvl w:ilvl="7" w:tplc="080A0019" w:tentative="1">
      <w:start w:val="1"/>
      <w:numFmt w:val="lowerLetter"/>
      <w:lvlText w:val="%8."/>
      <w:lvlJc w:val="left"/>
      <w:pPr>
        <w:ind w:left="4908" w:hanging="360"/>
      </w:pPr>
    </w:lvl>
    <w:lvl w:ilvl="8" w:tplc="080A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7" w15:restartNumberingAfterBreak="0">
    <w:nsid w:val="0E9468B0"/>
    <w:multiLevelType w:val="hybridMultilevel"/>
    <w:tmpl w:val="C4E29D2A"/>
    <w:lvl w:ilvl="0" w:tplc="246ED61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05A"/>
    <w:multiLevelType w:val="hybridMultilevel"/>
    <w:tmpl w:val="56743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2E12"/>
    <w:multiLevelType w:val="hybridMultilevel"/>
    <w:tmpl w:val="3E103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C3840"/>
    <w:multiLevelType w:val="hybridMultilevel"/>
    <w:tmpl w:val="583EB464"/>
    <w:lvl w:ilvl="0" w:tplc="5358D5E6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8" w:hanging="360"/>
      </w:pPr>
    </w:lvl>
    <w:lvl w:ilvl="2" w:tplc="080A001B" w:tentative="1">
      <w:start w:val="1"/>
      <w:numFmt w:val="lowerRoman"/>
      <w:lvlText w:val="%3."/>
      <w:lvlJc w:val="right"/>
      <w:pPr>
        <w:ind w:left="1308" w:hanging="180"/>
      </w:pPr>
    </w:lvl>
    <w:lvl w:ilvl="3" w:tplc="080A000F" w:tentative="1">
      <w:start w:val="1"/>
      <w:numFmt w:val="decimal"/>
      <w:lvlText w:val="%4."/>
      <w:lvlJc w:val="left"/>
      <w:pPr>
        <w:ind w:left="2028" w:hanging="360"/>
      </w:pPr>
    </w:lvl>
    <w:lvl w:ilvl="4" w:tplc="080A0019" w:tentative="1">
      <w:start w:val="1"/>
      <w:numFmt w:val="lowerLetter"/>
      <w:lvlText w:val="%5."/>
      <w:lvlJc w:val="left"/>
      <w:pPr>
        <w:ind w:left="2748" w:hanging="360"/>
      </w:pPr>
    </w:lvl>
    <w:lvl w:ilvl="5" w:tplc="080A001B" w:tentative="1">
      <w:start w:val="1"/>
      <w:numFmt w:val="lowerRoman"/>
      <w:lvlText w:val="%6."/>
      <w:lvlJc w:val="right"/>
      <w:pPr>
        <w:ind w:left="3468" w:hanging="180"/>
      </w:pPr>
    </w:lvl>
    <w:lvl w:ilvl="6" w:tplc="080A000F" w:tentative="1">
      <w:start w:val="1"/>
      <w:numFmt w:val="decimal"/>
      <w:lvlText w:val="%7."/>
      <w:lvlJc w:val="left"/>
      <w:pPr>
        <w:ind w:left="4188" w:hanging="360"/>
      </w:pPr>
    </w:lvl>
    <w:lvl w:ilvl="7" w:tplc="080A0019" w:tentative="1">
      <w:start w:val="1"/>
      <w:numFmt w:val="lowerLetter"/>
      <w:lvlText w:val="%8."/>
      <w:lvlJc w:val="left"/>
      <w:pPr>
        <w:ind w:left="4908" w:hanging="360"/>
      </w:pPr>
    </w:lvl>
    <w:lvl w:ilvl="8" w:tplc="080A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22CC1846"/>
    <w:multiLevelType w:val="hybridMultilevel"/>
    <w:tmpl w:val="F852FC8C"/>
    <w:lvl w:ilvl="0" w:tplc="D9CC085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458D2"/>
    <w:multiLevelType w:val="hybridMultilevel"/>
    <w:tmpl w:val="9E70A91C"/>
    <w:lvl w:ilvl="0" w:tplc="030EA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4F0"/>
    <w:multiLevelType w:val="hybridMultilevel"/>
    <w:tmpl w:val="C6D09484"/>
    <w:lvl w:ilvl="0" w:tplc="0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3D60449C"/>
    <w:multiLevelType w:val="hybridMultilevel"/>
    <w:tmpl w:val="F056C56C"/>
    <w:lvl w:ilvl="0" w:tplc="C59A1F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856E1"/>
    <w:multiLevelType w:val="hybridMultilevel"/>
    <w:tmpl w:val="D1764BF4"/>
    <w:lvl w:ilvl="0" w:tplc="C67E5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D28C6"/>
    <w:multiLevelType w:val="hybridMultilevel"/>
    <w:tmpl w:val="F4E6DB56"/>
    <w:lvl w:ilvl="0" w:tplc="9DCC2A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27E2D"/>
    <w:multiLevelType w:val="hybridMultilevel"/>
    <w:tmpl w:val="D59671F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4406B"/>
    <w:multiLevelType w:val="hybridMultilevel"/>
    <w:tmpl w:val="3206A1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37638"/>
    <w:multiLevelType w:val="hybridMultilevel"/>
    <w:tmpl w:val="47DE6A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37E9E"/>
    <w:multiLevelType w:val="hybridMultilevel"/>
    <w:tmpl w:val="62E43D42"/>
    <w:lvl w:ilvl="0" w:tplc="5358D5E6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6C1E"/>
    <w:multiLevelType w:val="hybridMultilevel"/>
    <w:tmpl w:val="26E230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CA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4628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B6B93"/>
    <w:multiLevelType w:val="hybridMultilevel"/>
    <w:tmpl w:val="35BA79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C2535"/>
    <w:multiLevelType w:val="hybridMultilevel"/>
    <w:tmpl w:val="1150A9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568DF"/>
    <w:multiLevelType w:val="hybridMultilevel"/>
    <w:tmpl w:val="1BE202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A1E8D"/>
    <w:multiLevelType w:val="hybridMultilevel"/>
    <w:tmpl w:val="3ECCA4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430EF"/>
    <w:multiLevelType w:val="hybridMultilevel"/>
    <w:tmpl w:val="45C05E54"/>
    <w:lvl w:ilvl="0" w:tplc="D78A4C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955"/>
        <w:lvlJc w:val="left"/>
        <w:rPr>
          <w:rFonts w:ascii="Bookman Old Style" w:hAnsi="Bookman Old Style" w:hint="default"/>
        </w:rPr>
      </w:lvl>
    </w:lvlOverride>
  </w:num>
  <w:num w:numId="2">
    <w:abstractNumId w:val="3"/>
  </w:num>
  <w:num w:numId="3">
    <w:abstractNumId w:val="4"/>
  </w:num>
  <w:num w:numId="4">
    <w:abstractNumId w:val="26"/>
  </w:num>
  <w:num w:numId="5">
    <w:abstractNumId w:val="22"/>
  </w:num>
  <w:num w:numId="6">
    <w:abstractNumId w:val="25"/>
  </w:num>
  <w:num w:numId="7">
    <w:abstractNumId w:val="2"/>
  </w:num>
  <w:num w:numId="8">
    <w:abstractNumId w:val="23"/>
  </w:num>
  <w:num w:numId="9">
    <w:abstractNumId w:val="20"/>
  </w:num>
  <w:num w:numId="10">
    <w:abstractNumId w:val="6"/>
  </w:num>
  <w:num w:numId="11">
    <w:abstractNumId w:val="10"/>
  </w:num>
  <w:num w:numId="12">
    <w:abstractNumId w:val="17"/>
  </w:num>
  <w:num w:numId="13">
    <w:abstractNumId w:val="1"/>
  </w:num>
  <w:num w:numId="14">
    <w:abstractNumId w:val="9"/>
  </w:num>
  <w:num w:numId="15">
    <w:abstractNumId w:val="7"/>
  </w:num>
  <w:num w:numId="16">
    <w:abstractNumId w:val="12"/>
  </w:num>
  <w:num w:numId="17">
    <w:abstractNumId w:val="15"/>
  </w:num>
  <w:num w:numId="18">
    <w:abstractNumId w:val="24"/>
  </w:num>
  <w:num w:numId="19">
    <w:abstractNumId w:val="18"/>
  </w:num>
  <w:num w:numId="20">
    <w:abstractNumId w:val="11"/>
  </w:num>
  <w:num w:numId="21">
    <w:abstractNumId w:val="16"/>
  </w:num>
  <w:num w:numId="22">
    <w:abstractNumId w:val="14"/>
  </w:num>
  <w:num w:numId="23">
    <w:abstractNumId w:val="8"/>
  </w:num>
  <w:num w:numId="24">
    <w:abstractNumId w:val="19"/>
  </w:num>
  <w:num w:numId="25">
    <w:abstractNumId w:val="5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BC"/>
    <w:rsid w:val="00001DAC"/>
    <w:rsid w:val="0000301A"/>
    <w:rsid w:val="0000352C"/>
    <w:rsid w:val="00003B3D"/>
    <w:rsid w:val="0000423F"/>
    <w:rsid w:val="000050F0"/>
    <w:rsid w:val="00007DCF"/>
    <w:rsid w:val="000143B5"/>
    <w:rsid w:val="00014EA9"/>
    <w:rsid w:val="00017C17"/>
    <w:rsid w:val="00017F64"/>
    <w:rsid w:val="00017FCC"/>
    <w:rsid w:val="00020176"/>
    <w:rsid w:val="000202D5"/>
    <w:rsid w:val="000206D0"/>
    <w:rsid w:val="00022656"/>
    <w:rsid w:val="00022F7A"/>
    <w:rsid w:val="000232EC"/>
    <w:rsid w:val="00023327"/>
    <w:rsid w:val="0002347B"/>
    <w:rsid w:val="00024A5E"/>
    <w:rsid w:val="000271BD"/>
    <w:rsid w:val="00027463"/>
    <w:rsid w:val="000274C9"/>
    <w:rsid w:val="0003062B"/>
    <w:rsid w:val="0003358D"/>
    <w:rsid w:val="00034CC0"/>
    <w:rsid w:val="00036583"/>
    <w:rsid w:val="000410B0"/>
    <w:rsid w:val="000418C8"/>
    <w:rsid w:val="000419D4"/>
    <w:rsid w:val="00041F57"/>
    <w:rsid w:val="00043019"/>
    <w:rsid w:val="00043F64"/>
    <w:rsid w:val="0004486C"/>
    <w:rsid w:val="00050CB3"/>
    <w:rsid w:val="00050CD6"/>
    <w:rsid w:val="00050ED0"/>
    <w:rsid w:val="000513F5"/>
    <w:rsid w:val="00052267"/>
    <w:rsid w:val="00053EA1"/>
    <w:rsid w:val="00057157"/>
    <w:rsid w:val="000600BF"/>
    <w:rsid w:val="00061460"/>
    <w:rsid w:val="000625BF"/>
    <w:rsid w:val="000640E5"/>
    <w:rsid w:val="00065637"/>
    <w:rsid w:val="00070506"/>
    <w:rsid w:val="000719BC"/>
    <w:rsid w:val="00071AE8"/>
    <w:rsid w:val="00073193"/>
    <w:rsid w:val="000740B4"/>
    <w:rsid w:val="000766B6"/>
    <w:rsid w:val="000830A8"/>
    <w:rsid w:val="0008322F"/>
    <w:rsid w:val="00084337"/>
    <w:rsid w:val="00084CC5"/>
    <w:rsid w:val="0008674B"/>
    <w:rsid w:val="00090D68"/>
    <w:rsid w:val="00093657"/>
    <w:rsid w:val="000A02A3"/>
    <w:rsid w:val="000A050A"/>
    <w:rsid w:val="000A0C60"/>
    <w:rsid w:val="000A4D70"/>
    <w:rsid w:val="000A6137"/>
    <w:rsid w:val="000A6849"/>
    <w:rsid w:val="000A7425"/>
    <w:rsid w:val="000B10A7"/>
    <w:rsid w:val="000B3826"/>
    <w:rsid w:val="000B4682"/>
    <w:rsid w:val="000B5A17"/>
    <w:rsid w:val="000B6163"/>
    <w:rsid w:val="000C13C7"/>
    <w:rsid w:val="000C1845"/>
    <w:rsid w:val="000C2885"/>
    <w:rsid w:val="000C31E2"/>
    <w:rsid w:val="000C5A04"/>
    <w:rsid w:val="000E1021"/>
    <w:rsid w:val="000E2E99"/>
    <w:rsid w:val="000E45E9"/>
    <w:rsid w:val="000E4FD6"/>
    <w:rsid w:val="000E510F"/>
    <w:rsid w:val="000E60B2"/>
    <w:rsid w:val="000F04AA"/>
    <w:rsid w:val="000F05AB"/>
    <w:rsid w:val="000F0B15"/>
    <w:rsid w:val="000F14E3"/>
    <w:rsid w:val="000F2418"/>
    <w:rsid w:val="000F4877"/>
    <w:rsid w:val="000F6D60"/>
    <w:rsid w:val="000F7DD4"/>
    <w:rsid w:val="0010000B"/>
    <w:rsid w:val="0010039A"/>
    <w:rsid w:val="00102C20"/>
    <w:rsid w:val="00103D28"/>
    <w:rsid w:val="00104F99"/>
    <w:rsid w:val="00106F8B"/>
    <w:rsid w:val="0011257A"/>
    <w:rsid w:val="001126F6"/>
    <w:rsid w:val="00117E17"/>
    <w:rsid w:val="0012148D"/>
    <w:rsid w:val="00124493"/>
    <w:rsid w:val="00126270"/>
    <w:rsid w:val="0012642C"/>
    <w:rsid w:val="00126B2A"/>
    <w:rsid w:val="00126BC9"/>
    <w:rsid w:val="00127F5D"/>
    <w:rsid w:val="001330AA"/>
    <w:rsid w:val="001336B9"/>
    <w:rsid w:val="00133FA3"/>
    <w:rsid w:val="00134C52"/>
    <w:rsid w:val="001362D7"/>
    <w:rsid w:val="00137BF1"/>
    <w:rsid w:val="001414CE"/>
    <w:rsid w:val="00142167"/>
    <w:rsid w:val="00143717"/>
    <w:rsid w:val="0014385A"/>
    <w:rsid w:val="00145182"/>
    <w:rsid w:val="001464F8"/>
    <w:rsid w:val="00147C64"/>
    <w:rsid w:val="0015048E"/>
    <w:rsid w:val="001506CC"/>
    <w:rsid w:val="00153027"/>
    <w:rsid w:val="00154B75"/>
    <w:rsid w:val="00163031"/>
    <w:rsid w:val="00163333"/>
    <w:rsid w:val="0016466F"/>
    <w:rsid w:val="00164E58"/>
    <w:rsid w:val="00164E74"/>
    <w:rsid w:val="00165601"/>
    <w:rsid w:val="00166B84"/>
    <w:rsid w:val="00170618"/>
    <w:rsid w:val="00174375"/>
    <w:rsid w:val="00174400"/>
    <w:rsid w:val="0017496D"/>
    <w:rsid w:val="001758B9"/>
    <w:rsid w:val="001759C2"/>
    <w:rsid w:val="00185D2E"/>
    <w:rsid w:val="00185FDC"/>
    <w:rsid w:val="00186ED7"/>
    <w:rsid w:val="00192C62"/>
    <w:rsid w:val="00194C1D"/>
    <w:rsid w:val="00197B4B"/>
    <w:rsid w:val="001A1EC6"/>
    <w:rsid w:val="001A2E8D"/>
    <w:rsid w:val="001A4092"/>
    <w:rsid w:val="001A62C1"/>
    <w:rsid w:val="001A6B4F"/>
    <w:rsid w:val="001B31DF"/>
    <w:rsid w:val="001B6710"/>
    <w:rsid w:val="001C1A1D"/>
    <w:rsid w:val="001C237D"/>
    <w:rsid w:val="001C3BB2"/>
    <w:rsid w:val="001C4A7B"/>
    <w:rsid w:val="001C7571"/>
    <w:rsid w:val="001C7D62"/>
    <w:rsid w:val="001D1941"/>
    <w:rsid w:val="001D2473"/>
    <w:rsid w:val="001D2606"/>
    <w:rsid w:val="001D2664"/>
    <w:rsid w:val="001D3B62"/>
    <w:rsid w:val="001D41A1"/>
    <w:rsid w:val="001D5444"/>
    <w:rsid w:val="001D57ED"/>
    <w:rsid w:val="001D6CBA"/>
    <w:rsid w:val="001D6DC6"/>
    <w:rsid w:val="001E1990"/>
    <w:rsid w:val="001E75E4"/>
    <w:rsid w:val="001E7A4A"/>
    <w:rsid w:val="001F0945"/>
    <w:rsid w:val="001F160B"/>
    <w:rsid w:val="001F2376"/>
    <w:rsid w:val="001F3521"/>
    <w:rsid w:val="001F4A5A"/>
    <w:rsid w:val="001F77EA"/>
    <w:rsid w:val="00201234"/>
    <w:rsid w:val="00203128"/>
    <w:rsid w:val="002055FF"/>
    <w:rsid w:val="00206A59"/>
    <w:rsid w:val="00207923"/>
    <w:rsid w:val="00207A4C"/>
    <w:rsid w:val="0021013D"/>
    <w:rsid w:val="002138DE"/>
    <w:rsid w:val="00214793"/>
    <w:rsid w:val="00216F4C"/>
    <w:rsid w:val="002204E8"/>
    <w:rsid w:val="00221D1B"/>
    <w:rsid w:val="00222AE3"/>
    <w:rsid w:val="00223317"/>
    <w:rsid w:val="002251EF"/>
    <w:rsid w:val="0022630D"/>
    <w:rsid w:val="0022647F"/>
    <w:rsid w:val="00227735"/>
    <w:rsid w:val="0023010A"/>
    <w:rsid w:val="00234212"/>
    <w:rsid w:val="00240683"/>
    <w:rsid w:val="00244C11"/>
    <w:rsid w:val="00247C38"/>
    <w:rsid w:val="00251964"/>
    <w:rsid w:val="00251C1A"/>
    <w:rsid w:val="002558E4"/>
    <w:rsid w:val="00255A7B"/>
    <w:rsid w:val="002569E5"/>
    <w:rsid w:val="00257436"/>
    <w:rsid w:val="0026186E"/>
    <w:rsid w:val="002657AB"/>
    <w:rsid w:val="00265FB3"/>
    <w:rsid w:val="002718EE"/>
    <w:rsid w:val="00272BBF"/>
    <w:rsid w:val="00274BC9"/>
    <w:rsid w:val="0027535B"/>
    <w:rsid w:val="0027669A"/>
    <w:rsid w:val="00277694"/>
    <w:rsid w:val="002815EA"/>
    <w:rsid w:val="00281918"/>
    <w:rsid w:val="00283A0F"/>
    <w:rsid w:val="00286A4C"/>
    <w:rsid w:val="00290BD1"/>
    <w:rsid w:val="002923F2"/>
    <w:rsid w:val="002956B0"/>
    <w:rsid w:val="00295C9B"/>
    <w:rsid w:val="00296D5D"/>
    <w:rsid w:val="002976EA"/>
    <w:rsid w:val="002A12D6"/>
    <w:rsid w:val="002A281D"/>
    <w:rsid w:val="002A289C"/>
    <w:rsid w:val="002A583E"/>
    <w:rsid w:val="002A6CD9"/>
    <w:rsid w:val="002A7036"/>
    <w:rsid w:val="002B0928"/>
    <w:rsid w:val="002B3DD7"/>
    <w:rsid w:val="002B463E"/>
    <w:rsid w:val="002B53DE"/>
    <w:rsid w:val="002B53E6"/>
    <w:rsid w:val="002B5B3F"/>
    <w:rsid w:val="002B7E02"/>
    <w:rsid w:val="002C117F"/>
    <w:rsid w:val="002C254E"/>
    <w:rsid w:val="002C4C34"/>
    <w:rsid w:val="002D11D5"/>
    <w:rsid w:val="002D2AE6"/>
    <w:rsid w:val="002D3684"/>
    <w:rsid w:val="002D74D4"/>
    <w:rsid w:val="002E342B"/>
    <w:rsid w:val="002E5572"/>
    <w:rsid w:val="002E6BB1"/>
    <w:rsid w:val="002F4C9D"/>
    <w:rsid w:val="002F666F"/>
    <w:rsid w:val="00301F27"/>
    <w:rsid w:val="00302EDD"/>
    <w:rsid w:val="00305EFF"/>
    <w:rsid w:val="00307E3C"/>
    <w:rsid w:val="003108F7"/>
    <w:rsid w:val="00310DE4"/>
    <w:rsid w:val="003144A3"/>
    <w:rsid w:val="00315BDF"/>
    <w:rsid w:val="00321B25"/>
    <w:rsid w:val="00322F8C"/>
    <w:rsid w:val="00324D26"/>
    <w:rsid w:val="003254C6"/>
    <w:rsid w:val="00330D76"/>
    <w:rsid w:val="0033131A"/>
    <w:rsid w:val="0033184E"/>
    <w:rsid w:val="00332D3A"/>
    <w:rsid w:val="00332F73"/>
    <w:rsid w:val="00334CBC"/>
    <w:rsid w:val="003358B5"/>
    <w:rsid w:val="00340190"/>
    <w:rsid w:val="003430D9"/>
    <w:rsid w:val="003442BB"/>
    <w:rsid w:val="00347449"/>
    <w:rsid w:val="003479F1"/>
    <w:rsid w:val="00347F51"/>
    <w:rsid w:val="00352C5C"/>
    <w:rsid w:val="0035377F"/>
    <w:rsid w:val="0035482A"/>
    <w:rsid w:val="00354DAC"/>
    <w:rsid w:val="00355838"/>
    <w:rsid w:val="00355DD7"/>
    <w:rsid w:val="00357998"/>
    <w:rsid w:val="0036202D"/>
    <w:rsid w:val="003701AA"/>
    <w:rsid w:val="00373888"/>
    <w:rsid w:val="00373BDC"/>
    <w:rsid w:val="00376801"/>
    <w:rsid w:val="003778B0"/>
    <w:rsid w:val="00377F78"/>
    <w:rsid w:val="0038003E"/>
    <w:rsid w:val="0038054B"/>
    <w:rsid w:val="003807B6"/>
    <w:rsid w:val="00382128"/>
    <w:rsid w:val="00382EC6"/>
    <w:rsid w:val="00384490"/>
    <w:rsid w:val="00387D37"/>
    <w:rsid w:val="00390718"/>
    <w:rsid w:val="00396111"/>
    <w:rsid w:val="00397DFC"/>
    <w:rsid w:val="003A02DB"/>
    <w:rsid w:val="003A1E50"/>
    <w:rsid w:val="003A2453"/>
    <w:rsid w:val="003A4C65"/>
    <w:rsid w:val="003A5296"/>
    <w:rsid w:val="003A7AC2"/>
    <w:rsid w:val="003B40E6"/>
    <w:rsid w:val="003B4EEF"/>
    <w:rsid w:val="003B5C4E"/>
    <w:rsid w:val="003B79F1"/>
    <w:rsid w:val="003C0993"/>
    <w:rsid w:val="003C4EB2"/>
    <w:rsid w:val="003C4FEB"/>
    <w:rsid w:val="003C520E"/>
    <w:rsid w:val="003D0D6A"/>
    <w:rsid w:val="003D1D88"/>
    <w:rsid w:val="003D274B"/>
    <w:rsid w:val="003D3345"/>
    <w:rsid w:val="003D3E06"/>
    <w:rsid w:val="003D5B78"/>
    <w:rsid w:val="003D5CB3"/>
    <w:rsid w:val="003E0AF3"/>
    <w:rsid w:val="003E2350"/>
    <w:rsid w:val="003E6C96"/>
    <w:rsid w:val="003E6F13"/>
    <w:rsid w:val="003F0943"/>
    <w:rsid w:val="003F2C1F"/>
    <w:rsid w:val="003F38E1"/>
    <w:rsid w:val="003F3F32"/>
    <w:rsid w:val="003F4490"/>
    <w:rsid w:val="003F61AA"/>
    <w:rsid w:val="00401366"/>
    <w:rsid w:val="00404514"/>
    <w:rsid w:val="00405481"/>
    <w:rsid w:val="004076EB"/>
    <w:rsid w:val="00407728"/>
    <w:rsid w:val="00407CC5"/>
    <w:rsid w:val="00411020"/>
    <w:rsid w:val="00412846"/>
    <w:rsid w:val="0041284D"/>
    <w:rsid w:val="0042190B"/>
    <w:rsid w:val="0042232D"/>
    <w:rsid w:val="0042522A"/>
    <w:rsid w:val="00425509"/>
    <w:rsid w:val="0043072B"/>
    <w:rsid w:val="004314E4"/>
    <w:rsid w:val="00434B10"/>
    <w:rsid w:val="00436131"/>
    <w:rsid w:val="00437534"/>
    <w:rsid w:val="00437C11"/>
    <w:rsid w:val="00437E67"/>
    <w:rsid w:val="00437F69"/>
    <w:rsid w:val="0044144B"/>
    <w:rsid w:val="004414AF"/>
    <w:rsid w:val="00451D85"/>
    <w:rsid w:val="00452744"/>
    <w:rsid w:val="00452804"/>
    <w:rsid w:val="00454F59"/>
    <w:rsid w:val="004550A4"/>
    <w:rsid w:val="00455550"/>
    <w:rsid w:val="00455EB2"/>
    <w:rsid w:val="00463B79"/>
    <w:rsid w:val="00464FF8"/>
    <w:rsid w:val="004673D1"/>
    <w:rsid w:val="00470CC5"/>
    <w:rsid w:val="0047285B"/>
    <w:rsid w:val="00474468"/>
    <w:rsid w:val="00474AD2"/>
    <w:rsid w:val="00474F91"/>
    <w:rsid w:val="0047769E"/>
    <w:rsid w:val="00481DB2"/>
    <w:rsid w:val="00482A01"/>
    <w:rsid w:val="004839DF"/>
    <w:rsid w:val="00484B7C"/>
    <w:rsid w:val="00484F78"/>
    <w:rsid w:val="00486E42"/>
    <w:rsid w:val="00487E27"/>
    <w:rsid w:val="004913EC"/>
    <w:rsid w:val="00492378"/>
    <w:rsid w:val="00492548"/>
    <w:rsid w:val="004932F7"/>
    <w:rsid w:val="004965AE"/>
    <w:rsid w:val="004A4646"/>
    <w:rsid w:val="004A4E17"/>
    <w:rsid w:val="004B007D"/>
    <w:rsid w:val="004B0F52"/>
    <w:rsid w:val="004B12CB"/>
    <w:rsid w:val="004B318C"/>
    <w:rsid w:val="004B3820"/>
    <w:rsid w:val="004B4265"/>
    <w:rsid w:val="004C043F"/>
    <w:rsid w:val="004C15E4"/>
    <w:rsid w:val="004C1A93"/>
    <w:rsid w:val="004C1AD3"/>
    <w:rsid w:val="004C1DF4"/>
    <w:rsid w:val="004C2F2D"/>
    <w:rsid w:val="004C3620"/>
    <w:rsid w:val="004C58CC"/>
    <w:rsid w:val="004D138F"/>
    <w:rsid w:val="004D1644"/>
    <w:rsid w:val="004D3695"/>
    <w:rsid w:val="004D43D0"/>
    <w:rsid w:val="004D5962"/>
    <w:rsid w:val="004D5FF1"/>
    <w:rsid w:val="004D6A76"/>
    <w:rsid w:val="004E133D"/>
    <w:rsid w:val="004E23CA"/>
    <w:rsid w:val="004E3AD2"/>
    <w:rsid w:val="004E5F85"/>
    <w:rsid w:val="004E717E"/>
    <w:rsid w:val="004F073C"/>
    <w:rsid w:val="004F0C79"/>
    <w:rsid w:val="004F106B"/>
    <w:rsid w:val="004F1125"/>
    <w:rsid w:val="004F4B5A"/>
    <w:rsid w:val="004F6A8E"/>
    <w:rsid w:val="00500282"/>
    <w:rsid w:val="00500CC5"/>
    <w:rsid w:val="005069C0"/>
    <w:rsid w:val="00507B7F"/>
    <w:rsid w:val="00507C38"/>
    <w:rsid w:val="00507EE9"/>
    <w:rsid w:val="0051206F"/>
    <w:rsid w:val="00512609"/>
    <w:rsid w:val="0051415F"/>
    <w:rsid w:val="0051491F"/>
    <w:rsid w:val="00514A1A"/>
    <w:rsid w:val="005160BA"/>
    <w:rsid w:val="00520B6A"/>
    <w:rsid w:val="00527BBA"/>
    <w:rsid w:val="00530E77"/>
    <w:rsid w:val="0053177F"/>
    <w:rsid w:val="00537B3B"/>
    <w:rsid w:val="00537FBF"/>
    <w:rsid w:val="00541636"/>
    <w:rsid w:val="00542C73"/>
    <w:rsid w:val="00542DF6"/>
    <w:rsid w:val="00543090"/>
    <w:rsid w:val="005437FC"/>
    <w:rsid w:val="00544C01"/>
    <w:rsid w:val="005458D5"/>
    <w:rsid w:val="005464DB"/>
    <w:rsid w:val="005476EC"/>
    <w:rsid w:val="00551EF8"/>
    <w:rsid w:val="005561B3"/>
    <w:rsid w:val="005576A2"/>
    <w:rsid w:val="00557C9A"/>
    <w:rsid w:val="00557CBA"/>
    <w:rsid w:val="00557EAA"/>
    <w:rsid w:val="00560C25"/>
    <w:rsid w:val="005638D4"/>
    <w:rsid w:val="00564619"/>
    <w:rsid w:val="00564D14"/>
    <w:rsid w:val="00567B6C"/>
    <w:rsid w:val="00567D5F"/>
    <w:rsid w:val="00570C93"/>
    <w:rsid w:val="00570F2E"/>
    <w:rsid w:val="0057157A"/>
    <w:rsid w:val="00572259"/>
    <w:rsid w:val="005729A2"/>
    <w:rsid w:val="0057568C"/>
    <w:rsid w:val="005769D1"/>
    <w:rsid w:val="00576B30"/>
    <w:rsid w:val="00577476"/>
    <w:rsid w:val="00581405"/>
    <w:rsid w:val="0058154A"/>
    <w:rsid w:val="00582165"/>
    <w:rsid w:val="0058331A"/>
    <w:rsid w:val="005836D9"/>
    <w:rsid w:val="0058517B"/>
    <w:rsid w:val="00591148"/>
    <w:rsid w:val="0059243E"/>
    <w:rsid w:val="00593A6F"/>
    <w:rsid w:val="00595F9E"/>
    <w:rsid w:val="00596043"/>
    <w:rsid w:val="00597AE0"/>
    <w:rsid w:val="005A0619"/>
    <w:rsid w:val="005A1D38"/>
    <w:rsid w:val="005A30C3"/>
    <w:rsid w:val="005A5B2D"/>
    <w:rsid w:val="005A64B4"/>
    <w:rsid w:val="005A7E30"/>
    <w:rsid w:val="005B3925"/>
    <w:rsid w:val="005B4E6B"/>
    <w:rsid w:val="005B7B42"/>
    <w:rsid w:val="005C0CD0"/>
    <w:rsid w:val="005C11A4"/>
    <w:rsid w:val="005C1E09"/>
    <w:rsid w:val="005C2426"/>
    <w:rsid w:val="005C769C"/>
    <w:rsid w:val="005C76BD"/>
    <w:rsid w:val="005C7720"/>
    <w:rsid w:val="005D342C"/>
    <w:rsid w:val="005D703D"/>
    <w:rsid w:val="005D70D2"/>
    <w:rsid w:val="005E0C3F"/>
    <w:rsid w:val="005E1FDD"/>
    <w:rsid w:val="005E2BBC"/>
    <w:rsid w:val="005E3D01"/>
    <w:rsid w:val="005E3E5E"/>
    <w:rsid w:val="005E4D9A"/>
    <w:rsid w:val="005E5679"/>
    <w:rsid w:val="005E66EA"/>
    <w:rsid w:val="005E6B33"/>
    <w:rsid w:val="005F1C94"/>
    <w:rsid w:val="005F1E46"/>
    <w:rsid w:val="005F2E47"/>
    <w:rsid w:val="005F42C7"/>
    <w:rsid w:val="005F743D"/>
    <w:rsid w:val="006009D6"/>
    <w:rsid w:val="006014CA"/>
    <w:rsid w:val="00602D8C"/>
    <w:rsid w:val="00602EF0"/>
    <w:rsid w:val="006050A2"/>
    <w:rsid w:val="00606252"/>
    <w:rsid w:val="00610454"/>
    <w:rsid w:val="00613800"/>
    <w:rsid w:val="006138E0"/>
    <w:rsid w:val="006163E8"/>
    <w:rsid w:val="0061780B"/>
    <w:rsid w:val="00617881"/>
    <w:rsid w:val="00620EDB"/>
    <w:rsid w:val="006226B7"/>
    <w:rsid w:val="006231E5"/>
    <w:rsid w:val="006266A2"/>
    <w:rsid w:val="0062758F"/>
    <w:rsid w:val="006276C9"/>
    <w:rsid w:val="00627E6E"/>
    <w:rsid w:val="00631F1F"/>
    <w:rsid w:val="006321CD"/>
    <w:rsid w:val="0063265D"/>
    <w:rsid w:val="00636323"/>
    <w:rsid w:val="00636A11"/>
    <w:rsid w:val="006423B4"/>
    <w:rsid w:val="00646E7F"/>
    <w:rsid w:val="00650C54"/>
    <w:rsid w:val="00650D63"/>
    <w:rsid w:val="0065188E"/>
    <w:rsid w:val="00651899"/>
    <w:rsid w:val="00653959"/>
    <w:rsid w:val="00653EA0"/>
    <w:rsid w:val="0065595A"/>
    <w:rsid w:val="00655D32"/>
    <w:rsid w:val="006576BB"/>
    <w:rsid w:val="00661F54"/>
    <w:rsid w:val="00662651"/>
    <w:rsid w:val="0066289A"/>
    <w:rsid w:val="0066361B"/>
    <w:rsid w:val="006652D3"/>
    <w:rsid w:val="00665C4A"/>
    <w:rsid w:val="006663B1"/>
    <w:rsid w:val="00677BF3"/>
    <w:rsid w:val="00677E3C"/>
    <w:rsid w:val="00681BBA"/>
    <w:rsid w:val="00681F5F"/>
    <w:rsid w:val="00686AA4"/>
    <w:rsid w:val="00686F6B"/>
    <w:rsid w:val="00692D43"/>
    <w:rsid w:val="00693266"/>
    <w:rsid w:val="006978FE"/>
    <w:rsid w:val="006A0ADB"/>
    <w:rsid w:val="006A0F64"/>
    <w:rsid w:val="006A26FB"/>
    <w:rsid w:val="006A3474"/>
    <w:rsid w:val="006A61DB"/>
    <w:rsid w:val="006A7102"/>
    <w:rsid w:val="006A745E"/>
    <w:rsid w:val="006B18C8"/>
    <w:rsid w:val="006B2CEE"/>
    <w:rsid w:val="006B303E"/>
    <w:rsid w:val="006B3D71"/>
    <w:rsid w:val="006B593C"/>
    <w:rsid w:val="006B5C9C"/>
    <w:rsid w:val="006B63AD"/>
    <w:rsid w:val="006B732A"/>
    <w:rsid w:val="006C09F4"/>
    <w:rsid w:val="006C0A60"/>
    <w:rsid w:val="006D07C2"/>
    <w:rsid w:val="006D2978"/>
    <w:rsid w:val="006D36E5"/>
    <w:rsid w:val="006D4C6D"/>
    <w:rsid w:val="006D5809"/>
    <w:rsid w:val="006D5DE9"/>
    <w:rsid w:val="006D6419"/>
    <w:rsid w:val="006E3A57"/>
    <w:rsid w:val="006E63BD"/>
    <w:rsid w:val="006E7859"/>
    <w:rsid w:val="006E7AC4"/>
    <w:rsid w:val="006F39DF"/>
    <w:rsid w:val="006F4D63"/>
    <w:rsid w:val="006F56C0"/>
    <w:rsid w:val="006F5BDA"/>
    <w:rsid w:val="006F70C1"/>
    <w:rsid w:val="00700702"/>
    <w:rsid w:val="00703D9E"/>
    <w:rsid w:val="0070473C"/>
    <w:rsid w:val="0070638E"/>
    <w:rsid w:val="00710D7A"/>
    <w:rsid w:val="00723881"/>
    <w:rsid w:val="00725675"/>
    <w:rsid w:val="0072627F"/>
    <w:rsid w:val="00731C8C"/>
    <w:rsid w:val="00731DE2"/>
    <w:rsid w:val="00735E31"/>
    <w:rsid w:val="0073603C"/>
    <w:rsid w:val="00736B2C"/>
    <w:rsid w:val="007414C0"/>
    <w:rsid w:val="00741879"/>
    <w:rsid w:val="00741FDC"/>
    <w:rsid w:val="00742BE3"/>
    <w:rsid w:val="00743A16"/>
    <w:rsid w:val="00746CAD"/>
    <w:rsid w:val="00751140"/>
    <w:rsid w:val="0075158D"/>
    <w:rsid w:val="00751CA3"/>
    <w:rsid w:val="00754CB4"/>
    <w:rsid w:val="007613E2"/>
    <w:rsid w:val="00761F05"/>
    <w:rsid w:val="007639C1"/>
    <w:rsid w:val="0076660A"/>
    <w:rsid w:val="00766DB7"/>
    <w:rsid w:val="00767B7A"/>
    <w:rsid w:val="00771C68"/>
    <w:rsid w:val="00772724"/>
    <w:rsid w:val="00772A33"/>
    <w:rsid w:val="0077716B"/>
    <w:rsid w:val="00777A9A"/>
    <w:rsid w:val="0078048C"/>
    <w:rsid w:val="007845D3"/>
    <w:rsid w:val="00787542"/>
    <w:rsid w:val="007909DC"/>
    <w:rsid w:val="007913DC"/>
    <w:rsid w:val="00795026"/>
    <w:rsid w:val="00795396"/>
    <w:rsid w:val="00795F60"/>
    <w:rsid w:val="007A035D"/>
    <w:rsid w:val="007A5123"/>
    <w:rsid w:val="007A5E36"/>
    <w:rsid w:val="007A6AC9"/>
    <w:rsid w:val="007A7FB7"/>
    <w:rsid w:val="007B0DB6"/>
    <w:rsid w:val="007B3577"/>
    <w:rsid w:val="007B3FE3"/>
    <w:rsid w:val="007B4FBE"/>
    <w:rsid w:val="007B6728"/>
    <w:rsid w:val="007C45EC"/>
    <w:rsid w:val="007C5549"/>
    <w:rsid w:val="007D0B8F"/>
    <w:rsid w:val="007D39CE"/>
    <w:rsid w:val="007E13F0"/>
    <w:rsid w:val="007E1A89"/>
    <w:rsid w:val="007E36BB"/>
    <w:rsid w:val="007E4EDA"/>
    <w:rsid w:val="007E7A58"/>
    <w:rsid w:val="007F2F00"/>
    <w:rsid w:val="007F491E"/>
    <w:rsid w:val="007F65C6"/>
    <w:rsid w:val="00800987"/>
    <w:rsid w:val="00800F04"/>
    <w:rsid w:val="008012FC"/>
    <w:rsid w:val="008040FC"/>
    <w:rsid w:val="00805482"/>
    <w:rsid w:val="00806254"/>
    <w:rsid w:val="00806BF8"/>
    <w:rsid w:val="00810061"/>
    <w:rsid w:val="00810608"/>
    <w:rsid w:val="00811D2C"/>
    <w:rsid w:val="00813B2C"/>
    <w:rsid w:val="00814A4E"/>
    <w:rsid w:val="00820135"/>
    <w:rsid w:val="00820CCB"/>
    <w:rsid w:val="00821942"/>
    <w:rsid w:val="008234DA"/>
    <w:rsid w:val="008267AB"/>
    <w:rsid w:val="00833356"/>
    <w:rsid w:val="00833C3B"/>
    <w:rsid w:val="00835BCC"/>
    <w:rsid w:val="008370DC"/>
    <w:rsid w:val="008377AC"/>
    <w:rsid w:val="00840270"/>
    <w:rsid w:val="00840E46"/>
    <w:rsid w:val="00843C7C"/>
    <w:rsid w:val="0084410A"/>
    <w:rsid w:val="008452FD"/>
    <w:rsid w:val="008479E3"/>
    <w:rsid w:val="00851BF8"/>
    <w:rsid w:val="00851DFD"/>
    <w:rsid w:val="00854166"/>
    <w:rsid w:val="0085588D"/>
    <w:rsid w:val="0085695B"/>
    <w:rsid w:val="0086287D"/>
    <w:rsid w:val="00862F19"/>
    <w:rsid w:val="008727E3"/>
    <w:rsid w:val="00873D53"/>
    <w:rsid w:val="00875711"/>
    <w:rsid w:val="00880658"/>
    <w:rsid w:val="008823ED"/>
    <w:rsid w:val="00884116"/>
    <w:rsid w:val="00885C4F"/>
    <w:rsid w:val="008872E6"/>
    <w:rsid w:val="00891374"/>
    <w:rsid w:val="008914FF"/>
    <w:rsid w:val="00893573"/>
    <w:rsid w:val="008A0E7A"/>
    <w:rsid w:val="008A150A"/>
    <w:rsid w:val="008A2FC2"/>
    <w:rsid w:val="008A5517"/>
    <w:rsid w:val="008B0796"/>
    <w:rsid w:val="008B323B"/>
    <w:rsid w:val="008B32B1"/>
    <w:rsid w:val="008B5DA0"/>
    <w:rsid w:val="008C17F1"/>
    <w:rsid w:val="008C3662"/>
    <w:rsid w:val="008C4365"/>
    <w:rsid w:val="008C6DF2"/>
    <w:rsid w:val="008C794D"/>
    <w:rsid w:val="008D18D1"/>
    <w:rsid w:val="008D1FE5"/>
    <w:rsid w:val="008D2112"/>
    <w:rsid w:val="008D48B2"/>
    <w:rsid w:val="008D4DD2"/>
    <w:rsid w:val="008D75F6"/>
    <w:rsid w:val="008E3163"/>
    <w:rsid w:val="008E4939"/>
    <w:rsid w:val="008E4AAA"/>
    <w:rsid w:val="008E60E7"/>
    <w:rsid w:val="008F0468"/>
    <w:rsid w:val="008F2917"/>
    <w:rsid w:val="008F33AA"/>
    <w:rsid w:val="008F3960"/>
    <w:rsid w:val="00902BDE"/>
    <w:rsid w:val="00903252"/>
    <w:rsid w:val="00903EA3"/>
    <w:rsid w:val="00904023"/>
    <w:rsid w:val="009046CD"/>
    <w:rsid w:val="0090529F"/>
    <w:rsid w:val="00905DCF"/>
    <w:rsid w:val="00910C22"/>
    <w:rsid w:val="0091448B"/>
    <w:rsid w:val="00914C2D"/>
    <w:rsid w:val="00915485"/>
    <w:rsid w:val="009166B2"/>
    <w:rsid w:val="00916ABD"/>
    <w:rsid w:val="009174B6"/>
    <w:rsid w:val="00920B8A"/>
    <w:rsid w:val="009245A1"/>
    <w:rsid w:val="0092489A"/>
    <w:rsid w:val="00924ABD"/>
    <w:rsid w:val="00925749"/>
    <w:rsid w:val="009262B2"/>
    <w:rsid w:val="009262E6"/>
    <w:rsid w:val="00926F2E"/>
    <w:rsid w:val="00931BDA"/>
    <w:rsid w:val="009329BB"/>
    <w:rsid w:val="00933EEB"/>
    <w:rsid w:val="00936300"/>
    <w:rsid w:val="0093717E"/>
    <w:rsid w:val="0093765C"/>
    <w:rsid w:val="00937DBA"/>
    <w:rsid w:val="00940B05"/>
    <w:rsid w:val="00940C7C"/>
    <w:rsid w:val="00941A4E"/>
    <w:rsid w:val="0094426B"/>
    <w:rsid w:val="00950F31"/>
    <w:rsid w:val="009513BF"/>
    <w:rsid w:val="00952EAC"/>
    <w:rsid w:val="00953854"/>
    <w:rsid w:val="009614B2"/>
    <w:rsid w:val="00962F82"/>
    <w:rsid w:val="009632E5"/>
    <w:rsid w:val="00964BB6"/>
    <w:rsid w:val="00971AE9"/>
    <w:rsid w:val="00971C79"/>
    <w:rsid w:val="00974C0D"/>
    <w:rsid w:val="00974F7B"/>
    <w:rsid w:val="00975A6F"/>
    <w:rsid w:val="00977965"/>
    <w:rsid w:val="00982F69"/>
    <w:rsid w:val="009840D1"/>
    <w:rsid w:val="009844A1"/>
    <w:rsid w:val="00991785"/>
    <w:rsid w:val="009933A1"/>
    <w:rsid w:val="00993E79"/>
    <w:rsid w:val="009949D4"/>
    <w:rsid w:val="0099790A"/>
    <w:rsid w:val="00997D7A"/>
    <w:rsid w:val="009A298C"/>
    <w:rsid w:val="009A65A7"/>
    <w:rsid w:val="009A6F0D"/>
    <w:rsid w:val="009A7B89"/>
    <w:rsid w:val="009B14ED"/>
    <w:rsid w:val="009B1C51"/>
    <w:rsid w:val="009B3AAC"/>
    <w:rsid w:val="009B4CEC"/>
    <w:rsid w:val="009B69E0"/>
    <w:rsid w:val="009C1E09"/>
    <w:rsid w:val="009C2EEE"/>
    <w:rsid w:val="009C5133"/>
    <w:rsid w:val="009C6CAA"/>
    <w:rsid w:val="009C7C66"/>
    <w:rsid w:val="009D3A37"/>
    <w:rsid w:val="009D3C3A"/>
    <w:rsid w:val="009D721F"/>
    <w:rsid w:val="009E089D"/>
    <w:rsid w:val="009E3F4C"/>
    <w:rsid w:val="009F0519"/>
    <w:rsid w:val="009F2C3D"/>
    <w:rsid w:val="009F4D16"/>
    <w:rsid w:val="009F5363"/>
    <w:rsid w:val="009F5632"/>
    <w:rsid w:val="009F61C3"/>
    <w:rsid w:val="00A02879"/>
    <w:rsid w:val="00A07222"/>
    <w:rsid w:val="00A07E34"/>
    <w:rsid w:val="00A13AFD"/>
    <w:rsid w:val="00A13C52"/>
    <w:rsid w:val="00A13DBB"/>
    <w:rsid w:val="00A13FA0"/>
    <w:rsid w:val="00A14350"/>
    <w:rsid w:val="00A15F99"/>
    <w:rsid w:val="00A1664A"/>
    <w:rsid w:val="00A16F7F"/>
    <w:rsid w:val="00A17EF0"/>
    <w:rsid w:val="00A206B8"/>
    <w:rsid w:val="00A21EB9"/>
    <w:rsid w:val="00A228FB"/>
    <w:rsid w:val="00A22F66"/>
    <w:rsid w:val="00A24B91"/>
    <w:rsid w:val="00A25A0F"/>
    <w:rsid w:val="00A2609C"/>
    <w:rsid w:val="00A26227"/>
    <w:rsid w:val="00A26701"/>
    <w:rsid w:val="00A26E55"/>
    <w:rsid w:val="00A30172"/>
    <w:rsid w:val="00A33D59"/>
    <w:rsid w:val="00A3507A"/>
    <w:rsid w:val="00A359B8"/>
    <w:rsid w:val="00A3725B"/>
    <w:rsid w:val="00A43144"/>
    <w:rsid w:val="00A43BBD"/>
    <w:rsid w:val="00A44777"/>
    <w:rsid w:val="00A453F0"/>
    <w:rsid w:val="00A516DA"/>
    <w:rsid w:val="00A52DE9"/>
    <w:rsid w:val="00A5315B"/>
    <w:rsid w:val="00A54017"/>
    <w:rsid w:val="00A54E72"/>
    <w:rsid w:val="00A6323D"/>
    <w:rsid w:val="00A675EB"/>
    <w:rsid w:val="00A726BF"/>
    <w:rsid w:val="00A734C3"/>
    <w:rsid w:val="00A766A0"/>
    <w:rsid w:val="00A80577"/>
    <w:rsid w:val="00A819CD"/>
    <w:rsid w:val="00A82C29"/>
    <w:rsid w:val="00A8358E"/>
    <w:rsid w:val="00A8362A"/>
    <w:rsid w:val="00A841D3"/>
    <w:rsid w:val="00A85294"/>
    <w:rsid w:val="00A90FFB"/>
    <w:rsid w:val="00A922A4"/>
    <w:rsid w:val="00A9448B"/>
    <w:rsid w:val="00AA0B4E"/>
    <w:rsid w:val="00AA1A9D"/>
    <w:rsid w:val="00AA2B9D"/>
    <w:rsid w:val="00AA2FC2"/>
    <w:rsid w:val="00AA468F"/>
    <w:rsid w:val="00AA6530"/>
    <w:rsid w:val="00AA7536"/>
    <w:rsid w:val="00AA7D6A"/>
    <w:rsid w:val="00AB59A2"/>
    <w:rsid w:val="00AB5CEB"/>
    <w:rsid w:val="00AB5FC1"/>
    <w:rsid w:val="00AB61B5"/>
    <w:rsid w:val="00AB70C3"/>
    <w:rsid w:val="00AB77B9"/>
    <w:rsid w:val="00AC043D"/>
    <w:rsid w:val="00AC1B33"/>
    <w:rsid w:val="00AC32EF"/>
    <w:rsid w:val="00AC4EFF"/>
    <w:rsid w:val="00AC5107"/>
    <w:rsid w:val="00AD0881"/>
    <w:rsid w:val="00AD1149"/>
    <w:rsid w:val="00AD393C"/>
    <w:rsid w:val="00AD52DE"/>
    <w:rsid w:val="00AD7EA7"/>
    <w:rsid w:val="00AE07B9"/>
    <w:rsid w:val="00AE0DB5"/>
    <w:rsid w:val="00AE275B"/>
    <w:rsid w:val="00AE3F18"/>
    <w:rsid w:val="00AE4F12"/>
    <w:rsid w:val="00AE5225"/>
    <w:rsid w:val="00AF059D"/>
    <w:rsid w:val="00AF0A47"/>
    <w:rsid w:val="00AF4C86"/>
    <w:rsid w:val="00B0146E"/>
    <w:rsid w:val="00B03379"/>
    <w:rsid w:val="00B042C1"/>
    <w:rsid w:val="00B06EA2"/>
    <w:rsid w:val="00B10023"/>
    <w:rsid w:val="00B1017E"/>
    <w:rsid w:val="00B102C4"/>
    <w:rsid w:val="00B10571"/>
    <w:rsid w:val="00B1315D"/>
    <w:rsid w:val="00B139B9"/>
    <w:rsid w:val="00B15BD0"/>
    <w:rsid w:val="00B16529"/>
    <w:rsid w:val="00B16969"/>
    <w:rsid w:val="00B17D0A"/>
    <w:rsid w:val="00B200DA"/>
    <w:rsid w:val="00B2342C"/>
    <w:rsid w:val="00B24C08"/>
    <w:rsid w:val="00B250CC"/>
    <w:rsid w:val="00B30545"/>
    <w:rsid w:val="00B32B5C"/>
    <w:rsid w:val="00B36C12"/>
    <w:rsid w:val="00B4008C"/>
    <w:rsid w:val="00B41399"/>
    <w:rsid w:val="00B41C47"/>
    <w:rsid w:val="00B44072"/>
    <w:rsid w:val="00B4685D"/>
    <w:rsid w:val="00B4729A"/>
    <w:rsid w:val="00B47C91"/>
    <w:rsid w:val="00B502EA"/>
    <w:rsid w:val="00B52BCF"/>
    <w:rsid w:val="00B538B0"/>
    <w:rsid w:val="00B54750"/>
    <w:rsid w:val="00B55674"/>
    <w:rsid w:val="00B556E8"/>
    <w:rsid w:val="00B55C29"/>
    <w:rsid w:val="00B55F03"/>
    <w:rsid w:val="00B56280"/>
    <w:rsid w:val="00B56E46"/>
    <w:rsid w:val="00B57413"/>
    <w:rsid w:val="00B5777F"/>
    <w:rsid w:val="00B617E6"/>
    <w:rsid w:val="00B63FE2"/>
    <w:rsid w:val="00B67444"/>
    <w:rsid w:val="00B7354F"/>
    <w:rsid w:val="00B76775"/>
    <w:rsid w:val="00B817A5"/>
    <w:rsid w:val="00B83E66"/>
    <w:rsid w:val="00B84541"/>
    <w:rsid w:val="00B85CB0"/>
    <w:rsid w:val="00B91357"/>
    <w:rsid w:val="00B91FD5"/>
    <w:rsid w:val="00B93AEC"/>
    <w:rsid w:val="00B95AB5"/>
    <w:rsid w:val="00B9753E"/>
    <w:rsid w:val="00B9760D"/>
    <w:rsid w:val="00B97F9F"/>
    <w:rsid w:val="00BA1776"/>
    <w:rsid w:val="00BA1B5A"/>
    <w:rsid w:val="00BA1D8C"/>
    <w:rsid w:val="00BA2B81"/>
    <w:rsid w:val="00BA328E"/>
    <w:rsid w:val="00BA71D5"/>
    <w:rsid w:val="00BA7931"/>
    <w:rsid w:val="00BB062D"/>
    <w:rsid w:val="00BB0AF0"/>
    <w:rsid w:val="00BB213F"/>
    <w:rsid w:val="00BB4093"/>
    <w:rsid w:val="00BB59F0"/>
    <w:rsid w:val="00BB5D20"/>
    <w:rsid w:val="00BC0E43"/>
    <w:rsid w:val="00BC1634"/>
    <w:rsid w:val="00BC187B"/>
    <w:rsid w:val="00BC6BC4"/>
    <w:rsid w:val="00BD08FD"/>
    <w:rsid w:val="00BD0BF3"/>
    <w:rsid w:val="00BD3010"/>
    <w:rsid w:val="00BD3DF0"/>
    <w:rsid w:val="00BD3FE4"/>
    <w:rsid w:val="00BD4906"/>
    <w:rsid w:val="00BD52AB"/>
    <w:rsid w:val="00BD5732"/>
    <w:rsid w:val="00BD6535"/>
    <w:rsid w:val="00BD663E"/>
    <w:rsid w:val="00BE248C"/>
    <w:rsid w:val="00BE3D43"/>
    <w:rsid w:val="00BF17FA"/>
    <w:rsid w:val="00BF1B67"/>
    <w:rsid w:val="00BF3695"/>
    <w:rsid w:val="00BF4324"/>
    <w:rsid w:val="00BF476F"/>
    <w:rsid w:val="00BF4ADE"/>
    <w:rsid w:val="00BF513C"/>
    <w:rsid w:val="00BF65D0"/>
    <w:rsid w:val="00C00548"/>
    <w:rsid w:val="00C015DF"/>
    <w:rsid w:val="00C01948"/>
    <w:rsid w:val="00C02BA7"/>
    <w:rsid w:val="00C0391C"/>
    <w:rsid w:val="00C041B2"/>
    <w:rsid w:val="00C04547"/>
    <w:rsid w:val="00C05725"/>
    <w:rsid w:val="00C074F6"/>
    <w:rsid w:val="00C1234C"/>
    <w:rsid w:val="00C12648"/>
    <w:rsid w:val="00C1406F"/>
    <w:rsid w:val="00C15080"/>
    <w:rsid w:val="00C169C3"/>
    <w:rsid w:val="00C16B27"/>
    <w:rsid w:val="00C170CE"/>
    <w:rsid w:val="00C20486"/>
    <w:rsid w:val="00C22E57"/>
    <w:rsid w:val="00C24241"/>
    <w:rsid w:val="00C25400"/>
    <w:rsid w:val="00C25E83"/>
    <w:rsid w:val="00C311A4"/>
    <w:rsid w:val="00C3141F"/>
    <w:rsid w:val="00C370B8"/>
    <w:rsid w:val="00C40F26"/>
    <w:rsid w:val="00C41E6A"/>
    <w:rsid w:val="00C4281E"/>
    <w:rsid w:val="00C4360D"/>
    <w:rsid w:val="00C46148"/>
    <w:rsid w:val="00C4665B"/>
    <w:rsid w:val="00C47E4D"/>
    <w:rsid w:val="00C52D98"/>
    <w:rsid w:val="00C52E9B"/>
    <w:rsid w:val="00C53667"/>
    <w:rsid w:val="00C57E70"/>
    <w:rsid w:val="00C60F3E"/>
    <w:rsid w:val="00C61180"/>
    <w:rsid w:val="00C61F3F"/>
    <w:rsid w:val="00C64BFD"/>
    <w:rsid w:val="00C658F6"/>
    <w:rsid w:val="00C672EE"/>
    <w:rsid w:val="00C67847"/>
    <w:rsid w:val="00C70EDF"/>
    <w:rsid w:val="00C71DBF"/>
    <w:rsid w:val="00C75128"/>
    <w:rsid w:val="00C75F94"/>
    <w:rsid w:val="00C808E8"/>
    <w:rsid w:val="00C80A7E"/>
    <w:rsid w:val="00C81B08"/>
    <w:rsid w:val="00C8236D"/>
    <w:rsid w:val="00C8605B"/>
    <w:rsid w:val="00C86CEF"/>
    <w:rsid w:val="00C86D08"/>
    <w:rsid w:val="00C905E1"/>
    <w:rsid w:val="00C9111F"/>
    <w:rsid w:val="00C91EE4"/>
    <w:rsid w:val="00C94332"/>
    <w:rsid w:val="00C95C4A"/>
    <w:rsid w:val="00C97BD0"/>
    <w:rsid w:val="00CA0601"/>
    <w:rsid w:val="00CA40E4"/>
    <w:rsid w:val="00CA474E"/>
    <w:rsid w:val="00CA4A1B"/>
    <w:rsid w:val="00CA5535"/>
    <w:rsid w:val="00CB1801"/>
    <w:rsid w:val="00CB1D3B"/>
    <w:rsid w:val="00CB2644"/>
    <w:rsid w:val="00CB2878"/>
    <w:rsid w:val="00CB4859"/>
    <w:rsid w:val="00CC0A8F"/>
    <w:rsid w:val="00CC0E4B"/>
    <w:rsid w:val="00CC297B"/>
    <w:rsid w:val="00CC2CD0"/>
    <w:rsid w:val="00CC4DBD"/>
    <w:rsid w:val="00CC5357"/>
    <w:rsid w:val="00CC5783"/>
    <w:rsid w:val="00CC6E26"/>
    <w:rsid w:val="00CD6090"/>
    <w:rsid w:val="00CE0B01"/>
    <w:rsid w:val="00CE10E2"/>
    <w:rsid w:val="00CE1C58"/>
    <w:rsid w:val="00CE2A40"/>
    <w:rsid w:val="00CE58DE"/>
    <w:rsid w:val="00CE5A84"/>
    <w:rsid w:val="00CF0E21"/>
    <w:rsid w:val="00CF2D3E"/>
    <w:rsid w:val="00CF3D88"/>
    <w:rsid w:val="00CF5AE8"/>
    <w:rsid w:val="00CF5DD5"/>
    <w:rsid w:val="00CF635A"/>
    <w:rsid w:val="00CF6A41"/>
    <w:rsid w:val="00D07AD3"/>
    <w:rsid w:val="00D115B0"/>
    <w:rsid w:val="00D12077"/>
    <w:rsid w:val="00D12188"/>
    <w:rsid w:val="00D16A59"/>
    <w:rsid w:val="00D16F5A"/>
    <w:rsid w:val="00D17A05"/>
    <w:rsid w:val="00D20C9D"/>
    <w:rsid w:val="00D256E8"/>
    <w:rsid w:val="00D25959"/>
    <w:rsid w:val="00D259F6"/>
    <w:rsid w:val="00D25F67"/>
    <w:rsid w:val="00D27BCB"/>
    <w:rsid w:val="00D27BF2"/>
    <w:rsid w:val="00D309FD"/>
    <w:rsid w:val="00D34A10"/>
    <w:rsid w:val="00D34F47"/>
    <w:rsid w:val="00D35332"/>
    <w:rsid w:val="00D40006"/>
    <w:rsid w:val="00D40DC3"/>
    <w:rsid w:val="00D42656"/>
    <w:rsid w:val="00D46657"/>
    <w:rsid w:val="00D476ED"/>
    <w:rsid w:val="00D477B8"/>
    <w:rsid w:val="00D50606"/>
    <w:rsid w:val="00D51169"/>
    <w:rsid w:val="00D56613"/>
    <w:rsid w:val="00D56E92"/>
    <w:rsid w:val="00D6153A"/>
    <w:rsid w:val="00D627C8"/>
    <w:rsid w:val="00D6415C"/>
    <w:rsid w:val="00D650D2"/>
    <w:rsid w:val="00D663A0"/>
    <w:rsid w:val="00D6672A"/>
    <w:rsid w:val="00D66B2F"/>
    <w:rsid w:val="00D66EB0"/>
    <w:rsid w:val="00D6757A"/>
    <w:rsid w:val="00D76D54"/>
    <w:rsid w:val="00D82E06"/>
    <w:rsid w:val="00D8527C"/>
    <w:rsid w:val="00D8575B"/>
    <w:rsid w:val="00D85EEC"/>
    <w:rsid w:val="00D85F66"/>
    <w:rsid w:val="00D866E4"/>
    <w:rsid w:val="00D867A5"/>
    <w:rsid w:val="00D87811"/>
    <w:rsid w:val="00D912AF"/>
    <w:rsid w:val="00D92AFB"/>
    <w:rsid w:val="00D93880"/>
    <w:rsid w:val="00D94F5B"/>
    <w:rsid w:val="00D9502F"/>
    <w:rsid w:val="00D967EF"/>
    <w:rsid w:val="00DA3523"/>
    <w:rsid w:val="00DB0214"/>
    <w:rsid w:val="00DB2B94"/>
    <w:rsid w:val="00DB5C22"/>
    <w:rsid w:val="00DB7D9C"/>
    <w:rsid w:val="00DC104C"/>
    <w:rsid w:val="00DC15C7"/>
    <w:rsid w:val="00DC2C83"/>
    <w:rsid w:val="00DC3BCC"/>
    <w:rsid w:val="00DC4D62"/>
    <w:rsid w:val="00DC5666"/>
    <w:rsid w:val="00DC5E65"/>
    <w:rsid w:val="00DC5F15"/>
    <w:rsid w:val="00DC7060"/>
    <w:rsid w:val="00DC7398"/>
    <w:rsid w:val="00DD02D4"/>
    <w:rsid w:val="00DD0488"/>
    <w:rsid w:val="00DD2262"/>
    <w:rsid w:val="00DD4E3B"/>
    <w:rsid w:val="00DD5C06"/>
    <w:rsid w:val="00DD6E79"/>
    <w:rsid w:val="00DE0CF9"/>
    <w:rsid w:val="00DE3116"/>
    <w:rsid w:val="00DE359F"/>
    <w:rsid w:val="00DE400C"/>
    <w:rsid w:val="00DF082A"/>
    <w:rsid w:val="00DF089D"/>
    <w:rsid w:val="00DF154D"/>
    <w:rsid w:val="00DF1905"/>
    <w:rsid w:val="00DF7DB1"/>
    <w:rsid w:val="00E041B2"/>
    <w:rsid w:val="00E100B7"/>
    <w:rsid w:val="00E13220"/>
    <w:rsid w:val="00E17C48"/>
    <w:rsid w:val="00E17E06"/>
    <w:rsid w:val="00E202BA"/>
    <w:rsid w:val="00E25157"/>
    <w:rsid w:val="00E25318"/>
    <w:rsid w:val="00E26BD9"/>
    <w:rsid w:val="00E27C78"/>
    <w:rsid w:val="00E309BE"/>
    <w:rsid w:val="00E337F0"/>
    <w:rsid w:val="00E372D6"/>
    <w:rsid w:val="00E379F1"/>
    <w:rsid w:val="00E40CAA"/>
    <w:rsid w:val="00E411EA"/>
    <w:rsid w:val="00E456D2"/>
    <w:rsid w:val="00E46CB8"/>
    <w:rsid w:val="00E511D5"/>
    <w:rsid w:val="00E55D88"/>
    <w:rsid w:val="00E575D8"/>
    <w:rsid w:val="00E57705"/>
    <w:rsid w:val="00E61327"/>
    <w:rsid w:val="00E62EC4"/>
    <w:rsid w:val="00E635E1"/>
    <w:rsid w:val="00E63F6B"/>
    <w:rsid w:val="00E703CD"/>
    <w:rsid w:val="00E71678"/>
    <w:rsid w:val="00E71CC4"/>
    <w:rsid w:val="00E72848"/>
    <w:rsid w:val="00E72FF9"/>
    <w:rsid w:val="00E743A7"/>
    <w:rsid w:val="00E74679"/>
    <w:rsid w:val="00E81D59"/>
    <w:rsid w:val="00E81EED"/>
    <w:rsid w:val="00E83D56"/>
    <w:rsid w:val="00E84FD8"/>
    <w:rsid w:val="00E8684E"/>
    <w:rsid w:val="00E870B3"/>
    <w:rsid w:val="00E924C2"/>
    <w:rsid w:val="00E94598"/>
    <w:rsid w:val="00E94CF8"/>
    <w:rsid w:val="00E96E83"/>
    <w:rsid w:val="00E96FA4"/>
    <w:rsid w:val="00E972C3"/>
    <w:rsid w:val="00EA4709"/>
    <w:rsid w:val="00EA4EC4"/>
    <w:rsid w:val="00EA5696"/>
    <w:rsid w:val="00EA58C4"/>
    <w:rsid w:val="00EA6906"/>
    <w:rsid w:val="00EA7034"/>
    <w:rsid w:val="00EA75B1"/>
    <w:rsid w:val="00EB25C8"/>
    <w:rsid w:val="00EB388F"/>
    <w:rsid w:val="00EB5B2F"/>
    <w:rsid w:val="00EB69BA"/>
    <w:rsid w:val="00EB6F7A"/>
    <w:rsid w:val="00EB7ED8"/>
    <w:rsid w:val="00EC005F"/>
    <w:rsid w:val="00EC0DBD"/>
    <w:rsid w:val="00EC1FF6"/>
    <w:rsid w:val="00EC3074"/>
    <w:rsid w:val="00EC4DF9"/>
    <w:rsid w:val="00EC5190"/>
    <w:rsid w:val="00EE079F"/>
    <w:rsid w:val="00EE1BD0"/>
    <w:rsid w:val="00EE21C6"/>
    <w:rsid w:val="00EE285B"/>
    <w:rsid w:val="00EE2D9E"/>
    <w:rsid w:val="00EE6176"/>
    <w:rsid w:val="00EE6931"/>
    <w:rsid w:val="00EF0576"/>
    <w:rsid w:val="00EF2911"/>
    <w:rsid w:val="00EF338D"/>
    <w:rsid w:val="00EF50D9"/>
    <w:rsid w:val="00EF5125"/>
    <w:rsid w:val="00EF6BD7"/>
    <w:rsid w:val="00F005BD"/>
    <w:rsid w:val="00F00EF2"/>
    <w:rsid w:val="00F01925"/>
    <w:rsid w:val="00F01C08"/>
    <w:rsid w:val="00F03D44"/>
    <w:rsid w:val="00F048AC"/>
    <w:rsid w:val="00F0671B"/>
    <w:rsid w:val="00F07013"/>
    <w:rsid w:val="00F07663"/>
    <w:rsid w:val="00F07FDD"/>
    <w:rsid w:val="00F11DBB"/>
    <w:rsid w:val="00F12030"/>
    <w:rsid w:val="00F155AC"/>
    <w:rsid w:val="00F15BBD"/>
    <w:rsid w:val="00F173D6"/>
    <w:rsid w:val="00F227AC"/>
    <w:rsid w:val="00F24C24"/>
    <w:rsid w:val="00F24ECD"/>
    <w:rsid w:val="00F258E6"/>
    <w:rsid w:val="00F263D2"/>
    <w:rsid w:val="00F26E1C"/>
    <w:rsid w:val="00F32CBD"/>
    <w:rsid w:val="00F34BF8"/>
    <w:rsid w:val="00F360D4"/>
    <w:rsid w:val="00F428B2"/>
    <w:rsid w:val="00F4306F"/>
    <w:rsid w:val="00F436B6"/>
    <w:rsid w:val="00F45093"/>
    <w:rsid w:val="00F465C0"/>
    <w:rsid w:val="00F51568"/>
    <w:rsid w:val="00F52066"/>
    <w:rsid w:val="00F52272"/>
    <w:rsid w:val="00F52DD7"/>
    <w:rsid w:val="00F55DD5"/>
    <w:rsid w:val="00F568B4"/>
    <w:rsid w:val="00F5720E"/>
    <w:rsid w:val="00F57275"/>
    <w:rsid w:val="00F57F52"/>
    <w:rsid w:val="00F63BF9"/>
    <w:rsid w:val="00F664D4"/>
    <w:rsid w:val="00F6729B"/>
    <w:rsid w:val="00F71E39"/>
    <w:rsid w:val="00F72BA9"/>
    <w:rsid w:val="00F72D52"/>
    <w:rsid w:val="00F73644"/>
    <w:rsid w:val="00F74397"/>
    <w:rsid w:val="00F76252"/>
    <w:rsid w:val="00F7674E"/>
    <w:rsid w:val="00F807B7"/>
    <w:rsid w:val="00F83256"/>
    <w:rsid w:val="00F84198"/>
    <w:rsid w:val="00F843FC"/>
    <w:rsid w:val="00F85A39"/>
    <w:rsid w:val="00F861D0"/>
    <w:rsid w:val="00F86520"/>
    <w:rsid w:val="00F91A6C"/>
    <w:rsid w:val="00F92AA1"/>
    <w:rsid w:val="00F94EC9"/>
    <w:rsid w:val="00F95201"/>
    <w:rsid w:val="00F952E0"/>
    <w:rsid w:val="00F9551B"/>
    <w:rsid w:val="00F95560"/>
    <w:rsid w:val="00F95576"/>
    <w:rsid w:val="00F95692"/>
    <w:rsid w:val="00F96D1E"/>
    <w:rsid w:val="00FA1CC3"/>
    <w:rsid w:val="00FA413E"/>
    <w:rsid w:val="00FA775E"/>
    <w:rsid w:val="00FB36C9"/>
    <w:rsid w:val="00FB5B71"/>
    <w:rsid w:val="00FB7839"/>
    <w:rsid w:val="00FC16DB"/>
    <w:rsid w:val="00FC26DD"/>
    <w:rsid w:val="00FC29D1"/>
    <w:rsid w:val="00FC35F0"/>
    <w:rsid w:val="00FC4A1C"/>
    <w:rsid w:val="00FC5914"/>
    <w:rsid w:val="00FC7335"/>
    <w:rsid w:val="00FD03F5"/>
    <w:rsid w:val="00FD2F5B"/>
    <w:rsid w:val="00FD3E03"/>
    <w:rsid w:val="00FD4D8C"/>
    <w:rsid w:val="00FD501E"/>
    <w:rsid w:val="00FD5264"/>
    <w:rsid w:val="00FD5E27"/>
    <w:rsid w:val="00FD67B0"/>
    <w:rsid w:val="00FE26D2"/>
    <w:rsid w:val="00FE43D4"/>
    <w:rsid w:val="00FE5029"/>
    <w:rsid w:val="00FE6461"/>
    <w:rsid w:val="00FE74CB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7D2F8"/>
  <w15:chartTrackingRefBased/>
  <w15:docId w15:val="{D5EF8FEB-3BCB-4F8C-AA67-2A7A95B1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Palatino Linotype"/>
      <w:sz w:val="24"/>
      <w:szCs w:val="24"/>
      <w:lang w:val="es-ES_tradnl" w:eastAsia="es-ES_tradnl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tyle1">
    <w:name w:val="Style1"/>
    <w:basedOn w:val="Normal"/>
  </w:style>
  <w:style w:type="paragraph" w:customStyle="1" w:styleId="Style2">
    <w:name w:val="Style2"/>
    <w:basedOn w:val="Normal"/>
  </w:style>
  <w:style w:type="paragraph" w:customStyle="1" w:styleId="Style3">
    <w:name w:val="Style3"/>
    <w:basedOn w:val="Normal"/>
    <w:pPr>
      <w:spacing w:line="314" w:lineRule="exact"/>
      <w:jc w:val="right"/>
    </w:pPr>
  </w:style>
  <w:style w:type="paragraph" w:customStyle="1" w:styleId="Style4">
    <w:name w:val="Style4"/>
    <w:basedOn w:val="Normal"/>
  </w:style>
  <w:style w:type="paragraph" w:customStyle="1" w:styleId="Style5">
    <w:name w:val="Style5"/>
    <w:basedOn w:val="Normal"/>
  </w:style>
  <w:style w:type="paragraph" w:customStyle="1" w:styleId="Style6">
    <w:name w:val="Style6"/>
    <w:basedOn w:val="Normal"/>
  </w:style>
  <w:style w:type="paragraph" w:customStyle="1" w:styleId="Style7">
    <w:name w:val="Style7"/>
    <w:basedOn w:val="Normal"/>
  </w:style>
  <w:style w:type="paragraph" w:customStyle="1" w:styleId="Style8">
    <w:name w:val="Style8"/>
    <w:basedOn w:val="Normal"/>
  </w:style>
  <w:style w:type="paragraph" w:customStyle="1" w:styleId="Style9">
    <w:name w:val="Style9"/>
    <w:basedOn w:val="Normal"/>
    <w:pPr>
      <w:spacing w:line="259" w:lineRule="exact"/>
      <w:ind w:hanging="955"/>
    </w:pPr>
  </w:style>
  <w:style w:type="paragraph" w:customStyle="1" w:styleId="Style10">
    <w:name w:val="Style10"/>
    <w:basedOn w:val="Normal"/>
  </w:style>
  <w:style w:type="character" w:customStyle="1" w:styleId="FontStyle12">
    <w:name w:val="Font Style12"/>
    <w:rPr>
      <w:rFonts w:ascii="Bookman Old Style" w:hAnsi="Bookman Old Style" w:cs="Bookman Old Style"/>
      <w:b/>
      <w:bCs/>
      <w:i/>
      <w:iCs/>
      <w:spacing w:val="-10"/>
      <w:sz w:val="44"/>
      <w:szCs w:val="44"/>
    </w:rPr>
  </w:style>
  <w:style w:type="character" w:customStyle="1" w:styleId="FontStyle13">
    <w:name w:val="Font Style13"/>
    <w:rPr>
      <w:rFonts w:ascii="Palatino Linotype" w:hAnsi="Palatino Linotype" w:cs="Palatino Linotype"/>
      <w:sz w:val="62"/>
      <w:szCs w:val="62"/>
    </w:rPr>
  </w:style>
  <w:style w:type="character" w:customStyle="1" w:styleId="FontStyle14">
    <w:name w:val="Font Style14"/>
    <w:rPr>
      <w:rFonts w:ascii="Bookman Old Style" w:hAnsi="Bookman Old Style" w:cs="Bookman Old Style"/>
      <w:i/>
      <w:iCs/>
      <w:spacing w:val="30"/>
      <w:w w:val="60"/>
      <w:sz w:val="16"/>
      <w:szCs w:val="16"/>
    </w:rPr>
  </w:style>
  <w:style w:type="character" w:customStyle="1" w:styleId="FontStyle15">
    <w:name w:val="Font Style15"/>
    <w:rPr>
      <w:rFonts w:ascii="Bookman Old Style" w:hAnsi="Bookman Old Style" w:cs="Bookman Old Style"/>
      <w:sz w:val="16"/>
      <w:szCs w:val="16"/>
    </w:rPr>
  </w:style>
  <w:style w:type="character" w:customStyle="1" w:styleId="FontStyle16">
    <w:name w:val="Font Style16"/>
    <w:rPr>
      <w:rFonts w:ascii="Bookman Old Style" w:hAnsi="Bookman Old Style" w:cs="Bookman Old Style"/>
      <w:sz w:val="22"/>
      <w:szCs w:val="22"/>
    </w:rPr>
  </w:style>
  <w:style w:type="character" w:customStyle="1" w:styleId="FontStyle17">
    <w:name w:val="Font Style17"/>
    <w:rPr>
      <w:rFonts w:ascii="Bookman Old Style" w:hAnsi="Bookman Old Style" w:cs="Bookman Old Style"/>
      <w:sz w:val="20"/>
      <w:szCs w:val="20"/>
    </w:rPr>
  </w:style>
  <w:style w:type="character" w:customStyle="1" w:styleId="FontStyle18">
    <w:name w:val="Font Style18"/>
    <w:rPr>
      <w:rFonts w:ascii="Bookman Old Style" w:hAnsi="Bookman Old Style" w:cs="Bookman Old Style"/>
      <w:b/>
      <w:bCs/>
      <w:spacing w:val="30"/>
      <w:sz w:val="16"/>
      <w:szCs w:val="16"/>
    </w:rPr>
  </w:style>
  <w:style w:type="character" w:customStyle="1" w:styleId="FontStyle19">
    <w:name w:val="Font Style19"/>
    <w:rPr>
      <w:rFonts w:ascii="Bookman Old Style" w:hAnsi="Bookman Old Style" w:cs="Bookman Old Style"/>
      <w:i/>
      <w:iCs/>
      <w:spacing w:val="30"/>
      <w:sz w:val="20"/>
      <w:szCs w:val="20"/>
    </w:rPr>
  </w:style>
  <w:style w:type="character" w:customStyle="1" w:styleId="FontStyle20">
    <w:name w:val="Font Style20"/>
    <w:rPr>
      <w:rFonts w:ascii="Arial Black" w:hAnsi="Arial Black" w:cs="Arial Black"/>
      <w:sz w:val="18"/>
      <w:szCs w:val="18"/>
    </w:rPr>
  </w:style>
  <w:style w:type="character" w:customStyle="1" w:styleId="FontStyle21">
    <w:name w:val="Font Style21"/>
    <w:rPr>
      <w:rFonts w:ascii="Constantia" w:hAnsi="Constantia" w:cs="Constantia"/>
      <w:spacing w:val="50"/>
      <w:sz w:val="50"/>
      <w:szCs w:val="50"/>
    </w:rPr>
  </w:style>
  <w:style w:type="character" w:customStyle="1" w:styleId="FontStyle22">
    <w:name w:val="Font Style22"/>
    <w:rPr>
      <w:rFonts w:ascii="Bookman Old Style" w:hAnsi="Bookman Old Style" w:cs="Bookman Old Style"/>
      <w:spacing w:val="20"/>
      <w:sz w:val="48"/>
      <w:szCs w:val="48"/>
    </w:rPr>
  </w:style>
  <w:style w:type="character" w:customStyle="1" w:styleId="FontStyle23">
    <w:name w:val="Font Style23"/>
    <w:rPr>
      <w:rFonts w:ascii="Arial Black" w:hAnsi="Arial Black" w:cs="Arial Black"/>
      <w:spacing w:val="-20"/>
      <w:sz w:val="22"/>
      <w:szCs w:val="2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Pr>
      <w:rFonts w:ascii="Bookman Old Style" w:hAnsi="Bookman Old Style" w:cs="Bookman Old Style"/>
      <w:spacing w:val="20"/>
      <w:sz w:val="52"/>
      <w:szCs w:val="52"/>
    </w:rPr>
  </w:style>
  <w:style w:type="character" w:styleId="Hipervnculo">
    <w:name w:val="Hyperlink"/>
    <w:rPr>
      <w:color w:val="000080"/>
      <w:u w:val="single"/>
    </w:rPr>
  </w:style>
  <w:style w:type="character" w:customStyle="1" w:styleId="FontStyle11">
    <w:name w:val="Font Style11"/>
    <w:rsid w:val="00C311A4"/>
    <w:rPr>
      <w:rFonts w:ascii="Times New Roman" w:hAnsi="Times New Roman" w:cs="Times New Roman"/>
      <w:i/>
      <w:iCs/>
      <w:sz w:val="42"/>
      <w:szCs w:val="42"/>
    </w:rPr>
  </w:style>
  <w:style w:type="paragraph" w:customStyle="1" w:styleId="Style11">
    <w:name w:val="Style11"/>
    <w:basedOn w:val="Normal"/>
    <w:rsid w:val="00C311A4"/>
    <w:rPr>
      <w:rFonts w:ascii="Century Gothic" w:hAnsi="Century Gothic"/>
    </w:rPr>
  </w:style>
  <w:style w:type="paragraph" w:customStyle="1" w:styleId="Style12">
    <w:name w:val="Style12"/>
    <w:basedOn w:val="Normal"/>
    <w:rsid w:val="00C311A4"/>
    <w:rPr>
      <w:rFonts w:ascii="Century Gothic" w:hAnsi="Century Gothic"/>
    </w:rPr>
  </w:style>
  <w:style w:type="paragraph" w:customStyle="1" w:styleId="Style13">
    <w:name w:val="Style13"/>
    <w:basedOn w:val="Normal"/>
    <w:rsid w:val="00C311A4"/>
    <w:pPr>
      <w:spacing w:line="360" w:lineRule="exact"/>
    </w:pPr>
    <w:rPr>
      <w:rFonts w:ascii="Century Gothic" w:hAnsi="Century Gothic"/>
    </w:rPr>
  </w:style>
  <w:style w:type="paragraph" w:customStyle="1" w:styleId="Style14">
    <w:name w:val="Style14"/>
    <w:basedOn w:val="Normal"/>
    <w:rsid w:val="00C311A4"/>
    <w:rPr>
      <w:rFonts w:ascii="Century Gothic" w:hAnsi="Century Gothic"/>
    </w:rPr>
  </w:style>
  <w:style w:type="paragraph" w:customStyle="1" w:styleId="Style15">
    <w:name w:val="Style15"/>
    <w:basedOn w:val="Normal"/>
    <w:rsid w:val="00C311A4"/>
    <w:rPr>
      <w:rFonts w:ascii="Century Gothic" w:hAnsi="Century Gothic"/>
    </w:rPr>
  </w:style>
  <w:style w:type="paragraph" w:customStyle="1" w:styleId="Style16">
    <w:name w:val="Style16"/>
    <w:basedOn w:val="Normal"/>
    <w:rsid w:val="00C311A4"/>
    <w:rPr>
      <w:rFonts w:ascii="Century Gothic" w:hAnsi="Century Gothic"/>
    </w:rPr>
  </w:style>
  <w:style w:type="paragraph" w:customStyle="1" w:styleId="Style18">
    <w:name w:val="Style18"/>
    <w:basedOn w:val="Normal"/>
    <w:rsid w:val="00C311A4"/>
    <w:rPr>
      <w:rFonts w:ascii="Century Gothic" w:hAnsi="Century Gothic"/>
    </w:rPr>
  </w:style>
  <w:style w:type="paragraph" w:customStyle="1" w:styleId="Style19">
    <w:name w:val="Style19"/>
    <w:basedOn w:val="Normal"/>
    <w:rsid w:val="00C311A4"/>
    <w:pPr>
      <w:spacing w:line="178" w:lineRule="exact"/>
      <w:jc w:val="right"/>
    </w:pPr>
    <w:rPr>
      <w:rFonts w:ascii="Century Gothic" w:hAnsi="Century Gothic"/>
    </w:rPr>
  </w:style>
  <w:style w:type="paragraph" w:customStyle="1" w:styleId="Style20">
    <w:name w:val="Style20"/>
    <w:basedOn w:val="Normal"/>
    <w:rsid w:val="00C311A4"/>
    <w:rPr>
      <w:rFonts w:ascii="Century Gothic" w:hAnsi="Century Gothic"/>
    </w:rPr>
  </w:style>
  <w:style w:type="paragraph" w:customStyle="1" w:styleId="Style21">
    <w:name w:val="Style21"/>
    <w:basedOn w:val="Normal"/>
    <w:rsid w:val="00C311A4"/>
    <w:rPr>
      <w:rFonts w:ascii="Century Gothic" w:hAnsi="Century Gothic"/>
    </w:rPr>
  </w:style>
  <w:style w:type="paragraph" w:customStyle="1" w:styleId="Style22">
    <w:name w:val="Style22"/>
    <w:basedOn w:val="Normal"/>
    <w:rsid w:val="00C311A4"/>
    <w:rPr>
      <w:rFonts w:ascii="Century Gothic" w:hAnsi="Century Gothic"/>
    </w:rPr>
  </w:style>
  <w:style w:type="paragraph" w:customStyle="1" w:styleId="Style23">
    <w:name w:val="Style23"/>
    <w:basedOn w:val="Normal"/>
    <w:rsid w:val="00C311A4"/>
    <w:rPr>
      <w:rFonts w:ascii="Century Gothic" w:hAnsi="Century Gothic"/>
    </w:rPr>
  </w:style>
  <w:style w:type="paragraph" w:customStyle="1" w:styleId="Style24">
    <w:name w:val="Style24"/>
    <w:basedOn w:val="Normal"/>
    <w:rsid w:val="00C311A4"/>
    <w:rPr>
      <w:rFonts w:ascii="Century Gothic" w:hAnsi="Century Gothic"/>
    </w:rPr>
  </w:style>
  <w:style w:type="paragraph" w:customStyle="1" w:styleId="Style25">
    <w:name w:val="Style25"/>
    <w:basedOn w:val="Normal"/>
    <w:rsid w:val="00C311A4"/>
    <w:rPr>
      <w:rFonts w:ascii="Century Gothic" w:hAnsi="Century Gothic"/>
    </w:rPr>
  </w:style>
  <w:style w:type="paragraph" w:customStyle="1" w:styleId="Style26">
    <w:name w:val="Style26"/>
    <w:basedOn w:val="Normal"/>
    <w:rsid w:val="00C311A4"/>
    <w:pPr>
      <w:spacing w:line="370" w:lineRule="exact"/>
      <w:ind w:firstLine="269"/>
      <w:jc w:val="both"/>
    </w:pPr>
    <w:rPr>
      <w:rFonts w:ascii="Century Gothic" w:hAnsi="Century Gothic"/>
    </w:rPr>
  </w:style>
  <w:style w:type="paragraph" w:customStyle="1" w:styleId="Style27">
    <w:name w:val="Style27"/>
    <w:basedOn w:val="Normal"/>
    <w:rsid w:val="00C311A4"/>
    <w:pPr>
      <w:spacing w:line="180" w:lineRule="exact"/>
      <w:ind w:hanging="67"/>
    </w:pPr>
    <w:rPr>
      <w:rFonts w:ascii="Century Gothic" w:hAnsi="Century Gothic"/>
    </w:rPr>
  </w:style>
  <w:style w:type="paragraph" w:customStyle="1" w:styleId="Style28">
    <w:name w:val="Style28"/>
    <w:basedOn w:val="Normal"/>
    <w:rsid w:val="00C311A4"/>
    <w:rPr>
      <w:rFonts w:ascii="Century Gothic" w:hAnsi="Century Gothic"/>
    </w:rPr>
  </w:style>
  <w:style w:type="paragraph" w:customStyle="1" w:styleId="Style29">
    <w:name w:val="Style29"/>
    <w:basedOn w:val="Normal"/>
    <w:rsid w:val="00C311A4"/>
    <w:rPr>
      <w:rFonts w:ascii="Century Gothic" w:hAnsi="Century Gothic"/>
    </w:rPr>
  </w:style>
  <w:style w:type="paragraph" w:customStyle="1" w:styleId="Style30">
    <w:name w:val="Style30"/>
    <w:basedOn w:val="Normal"/>
    <w:rsid w:val="00C311A4"/>
    <w:rPr>
      <w:rFonts w:ascii="Century Gothic" w:hAnsi="Century Gothic"/>
    </w:rPr>
  </w:style>
  <w:style w:type="paragraph" w:customStyle="1" w:styleId="Style31">
    <w:name w:val="Style31"/>
    <w:basedOn w:val="Normal"/>
    <w:rsid w:val="00C311A4"/>
    <w:rPr>
      <w:rFonts w:ascii="Century Gothic" w:hAnsi="Century Gothic"/>
    </w:rPr>
  </w:style>
  <w:style w:type="paragraph" w:customStyle="1" w:styleId="Style32">
    <w:name w:val="Style32"/>
    <w:basedOn w:val="Normal"/>
    <w:rsid w:val="00C311A4"/>
    <w:rPr>
      <w:rFonts w:ascii="Century Gothic" w:hAnsi="Century Gothic"/>
    </w:rPr>
  </w:style>
  <w:style w:type="paragraph" w:customStyle="1" w:styleId="Style33">
    <w:name w:val="Style33"/>
    <w:basedOn w:val="Normal"/>
    <w:rsid w:val="00C311A4"/>
    <w:rPr>
      <w:rFonts w:ascii="Century Gothic" w:hAnsi="Century Gothic"/>
    </w:rPr>
  </w:style>
  <w:style w:type="paragraph" w:customStyle="1" w:styleId="Style34">
    <w:name w:val="Style34"/>
    <w:basedOn w:val="Normal"/>
    <w:rsid w:val="00C311A4"/>
    <w:rPr>
      <w:rFonts w:ascii="Century Gothic" w:hAnsi="Century Gothic"/>
    </w:rPr>
  </w:style>
  <w:style w:type="paragraph" w:customStyle="1" w:styleId="Style35">
    <w:name w:val="Style35"/>
    <w:basedOn w:val="Normal"/>
    <w:rsid w:val="00C311A4"/>
    <w:rPr>
      <w:rFonts w:ascii="Century Gothic" w:hAnsi="Century Gothic"/>
    </w:rPr>
  </w:style>
  <w:style w:type="paragraph" w:customStyle="1" w:styleId="Style36">
    <w:name w:val="Style36"/>
    <w:basedOn w:val="Normal"/>
    <w:rsid w:val="00C311A4"/>
    <w:rPr>
      <w:rFonts w:ascii="Century Gothic" w:hAnsi="Century Gothic"/>
    </w:rPr>
  </w:style>
  <w:style w:type="character" w:customStyle="1" w:styleId="FontStyle38">
    <w:name w:val="Font Style38"/>
    <w:rsid w:val="00C311A4"/>
    <w:rPr>
      <w:rFonts w:ascii="Century Gothic" w:hAnsi="Century Gothic" w:cs="Century Gothic"/>
      <w:smallCaps/>
      <w:sz w:val="14"/>
      <w:szCs w:val="14"/>
    </w:rPr>
  </w:style>
  <w:style w:type="character" w:customStyle="1" w:styleId="FontStyle39">
    <w:name w:val="Font Style39"/>
    <w:rsid w:val="00C311A4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0">
    <w:name w:val="Font Style40"/>
    <w:rsid w:val="00C311A4"/>
    <w:rPr>
      <w:rFonts w:ascii="Franklin Gothic Medium" w:hAnsi="Franklin Gothic Medium" w:cs="Franklin Gothic Medium"/>
      <w:b/>
      <w:bCs/>
      <w:i/>
      <w:iCs/>
      <w:sz w:val="14"/>
      <w:szCs w:val="14"/>
    </w:rPr>
  </w:style>
  <w:style w:type="character" w:customStyle="1" w:styleId="FontStyle41">
    <w:name w:val="Font Style41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42">
    <w:name w:val="Font Style42"/>
    <w:rsid w:val="00C311A4"/>
    <w:rPr>
      <w:rFonts w:ascii="Century Gothic" w:hAnsi="Century Gothic" w:cs="Century Gothic"/>
      <w:b/>
      <w:bCs/>
      <w:spacing w:val="-10"/>
      <w:sz w:val="18"/>
      <w:szCs w:val="18"/>
    </w:rPr>
  </w:style>
  <w:style w:type="character" w:customStyle="1" w:styleId="FontStyle43">
    <w:name w:val="Font Style43"/>
    <w:rsid w:val="00C311A4"/>
    <w:rPr>
      <w:rFonts w:ascii="Century Gothic" w:hAnsi="Century Gothic" w:cs="Century Gothic"/>
      <w:i/>
      <w:iCs/>
      <w:spacing w:val="-20"/>
      <w:sz w:val="16"/>
      <w:szCs w:val="16"/>
    </w:rPr>
  </w:style>
  <w:style w:type="character" w:customStyle="1" w:styleId="FontStyle44">
    <w:name w:val="Font Style44"/>
    <w:rsid w:val="00C311A4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5">
    <w:name w:val="Font Style45"/>
    <w:rsid w:val="00C311A4"/>
    <w:rPr>
      <w:rFonts w:ascii="Century Gothic" w:hAnsi="Century Gothic" w:cs="Century Gothic"/>
      <w:b/>
      <w:bCs/>
      <w:i/>
      <w:iCs/>
      <w:sz w:val="14"/>
      <w:szCs w:val="14"/>
    </w:rPr>
  </w:style>
  <w:style w:type="character" w:customStyle="1" w:styleId="FontStyle46">
    <w:name w:val="Font Style46"/>
    <w:rsid w:val="00C311A4"/>
    <w:rPr>
      <w:rFonts w:ascii="Century Gothic" w:hAnsi="Century Gothic" w:cs="Century Gothic"/>
      <w:b/>
      <w:bCs/>
      <w:sz w:val="12"/>
      <w:szCs w:val="12"/>
    </w:rPr>
  </w:style>
  <w:style w:type="character" w:customStyle="1" w:styleId="FontStyle47">
    <w:name w:val="Font Style47"/>
    <w:rsid w:val="00C311A4"/>
    <w:rPr>
      <w:rFonts w:ascii="Trebuchet MS" w:hAnsi="Trebuchet MS" w:cs="Trebuchet MS"/>
      <w:sz w:val="10"/>
      <w:szCs w:val="10"/>
    </w:rPr>
  </w:style>
  <w:style w:type="character" w:customStyle="1" w:styleId="FontStyle48">
    <w:name w:val="Font Style48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49">
    <w:name w:val="Font Style49"/>
    <w:rsid w:val="00C311A4"/>
    <w:rPr>
      <w:rFonts w:ascii="Century Gothic" w:hAnsi="Century Gothic" w:cs="Century Gothic"/>
      <w:i/>
      <w:iCs/>
      <w:sz w:val="14"/>
      <w:szCs w:val="14"/>
    </w:rPr>
  </w:style>
  <w:style w:type="character" w:customStyle="1" w:styleId="FontStyle50">
    <w:name w:val="Font Style50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51">
    <w:name w:val="Font Style51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52">
    <w:name w:val="Font Style52"/>
    <w:rsid w:val="00C311A4"/>
    <w:rPr>
      <w:rFonts w:ascii="Century Gothic" w:hAnsi="Century Gothic" w:cs="Century Gothic"/>
      <w:sz w:val="14"/>
      <w:szCs w:val="14"/>
    </w:rPr>
  </w:style>
  <w:style w:type="character" w:customStyle="1" w:styleId="FontStyle53">
    <w:name w:val="Font Style53"/>
    <w:rsid w:val="00C311A4"/>
    <w:rPr>
      <w:rFonts w:ascii="Century Gothic" w:hAnsi="Century Gothic" w:cs="Century Gothic"/>
      <w:b/>
      <w:bCs/>
      <w:sz w:val="14"/>
      <w:szCs w:val="14"/>
    </w:rPr>
  </w:style>
  <w:style w:type="paragraph" w:styleId="Textodeglobo">
    <w:name w:val="Balloon Text"/>
    <w:basedOn w:val="Normal"/>
    <w:semiHidden/>
    <w:rsid w:val="00AC5107"/>
    <w:rPr>
      <w:rFonts w:ascii="Tahoma" w:hAnsi="Tahoma" w:cs="Tahoma"/>
      <w:sz w:val="16"/>
      <w:szCs w:val="16"/>
    </w:rPr>
  </w:style>
  <w:style w:type="character" w:customStyle="1" w:styleId="FontStyle57">
    <w:name w:val="Font Style57"/>
    <w:rsid w:val="00741879"/>
    <w:rPr>
      <w:rFonts w:ascii="Franklin Gothic Medium" w:hAnsi="Franklin Gothic Medium" w:cs="Franklin Gothic Medium"/>
      <w:b/>
      <w:bCs/>
      <w:spacing w:val="-20"/>
      <w:sz w:val="18"/>
      <w:szCs w:val="18"/>
    </w:rPr>
  </w:style>
  <w:style w:type="paragraph" w:customStyle="1" w:styleId="Default">
    <w:name w:val="Default"/>
    <w:rsid w:val="00CC53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29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1262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26270"/>
    <w:rPr>
      <w:rFonts w:hAnsi="Palatino Linotype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1262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26270"/>
    <w:rPr>
      <w:rFonts w:hAnsi="Palatino Linotype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B7E02"/>
    <w:pPr>
      <w:ind w:left="708"/>
    </w:pPr>
  </w:style>
  <w:style w:type="paragraph" w:styleId="Lista">
    <w:name w:val="List"/>
    <w:basedOn w:val="Normal"/>
    <w:rsid w:val="00BC6BC4"/>
    <w:pPr>
      <w:ind w:left="283" w:hanging="283"/>
      <w:contextualSpacing/>
    </w:pPr>
  </w:style>
  <w:style w:type="paragraph" w:styleId="Lista2">
    <w:name w:val="List 2"/>
    <w:basedOn w:val="Normal"/>
    <w:rsid w:val="00BC6BC4"/>
    <w:pPr>
      <w:ind w:left="566" w:hanging="283"/>
      <w:contextualSpacing/>
    </w:pPr>
  </w:style>
  <w:style w:type="paragraph" w:styleId="Continuarlista">
    <w:name w:val="List Continue"/>
    <w:basedOn w:val="Normal"/>
    <w:rsid w:val="00BC6BC4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BC6BC4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rsid w:val="00BC6BC4"/>
    <w:pPr>
      <w:spacing w:after="120"/>
    </w:pPr>
  </w:style>
  <w:style w:type="character" w:customStyle="1" w:styleId="TextoindependienteCar">
    <w:name w:val="Texto independiente Car"/>
    <w:link w:val="Textoindependiente"/>
    <w:rsid w:val="00BC6BC4"/>
    <w:rPr>
      <w:rFonts w:hAnsi="Palatino Linotype"/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BC6BC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BC6BC4"/>
    <w:rPr>
      <w:rFonts w:hAnsi="Palatino Linotype"/>
      <w:sz w:val="24"/>
      <w:szCs w:val="24"/>
      <w:lang w:val="es-ES_tradnl" w:eastAsia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BC6BC4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C6BC4"/>
    <w:rPr>
      <w:rFonts w:hAnsi="Palatino Linotype"/>
      <w:sz w:val="24"/>
      <w:szCs w:val="24"/>
      <w:lang w:val="es-ES_tradnl" w:eastAsia="es-ES_tradnl"/>
    </w:rPr>
  </w:style>
  <w:style w:type="paragraph" w:customStyle="1" w:styleId="Texto">
    <w:name w:val="Texto"/>
    <w:basedOn w:val="Normal"/>
    <w:link w:val="TextoCar"/>
    <w:qFormat/>
    <w:rsid w:val="003D0D6A"/>
    <w:pPr>
      <w:widowControl/>
      <w:autoSpaceDE/>
      <w:autoSpaceDN/>
      <w:adjustRightInd/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3D0D6A"/>
    <w:rPr>
      <w:rFonts w:ascii="Arial" w:hAnsi="Arial" w:cs="Arial"/>
      <w:sz w:val="18"/>
      <w:lang w:val="es-ES" w:eastAsia="es-ES"/>
    </w:rPr>
  </w:style>
  <w:style w:type="paragraph" w:customStyle="1" w:styleId="INCISO">
    <w:name w:val="INCISO"/>
    <w:basedOn w:val="Normal"/>
    <w:rsid w:val="00E74679"/>
    <w:pPr>
      <w:widowControl/>
      <w:autoSpaceDE/>
      <w:autoSpaceDN/>
      <w:adjustRightInd/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  <w:lang w:val="es-ES" w:eastAsia="es-ES"/>
    </w:rPr>
  </w:style>
  <w:style w:type="paragraph" w:customStyle="1" w:styleId="ROMANOS">
    <w:name w:val="ROMANOS"/>
    <w:basedOn w:val="Normal"/>
    <w:rsid w:val="00C4281E"/>
    <w:pPr>
      <w:widowControl/>
      <w:tabs>
        <w:tab w:val="left" w:pos="720"/>
      </w:tabs>
      <w:autoSpaceDE/>
      <w:autoSpaceDN/>
      <w:adjustRightInd/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6B17C-D64D-4654-ABF5-02694822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3032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cp:lastModifiedBy>Sharon Yanelli Lara Medrano</cp:lastModifiedBy>
  <cp:revision>2</cp:revision>
  <cp:lastPrinted>2021-12-03T17:18:00Z</cp:lastPrinted>
  <dcterms:created xsi:type="dcterms:W3CDTF">2022-04-28T20:42:00Z</dcterms:created>
  <dcterms:modified xsi:type="dcterms:W3CDTF">2022-04-28T20:42:00Z</dcterms:modified>
</cp:coreProperties>
</file>