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85441" w14:textId="77777777" w:rsidR="005D5229" w:rsidRPr="00DD2863" w:rsidRDefault="005D5229" w:rsidP="005D5229">
      <w:pPr>
        <w:spacing w:line="240" w:lineRule="auto"/>
        <w:jc w:val="center"/>
        <w:rPr>
          <w:rFonts w:ascii="Barlow" w:hAnsi="Barlow" w:cs="Arial"/>
          <w:b/>
          <w:sz w:val="20"/>
          <w:szCs w:val="20"/>
          <w:lang w:val="es-ES"/>
        </w:rPr>
      </w:pPr>
      <w:r w:rsidRPr="00DD2863">
        <w:rPr>
          <w:rFonts w:ascii="Barlow" w:hAnsi="Barlow" w:cs="Arial"/>
          <w:b/>
          <w:sz w:val="20"/>
          <w:szCs w:val="20"/>
          <w:lang w:val="es-ES"/>
        </w:rPr>
        <w:t>Notas a los Estados Financieros</w:t>
      </w:r>
    </w:p>
    <w:p w14:paraId="6BA51A67" w14:textId="42A501EC" w:rsidR="005D5229" w:rsidRPr="00DD2863" w:rsidRDefault="005D5229" w:rsidP="005D5229">
      <w:pPr>
        <w:spacing w:line="240" w:lineRule="auto"/>
        <w:jc w:val="center"/>
        <w:rPr>
          <w:rFonts w:ascii="Barlow" w:hAnsi="Barlow" w:cs="Arial"/>
          <w:b/>
          <w:sz w:val="20"/>
          <w:szCs w:val="20"/>
          <w:lang w:val="es-ES"/>
        </w:rPr>
      </w:pPr>
      <w:r w:rsidRPr="00DD2863">
        <w:rPr>
          <w:rFonts w:ascii="Barlow" w:hAnsi="Barlow" w:cs="Arial"/>
          <w:b/>
          <w:sz w:val="20"/>
          <w:szCs w:val="20"/>
          <w:lang w:val="es-ES"/>
        </w:rPr>
        <w:t xml:space="preserve">Al </w:t>
      </w:r>
      <w:r>
        <w:rPr>
          <w:rFonts w:ascii="Barlow" w:hAnsi="Barlow" w:cs="Arial"/>
          <w:b/>
          <w:sz w:val="20"/>
          <w:szCs w:val="20"/>
          <w:lang w:val="es-ES"/>
        </w:rPr>
        <w:t>31 de marzo</w:t>
      </w:r>
      <w:r w:rsidRPr="00DD2863">
        <w:rPr>
          <w:rFonts w:ascii="Barlow" w:hAnsi="Barlow" w:cs="Arial"/>
          <w:b/>
          <w:sz w:val="20"/>
          <w:szCs w:val="20"/>
          <w:lang w:val="es-ES"/>
        </w:rPr>
        <w:t xml:space="preserve"> </w:t>
      </w:r>
      <w:r>
        <w:rPr>
          <w:rFonts w:ascii="Barlow" w:hAnsi="Barlow" w:cs="Arial"/>
          <w:b/>
          <w:sz w:val="20"/>
          <w:szCs w:val="20"/>
          <w:lang w:val="es-ES"/>
        </w:rPr>
        <w:t>de 2021</w:t>
      </w:r>
    </w:p>
    <w:p w14:paraId="37F2C4A0" w14:textId="77777777" w:rsidR="005D5229" w:rsidRPr="00DD2863" w:rsidRDefault="005D5229" w:rsidP="005D5229">
      <w:pPr>
        <w:spacing w:line="240" w:lineRule="auto"/>
        <w:jc w:val="center"/>
        <w:rPr>
          <w:rFonts w:ascii="Barlow" w:hAnsi="Barlow" w:cs="Arial"/>
          <w:b/>
          <w:sz w:val="20"/>
          <w:szCs w:val="20"/>
          <w:lang w:val="es-ES"/>
        </w:rPr>
      </w:pPr>
      <w:r w:rsidRPr="00DD2863">
        <w:rPr>
          <w:rFonts w:ascii="Barlow" w:hAnsi="Barlow" w:cs="Arial"/>
          <w:b/>
          <w:sz w:val="20"/>
          <w:szCs w:val="20"/>
          <w:lang w:val="es-ES"/>
        </w:rPr>
        <w:t>(</w:t>
      </w:r>
      <w:r>
        <w:rPr>
          <w:rFonts w:ascii="Barlow" w:hAnsi="Barlow" w:cs="Arial"/>
          <w:b/>
          <w:sz w:val="20"/>
          <w:szCs w:val="20"/>
          <w:lang w:val="es-ES"/>
        </w:rPr>
        <w:t xml:space="preserve">Cifras en </w:t>
      </w:r>
      <w:r w:rsidRPr="00DD2863">
        <w:rPr>
          <w:rFonts w:ascii="Barlow" w:hAnsi="Barlow" w:cs="Arial"/>
          <w:b/>
          <w:sz w:val="20"/>
          <w:szCs w:val="20"/>
          <w:lang w:val="es-ES"/>
        </w:rPr>
        <w:t>Pesos)</w:t>
      </w:r>
    </w:p>
    <w:p w14:paraId="776DF47B" w14:textId="77777777" w:rsidR="005D5229" w:rsidRPr="00DD2863" w:rsidRDefault="005D5229" w:rsidP="005D5229">
      <w:pPr>
        <w:spacing w:line="240" w:lineRule="auto"/>
        <w:rPr>
          <w:rFonts w:ascii="Barlow" w:hAnsi="Barlow" w:cs="Arial"/>
          <w:b/>
          <w:sz w:val="20"/>
          <w:szCs w:val="20"/>
        </w:rPr>
      </w:pPr>
      <w:r w:rsidRPr="00DD2863">
        <w:rPr>
          <w:rFonts w:ascii="Barlow" w:hAnsi="Barlow" w:cs="Arial"/>
          <w:b/>
          <w:sz w:val="20"/>
          <w:szCs w:val="20"/>
        </w:rPr>
        <w:t>Ente Público: UNIVERSIDAD TECNOLÓGICA DEL PONIENTE</w:t>
      </w:r>
    </w:p>
    <w:p w14:paraId="34F59F4D" w14:textId="77777777" w:rsidR="00B47C7A" w:rsidRPr="005D5229" w:rsidRDefault="00B47C7A" w:rsidP="00B47C7A">
      <w:pPr>
        <w:spacing w:line="240" w:lineRule="auto"/>
        <w:jc w:val="center"/>
        <w:rPr>
          <w:rFonts w:ascii="Barlow" w:hAnsi="Barlow" w:cs="Arial"/>
          <w:b/>
          <w:sz w:val="20"/>
          <w:szCs w:val="20"/>
        </w:rPr>
      </w:pPr>
      <w:r w:rsidRPr="005D5229">
        <w:rPr>
          <w:rFonts w:ascii="Barlow" w:hAnsi="Barlow" w:cs="Arial"/>
          <w:b/>
          <w:sz w:val="20"/>
          <w:szCs w:val="20"/>
        </w:rPr>
        <w:t>a) NOTAS DE DESGLOSE</w:t>
      </w:r>
    </w:p>
    <w:p w14:paraId="4DED20F7" w14:textId="77777777" w:rsidR="00B47C7A" w:rsidRPr="005D5229" w:rsidRDefault="00883B8A" w:rsidP="00B47C7A">
      <w:pPr>
        <w:spacing w:line="240" w:lineRule="auto"/>
        <w:rPr>
          <w:rFonts w:ascii="Barlow" w:hAnsi="Barlow" w:cs="Arial"/>
          <w:b/>
          <w:sz w:val="20"/>
          <w:szCs w:val="20"/>
        </w:rPr>
      </w:pPr>
      <w:r w:rsidRPr="005D5229">
        <w:rPr>
          <w:rFonts w:ascii="Barlow" w:hAnsi="Barlow" w:cs="Arial"/>
          <w:b/>
          <w:sz w:val="20"/>
          <w:szCs w:val="20"/>
        </w:rPr>
        <w:t>I</w:t>
      </w:r>
      <w:r w:rsidR="00B47C7A" w:rsidRPr="005D5229">
        <w:rPr>
          <w:rFonts w:ascii="Barlow" w:hAnsi="Barlow" w:cs="Arial"/>
          <w:b/>
          <w:sz w:val="20"/>
          <w:szCs w:val="20"/>
        </w:rPr>
        <w:t>) NOTAS AL ESTADO DE SITUACIÓN FINANCIERA</w:t>
      </w:r>
    </w:p>
    <w:p w14:paraId="1D169553" w14:textId="77777777" w:rsidR="00B47C7A" w:rsidRPr="005D5229" w:rsidRDefault="00B47C7A" w:rsidP="00B47C7A">
      <w:pPr>
        <w:spacing w:line="240" w:lineRule="auto"/>
        <w:rPr>
          <w:rFonts w:ascii="Barlow" w:hAnsi="Barlow" w:cs="Arial"/>
          <w:b/>
          <w:sz w:val="20"/>
          <w:szCs w:val="20"/>
        </w:rPr>
      </w:pPr>
      <w:r w:rsidRPr="005D5229">
        <w:rPr>
          <w:rFonts w:ascii="Barlow" w:hAnsi="Barlow" w:cs="Arial"/>
          <w:b/>
          <w:sz w:val="20"/>
          <w:szCs w:val="20"/>
        </w:rPr>
        <w:t>Activo</w:t>
      </w:r>
    </w:p>
    <w:p w14:paraId="066B52B8" w14:textId="77777777" w:rsidR="00B47C7A" w:rsidRPr="005D5229" w:rsidRDefault="00B47C7A" w:rsidP="00353757">
      <w:pPr>
        <w:spacing w:line="240" w:lineRule="auto"/>
        <w:ind w:firstLine="708"/>
        <w:rPr>
          <w:rFonts w:ascii="Barlow" w:hAnsi="Barlow" w:cs="Arial"/>
          <w:b/>
          <w:sz w:val="20"/>
          <w:szCs w:val="20"/>
        </w:rPr>
      </w:pPr>
      <w:r w:rsidRPr="005D5229">
        <w:rPr>
          <w:rFonts w:ascii="Barlow" w:hAnsi="Barlow" w:cs="Arial"/>
          <w:b/>
          <w:sz w:val="20"/>
          <w:szCs w:val="20"/>
        </w:rPr>
        <w:t>Efectivo y Equivalente.</w:t>
      </w:r>
    </w:p>
    <w:p w14:paraId="5E510DD8" w14:textId="0613547C" w:rsidR="00B47C7A" w:rsidRPr="005D5229" w:rsidRDefault="00B47C7A" w:rsidP="00353757">
      <w:pPr>
        <w:spacing w:line="240" w:lineRule="auto"/>
        <w:rPr>
          <w:rFonts w:ascii="Barlow" w:hAnsi="Barlow" w:cs="Arial"/>
          <w:sz w:val="20"/>
          <w:szCs w:val="20"/>
        </w:rPr>
      </w:pPr>
      <w:r w:rsidRPr="005D5229">
        <w:rPr>
          <w:rFonts w:ascii="Barlow" w:hAnsi="Barlow" w:cs="Arial"/>
          <w:sz w:val="20"/>
          <w:szCs w:val="20"/>
        </w:rPr>
        <w:t xml:space="preserve"> </w:t>
      </w:r>
      <w:r w:rsidR="00353757" w:rsidRPr="005D5229">
        <w:rPr>
          <w:rFonts w:ascii="Barlow" w:hAnsi="Barlow" w:cs="Arial"/>
          <w:sz w:val="20"/>
          <w:szCs w:val="20"/>
        </w:rPr>
        <w:t xml:space="preserve">1. </w:t>
      </w:r>
      <w:r w:rsidRPr="005D5229">
        <w:rPr>
          <w:rFonts w:ascii="Barlow" w:hAnsi="Barlow" w:cs="Arial"/>
          <w:sz w:val="20"/>
          <w:szCs w:val="20"/>
        </w:rPr>
        <w:t>En el rubro de Efectivo y Equivalentes a la fecha de corte se encuentra un saldo</w:t>
      </w:r>
      <w:r w:rsidR="00282EE8" w:rsidRPr="005D5229">
        <w:rPr>
          <w:rFonts w:ascii="Barlow" w:hAnsi="Barlow" w:cs="Arial"/>
          <w:sz w:val="20"/>
          <w:szCs w:val="20"/>
        </w:rPr>
        <w:t xml:space="preserve"> al </w:t>
      </w:r>
      <w:r w:rsidR="00AD0303" w:rsidRPr="005D5229">
        <w:rPr>
          <w:rFonts w:ascii="Barlow" w:hAnsi="Barlow" w:cs="Arial"/>
          <w:sz w:val="20"/>
          <w:szCs w:val="20"/>
        </w:rPr>
        <w:t xml:space="preserve">31 </w:t>
      </w:r>
      <w:r w:rsidR="003E0119" w:rsidRPr="005D5229">
        <w:rPr>
          <w:rFonts w:ascii="Barlow" w:hAnsi="Barlow" w:cs="Arial"/>
          <w:sz w:val="20"/>
          <w:szCs w:val="20"/>
        </w:rPr>
        <w:t xml:space="preserve">de </w:t>
      </w:r>
      <w:r w:rsidR="005D5229" w:rsidRPr="005D5229">
        <w:rPr>
          <w:rFonts w:ascii="Barlow" w:hAnsi="Barlow" w:cs="Arial"/>
          <w:sz w:val="20"/>
          <w:szCs w:val="20"/>
        </w:rPr>
        <w:t>marzo</w:t>
      </w:r>
      <w:r w:rsidR="003E0119" w:rsidRPr="005D5229">
        <w:rPr>
          <w:rFonts w:ascii="Barlow" w:hAnsi="Barlow" w:cs="Arial"/>
          <w:sz w:val="20"/>
          <w:szCs w:val="20"/>
        </w:rPr>
        <w:t xml:space="preserve"> 2021 </w:t>
      </w:r>
      <w:r w:rsidR="00282EE8" w:rsidRPr="005D5229">
        <w:rPr>
          <w:rFonts w:ascii="Barlow" w:hAnsi="Barlow" w:cs="Arial"/>
          <w:sz w:val="20"/>
          <w:szCs w:val="20"/>
        </w:rPr>
        <w:t>por</w:t>
      </w:r>
      <w:r w:rsidRPr="005D5229">
        <w:rPr>
          <w:rFonts w:ascii="Barlow" w:hAnsi="Barlow" w:cs="Arial"/>
          <w:sz w:val="20"/>
          <w:szCs w:val="20"/>
        </w:rPr>
        <w:t xml:space="preserve"> $</w:t>
      </w:r>
      <w:r w:rsidR="00476D0E" w:rsidRPr="005D5229">
        <w:rPr>
          <w:rFonts w:ascii="Barlow" w:hAnsi="Barlow" w:cs="Arial"/>
          <w:sz w:val="20"/>
          <w:szCs w:val="20"/>
        </w:rPr>
        <w:t xml:space="preserve"> </w:t>
      </w:r>
      <w:r w:rsidR="00AD0303" w:rsidRPr="005D5229">
        <w:rPr>
          <w:rFonts w:ascii="Barlow" w:hAnsi="Barlow" w:cs="Arial"/>
          <w:sz w:val="20"/>
          <w:szCs w:val="20"/>
        </w:rPr>
        <w:t>7,123,532.22</w:t>
      </w:r>
    </w:p>
    <w:p w14:paraId="668D0FBA" w14:textId="6BB4823C" w:rsidR="00617883" w:rsidRPr="005D5229" w:rsidRDefault="00B47C7A" w:rsidP="00617883">
      <w:pPr>
        <w:spacing w:line="240" w:lineRule="auto"/>
        <w:jc w:val="both"/>
        <w:rPr>
          <w:rFonts w:ascii="Barlow" w:hAnsi="Barlow" w:cs="Arial"/>
          <w:sz w:val="20"/>
          <w:szCs w:val="20"/>
        </w:rPr>
      </w:pPr>
      <w:r w:rsidRPr="005D5229">
        <w:rPr>
          <w:rFonts w:ascii="Barlow" w:hAnsi="Barlow" w:cs="Arial"/>
          <w:sz w:val="20"/>
          <w:szCs w:val="20"/>
        </w:rPr>
        <w:t xml:space="preserve">El saldo </w:t>
      </w:r>
      <w:r w:rsidR="00DE1456" w:rsidRPr="005D5229">
        <w:rPr>
          <w:rFonts w:ascii="Barlow" w:hAnsi="Barlow" w:cs="Arial"/>
          <w:sz w:val="20"/>
          <w:szCs w:val="20"/>
        </w:rPr>
        <w:t xml:space="preserve">en </w:t>
      </w:r>
      <w:r w:rsidR="00AD0E6E" w:rsidRPr="005D5229">
        <w:rPr>
          <w:rFonts w:ascii="Barlow" w:hAnsi="Barlow" w:cs="Arial"/>
          <w:sz w:val="20"/>
          <w:szCs w:val="20"/>
        </w:rPr>
        <w:t>bancos de</w:t>
      </w:r>
      <w:r w:rsidRPr="005D5229">
        <w:rPr>
          <w:rFonts w:ascii="Barlow" w:hAnsi="Barlow" w:cs="Arial"/>
          <w:sz w:val="20"/>
          <w:szCs w:val="20"/>
        </w:rPr>
        <w:t xml:space="preserve"> cuentas bancarias se relaciona en los anexos contables. Las cuentas de bancos están a nombre de la </w:t>
      </w:r>
      <w:r w:rsidR="00DE1456" w:rsidRPr="005D5229">
        <w:rPr>
          <w:rFonts w:ascii="Barlow" w:hAnsi="Barlow" w:cs="Arial"/>
          <w:sz w:val="20"/>
          <w:szCs w:val="20"/>
        </w:rPr>
        <w:t>Universidad con</w:t>
      </w:r>
      <w:r w:rsidRPr="005D5229">
        <w:rPr>
          <w:rFonts w:ascii="Barlow" w:hAnsi="Barlow" w:cs="Arial"/>
          <w:sz w:val="20"/>
          <w:szCs w:val="20"/>
        </w:rPr>
        <w:t xml:space="preserve"> firmas mancomunadas. La cuenta de Bancos presenta el movimiento del mes por la ap</w:t>
      </w:r>
      <w:r w:rsidR="00AA07AC" w:rsidRPr="005D5229">
        <w:rPr>
          <w:rFonts w:ascii="Barlow" w:hAnsi="Barlow" w:cs="Arial"/>
          <w:sz w:val="20"/>
          <w:szCs w:val="20"/>
        </w:rPr>
        <w:t>o</w:t>
      </w:r>
      <w:r w:rsidRPr="005D5229">
        <w:rPr>
          <w:rFonts w:ascii="Barlow" w:hAnsi="Barlow" w:cs="Arial"/>
          <w:sz w:val="20"/>
          <w:szCs w:val="20"/>
        </w:rPr>
        <w:t xml:space="preserve">rtación </w:t>
      </w:r>
      <w:r w:rsidR="00DE1456" w:rsidRPr="005D5229">
        <w:rPr>
          <w:rFonts w:ascii="Barlow" w:hAnsi="Barlow" w:cs="Arial"/>
          <w:sz w:val="20"/>
          <w:szCs w:val="20"/>
        </w:rPr>
        <w:t>estatal</w:t>
      </w:r>
      <w:r w:rsidR="00F20A39" w:rsidRPr="005D5229">
        <w:rPr>
          <w:rFonts w:ascii="Barlow" w:hAnsi="Barlow" w:cs="Arial"/>
          <w:sz w:val="20"/>
          <w:szCs w:val="20"/>
        </w:rPr>
        <w:t>, federal</w:t>
      </w:r>
      <w:r w:rsidR="00DE1456" w:rsidRPr="005D5229">
        <w:rPr>
          <w:rFonts w:ascii="Barlow" w:hAnsi="Barlow" w:cs="Arial"/>
          <w:sz w:val="20"/>
          <w:szCs w:val="20"/>
        </w:rPr>
        <w:t xml:space="preserve"> y</w:t>
      </w:r>
      <w:r w:rsidRPr="005D5229">
        <w:rPr>
          <w:rFonts w:ascii="Barlow" w:hAnsi="Barlow" w:cs="Arial"/>
          <w:sz w:val="20"/>
          <w:szCs w:val="20"/>
        </w:rPr>
        <w:t xml:space="preserve"> de ingresos propios. </w:t>
      </w:r>
    </w:p>
    <w:p w14:paraId="680ED48E" w14:textId="17C23D21" w:rsidR="003907D7" w:rsidRPr="005D5229" w:rsidRDefault="00B47C7A" w:rsidP="00617883">
      <w:pPr>
        <w:spacing w:line="240" w:lineRule="auto"/>
        <w:jc w:val="both"/>
        <w:rPr>
          <w:rFonts w:ascii="Barlow" w:hAnsi="Barlow" w:cs="Arial"/>
          <w:sz w:val="20"/>
          <w:szCs w:val="20"/>
        </w:rPr>
      </w:pPr>
      <w:r w:rsidRPr="005D5229">
        <w:rPr>
          <w:rFonts w:ascii="Barlow" w:hAnsi="Barlow" w:cs="Arial"/>
          <w:sz w:val="20"/>
          <w:szCs w:val="20"/>
        </w:rPr>
        <w:t xml:space="preserve">La chequera de la reserva se ha </w:t>
      </w:r>
      <w:r w:rsidR="003E0119" w:rsidRPr="005D5229">
        <w:rPr>
          <w:rFonts w:ascii="Barlow" w:hAnsi="Barlow" w:cs="Arial"/>
          <w:sz w:val="20"/>
          <w:szCs w:val="20"/>
        </w:rPr>
        <w:t>utili</w:t>
      </w:r>
      <w:r w:rsidR="00AD0E6E" w:rsidRPr="005D5229">
        <w:rPr>
          <w:rFonts w:ascii="Barlow" w:hAnsi="Barlow" w:cs="Arial"/>
          <w:sz w:val="20"/>
          <w:szCs w:val="20"/>
        </w:rPr>
        <w:t>zado temporalmente</w:t>
      </w:r>
      <w:r w:rsidRPr="005D5229">
        <w:rPr>
          <w:rFonts w:ascii="Barlow" w:hAnsi="Barlow" w:cs="Arial"/>
          <w:sz w:val="20"/>
          <w:szCs w:val="20"/>
        </w:rPr>
        <w:t xml:space="preserve"> el efectivo para cubrir gastos en tanto se regularizan los montos de las inscripciones y los proyectos de vinculación para generar ingresos.  Este ejercicio fiscal, el presupuesto autorizado y los radicados están calendarizados por cada autoridad federal y estatal. </w:t>
      </w:r>
    </w:p>
    <w:p w14:paraId="74544350" w14:textId="77777777" w:rsidR="007B561E" w:rsidRPr="005D5229" w:rsidRDefault="007B561E" w:rsidP="00617883">
      <w:pPr>
        <w:spacing w:line="240" w:lineRule="auto"/>
        <w:jc w:val="both"/>
        <w:rPr>
          <w:rFonts w:ascii="Barlow" w:hAnsi="Barlow" w:cs="Arial"/>
          <w:sz w:val="20"/>
          <w:szCs w:val="20"/>
        </w:rPr>
      </w:pPr>
    </w:p>
    <w:p w14:paraId="33ED7B28" w14:textId="77777777" w:rsidR="00B47C7A" w:rsidRPr="005D5229" w:rsidRDefault="00B47C7A" w:rsidP="001C2A1E">
      <w:pPr>
        <w:spacing w:line="240" w:lineRule="auto"/>
        <w:ind w:firstLine="708"/>
        <w:jc w:val="both"/>
        <w:rPr>
          <w:rFonts w:ascii="Barlow" w:hAnsi="Barlow" w:cs="Arial"/>
          <w:b/>
          <w:sz w:val="20"/>
          <w:szCs w:val="20"/>
        </w:rPr>
      </w:pPr>
      <w:r w:rsidRPr="005D5229">
        <w:rPr>
          <w:rFonts w:ascii="Barlow" w:hAnsi="Barlow" w:cs="Arial"/>
          <w:b/>
          <w:sz w:val="20"/>
          <w:szCs w:val="20"/>
        </w:rPr>
        <w:t>Derechos a recibir efectivo y equivalentes de bienes o servicios a recibir</w:t>
      </w:r>
    </w:p>
    <w:p w14:paraId="7D9E1145" w14:textId="290EFA49" w:rsidR="00837372" w:rsidRPr="005D5229" w:rsidRDefault="00E97CD6" w:rsidP="00CA1FD2">
      <w:pPr>
        <w:spacing w:line="240" w:lineRule="auto"/>
        <w:rPr>
          <w:rFonts w:ascii="Barlow" w:hAnsi="Barlow" w:cs="Arial"/>
          <w:sz w:val="20"/>
          <w:szCs w:val="20"/>
        </w:rPr>
      </w:pPr>
      <w:r w:rsidRPr="005D5229">
        <w:rPr>
          <w:rFonts w:ascii="Barlow" w:hAnsi="Barlow" w:cs="Arial"/>
          <w:sz w:val="20"/>
          <w:szCs w:val="20"/>
        </w:rPr>
        <w:t>2. En el rubro de Derechos a recibir Efectivo y Equivalentes</w:t>
      </w:r>
      <w:r w:rsidR="007933C7" w:rsidRPr="005D5229">
        <w:rPr>
          <w:rFonts w:ascii="Barlow" w:hAnsi="Barlow" w:cs="Arial"/>
          <w:sz w:val="20"/>
          <w:szCs w:val="20"/>
        </w:rPr>
        <w:t xml:space="preserve"> </w:t>
      </w:r>
      <w:r w:rsidRPr="005D5229">
        <w:rPr>
          <w:rFonts w:ascii="Barlow" w:hAnsi="Barlow" w:cs="Arial"/>
          <w:sz w:val="20"/>
          <w:szCs w:val="20"/>
        </w:rPr>
        <w:t xml:space="preserve">está integrado por: </w:t>
      </w:r>
      <w:r w:rsidR="002A24D0" w:rsidRPr="005D5229">
        <w:rPr>
          <w:rFonts w:ascii="Barlow" w:hAnsi="Barlow" w:cs="Arial"/>
          <w:sz w:val="20"/>
          <w:szCs w:val="20"/>
        </w:rPr>
        <w:t>Cuentas por cobrar a corto plazo $</w:t>
      </w:r>
      <w:r w:rsidR="00AF1F96" w:rsidRPr="005D5229">
        <w:rPr>
          <w:rFonts w:ascii="Barlow" w:hAnsi="Barlow" w:cs="Arial"/>
          <w:sz w:val="20"/>
          <w:szCs w:val="20"/>
        </w:rPr>
        <w:t>0</w:t>
      </w:r>
      <w:r w:rsidR="0036154B" w:rsidRPr="005D5229">
        <w:rPr>
          <w:rFonts w:ascii="Barlow" w:hAnsi="Barlow" w:cs="Arial"/>
          <w:sz w:val="20"/>
          <w:szCs w:val="20"/>
        </w:rPr>
        <w:t>.00</w:t>
      </w:r>
      <w:r w:rsidR="002A24D0" w:rsidRPr="005D5229">
        <w:rPr>
          <w:rFonts w:ascii="Barlow" w:hAnsi="Barlow" w:cs="Arial"/>
          <w:sz w:val="20"/>
          <w:szCs w:val="20"/>
        </w:rPr>
        <w:t xml:space="preserve">; </w:t>
      </w:r>
    </w:p>
    <w:p w14:paraId="69C2B83A" w14:textId="27F4ADD5" w:rsidR="00837372" w:rsidRPr="005D5229" w:rsidRDefault="00E97CD6" w:rsidP="00CA1FD2">
      <w:pPr>
        <w:spacing w:line="240" w:lineRule="auto"/>
        <w:rPr>
          <w:rFonts w:ascii="Barlow" w:hAnsi="Barlow" w:cs="Arial"/>
          <w:sz w:val="20"/>
          <w:szCs w:val="20"/>
        </w:rPr>
      </w:pPr>
      <w:r w:rsidRPr="005D5229">
        <w:rPr>
          <w:rFonts w:ascii="Barlow" w:hAnsi="Barlow" w:cs="Arial"/>
          <w:sz w:val="20"/>
          <w:szCs w:val="20"/>
        </w:rPr>
        <w:t>Deudores Diversos (Funcionario</w:t>
      </w:r>
      <w:r w:rsidR="00D4315C" w:rsidRPr="005D5229">
        <w:rPr>
          <w:rFonts w:ascii="Barlow" w:hAnsi="Barlow" w:cs="Arial"/>
          <w:sz w:val="20"/>
          <w:szCs w:val="20"/>
        </w:rPr>
        <w:t>s y Empleados) $</w:t>
      </w:r>
      <w:r w:rsidR="00B00C83" w:rsidRPr="005D5229">
        <w:rPr>
          <w:rFonts w:ascii="Barlow" w:hAnsi="Barlow" w:cs="Arial"/>
          <w:sz w:val="20"/>
          <w:szCs w:val="20"/>
        </w:rPr>
        <w:t>47,</w:t>
      </w:r>
      <w:r w:rsidR="00FF1688" w:rsidRPr="005D5229">
        <w:rPr>
          <w:rFonts w:ascii="Barlow" w:hAnsi="Barlow" w:cs="Arial"/>
          <w:sz w:val="20"/>
          <w:szCs w:val="20"/>
        </w:rPr>
        <w:t>824.04</w:t>
      </w:r>
      <w:r w:rsidR="00FB0AD7" w:rsidRPr="005D5229">
        <w:rPr>
          <w:rFonts w:ascii="Barlow" w:hAnsi="Barlow" w:cs="Arial"/>
          <w:sz w:val="20"/>
          <w:szCs w:val="20"/>
        </w:rPr>
        <w:t>;</w:t>
      </w:r>
      <w:r w:rsidRPr="005D5229">
        <w:rPr>
          <w:rFonts w:ascii="Barlow" w:hAnsi="Barlow" w:cs="Arial"/>
          <w:sz w:val="20"/>
          <w:szCs w:val="20"/>
        </w:rPr>
        <w:t xml:space="preserve"> </w:t>
      </w:r>
      <w:r w:rsidR="007933C7" w:rsidRPr="005D5229">
        <w:rPr>
          <w:rFonts w:ascii="Barlow" w:hAnsi="Barlow" w:cs="Arial"/>
          <w:sz w:val="20"/>
          <w:szCs w:val="20"/>
        </w:rPr>
        <w:t>por aju</w:t>
      </w:r>
      <w:r w:rsidR="00BB5033" w:rsidRPr="005D5229">
        <w:rPr>
          <w:rFonts w:ascii="Barlow" w:hAnsi="Barlow" w:cs="Arial"/>
          <w:sz w:val="20"/>
          <w:szCs w:val="20"/>
        </w:rPr>
        <w:t>ste</w:t>
      </w:r>
      <w:r w:rsidR="00072B8E" w:rsidRPr="005D5229">
        <w:rPr>
          <w:rFonts w:ascii="Barlow" w:hAnsi="Barlow" w:cs="Arial"/>
          <w:sz w:val="20"/>
          <w:szCs w:val="20"/>
        </w:rPr>
        <w:t xml:space="preserve"> de </w:t>
      </w:r>
      <w:r w:rsidR="00A16E81" w:rsidRPr="005D5229">
        <w:rPr>
          <w:rFonts w:ascii="Barlow" w:hAnsi="Barlow" w:cs="Arial"/>
          <w:sz w:val="20"/>
          <w:szCs w:val="20"/>
        </w:rPr>
        <w:t>redondeo y ajuste nomina $11</w:t>
      </w:r>
      <w:r w:rsidR="0081323B" w:rsidRPr="005D5229">
        <w:rPr>
          <w:rFonts w:ascii="Barlow" w:hAnsi="Barlow" w:cs="Arial"/>
          <w:sz w:val="20"/>
          <w:szCs w:val="20"/>
        </w:rPr>
        <w:t>6</w:t>
      </w:r>
      <w:r w:rsidR="00A16E81" w:rsidRPr="005D5229">
        <w:rPr>
          <w:rFonts w:ascii="Barlow" w:hAnsi="Barlow" w:cs="Arial"/>
          <w:sz w:val="20"/>
          <w:szCs w:val="20"/>
        </w:rPr>
        <w:t>.</w:t>
      </w:r>
      <w:r w:rsidR="0081323B" w:rsidRPr="005D5229">
        <w:rPr>
          <w:rFonts w:ascii="Barlow" w:hAnsi="Barlow" w:cs="Arial"/>
          <w:sz w:val="20"/>
          <w:szCs w:val="20"/>
        </w:rPr>
        <w:t>18</w:t>
      </w:r>
      <w:r w:rsidR="00BB5033" w:rsidRPr="005D5229">
        <w:rPr>
          <w:rFonts w:ascii="Barlow" w:hAnsi="Barlow" w:cs="Arial"/>
          <w:sz w:val="20"/>
          <w:szCs w:val="20"/>
        </w:rPr>
        <w:t>;</w:t>
      </w:r>
    </w:p>
    <w:p w14:paraId="10800E0C" w14:textId="77777777" w:rsidR="005D5229" w:rsidRDefault="002A24D0" w:rsidP="005D5229">
      <w:pPr>
        <w:spacing w:line="240" w:lineRule="auto"/>
        <w:rPr>
          <w:rFonts w:ascii="Barlow" w:hAnsi="Barlow" w:cs="Arial"/>
          <w:sz w:val="20"/>
          <w:szCs w:val="20"/>
        </w:rPr>
      </w:pPr>
      <w:r w:rsidRPr="005D5229">
        <w:rPr>
          <w:rFonts w:ascii="Barlow" w:hAnsi="Barlow" w:cs="Arial"/>
          <w:sz w:val="20"/>
          <w:szCs w:val="20"/>
        </w:rPr>
        <w:t>Productos (Intereses por Cobrar) $</w:t>
      </w:r>
      <w:r w:rsidR="00AF1F96" w:rsidRPr="005D5229">
        <w:rPr>
          <w:rFonts w:ascii="Barlow" w:hAnsi="Barlow" w:cs="Arial"/>
          <w:sz w:val="20"/>
          <w:szCs w:val="20"/>
        </w:rPr>
        <w:t>0</w:t>
      </w:r>
      <w:r w:rsidR="00FF1688" w:rsidRPr="005D5229">
        <w:rPr>
          <w:rFonts w:ascii="Barlow" w:hAnsi="Barlow" w:cs="Arial"/>
          <w:sz w:val="20"/>
          <w:szCs w:val="20"/>
        </w:rPr>
        <w:t>.</w:t>
      </w:r>
      <w:r w:rsidR="00AF1F96" w:rsidRPr="005D5229">
        <w:rPr>
          <w:rFonts w:ascii="Barlow" w:hAnsi="Barlow" w:cs="Arial"/>
          <w:sz w:val="20"/>
          <w:szCs w:val="20"/>
        </w:rPr>
        <w:t>0</w:t>
      </w:r>
    </w:p>
    <w:p w14:paraId="5F63A55C" w14:textId="55394104" w:rsidR="00DD40AD" w:rsidRPr="005D5229" w:rsidRDefault="00DD40AD" w:rsidP="005D5229">
      <w:pPr>
        <w:spacing w:line="240" w:lineRule="auto"/>
        <w:rPr>
          <w:rFonts w:ascii="Barlow" w:hAnsi="Barlow" w:cs="Arial"/>
          <w:sz w:val="20"/>
          <w:szCs w:val="20"/>
        </w:rPr>
      </w:pPr>
      <w:r w:rsidRPr="005D5229">
        <w:rPr>
          <w:rFonts w:ascii="Barlow" w:hAnsi="Barlow" w:cs="Arial"/>
          <w:b/>
          <w:sz w:val="20"/>
          <w:szCs w:val="20"/>
        </w:rPr>
        <w:lastRenderedPageBreak/>
        <w:t xml:space="preserve">Bienes Muebles, Inmuebles e Intangibles. </w:t>
      </w:r>
    </w:p>
    <w:p w14:paraId="0CCB9D68" w14:textId="42F67D1C" w:rsidR="00DD40AD" w:rsidRPr="005D5229" w:rsidRDefault="002961FC" w:rsidP="00DD40AD">
      <w:pPr>
        <w:spacing w:line="240" w:lineRule="auto"/>
        <w:jc w:val="both"/>
        <w:rPr>
          <w:rFonts w:ascii="Barlow" w:hAnsi="Barlow" w:cs="Arial"/>
          <w:sz w:val="20"/>
          <w:szCs w:val="20"/>
        </w:rPr>
      </w:pPr>
      <w:r w:rsidRPr="005D5229">
        <w:rPr>
          <w:rFonts w:ascii="Barlow" w:hAnsi="Barlow" w:cs="Arial"/>
          <w:sz w:val="20"/>
          <w:szCs w:val="20"/>
        </w:rPr>
        <w:t>3</w:t>
      </w:r>
      <w:r w:rsidR="00DD40AD" w:rsidRPr="005D5229">
        <w:rPr>
          <w:rFonts w:ascii="Barlow" w:hAnsi="Barlow" w:cs="Arial"/>
          <w:sz w:val="20"/>
          <w:szCs w:val="20"/>
        </w:rPr>
        <w:t>. El método de depreciación se genera a través del sistema de control patrimonial del saacg.net, se aplica con las tasas con dos dígitos sin redondear, publicadas en la ley de contabilidad gubernamental y los criterios de aplicación de los mismos. El monto acumulado a</w:t>
      </w:r>
      <w:r w:rsidR="00FF1688" w:rsidRPr="005D5229">
        <w:rPr>
          <w:rFonts w:ascii="Barlow" w:hAnsi="Barlow" w:cs="Arial"/>
          <w:sz w:val="20"/>
          <w:szCs w:val="20"/>
        </w:rPr>
        <w:t>l</w:t>
      </w:r>
      <w:r w:rsidR="00DD40AD" w:rsidRPr="005D5229">
        <w:rPr>
          <w:rFonts w:ascii="Barlow" w:hAnsi="Barlow" w:cs="Arial"/>
          <w:sz w:val="20"/>
          <w:szCs w:val="20"/>
        </w:rPr>
        <w:t xml:space="preserve"> </w:t>
      </w:r>
      <w:r w:rsidR="0081323B" w:rsidRPr="005D5229">
        <w:rPr>
          <w:rFonts w:ascii="Barlow" w:hAnsi="Barlow" w:cs="Arial"/>
          <w:sz w:val="20"/>
          <w:szCs w:val="20"/>
        </w:rPr>
        <w:t>31 de Marzo</w:t>
      </w:r>
      <w:r w:rsidR="00FF1688" w:rsidRPr="005D5229">
        <w:rPr>
          <w:rFonts w:ascii="Barlow" w:hAnsi="Barlow" w:cs="Arial"/>
          <w:sz w:val="20"/>
          <w:szCs w:val="20"/>
        </w:rPr>
        <w:t xml:space="preserve"> 2021</w:t>
      </w:r>
      <w:r w:rsidR="00DD40AD" w:rsidRPr="005D5229">
        <w:rPr>
          <w:rFonts w:ascii="Barlow" w:hAnsi="Barlow" w:cs="Arial"/>
          <w:sz w:val="20"/>
          <w:szCs w:val="20"/>
        </w:rPr>
        <w:t xml:space="preserve"> es de -$2</w:t>
      </w:r>
      <w:r w:rsidR="007674A7" w:rsidRPr="005D5229">
        <w:rPr>
          <w:rFonts w:ascii="Barlow" w:hAnsi="Barlow" w:cs="Arial"/>
          <w:sz w:val="20"/>
          <w:szCs w:val="20"/>
        </w:rPr>
        <w:t>9,</w:t>
      </w:r>
      <w:r w:rsidR="0081323B" w:rsidRPr="005D5229">
        <w:rPr>
          <w:rFonts w:ascii="Barlow" w:hAnsi="Barlow" w:cs="Arial"/>
          <w:sz w:val="20"/>
          <w:szCs w:val="20"/>
        </w:rPr>
        <w:t>629</w:t>
      </w:r>
      <w:r w:rsidR="00CC1240" w:rsidRPr="005D5229">
        <w:rPr>
          <w:rFonts w:ascii="Barlow" w:hAnsi="Barlow" w:cs="Arial"/>
          <w:sz w:val="20"/>
          <w:szCs w:val="20"/>
        </w:rPr>
        <w:t>,</w:t>
      </w:r>
      <w:r w:rsidR="0081323B" w:rsidRPr="005D5229">
        <w:rPr>
          <w:rFonts w:ascii="Barlow" w:hAnsi="Barlow" w:cs="Arial"/>
          <w:sz w:val="20"/>
          <w:szCs w:val="20"/>
        </w:rPr>
        <w:t>571</w:t>
      </w:r>
      <w:r w:rsidR="00CC1240" w:rsidRPr="005D5229">
        <w:rPr>
          <w:rFonts w:ascii="Barlow" w:hAnsi="Barlow" w:cs="Arial"/>
          <w:sz w:val="20"/>
          <w:szCs w:val="20"/>
        </w:rPr>
        <w:t>.</w:t>
      </w:r>
      <w:r w:rsidR="0081323B" w:rsidRPr="005D5229">
        <w:rPr>
          <w:rFonts w:ascii="Barlow" w:hAnsi="Barlow" w:cs="Arial"/>
          <w:sz w:val="20"/>
          <w:szCs w:val="20"/>
        </w:rPr>
        <w:t>66</w:t>
      </w:r>
    </w:p>
    <w:p w14:paraId="7A62503B" w14:textId="4D68DCB2" w:rsidR="00DD40AD" w:rsidRPr="005D5229" w:rsidRDefault="00DD40AD" w:rsidP="00DD40AD">
      <w:pPr>
        <w:spacing w:line="240" w:lineRule="auto"/>
        <w:jc w:val="both"/>
        <w:rPr>
          <w:rFonts w:ascii="Barlow" w:hAnsi="Barlow" w:cs="Arial"/>
          <w:sz w:val="20"/>
          <w:szCs w:val="20"/>
        </w:rPr>
      </w:pPr>
      <w:r w:rsidRPr="005D5229">
        <w:rPr>
          <w:rFonts w:ascii="Barlow" w:hAnsi="Barlow" w:cs="Arial"/>
          <w:sz w:val="20"/>
          <w:szCs w:val="20"/>
        </w:rPr>
        <w:t>Los bienes fueron adquiridos principalmente entre 2011, 2014, 2018, 2019 y 2020. En el inventario físico de diciembre 20</w:t>
      </w:r>
      <w:r w:rsidR="00FF1688" w:rsidRPr="005D5229">
        <w:rPr>
          <w:rFonts w:ascii="Barlow" w:hAnsi="Barlow" w:cs="Arial"/>
          <w:sz w:val="20"/>
          <w:szCs w:val="20"/>
        </w:rPr>
        <w:t>20</w:t>
      </w:r>
      <w:r w:rsidRPr="005D5229">
        <w:rPr>
          <w:rFonts w:ascii="Barlow" w:hAnsi="Barlow" w:cs="Arial"/>
          <w:sz w:val="20"/>
          <w:szCs w:val="20"/>
        </w:rPr>
        <w:t xml:space="preserve"> se identificaron bienes que requieren mantenimiento o reposición por las condiciones de uso del equipo, y en el mes de agosto se realizaron los mantenimientos correctivos y preventivos a equipos de aire acondicionado del área administrativa y mantenimientos internos preventivos y correctivos a varios mobiliarios. Las constantes lluvias y descargas eléctricas han dañado equipo eléctrico (motores de suministro de agua y de campanas extractoras), equipo de protección de equipo de cómputo, maquinarias, sistema de bombeo y suministro de agua y riego a áreas verdes que por el uso constante sufren del desgaste natural y requieren algunas renovaciones, se contrató y se está realizando la reparación de los muebles para su reasignación en las áreas. De igual forma derivado de la revisión de las condiciones de los techos del inmueble que por las constantes lluvias han cedido a las filtraciones y grietas el auditorio presenta daños grandes por lo que se contratará el servicio externo para trabajos de albañilería e impermeabilizante para evitar un daño de mayores consecuencias en el inmueble.  </w:t>
      </w:r>
    </w:p>
    <w:p w14:paraId="28ACE324" w14:textId="4BCA80E1" w:rsidR="00DD40AD" w:rsidRPr="005D5229" w:rsidRDefault="002961FC" w:rsidP="00DD40AD">
      <w:pPr>
        <w:spacing w:line="240" w:lineRule="auto"/>
        <w:jc w:val="both"/>
        <w:rPr>
          <w:rFonts w:ascii="Barlow" w:hAnsi="Barlow" w:cs="Arial"/>
          <w:sz w:val="20"/>
          <w:szCs w:val="20"/>
        </w:rPr>
      </w:pPr>
      <w:r w:rsidRPr="005D5229">
        <w:rPr>
          <w:rFonts w:ascii="Barlow" w:hAnsi="Barlow" w:cs="Arial"/>
          <w:sz w:val="20"/>
          <w:szCs w:val="20"/>
        </w:rPr>
        <w:t>4</w:t>
      </w:r>
      <w:r w:rsidR="00DD40AD" w:rsidRPr="005D5229">
        <w:rPr>
          <w:rFonts w:ascii="Barlow" w:hAnsi="Barlow" w:cs="Arial"/>
          <w:sz w:val="20"/>
          <w:szCs w:val="20"/>
        </w:rPr>
        <w:t>. Las Cuentas de Bienes Muebles, Inmuebles e Intangibles se registran según normatividad vigente en base al valor de factura o acta de entrega recepción, en su caso.</w:t>
      </w:r>
    </w:p>
    <w:p w14:paraId="5FA7438E" w14:textId="091D4E0B" w:rsidR="007B561E" w:rsidRPr="005D5229" w:rsidRDefault="00DD40AD" w:rsidP="005D5229">
      <w:pPr>
        <w:spacing w:line="240" w:lineRule="auto"/>
        <w:jc w:val="both"/>
        <w:rPr>
          <w:rFonts w:ascii="Barlow" w:hAnsi="Barlow" w:cs="Arial"/>
          <w:sz w:val="20"/>
          <w:szCs w:val="20"/>
        </w:rPr>
      </w:pPr>
      <w:r w:rsidRPr="005D5229">
        <w:rPr>
          <w:rFonts w:ascii="Barlow" w:hAnsi="Barlow" w:cs="Arial"/>
          <w:sz w:val="20"/>
          <w:szCs w:val="20"/>
        </w:rPr>
        <w:t>El Inventario físico de Activos se encuentra Documentado al mes de diciembre de 20</w:t>
      </w:r>
      <w:r w:rsidR="00FF1688" w:rsidRPr="005D5229">
        <w:rPr>
          <w:rFonts w:ascii="Barlow" w:hAnsi="Barlow" w:cs="Arial"/>
          <w:sz w:val="20"/>
          <w:szCs w:val="20"/>
        </w:rPr>
        <w:t>20</w:t>
      </w:r>
      <w:r w:rsidRPr="005D5229">
        <w:rPr>
          <w:rFonts w:ascii="Barlow" w:hAnsi="Barlow" w:cs="Arial"/>
          <w:sz w:val="20"/>
          <w:szCs w:val="20"/>
        </w:rPr>
        <w:t xml:space="preserve"> y en los registros contables está debidamente conciliado con inventario físico al 31 de diciembre de 20</w:t>
      </w:r>
      <w:r w:rsidR="00FF1688" w:rsidRPr="005D5229">
        <w:rPr>
          <w:rFonts w:ascii="Barlow" w:hAnsi="Barlow" w:cs="Arial"/>
          <w:sz w:val="20"/>
          <w:szCs w:val="20"/>
        </w:rPr>
        <w:t>20</w:t>
      </w:r>
      <w:r w:rsidRPr="005D5229">
        <w:rPr>
          <w:rFonts w:ascii="Barlow" w:hAnsi="Barlow" w:cs="Arial"/>
          <w:sz w:val="20"/>
          <w:szCs w:val="20"/>
        </w:rPr>
        <w:t xml:space="preserve">. </w:t>
      </w:r>
    </w:p>
    <w:p w14:paraId="38B9FF03" w14:textId="77777777" w:rsidR="00302CEB" w:rsidRPr="005D5229" w:rsidRDefault="00302CEB" w:rsidP="00302CEB">
      <w:pPr>
        <w:spacing w:line="240" w:lineRule="auto"/>
        <w:ind w:firstLine="708"/>
        <w:jc w:val="both"/>
        <w:rPr>
          <w:rFonts w:ascii="Barlow" w:hAnsi="Barlow" w:cs="Arial"/>
          <w:b/>
          <w:sz w:val="20"/>
          <w:szCs w:val="20"/>
        </w:rPr>
      </w:pPr>
      <w:r w:rsidRPr="005D5229">
        <w:rPr>
          <w:rFonts w:ascii="Barlow" w:hAnsi="Barlow" w:cs="Arial"/>
          <w:b/>
          <w:sz w:val="20"/>
          <w:szCs w:val="20"/>
        </w:rPr>
        <w:t>Estimaciones y Deterioros</w:t>
      </w:r>
    </w:p>
    <w:p w14:paraId="2ED78337" w14:textId="0F768BDD" w:rsidR="007B561E" w:rsidRPr="005D5229" w:rsidRDefault="00302CEB" w:rsidP="005D5229">
      <w:pPr>
        <w:spacing w:line="240" w:lineRule="auto"/>
        <w:jc w:val="both"/>
        <w:rPr>
          <w:rFonts w:ascii="Barlow" w:hAnsi="Barlow" w:cs="Arial"/>
          <w:sz w:val="20"/>
          <w:szCs w:val="20"/>
        </w:rPr>
      </w:pPr>
      <w:r w:rsidRPr="005D5229">
        <w:rPr>
          <w:rFonts w:ascii="Barlow" w:hAnsi="Barlow" w:cs="Arial"/>
          <w:sz w:val="20"/>
          <w:szCs w:val="20"/>
        </w:rPr>
        <w:t>5. No se informan los criterios utilizados para la determinación de las estimaciones; por no aplicarse aún en la Universidad. Se está en el proceso de elaboración de políticas internas.</w:t>
      </w:r>
    </w:p>
    <w:p w14:paraId="3F82490E" w14:textId="77777777" w:rsidR="00E97CD6" w:rsidRPr="005D5229" w:rsidRDefault="00E97CD6" w:rsidP="00E97CD6">
      <w:pPr>
        <w:spacing w:line="240" w:lineRule="auto"/>
        <w:ind w:firstLine="708"/>
        <w:jc w:val="both"/>
        <w:rPr>
          <w:rFonts w:ascii="Barlow" w:hAnsi="Barlow" w:cs="Arial"/>
          <w:b/>
          <w:sz w:val="20"/>
          <w:szCs w:val="20"/>
        </w:rPr>
      </w:pPr>
      <w:r w:rsidRPr="005D5229">
        <w:rPr>
          <w:rFonts w:ascii="Barlow" w:hAnsi="Barlow" w:cs="Arial"/>
          <w:b/>
          <w:sz w:val="20"/>
          <w:szCs w:val="20"/>
        </w:rPr>
        <w:t>Otros Activos</w:t>
      </w:r>
    </w:p>
    <w:p w14:paraId="04397EE6" w14:textId="18FEE58B" w:rsidR="00E97CD6" w:rsidRPr="005D5229" w:rsidRDefault="00302CEB" w:rsidP="00E97CD6">
      <w:pPr>
        <w:spacing w:line="240" w:lineRule="auto"/>
        <w:jc w:val="both"/>
        <w:rPr>
          <w:rFonts w:ascii="Barlow" w:hAnsi="Barlow" w:cs="Arial"/>
          <w:sz w:val="20"/>
          <w:szCs w:val="20"/>
        </w:rPr>
      </w:pPr>
      <w:r w:rsidRPr="005D5229">
        <w:rPr>
          <w:rFonts w:ascii="Barlow" w:hAnsi="Barlow" w:cs="Arial"/>
          <w:sz w:val="20"/>
          <w:szCs w:val="20"/>
        </w:rPr>
        <w:t>6</w:t>
      </w:r>
      <w:r w:rsidR="00E97CD6" w:rsidRPr="005D5229">
        <w:rPr>
          <w:rFonts w:ascii="Barlow" w:hAnsi="Barlow" w:cs="Arial"/>
          <w:sz w:val="20"/>
          <w:szCs w:val="20"/>
        </w:rPr>
        <w:t xml:space="preserve">. Se informa de las cuentas de otros activos que la Universidad cuenta con un depósito en garantía ante la CFE por la contratación del servicio de energía eléctrica celebrado en diciembre de 2011 por la cantidad de $45,570.00 </w:t>
      </w:r>
    </w:p>
    <w:p w14:paraId="5B9A8DBF" w14:textId="77777777" w:rsidR="007A4713" w:rsidRPr="005D5229" w:rsidRDefault="007A4713" w:rsidP="001C2A1E">
      <w:pPr>
        <w:spacing w:line="240" w:lineRule="auto"/>
        <w:jc w:val="both"/>
        <w:rPr>
          <w:rFonts w:ascii="Barlow" w:hAnsi="Barlow" w:cs="Arial"/>
          <w:b/>
          <w:sz w:val="20"/>
          <w:szCs w:val="20"/>
        </w:rPr>
      </w:pPr>
    </w:p>
    <w:p w14:paraId="32D923B6" w14:textId="241A0AF0" w:rsidR="007B561E" w:rsidRPr="005D5229" w:rsidRDefault="007B561E" w:rsidP="0097717C">
      <w:pPr>
        <w:spacing w:line="240" w:lineRule="auto"/>
        <w:rPr>
          <w:rFonts w:ascii="Barlow" w:hAnsi="Barlow" w:cs="Arial"/>
          <w:b/>
          <w:sz w:val="20"/>
          <w:szCs w:val="20"/>
        </w:rPr>
      </w:pPr>
    </w:p>
    <w:p w14:paraId="60C0BB22" w14:textId="77777777" w:rsidR="00B47C7A" w:rsidRPr="005D5229" w:rsidRDefault="00B47C7A" w:rsidP="0097717C">
      <w:pPr>
        <w:spacing w:line="240" w:lineRule="auto"/>
        <w:rPr>
          <w:rFonts w:ascii="Barlow" w:hAnsi="Barlow" w:cs="Arial"/>
          <w:b/>
          <w:sz w:val="20"/>
          <w:szCs w:val="20"/>
        </w:rPr>
      </w:pPr>
      <w:r w:rsidRPr="005D5229">
        <w:rPr>
          <w:rFonts w:ascii="Barlow" w:hAnsi="Barlow" w:cs="Arial"/>
          <w:b/>
          <w:sz w:val="20"/>
          <w:szCs w:val="20"/>
        </w:rPr>
        <w:lastRenderedPageBreak/>
        <w:t>Pasivos</w:t>
      </w:r>
    </w:p>
    <w:p w14:paraId="5CD7ED7A" w14:textId="449C5C09" w:rsidR="00DA422D" w:rsidRPr="005D5229" w:rsidRDefault="003E3B57" w:rsidP="003E3B57">
      <w:pPr>
        <w:jc w:val="both"/>
        <w:rPr>
          <w:rFonts w:ascii="Barlow" w:hAnsi="Barlow" w:cs="Arial"/>
          <w:sz w:val="20"/>
          <w:szCs w:val="20"/>
        </w:rPr>
      </w:pPr>
      <w:r w:rsidRPr="005D5229">
        <w:rPr>
          <w:rFonts w:ascii="Barlow" w:hAnsi="Barlow" w:cs="Arial"/>
          <w:sz w:val="20"/>
          <w:szCs w:val="20"/>
        </w:rPr>
        <w:t>1. Se</w:t>
      </w:r>
      <w:r w:rsidR="008D67D9" w:rsidRPr="005D5229">
        <w:rPr>
          <w:rFonts w:ascii="Barlow" w:hAnsi="Barlow" w:cs="Arial"/>
          <w:sz w:val="20"/>
          <w:szCs w:val="20"/>
        </w:rPr>
        <w:t xml:space="preserve"> tiene los siguientes saldos en la C</w:t>
      </w:r>
      <w:r w:rsidR="00243D28" w:rsidRPr="005D5229">
        <w:rPr>
          <w:rFonts w:ascii="Barlow" w:hAnsi="Barlow" w:cs="Arial"/>
          <w:sz w:val="20"/>
          <w:szCs w:val="20"/>
        </w:rPr>
        <w:t>uenta del Pasivo a Corto Plazo:</w:t>
      </w:r>
      <w:r w:rsidR="00F46A0A" w:rsidRPr="005D5229">
        <w:rPr>
          <w:rFonts w:ascii="Barlow" w:hAnsi="Barlow" w:cs="Arial"/>
          <w:sz w:val="20"/>
          <w:szCs w:val="20"/>
        </w:rPr>
        <w:t xml:space="preserve"> </w:t>
      </w:r>
      <w:r w:rsidR="00981557" w:rsidRPr="005D5229">
        <w:rPr>
          <w:rFonts w:ascii="Barlow" w:hAnsi="Barlow" w:cs="Arial"/>
          <w:sz w:val="20"/>
          <w:szCs w:val="20"/>
        </w:rPr>
        <w:t>Cuenta</w:t>
      </w:r>
      <w:r w:rsidR="00243D28" w:rsidRPr="005D5229">
        <w:rPr>
          <w:rFonts w:ascii="Barlow" w:hAnsi="Barlow" w:cs="Arial"/>
          <w:sz w:val="20"/>
          <w:szCs w:val="20"/>
        </w:rPr>
        <w:t>s</w:t>
      </w:r>
      <w:r w:rsidR="00981557" w:rsidRPr="005D5229">
        <w:rPr>
          <w:rFonts w:ascii="Barlow" w:hAnsi="Barlow" w:cs="Arial"/>
          <w:sz w:val="20"/>
          <w:szCs w:val="20"/>
        </w:rPr>
        <w:t xml:space="preserve"> Por Pagar a Corto Plazo se tiene un saldo</w:t>
      </w:r>
      <w:r w:rsidR="008D67D9" w:rsidRPr="005D5229">
        <w:rPr>
          <w:rFonts w:ascii="Barlow" w:hAnsi="Barlow" w:cs="Arial"/>
          <w:sz w:val="20"/>
          <w:szCs w:val="20"/>
        </w:rPr>
        <w:t xml:space="preserve"> </w:t>
      </w:r>
      <w:r w:rsidR="00981557" w:rsidRPr="005D5229">
        <w:rPr>
          <w:rFonts w:ascii="Barlow" w:hAnsi="Barlow" w:cs="Arial"/>
          <w:sz w:val="20"/>
          <w:szCs w:val="20"/>
        </w:rPr>
        <w:t xml:space="preserve">por un importe de </w:t>
      </w:r>
      <w:r w:rsidR="008D67D9" w:rsidRPr="005D5229">
        <w:rPr>
          <w:rFonts w:ascii="Barlow" w:hAnsi="Barlow" w:cs="Arial"/>
          <w:sz w:val="20"/>
          <w:szCs w:val="20"/>
        </w:rPr>
        <w:t>$</w:t>
      </w:r>
      <w:r w:rsidR="002630B9" w:rsidRPr="005D5229">
        <w:rPr>
          <w:rFonts w:ascii="Barlow" w:hAnsi="Barlow" w:cs="Arial"/>
          <w:sz w:val="20"/>
          <w:szCs w:val="20"/>
        </w:rPr>
        <w:t>478,043.06</w:t>
      </w:r>
      <w:r w:rsidR="00C95CDD" w:rsidRPr="005D5229">
        <w:rPr>
          <w:rFonts w:ascii="Barlow" w:hAnsi="Barlow" w:cs="Arial"/>
          <w:sz w:val="20"/>
          <w:szCs w:val="20"/>
        </w:rPr>
        <w:t>;</w:t>
      </w:r>
      <w:r w:rsidR="00C408AF" w:rsidRPr="005D5229">
        <w:rPr>
          <w:rFonts w:ascii="Barlow" w:hAnsi="Barlow" w:cs="Arial"/>
          <w:sz w:val="20"/>
          <w:szCs w:val="20"/>
        </w:rPr>
        <w:t xml:space="preserve"> </w:t>
      </w:r>
      <w:r w:rsidRPr="005D5229">
        <w:rPr>
          <w:rFonts w:ascii="Barlow" w:hAnsi="Barlow" w:cs="Arial"/>
          <w:sz w:val="20"/>
          <w:szCs w:val="20"/>
        </w:rPr>
        <w:t>Está</w:t>
      </w:r>
      <w:r w:rsidR="005D6116" w:rsidRPr="005D5229">
        <w:rPr>
          <w:rFonts w:ascii="Barlow" w:hAnsi="Barlow" w:cs="Arial"/>
          <w:sz w:val="20"/>
          <w:szCs w:val="20"/>
        </w:rPr>
        <w:t xml:space="preserve"> </w:t>
      </w:r>
      <w:r w:rsidR="00C408AF" w:rsidRPr="005D5229">
        <w:rPr>
          <w:rFonts w:ascii="Barlow" w:hAnsi="Barlow" w:cs="Arial"/>
          <w:sz w:val="20"/>
          <w:szCs w:val="20"/>
        </w:rPr>
        <w:t>integrada por Servicios personales por pag</w:t>
      </w:r>
      <w:r w:rsidR="003E540C" w:rsidRPr="005D5229">
        <w:rPr>
          <w:rFonts w:ascii="Barlow" w:hAnsi="Barlow" w:cs="Arial"/>
          <w:sz w:val="20"/>
          <w:szCs w:val="20"/>
        </w:rPr>
        <w:t>ar a corto plazo $</w:t>
      </w:r>
      <w:r w:rsidR="005D5229" w:rsidRPr="005D5229">
        <w:rPr>
          <w:rFonts w:ascii="Barlow" w:hAnsi="Barlow" w:cs="Arial"/>
          <w:sz w:val="20"/>
          <w:szCs w:val="20"/>
        </w:rPr>
        <w:t>100,641.22;</w:t>
      </w:r>
      <w:r w:rsidR="003E540C" w:rsidRPr="005D5229">
        <w:rPr>
          <w:rFonts w:ascii="Barlow" w:hAnsi="Barlow" w:cs="Arial"/>
          <w:sz w:val="20"/>
          <w:szCs w:val="20"/>
        </w:rPr>
        <w:t xml:space="preserve"> P</w:t>
      </w:r>
      <w:r w:rsidR="00C408AF" w:rsidRPr="005D5229">
        <w:rPr>
          <w:rFonts w:ascii="Barlow" w:hAnsi="Barlow" w:cs="Arial"/>
          <w:sz w:val="20"/>
          <w:szCs w:val="20"/>
        </w:rPr>
        <w:t>rove</w:t>
      </w:r>
      <w:r w:rsidR="003E540C" w:rsidRPr="005D5229">
        <w:rPr>
          <w:rFonts w:ascii="Barlow" w:hAnsi="Barlow" w:cs="Arial"/>
          <w:sz w:val="20"/>
          <w:szCs w:val="20"/>
        </w:rPr>
        <w:t>e</w:t>
      </w:r>
      <w:r w:rsidR="00C408AF" w:rsidRPr="005D5229">
        <w:rPr>
          <w:rFonts w:ascii="Barlow" w:hAnsi="Barlow" w:cs="Arial"/>
          <w:sz w:val="20"/>
          <w:szCs w:val="20"/>
        </w:rPr>
        <w:t>dores por pagar a corto plazo $</w:t>
      </w:r>
      <w:r w:rsidR="00C95CDD" w:rsidRPr="005D5229">
        <w:rPr>
          <w:rFonts w:ascii="Barlow" w:hAnsi="Barlow" w:cs="Arial"/>
          <w:sz w:val="20"/>
          <w:szCs w:val="20"/>
        </w:rPr>
        <w:t>143,279.86</w:t>
      </w:r>
      <w:r w:rsidR="00674EB3" w:rsidRPr="005D5229">
        <w:rPr>
          <w:rFonts w:ascii="Barlow" w:hAnsi="Barlow" w:cs="Arial"/>
          <w:sz w:val="20"/>
          <w:szCs w:val="20"/>
        </w:rPr>
        <w:t xml:space="preserve"> </w:t>
      </w:r>
      <w:r w:rsidR="00243D28" w:rsidRPr="005D5229">
        <w:rPr>
          <w:rFonts w:ascii="Barlow" w:hAnsi="Barlow" w:cs="Arial"/>
          <w:sz w:val="20"/>
          <w:szCs w:val="20"/>
        </w:rPr>
        <w:t xml:space="preserve">y en la cuenta de contribuciones por pagar </w:t>
      </w:r>
      <w:r w:rsidR="008D67D9" w:rsidRPr="005D5229">
        <w:rPr>
          <w:rFonts w:ascii="Barlow" w:hAnsi="Barlow" w:cs="Arial"/>
          <w:sz w:val="20"/>
          <w:szCs w:val="20"/>
        </w:rPr>
        <w:t>$</w:t>
      </w:r>
      <w:r w:rsidR="002630B9" w:rsidRPr="005D5229">
        <w:rPr>
          <w:rFonts w:ascii="Barlow" w:hAnsi="Barlow" w:cs="Arial"/>
          <w:sz w:val="20"/>
          <w:szCs w:val="20"/>
        </w:rPr>
        <w:t>182</w:t>
      </w:r>
      <w:r w:rsidR="00C95CDD" w:rsidRPr="005D5229">
        <w:rPr>
          <w:rFonts w:ascii="Barlow" w:hAnsi="Barlow" w:cs="Arial"/>
          <w:sz w:val="20"/>
          <w:szCs w:val="20"/>
        </w:rPr>
        <w:t>,</w:t>
      </w:r>
      <w:r w:rsidR="002630B9" w:rsidRPr="005D5229">
        <w:rPr>
          <w:rFonts w:ascii="Barlow" w:hAnsi="Barlow" w:cs="Arial"/>
          <w:sz w:val="20"/>
          <w:szCs w:val="20"/>
        </w:rPr>
        <w:t>811</w:t>
      </w:r>
      <w:r w:rsidR="007674A7" w:rsidRPr="005D5229">
        <w:rPr>
          <w:rFonts w:ascii="Barlow" w:hAnsi="Barlow" w:cs="Arial"/>
          <w:sz w:val="20"/>
          <w:szCs w:val="20"/>
        </w:rPr>
        <w:t>.</w:t>
      </w:r>
      <w:r w:rsidR="002630B9" w:rsidRPr="005D5229">
        <w:rPr>
          <w:rFonts w:ascii="Barlow" w:hAnsi="Barlow" w:cs="Arial"/>
          <w:sz w:val="20"/>
          <w:szCs w:val="20"/>
        </w:rPr>
        <w:t>98</w:t>
      </w:r>
      <w:r w:rsidR="000566D0" w:rsidRPr="005D5229">
        <w:rPr>
          <w:rFonts w:ascii="Barlow" w:hAnsi="Barlow" w:cs="Arial"/>
          <w:sz w:val="20"/>
          <w:szCs w:val="20"/>
        </w:rPr>
        <w:t xml:space="preserve">; </w:t>
      </w:r>
      <w:r w:rsidR="00C408AF" w:rsidRPr="005D5229">
        <w:rPr>
          <w:rFonts w:ascii="Barlow" w:hAnsi="Barlow" w:cs="Arial"/>
          <w:sz w:val="20"/>
          <w:szCs w:val="20"/>
        </w:rPr>
        <w:t xml:space="preserve">en </w:t>
      </w:r>
      <w:r w:rsidR="000566D0" w:rsidRPr="005D5229">
        <w:rPr>
          <w:rFonts w:ascii="Barlow" w:hAnsi="Barlow" w:cs="Arial"/>
          <w:sz w:val="20"/>
          <w:szCs w:val="20"/>
        </w:rPr>
        <w:t xml:space="preserve">otras cuentas por </w:t>
      </w:r>
      <w:r w:rsidR="005D5229" w:rsidRPr="005D5229">
        <w:rPr>
          <w:rFonts w:ascii="Barlow" w:hAnsi="Barlow" w:cs="Arial"/>
          <w:sz w:val="20"/>
          <w:szCs w:val="20"/>
        </w:rPr>
        <w:t>pagar a</w:t>
      </w:r>
      <w:r w:rsidR="000566D0" w:rsidRPr="005D5229">
        <w:rPr>
          <w:rFonts w:ascii="Barlow" w:hAnsi="Barlow" w:cs="Arial"/>
          <w:sz w:val="20"/>
          <w:szCs w:val="20"/>
        </w:rPr>
        <w:t xml:space="preserve"> corto plazo $51,310.00;</w:t>
      </w:r>
      <w:r w:rsidR="00AD24B2" w:rsidRPr="005D5229">
        <w:rPr>
          <w:rFonts w:ascii="Barlow" w:hAnsi="Barlow" w:cs="Arial"/>
          <w:sz w:val="20"/>
          <w:szCs w:val="20"/>
        </w:rPr>
        <w:t xml:space="preserve"> </w:t>
      </w:r>
      <w:r w:rsidR="00F65B73" w:rsidRPr="005D5229">
        <w:rPr>
          <w:rFonts w:ascii="Barlow" w:hAnsi="Barlow" w:cs="Arial"/>
          <w:sz w:val="20"/>
          <w:szCs w:val="20"/>
        </w:rPr>
        <w:t>En la cuenta del fondo y bienes de terceros en garantía por $</w:t>
      </w:r>
      <w:r w:rsidR="009A26F0" w:rsidRPr="005D5229">
        <w:rPr>
          <w:rFonts w:ascii="Barlow" w:hAnsi="Barlow" w:cs="Arial"/>
          <w:sz w:val="20"/>
          <w:szCs w:val="20"/>
        </w:rPr>
        <w:t>5,021,216.08</w:t>
      </w:r>
    </w:p>
    <w:p w14:paraId="62BE5143" w14:textId="162CAED5" w:rsidR="00B64754" w:rsidRPr="005D5229" w:rsidRDefault="00860573" w:rsidP="00B47C7A">
      <w:pPr>
        <w:jc w:val="both"/>
        <w:rPr>
          <w:rFonts w:ascii="Barlow" w:hAnsi="Barlow" w:cs="Arial"/>
          <w:sz w:val="20"/>
          <w:szCs w:val="20"/>
        </w:rPr>
      </w:pPr>
      <w:r w:rsidRPr="005D5229">
        <w:rPr>
          <w:rFonts w:ascii="Barlow" w:hAnsi="Barlow" w:cs="Arial"/>
          <w:sz w:val="20"/>
          <w:szCs w:val="20"/>
        </w:rPr>
        <w:t>2.</w:t>
      </w:r>
      <w:r w:rsidR="000647F8" w:rsidRPr="005D5229">
        <w:rPr>
          <w:rFonts w:ascii="Barlow" w:hAnsi="Barlow" w:cs="Arial"/>
          <w:sz w:val="20"/>
          <w:szCs w:val="20"/>
        </w:rPr>
        <w:t xml:space="preserve"> </w:t>
      </w:r>
      <w:r w:rsidR="00B47C7A" w:rsidRPr="005D5229">
        <w:rPr>
          <w:rFonts w:ascii="Barlow" w:hAnsi="Barlow" w:cs="Arial"/>
          <w:sz w:val="20"/>
          <w:szCs w:val="20"/>
        </w:rPr>
        <w:t>Se pres</w:t>
      </w:r>
      <w:r w:rsidR="00B64754" w:rsidRPr="005D5229">
        <w:rPr>
          <w:rFonts w:ascii="Barlow" w:hAnsi="Barlow" w:cs="Arial"/>
          <w:sz w:val="20"/>
          <w:szCs w:val="20"/>
        </w:rPr>
        <w:t>enta un pasivo total de</w:t>
      </w:r>
      <w:r w:rsidR="00D872F9" w:rsidRPr="005D5229">
        <w:rPr>
          <w:rFonts w:ascii="Barlow" w:hAnsi="Barlow" w:cs="Arial"/>
          <w:sz w:val="20"/>
          <w:szCs w:val="20"/>
        </w:rPr>
        <w:t xml:space="preserve"> $</w:t>
      </w:r>
      <w:r w:rsidR="007674A7" w:rsidRPr="005D5229">
        <w:rPr>
          <w:rFonts w:ascii="Barlow" w:hAnsi="Barlow" w:cs="Arial"/>
          <w:sz w:val="20"/>
          <w:szCs w:val="20"/>
        </w:rPr>
        <w:t>5</w:t>
      </w:r>
      <w:r w:rsidR="00BC4CE8" w:rsidRPr="005D5229">
        <w:rPr>
          <w:rFonts w:ascii="Barlow" w:hAnsi="Barlow" w:cs="Arial"/>
          <w:sz w:val="20"/>
          <w:szCs w:val="20"/>
        </w:rPr>
        <w:t>,</w:t>
      </w:r>
      <w:r w:rsidR="009A26F0" w:rsidRPr="005D5229">
        <w:rPr>
          <w:rFonts w:ascii="Barlow" w:hAnsi="Barlow" w:cs="Arial"/>
          <w:sz w:val="20"/>
          <w:szCs w:val="20"/>
        </w:rPr>
        <w:t>499</w:t>
      </w:r>
      <w:r w:rsidR="00BC4CE8" w:rsidRPr="005D5229">
        <w:rPr>
          <w:rFonts w:ascii="Barlow" w:hAnsi="Barlow" w:cs="Arial"/>
          <w:sz w:val="20"/>
          <w:szCs w:val="20"/>
        </w:rPr>
        <w:t>,</w:t>
      </w:r>
      <w:r w:rsidR="00961A8D" w:rsidRPr="005D5229">
        <w:rPr>
          <w:rFonts w:ascii="Barlow" w:hAnsi="Barlow" w:cs="Arial"/>
          <w:sz w:val="20"/>
          <w:szCs w:val="20"/>
        </w:rPr>
        <w:t>2</w:t>
      </w:r>
      <w:r w:rsidR="009A26F0" w:rsidRPr="005D5229">
        <w:rPr>
          <w:rFonts w:ascii="Barlow" w:hAnsi="Barlow" w:cs="Arial"/>
          <w:sz w:val="20"/>
          <w:szCs w:val="20"/>
        </w:rPr>
        <w:t>59</w:t>
      </w:r>
      <w:r w:rsidR="00BC4CE8" w:rsidRPr="005D5229">
        <w:rPr>
          <w:rFonts w:ascii="Barlow" w:hAnsi="Barlow" w:cs="Arial"/>
          <w:sz w:val="20"/>
          <w:szCs w:val="20"/>
        </w:rPr>
        <w:t>.</w:t>
      </w:r>
      <w:r w:rsidR="009A26F0" w:rsidRPr="005D5229">
        <w:rPr>
          <w:rFonts w:ascii="Barlow" w:hAnsi="Barlow" w:cs="Arial"/>
          <w:sz w:val="20"/>
          <w:szCs w:val="20"/>
        </w:rPr>
        <w:t>14;</w:t>
      </w:r>
    </w:p>
    <w:p w14:paraId="3A405F6A" w14:textId="648C8728" w:rsidR="00B47C7A" w:rsidRPr="005D5229" w:rsidRDefault="00B47C7A" w:rsidP="001C2A1E">
      <w:pPr>
        <w:jc w:val="both"/>
        <w:rPr>
          <w:rFonts w:ascii="Barlow" w:hAnsi="Barlow" w:cs="Arial"/>
          <w:sz w:val="20"/>
          <w:szCs w:val="20"/>
        </w:rPr>
      </w:pPr>
      <w:r w:rsidRPr="005D5229">
        <w:rPr>
          <w:rFonts w:ascii="Barlow" w:hAnsi="Barlow" w:cs="Arial"/>
          <w:sz w:val="20"/>
          <w:szCs w:val="20"/>
        </w:rPr>
        <w:t>Recursos localizados en Fondos de Bienes de Terceros en Administración y/o en Garantía a corto y largo pl</w:t>
      </w:r>
      <w:r w:rsidR="00F65B73" w:rsidRPr="005D5229">
        <w:rPr>
          <w:rFonts w:ascii="Barlow" w:hAnsi="Barlow" w:cs="Arial"/>
          <w:sz w:val="20"/>
          <w:szCs w:val="20"/>
        </w:rPr>
        <w:t xml:space="preserve">azo.-  Son Recursos obtenidos </w:t>
      </w:r>
      <w:r w:rsidRPr="005D5229">
        <w:rPr>
          <w:rFonts w:ascii="Barlow" w:hAnsi="Barlow" w:cs="Arial"/>
          <w:sz w:val="20"/>
          <w:szCs w:val="20"/>
        </w:rPr>
        <w:t xml:space="preserve"> por recaudación de derechos para titulación en trámite de Ingenierías Técnicas y de titulación en trámite de Técnicos Superior Universitarios, estos pagos están identificados ya que los alumnos depositan en caja el valor de los derechos de SEP para trámites de titulación y la Universidad realiza la gestión de cobrar al alumno y realizar el pago de los derechos para su titulación registrando estos ingresos en  Fondos de Bienes de Terceros en Administración y/o en Garantía a corto plazo.</w:t>
      </w:r>
      <w:r w:rsidR="00737331" w:rsidRPr="005D5229">
        <w:rPr>
          <w:rFonts w:ascii="Barlow" w:hAnsi="Barlow" w:cs="Arial"/>
          <w:sz w:val="20"/>
          <w:szCs w:val="20"/>
        </w:rPr>
        <w:t xml:space="preserve"> De la misma manera en este fondo se encuentra un recurso recibido de la Fundación Kellogg para su administración en el </w:t>
      </w:r>
      <w:r w:rsidR="005D5229" w:rsidRPr="005D5229">
        <w:rPr>
          <w:rFonts w:ascii="Barlow" w:hAnsi="Barlow" w:cs="Arial"/>
          <w:sz w:val="20"/>
          <w:szCs w:val="20"/>
        </w:rPr>
        <w:t>periodo diciembre</w:t>
      </w:r>
      <w:r w:rsidR="00C95CDD" w:rsidRPr="005D5229">
        <w:rPr>
          <w:rFonts w:ascii="Barlow" w:hAnsi="Barlow" w:cs="Arial"/>
          <w:sz w:val="20"/>
          <w:szCs w:val="20"/>
        </w:rPr>
        <w:t xml:space="preserve"> de 2020</w:t>
      </w:r>
      <w:r w:rsidR="007674A7" w:rsidRPr="005D5229">
        <w:rPr>
          <w:rFonts w:ascii="Barlow" w:hAnsi="Barlow" w:cs="Arial"/>
          <w:sz w:val="20"/>
          <w:szCs w:val="20"/>
        </w:rPr>
        <w:t xml:space="preserve"> </w:t>
      </w:r>
      <w:r w:rsidR="005D5229" w:rsidRPr="005D5229">
        <w:rPr>
          <w:rFonts w:ascii="Barlow" w:hAnsi="Barlow" w:cs="Arial"/>
          <w:sz w:val="20"/>
          <w:szCs w:val="20"/>
        </w:rPr>
        <w:t>a octubre</w:t>
      </w:r>
      <w:r w:rsidR="00C95CDD" w:rsidRPr="005D5229">
        <w:rPr>
          <w:rFonts w:ascii="Barlow" w:hAnsi="Barlow" w:cs="Arial"/>
          <w:sz w:val="20"/>
          <w:szCs w:val="20"/>
        </w:rPr>
        <w:t xml:space="preserve"> de 2021.</w:t>
      </w:r>
    </w:p>
    <w:p w14:paraId="4F3BDAED" w14:textId="2AC7A55F" w:rsidR="007B561E" w:rsidRPr="005D5229" w:rsidRDefault="00662819" w:rsidP="005D5229">
      <w:pPr>
        <w:spacing w:line="240" w:lineRule="auto"/>
        <w:jc w:val="both"/>
        <w:rPr>
          <w:rFonts w:ascii="Barlow" w:hAnsi="Barlow" w:cs="Arial"/>
          <w:sz w:val="20"/>
          <w:szCs w:val="20"/>
        </w:rPr>
      </w:pPr>
      <w:r w:rsidRPr="005D5229">
        <w:rPr>
          <w:rFonts w:ascii="Barlow" w:hAnsi="Barlow" w:cs="Arial"/>
          <w:sz w:val="20"/>
          <w:szCs w:val="20"/>
        </w:rPr>
        <w:t xml:space="preserve">3. </w:t>
      </w:r>
      <w:r w:rsidR="00B47C7A" w:rsidRPr="005D5229">
        <w:rPr>
          <w:rFonts w:ascii="Barlow" w:hAnsi="Barlow" w:cs="Arial"/>
          <w:sz w:val="20"/>
          <w:szCs w:val="20"/>
        </w:rPr>
        <w:t xml:space="preserve">Se </w:t>
      </w:r>
      <w:r w:rsidRPr="005D5229">
        <w:rPr>
          <w:rFonts w:ascii="Barlow" w:hAnsi="Barlow" w:cs="Arial"/>
          <w:sz w:val="20"/>
          <w:szCs w:val="20"/>
        </w:rPr>
        <w:t>informa que</w:t>
      </w:r>
      <w:r w:rsidR="00B47C7A" w:rsidRPr="005D5229">
        <w:rPr>
          <w:rFonts w:ascii="Barlow" w:hAnsi="Barlow" w:cs="Arial"/>
          <w:sz w:val="20"/>
          <w:szCs w:val="20"/>
        </w:rPr>
        <w:t xml:space="preserve"> no se tiene saldo </w:t>
      </w:r>
      <w:r w:rsidRPr="005D5229">
        <w:rPr>
          <w:rFonts w:ascii="Barlow" w:hAnsi="Barlow" w:cs="Arial"/>
          <w:sz w:val="20"/>
          <w:szCs w:val="20"/>
        </w:rPr>
        <w:t>en las</w:t>
      </w:r>
      <w:r w:rsidR="00B47C7A" w:rsidRPr="005D5229">
        <w:rPr>
          <w:rFonts w:ascii="Barlow" w:hAnsi="Barlow" w:cs="Arial"/>
          <w:sz w:val="20"/>
          <w:szCs w:val="20"/>
        </w:rPr>
        <w:t xml:space="preserve"> cuentas de los pasivos diferidos. </w:t>
      </w:r>
      <w:r w:rsidR="00557E1B" w:rsidRPr="005D5229">
        <w:rPr>
          <w:rFonts w:ascii="Barlow" w:hAnsi="Barlow" w:cs="Arial"/>
          <w:sz w:val="20"/>
          <w:szCs w:val="20"/>
        </w:rPr>
        <w:t xml:space="preserve">  </w:t>
      </w:r>
    </w:p>
    <w:p w14:paraId="5DD7D737" w14:textId="77777777" w:rsidR="00883B8A" w:rsidRPr="005D5229" w:rsidRDefault="00883B8A" w:rsidP="00B47C7A">
      <w:pPr>
        <w:spacing w:line="240" w:lineRule="auto"/>
        <w:rPr>
          <w:rFonts w:ascii="Barlow" w:hAnsi="Barlow" w:cs="Arial"/>
          <w:b/>
          <w:sz w:val="20"/>
          <w:szCs w:val="20"/>
        </w:rPr>
      </w:pPr>
      <w:r w:rsidRPr="005D5229">
        <w:rPr>
          <w:rFonts w:ascii="Barlow" w:hAnsi="Barlow" w:cs="Arial"/>
          <w:b/>
          <w:sz w:val="20"/>
          <w:szCs w:val="20"/>
        </w:rPr>
        <w:t>II) NOTAS AL ESTADO DE ACTIVIDADES</w:t>
      </w:r>
    </w:p>
    <w:p w14:paraId="3C684806" w14:textId="77777777" w:rsidR="00B47C7A" w:rsidRPr="005D5229" w:rsidRDefault="00883B8A" w:rsidP="001C2A1E">
      <w:pPr>
        <w:spacing w:line="240" w:lineRule="auto"/>
        <w:ind w:firstLine="708"/>
        <w:jc w:val="both"/>
        <w:rPr>
          <w:rFonts w:ascii="Barlow" w:hAnsi="Barlow" w:cs="Arial"/>
          <w:b/>
          <w:sz w:val="20"/>
          <w:szCs w:val="20"/>
        </w:rPr>
      </w:pPr>
      <w:r w:rsidRPr="005D5229">
        <w:rPr>
          <w:rFonts w:ascii="Barlow" w:hAnsi="Barlow" w:cs="Arial"/>
          <w:b/>
          <w:sz w:val="20"/>
          <w:szCs w:val="20"/>
        </w:rPr>
        <w:t>Ingresos de Gestión</w:t>
      </w:r>
    </w:p>
    <w:p w14:paraId="6BE6DE5B" w14:textId="28F382F1" w:rsidR="007B561E" w:rsidRPr="005D5229" w:rsidRDefault="00883B8A" w:rsidP="001C2A1E">
      <w:pPr>
        <w:spacing w:line="240" w:lineRule="auto"/>
        <w:jc w:val="both"/>
        <w:rPr>
          <w:rFonts w:ascii="Barlow" w:hAnsi="Barlow" w:cs="Arial"/>
          <w:sz w:val="20"/>
          <w:szCs w:val="20"/>
        </w:rPr>
      </w:pPr>
      <w:r w:rsidRPr="005D5229">
        <w:rPr>
          <w:rFonts w:ascii="Barlow" w:hAnsi="Barlow" w:cs="Arial"/>
          <w:sz w:val="20"/>
          <w:szCs w:val="20"/>
        </w:rPr>
        <w:t xml:space="preserve">1. </w:t>
      </w:r>
      <w:r w:rsidR="00E406D2" w:rsidRPr="005D5229">
        <w:rPr>
          <w:rFonts w:ascii="Barlow" w:hAnsi="Barlow" w:cs="Arial"/>
          <w:sz w:val="20"/>
          <w:szCs w:val="20"/>
        </w:rPr>
        <w:t>Del rubro de ingresos por venta de bienes y prestación de servicios, s</w:t>
      </w:r>
      <w:r w:rsidR="00B47C7A" w:rsidRPr="005D5229">
        <w:rPr>
          <w:rFonts w:ascii="Barlow" w:hAnsi="Barlow" w:cs="Arial"/>
          <w:sz w:val="20"/>
          <w:szCs w:val="20"/>
        </w:rPr>
        <w:t>e recaudó</w:t>
      </w:r>
      <w:r w:rsidR="00E406D2" w:rsidRPr="005D5229">
        <w:rPr>
          <w:rFonts w:ascii="Barlow" w:hAnsi="Barlow" w:cs="Arial"/>
          <w:sz w:val="20"/>
          <w:szCs w:val="20"/>
        </w:rPr>
        <w:t xml:space="preserve"> de</w:t>
      </w:r>
      <w:r w:rsidR="00105F44" w:rsidRPr="005D5229">
        <w:rPr>
          <w:rFonts w:ascii="Barlow" w:hAnsi="Barlow" w:cs="Arial"/>
          <w:sz w:val="20"/>
          <w:szCs w:val="20"/>
        </w:rPr>
        <w:t xml:space="preserve"> ingresos propios al</w:t>
      </w:r>
      <w:r w:rsidR="00B47C7A" w:rsidRPr="005D5229">
        <w:rPr>
          <w:rFonts w:ascii="Barlow" w:hAnsi="Barlow" w:cs="Arial"/>
          <w:sz w:val="20"/>
          <w:szCs w:val="20"/>
        </w:rPr>
        <w:t xml:space="preserve"> mes</w:t>
      </w:r>
      <w:r w:rsidR="00066A74" w:rsidRPr="005D5229">
        <w:rPr>
          <w:rFonts w:ascii="Barlow" w:hAnsi="Barlow" w:cs="Arial"/>
          <w:sz w:val="20"/>
          <w:szCs w:val="20"/>
        </w:rPr>
        <w:t xml:space="preserve"> de </w:t>
      </w:r>
      <w:r w:rsidR="005D5229" w:rsidRPr="005D5229">
        <w:rPr>
          <w:rFonts w:ascii="Barlow" w:hAnsi="Barlow" w:cs="Arial"/>
          <w:sz w:val="20"/>
          <w:szCs w:val="20"/>
        </w:rPr>
        <w:t>marzo</w:t>
      </w:r>
      <w:r w:rsidR="005D6116" w:rsidRPr="005D5229">
        <w:rPr>
          <w:rFonts w:ascii="Barlow" w:hAnsi="Barlow" w:cs="Arial"/>
          <w:sz w:val="20"/>
          <w:szCs w:val="20"/>
        </w:rPr>
        <w:t xml:space="preserve"> </w:t>
      </w:r>
      <w:r w:rsidR="00674C8E" w:rsidRPr="005D5229">
        <w:rPr>
          <w:rFonts w:ascii="Barlow" w:hAnsi="Barlow" w:cs="Arial"/>
          <w:sz w:val="20"/>
          <w:szCs w:val="20"/>
        </w:rPr>
        <w:t>de 20</w:t>
      </w:r>
      <w:r w:rsidR="00EA402E" w:rsidRPr="005D5229">
        <w:rPr>
          <w:rFonts w:ascii="Barlow" w:hAnsi="Barlow" w:cs="Arial"/>
          <w:sz w:val="20"/>
          <w:szCs w:val="20"/>
        </w:rPr>
        <w:t>2</w:t>
      </w:r>
      <w:r w:rsidR="00B21FAC" w:rsidRPr="005D5229">
        <w:rPr>
          <w:rFonts w:ascii="Barlow" w:hAnsi="Barlow" w:cs="Arial"/>
          <w:sz w:val="20"/>
          <w:szCs w:val="20"/>
        </w:rPr>
        <w:t>1</w:t>
      </w:r>
      <w:r w:rsidR="00674C8E" w:rsidRPr="005D5229">
        <w:rPr>
          <w:rFonts w:ascii="Barlow" w:hAnsi="Barlow" w:cs="Arial"/>
          <w:sz w:val="20"/>
          <w:szCs w:val="20"/>
        </w:rPr>
        <w:t xml:space="preserve"> la cantidad de $</w:t>
      </w:r>
      <w:r w:rsidR="007D63A1" w:rsidRPr="005D5229">
        <w:rPr>
          <w:rFonts w:ascii="Barlow" w:hAnsi="Barlow" w:cs="Arial"/>
          <w:sz w:val="20"/>
          <w:szCs w:val="20"/>
        </w:rPr>
        <w:t>3</w:t>
      </w:r>
      <w:r w:rsidR="009A26F0" w:rsidRPr="005D5229">
        <w:rPr>
          <w:rFonts w:ascii="Barlow" w:hAnsi="Barlow" w:cs="Arial"/>
          <w:sz w:val="20"/>
          <w:szCs w:val="20"/>
        </w:rPr>
        <w:t>66</w:t>
      </w:r>
      <w:r w:rsidR="00D126CC" w:rsidRPr="005D5229">
        <w:rPr>
          <w:rFonts w:ascii="Barlow" w:hAnsi="Barlow" w:cs="Arial"/>
          <w:sz w:val="20"/>
          <w:szCs w:val="20"/>
        </w:rPr>
        <w:t>,</w:t>
      </w:r>
      <w:r w:rsidR="009A26F0" w:rsidRPr="005D5229">
        <w:rPr>
          <w:rFonts w:ascii="Barlow" w:hAnsi="Barlow" w:cs="Arial"/>
          <w:sz w:val="20"/>
          <w:szCs w:val="20"/>
        </w:rPr>
        <w:t>588</w:t>
      </w:r>
      <w:r w:rsidR="00B21FAC" w:rsidRPr="005D5229">
        <w:rPr>
          <w:rFonts w:ascii="Barlow" w:hAnsi="Barlow" w:cs="Arial"/>
          <w:sz w:val="20"/>
          <w:szCs w:val="20"/>
        </w:rPr>
        <w:t>.00;</w:t>
      </w:r>
      <w:r w:rsidR="00D126CC" w:rsidRPr="005D5229">
        <w:rPr>
          <w:rFonts w:ascii="Barlow" w:hAnsi="Barlow" w:cs="Arial"/>
          <w:sz w:val="20"/>
          <w:szCs w:val="20"/>
        </w:rPr>
        <w:t xml:space="preserve"> </w:t>
      </w:r>
      <w:r w:rsidRPr="005D5229">
        <w:rPr>
          <w:rFonts w:ascii="Barlow" w:hAnsi="Barlow" w:cs="Arial"/>
          <w:sz w:val="20"/>
          <w:szCs w:val="20"/>
        </w:rPr>
        <w:t xml:space="preserve">Los ingresos propios corresponden a cobro de inscripciones, servicios de vinculación y servicios al alumnado. </w:t>
      </w:r>
    </w:p>
    <w:p w14:paraId="1DAE8CD1" w14:textId="77777777" w:rsidR="003C5A8E" w:rsidRPr="005D5229" w:rsidRDefault="003C5A8E" w:rsidP="001C2A1E">
      <w:pPr>
        <w:spacing w:line="240" w:lineRule="auto"/>
        <w:jc w:val="both"/>
        <w:rPr>
          <w:rFonts w:ascii="Barlow" w:hAnsi="Barlow" w:cs="Arial"/>
          <w:b/>
          <w:sz w:val="20"/>
          <w:szCs w:val="20"/>
        </w:rPr>
      </w:pPr>
      <w:r w:rsidRPr="005D5229">
        <w:rPr>
          <w:rFonts w:ascii="Barlow" w:hAnsi="Barlow" w:cs="Arial"/>
          <w:sz w:val="20"/>
          <w:szCs w:val="20"/>
        </w:rPr>
        <w:tab/>
      </w:r>
      <w:r w:rsidRPr="005D5229">
        <w:rPr>
          <w:rFonts w:ascii="Barlow" w:hAnsi="Barlow" w:cs="Arial"/>
          <w:b/>
          <w:sz w:val="20"/>
          <w:szCs w:val="20"/>
        </w:rPr>
        <w:t>Participaciones, aportaciones, convenios, incentivos derivados de la colaboración fiscal, fondos distintos de aportaciones, transferencias, asignaciones, subsidios y subvenciones, y pensiones y jubilaciones.</w:t>
      </w:r>
    </w:p>
    <w:p w14:paraId="4C5CF316" w14:textId="0A156EF5" w:rsidR="00B45BA0" w:rsidRPr="005D5229" w:rsidRDefault="00E406D2" w:rsidP="00105F44">
      <w:pPr>
        <w:pStyle w:val="Prrafodelista"/>
        <w:numPr>
          <w:ilvl w:val="0"/>
          <w:numId w:val="2"/>
        </w:numPr>
        <w:spacing w:line="240" w:lineRule="auto"/>
        <w:jc w:val="both"/>
        <w:rPr>
          <w:rFonts w:ascii="Barlow" w:hAnsi="Barlow" w:cs="Arial"/>
          <w:sz w:val="20"/>
          <w:szCs w:val="20"/>
        </w:rPr>
      </w:pPr>
      <w:r w:rsidRPr="005D5229">
        <w:rPr>
          <w:rFonts w:ascii="Barlow" w:hAnsi="Barlow" w:cs="Arial"/>
          <w:sz w:val="20"/>
          <w:szCs w:val="20"/>
        </w:rPr>
        <w:t>Del rubro de p</w:t>
      </w:r>
      <w:r w:rsidR="00883B8A" w:rsidRPr="005D5229">
        <w:rPr>
          <w:rFonts w:ascii="Barlow" w:hAnsi="Barlow" w:cs="Arial"/>
          <w:sz w:val="20"/>
          <w:szCs w:val="20"/>
        </w:rPr>
        <w:t>articipaciones, apor</w:t>
      </w:r>
      <w:r w:rsidRPr="005D5229">
        <w:rPr>
          <w:rFonts w:ascii="Barlow" w:hAnsi="Barlow" w:cs="Arial"/>
          <w:sz w:val="20"/>
          <w:szCs w:val="20"/>
        </w:rPr>
        <w:t>taciones, convenios,</w:t>
      </w:r>
      <w:r w:rsidR="00C204F2" w:rsidRPr="005D5229">
        <w:rPr>
          <w:rFonts w:ascii="Barlow" w:hAnsi="Barlow" w:cs="Arial"/>
          <w:sz w:val="20"/>
          <w:szCs w:val="20"/>
        </w:rPr>
        <w:t xml:space="preserve"> </w:t>
      </w:r>
      <w:r w:rsidR="00557E1B" w:rsidRPr="005D5229">
        <w:rPr>
          <w:rFonts w:ascii="Barlow" w:hAnsi="Barlow" w:cs="Arial"/>
          <w:sz w:val="20"/>
          <w:szCs w:val="20"/>
        </w:rPr>
        <w:t xml:space="preserve">se </w:t>
      </w:r>
      <w:r w:rsidR="000E51D0" w:rsidRPr="005D5229">
        <w:rPr>
          <w:rFonts w:ascii="Barlow" w:hAnsi="Barlow" w:cs="Arial"/>
          <w:sz w:val="20"/>
          <w:szCs w:val="20"/>
        </w:rPr>
        <w:t>recaudó</w:t>
      </w:r>
      <w:r w:rsidR="00557E1B" w:rsidRPr="005D5229">
        <w:rPr>
          <w:rFonts w:ascii="Barlow" w:hAnsi="Barlow" w:cs="Arial"/>
          <w:sz w:val="20"/>
          <w:szCs w:val="20"/>
        </w:rPr>
        <w:t xml:space="preserve"> </w:t>
      </w:r>
      <w:r w:rsidRPr="005D5229">
        <w:rPr>
          <w:rFonts w:ascii="Barlow" w:hAnsi="Barlow" w:cs="Arial"/>
          <w:sz w:val="20"/>
          <w:szCs w:val="20"/>
        </w:rPr>
        <w:t xml:space="preserve">la </w:t>
      </w:r>
      <w:r w:rsidR="00B47C7A" w:rsidRPr="005D5229">
        <w:rPr>
          <w:rFonts w:ascii="Barlow" w:hAnsi="Barlow" w:cs="Arial"/>
          <w:sz w:val="20"/>
          <w:szCs w:val="20"/>
        </w:rPr>
        <w:t xml:space="preserve">aportación estatal </w:t>
      </w:r>
      <w:r w:rsidR="00C204F2" w:rsidRPr="005D5229">
        <w:rPr>
          <w:rFonts w:ascii="Barlow" w:hAnsi="Barlow" w:cs="Arial"/>
          <w:sz w:val="20"/>
          <w:szCs w:val="20"/>
        </w:rPr>
        <w:t xml:space="preserve">Fiscal </w:t>
      </w:r>
      <w:r w:rsidR="001F2D27" w:rsidRPr="005D5229">
        <w:rPr>
          <w:rFonts w:ascii="Barlow" w:hAnsi="Barlow" w:cs="Arial"/>
          <w:sz w:val="20"/>
          <w:szCs w:val="20"/>
        </w:rPr>
        <w:t>$</w:t>
      </w:r>
      <w:r w:rsidR="009A26F0" w:rsidRPr="005D5229">
        <w:rPr>
          <w:rFonts w:ascii="Barlow" w:hAnsi="Barlow" w:cs="Arial"/>
          <w:sz w:val="20"/>
          <w:szCs w:val="20"/>
        </w:rPr>
        <w:t xml:space="preserve">152,536.00 </w:t>
      </w:r>
      <w:r w:rsidR="003D0906" w:rsidRPr="005D5229">
        <w:rPr>
          <w:rFonts w:ascii="Barlow" w:hAnsi="Barlow" w:cs="Arial"/>
          <w:sz w:val="20"/>
          <w:szCs w:val="20"/>
        </w:rPr>
        <w:t>y de l</w:t>
      </w:r>
      <w:r w:rsidR="00726FC0" w:rsidRPr="005D5229">
        <w:rPr>
          <w:rFonts w:ascii="Barlow" w:hAnsi="Barlow" w:cs="Arial"/>
          <w:sz w:val="20"/>
          <w:szCs w:val="20"/>
        </w:rPr>
        <w:t>a aportación estatal $</w:t>
      </w:r>
      <w:r w:rsidR="009A26F0" w:rsidRPr="005D5229">
        <w:rPr>
          <w:rFonts w:ascii="Barlow" w:hAnsi="Barlow" w:cs="Arial"/>
          <w:sz w:val="20"/>
          <w:szCs w:val="20"/>
        </w:rPr>
        <w:t>1,155,928</w:t>
      </w:r>
      <w:r w:rsidR="00B21FAC" w:rsidRPr="005D5229">
        <w:rPr>
          <w:rFonts w:ascii="Barlow" w:hAnsi="Barlow" w:cs="Arial"/>
          <w:sz w:val="20"/>
          <w:szCs w:val="20"/>
        </w:rPr>
        <w:t>.00</w:t>
      </w:r>
      <w:r w:rsidR="00105F44" w:rsidRPr="005D5229">
        <w:rPr>
          <w:rFonts w:ascii="Barlow" w:hAnsi="Barlow" w:cs="Arial"/>
          <w:sz w:val="20"/>
          <w:szCs w:val="20"/>
        </w:rPr>
        <w:t xml:space="preserve">; </w:t>
      </w:r>
      <w:r w:rsidR="005D5229" w:rsidRPr="005D5229">
        <w:rPr>
          <w:rFonts w:ascii="Barlow" w:hAnsi="Barlow" w:cs="Arial"/>
          <w:sz w:val="20"/>
          <w:szCs w:val="20"/>
        </w:rPr>
        <w:t>De subsidio</w:t>
      </w:r>
      <w:r w:rsidR="0019131F" w:rsidRPr="005D5229">
        <w:rPr>
          <w:rFonts w:ascii="Barlow" w:hAnsi="Barlow" w:cs="Arial"/>
          <w:sz w:val="20"/>
          <w:szCs w:val="20"/>
        </w:rPr>
        <w:t xml:space="preserve"> </w:t>
      </w:r>
      <w:r w:rsidR="005D5229" w:rsidRPr="005D5229">
        <w:rPr>
          <w:rFonts w:ascii="Barlow" w:hAnsi="Barlow" w:cs="Arial"/>
          <w:sz w:val="20"/>
          <w:szCs w:val="20"/>
        </w:rPr>
        <w:t>federal se</w:t>
      </w:r>
      <w:r w:rsidR="00105F44" w:rsidRPr="005D5229">
        <w:rPr>
          <w:rFonts w:ascii="Barlow" w:hAnsi="Barlow" w:cs="Arial"/>
          <w:sz w:val="20"/>
          <w:szCs w:val="20"/>
        </w:rPr>
        <w:t xml:space="preserve"> recaudó</w:t>
      </w:r>
      <w:r w:rsidR="0056653C" w:rsidRPr="005D5229">
        <w:rPr>
          <w:rFonts w:ascii="Barlow" w:hAnsi="Barlow" w:cs="Arial"/>
          <w:sz w:val="20"/>
          <w:szCs w:val="20"/>
        </w:rPr>
        <w:t xml:space="preserve"> $</w:t>
      </w:r>
      <w:r w:rsidR="009A26F0" w:rsidRPr="005D5229">
        <w:rPr>
          <w:rFonts w:ascii="Barlow" w:hAnsi="Barlow" w:cs="Arial"/>
          <w:sz w:val="20"/>
          <w:szCs w:val="20"/>
        </w:rPr>
        <w:t>2.047,490.</w:t>
      </w:r>
      <w:r w:rsidR="005D5229" w:rsidRPr="005D5229">
        <w:rPr>
          <w:rFonts w:ascii="Barlow" w:hAnsi="Barlow" w:cs="Arial"/>
          <w:sz w:val="20"/>
          <w:szCs w:val="20"/>
        </w:rPr>
        <w:t>00 de</w:t>
      </w:r>
      <w:r w:rsidR="00105F44" w:rsidRPr="005D5229">
        <w:rPr>
          <w:rFonts w:ascii="Barlow" w:hAnsi="Barlow" w:cs="Arial"/>
          <w:sz w:val="20"/>
          <w:szCs w:val="20"/>
        </w:rPr>
        <w:t xml:space="preserve"> pesos.</w:t>
      </w:r>
      <w:r w:rsidR="0009268E" w:rsidRPr="005D5229">
        <w:rPr>
          <w:rFonts w:ascii="Barlow" w:hAnsi="Barlow" w:cs="Arial"/>
          <w:sz w:val="20"/>
          <w:szCs w:val="20"/>
        </w:rPr>
        <w:t xml:space="preserve"> Se tiene $</w:t>
      </w:r>
      <w:r w:rsidR="00B21FAC" w:rsidRPr="005D5229">
        <w:rPr>
          <w:rFonts w:ascii="Barlow" w:hAnsi="Barlow" w:cs="Arial"/>
          <w:sz w:val="20"/>
          <w:szCs w:val="20"/>
        </w:rPr>
        <w:t>0</w:t>
      </w:r>
      <w:r w:rsidR="0009268E" w:rsidRPr="005D5229">
        <w:rPr>
          <w:rFonts w:ascii="Barlow" w:hAnsi="Barlow" w:cs="Arial"/>
          <w:sz w:val="20"/>
          <w:szCs w:val="20"/>
        </w:rPr>
        <w:t xml:space="preserve"> pesos</w:t>
      </w:r>
      <w:r w:rsidR="00D82B28" w:rsidRPr="005D5229">
        <w:rPr>
          <w:rFonts w:ascii="Barlow" w:hAnsi="Barlow" w:cs="Arial"/>
          <w:sz w:val="20"/>
          <w:szCs w:val="20"/>
        </w:rPr>
        <w:t xml:space="preserve"> por recaudar </w:t>
      </w:r>
      <w:r w:rsidR="007D63A1" w:rsidRPr="005D5229">
        <w:rPr>
          <w:rFonts w:ascii="Barlow" w:hAnsi="Barlow" w:cs="Arial"/>
          <w:sz w:val="20"/>
          <w:szCs w:val="20"/>
        </w:rPr>
        <w:t xml:space="preserve">de </w:t>
      </w:r>
      <w:r w:rsidR="001F2D27" w:rsidRPr="005D5229">
        <w:rPr>
          <w:rFonts w:ascii="Barlow" w:hAnsi="Barlow" w:cs="Arial"/>
          <w:sz w:val="20"/>
          <w:szCs w:val="20"/>
        </w:rPr>
        <w:t xml:space="preserve">subsidio </w:t>
      </w:r>
      <w:r w:rsidR="007D63A1" w:rsidRPr="005D5229">
        <w:rPr>
          <w:rFonts w:ascii="Barlow" w:hAnsi="Barlow" w:cs="Arial"/>
          <w:sz w:val="20"/>
          <w:szCs w:val="20"/>
        </w:rPr>
        <w:t>federal</w:t>
      </w:r>
      <w:r w:rsidR="00D82B28" w:rsidRPr="005D5229">
        <w:rPr>
          <w:rFonts w:ascii="Barlow" w:hAnsi="Barlow" w:cs="Arial"/>
          <w:sz w:val="20"/>
          <w:szCs w:val="20"/>
        </w:rPr>
        <w:t xml:space="preserve"> a</w:t>
      </w:r>
      <w:r w:rsidR="001F2D27" w:rsidRPr="005D5229">
        <w:rPr>
          <w:rFonts w:ascii="Barlow" w:hAnsi="Barlow" w:cs="Arial"/>
          <w:sz w:val="20"/>
          <w:szCs w:val="20"/>
        </w:rPr>
        <w:t>l</w:t>
      </w:r>
      <w:r w:rsidR="00D82B28" w:rsidRPr="005D5229">
        <w:rPr>
          <w:rFonts w:ascii="Barlow" w:hAnsi="Barlow" w:cs="Arial"/>
          <w:sz w:val="20"/>
          <w:szCs w:val="20"/>
        </w:rPr>
        <w:t xml:space="preserve"> </w:t>
      </w:r>
      <w:r w:rsidR="009A26F0" w:rsidRPr="005D5229">
        <w:rPr>
          <w:rFonts w:ascii="Barlow" w:hAnsi="Barlow" w:cs="Arial"/>
          <w:sz w:val="20"/>
          <w:szCs w:val="20"/>
        </w:rPr>
        <w:t>31</w:t>
      </w:r>
      <w:r w:rsidR="00D82B28" w:rsidRPr="005D5229">
        <w:rPr>
          <w:rFonts w:ascii="Barlow" w:hAnsi="Barlow" w:cs="Arial"/>
          <w:sz w:val="20"/>
          <w:szCs w:val="20"/>
        </w:rPr>
        <w:t xml:space="preserve"> de </w:t>
      </w:r>
      <w:r w:rsidR="009A26F0" w:rsidRPr="005D5229">
        <w:rPr>
          <w:rFonts w:ascii="Barlow" w:hAnsi="Barlow" w:cs="Arial"/>
          <w:sz w:val="20"/>
          <w:szCs w:val="20"/>
        </w:rPr>
        <w:t>marzo</w:t>
      </w:r>
      <w:r w:rsidR="00B21FAC" w:rsidRPr="005D5229">
        <w:rPr>
          <w:rFonts w:ascii="Barlow" w:hAnsi="Barlow" w:cs="Arial"/>
          <w:sz w:val="20"/>
          <w:szCs w:val="20"/>
        </w:rPr>
        <w:t xml:space="preserve"> 2021.</w:t>
      </w:r>
      <w:r w:rsidR="00B51688" w:rsidRPr="005D5229">
        <w:rPr>
          <w:rFonts w:ascii="Barlow" w:hAnsi="Barlow" w:cs="Arial"/>
          <w:sz w:val="20"/>
          <w:szCs w:val="20"/>
        </w:rPr>
        <w:t xml:space="preserve"> </w:t>
      </w:r>
    </w:p>
    <w:p w14:paraId="24E65F92" w14:textId="7E43000F" w:rsidR="00B45BA0" w:rsidRDefault="00B45BA0" w:rsidP="00B45BA0">
      <w:pPr>
        <w:pStyle w:val="Prrafodelista"/>
        <w:spacing w:line="240" w:lineRule="auto"/>
        <w:jc w:val="both"/>
        <w:rPr>
          <w:rFonts w:ascii="Barlow" w:hAnsi="Barlow" w:cs="Arial"/>
          <w:sz w:val="20"/>
          <w:szCs w:val="20"/>
        </w:rPr>
      </w:pPr>
    </w:p>
    <w:p w14:paraId="6B664232" w14:textId="77777777" w:rsidR="005D5229" w:rsidRPr="005D5229" w:rsidRDefault="005D5229" w:rsidP="00B45BA0">
      <w:pPr>
        <w:pStyle w:val="Prrafodelista"/>
        <w:spacing w:line="240" w:lineRule="auto"/>
        <w:jc w:val="both"/>
        <w:rPr>
          <w:rFonts w:ascii="Barlow" w:hAnsi="Barlow" w:cs="Arial"/>
          <w:sz w:val="20"/>
          <w:szCs w:val="20"/>
        </w:rPr>
      </w:pPr>
    </w:p>
    <w:p w14:paraId="7B7F4FDE" w14:textId="0C10C23A" w:rsidR="009B35FE" w:rsidRPr="005D5229" w:rsidRDefault="009B35FE" w:rsidP="00B47C7A">
      <w:pPr>
        <w:spacing w:line="240" w:lineRule="auto"/>
        <w:rPr>
          <w:rFonts w:ascii="Barlow" w:hAnsi="Barlow" w:cs="Arial"/>
          <w:b/>
          <w:sz w:val="20"/>
          <w:szCs w:val="20"/>
        </w:rPr>
      </w:pPr>
      <w:r w:rsidRPr="005D5229">
        <w:rPr>
          <w:rFonts w:ascii="Barlow" w:hAnsi="Barlow" w:cs="Arial"/>
          <w:sz w:val="20"/>
          <w:szCs w:val="20"/>
        </w:rPr>
        <w:lastRenderedPageBreak/>
        <w:tab/>
      </w:r>
      <w:r w:rsidRPr="005D5229">
        <w:rPr>
          <w:rFonts w:ascii="Barlow" w:hAnsi="Barlow" w:cs="Arial"/>
          <w:b/>
          <w:sz w:val="20"/>
          <w:szCs w:val="20"/>
        </w:rPr>
        <w:t>Otros ingresos y beneficios</w:t>
      </w:r>
    </w:p>
    <w:p w14:paraId="730C1937" w14:textId="745C08F4" w:rsidR="007B561E" w:rsidRPr="005D5229" w:rsidRDefault="009B35FE" w:rsidP="001C2A1E">
      <w:pPr>
        <w:spacing w:line="240" w:lineRule="auto"/>
        <w:jc w:val="both"/>
        <w:rPr>
          <w:rFonts w:ascii="Barlow" w:hAnsi="Barlow" w:cs="Arial"/>
          <w:sz w:val="20"/>
          <w:szCs w:val="20"/>
        </w:rPr>
      </w:pPr>
      <w:r w:rsidRPr="005D5229">
        <w:rPr>
          <w:rFonts w:ascii="Barlow" w:hAnsi="Barlow" w:cs="Arial"/>
          <w:sz w:val="20"/>
          <w:szCs w:val="20"/>
        </w:rPr>
        <w:t xml:space="preserve">3. De los rubros de </w:t>
      </w:r>
      <w:r w:rsidR="0023455A" w:rsidRPr="005D5229">
        <w:rPr>
          <w:rFonts w:ascii="Barlow" w:hAnsi="Barlow" w:cs="Arial"/>
          <w:sz w:val="20"/>
          <w:szCs w:val="20"/>
        </w:rPr>
        <w:t>Productos</w:t>
      </w:r>
      <w:r w:rsidRPr="005D5229">
        <w:rPr>
          <w:rFonts w:ascii="Barlow" w:hAnsi="Barlow" w:cs="Arial"/>
          <w:sz w:val="20"/>
          <w:szCs w:val="20"/>
        </w:rPr>
        <w:t xml:space="preserve"> se </w:t>
      </w:r>
      <w:r w:rsidR="008B7208" w:rsidRPr="005D5229">
        <w:rPr>
          <w:rFonts w:ascii="Barlow" w:hAnsi="Barlow" w:cs="Arial"/>
          <w:sz w:val="20"/>
          <w:szCs w:val="20"/>
        </w:rPr>
        <w:t xml:space="preserve">recaudó al mes de </w:t>
      </w:r>
      <w:r w:rsidR="001E2348" w:rsidRPr="005D5229">
        <w:rPr>
          <w:rFonts w:ascii="Barlow" w:hAnsi="Barlow" w:cs="Arial"/>
          <w:sz w:val="20"/>
          <w:szCs w:val="20"/>
        </w:rPr>
        <w:t>diciembre</w:t>
      </w:r>
      <w:r w:rsidR="008B7208" w:rsidRPr="005D5229">
        <w:rPr>
          <w:rFonts w:ascii="Barlow" w:hAnsi="Barlow" w:cs="Arial"/>
          <w:sz w:val="20"/>
          <w:szCs w:val="20"/>
        </w:rPr>
        <w:t xml:space="preserve"> la cantidad </w:t>
      </w:r>
      <w:r w:rsidR="005D5229" w:rsidRPr="005D5229">
        <w:rPr>
          <w:rFonts w:ascii="Barlow" w:hAnsi="Barlow" w:cs="Arial"/>
          <w:sz w:val="20"/>
          <w:szCs w:val="20"/>
        </w:rPr>
        <w:t>de $</w:t>
      </w:r>
      <w:r w:rsidR="007D63A1" w:rsidRPr="005D5229">
        <w:rPr>
          <w:rFonts w:ascii="Barlow" w:hAnsi="Barlow" w:cs="Arial"/>
          <w:sz w:val="20"/>
          <w:szCs w:val="20"/>
        </w:rPr>
        <w:t>1</w:t>
      </w:r>
      <w:r w:rsidR="001C5460" w:rsidRPr="005D5229">
        <w:rPr>
          <w:rFonts w:ascii="Barlow" w:hAnsi="Barlow" w:cs="Arial"/>
          <w:sz w:val="20"/>
          <w:szCs w:val="20"/>
        </w:rPr>
        <w:t>7</w:t>
      </w:r>
      <w:r w:rsidR="007D63A1" w:rsidRPr="005D5229">
        <w:rPr>
          <w:rFonts w:ascii="Barlow" w:hAnsi="Barlow" w:cs="Arial"/>
          <w:sz w:val="20"/>
          <w:szCs w:val="20"/>
        </w:rPr>
        <w:t>3.</w:t>
      </w:r>
      <w:r w:rsidR="001C5460" w:rsidRPr="005D5229">
        <w:rPr>
          <w:rFonts w:ascii="Barlow" w:hAnsi="Barlow" w:cs="Arial"/>
          <w:sz w:val="20"/>
          <w:szCs w:val="20"/>
        </w:rPr>
        <w:t>37</w:t>
      </w:r>
      <w:r w:rsidR="00832E93" w:rsidRPr="005D5229">
        <w:rPr>
          <w:rFonts w:ascii="Barlow" w:hAnsi="Barlow" w:cs="Arial"/>
          <w:sz w:val="20"/>
          <w:szCs w:val="20"/>
        </w:rPr>
        <w:t xml:space="preserve"> </w:t>
      </w:r>
      <w:r w:rsidR="008B7208" w:rsidRPr="005D5229">
        <w:rPr>
          <w:rFonts w:ascii="Barlow" w:hAnsi="Barlow" w:cs="Arial"/>
          <w:sz w:val="20"/>
          <w:szCs w:val="20"/>
        </w:rPr>
        <w:t>pesos.</w:t>
      </w:r>
      <w:r w:rsidR="00D82B28" w:rsidRPr="005D5229">
        <w:rPr>
          <w:rFonts w:ascii="Barlow" w:hAnsi="Barlow" w:cs="Arial"/>
          <w:sz w:val="20"/>
          <w:szCs w:val="20"/>
        </w:rPr>
        <w:t xml:space="preserve"> Por concepto de intereses gana</w:t>
      </w:r>
      <w:r w:rsidR="00832E93" w:rsidRPr="005D5229">
        <w:rPr>
          <w:rFonts w:ascii="Barlow" w:hAnsi="Barlow" w:cs="Arial"/>
          <w:sz w:val="20"/>
          <w:szCs w:val="20"/>
        </w:rPr>
        <w:t>dos por uso de cuenta bancarias y $</w:t>
      </w:r>
      <w:r w:rsidR="00B21FAC" w:rsidRPr="005D5229">
        <w:rPr>
          <w:rFonts w:ascii="Barlow" w:hAnsi="Barlow" w:cs="Arial"/>
          <w:sz w:val="20"/>
          <w:szCs w:val="20"/>
        </w:rPr>
        <w:t>0</w:t>
      </w:r>
      <w:r w:rsidR="00832E93" w:rsidRPr="005D5229">
        <w:rPr>
          <w:rFonts w:ascii="Barlow" w:hAnsi="Barlow" w:cs="Arial"/>
          <w:sz w:val="20"/>
          <w:szCs w:val="20"/>
        </w:rPr>
        <w:t xml:space="preserve"> por ingresos de </w:t>
      </w:r>
      <w:r w:rsidR="005D5229" w:rsidRPr="005D5229">
        <w:rPr>
          <w:rFonts w:ascii="Barlow" w:hAnsi="Barlow" w:cs="Arial"/>
          <w:sz w:val="20"/>
          <w:szCs w:val="20"/>
        </w:rPr>
        <w:t>máquinas auto</w:t>
      </w:r>
      <w:r w:rsidR="00832E93" w:rsidRPr="005D5229">
        <w:rPr>
          <w:rFonts w:ascii="Barlow" w:hAnsi="Barlow" w:cs="Arial"/>
          <w:sz w:val="20"/>
          <w:szCs w:val="20"/>
        </w:rPr>
        <w:t xml:space="preserve"> venta (bimbo).</w:t>
      </w:r>
    </w:p>
    <w:p w14:paraId="3DACDFE8" w14:textId="32303763" w:rsidR="00DD3014" w:rsidRPr="005D5229" w:rsidRDefault="00DD3014" w:rsidP="001C2A1E">
      <w:pPr>
        <w:spacing w:line="240" w:lineRule="auto"/>
        <w:jc w:val="both"/>
        <w:rPr>
          <w:rFonts w:ascii="Barlow" w:hAnsi="Barlow" w:cs="Arial"/>
          <w:b/>
          <w:sz w:val="20"/>
          <w:szCs w:val="20"/>
        </w:rPr>
      </w:pPr>
      <w:r w:rsidRPr="005D5229">
        <w:rPr>
          <w:rFonts w:ascii="Barlow" w:hAnsi="Barlow" w:cs="Arial"/>
          <w:b/>
          <w:sz w:val="20"/>
          <w:szCs w:val="20"/>
        </w:rPr>
        <w:t>Gastos y otras pérdidas</w:t>
      </w:r>
    </w:p>
    <w:p w14:paraId="6AA08C84" w14:textId="598477BD" w:rsidR="008B7208" w:rsidRPr="005D5229" w:rsidRDefault="00917BBF" w:rsidP="008B7208">
      <w:pPr>
        <w:pStyle w:val="Prrafodelista"/>
        <w:numPr>
          <w:ilvl w:val="0"/>
          <w:numId w:val="3"/>
        </w:numPr>
        <w:spacing w:line="240" w:lineRule="auto"/>
        <w:jc w:val="both"/>
        <w:rPr>
          <w:rFonts w:ascii="Barlow" w:hAnsi="Barlow" w:cs="Arial"/>
          <w:sz w:val="20"/>
          <w:szCs w:val="20"/>
        </w:rPr>
      </w:pPr>
      <w:r w:rsidRPr="005D5229">
        <w:rPr>
          <w:rFonts w:ascii="Barlow" w:hAnsi="Barlow" w:cs="Arial"/>
          <w:sz w:val="20"/>
          <w:szCs w:val="20"/>
        </w:rPr>
        <w:t>Los gastos de funcionamiento</w:t>
      </w:r>
      <w:r w:rsidR="00841B01" w:rsidRPr="005D5229">
        <w:rPr>
          <w:rFonts w:ascii="Barlow" w:hAnsi="Barlow" w:cs="Arial"/>
          <w:sz w:val="20"/>
          <w:szCs w:val="20"/>
        </w:rPr>
        <w:t xml:space="preserve"> </w:t>
      </w:r>
      <w:r w:rsidR="008B7208" w:rsidRPr="005D5229">
        <w:rPr>
          <w:rFonts w:ascii="Barlow" w:hAnsi="Barlow" w:cs="Arial"/>
          <w:sz w:val="20"/>
          <w:szCs w:val="20"/>
        </w:rPr>
        <w:t xml:space="preserve">al mes de </w:t>
      </w:r>
      <w:r w:rsidR="005D5229" w:rsidRPr="005D5229">
        <w:rPr>
          <w:rFonts w:ascii="Barlow" w:hAnsi="Barlow" w:cs="Arial"/>
          <w:sz w:val="20"/>
          <w:szCs w:val="20"/>
        </w:rPr>
        <w:t>marzo</w:t>
      </w:r>
      <w:r w:rsidR="00B51688" w:rsidRPr="005D5229">
        <w:rPr>
          <w:rFonts w:ascii="Barlow" w:hAnsi="Barlow" w:cs="Arial"/>
          <w:sz w:val="20"/>
          <w:szCs w:val="20"/>
        </w:rPr>
        <w:t xml:space="preserve"> 2021</w:t>
      </w:r>
      <w:r w:rsidR="00841B01" w:rsidRPr="005D5229">
        <w:rPr>
          <w:rFonts w:ascii="Barlow" w:hAnsi="Barlow" w:cs="Arial"/>
          <w:sz w:val="20"/>
          <w:szCs w:val="20"/>
        </w:rPr>
        <w:t>,</w:t>
      </w:r>
      <w:r w:rsidR="008B7208" w:rsidRPr="005D5229">
        <w:rPr>
          <w:rFonts w:ascii="Barlow" w:hAnsi="Barlow" w:cs="Arial"/>
          <w:sz w:val="20"/>
          <w:szCs w:val="20"/>
        </w:rPr>
        <w:t xml:space="preserve"> </w:t>
      </w:r>
      <w:r w:rsidR="008820D3" w:rsidRPr="005D5229">
        <w:rPr>
          <w:rFonts w:ascii="Barlow" w:hAnsi="Barlow" w:cs="Arial"/>
          <w:sz w:val="20"/>
          <w:szCs w:val="20"/>
        </w:rPr>
        <w:t xml:space="preserve">se ejerció un total </w:t>
      </w:r>
      <w:r w:rsidR="005D5229" w:rsidRPr="005D5229">
        <w:rPr>
          <w:rFonts w:ascii="Barlow" w:hAnsi="Barlow" w:cs="Arial"/>
          <w:sz w:val="20"/>
          <w:szCs w:val="20"/>
        </w:rPr>
        <w:t>de $</w:t>
      </w:r>
      <w:r w:rsidR="001C5460" w:rsidRPr="005D5229">
        <w:rPr>
          <w:rFonts w:ascii="Barlow" w:hAnsi="Barlow" w:cs="Arial"/>
          <w:sz w:val="20"/>
          <w:szCs w:val="20"/>
        </w:rPr>
        <w:t>3,254,234.88</w:t>
      </w:r>
      <w:r w:rsidR="001E2348" w:rsidRPr="005D5229">
        <w:rPr>
          <w:rFonts w:ascii="Barlow" w:hAnsi="Barlow" w:cs="Arial"/>
          <w:sz w:val="20"/>
          <w:szCs w:val="20"/>
        </w:rPr>
        <w:t xml:space="preserve"> </w:t>
      </w:r>
      <w:r w:rsidR="008B7208" w:rsidRPr="005D5229">
        <w:rPr>
          <w:rFonts w:ascii="Barlow" w:hAnsi="Barlow" w:cs="Arial"/>
          <w:sz w:val="20"/>
          <w:szCs w:val="20"/>
        </w:rPr>
        <w:t>de</w:t>
      </w:r>
      <w:r w:rsidR="008820D3" w:rsidRPr="005D5229">
        <w:rPr>
          <w:rFonts w:ascii="Barlow" w:hAnsi="Barlow" w:cs="Arial"/>
          <w:sz w:val="20"/>
          <w:szCs w:val="20"/>
        </w:rPr>
        <w:t xml:space="preserve"> los cuales son</w:t>
      </w:r>
      <w:r w:rsidR="008B7208" w:rsidRPr="005D5229">
        <w:rPr>
          <w:rFonts w:ascii="Barlow" w:hAnsi="Barlow" w:cs="Arial"/>
          <w:sz w:val="20"/>
          <w:szCs w:val="20"/>
        </w:rPr>
        <w:t xml:space="preserve"> $</w:t>
      </w:r>
      <w:r w:rsidR="001C5460" w:rsidRPr="005D5229">
        <w:rPr>
          <w:rFonts w:ascii="Barlow" w:hAnsi="Barlow" w:cs="Arial"/>
          <w:sz w:val="20"/>
          <w:szCs w:val="20"/>
        </w:rPr>
        <w:t>3</w:t>
      </w:r>
      <w:r w:rsidR="00B51688" w:rsidRPr="005D5229">
        <w:rPr>
          <w:rFonts w:ascii="Barlow" w:hAnsi="Barlow" w:cs="Arial"/>
          <w:sz w:val="20"/>
          <w:szCs w:val="20"/>
        </w:rPr>
        <w:t>,00</w:t>
      </w:r>
      <w:r w:rsidR="001C5460" w:rsidRPr="005D5229">
        <w:rPr>
          <w:rFonts w:ascii="Barlow" w:hAnsi="Barlow" w:cs="Arial"/>
          <w:sz w:val="20"/>
          <w:szCs w:val="20"/>
        </w:rPr>
        <w:t>2</w:t>
      </w:r>
      <w:r w:rsidR="00B51688" w:rsidRPr="005D5229">
        <w:rPr>
          <w:rFonts w:ascii="Barlow" w:hAnsi="Barlow" w:cs="Arial"/>
          <w:sz w:val="20"/>
          <w:szCs w:val="20"/>
        </w:rPr>
        <w:t>,</w:t>
      </w:r>
      <w:r w:rsidR="001C5460" w:rsidRPr="005D5229">
        <w:rPr>
          <w:rFonts w:ascii="Barlow" w:hAnsi="Barlow" w:cs="Arial"/>
          <w:sz w:val="20"/>
          <w:szCs w:val="20"/>
        </w:rPr>
        <w:t>205</w:t>
      </w:r>
      <w:r w:rsidR="00B51688" w:rsidRPr="005D5229">
        <w:rPr>
          <w:rFonts w:ascii="Barlow" w:hAnsi="Barlow" w:cs="Arial"/>
          <w:sz w:val="20"/>
          <w:szCs w:val="20"/>
        </w:rPr>
        <w:t>.</w:t>
      </w:r>
      <w:r w:rsidR="001C5460" w:rsidRPr="005D5229">
        <w:rPr>
          <w:rFonts w:ascii="Barlow" w:hAnsi="Barlow" w:cs="Arial"/>
          <w:sz w:val="20"/>
          <w:szCs w:val="20"/>
        </w:rPr>
        <w:t>00</w:t>
      </w:r>
      <w:r w:rsidR="00832E93" w:rsidRPr="005D5229">
        <w:rPr>
          <w:rFonts w:ascii="Barlow" w:hAnsi="Barlow" w:cs="Arial"/>
          <w:sz w:val="20"/>
          <w:szCs w:val="20"/>
        </w:rPr>
        <w:t xml:space="preserve"> </w:t>
      </w:r>
      <w:r w:rsidR="008B7208" w:rsidRPr="005D5229">
        <w:rPr>
          <w:rFonts w:ascii="Barlow" w:hAnsi="Barlow" w:cs="Arial"/>
          <w:sz w:val="20"/>
          <w:szCs w:val="20"/>
        </w:rPr>
        <w:t>por servicios p</w:t>
      </w:r>
      <w:r w:rsidR="007B721C" w:rsidRPr="005D5229">
        <w:rPr>
          <w:rFonts w:ascii="Barlow" w:hAnsi="Barlow" w:cs="Arial"/>
          <w:sz w:val="20"/>
          <w:szCs w:val="20"/>
        </w:rPr>
        <w:t>ersonales</w:t>
      </w:r>
      <w:r w:rsidR="000D234D" w:rsidRPr="005D5229">
        <w:rPr>
          <w:rFonts w:ascii="Barlow" w:hAnsi="Barlow" w:cs="Arial"/>
          <w:sz w:val="20"/>
          <w:szCs w:val="20"/>
        </w:rPr>
        <w:t>; $</w:t>
      </w:r>
      <w:r w:rsidR="001C5460" w:rsidRPr="005D5229">
        <w:rPr>
          <w:rFonts w:ascii="Barlow" w:hAnsi="Barlow" w:cs="Arial"/>
          <w:sz w:val="20"/>
          <w:szCs w:val="20"/>
        </w:rPr>
        <w:t>56</w:t>
      </w:r>
      <w:r w:rsidR="00B51688" w:rsidRPr="005D5229">
        <w:rPr>
          <w:rFonts w:ascii="Barlow" w:hAnsi="Barlow" w:cs="Arial"/>
          <w:sz w:val="20"/>
          <w:szCs w:val="20"/>
        </w:rPr>
        <w:t>,</w:t>
      </w:r>
      <w:r w:rsidR="001C5460" w:rsidRPr="005D5229">
        <w:rPr>
          <w:rFonts w:ascii="Barlow" w:hAnsi="Barlow" w:cs="Arial"/>
          <w:sz w:val="20"/>
          <w:szCs w:val="20"/>
        </w:rPr>
        <w:t>158</w:t>
      </w:r>
      <w:r w:rsidR="00B51688" w:rsidRPr="005D5229">
        <w:rPr>
          <w:rFonts w:ascii="Barlow" w:hAnsi="Barlow" w:cs="Arial"/>
          <w:sz w:val="20"/>
          <w:szCs w:val="20"/>
        </w:rPr>
        <w:t>.</w:t>
      </w:r>
      <w:r w:rsidR="001C5460" w:rsidRPr="005D5229">
        <w:rPr>
          <w:rFonts w:ascii="Barlow" w:hAnsi="Barlow" w:cs="Arial"/>
          <w:sz w:val="20"/>
          <w:szCs w:val="20"/>
        </w:rPr>
        <w:t>43</w:t>
      </w:r>
      <w:r w:rsidR="008B7208" w:rsidRPr="005D5229">
        <w:rPr>
          <w:rFonts w:ascii="Barlow" w:hAnsi="Barlow" w:cs="Arial"/>
          <w:sz w:val="20"/>
          <w:szCs w:val="20"/>
        </w:rPr>
        <w:t xml:space="preserve"> por materiales y suministros; y $</w:t>
      </w:r>
      <w:r w:rsidR="001C5460" w:rsidRPr="005D5229">
        <w:rPr>
          <w:rFonts w:ascii="Barlow" w:hAnsi="Barlow" w:cs="Arial"/>
          <w:sz w:val="20"/>
          <w:szCs w:val="20"/>
        </w:rPr>
        <w:t>195,871.45</w:t>
      </w:r>
      <w:r w:rsidR="008B7208" w:rsidRPr="005D5229">
        <w:rPr>
          <w:rFonts w:ascii="Barlow" w:hAnsi="Barlow" w:cs="Arial"/>
          <w:sz w:val="20"/>
          <w:szCs w:val="20"/>
        </w:rPr>
        <w:t xml:space="preserve"> </w:t>
      </w:r>
      <w:r w:rsidR="005D5229" w:rsidRPr="005D5229">
        <w:rPr>
          <w:rFonts w:ascii="Barlow" w:hAnsi="Barlow" w:cs="Arial"/>
          <w:sz w:val="20"/>
          <w:szCs w:val="20"/>
        </w:rPr>
        <w:t>por servicios</w:t>
      </w:r>
      <w:r w:rsidR="008B7208" w:rsidRPr="005D5229">
        <w:rPr>
          <w:rFonts w:ascii="Barlow" w:hAnsi="Barlow" w:cs="Arial"/>
          <w:sz w:val="20"/>
          <w:szCs w:val="20"/>
        </w:rPr>
        <w:t xml:space="preserve"> generales.</w:t>
      </w:r>
      <w:r w:rsidR="005D05C2" w:rsidRPr="005D5229">
        <w:rPr>
          <w:rFonts w:ascii="Barlow" w:hAnsi="Barlow" w:cs="Arial"/>
          <w:sz w:val="20"/>
          <w:szCs w:val="20"/>
        </w:rPr>
        <w:tab/>
      </w:r>
    </w:p>
    <w:p w14:paraId="2F86373B" w14:textId="77777777" w:rsidR="0042469D" w:rsidRPr="005D5229" w:rsidRDefault="0042469D" w:rsidP="0042469D">
      <w:pPr>
        <w:pStyle w:val="Prrafodelista"/>
        <w:spacing w:line="240" w:lineRule="auto"/>
        <w:jc w:val="both"/>
        <w:rPr>
          <w:rFonts w:ascii="Barlow" w:hAnsi="Barlow" w:cs="Arial"/>
          <w:sz w:val="20"/>
          <w:szCs w:val="20"/>
        </w:rPr>
      </w:pPr>
    </w:p>
    <w:p w14:paraId="234E6393" w14:textId="259D79BC" w:rsidR="002C7B07" w:rsidRPr="005D5229" w:rsidRDefault="00401FC6" w:rsidP="002C7B07">
      <w:pPr>
        <w:pStyle w:val="Prrafodelista"/>
        <w:numPr>
          <w:ilvl w:val="0"/>
          <w:numId w:val="3"/>
        </w:numPr>
        <w:spacing w:line="240" w:lineRule="auto"/>
        <w:jc w:val="both"/>
        <w:rPr>
          <w:rFonts w:ascii="Barlow" w:hAnsi="Barlow" w:cs="Arial"/>
          <w:sz w:val="20"/>
          <w:szCs w:val="20"/>
        </w:rPr>
      </w:pPr>
      <w:r w:rsidRPr="005D5229">
        <w:rPr>
          <w:rFonts w:ascii="Barlow" w:hAnsi="Barlow" w:cs="Arial"/>
          <w:sz w:val="20"/>
          <w:szCs w:val="20"/>
        </w:rPr>
        <w:t xml:space="preserve">Otros gastos y </w:t>
      </w:r>
      <w:r w:rsidR="00C4539F" w:rsidRPr="005D5229">
        <w:rPr>
          <w:rFonts w:ascii="Barlow" w:hAnsi="Barlow" w:cs="Arial"/>
          <w:sz w:val="20"/>
          <w:szCs w:val="20"/>
        </w:rPr>
        <w:t>pérdidas</w:t>
      </w:r>
      <w:r w:rsidRPr="005D5229">
        <w:rPr>
          <w:rFonts w:ascii="Barlow" w:hAnsi="Barlow" w:cs="Arial"/>
          <w:sz w:val="20"/>
          <w:szCs w:val="20"/>
        </w:rPr>
        <w:t xml:space="preserve"> extraordinarias</w:t>
      </w:r>
      <w:r w:rsidR="008820D3" w:rsidRPr="005D5229">
        <w:rPr>
          <w:rFonts w:ascii="Barlow" w:hAnsi="Barlow" w:cs="Arial"/>
          <w:sz w:val="20"/>
          <w:szCs w:val="20"/>
        </w:rPr>
        <w:t xml:space="preserve"> se ejerció un monto de $</w:t>
      </w:r>
      <w:r w:rsidR="001C5460" w:rsidRPr="005D5229">
        <w:rPr>
          <w:rFonts w:ascii="Barlow" w:hAnsi="Barlow" w:cs="Arial"/>
          <w:sz w:val="20"/>
          <w:szCs w:val="20"/>
        </w:rPr>
        <w:t>982</w:t>
      </w:r>
      <w:r w:rsidR="00035FD1" w:rsidRPr="005D5229">
        <w:rPr>
          <w:rFonts w:ascii="Barlow" w:hAnsi="Barlow" w:cs="Arial"/>
          <w:sz w:val="20"/>
          <w:szCs w:val="20"/>
        </w:rPr>
        <w:t>,</w:t>
      </w:r>
      <w:r w:rsidR="001C5460" w:rsidRPr="005D5229">
        <w:rPr>
          <w:rFonts w:ascii="Barlow" w:hAnsi="Barlow" w:cs="Arial"/>
          <w:sz w:val="20"/>
          <w:szCs w:val="20"/>
        </w:rPr>
        <w:t>702</w:t>
      </w:r>
      <w:r w:rsidR="00035FD1" w:rsidRPr="005D5229">
        <w:rPr>
          <w:rFonts w:ascii="Barlow" w:hAnsi="Barlow" w:cs="Arial"/>
          <w:sz w:val="20"/>
          <w:szCs w:val="20"/>
        </w:rPr>
        <w:t>.</w:t>
      </w:r>
      <w:r w:rsidR="001C5460" w:rsidRPr="005D5229">
        <w:rPr>
          <w:rFonts w:ascii="Barlow" w:hAnsi="Barlow" w:cs="Arial"/>
          <w:sz w:val="20"/>
          <w:szCs w:val="20"/>
        </w:rPr>
        <w:t>79</w:t>
      </w:r>
      <w:r w:rsidR="008820D3" w:rsidRPr="005D5229">
        <w:rPr>
          <w:rFonts w:ascii="Barlow" w:hAnsi="Barlow" w:cs="Arial"/>
          <w:sz w:val="20"/>
          <w:szCs w:val="20"/>
        </w:rPr>
        <w:t xml:space="preserve"> pesos.</w:t>
      </w:r>
      <w:r w:rsidR="001C5460" w:rsidRPr="005D5229">
        <w:rPr>
          <w:rFonts w:ascii="Barlow" w:hAnsi="Barlow" w:cs="Arial"/>
          <w:sz w:val="20"/>
          <w:szCs w:val="20"/>
        </w:rPr>
        <w:t xml:space="preserve"> Integrado por: </w:t>
      </w:r>
      <w:r w:rsidR="00AC60AA" w:rsidRPr="005D5229">
        <w:rPr>
          <w:rFonts w:ascii="Barlow" w:hAnsi="Barlow" w:cs="Arial"/>
          <w:sz w:val="20"/>
          <w:szCs w:val="20"/>
        </w:rPr>
        <w:t>Depre</w:t>
      </w:r>
      <w:r w:rsidR="00B51688" w:rsidRPr="005D5229">
        <w:rPr>
          <w:rFonts w:ascii="Barlow" w:hAnsi="Barlow" w:cs="Arial"/>
          <w:sz w:val="20"/>
          <w:szCs w:val="20"/>
        </w:rPr>
        <w:t>ciación de bienes inmuebles $</w:t>
      </w:r>
      <w:r w:rsidR="001C5460" w:rsidRPr="005D5229">
        <w:rPr>
          <w:rFonts w:ascii="Barlow" w:hAnsi="Barlow" w:cs="Arial"/>
          <w:sz w:val="20"/>
          <w:szCs w:val="20"/>
        </w:rPr>
        <w:t>422,632.71</w:t>
      </w:r>
      <w:r w:rsidR="00AC60AA" w:rsidRPr="005D5229">
        <w:rPr>
          <w:rFonts w:ascii="Barlow" w:hAnsi="Barlow" w:cs="Arial"/>
          <w:sz w:val="20"/>
          <w:szCs w:val="20"/>
        </w:rPr>
        <w:t>;</w:t>
      </w:r>
      <w:r w:rsidR="00AC60AA" w:rsidRPr="005D5229">
        <w:rPr>
          <w:rFonts w:ascii="Barlow" w:hAnsi="Barlow" w:cs="Arial"/>
          <w:sz w:val="20"/>
          <w:szCs w:val="20"/>
        </w:rPr>
        <w:tab/>
        <w:t xml:space="preserve"> Depreciación de bienes muebles $</w:t>
      </w:r>
      <w:r w:rsidR="001C5460" w:rsidRPr="005D5229">
        <w:rPr>
          <w:rFonts w:ascii="Barlow" w:hAnsi="Barlow" w:cs="Arial"/>
          <w:sz w:val="20"/>
          <w:szCs w:val="20"/>
        </w:rPr>
        <w:t>560,070.08</w:t>
      </w:r>
      <w:r w:rsidR="002C7B07" w:rsidRPr="005D5229">
        <w:rPr>
          <w:rFonts w:ascii="Barlow" w:hAnsi="Barlow" w:cs="Arial"/>
          <w:sz w:val="20"/>
          <w:szCs w:val="20"/>
        </w:rPr>
        <w:t xml:space="preserve"> y Amortización de activos </w:t>
      </w:r>
      <w:r w:rsidR="0042469D" w:rsidRPr="005D5229">
        <w:rPr>
          <w:rFonts w:ascii="Barlow" w:hAnsi="Barlow" w:cs="Arial"/>
          <w:sz w:val="20"/>
          <w:szCs w:val="20"/>
        </w:rPr>
        <w:t xml:space="preserve">intangibles </w:t>
      </w:r>
      <w:r w:rsidR="002C7B07" w:rsidRPr="005D5229">
        <w:rPr>
          <w:rFonts w:ascii="Barlow" w:hAnsi="Barlow" w:cs="Arial"/>
          <w:sz w:val="20"/>
          <w:szCs w:val="20"/>
        </w:rPr>
        <w:t>$</w:t>
      </w:r>
      <w:r w:rsidR="00B51688" w:rsidRPr="005D5229">
        <w:rPr>
          <w:rFonts w:ascii="Barlow" w:hAnsi="Barlow" w:cs="Arial"/>
          <w:sz w:val="20"/>
          <w:szCs w:val="20"/>
        </w:rPr>
        <w:t>0</w:t>
      </w:r>
    </w:p>
    <w:p w14:paraId="20A8088A" w14:textId="77777777" w:rsidR="002C7B07" w:rsidRPr="005D5229" w:rsidRDefault="002C7B07" w:rsidP="001C2A1E">
      <w:pPr>
        <w:spacing w:line="240" w:lineRule="auto"/>
        <w:jc w:val="both"/>
        <w:rPr>
          <w:rFonts w:ascii="Barlow" w:hAnsi="Barlow" w:cs="Arial"/>
          <w:b/>
          <w:sz w:val="20"/>
          <w:szCs w:val="20"/>
        </w:rPr>
      </w:pPr>
    </w:p>
    <w:p w14:paraId="7AA31A44" w14:textId="77777777" w:rsidR="00B47C7A" w:rsidRPr="005D5229" w:rsidRDefault="00DC66C9" w:rsidP="001C2A1E">
      <w:pPr>
        <w:spacing w:line="240" w:lineRule="auto"/>
        <w:jc w:val="both"/>
        <w:rPr>
          <w:rFonts w:ascii="Barlow" w:hAnsi="Barlow" w:cs="Arial"/>
          <w:b/>
          <w:sz w:val="20"/>
          <w:szCs w:val="20"/>
        </w:rPr>
      </w:pPr>
      <w:r w:rsidRPr="005D5229">
        <w:rPr>
          <w:rFonts w:ascii="Barlow" w:hAnsi="Barlow" w:cs="Arial"/>
          <w:b/>
          <w:sz w:val="20"/>
          <w:szCs w:val="20"/>
        </w:rPr>
        <w:t xml:space="preserve">III) </w:t>
      </w:r>
      <w:r w:rsidR="00B47C7A" w:rsidRPr="005D5229">
        <w:rPr>
          <w:rFonts w:ascii="Barlow" w:hAnsi="Barlow" w:cs="Arial"/>
          <w:b/>
          <w:sz w:val="20"/>
          <w:szCs w:val="20"/>
        </w:rPr>
        <w:t>NOTAS AL ESTADO DE VARIACIÓN EN LA HACIENDA PÚBLICA</w:t>
      </w:r>
    </w:p>
    <w:p w14:paraId="5E33AC92" w14:textId="77777777" w:rsidR="00B47C7A" w:rsidRPr="005D5229" w:rsidRDefault="00314A10" w:rsidP="001C2A1E">
      <w:pPr>
        <w:spacing w:line="240" w:lineRule="auto"/>
        <w:jc w:val="both"/>
        <w:rPr>
          <w:rFonts w:ascii="Barlow" w:hAnsi="Barlow" w:cs="Arial"/>
          <w:sz w:val="20"/>
          <w:szCs w:val="20"/>
        </w:rPr>
      </w:pPr>
      <w:r w:rsidRPr="005D5229">
        <w:rPr>
          <w:rFonts w:ascii="Barlow" w:hAnsi="Barlow" w:cs="Arial"/>
          <w:sz w:val="20"/>
          <w:szCs w:val="20"/>
        </w:rPr>
        <w:t>1. En el mes</w:t>
      </w:r>
      <w:r w:rsidR="00B47C7A" w:rsidRPr="005D5229">
        <w:rPr>
          <w:rFonts w:ascii="Barlow" w:hAnsi="Barlow" w:cs="Arial"/>
          <w:sz w:val="20"/>
          <w:szCs w:val="20"/>
        </w:rPr>
        <w:t xml:space="preserve"> a reportar no se presentan variaciones relevantes en el patrimonio. </w:t>
      </w:r>
    </w:p>
    <w:p w14:paraId="7F703F44" w14:textId="77777777" w:rsidR="00314A10" w:rsidRPr="005D5229" w:rsidRDefault="00314A10" w:rsidP="001C2A1E">
      <w:pPr>
        <w:spacing w:line="240" w:lineRule="auto"/>
        <w:jc w:val="both"/>
        <w:rPr>
          <w:rFonts w:ascii="Barlow" w:hAnsi="Barlow" w:cs="Arial"/>
          <w:sz w:val="20"/>
          <w:szCs w:val="20"/>
        </w:rPr>
      </w:pPr>
      <w:r w:rsidRPr="005D5229">
        <w:rPr>
          <w:rFonts w:ascii="Barlow" w:hAnsi="Barlow" w:cs="Arial"/>
          <w:sz w:val="20"/>
          <w:szCs w:val="20"/>
        </w:rPr>
        <w:t>2. No se presentan recursos que modifiquen al patrimonio generado.</w:t>
      </w:r>
    </w:p>
    <w:p w14:paraId="5A490D71" w14:textId="363F96A9" w:rsidR="0063257B" w:rsidRPr="005D5229" w:rsidRDefault="006A3EDC" w:rsidP="00B47C7A">
      <w:pPr>
        <w:spacing w:line="240" w:lineRule="auto"/>
        <w:rPr>
          <w:rFonts w:ascii="Barlow" w:hAnsi="Barlow" w:cs="Arial"/>
          <w:b/>
          <w:sz w:val="20"/>
          <w:szCs w:val="20"/>
        </w:rPr>
      </w:pPr>
      <w:r w:rsidRPr="005D5229">
        <w:rPr>
          <w:rFonts w:ascii="Barlow" w:hAnsi="Barlow" w:cs="Arial"/>
          <w:b/>
          <w:sz w:val="20"/>
          <w:szCs w:val="20"/>
        </w:rPr>
        <w:tab/>
      </w:r>
    </w:p>
    <w:p w14:paraId="53211470" w14:textId="77777777" w:rsidR="00B47C7A" w:rsidRPr="005D5229" w:rsidRDefault="00314A10" w:rsidP="00B47C7A">
      <w:pPr>
        <w:spacing w:line="240" w:lineRule="auto"/>
        <w:rPr>
          <w:rFonts w:ascii="Barlow" w:hAnsi="Barlow" w:cs="Arial"/>
          <w:b/>
          <w:sz w:val="20"/>
          <w:szCs w:val="20"/>
        </w:rPr>
      </w:pPr>
      <w:r w:rsidRPr="005D5229">
        <w:rPr>
          <w:rFonts w:ascii="Barlow" w:hAnsi="Barlow" w:cs="Arial"/>
          <w:b/>
          <w:sz w:val="20"/>
          <w:szCs w:val="20"/>
        </w:rPr>
        <w:t>IV)</w:t>
      </w:r>
      <w:r w:rsidR="00B47C7A" w:rsidRPr="005D5229">
        <w:rPr>
          <w:rFonts w:ascii="Barlow" w:hAnsi="Barlow" w:cs="Arial"/>
          <w:b/>
          <w:sz w:val="20"/>
          <w:szCs w:val="20"/>
        </w:rPr>
        <w:t xml:space="preserve"> NOTAS AL ESTADO DE FLUJOS DE EFECTIVO</w:t>
      </w:r>
    </w:p>
    <w:p w14:paraId="3719EC72" w14:textId="77777777" w:rsidR="00DE05E5" w:rsidRPr="005D5229" w:rsidRDefault="00DE05E5" w:rsidP="001C2A1E">
      <w:pPr>
        <w:spacing w:line="240" w:lineRule="auto"/>
        <w:jc w:val="both"/>
        <w:rPr>
          <w:rFonts w:ascii="Barlow" w:hAnsi="Barlow" w:cs="Arial"/>
          <w:sz w:val="20"/>
          <w:szCs w:val="20"/>
        </w:rPr>
      </w:pPr>
      <w:r w:rsidRPr="005D5229">
        <w:rPr>
          <w:rFonts w:ascii="Barlow" w:hAnsi="Barlow" w:cs="Arial"/>
          <w:sz w:val="20"/>
          <w:szCs w:val="20"/>
        </w:rPr>
        <w:tab/>
      </w:r>
      <w:r w:rsidRPr="005D5229">
        <w:rPr>
          <w:rFonts w:ascii="Barlow" w:hAnsi="Barlow" w:cs="Arial"/>
          <w:b/>
          <w:sz w:val="20"/>
          <w:szCs w:val="20"/>
        </w:rPr>
        <w:t>Efectivo y equivalentes</w:t>
      </w:r>
    </w:p>
    <w:p w14:paraId="7890B07F" w14:textId="2998AE9D" w:rsidR="00B47C7A" w:rsidRPr="005D5229" w:rsidRDefault="00B47C7A" w:rsidP="005D5229">
      <w:pPr>
        <w:pStyle w:val="Prrafodelista"/>
        <w:numPr>
          <w:ilvl w:val="0"/>
          <w:numId w:val="6"/>
        </w:numPr>
        <w:spacing w:line="240" w:lineRule="auto"/>
        <w:jc w:val="both"/>
        <w:rPr>
          <w:rFonts w:ascii="Barlow" w:hAnsi="Barlow" w:cs="Arial"/>
          <w:sz w:val="20"/>
          <w:szCs w:val="20"/>
        </w:rPr>
      </w:pPr>
      <w:r w:rsidRPr="005D5229">
        <w:rPr>
          <w:rFonts w:ascii="Barlow" w:hAnsi="Barlow" w:cs="Arial"/>
          <w:sz w:val="20"/>
          <w:szCs w:val="20"/>
        </w:rPr>
        <w:t xml:space="preserve">El análisis de los saldos inicial y final que figuran en la última parte del Estado de Flujo de Efectivo no se presentan situaciones relevantes en el efectivo de la Universidad derivados de la operación cotidiana y las cuales se han detallado en las notas anteriores. </w:t>
      </w:r>
    </w:p>
    <w:p w14:paraId="744581FD" w14:textId="3AEE8055" w:rsidR="005D5229" w:rsidRDefault="005D5229" w:rsidP="005D5229">
      <w:pPr>
        <w:spacing w:line="240" w:lineRule="auto"/>
        <w:jc w:val="both"/>
        <w:rPr>
          <w:rFonts w:ascii="Barlow" w:hAnsi="Barlow" w:cs="Arial"/>
          <w:sz w:val="20"/>
          <w:szCs w:val="20"/>
        </w:rPr>
      </w:pPr>
    </w:p>
    <w:p w14:paraId="6ABE1CEF" w14:textId="77777777" w:rsidR="005D5229" w:rsidRPr="005D5229" w:rsidRDefault="005D5229" w:rsidP="005D5229">
      <w:pPr>
        <w:spacing w:line="240" w:lineRule="auto"/>
        <w:jc w:val="both"/>
        <w:rPr>
          <w:rFonts w:ascii="Barlow" w:hAnsi="Barlow" w:cs="Arial"/>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8"/>
        <w:gridCol w:w="1917"/>
        <w:gridCol w:w="2126"/>
      </w:tblGrid>
      <w:tr w:rsidR="004C2EC5" w:rsidRPr="005D5229" w14:paraId="33F229BF" w14:textId="77777777" w:rsidTr="005D5229">
        <w:trPr>
          <w:jc w:val="center"/>
        </w:trPr>
        <w:tc>
          <w:tcPr>
            <w:tcW w:w="3328" w:type="dxa"/>
            <w:shd w:val="clear" w:color="auto" w:fill="auto"/>
          </w:tcPr>
          <w:p w14:paraId="61CFE53B" w14:textId="77777777" w:rsidR="004C2EC5" w:rsidRPr="005D5229" w:rsidRDefault="004C2EC5" w:rsidP="00074D68">
            <w:pPr>
              <w:spacing w:line="240" w:lineRule="auto"/>
              <w:rPr>
                <w:rFonts w:ascii="Barlow" w:eastAsia="Times New Roman" w:hAnsi="Barlow" w:cs="Arial"/>
                <w:sz w:val="20"/>
                <w:szCs w:val="20"/>
              </w:rPr>
            </w:pPr>
          </w:p>
        </w:tc>
        <w:tc>
          <w:tcPr>
            <w:tcW w:w="1917" w:type="dxa"/>
            <w:shd w:val="clear" w:color="auto" w:fill="auto"/>
          </w:tcPr>
          <w:p w14:paraId="7F99F440" w14:textId="0F7A9AD6" w:rsidR="004C2EC5" w:rsidRPr="005D5229" w:rsidRDefault="004B6C4F" w:rsidP="00B51688">
            <w:pPr>
              <w:spacing w:line="240" w:lineRule="auto"/>
              <w:jc w:val="center"/>
              <w:rPr>
                <w:rFonts w:ascii="Barlow" w:eastAsia="Times New Roman" w:hAnsi="Barlow" w:cs="Arial"/>
                <w:sz w:val="20"/>
                <w:szCs w:val="20"/>
              </w:rPr>
            </w:pPr>
            <w:r w:rsidRPr="005D5229">
              <w:rPr>
                <w:rFonts w:ascii="Barlow" w:eastAsia="Times New Roman" w:hAnsi="Barlow" w:cs="Arial"/>
                <w:sz w:val="20"/>
                <w:szCs w:val="20"/>
              </w:rPr>
              <w:t>202</w:t>
            </w:r>
            <w:r w:rsidR="00B51688" w:rsidRPr="005D5229">
              <w:rPr>
                <w:rFonts w:ascii="Barlow" w:eastAsia="Times New Roman" w:hAnsi="Barlow" w:cs="Arial"/>
                <w:sz w:val="20"/>
                <w:szCs w:val="20"/>
              </w:rPr>
              <w:t>1</w:t>
            </w:r>
          </w:p>
        </w:tc>
        <w:tc>
          <w:tcPr>
            <w:tcW w:w="2126" w:type="dxa"/>
            <w:shd w:val="clear" w:color="auto" w:fill="auto"/>
          </w:tcPr>
          <w:p w14:paraId="503C4A10" w14:textId="332972E2" w:rsidR="004C2EC5" w:rsidRPr="005D5229" w:rsidRDefault="00C50351" w:rsidP="00B51688">
            <w:pPr>
              <w:spacing w:line="240" w:lineRule="auto"/>
              <w:jc w:val="center"/>
              <w:rPr>
                <w:rFonts w:ascii="Barlow" w:eastAsia="Times New Roman" w:hAnsi="Barlow" w:cs="Arial"/>
                <w:sz w:val="20"/>
                <w:szCs w:val="20"/>
              </w:rPr>
            </w:pPr>
            <w:r w:rsidRPr="005D5229">
              <w:rPr>
                <w:rFonts w:ascii="Barlow" w:eastAsia="Times New Roman" w:hAnsi="Barlow" w:cs="Arial"/>
                <w:sz w:val="20"/>
                <w:szCs w:val="20"/>
              </w:rPr>
              <w:t>20</w:t>
            </w:r>
            <w:r w:rsidR="00B51688" w:rsidRPr="005D5229">
              <w:rPr>
                <w:rFonts w:ascii="Barlow" w:eastAsia="Times New Roman" w:hAnsi="Barlow" w:cs="Arial"/>
                <w:sz w:val="20"/>
                <w:szCs w:val="20"/>
              </w:rPr>
              <w:t>20</w:t>
            </w:r>
          </w:p>
        </w:tc>
      </w:tr>
      <w:tr w:rsidR="00C708C9" w:rsidRPr="005D5229" w14:paraId="70C9B4C2" w14:textId="77777777" w:rsidTr="005D5229">
        <w:trPr>
          <w:jc w:val="center"/>
        </w:trPr>
        <w:tc>
          <w:tcPr>
            <w:tcW w:w="3328" w:type="dxa"/>
            <w:shd w:val="clear" w:color="auto" w:fill="auto"/>
          </w:tcPr>
          <w:p w14:paraId="6C38475F" w14:textId="6731AE13" w:rsidR="00C708C9" w:rsidRPr="005D5229" w:rsidRDefault="00C708C9" w:rsidP="00074D68">
            <w:pPr>
              <w:spacing w:line="240" w:lineRule="auto"/>
              <w:rPr>
                <w:rFonts w:ascii="Barlow" w:eastAsia="Times New Roman" w:hAnsi="Barlow" w:cs="Arial"/>
                <w:sz w:val="20"/>
                <w:szCs w:val="20"/>
              </w:rPr>
            </w:pPr>
            <w:r w:rsidRPr="005D5229">
              <w:rPr>
                <w:rFonts w:ascii="Barlow" w:eastAsia="Times New Roman" w:hAnsi="Barlow" w:cs="Arial"/>
                <w:sz w:val="20"/>
                <w:szCs w:val="20"/>
              </w:rPr>
              <w:t xml:space="preserve">Saldo Inicial Efectivo en bancos-Tesorería </w:t>
            </w:r>
          </w:p>
        </w:tc>
        <w:tc>
          <w:tcPr>
            <w:tcW w:w="1917" w:type="dxa"/>
            <w:shd w:val="clear" w:color="auto" w:fill="auto"/>
          </w:tcPr>
          <w:p w14:paraId="4616F030" w14:textId="70A02812" w:rsidR="00C708C9" w:rsidRPr="005D5229" w:rsidRDefault="00C708C9" w:rsidP="00B51688">
            <w:pPr>
              <w:spacing w:line="240" w:lineRule="auto"/>
              <w:rPr>
                <w:rFonts w:ascii="Barlow" w:eastAsia="Times New Roman" w:hAnsi="Barlow" w:cs="Calibri"/>
                <w:color w:val="000000"/>
                <w:sz w:val="20"/>
                <w:szCs w:val="20"/>
              </w:rPr>
            </w:pPr>
            <w:r w:rsidRPr="005D5229">
              <w:rPr>
                <w:rFonts w:ascii="Barlow" w:eastAsia="Times New Roman" w:hAnsi="Barlow" w:cs="Calibri"/>
                <w:color w:val="000000"/>
                <w:sz w:val="20"/>
                <w:szCs w:val="20"/>
              </w:rPr>
              <w:t>$</w:t>
            </w:r>
            <w:r w:rsidR="00B51688" w:rsidRPr="005D5229">
              <w:rPr>
                <w:rFonts w:ascii="Barlow" w:eastAsia="Times New Roman" w:hAnsi="Barlow" w:cs="Calibri"/>
                <w:color w:val="000000"/>
                <w:sz w:val="20"/>
                <w:szCs w:val="20"/>
              </w:rPr>
              <w:t>4,419,904.47</w:t>
            </w:r>
          </w:p>
        </w:tc>
        <w:tc>
          <w:tcPr>
            <w:tcW w:w="2126" w:type="dxa"/>
            <w:shd w:val="clear" w:color="auto" w:fill="auto"/>
          </w:tcPr>
          <w:p w14:paraId="790931D5" w14:textId="72E2A652" w:rsidR="00C708C9" w:rsidRPr="005D5229" w:rsidRDefault="00C708C9" w:rsidP="00B51688">
            <w:pPr>
              <w:spacing w:line="240" w:lineRule="auto"/>
              <w:rPr>
                <w:rFonts w:ascii="Barlow" w:eastAsia="Times New Roman" w:hAnsi="Barlow" w:cs="Calibri"/>
                <w:color w:val="000000"/>
                <w:sz w:val="20"/>
                <w:szCs w:val="20"/>
              </w:rPr>
            </w:pPr>
            <w:r w:rsidRPr="005D5229">
              <w:rPr>
                <w:rFonts w:ascii="Barlow" w:eastAsia="Times New Roman" w:hAnsi="Barlow" w:cs="Calibri"/>
                <w:color w:val="000000"/>
                <w:sz w:val="20"/>
                <w:szCs w:val="20"/>
              </w:rPr>
              <w:t>$</w:t>
            </w:r>
            <w:r w:rsidR="00B51688" w:rsidRPr="005D5229">
              <w:rPr>
                <w:rFonts w:ascii="Barlow" w:eastAsia="Times New Roman" w:hAnsi="Barlow" w:cs="Calibri"/>
                <w:color w:val="000000"/>
                <w:sz w:val="20"/>
                <w:szCs w:val="20"/>
              </w:rPr>
              <w:t>7,097,829.06</w:t>
            </w:r>
          </w:p>
        </w:tc>
      </w:tr>
      <w:tr w:rsidR="00C708C9" w:rsidRPr="005D5229" w14:paraId="4CE1FEA9" w14:textId="77777777" w:rsidTr="005D5229">
        <w:trPr>
          <w:trHeight w:val="368"/>
          <w:jc w:val="center"/>
        </w:trPr>
        <w:tc>
          <w:tcPr>
            <w:tcW w:w="3328" w:type="dxa"/>
            <w:shd w:val="clear" w:color="auto" w:fill="auto"/>
          </w:tcPr>
          <w:p w14:paraId="05286466" w14:textId="4C2A96E4" w:rsidR="00C708C9" w:rsidRPr="005D5229" w:rsidRDefault="00C708C9" w:rsidP="00074D68">
            <w:pPr>
              <w:spacing w:line="240" w:lineRule="auto"/>
              <w:rPr>
                <w:rFonts w:ascii="Barlow" w:eastAsia="Times New Roman" w:hAnsi="Barlow" w:cs="Arial"/>
                <w:sz w:val="20"/>
                <w:szCs w:val="20"/>
              </w:rPr>
            </w:pPr>
            <w:r w:rsidRPr="005D5229">
              <w:rPr>
                <w:rFonts w:ascii="Barlow" w:eastAsia="Times New Roman" w:hAnsi="Barlow" w:cs="Arial"/>
                <w:sz w:val="20"/>
                <w:szCs w:val="20"/>
              </w:rPr>
              <w:t>Efectivo en bancos- Dependencias</w:t>
            </w:r>
          </w:p>
        </w:tc>
        <w:tc>
          <w:tcPr>
            <w:tcW w:w="1917" w:type="dxa"/>
            <w:shd w:val="clear" w:color="auto" w:fill="auto"/>
          </w:tcPr>
          <w:p w14:paraId="79A06283" w14:textId="77777777" w:rsidR="00C708C9" w:rsidRPr="005D5229" w:rsidRDefault="00C708C9" w:rsidP="00DE2DB4">
            <w:pPr>
              <w:spacing w:line="240" w:lineRule="auto"/>
              <w:rPr>
                <w:rFonts w:ascii="Barlow" w:eastAsia="Times New Roman" w:hAnsi="Barlow" w:cs="Calibri"/>
                <w:color w:val="000000"/>
                <w:sz w:val="20"/>
                <w:szCs w:val="20"/>
              </w:rPr>
            </w:pPr>
            <w:r w:rsidRPr="005D5229">
              <w:rPr>
                <w:rFonts w:ascii="Barlow" w:eastAsia="Times New Roman" w:hAnsi="Barlow" w:cs="Calibri"/>
                <w:color w:val="000000"/>
                <w:sz w:val="20"/>
                <w:szCs w:val="20"/>
              </w:rPr>
              <w:t xml:space="preserve">$ 0.00 </w:t>
            </w:r>
          </w:p>
        </w:tc>
        <w:tc>
          <w:tcPr>
            <w:tcW w:w="2126" w:type="dxa"/>
            <w:shd w:val="clear" w:color="auto" w:fill="auto"/>
          </w:tcPr>
          <w:p w14:paraId="18F0240B" w14:textId="77777777" w:rsidR="00C708C9" w:rsidRPr="005D5229" w:rsidRDefault="00C708C9" w:rsidP="00DE2DB4">
            <w:pPr>
              <w:spacing w:line="240" w:lineRule="auto"/>
              <w:rPr>
                <w:rFonts w:ascii="Barlow" w:eastAsia="Times New Roman" w:hAnsi="Barlow" w:cs="Calibri"/>
                <w:color w:val="000000"/>
                <w:sz w:val="20"/>
                <w:szCs w:val="20"/>
              </w:rPr>
            </w:pPr>
            <w:r w:rsidRPr="005D5229">
              <w:rPr>
                <w:rFonts w:ascii="Barlow" w:eastAsia="Times New Roman" w:hAnsi="Barlow" w:cs="Calibri"/>
                <w:color w:val="000000"/>
                <w:sz w:val="20"/>
                <w:szCs w:val="20"/>
              </w:rPr>
              <w:t xml:space="preserve">$ 0.00 </w:t>
            </w:r>
          </w:p>
          <w:p w14:paraId="4FA37590" w14:textId="77777777" w:rsidR="00C708C9" w:rsidRPr="005D5229" w:rsidRDefault="00C708C9" w:rsidP="00DE2DB4">
            <w:pPr>
              <w:spacing w:line="240" w:lineRule="auto"/>
              <w:rPr>
                <w:rFonts w:ascii="Barlow" w:eastAsia="Times New Roman" w:hAnsi="Barlow" w:cs="Calibri"/>
                <w:color w:val="000000"/>
                <w:sz w:val="20"/>
                <w:szCs w:val="20"/>
              </w:rPr>
            </w:pPr>
          </w:p>
        </w:tc>
      </w:tr>
      <w:tr w:rsidR="00C708C9" w:rsidRPr="005D5229" w14:paraId="486F63EB" w14:textId="77777777" w:rsidTr="005D5229">
        <w:trPr>
          <w:jc w:val="center"/>
        </w:trPr>
        <w:tc>
          <w:tcPr>
            <w:tcW w:w="3328" w:type="dxa"/>
            <w:shd w:val="clear" w:color="auto" w:fill="auto"/>
          </w:tcPr>
          <w:p w14:paraId="14F38213" w14:textId="1D6572C7" w:rsidR="00C708C9" w:rsidRPr="005D5229" w:rsidRDefault="00C708C9" w:rsidP="00074D68">
            <w:pPr>
              <w:spacing w:line="240" w:lineRule="auto"/>
              <w:rPr>
                <w:rFonts w:ascii="Barlow" w:eastAsia="Times New Roman" w:hAnsi="Barlow" w:cs="Arial"/>
                <w:sz w:val="20"/>
                <w:szCs w:val="20"/>
              </w:rPr>
            </w:pPr>
            <w:r w:rsidRPr="005D5229">
              <w:rPr>
                <w:rFonts w:ascii="Barlow" w:eastAsia="Times New Roman" w:hAnsi="Barlow" w:cs="Arial"/>
                <w:sz w:val="20"/>
                <w:szCs w:val="20"/>
              </w:rPr>
              <w:t>Inversiones temporales (hasta 3 meses)</w:t>
            </w:r>
          </w:p>
        </w:tc>
        <w:tc>
          <w:tcPr>
            <w:tcW w:w="1917" w:type="dxa"/>
            <w:shd w:val="clear" w:color="auto" w:fill="auto"/>
          </w:tcPr>
          <w:p w14:paraId="5CD1BCDC" w14:textId="77777777" w:rsidR="00C708C9" w:rsidRPr="005D5229" w:rsidRDefault="00C708C9" w:rsidP="00074D68">
            <w:pPr>
              <w:spacing w:line="240" w:lineRule="auto"/>
              <w:rPr>
                <w:rFonts w:ascii="Barlow" w:eastAsia="Times New Roman" w:hAnsi="Barlow" w:cs="Calibri"/>
                <w:color w:val="000000"/>
                <w:sz w:val="20"/>
                <w:szCs w:val="20"/>
              </w:rPr>
            </w:pPr>
            <w:r w:rsidRPr="005D5229">
              <w:rPr>
                <w:rFonts w:ascii="Barlow" w:eastAsia="Times New Roman" w:hAnsi="Barlow" w:cs="Calibri"/>
                <w:color w:val="000000"/>
                <w:sz w:val="20"/>
                <w:szCs w:val="20"/>
              </w:rPr>
              <w:t>$0.00</w:t>
            </w:r>
          </w:p>
        </w:tc>
        <w:tc>
          <w:tcPr>
            <w:tcW w:w="2126" w:type="dxa"/>
            <w:shd w:val="clear" w:color="auto" w:fill="auto"/>
          </w:tcPr>
          <w:p w14:paraId="75473955" w14:textId="77777777" w:rsidR="00C708C9" w:rsidRPr="005D5229" w:rsidRDefault="00C708C9" w:rsidP="00074D68">
            <w:pPr>
              <w:spacing w:line="240" w:lineRule="auto"/>
              <w:rPr>
                <w:rFonts w:ascii="Barlow" w:eastAsia="Times New Roman" w:hAnsi="Barlow" w:cs="Calibri"/>
                <w:color w:val="000000"/>
                <w:sz w:val="20"/>
                <w:szCs w:val="20"/>
              </w:rPr>
            </w:pPr>
            <w:r w:rsidRPr="005D5229">
              <w:rPr>
                <w:rFonts w:ascii="Barlow" w:eastAsia="Times New Roman" w:hAnsi="Barlow" w:cs="Calibri"/>
                <w:color w:val="000000"/>
                <w:sz w:val="20"/>
                <w:szCs w:val="20"/>
              </w:rPr>
              <w:t>0.00</w:t>
            </w:r>
          </w:p>
        </w:tc>
      </w:tr>
      <w:tr w:rsidR="00C708C9" w:rsidRPr="005D5229" w14:paraId="01364441" w14:textId="77777777" w:rsidTr="005D5229">
        <w:trPr>
          <w:jc w:val="center"/>
        </w:trPr>
        <w:tc>
          <w:tcPr>
            <w:tcW w:w="3328" w:type="dxa"/>
            <w:shd w:val="clear" w:color="auto" w:fill="auto"/>
          </w:tcPr>
          <w:p w14:paraId="745919E4" w14:textId="55B475FD" w:rsidR="00C708C9" w:rsidRPr="005D5229" w:rsidRDefault="00C708C9" w:rsidP="00074D68">
            <w:pPr>
              <w:spacing w:line="240" w:lineRule="auto"/>
              <w:rPr>
                <w:rFonts w:ascii="Barlow" w:eastAsia="Times New Roman" w:hAnsi="Barlow" w:cs="Arial"/>
                <w:sz w:val="20"/>
                <w:szCs w:val="20"/>
              </w:rPr>
            </w:pPr>
            <w:r w:rsidRPr="005D5229">
              <w:rPr>
                <w:rFonts w:ascii="Barlow" w:eastAsia="Times New Roman" w:hAnsi="Barlow" w:cs="Arial"/>
                <w:sz w:val="20"/>
                <w:szCs w:val="20"/>
              </w:rPr>
              <w:t>Fondo de afectación especifica</w:t>
            </w:r>
          </w:p>
        </w:tc>
        <w:tc>
          <w:tcPr>
            <w:tcW w:w="1917" w:type="dxa"/>
            <w:shd w:val="clear" w:color="auto" w:fill="auto"/>
          </w:tcPr>
          <w:p w14:paraId="194332C5" w14:textId="77777777" w:rsidR="00C708C9" w:rsidRPr="005D5229" w:rsidRDefault="00C708C9" w:rsidP="00074D68">
            <w:pPr>
              <w:spacing w:line="240" w:lineRule="auto"/>
              <w:rPr>
                <w:rFonts w:ascii="Barlow" w:eastAsia="Times New Roman" w:hAnsi="Barlow" w:cs="Calibri"/>
                <w:color w:val="000000"/>
                <w:sz w:val="20"/>
                <w:szCs w:val="20"/>
              </w:rPr>
            </w:pPr>
            <w:r w:rsidRPr="005D5229">
              <w:rPr>
                <w:rFonts w:ascii="Barlow" w:eastAsia="Times New Roman" w:hAnsi="Barlow" w:cs="Calibri"/>
                <w:color w:val="000000"/>
                <w:sz w:val="20"/>
                <w:szCs w:val="20"/>
              </w:rPr>
              <w:t>$0.00</w:t>
            </w:r>
          </w:p>
        </w:tc>
        <w:tc>
          <w:tcPr>
            <w:tcW w:w="2126" w:type="dxa"/>
            <w:shd w:val="clear" w:color="auto" w:fill="auto"/>
          </w:tcPr>
          <w:p w14:paraId="41FF7B9E" w14:textId="77777777" w:rsidR="00C708C9" w:rsidRPr="005D5229" w:rsidRDefault="00C708C9" w:rsidP="00074D68">
            <w:pPr>
              <w:spacing w:line="240" w:lineRule="auto"/>
              <w:rPr>
                <w:rFonts w:ascii="Barlow" w:eastAsia="Times New Roman" w:hAnsi="Barlow" w:cs="Calibri"/>
                <w:color w:val="000000"/>
                <w:sz w:val="20"/>
                <w:szCs w:val="20"/>
              </w:rPr>
            </w:pPr>
            <w:r w:rsidRPr="005D5229">
              <w:rPr>
                <w:rFonts w:ascii="Barlow" w:eastAsia="Times New Roman" w:hAnsi="Barlow" w:cs="Calibri"/>
                <w:color w:val="000000"/>
                <w:sz w:val="20"/>
                <w:szCs w:val="20"/>
              </w:rPr>
              <w:t>0.00</w:t>
            </w:r>
          </w:p>
        </w:tc>
      </w:tr>
      <w:tr w:rsidR="00C708C9" w:rsidRPr="005D5229" w14:paraId="64BFAFA6" w14:textId="77777777" w:rsidTr="005D5229">
        <w:trPr>
          <w:jc w:val="center"/>
        </w:trPr>
        <w:tc>
          <w:tcPr>
            <w:tcW w:w="3328" w:type="dxa"/>
            <w:shd w:val="clear" w:color="auto" w:fill="auto"/>
          </w:tcPr>
          <w:p w14:paraId="19E51BA7" w14:textId="5901645D" w:rsidR="00C708C9" w:rsidRPr="005D5229" w:rsidRDefault="00C708C9" w:rsidP="00074D68">
            <w:pPr>
              <w:spacing w:line="240" w:lineRule="auto"/>
              <w:rPr>
                <w:rFonts w:ascii="Barlow" w:eastAsia="Times New Roman" w:hAnsi="Barlow" w:cs="Arial"/>
                <w:sz w:val="20"/>
                <w:szCs w:val="20"/>
              </w:rPr>
            </w:pPr>
            <w:r w:rsidRPr="005D5229">
              <w:rPr>
                <w:rFonts w:ascii="Barlow" w:eastAsia="Times New Roman" w:hAnsi="Barlow" w:cs="Arial"/>
                <w:sz w:val="20"/>
                <w:szCs w:val="20"/>
              </w:rPr>
              <w:t xml:space="preserve">Incremento/disminución neto en el efectivo y equivalentes al efectivo </w:t>
            </w:r>
          </w:p>
        </w:tc>
        <w:tc>
          <w:tcPr>
            <w:tcW w:w="1917" w:type="dxa"/>
            <w:shd w:val="clear" w:color="auto" w:fill="auto"/>
          </w:tcPr>
          <w:p w14:paraId="05628554" w14:textId="2D98470E" w:rsidR="003F7B3F" w:rsidRPr="005D5229" w:rsidRDefault="00121627" w:rsidP="001C4D77">
            <w:pPr>
              <w:spacing w:line="240" w:lineRule="auto"/>
              <w:rPr>
                <w:rFonts w:ascii="Barlow" w:eastAsia="Times New Roman" w:hAnsi="Barlow" w:cs="Calibri"/>
                <w:color w:val="000000"/>
                <w:sz w:val="20"/>
                <w:szCs w:val="20"/>
              </w:rPr>
            </w:pPr>
            <w:r w:rsidRPr="005D5229">
              <w:rPr>
                <w:rFonts w:ascii="Barlow" w:eastAsia="Times New Roman" w:hAnsi="Barlow" w:cs="Calibri"/>
                <w:color w:val="000000"/>
                <w:sz w:val="20"/>
                <w:szCs w:val="20"/>
              </w:rPr>
              <w:t>$</w:t>
            </w:r>
            <w:r w:rsidR="001C4D77" w:rsidRPr="005D5229">
              <w:rPr>
                <w:rFonts w:ascii="Barlow" w:eastAsia="Times New Roman" w:hAnsi="Barlow" w:cs="Calibri"/>
                <w:color w:val="000000"/>
                <w:sz w:val="20"/>
                <w:szCs w:val="20"/>
              </w:rPr>
              <w:t>2,703</w:t>
            </w:r>
            <w:r w:rsidR="009B0CF8" w:rsidRPr="005D5229">
              <w:rPr>
                <w:rFonts w:ascii="Barlow" w:eastAsia="Times New Roman" w:hAnsi="Barlow" w:cs="Calibri"/>
                <w:color w:val="000000"/>
                <w:sz w:val="20"/>
                <w:szCs w:val="20"/>
              </w:rPr>
              <w:t>,</w:t>
            </w:r>
            <w:r w:rsidR="001C4D77" w:rsidRPr="005D5229">
              <w:rPr>
                <w:rFonts w:ascii="Barlow" w:eastAsia="Times New Roman" w:hAnsi="Barlow" w:cs="Calibri"/>
                <w:color w:val="000000"/>
                <w:sz w:val="20"/>
                <w:szCs w:val="20"/>
              </w:rPr>
              <w:t>627</w:t>
            </w:r>
            <w:r w:rsidR="009B0CF8" w:rsidRPr="005D5229">
              <w:rPr>
                <w:rFonts w:ascii="Barlow" w:eastAsia="Times New Roman" w:hAnsi="Barlow" w:cs="Calibri"/>
                <w:color w:val="000000"/>
                <w:sz w:val="20"/>
                <w:szCs w:val="20"/>
              </w:rPr>
              <w:t>.</w:t>
            </w:r>
            <w:r w:rsidR="001C4D77" w:rsidRPr="005D5229">
              <w:rPr>
                <w:rFonts w:ascii="Barlow" w:eastAsia="Times New Roman" w:hAnsi="Barlow" w:cs="Calibri"/>
                <w:color w:val="000000"/>
                <w:sz w:val="20"/>
                <w:szCs w:val="20"/>
              </w:rPr>
              <w:t>75</w:t>
            </w:r>
          </w:p>
        </w:tc>
        <w:tc>
          <w:tcPr>
            <w:tcW w:w="2126" w:type="dxa"/>
            <w:shd w:val="clear" w:color="auto" w:fill="auto"/>
          </w:tcPr>
          <w:p w14:paraId="2FA19436" w14:textId="0055F492" w:rsidR="00C708C9" w:rsidRPr="005D5229" w:rsidRDefault="002C7B07" w:rsidP="001C4D77">
            <w:pPr>
              <w:spacing w:line="240" w:lineRule="auto"/>
              <w:rPr>
                <w:rFonts w:ascii="Barlow" w:eastAsia="Times New Roman" w:hAnsi="Barlow" w:cs="Calibri"/>
                <w:color w:val="000000"/>
                <w:sz w:val="20"/>
                <w:szCs w:val="20"/>
              </w:rPr>
            </w:pPr>
            <w:r w:rsidRPr="005D5229">
              <w:rPr>
                <w:rFonts w:ascii="Barlow" w:eastAsia="Times New Roman" w:hAnsi="Barlow" w:cs="Calibri"/>
                <w:color w:val="000000"/>
                <w:sz w:val="20"/>
                <w:szCs w:val="20"/>
              </w:rPr>
              <w:t xml:space="preserve">$ </w:t>
            </w:r>
            <w:r w:rsidR="00121627" w:rsidRPr="005D5229">
              <w:rPr>
                <w:rFonts w:ascii="Barlow" w:eastAsia="Times New Roman" w:hAnsi="Barlow" w:cs="Calibri"/>
                <w:color w:val="000000"/>
                <w:sz w:val="20"/>
                <w:szCs w:val="20"/>
              </w:rPr>
              <w:t>-</w:t>
            </w:r>
            <w:r w:rsidR="001C4D77" w:rsidRPr="005D5229">
              <w:rPr>
                <w:rFonts w:ascii="Barlow" w:eastAsia="Times New Roman" w:hAnsi="Barlow" w:cs="Calibri"/>
                <w:color w:val="000000"/>
                <w:sz w:val="20"/>
                <w:szCs w:val="20"/>
              </w:rPr>
              <w:t>2,677,924</w:t>
            </w:r>
            <w:r w:rsidR="00121627" w:rsidRPr="005D5229">
              <w:rPr>
                <w:rFonts w:ascii="Barlow" w:eastAsia="Times New Roman" w:hAnsi="Barlow" w:cs="Calibri"/>
                <w:color w:val="000000"/>
                <w:sz w:val="20"/>
                <w:szCs w:val="20"/>
              </w:rPr>
              <w:t>.</w:t>
            </w:r>
            <w:r w:rsidR="001C4D77" w:rsidRPr="005D5229">
              <w:rPr>
                <w:rFonts w:ascii="Barlow" w:eastAsia="Times New Roman" w:hAnsi="Barlow" w:cs="Calibri"/>
                <w:color w:val="000000"/>
                <w:sz w:val="20"/>
                <w:szCs w:val="20"/>
              </w:rPr>
              <w:t>5</w:t>
            </w:r>
            <w:r w:rsidR="009B0CF8" w:rsidRPr="005D5229">
              <w:rPr>
                <w:rFonts w:ascii="Barlow" w:eastAsia="Times New Roman" w:hAnsi="Barlow" w:cs="Calibri"/>
                <w:color w:val="000000"/>
                <w:sz w:val="20"/>
                <w:szCs w:val="20"/>
              </w:rPr>
              <w:t>9</w:t>
            </w:r>
          </w:p>
        </w:tc>
      </w:tr>
      <w:tr w:rsidR="00C708C9" w:rsidRPr="005D5229" w14:paraId="084C1064" w14:textId="77777777" w:rsidTr="005D5229">
        <w:trPr>
          <w:jc w:val="center"/>
        </w:trPr>
        <w:tc>
          <w:tcPr>
            <w:tcW w:w="3328" w:type="dxa"/>
            <w:shd w:val="clear" w:color="auto" w:fill="auto"/>
          </w:tcPr>
          <w:p w14:paraId="28C25533" w14:textId="532F7533" w:rsidR="00C708C9" w:rsidRPr="005D5229" w:rsidRDefault="00C708C9" w:rsidP="00074D68">
            <w:pPr>
              <w:spacing w:line="240" w:lineRule="auto"/>
              <w:rPr>
                <w:rFonts w:ascii="Barlow" w:eastAsia="Times New Roman" w:hAnsi="Barlow" w:cs="Arial"/>
                <w:sz w:val="20"/>
                <w:szCs w:val="20"/>
              </w:rPr>
            </w:pPr>
            <w:r w:rsidRPr="005D5229">
              <w:rPr>
                <w:rFonts w:ascii="Barlow" w:eastAsia="Times New Roman" w:hAnsi="Barlow" w:cs="Arial"/>
                <w:sz w:val="20"/>
                <w:szCs w:val="20"/>
              </w:rPr>
              <w:t xml:space="preserve">Saldo Final de efectivo y Equivalentes </w:t>
            </w:r>
          </w:p>
        </w:tc>
        <w:tc>
          <w:tcPr>
            <w:tcW w:w="1917" w:type="dxa"/>
            <w:shd w:val="clear" w:color="auto" w:fill="auto"/>
          </w:tcPr>
          <w:p w14:paraId="5F85571B" w14:textId="7BCC644B" w:rsidR="00C708C9" w:rsidRPr="005D5229" w:rsidRDefault="00C708C9" w:rsidP="001C4D77">
            <w:pPr>
              <w:spacing w:line="240" w:lineRule="auto"/>
              <w:rPr>
                <w:rFonts w:ascii="Barlow" w:eastAsia="Times New Roman" w:hAnsi="Barlow" w:cs="Calibri"/>
                <w:color w:val="000000"/>
                <w:sz w:val="20"/>
                <w:szCs w:val="20"/>
              </w:rPr>
            </w:pPr>
            <w:r w:rsidRPr="005D5229">
              <w:rPr>
                <w:rFonts w:ascii="Barlow" w:eastAsia="Times New Roman" w:hAnsi="Barlow" w:cs="Calibri"/>
                <w:color w:val="000000"/>
                <w:sz w:val="20"/>
                <w:szCs w:val="20"/>
              </w:rPr>
              <w:t>$</w:t>
            </w:r>
            <w:r w:rsidR="001C4D77" w:rsidRPr="005D5229">
              <w:rPr>
                <w:rFonts w:ascii="Barlow" w:eastAsia="Times New Roman" w:hAnsi="Barlow" w:cs="Calibri"/>
                <w:color w:val="000000"/>
                <w:sz w:val="20"/>
                <w:szCs w:val="20"/>
              </w:rPr>
              <w:t>7</w:t>
            </w:r>
            <w:r w:rsidR="00121627" w:rsidRPr="005D5229">
              <w:rPr>
                <w:rFonts w:ascii="Barlow" w:eastAsia="Times New Roman" w:hAnsi="Barlow" w:cs="Calibri"/>
                <w:color w:val="000000"/>
                <w:sz w:val="20"/>
                <w:szCs w:val="20"/>
              </w:rPr>
              <w:t>,</w:t>
            </w:r>
            <w:r w:rsidR="001C4D77" w:rsidRPr="005D5229">
              <w:rPr>
                <w:rFonts w:ascii="Barlow" w:eastAsia="Times New Roman" w:hAnsi="Barlow" w:cs="Calibri"/>
                <w:color w:val="000000"/>
                <w:sz w:val="20"/>
                <w:szCs w:val="20"/>
              </w:rPr>
              <w:t>123</w:t>
            </w:r>
            <w:r w:rsidR="00121627" w:rsidRPr="005D5229">
              <w:rPr>
                <w:rFonts w:ascii="Barlow" w:eastAsia="Times New Roman" w:hAnsi="Barlow" w:cs="Calibri"/>
                <w:color w:val="000000"/>
                <w:sz w:val="20"/>
                <w:szCs w:val="20"/>
              </w:rPr>
              <w:t>,</w:t>
            </w:r>
            <w:r w:rsidR="001C4D77" w:rsidRPr="005D5229">
              <w:rPr>
                <w:rFonts w:ascii="Barlow" w:eastAsia="Times New Roman" w:hAnsi="Barlow" w:cs="Calibri"/>
                <w:color w:val="000000"/>
                <w:sz w:val="20"/>
                <w:szCs w:val="20"/>
              </w:rPr>
              <w:t>532</w:t>
            </w:r>
            <w:r w:rsidR="00121627" w:rsidRPr="005D5229">
              <w:rPr>
                <w:rFonts w:ascii="Barlow" w:eastAsia="Times New Roman" w:hAnsi="Barlow" w:cs="Calibri"/>
                <w:color w:val="000000"/>
                <w:sz w:val="20"/>
                <w:szCs w:val="20"/>
              </w:rPr>
              <w:t>.</w:t>
            </w:r>
            <w:r w:rsidR="001C4D77" w:rsidRPr="005D5229">
              <w:rPr>
                <w:rFonts w:ascii="Barlow" w:eastAsia="Times New Roman" w:hAnsi="Barlow" w:cs="Calibri"/>
                <w:color w:val="000000"/>
                <w:sz w:val="20"/>
                <w:szCs w:val="20"/>
              </w:rPr>
              <w:t>22</w:t>
            </w:r>
          </w:p>
        </w:tc>
        <w:tc>
          <w:tcPr>
            <w:tcW w:w="2126" w:type="dxa"/>
            <w:shd w:val="clear" w:color="auto" w:fill="auto"/>
          </w:tcPr>
          <w:p w14:paraId="196B8811" w14:textId="1D9B8E4E" w:rsidR="00C708C9" w:rsidRPr="005D5229" w:rsidRDefault="00C708C9" w:rsidP="00074D68">
            <w:pPr>
              <w:spacing w:after="0" w:line="240" w:lineRule="auto"/>
              <w:rPr>
                <w:rFonts w:ascii="Barlow" w:eastAsia="Times New Roman" w:hAnsi="Barlow" w:cs="Calibri"/>
                <w:color w:val="000000"/>
                <w:sz w:val="20"/>
                <w:szCs w:val="20"/>
              </w:rPr>
            </w:pPr>
            <w:r w:rsidRPr="005D5229">
              <w:rPr>
                <w:rFonts w:ascii="Barlow" w:eastAsia="Times New Roman" w:hAnsi="Barlow" w:cs="Calibri"/>
                <w:color w:val="000000"/>
                <w:sz w:val="20"/>
                <w:szCs w:val="20"/>
              </w:rPr>
              <w:t xml:space="preserve">$ </w:t>
            </w:r>
            <w:r w:rsidR="001C4D77" w:rsidRPr="005D5229">
              <w:rPr>
                <w:rFonts w:ascii="Barlow" w:eastAsia="Times New Roman" w:hAnsi="Barlow" w:cs="Calibri"/>
                <w:color w:val="000000"/>
                <w:sz w:val="20"/>
                <w:szCs w:val="20"/>
              </w:rPr>
              <w:t>4,419,904.47</w:t>
            </w:r>
          </w:p>
          <w:p w14:paraId="4D4FC52C" w14:textId="77777777" w:rsidR="00C708C9" w:rsidRPr="005D5229" w:rsidRDefault="00C708C9" w:rsidP="00074D68">
            <w:pPr>
              <w:spacing w:line="240" w:lineRule="auto"/>
              <w:rPr>
                <w:rFonts w:ascii="Barlow" w:eastAsia="Times New Roman" w:hAnsi="Barlow" w:cs="Calibri"/>
                <w:color w:val="000000"/>
                <w:sz w:val="20"/>
                <w:szCs w:val="20"/>
              </w:rPr>
            </w:pPr>
          </w:p>
        </w:tc>
      </w:tr>
    </w:tbl>
    <w:p w14:paraId="691D72EA" w14:textId="77777777" w:rsidR="00F27283" w:rsidRPr="005D5229" w:rsidRDefault="00F27283" w:rsidP="00B47C7A">
      <w:pPr>
        <w:spacing w:line="240" w:lineRule="auto"/>
        <w:rPr>
          <w:rFonts w:ascii="Barlow" w:hAnsi="Barlow" w:cs="Arial"/>
          <w:sz w:val="20"/>
          <w:szCs w:val="20"/>
        </w:rPr>
      </w:pPr>
    </w:p>
    <w:p w14:paraId="29CE69C1" w14:textId="77777777" w:rsidR="00DE05E5" w:rsidRPr="005D5229" w:rsidRDefault="004C2EC5" w:rsidP="00B47C7A">
      <w:pPr>
        <w:spacing w:line="240" w:lineRule="auto"/>
        <w:rPr>
          <w:rFonts w:ascii="Barlow" w:hAnsi="Barlow" w:cs="Arial"/>
          <w:sz w:val="20"/>
          <w:szCs w:val="20"/>
        </w:rPr>
      </w:pPr>
      <w:r w:rsidRPr="005D5229">
        <w:rPr>
          <w:rFonts w:ascii="Barlow" w:hAnsi="Barlow" w:cs="Arial"/>
          <w:sz w:val="20"/>
          <w:szCs w:val="20"/>
        </w:rPr>
        <w:t>2. No se adquirieron bienes muebles e inmuebles mediante subsidios de capital del sector central.</w:t>
      </w:r>
    </w:p>
    <w:p w14:paraId="0DFB9E17" w14:textId="08EC91C1" w:rsidR="001632A5" w:rsidRPr="005D5229" w:rsidRDefault="004C2EC5" w:rsidP="00B47C7A">
      <w:pPr>
        <w:spacing w:line="240" w:lineRule="auto"/>
        <w:rPr>
          <w:rFonts w:ascii="Barlow" w:hAnsi="Barlow" w:cs="Arial"/>
          <w:sz w:val="20"/>
          <w:szCs w:val="20"/>
        </w:rPr>
      </w:pPr>
      <w:r w:rsidRPr="005D5229">
        <w:rPr>
          <w:rFonts w:ascii="Barlow" w:hAnsi="Barlow" w:cs="Arial"/>
          <w:sz w:val="20"/>
          <w:szCs w:val="20"/>
        </w:rPr>
        <w:t xml:space="preserve">3. No </w:t>
      </w:r>
      <w:r w:rsidR="00AC6B07" w:rsidRPr="005D5229">
        <w:rPr>
          <w:rFonts w:ascii="Barlow" w:hAnsi="Barlow" w:cs="Arial"/>
          <w:sz w:val="20"/>
          <w:szCs w:val="20"/>
        </w:rPr>
        <w:t xml:space="preserve">se presenta saldo en cuenta de ahorro/desahorro antes de rubros extraordinarios.  </w:t>
      </w:r>
    </w:p>
    <w:p w14:paraId="7F704579" w14:textId="1A68F7C9" w:rsidR="001632A5" w:rsidRDefault="001632A5" w:rsidP="00B47C7A">
      <w:pPr>
        <w:spacing w:line="240" w:lineRule="auto"/>
        <w:rPr>
          <w:rFonts w:ascii="Barlow" w:hAnsi="Barlow" w:cs="Arial"/>
          <w:sz w:val="20"/>
          <w:szCs w:val="20"/>
        </w:rPr>
      </w:pPr>
    </w:p>
    <w:p w14:paraId="47F69044" w14:textId="59096E06" w:rsidR="005D5229" w:rsidRDefault="005D5229" w:rsidP="00B47C7A">
      <w:pPr>
        <w:spacing w:line="240" w:lineRule="auto"/>
        <w:rPr>
          <w:rFonts w:ascii="Barlow" w:hAnsi="Barlow" w:cs="Arial"/>
          <w:sz w:val="20"/>
          <w:szCs w:val="20"/>
        </w:rPr>
      </w:pPr>
    </w:p>
    <w:p w14:paraId="59CEB68B" w14:textId="6A3DCE95" w:rsidR="005D5229" w:rsidRDefault="005D5229" w:rsidP="00B47C7A">
      <w:pPr>
        <w:spacing w:line="240" w:lineRule="auto"/>
        <w:rPr>
          <w:rFonts w:ascii="Barlow" w:hAnsi="Barlow" w:cs="Arial"/>
          <w:sz w:val="20"/>
          <w:szCs w:val="20"/>
        </w:rPr>
      </w:pPr>
    </w:p>
    <w:p w14:paraId="602B0D08" w14:textId="77777777" w:rsidR="005D5229" w:rsidRPr="005D5229" w:rsidRDefault="005D5229" w:rsidP="00B47C7A">
      <w:pPr>
        <w:spacing w:line="240" w:lineRule="auto"/>
        <w:rPr>
          <w:rFonts w:ascii="Barlow" w:hAnsi="Barlow" w:cs="Arial"/>
          <w:sz w:val="20"/>
          <w:szCs w:val="20"/>
        </w:rPr>
      </w:pPr>
    </w:p>
    <w:p w14:paraId="0C84D46A" w14:textId="77777777" w:rsidR="00F27283" w:rsidRPr="005D5229" w:rsidRDefault="004E1132" w:rsidP="001C2A1E">
      <w:pPr>
        <w:spacing w:line="240" w:lineRule="auto"/>
        <w:jc w:val="both"/>
        <w:rPr>
          <w:rFonts w:ascii="Barlow" w:hAnsi="Barlow" w:cs="Arial"/>
          <w:b/>
          <w:sz w:val="20"/>
          <w:szCs w:val="20"/>
        </w:rPr>
      </w:pPr>
      <w:r w:rsidRPr="005D5229">
        <w:rPr>
          <w:rFonts w:ascii="Barlow" w:hAnsi="Barlow" w:cs="Arial"/>
          <w:b/>
          <w:sz w:val="20"/>
          <w:szCs w:val="20"/>
        </w:rPr>
        <w:lastRenderedPageBreak/>
        <w:t>V) CONCILIACIÓN ENTRE LOS INGRESOS PRESUPUESTALES Y CONTABLES, ASÍ COMO ENTRE LOS EGRESOS PRESUPUESTARIOS Y LOS GASTOS CONTABLES.</w:t>
      </w:r>
    </w:p>
    <w:tbl>
      <w:tblPr>
        <w:tblW w:w="5250" w:type="dxa"/>
        <w:jc w:val="center"/>
        <w:tblCellMar>
          <w:left w:w="70" w:type="dxa"/>
          <w:right w:w="70" w:type="dxa"/>
        </w:tblCellMar>
        <w:tblLook w:val="04A0" w:firstRow="1" w:lastRow="0" w:firstColumn="1" w:lastColumn="0" w:noHBand="0" w:noVBand="1"/>
      </w:tblPr>
      <w:tblGrid>
        <w:gridCol w:w="440"/>
        <w:gridCol w:w="3596"/>
        <w:gridCol w:w="296"/>
        <w:gridCol w:w="1326"/>
      </w:tblGrid>
      <w:tr w:rsidR="00F27283" w:rsidRPr="005D5229" w14:paraId="43A0C8CC" w14:textId="77777777" w:rsidTr="005D5229">
        <w:trPr>
          <w:trHeight w:val="244"/>
          <w:jc w:val="center"/>
        </w:trPr>
        <w:tc>
          <w:tcPr>
            <w:tcW w:w="5250" w:type="dxa"/>
            <w:gridSpan w:val="4"/>
            <w:tcBorders>
              <w:top w:val="single" w:sz="4" w:space="0" w:color="auto"/>
              <w:left w:val="single" w:sz="4" w:space="0" w:color="auto"/>
              <w:bottom w:val="nil"/>
              <w:right w:val="single" w:sz="4" w:space="0" w:color="000000"/>
            </w:tcBorders>
            <w:shd w:val="clear" w:color="000000" w:fill="BFBFBF"/>
            <w:noWrap/>
            <w:vAlign w:val="center"/>
            <w:hideMark/>
          </w:tcPr>
          <w:p w14:paraId="5ED59ACE" w14:textId="77777777" w:rsidR="00F27283" w:rsidRPr="005D5229" w:rsidRDefault="00F27283" w:rsidP="00F27283">
            <w:pPr>
              <w:spacing w:after="0" w:line="240" w:lineRule="auto"/>
              <w:jc w:val="center"/>
              <w:rPr>
                <w:rFonts w:ascii="Barlow" w:eastAsia="Times New Roman" w:hAnsi="Barlow" w:cs="Arial"/>
                <w:b/>
                <w:bCs/>
                <w:color w:val="000000"/>
                <w:sz w:val="20"/>
                <w:szCs w:val="20"/>
              </w:rPr>
            </w:pPr>
            <w:r w:rsidRPr="005D5229">
              <w:rPr>
                <w:rFonts w:ascii="Barlow" w:eastAsia="Times New Roman" w:hAnsi="Barlow" w:cs="Arial"/>
                <w:b/>
                <w:bCs/>
                <w:color w:val="000000"/>
                <w:sz w:val="20"/>
                <w:szCs w:val="20"/>
              </w:rPr>
              <w:t>Universidad Tecnológica del Poniente</w:t>
            </w:r>
          </w:p>
        </w:tc>
      </w:tr>
      <w:tr w:rsidR="00F27283" w:rsidRPr="005D5229" w14:paraId="6FA18FC0" w14:textId="77777777" w:rsidTr="005D5229">
        <w:trPr>
          <w:trHeight w:val="244"/>
          <w:jc w:val="center"/>
        </w:trPr>
        <w:tc>
          <w:tcPr>
            <w:tcW w:w="5250" w:type="dxa"/>
            <w:gridSpan w:val="4"/>
            <w:tcBorders>
              <w:top w:val="nil"/>
              <w:left w:val="single" w:sz="4" w:space="0" w:color="auto"/>
              <w:bottom w:val="nil"/>
              <w:right w:val="single" w:sz="4" w:space="0" w:color="000000"/>
            </w:tcBorders>
            <w:shd w:val="clear" w:color="000000" w:fill="BFBFBF"/>
            <w:vAlign w:val="center"/>
            <w:hideMark/>
          </w:tcPr>
          <w:p w14:paraId="0A440C89" w14:textId="77777777" w:rsidR="00F27283" w:rsidRPr="005D5229" w:rsidRDefault="00F27283" w:rsidP="00F27283">
            <w:pPr>
              <w:spacing w:after="0" w:line="240" w:lineRule="auto"/>
              <w:jc w:val="center"/>
              <w:rPr>
                <w:rFonts w:ascii="Barlow" w:eastAsia="Times New Roman" w:hAnsi="Barlow" w:cs="Arial"/>
                <w:b/>
                <w:bCs/>
                <w:color w:val="000000"/>
                <w:sz w:val="20"/>
                <w:szCs w:val="20"/>
              </w:rPr>
            </w:pPr>
            <w:r w:rsidRPr="005D5229">
              <w:rPr>
                <w:rFonts w:ascii="Barlow" w:eastAsia="Times New Roman" w:hAnsi="Barlow" w:cs="Arial"/>
                <w:b/>
                <w:bCs/>
                <w:color w:val="000000"/>
                <w:sz w:val="20"/>
                <w:szCs w:val="20"/>
              </w:rPr>
              <w:t>Conciliación entre los Ingresos Presupuestarios y Contables</w:t>
            </w:r>
          </w:p>
        </w:tc>
      </w:tr>
      <w:tr w:rsidR="00F27283" w:rsidRPr="005D5229" w14:paraId="47DD736C" w14:textId="77777777" w:rsidTr="005D5229">
        <w:trPr>
          <w:trHeight w:val="244"/>
          <w:jc w:val="center"/>
        </w:trPr>
        <w:tc>
          <w:tcPr>
            <w:tcW w:w="5250" w:type="dxa"/>
            <w:gridSpan w:val="4"/>
            <w:tcBorders>
              <w:top w:val="nil"/>
              <w:left w:val="single" w:sz="4" w:space="0" w:color="auto"/>
              <w:bottom w:val="nil"/>
              <w:right w:val="single" w:sz="4" w:space="0" w:color="000000"/>
            </w:tcBorders>
            <w:shd w:val="clear" w:color="000000" w:fill="BFBFBF"/>
            <w:noWrap/>
            <w:vAlign w:val="center"/>
            <w:hideMark/>
          </w:tcPr>
          <w:p w14:paraId="2414AA7E" w14:textId="08C0ADE7" w:rsidR="00F27283" w:rsidRPr="005D5229" w:rsidRDefault="00491F94" w:rsidP="001C4D77">
            <w:pPr>
              <w:spacing w:after="0" w:line="240" w:lineRule="auto"/>
              <w:jc w:val="center"/>
              <w:rPr>
                <w:rFonts w:ascii="Barlow" w:eastAsia="Times New Roman" w:hAnsi="Barlow" w:cs="Arial"/>
                <w:b/>
                <w:bCs/>
                <w:color w:val="000000"/>
                <w:sz w:val="20"/>
                <w:szCs w:val="20"/>
              </w:rPr>
            </w:pPr>
            <w:r w:rsidRPr="005D5229">
              <w:rPr>
                <w:rFonts w:ascii="Barlow" w:eastAsia="Times New Roman" w:hAnsi="Barlow" w:cs="Arial"/>
                <w:b/>
                <w:bCs/>
                <w:color w:val="000000"/>
                <w:sz w:val="20"/>
                <w:szCs w:val="20"/>
              </w:rPr>
              <w:t>Correspondiente</w:t>
            </w:r>
            <w:r w:rsidR="00045D58" w:rsidRPr="005D5229">
              <w:rPr>
                <w:rFonts w:ascii="Barlow" w:eastAsia="Times New Roman" w:hAnsi="Barlow" w:cs="Arial"/>
                <w:b/>
                <w:bCs/>
                <w:color w:val="000000"/>
                <w:sz w:val="20"/>
                <w:szCs w:val="20"/>
              </w:rPr>
              <w:t xml:space="preserve"> a</w:t>
            </w:r>
            <w:r w:rsidR="00F44D5D" w:rsidRPr="005D5229">
              <w:rPr>
                <w:rFonts w:ascii="Barlow" w:eastAsia="Times New Roman" w:hAnsi="Barlow" w:cs="Arial"/>
                <w:b/>
                <w:bCs/>
                <w:color w:val="000000"/>
                <w:sz w:val="20"/>
                <w:szCs w:val="20"/>
              </w:rPr>
              <w:t xml:space="preserve">l </w:t>
            </w:r>
            <w:r w:rsidR="001C4D77" w:rsidRPr="005D5229">
              <w:rPr>
                <w:rFonts w:ascii="Barlow" w:eastAsia="Times New Roman" w:hAnsi="Barlow" w:cs="Arial"/>
                <w:b/>
                <w:bCs/>
                <w:color w:val="000000"/>
                <w:sz w:val="20"/>
                <w:szCs w:val="20"/>
              </w:rPr>
              <w:t>31 de marzo</w:t>
            </w:r>
            <w:r w:rsidR="009C3D77" w:rsidRPr="005D5229">
              <w:rPr>
                <w:rFonts w:ascii="Barlow" w:eastAsia="Times New Roman" w:hAnsi="Barlow" w:cs="Arial"/>
                <w:b/>
                <w:bCs/>
                <w:color w:val="000000"/>
                <w:sz w:val="20"/>
                <w:szCs w:val="20"/>
              </w:rPr>
              <w:t xml:space="preserve"> de 20</w:t>
            </w:r>
            <w:r w:rsidR="005551BE" w:rsidRPr="005D5229">
              <w:rPr>
                <w:rFonts w:ascii="Barlow" w:eastAsia="Times New Roman" w:hAnsi="Barlow" w:cs="Arial"/>
                <w:b/>
                <w:bCs/>
                <w:color w:val="000000"/>
                <w:sz w:val="20"/>
                <w:szCs w:val="20"/>
              </w:rPr>
              <w:t>2</w:t>
            </w:r>
            <w:r w:rsidR="00C3330A" w:rsidRPr="005D5229">
              <w:rPr>
                <w:rFonts w:ascii="Barlow" w:eastAsia="Times New Roman" w:hAnsi="Barlow" w:cs="Arial"/>
                <w:b/>
                <w:bCs/>
                <w:color w:val="000000"/>
                <w:sz w:val="20"/>
                <w:szCs w:val="20"/>
              </w:rPr>
              <w:t>1</w:t>
            </w:r>
          </w:p>
        </w:tc>
      </w:tr>
      <w:tr w:rsidR="00F27283" w:rsidRPr="005D5229" w14:paraId="7C33D503" w14:textId="77777777" w:rsidTr="005D5229">
        <w:trPr>
          <w:trHeight w:val="244"/>
          <w:jc w:val="center"/>
        </w:trPr>
        <w:tc>
          <w:tcPr>
            <w:tcW w:w="5250" w:type="dxa"/>
            <w:gridSpan w:val="4"/>
            <w:tcBorders>
              <w:top w:val="nil"/>
              <w:left w:val="single" w:sz="4" w:space="0" w:color="auto"/>
              <w:bottom w:val="single" w:sz="4" w:space="0" w:color="auto"/>
              <w:right w:val="single" w:sz="4" w:space="0" w:color="000000"/>
            </w:tcBorders>
            <w:shd w:val="clear" w:color="000000" w:fill="BFBFBF"/>
            <w:noWrap/>
            <w:vAlign w:val="center"/>
            <w:hideMark/>
          </w:tcPr>
          <w:p w14:paraId="15A1D34C" w14:textId="77777777" w:rsidR="00F27283" w:rsidRPr="005D5229" w:rsidRDefault="00F27283" w:rsidP="00F27283">
            <w:pPr>
              <w:spacing w:after="0" w:line="240" w:lineRule="auto"/>
              <w:jc w:val="center"/>
              <w:rPr>
                <w:rFonts w:ascii="Barlow" w:eastAsia="Times New Roman" w:hAnsi="Barlow" w:cs="Arial"/>
                <w:b/>
                <w:bCs/>
                <w:color w:val="000000"/>
                <w:sz w:val="20"/>
                <w:szCs w:val="20"/>
              </w:rPr>
            </w:pPr>
            <w:r w:rsidRPr="005D5229">
              <w:rPr>
                <w:rFonts w:ascii="Barlow" w:eastAsia="Times New Roman" w:hAnsi="Barlow" w:cs="Arial"/>
                <w:b/>
                <w:bCs/>
                <w:color w:val="000000"/>
                <w:sz w:val="20"/>
                <w:szCs w:val="20"/>
              </w:rPr>
              <w:t>(Cifras en pesos)</w:t>
            </w:r>
          </w:p>
        </w:tc>
      </w:tr>
      <w:tr w:rsidR="00F27283" w:rsidRPr="005D5229" w14:paraId="2211A772" w14:textId="77777777" w:rsidTr="005D5229">
        <w:trPr>
          <w:trHeight w:val="244"/>
          <w:jc w:val="center"/>
        </w:trPr>
        <w:tc>
          <w:tcPr>
            <w:tcW w:w="4036"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6B7FBC17" w14:textId="77777777" w:rsidR="00F27283" w:rsidRPr="005D5229" w:rsidRDefault="00F27283" w:rsidP="00F27283">
            <w:pPr>
              <w:spacing w:after="0" w:line="240" w:lineRule="auto"/>
              <w:rPr>
                <w:rFonts w:ascii="Barlow" w:eastAsia="Times New Roman" w:hAnsi="Barlow" w:cs="Arial"/>
                <w:b/>
                <w:bCs/>
                <w:color w:val="000000"/>
                <w:sz w:val="20"/>
                <w:szCs w:val="20"/>
              </w:rPr>
            </w:pPr>
            <w:r w:rsidRPr="005D5229">
              <w:rPr>
                <w:rFonts w:ascii="Barlow" w:eastAsia="Times New Roman" w:hAnsi="Barlow" w:cs="Arial"/>
                <w:b/>
                <w:bCs/>
                <w:color w:val="000000"/>
                <w:sz w:val="20"/>
                <w:szCs w:val="20"/>
              </w:rPr>
              <w:t>1. Ingresos Presupuestarios</w:t>
            </w:r>
          </w:p>
        </w:tc>
        <w:tc>
          <w:tcPr>
            <w:tcW w:w="296" w:type="dxa"/>
            <w:tcBorders>
              <w:top w:val="nil"/>
              <w:left w:val="nil"/>
              <w:bottom w:val="nil"/>
              <w:right w:val="nil"/>
            </w:tcBorders>
            <w:shd w:val="clear" w:color="auto" w:fill="auto"/>
            <w:noWrap/>
            <w:vAlign w:val="bottom"/>
            <w:hideMark/>
          </w:tcPr>
          <w:p w14:paraId="1E5F9CB1" w14:textId="77777777" w:rsidR="00F27283" w:rsidRPr="005D5229" w:rsidRDefault="00F27283" w:rsidP="00F27283">
            <w:pPr>
              <w:spacing w:after="0" w:line="240" w:lineRule="auto"/>
              <w:rPr>
                <w:rFonts w:ascii="Barlow" w:eastAsia="Times New Roman" w:hAnsi="Barlow" w:cs="Arial"/>
                <w:b/>
                <w:bCs/>
                <w:color w:val="000000"/>
                <w:sz w:val="20"/>
                <w:szCs w:val="20"/>
              </w:rPr>
            </w:pPr>
          </w:p>
        </w:tc>
        <w:tc>
          <w:tcPr>
            <w:tcW w:w="918" w:type="dxa"/>
            <w:tcBorders>
              <w:top w:val="nil"/>
              <w:left w:val="single" w:sz="4" w:space="0" w:color="auto"/>
              <w:bottom w:val="single" w:sz="4" w:space="0" w:color="auto"/>
              <w:right w:val="single" w:sz="4" w:space="0" w:color="auto"/>
            </w:tcBorders>
            <w:shd w:val="clear" w:color="000000" w:fill="BFBFBF"/>
            <w:noWrap/>
            <w:vAlign w:val="center"/>
            <w:hideMark/>
          </w:tcPr>
          <w:p w14:paraId="550B0026" w14:textId="507E6B44" w:rsidR="00944399" w:rsidRPr="005D5229" w:rsidRDefault="00A87D0B" w:rsidP="001C4D77">
            <w:pPr>
              <w:spacing w:after="0" w:line="240" w:lineRule="auto"/>
              <w:jc w:val="right"/>
              <w:rPr>
                <w:rFonts w:ascii="Barlow" w:eastAsia="Times New Roman" w:hAnsi="Barlow" w:cs="Arial"/>
                <w:b/>
                <w:bCs/>
                <w:color w:val="000000"/>
                <w:sz w:val="20"/>
                <w:szCs w:val="20"/>
              </w:rPr>
            </w:pPr>
            <w:r w:rsidRPr="005D5229">
              <w:rPr>
                <w:rFonts w:ascii="Barlow" w:eastAsia="Times New Roman" w:hAnsi="Barlow" w:cs="Arial"/>
                <w:b/>
                <w:bCs/>
                <w:color w:val="000000"/>
                <w:sz w:val="20"/>
                <w:szCs w:val="20"/>
              </w:rPr>
              <w:t>$</w:t>
            </w:r>
            <w:r w:rsidR="001C4D77" w:rsidRPr="005D5229">
              <w:rPr>
                <w:rFonts w:ascii="Barlow" w:eastAsia="Times New Roman" w:hAnsi="Barlow" w:cs="Arial"/>
                <w:b/>
                <w:bCs/>
                <w:color w:val="000000"/>
                <w:sz w:val="20"/>
                <w:szCs w:val="20"/>
              </w:rPr>
              <w:t>3,692,715.37</w:t>
            </w:r>
          </w:p>
        </w:tc>
      </w:tr>
      <w:tr w:rsidR="00F27283" w:rsidRPr="005D5229" w14:paraId="5A0ED14D" w14:textId="77777777" w:rsidTr="005D5229">
        <w:trPr>
          <w:trHeight w:val="244"/>
          <w:jc w:val="center"/>
        </w:trPr>
        <w:tc>
          <w:tcPr>
            <w:tcW w:w="40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A517AA3" w14:textId="36DD068F" w:rsidR="00F27283" w:rsidRPr="005D5229" w:rsidRDefault="00F27283" w:rsidP="00F27283">
            <w:pPr>
              <w:spacing w:after="0" w:line="240" w:lineRule="auto"/>
              <w:rPr>
                <w:rFonts w:ascii="Barlow" w:eastAsia="Times New Roman" w:hAnsi="Barlow" w:cs="Arial"/>
                <w:b/>
                <w:bCs/>
                <w:color w:val="000000"/>
                <w:sz w:val="20"/>
                <w:szCs w:val="20"/>
              </w:rPr>
            </w:pPr>
            <w:r w:rsidRPr="005D5229">
              <w:rPr>
                <w:rFonts w:ascii="Barlow" w:eastAsia="Times New Roman" w:hAnsi="Barlow" w:cs="Arial"/>
                <w:b/>
                <w:bCs/>
                <w:color w:val="000000"/>
                <w:sz w:val="20"/>
                <w:szCs w:val="20"/>
              </w:rPr>
              <w:t>2. Más ingresos contables no presupuestarios</w:t>
            </w:r>
          </w:p>
        </w:tc>
        <w:tc>
          <w:tcPr>
            <w:tcW w:w="296" w:type="dxa"/>
            <w:tcBorders>
              <w:top w:val="single" w:sz="4" w:space="0" w:color="auto"/>
              <w:left w:val="nil"/>
              <w:bottom w:val="single" w:sz="4" w:space="0" w:color="auto"/>
              <w:right w:val="single" w:sz="4" w:space="0" w:color="auto"/>
            </w:tcBorders>
            <w:shd w:val="clear" w:color="000000" w:fill="FFFFFF"/>
            <w:noWrap/>
            <w:vAlign w:val="bottom"/>
            <w:hideMark/>
          </w:tcPr>
          <w:p w14:paraId="42DA77DC"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c>
          <w:tcPr>
            <w:tcW w:w="918" w:type="dxa"/>
            <w:tcBorders>
              <w:top w:val="single" w:sz="4" w:space="0" w:color="auto"/>
              <w:left w:val="nil"/>
              <w:bottom w:val="single" w:sz="4" w:space="0" w:color="auto"/>
              <w:right w:val="single" w:sz="4" w:space="0" w:color="auto"/>
            </w:tcBorders>
            <w:shd w:val="clear" w:color="000000" w:fill="FFFFFF"/>
            <w:noWrap/>
            <w:vAlign w:val="center"/>
            <w:hideMark/>
          </w:tcPr>
          <w:p w14:paraId="5235190C" w14:textId="315F6256" w:rsidR="00F27283" w:rsidRPr="005D5229" w:rsidRDefault="005551BE" w:rsidP="00A505F4">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0.00</w:t>
            </w:r>
          </w:p>
        </w:tc>
      </w:tr>
      <w:tr w:rsidR="00F27283" w:rsidRPr="005D5229" w14:paraId="2BF9D09F" w14:textId="77777777" w:rsidTr="005D5229">
        <w:trPr>
          <w:trHeight w:val="244"/>
          <w:jc w:val="center"/>
        </w:trPr>
        <w:tc>
          <w:tcPr>
            <w:tcW w:w="440" w:type="dxa"/>
            <w:tcBorders>
              <w:top w:val="nil"/>
              <w:left w:val="single" w:sz="4" w:space="0" w:color="auto"/>
              <w:bottom w:val="single" w:sz="4" w:space="0" w:color="auto"/>
              <w:right w:val="nil"/>
            </w:tcBorders>
            <w:shd w:val="clear" w:color="000000" w:fill="FFFFFF"/>
            <w:vAlign w:val="center"/>
            <w:hideMark/>
          </w:tcPr>
          <w:p w14:paraId="05805F0D"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c>
          <w:tcPr>
            <w:tcW w:w="3596" w:type="dxa"/>
            <w:tcBorders>
              <w:top w:val="nil"/>
              <w:left w:val="nil"/>
              <w:bottom w:val="single" w:sz="4" w:space="0" w:color="auto"/>
              <w:right w:val="single" w:sz="4" w:space="0" w:color="auto"/>
            </w:tcBorders>
            <w:shd w:val="clear" w:color="000000" w:fill="FFFFFF"/>
            <w:vAlign w:val="center"/>
            <w:hideMark/>
          </w:tcPr>
          <w:p w14:paraId="28CB34AA"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Incremento por variación de inventarios</w:t>
            </w:r>
          </w:p>
        </w:tc>
        <w:tc>
          <w:tcPr>
            <w:tcW w:w="296" w:type="dxa"/>
            <w:tcBorders>
              <w:top w:val="nil"/>
              <w:left w:val="nil"/>
              <w:bottom w:val="single" w:sz="4" w:space="0" w:color="auto"/>
              <w:right w:val="single" w:sz="4" w:space="0" w:color="auto"/>
            </w:tcBorders>
            <w:shd w:val="clear" w:color="000000" w:fill="FFFFFF"/>
            <w:noWrap/>
            <w:vAlign w:val="center"/>
            <w:hideMark/>
          </w:tcPr>
          <w:p w14:paraId="16B0276A"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0</w:t>
            </w:r>
          </w:p>
        </w:tc>
        <w:tc>
          <w:tcPr>
            <w:tcW w:w="918" w:type="dxa"/>
            <w:tcBorders>
              <w:top w:val="nil"/>
              <w:left w:val="nil"/>
              <w:bottom w:val="nil"/>
              <w:right w:val="nil"/>
            </w:tcBorders>
            <w:shd w:val="clear" w:color="000000" w:fill="FFFFFF"/>
            <w:noWrap/>
            <w:vAlign w:val="center"/>
            <w:hideMark/>
          </w:tcPr>
          <w:p w14:paraId="7EE4D62F"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r>
      <w:tr w:rsidR="00F27283" w:rsidRPr="005D5229" w14:paraId="1673E3F0" w14:textId="77777777" w:rsidTr="005D5229">
        <w:trPr>
          <w:trHeight w:val="536"/>
          <w:jc w:val="center"/>
        </w:trPr>
        <w:tc>
          <w:tcPr>
            <w:tcW w:w="440" w:type="dxa"/>
            <w:tcBorders>
              <w:top w:val="nil"/>
              <w:left w:val="single" w:sz="4" w:space="0" w:color="auto"/>
              <w:bottom w:val="single" w:sz="4" w:space="0" w:color="auto"/>
              <w:right w:val="nil"/>
            </w:tcBorders>
            <w:shd w:val="clear" w:color="000000" w:fill="FFFFFF"/>
            <w:vAlign w:val="center"/>
            <w:hideMark/>
          </w:tcPr>
          <w:p w14:paraId="29C52DDE"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c>
          <w:tcPr>
            <w:tcW w:w="3596" w:type="dxa"/>
            <w:tcBorders>
              <w:top w:val="nil"/>
              <w:left w:val="nil"/>
              <w:bottom w:val="single" w:sz="4" w:space="0" w:color="auto"/>
              <w:right w:val="single" w:sz="4" w:space="0" w:color="auto"/>
            </w:tcBorders>
            <w:shd w:val="clear" w:color="000000" w:fill="FFFFFF"/>
            <w:vAlign w:val="center"/>
            <w:hideMark/>
          </w:tcPr>
          <w:p w14:paraId="0C7D69C7"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Disminución del exceso de estimaciones por pérdida o deterioro u obsolescencia</w:t>
            </w:r>
          </w:p>
        </w:tc>
        <w:tc>
          <w:tcPr>
            <w:tcW w:w="296" w:type="dxa"/>
            <w:tcBorders>
              <w:top w:val="nil"/>
              <w:left w:val="nil"/>
              <w:bottom w:val="single" w:sz="4" w:space="0" w:color="auto"/>
              <w:right w:val="single" w:sz="4" w:space="0" w:color="auto"/>
            </w:tcBorders>
            <w:shd w:val="clear" w:color="000000" w:fill="FFFFFF"/>
            <w:noWrap/>
            <w:vAlign w:val="center"/>
            <w:hideMark/>
          </w:tcPr>
          <w:p w14:paraId="424FBFC0"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0</w:t>
            </w:r>
          </w:p>
        </w:tc>
        <w:tc>
          <w:tcPr>
            <w:tcW w:w="918" w:type="dxa"/>
            <w:tcBorders>
              <w:top w:val="nil"/>
              <w:left w:val="nil"/>
              <w:bottom w:val="nil"/>
              <w:right w:val="nil"/>
            </w:tcBorders>
            <w:shd w:val="clear" w:color="000000" w:fill="FFFFFF"/>
            <w:noWrap/>
            <w:vAlign w:val="center"/>
            <w:hideMark/>
          </w:tcPr>
          <w:p w14:paraId="087BF508"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r>
      <w:tr w:rsidR="00F27283" w:rsidRPr="005D5229" w14:paraId="571786ED" w14:textId="77777777" w:rsidTr="005D5229">
        <w:trPr>
          <w:trHeight w:val="244"/>
          <w:jc w:val="center"/>
        </w:trPr>
        <w:tc>
          <w:tcPr>
            <w:tcW w:w="440" w:type="dxa"/>
            <w:tcBorders>
              <w:top w:val="nil"/>
              <w:left w:val="single" w:sz="4" w:space="0" w:color="auto"/>
              <w:bottom w:val="single" w:sz="4" w:space="0" w:color="auto"/>
              <w:right w:val="nil"/>
            </w:tcBorders>
            <w:shd w:val="clear" w:color="000000" w:fill="FFFFFF"/>
            <w:vAlign w:val="center"/>
            <w:hideMark/>
          </w:tcPr>
          <w:p w14:paraId="76FC3238"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c>
          <w:tcPr>
            <w:tcW w:w="3596" w:type="dxa"/>
            <w:tcBorders>
              <w:top w:val="nil"/>
              <w:left w:val="nil"/>
              <w:bottom w:val="single" w:sz="4" w:space="0" w:color="auto"/>
              <w:right w:val="single" w:sz="4" w:space="0" w:color="auto"/>
            </w:tcBorders>
            <w:shd w:val="clear" w:color="000000" w:fill="FFFFFF"/>
            <w:vAlign w:val="center"/>
            <w:hideMark/>
          </w:tcPr>
          <w:p w14:paraId="441F8BD9"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Disminución del exceso de provisiones</w:t>
            </w:r>
          </w:p>
        </w:tc>
        <w:tc>
          <w:tcPr>
            <w:tcW w:w="296" w:type="dxa"/>
            <w:tcBorders>
              <w:top w:val="nil"/>
              <w:left w:val="nil"/>
              <w:bottom w:val="single" w:sz="4" w:space="0" w:color="auto"/>
              <w:right w:val="single" w:sz="4" w:space="0" w:color="auto"/>
            </w:tcBorders>
            <w:shd w:val="clear" w:color="000000" w:fill="FFFFFF"/>
            <w:noWrap/>
            <w:vAlign w:val="center"/>
            <w:hideMark/>
          </w:tcPr>
          <w:p w14:paraId="0944E744"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0</w:t>
            </w:r>
          </w:p>
        </w:tc>
        <w:tc>
          <w:tcPr>
            <w:tcW w:w="918" w:type="dxa"/>
            <w:tcBorders>
              <w:top w:val="nil"/>
              <w:left w:val="nil"/>
              <w:bottom w:val="nil"/>
              <w:right w:val="nil"/>
            </w:tcBorders>
            <w:shd w:val="clear" w:color="000000" w:fill="FFFFFF"/>
            <w:noWrap/>
            <w:vAlign w:val="center"/>
            <w:hideMark/>
          </w:tcPr>
          <w:p w14:paraId="3368D09B"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r>
      <w:tr w:rsidR="00F27283" w:rsidRPr="005D5229" w14:paraId="46D4E6AC" w14:textId="77777777" w:rsidTr="005D5229">
        <w:trPr>
          <w:trHeight w:val="244"/>
          <w:jc w:val="center"/>
        </w:trPr>
        <w:tc>
          <w:tcPr>
            <w:tcW w:w="440" w:type="dxa"/>
            <w:tcBorders>
              <w:top w:val="nil"/>
              <w:left w:val="single" w:sz="4" w:space="0" w:color="auto"/>
              <w:bottom w:val="single" w:sz="4" w:space="0" w:color="auto"/>
              <w:right w:val="nil"/>
            </w:tcBorders>
            <w:shd w:val="clear" w:color="000000" w:fill="FFFFFF"/>
            <w:vAlign w:val="center"/>
            <w:hideMark/>
          </w:tcPr>
          <w:p w14:paraId="3CA009EA"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c>
          <w:tcPr>
            <w:tcW w:w="3596" w:type="dxa"/>
            <w:tcBorders>
              <w:top w:val="nil"/>
              <w:left w:val="nil"/>
              <w:bottom w:val="single" w:sz="4" w:space="0" w:color="auto"/>
              <w:right w:val="single" w:sz="4" w:space="0" w:color="auto"/>
            </w:tcBorders>
            <w:shd w:val="clear" w:color="000000" w:fill="FFFFFF"/>
            <w:vAlign w:val="center"/>
            <w:hideMark/>
          </w:tcPr>
          <w:p w14:paraId="62A92B59"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Otros ingresos y beneficios varios</w:t>
            </w:r>
          </w:p>
        </w:tc>
        <w:tc>
          <w:tcPr>
            <w:tcW w:w="296" w:type="dxa"/>
            <w:tcBorders>
              <w:top w:val="nil"/>
              <w:left w:val="nil"/>
              <w:bottom w:val="single" w:sz="4" w:space="0" w:color="auto"/>
              <w:right w:val="single" w:sz="4" w:space="0" w:color="auto"/>
            </w:tcBorders>
            <w:shd w:val="clear" w:color="000000" w:fill="FFFFFF"/>
            <w:noWrap/>
            <w:vAlign w:val="center"/>
            <w:hideMark/>
          </w:tcPr>
          <w:p w14:paraId="0EF0F144"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0</w:t>
            </w:r>
          </w:p>
        </w:tc>
        <w:tc>
          <w:tcPr>
            <w:tcW w:w="918" w:type="dxa"/>
            <w:tcBorders>
              <w:top w:val="nil"/>
              <w:left w:val="nil"/>
              <w:bottom w:val="nil"/>
              <w:right w:val="nil"/>
            </w:tcBorders>
            <w:shd w:val="clear" w:color="000000" w:fill="FFFFFF"/>
            <w:noWrap/>
            <w:vAlign w:val="center"/>
            <w:hideMark/>
          </w:tcPr>
          <w:p w14:paraId="4C6481D0"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r>
      <w:tr w:rsidR="00F27283" w:rsidRPr="005D5229" w14:paraId="3D6E4990" w14:textId="77777777" w:rsidTr="005D5229">
        <w:trPr>
          <w:trHeight w:val="244"/>
          <w:jc w:val="center"/>
        </w:trPr>
        <w:tc>
          <w:tcPr>
            <w:tcW w:w="40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0A233B7"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Otros ingresos contables no presupuestarios</w:t>
            </w:r>
          </w:p>
        </w:tc>
        <w:tc>
          <w:tcPr>
            <w:tcW w:w="296" w:type="dxa"/>
            <w:tcBorders>
              <w:top w:val="nil"/>
              <w:left w:val="nil"/>
              <w:bottom w:val="single" w:sz="4" w:space="0" w:color="auto"/>
              <w:right w:val="single" w:sz="4" w:space="0" w:color="auto"/>
            </w:tcBorders>
            <w:shd w:val="clear" w:color="000000" w:fill="FFFFFF"/>
            <w:noWrap/>
            <w:vAlign w:val="center"/>
            <w:hideMark/>
          </w:tcPr>
          <w:p w14:paraId="19A6EE84" w14:textId="4DEC183D" w:rsidR="00F27283" w:rsidRPr="005D5229" w:rsidRDefault="002D195A"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0</w:t>
            </w:r>
          </w:p>
        </w:tc>
        <w:tc>
          <w:tcPr>
            <w:tcW w:w="918" w:type="dxa"/>
            <w:tcBorders>
              <w:top w:val="nil"/>
              <w:left w:val="nil"/>
              <w:bottom w:val="nil"/>
              <w:right w:val="nil"/>
            </w:tcBorders>
            <w:shd w:val="clear" w:color="000000" w:fill="FFFFFF"/>
            <w:noWrap/>
            <w:vAlign w:val="center"/>
            <w:hideMark/>
          </w:tcPr>
          <w:p w14:paraId="3418FB52"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r>
      <w:tr w:rsidR="00F27283" w:rsidRPr="005D5229" w14:paraId="453EBF7E" w14:textId="77777777" w:rsidTr="005D5229">
        <w:trPr>
          <w:trHeight w:val="244"/>
          <w:jc w:val="center"/>
        </w:trPr>
        <w:tc>
          <w:tcPr>
            <w:tcW w:w="403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B08EBCF" w14:textId="77777777" w:rsidR="00F27283" w:rsidRPr="005D5229" w:rsidRDefault="00F27283" w:rsidP="00F27283">
            <w:pPr>
              <w:spacing w:after="0" w:line="240" w:lineRule="auto"/>
              <w:rPr>
                <w:rFonts w:ascii="Barlow" w:eastAsia="Times New Roman" w:hAnsi="Barlow" w:cs="Arial"/>
                <w:b/>
                <w:bCs/>
                <w:color w:val="000000"/>
                <w:sz w:val="20"/>
                <w:szCs w:val="20"/>
              </w:rPr>
            </w:pPr>
            <w:r w:rsidRPr="005D5229">
              <w:rPr>
                <w:rFonts w:ascii="Barlow" w:eastAsia="Times New Roman" w:hAnsi="Barlow" w:cs="Arial"/>
                <w:b/>
                <w:bCs/>
                <w:color w:val="000000"/>
                <w:sz w:val="20"/>
                <w:szCs w:val="20"/>
              </w:rPr>
              <w:t>3. Menos ingresos presupuestarios no contables</w:t>
            </w:r>
          </w:p>
        </w:tc>
        <w:tc>
          <w:tcPr>
            <w:tcW w:w="296" w:type="dxa"/>
            <w:tcBorders>
              <w:top w:val="single" w:sz="4" w:space="0" w:color="auto"/>
              <w:left w:val="nil"/>
              <w:bottom w:val="single" w:sz="4" w:space="0" w:color="auto"/>
              <w:right w:val="single" w:sz="4" w:space="0" w:color="auto"/>
            </w:tcBorders>
            <w:shd w:val="clear" w:color="000000" w:fill="FFFFFF"/>
            <w:noWrap/>
            <w:vAlign w:val="bottom"/>
            <w:hideMark/>
          </w:tcPr>
          <w:p w14:paraId="304B3D84"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c>
          <w:tcPr>
            <w:tcW w:w="918" w:type="dxa"/>
            <w:tcBorders>
              <w:top w:val="single" w:sz="4" w:space="0" w:color="auto"/>
              <w:left w:val="nil"/>
              <w:bottom w:val="single" w:sz="4" w:space="0" w:color="auto"/>
              <w:right w:val="single" w:sz="4" w:space="0" w:color="auto"/>
            </w:tcBorders>
            <w:shd w:val="clear" w:color="000000" w:fill="FFFFFF"/>
            <w:noWrap/>
            <w:vAlign w:val="center"/>
            <w:hideMark/>
          </w:tcPr>
          <w:p w14:paraId="5183B836" w14:textId="4855A6A8" w:rsidR="00491F94" w:rsidRPr="005D5229" w:rsidRDefault="00F27283" w:rsidP="00491F94">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0</w:t>
            </w:r>
            <w:r w:rsidR="00491F94" w:rsidRPr="005D5229">
              <w:rPr>
                <w:rFonts w:ascii="Barlow" w:eastAsia="Times New Roman" w:hAnsi="Barlow" w:cs="Arial"/>
                <w:color w:val="000000"/>
                <w:sz w:val="20"/>
                <w:szCs w:val="20"/>
              </w:rPr>
              <w:t>.00</w:t>
            </w:r>
          </w:p>
        </w:tc>
      </w:tr>
      <w:tr w:rsidR="00F27283" w:rsidRPr="005D5229" w14:paraId="19D39FC4" w14:textId="77777777" w:rsidTr="005D5229">
        <w:trPr>
          <w:trHeight w:val="244"/>
          <w:jc w:val="center"/>
        </w:trPr>
        <w:tc>
          <w:tcPr>
            <w:tcW w:w="440" w:type="dxa"/>
            <w:tcBorders>
              <w:top w:val="nil"/>
              <w:left w:val="single" w:sz="4" w:space="0" w:color="auto"/>
              <w:bottom w:val="single" w:sz="4" w:space="0" w:color="auto"/>
              <w:right w:val="nil"/>
            </w:tcBorders>
            <w:shd w:val="clear" w:color="000000" w:fill="FFFFFF"/>
            <w:noWrap/>
            <w:vAlign w:val="center"/>
            <w:hideMark/>
          </w:tcPr>
          <w:p w14:paraId="13451061" w14:textId="64D20DF5"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c>
          <w:tcPr>
            <w:tcW w:w="3596" w:type="dxa"/>
            <w:tcBorders>
              <w:top w:val="nil"/>
              <w:left w:val="nil"/>
              <w:bottom w:val="single" w:sz="4" w:space="0" w:color="auto"/>
              <w:right w:val="single" w:sz="4" w:space="0" w:color="auto"/>
            </w:tcBorders>
            <w:shd w:val="clear" w:color="000000" w:fill="FFFFFF"/>
            <w:vAlign w:val="center"/>
            <w:hideMark/>
          </w:tcPr>
          <w:p w14:paraId="5B921747"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Productos de capital</w:t>
            </w:r>
          </w:p>
        </w:tc>
        <w:tc>
          <w:tcPr>
            <w:tcW w:w="296" w:type="dxa"/>
            <w:tcBorders>
              <w:top w:val="nil"/>
              <w:left w:val="nil"/>
              <w:bottom w:val="single" w:sz="4" w:space="0" w:color="auto"/>
              <w:right w:val="single" w:sz="4" w:space="0" w:color="auto"/>
            </w:tcBorders>
            <w:shd w:val="clear" w:color="000000" w:fill="FFFFFF"/>
            <w:noWrap/>
            <w:vAlign w:val="center"/>
            <w:hideMark/>
          </w:tcPr>
          <w:p w14:paraId="0E93E7EC"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0</w:t>
            </w:r>
          </w:p>
        </w:tc>
        <w:tc>
          <w:tcPr>
            <w:tcW w:w="918" w:type="dxa"/>
            <w:tcBorders>
              <w:top w:val="nil"/>
              <w:left w:val="nil"/>
              <w:bottom w:val="nil"/>
              <w:right w:val="nil"/>
            </w:tcBorders>
            <w:shd w:val="clear" w:color="000000" w:fill="FFFFFF"/>
            <w:noWrap/>
            <w:vAlign w:val="center"/>
            <w:hideMark/>
          </w:tcPr>
          <w:p w14:paraId="5B34F624"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r>
      <w:tr w:rsidR="00F27283" w:rsidRPr="005D5229" w14:paraId="3F68BD02" w14:textId="77777777" w:rsidTr="005D5229">
        <w:trPr>
          <w:trHeight w:val="244"/>
          <w:jc w:val="center"/>
        </w:trPr>
        <w:tc>
          <w:tcPr>
            <w:tcW w:w="440" w:type="dxa"/>
            <w:tcBorders>
              <w:top w:val="nil"/>
              <w:left w:val="single" w:sz="4" w:space="0" w:color="auto"/>
              <w:bottom w:val="single" w:sz="4" w:space="0" w:color="auto"/>
              <w:right w:val="nil"/>
            </w:tcBorders>
            <w:shd w:val="clear" w:color="000000" w:fill="FFFFFF"/>
            <w:noWrap/>
            <w:vAlign w:val="center"/>
            <w:hideMark/>
          </w:tcPr>
          <w:p w14:paraId="66A4F020"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c>
          <w:tcPr>
            <w:tcW w:w="3596" w:type="dxa"/>
            <w:tcBorders>
              <w:top w:val="nil"/>
              <w:left w:val="nil"/>
              <w:bottom w:val="single" w:sz="4" w:space="0" w:color="auto"/>
              <w:right w:val="single" w:sz="4" w:space="0" w:color="auto"/>
            </w:tcBorders>
            <w:shd w:val="clear" w:color="000000" w:fill="FFFFFF"/>
            <w:vAlign w:val="center"/>
            <w:hideMark/>
          </w:tcPr>
          <w:p w14:paraId="609CF83B"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Aprovechamientos capital</w:t>
            </w:r>
          </w:p>
        </w:tc>
        <w:tc>
          <w:tcPr>
            <w:tcW w:w="296" w:type="dxa"/>
            <w:tcBorders>
              <w:top w:val="nil"/>
              <w:left w:val="nil"/>
              <w:bottom w:val="single" w:sz="4" w:space="0" w:color="auto"/>
              <w:right w:val="single" w:sz="4" w:space="0" w:color="auto"/>
            </w:tcBorders>
            <w:shd w:val="clear" w:color="000000" w:fill="FFFFFF"/>
            <w:noWrap/>
            <w:vAlign w:val="center"/>
            <w:hideMark/>
          </w:tcPr>
          <w:p w14:paraId="00EBCBE6"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0</w:t>
            </w:r>
          </w:p>
        </w:tc>
        <w:tc>
          <w:tcPr>
            <w:tcW w:w="918" w:type="dxa"/>
            <w:tcBorders>
              <w:top w:val="nil"/>
              <w:left w:val="nil"/>
              <w:bottom w:val="nil"/>
              <w:right w:val="nil"/>
            </w:tcBorders>
            <w:shd w:val="clear" w:color="000000" w:fill="FFFFFF"/>
            <w:noWrap/>
            <w:vAlign w:val="center"/>
            <w:hideMark/>
          </w:tcPr>
          <w:p w14:paraId="70F9EF93"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r>
      <w:tr w:rsidR="00F27283" w:rsidRPr="005D5229" w14:paraId="494A7D48" w14:textId="77777777" w:rsidTr="005D5229">
        <w:trPr>
          <w:trHeight w:val="244"/>
          <w:jc w:val="center"/>
        </w:trPr>
        <w:tc>
          <w:tcPr>
            <w:tcW w:w="440" w:type="dxa"/>
            <w:tcBorders>
              <w:top w:val="nil"/>
              <w:left w:val="single" w:sz="4" w:space="0" w:color="auto"/>
              <w:bottom w:val="single" w:sz="4" w:space="0" w:color="auto"/>
              <w:right w:val="nil"/>
            </w:tcBorders>
            <w:shd w:val="clear" w:color="000000" w:fill="FFFFFF"/>
            <w:noWrap/>
            <w:vAlign w:val="center"/>
            <w:hideMark/>
          </w:tcPr>
          <w:p w14:paraId="3027DC9B"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c>
          <w:tcPr>
            <w:tcW w:w="3596" w:type="dxa"/>
            <w:tcBorders>
              <w:top w:val="nil"/>
              <w:left w:val="nil"/>
              <w:bottom w:val="single" w:sz="4" w:space="0" w:color="auto"/>
              <w:right w:val="single" w:sz="4" w:space="0" w:color="auto"/>
            </w:tcBorders>
            <w:shd w:val="clear" w:color="000000" w:fill="FFFFFF"/>
            <w:vAlign w:val="center"/>
            <w:hideMark/>
          </w:tcPr>
          <w:p w14:paraId="0446E8D9"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Ingresos derivados de financiamientos</w:t>
            </w:r>
          </w:p>
        </w:tc>
        <w:tc>
          <w:tcPr>
            <w:tcW w:w="296" w:type="dxa"/>
            <w:tcBorders>
              <w:top w:val="nil"/>
              <w:left w:val="nil"/>
              <w:bottom w:val="single" w:sz="4" w:space="0" w:color="auto"/>
              <w:right w:val="single" w:sz="4" w:space="0" w:color="auto"/>
            </w:tcBorders>
            <w:shd w:val="clear" w:color="000000" w:fill="FFFFFF"/>
            <w:noWrap/>
            <w:vAlign w:val="center"/>
            <w:hideMark/>
          </w:tcPr>
          <w:p w14:paraId="2F5F8BB3"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0</w:t>
            </w:r>
          </w:p>
        </w:tc>
        <w:tc>
          <w:tcPr>
            <w:tcW w:w="918" w:type="dxa"/>
            <w:tcBorders>
              <w:top w:val="nil"/>
              <w:left w:val="nil"/>
              <w:bottom w:val="nil"/>
              <w:right w:val="nil"/>
            </w:tcBorders>
            <w:shd w:val="clear" w:color="000000" w:fill="FFFFFF"/>
            <w:noWrap/>
            <w:vAlign w:val="center"/>
            <w:hideMark/>
          </w:tcPr>
          <w:p w14:paraId="7F7F14B6"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r>
      <w:tr w:rsidR="00F27283" w:rsidRPr="005D5229" w14:paraId="191027A5" w14:textId="77777777" w:rsidTr="005D5229">
        <w:trPr>
          <w:trHeight w:val="244"/>
          <w:jc w:val="center"/>
        </w:trPr>
        <w:tc>
          <w:tcPr>
            <w:tcW w:w="403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B5140A"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Otros Ingresos presupuestarios no contables</w:t>
            </w:r>
          </w:p>
        </w:tc>
        <w:tc>
          <w:tcPr>
            <w:tcW w:w="296" w:type="dxa"/>
            <w:tcBorders>
              <w:top w:val="nil"/>
              <w:left w:val="nil"/>
              <w:bottom w:val="single" w:sz="4" w:space="0" w:color="auto"/>
              <w:right w:val="single" w:sz="4" w:space="0" w:color="auto"/>
            </w:tcBorders>
            <w:shd w:val="clear" w:color="000000" w:fill="FFFFFF"/>
            <w:noWrap/>
            <w:vAlign w:val="center"/>
            <w:hideMark/>
          </w:tcPr>
          <w:p w14:paraId="42CE9827"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0</w:t>
            </w:r>
          </w:p>
        </w:tc>
        <w:tc>
          <w:tcPr>
            <w:tcW w:w="918" w:type="dxa"/>
            <w:tcBorders>
              <w:top w:val="nil"/>
              <w:left w:val="nil"/>
              <w:bottom w:val="nil"/>
              <w:right w:val="nil"/>
            </w:tcBorders>
            <w:shd w:val="clear" w:color="000000" w:fill="FFFFFF"/>
            <w:noWrap/>
            <w:vAlign w:val="center"/>
            <w:hideMark/>
          </w:tcPr>
          <w:p w14:paraId="0AAFE5D1"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r>
      <w:tr w:rsidR="00F27283" w:rsidRPr="005D5229" w14:paraId="2B0E6E19" w14:textId="77777777" w:rsidTr="005D5229">
        <w:trPr>
          <w:trHeight w:val="244"/>
          <w:jc w:val="center"/>
        </w:trPr>
        <w:tc>
          <w:tcPr>
            <w:tcW w:w="4036"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1BCD9892" w14:textId="77777777" w:rsidR="00F27283" w:rsidRPr="005D5229" w:rsidRDefault="00F27283" w:rsidP="00F27283">
            <w:pPr>
              <w:spacing w:after="0" w:line="240" w:lineRule="auto"/>
              <w:rPr>
                <w:rFonts w:ascii="Barlow" w:eastAsia="Times New Roman" w:hAnsi="Barlow" w:cs="Arial"/>
                <w:b/>
                <w:bCs/>
                <w:color w:val="000000"/>
                <w:sz w:val="20"/>
                <w:szCs w:val="20"/>
              </w:rPr>
            </w:pPr>
            <w:r w:rsidRPr="005D5229">
              <w:rPr>
                <w:rFonts w:ascii="Barlow" w:eastAsia="Times New Roman" w:hAnsi="Barlow" w:cs="Arial"/>
                <w:b/>
                <w:bCs/>
                <w:color w:val="000000"/>
                <w:sz w:val="20"/>
                <w:szCs w:val="20"/>
              </w:rPr>
              <w:t>4. Ingresos Contables (4 = 1 + 2 - 3)</w:t>
            </w:r>
          </w:p>
        </w:tc>
        <w:tc>
          <w:tcPr>
            <w:tcW w:w="296" w:type="dxa"/>
            <w:tcBorders>
              <w:top w:val="nil"/>
              <w:left w:val="nil"/>
              <w:bottom w:val="nil"/>
              <w:right w:val="nil"/>
            </w:tcBorders>
            <w:shd w:val="clear" w:color="auto" w:fill="auto"/>
            <w:noWrap/>
            <w:vAlign w:val="bottom"/>
            <w:hideMark/>
          </w:tcPr>
          <w:p w14:paraId="3962D249" w14:textId="77777777" w:rsidR="00F27283" w:rsidRPr="005D5229" w:rsidRDefault="00F27283" w:rsidP="00F27283">
            <w:pPr>
              <w:spacing w:after="0" w:line="240" w:lineRule="auto"/>
              <w:rPr>
                <w:rFonts w:ascii="Barlow" w:eastAsia="Times New Roman" w:hAnsi="Barlow" w:cs="Arial"/>
                <w:b/>
                <w:bCs/>
                <w:color w:val="000000"/>
                <w:sz w:val="20"/>
                <w:szCs w:val="20"/>
              </w:rPr>
            </w:pPr>
          </w:p>
        </w:tc>
        <w:tc>
          <w:tcPr>
            <w:tcW w:w="918"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F2A0BAB" w14:textId="3E148A73" w:rsidR="00944399" w:rsidRPr="005D5229" w:rsidRDefault="00491F94" w:rsidP="001C4D77">
            <w:pPr>
              <w:spacing w:after="0" w:line="240" w:lineRule="auto"/>
              <w:jc w:val="right"/>
              <w:rPr>
                <w:rFonts w:ascii="Barlow" w:eastAsia="Times New Roman" w:hAnsi="Barlow" w:cs="Arial"/>
                <w:b/>
                <w:bCs/>
                <w:color w:val="000000"/>
                <w:sz w:val="20"/>
                <w:szCs w:val="20"/>
              </w:rPr>
            </w:pPr>
            <w:r w:rsidRPr="005D5229">
              <w:rPr>
                <w:rFonts w:ascii="Barlow" w:eastAsia="Times New Roman" w:hAnsi="Barlow" w:cs="Arial"/>
                <w:b/>
                <w:bCs/>
                <w:color w:val="000000"/>
                <w:sz w:val="20"/>
                <w:szCs w:val="20"/>
              </w:rPr>
              <w:t>$</w:t>
            </w:r>
            <w:r w:rsidR="001C4D77" w:rsidRPr="005D5229">
              <w:rPr>
                <w:rFonts w:ascii="Barlow" w:eastAsia="Times New Roman" w:hAnsi="Barlow" w:cs="Arial"/>
                <w:b/>
                <w:bCs/>
                <w:color w:val="000000"/>
                <w:sz w:val="20"/>
                <w:szCs w:val="20"/>
              </w:rPr>
              <w:t>3,692,715.37</w:t>
            </w:r>
          </w:p>
        </w:tc>
      </w:tr>
    </w:tbl>
    <w:p w14:paraId="5B7BCB03" w14:textId="4697F821" w:rsidR="00C3330A" w:rsidRPr="005D5229" w:rsidRDefault="00C3330A" w:rsidP="00B47C7A">
      <w:pPr>
        <w:spacing w:line="240" w:lineRule="auto"/>
        <w:rPr>
          <w:rFonts w:ascii="Barlow" w:hAnsi="Barlow" w:cs="Arial"/>
          <w:b/>
          <w:sz w:val="20"/>
          <w:szCs w:val="20"/>
        </w:rPr>
      </w:pPr>
    </w:p>
    <w:p w14:paraId="6DD53D47" w14:textId="77777777" w:rsidR="00944399" w:rsidRPr="005D5229" w:rsidRDefault="00944399" w:rsidP="00B47C7A">
      <w:pPr>
        <w:spacing w:line="240" w:lineRule="auto"/>
        <w:rPr>
          <w:rFonts w:ascii="Barlow" w:hAnsi="Barlow" w:cs="Arial"/>
          <w:b/>
          <w:sz w:val="20"/>
          <w:szCs w:val="20"/>
        </w:rPr>
      </w:pPr>
    </w:p>
    <w:tbl>
      <w:tblPr>
        <w:tblW w:w="6875" w:type="dxa"/>
        <w:jc w:val="center"/>
        <w:tblCellMar>
          <w:left w:w="70" w:type="dxa"/>
          <w:right w:w="70" w:type="dxa"/>
        </w:tblCellMar>
        <w:tblLook w:val="04A0" w:firstRow="1" w:lastRow="0" w:firstColumn="1" w:lastColumn="0" w:noHBand="0" w:noVBand="1"/>
      </w:tblPr>
      <w:tblGrid>
        <w:gridCol w:w="380"/>
        <w:gridCol w:w="4195"/>
        <w:gridCol w:w="789"/>
        <w:gridCol w:w="1511"/>
      </w:tblGrid>
      <w:tr w:rsidR="00F27283" w:rsidRPr="005D5229" w14:paraId="587E5B01" w14:textId="77777777" w:rsidTr="005D5229">
        <w:trPr>
          <w:trHeight w:val="168"/>
          <w:jc w:val="center"/>
        </w:trPr>
        <w:tc>
          <w:tcPr>
            <w:tcW w:w="6875" w:type="dxa"/>
            <w:gridSpan w:val="4"/>
            <w:tcBorders>
              <w:top w:val="single" w:sz="4" w:space="0" w:color="auto"/>
              <w:left w:val="single" w:sz="4" w:space="0" w:color="auto"/>
              <w:bottom w:val="nil"/>
              <w:right w:val="single" w:sz="4" w:space="0" w:color="000000"/>
            </w:tcBorders>
            <w:shd w:val="clear" w:color="000000" w:fill="BFBFBF"/>
            <w:noWrap/>
            <w:vAlign w:val="center"/>
            <w:hideMark/>
          </w:tcPr>
          <w:p w14:paraId="6B2729E0" w14:textId="77777777" w:rsidR="00F27283" w:rsidRPr="005D5229" w:rsidRDefault="00F27283" w:rsidP="00F27283">
            <w:pPr>
              <w:spacing w:after="0" w:line="240" w:lineRule="auto"/>
              <w:jc w:val="center"/>
              <w:rPr>
                <w:rFonts w:ascii="Barlow" w:eastAsia="Times New Roman" w:hAnsi="Barlow" w:cs="Arial"/>
                <w:b/>
                <w:bCs/>
                <w:color w:val="000000"/>
                <w:sz w:val="20"/>
                <w:szCs w:val="20"/>
              </w:rPr>
            </w:pPr>
            <w:r w:rsidRPr="005D5229">
              <w:rPr>
                <w:rFonts w:ascii="Barlow" w:eastAsia="Times New Roman" w:hAnsi="Barlow" w:cs="Arial"/>
                <w:b/>
                <w:bCs/>
                <w:color w:val="000000"/>
                <w:sz w:val="20"/>
                <w:szCs w:val="20"/>
              </w:rPr>
              <w:lastRenderedPageBreak/>
              <w:t>Universidad Tecnológica del Poniente</w:t>
            </w:r>
          </w:p>
        </w:tc>
      </w:tr>
      <w:tr w:rsidR="00F27283" w:rsidRPr="005D5229" w14:paraId="05E19330" w14:textId="77777777" w:rsidTr="005D5229">
        <w:trPr>
          <w:trHeight w:val="168"/>
          <w:jc w:val="center"/>
        </w:trPr>
        <w:tc>
          <w:tcPr>
            <w:tcW w:w="6875" w:type="dxa"/>
            <w:gridSpan w:val="4"/>
            <w:tcBorders>
              <w:top w:val="nil"/>
              <w:left w:val="single" w:sz="4" w:space="0" w:color="auto"/>
              <w:bottom w:val="nil"/>
              <w:right w:val="single" w:sz="4" w:space="0" w:color="000000"/>
            </w:tcBorders>
            <w:shd w:val="clear" w:color="000000" w:fill="BFBFBF"/>
            <w:vAlign w:val="center"/>
            <w:hideMark/>
          </w:tcPr>
          <w:p w14:paraId="02760D1C" w14:textId="77777777" w:rsidR="00F27283" w:rsidRPr="005D5229" w:rsidRDefault="00F27283" w:rsidP="00F27283">
            <w:pPr>
              <w:spacing w:after="0" w:line="240" w:lineRule="auto"/>
              <w:jc w:val="center"/>
              <w:rPr>
                <w:rFonts w:ascii="Barlow" w:eastAsia="Times New Roman" w:hAnsi="Barlow" w:cs="Arial"/>
                <w:b/>
                <w:bCs/>
                <w:color w:val="000000"/>
                <w:sz w:val="20"/>
                <w:szCs w:val="20"/>
              </w:rPr>
            </w:pPr>
            <w:r w:rsidRPr="005D5229">
              <w:rPr>
                <w:rFonts w:ascii="Barlow" w:eastAsia="Times New Roman" w:hAnsi="Barlow" w:cs="Arial"/>
                <w:b/>
                <w:bCs/>
                <w:color w:val="000000"/>
                <w:sz w:val="20"/>
                <w:szCs w:val="20"/>
              </w:rPr>
              <w:t>Conciliación entre los Egresos Presupuestarios y los Gastos Contables</w:t>
            </w:r>
          </w:p>
        </w:tc>
      </w:tr>
      <w:tr w:rsidR="00F27283" w:rsidRPr="005D5229" w14:paraId="39DF78EF" w14:textId="77777777" w:rsidTr="005D5229">
        <w:trPr>
          <w:trHeight w:val="168"/>
          <w:jc w:val="center"/>
        </w:trPr>
        <w:tc>
          <w:tcPr>
            <w:tcW w:w="6875" w:type="dxa"/>
            <w:gridSpan w:val="4"/>
            <w:tcBorders>
              <w:top w:val="nil"/>
              <w:left w:val="single" w:sz="4" w:space="0" w:color="auto"/>
              <w:bottom w:val="single" w:sz="4" w:space="0" w:color="auto"/>
              <w:right w:val="single" w:sz="4" w:space="0" w:color="000000"/>
            </w:tcBorders>
            <w:shd w:val="clear" w:color="000000" w:fill="BFBFBF"/>
            <w:noWrap/>
            <w:vAlign w:val="center"/>
            <w:hideMark/>
          </w:tcPr>
          <w:p w14:paraId="39D84BC4" w14:textId="491BA69D" w:rsidR="00F27283" w:rsidRPr="005D5229" w:rsidRDefault="003C50E2" w:rsidP="001C4D77">
            <w:pPr>
              <w:spacing w:after="0" w:line="240" w:lineRule="auto"/>
              <w:jc w:val="center"/>
              <w:rPr>
                <w:rFonts w:ascii="Barlow" w:eastAsia="Times New Roman" w:hAnsi="Barlow" w:cs="Arial"/>
                <w:b/>
                <w:bCs/>
                <w:color w:val="000000"/>
                <w:sz w:val="20"/>
                <w:szCs w:val="20"/>
              </w:rPr>
            </w:pPr>
            <w:r w:rsidRPr="005D5229">
              <w:rPr>
                <w:rFonts w:ascii="Barlow" w:eastAsia="Times New Roman" w:hAnsi="Barlow" w:cs="Arial"/>
                <w:b/>
                <w:bCs/>
                <w:color w:val="000000"/>
                <w:sz w:val="20"/>
                <w:szCs w:val="20"/>
              </w:rPr>
              <w:t xml:space="preserve">Correspondiente </w:t>
            </w:r>
            <w:r w:rsidR="00F44D5D" w:rsidRPr="005D5229">
              <w:rPr>
                <w:rFonts w:ascii="Barlow" w:eastAsia="Times New Roman" w:hAnsi="Barlow" w:cs="Arial"/>
                <w:b/>
                <w:bCs/>
                <w:color w:val="000000"/>
                <w:sz w:val="20"/>
                <w:szCs w:val="20"/>
              </w:rPr>
              <w:t>a</w:t>
            </w:r>
            <w:r w:rsidR="00070584" w:rsidRPr="005D5229">
              <w:rPr>
                <w:rFonts w:ascii="Barlow" w:eastAsia="Times New Roman" w:hAnsi="Barlow" w:cs="Arial"/>
                <w:b/>
                <w:bCs/>
                <w:color w:val="000000"/>
                <w:sz w:val="20"/>
                <w:szCs w:val="20"/>
              </w:rPr>
              <w:t xml:space="preserve">l </w:t>
            </w:r>
            <w:r w:rsidR="001C4D77" w:rsidRPr="005D5229">
              <w:rPr>
                <w:rFonts w:ascii="Barlow" w:eastAsia="Times New Roman" w:hAnsi="Barlow" w:cs="Arial"/>
                <w:b/>
                <w:bCs/>
                <w:color w:val="000000"/>
                <w:sz w:val="20"/>
                <w:szCs w:val="20"/>
              </w:rPr>
              <w:t>31 de marz</w:t>
            </w:r>
            <w:r w:rsidR="0053519E" w:rsidRPr="005D5229">
              <w:rPr>
                <w:rFonts w:ascii="Barlow" w:eastAsia="Times New Roman" w:hAnsi="Barlow" w:cs="Arial"/>
                <w:b/>
                <w:bCs/>
                <w:color w:val="000000"/>
                <w:sz w:val="20"/>
                <w:szCs w:val="20"/>
              </w:rPr>
              <w:t>o</w:t>
            </w:r>
            <w:r w:rsidR="00F44D5D" w:rsidRPr="005D5229">
              <w:rPr>
                <w:rFonts w:ascii="Barlow" w:eastAsia="Times New Roman" w:hAnsi="Barlow" w:cs="Arial"/>
                <w:b/>
                <w:bCs/>
                <w:color w:val="000000"/>
                <w:sz w:val="20"/>
                <w:szCs w:val="20"/>
              </w:rPr>
              <w:t xml:space="preserve"> de 202</w:t>
            </w:r>
            <w:r w:rsidR="00C3330A" w:rsidRPr="005D5229">
              <w:rPr>
                <w:rFonts w:ascii="Barlow" w:eastAsia="Times New Roman" w:hAnsi="Barlow" w:cs="Arial"/>
                <w:b/>
                <w:bCs/>
                <w:color w:val="000000"/>
                <w:sz w:val="20"/>
                <w:szCs w:val="20"/>
              </w:rPr>
              <w:t>1</w:t>
            </w:r>
          </w:p>
        </w:tc>
      </w:tr>
      <w:tr w:rsidR="00F27283" w:rsidRPr="005D5229" w14:paraId="556B1C1C" w14:textId="77777777" w:rsidTr="005D5229">
        <w:trPr>
          <w:trHeight w:val="168"/>
          <w:jc w:val="center"/>
        </w:trPr>
        <w:tc>
          <w:tcPr>
            <w:tcW w:w="4575"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4D2F321B" w14:textId="77777777" w:rsidR="00F27283" w:rsidRPr="005D5229" w:rsidRDefault="00F27283" w:rsidP="00F27283">
            <w:pPr>
              <w:spacing w:after="0" w:line="240" w:lineRule="auto"/>
              <w:rPr>
                <w:rFonts w:ascii="Barlow" w:eastAsia="Times New Roman" w:hAnsi="Barlow" w:cs="Arial"/>
                <w:b/>
                <w:bCs/>
                <w:color w:val="000000"/>
                <w:sz w:val="20"/>
                <w:szCs w:val="20"/>
              </w:rPr>
            </w:pPr>
            <w:r w:rsidRPr="005D5229">
              <w:rPr>
                <w:rFonts w:ascii="Barlow" w:eastAsia="Times New Roman" w:hAnsi="Barlow" w:cs="Arial"/>
                <w:b/>
                <w:bCs/>
                <w:color w:val="000000"/>
                <w:sz w:val="20"/>
                <w:szCs w:val="20"/>
              </w:rPr>
              <w:t>1. Total de egresos (presupuestarios)</w:t>
            </w:r>
          </w:p>
        </w:tc>
        <w:tc>
          <w:tcPr>
            <w:tcW w:w="789" w:type="dxa"/>
            <w:tcBorders>
              <w:top w:val="nil"/>
              <w:left w:val="nil"/>
              <w:bottom w:val="nil"/>
              <w:right w:val="nil"/>
            </w:tcBorders>
            <w:shd w:val="clear" w:color="auto" w:fill="auto"/>
            <w:noWrap/>
            <w:vAlign w:val="bottom"/>
            <w:hideMark/>
          </w:tcPr>
          <w:p w14:paraId="26A20203" w14:textId="77777777" w:rsidR="00F27283" w:rsidRPr="005D5229" w:rsidRDefault="00F27283" w:rsidP="00F27283">
            <w:pPr>
              <w:spacing w:after="0" w:line="240" w:lineRule="auto"/>
              <w:rPr>
                <w:rFonts w:ascii="Barlow" w:eastAsia="Times New Roman" w:hAnsi="Barlow" w:cs="Arial"/>
                <w:b/>
                <w:bCs/>
                <w:color w:val="000000"/>
                <w:sz w:val="20"/>
                <w:szCs w:val="20"/>
              </w:rPr>
            </w:pPr>
          </w:p>
        </w:tc>
        <w:tc>
          <w:tcPr>
            <w:tcW w:w="1511" w:type="dxa"/>
            <w:tcBorders>
              <w:top w:val="nil"/>
              <w:left w:val="single" w:sz="4" w:space="0" w:color="auto"/>
              <w:bottom w:val="single" w:sz="4" w:space="0" w:color="auto"/>
              <w:right w:val="single" w:sz="4" w:space="0" w:color="auto"/>
            </w:tcBorders>
            <w:shd w:val="clear" w:color="000000" w:fill="BFBFBF"/>
            <w:noWrap/>
            <w:vAlign w:val="center"/>
            <w:hideMark/>
          </w:tcPr>
          <w:p w14:paraId="3033FC84" w14:textId="7C604EFE" w:rsidR="00F27283" w:rsidRPr="005D5229" w:rsidRDefault="00833EC5" w:rsidP="001C4D77">
            <w:pPr>
              <w:spacing w:after="0" w:line="240" w:lineRule="auto"/>
              <w:jc w:val="right"/>
              <w:rPr>
                <w:rFonts w:ascii="Barlow" w:eastAsia="Times New Roman" w:hAnsi="Barlow" w:cs="Arial"/>
                <w:b/>
                <w:bCs/>
                <w:color w:val="000000"/>
                <w:sz w:val="20"/>
                <w:szCs w:val="20"/>
              </w:rPr>
            </w:pPr>
            <w:r w:rsidRPr="005D5229">
              <w:rPr>
                <w:rFonts w:ascii="Barlow" w:eastAsia="Times New Roman" w:hAnsi="Barlow" w:cs="Arial"/>
                <w:b/>
                <w:bCs/>
                <w:color w:val="000000"/>
                <w:sz w:val="20"/>
                <w:szCs w:val="20"/>
              </w:rPr>
              <w:t>$</w:t>
            </w:r>
            <w:r w:rsidR="001C4D77" w:rsidRPr="005D5229">
              <w:rPr>
                <w:rFonts w:ascii="Barlow" w:eastAsia="Times New Roman" w:hAnsi="Barlow" w:cs="Arial"/>
                <w:b/>
                <w:bCs/>
                <w:color w:val="000000"/>
                <w:sz w:val="20"/>
                <w:szCs w:val="20"/>
              </w:rPr>
              <w:t>3</w:t>
            </w:r>
            <w:r w:rsidR="00C3330A" w:rsidRPr="005D5229">
              <w:rPr>
                <w:rFonts w:ascii="Barlow" w:eastAsia="Times New Roman" w:hAnsi="Barlow" w:cs="Arial"/>
                <w:b/>
                <w:bCs/>
                <w:color w:val="000000"/>
                <w:sz w:val="20"/>
                <w:szCs w:val="20"/>
              </w:rPr>
              <w:t>,</w:t>
            </w:r>
            <w:r w:rsidR="001C4D77" w:rsidRPr="005D5229">
              <w:rPr>
                <w:rFonts w:ascii="Barlow" w:eastAsia="Times New Roman" w:hAnsi="Barlow" w:cs="Arial"/>
                <w:b/>
                <w:bCs/>
                <w:color w:val="000000"/>
                <w:sz w:val="20"/>
                <w:szCs w:val="20"/>
              </w:rPr>
              <w:t>254</w:t>
            </w:r>
            <w:r w:rsidR="0053519E" w:rsidRPr="005D5229">
              <w:rPr>
                <w:rFonts w:ascii="Barlow" w:eastAsia="Times New Roman" w:hAnsi="Barlow" w:cs="Arial"/>
                <w:b/>
                <w:bCs/>
                <w:color w:val="000000"/>
                <w:sz w:val="20"/>
                <w:szCs w:val="20"/>
              </w:rPr>
              <w:t>,</w:t>
            </w:r>
            <w:r w:rsidR="001C4D77" w:rsidRPr="005D5229">
              <w:rPr>
                <w:rFonts w:ascii="Barlow" w:eastAsia="Times New Roman" w:hAnsi="Barlow" w:cs="Arial"/>
                <w:b/>
                <w:bCs/>
                <w:color w:val="000000"/>
                <w:sz w:val="20"/>
                <w:szCs w:val="20"/>
              </w:rPr>
              <w:t>234</w:t>
            </w:r>
            <w:r w:rsidR="0053519E" w:rsidRPr="005D5229">
              <w:rPr>
                <w:rFonts w:ascii="Barlow" w:eastAsia="Times New Roman" w:hAnsi="Barlow" w:cs="Arial"/>
                <w:b/>
                <w:bCs/>
                <w:color w:val="000000"/>
                <w:sz w:val="20"/>
                <w:szCs w:val="20"/>
              </w:rPr>
              <w:t>.</w:t>
            </w:r>
            <w:r w:rsidR="001C4D77" w:rsidRPr="005D5229">
              <w:rPr>
                <w:rFonts w:ascii="Barlow" w:eastAsia="Times New Roman" w:hAnsi="Barlow" w:cs="Arial"/>
                <w:b/>
                <w:bCs/>
                <w:color w:val="000000"/>
                <w:sz w:val="20"/>
                <w:szCs w:val="20"/>
              </w:rPr>
              <w:t>88</w:t>
            </w:r>
          </w:p>
        </w:tc>
      </w:tr>
      <w:tr w:rsidR="00F27283" w:rsidRPr="005D5229" w14:paraId="06DAD35A" w14:textId="77777777" w:rsidTr="005D5229">
        <w:trPr>
          <w:trHeight w:val="168"/>
          <w:jc w:val="center"/>
        </w:trPr>
        <w:tc>
          <w:tcPr>
            <w:tcW w:w="45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234F1" w14:textId="77777777" w:rsidR="00F27283" w:rsidRPr="005D5229" w:rsidRDefault="00F27283" w:rsidP="00F27283">
            <w:pPr>
              <w:spacing w:after="0" w:line="240" w:lineRule="auto"/>
              <w:rPr>
                <w:rFonts w:ascii="Barlow" w:eastAsia="Times New Roman" w:hAnsi="Barlow" w:cs="Arial"/>
                <w:b/>
                <w:bCs/>
                <w:color w:val="000000"/>
                <w:sz w:val="20"/>
                <w:szCs w:val="20"/>
              </w:rPr>
            </w:pPr>
            <w:r w:rsidRPr="005D5229">
              <w:rPr>
                <w:rFonts w:ascii="Barlow" w:eastAsia="Times New Roman" w:hAnsi="Barlow" w:cs="Arial"/>
                <w:b/>
                <w:bCs/>
                <w:color w:val="000000"/>
                <w:sz w:val="20"/>
                <w:szCs w:val="20"/>
              </w:rPr>
              <w:t>2. Menos egresos presupuestarios no contables</w:t>
            </w:r>
          </w:p>
        </w:tc>
        <w:tc>
          <w:tcPr>
            <w:tcW w:w="789" w:type="dxa"/>
            <w:tcBorders>
              <w:top w:val="single" w:sz="4" w:space="0" w:color="auto"/>
              <w:left w:val="nil"/>
              <w:bottom w:val="single" w:sz="4" w:space="0" w:color="auto"/>
              <w:right w:val="single" w:sz="4" w:space="0" w:color="auto"/>
            </w:tcBorders>
            <w:shd w:val="clear" w:color="auto" w:fill="auto"/>
            <w:noWrap/>
            <w:vAlign w:val="bottom"/>
            <w:hideMark/>
          </w:tcPr>
          <w:p w14:paraId="0055C211"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c>
          <w:tcPr>
            <w:tcW w:w="1511" w:type="dxa"/>
            <w:tcBorders>
              <w:top w:val="single" w:sz="4" w:space="0" w:color="auto"/>
              <w:left w:val="nil"/>
              <w:bottom w:val="single" w:sz="4" w:space="0" w:color="auto"/>
              <w:right w:val="single" w:sz="4" w:space="0" w:color="auto"/>
            </w:tcBorders>
            <w:shd w:val="clear" w:color="auto" w:fill="auto"/>
            <w:noWrap/>
            <w:vAlign w:val="center"/>
            <w:hideMark/>
          </w:tcPr>
          <w:p w14:paraId="7502C8B6" w14:textId="77777777" w:rsidR="00F27283" w:rsidRPr="005D5229" w:rsidRDefault="00F27283" w:rsidP="00F27283">
            <w:pPr>
              <w:spacing w:after="0" w:line="240" w:lineRule="auto"/>
              <w:jc w:val="right"/>
              <w:rPr>
                <w:rFonts w:ascii="Barlow" w:eastAsia="Times New Roman" w:hAnsi="Barlow" w:cs="Arial"/>
                <w:b/>
                <w:bCs/>
                <w:color w:val="000000"/>
                <w:sz w:val="20"/>
                <w:szCs w:val="20"/>
              </w:rPr>
            </w:pPr>
            <w:r w:rsidRPr="005D5229">
              <w:rPr>
                <w:rFonts w:ascii="Barlow" w:eastAsia="Times New Roman" w:hAnsi="Barlow" w:cs="Arial"/>
                <w:b/>
                <w:bCs/>
                <w:color w:val="000000"/>
                <w:sz w:val="20"/>
                <w:szCs w:val="20"/>
              </w:rPr>
              <w:t>0</w:t>
            </w:r>
          </w:p>
        </w:tc>
      </w:tr>
      <w:tr w:rsidR="00F27283" w:rsidRPr="005D5229" w14:paraId="7A3F16D0" w14:textId="77777777" w:rsidTr="005D5229">
        <w:trPr>
          <w:trHeight w:val="168"/>
          <w:jc w:val="center"/>
        </w:trPr>
        <w:tc>
          <w:tcPr>
            <w:tcW w:w="335" w:type="dxa"/>
            <w:tcBorders>
              <w:top w:val="nil"/>
              <w:left w:val="single" w:sz="4" w:space="0" w:color="auto"/>
              <w:bottom w:val="single" w:sz="4" w:space="0" w:color="auto"/>
              <w:right w:val="nil"/>
            </w:tcBorders>
            <w:shd w:val="clear" w:color="auto" w:fill="auto"/>
            <w:noWrap/>
            <w:vAlign w:val="center"/>
            <w:hideMark/>
          </w:tcPr>
          <w:p w14:paraId="13EACE7B"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shd w:val="clear" w:color="auto" w:fill="auto"/>
            <w:vAlign w:val="center"/>
            <w:hideMark/>
          </w:tcPr>
          <w:p w14:paraId="320013A9"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Mobiliario y equipo de administración</w:t>
            </w:r>
          </w:p>
        </w:tc>
        <w:tc>
          <w:tcPr>
            <w:tcW w:w="789" w:type="dxa"/>
            <w:tcBorders>
              <w:top w:val="nil"/>
              <w:left w:val="nil"/>
              <w:bottom w:val="single" w:sz="4" w:space="0" w:color="auto"/>
              <w:right w:val="single" w:sz="4" w:space="0" w:color="auto"/>
            </w:tcBorders>
            <w:shd w:val="clear" w:color="auto" w:fill="auto"/>
            <w:noWrap/>
            <w:vAlign w:val="center"/>
            <w:hideMark/>
          </w:tcPr>
          <w:p w14:paraId="47FEFF1B"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0</w:t>
            </w:r>
          </w:p>
        </w:tc>
        <w:tc>
          <w:tcPr>
            <w:tcW w:w="1511" w:type="dxa"/>
            <w:tcBorders>
              <w:top w:val="nil"/>
              <w:left w:val="nil"/>
              <w:bottom w:val="nil"/>
              <w:right w:val="nil"/>
            </w:tcBorders>
            <w:shd w:val="clear" w:color="auto" w:fill="auto"/>
            <w:vAlign w:val="center"/>
            <w:hideMark/>
          </w:tcPr>
          <w:p w14:paraId="1C8D77F1" w14:textId="77777777" w:rsidR="00F27283" w:rsidRPr="005D5229" w:rsidRDefault="00F27283" w:rsidP="00F27283">
            <w:pPr>
              <w:spacing w:after="0" w:line="240" w:lineRule="auto"/>
              <w:jc w:val="right"/>
              <w:rPr>
                <w:rFonts w:ascii="Barlow" w:eastAsia="Times New Roman" w:hAnsi="Barlow" w:cs="Arial"/>
                <w:color w:val="000000"/>
                <w:sz w:val="20"/>
                <w:szCs w:val="20"/>
              </w:rPr>
            </w:pPr>
          </w:p>
        </w:tc>
      </w:tr>
      <w:tr w:rsidR="00F27283" w:rsidRPr="005D5229" w14:paraId="0A6F89EC" w14:textId="77777777" w:rsidTr="005D5229">
        <w:trPr>
          <w:trHeight w:val="168"/>
          <w:jc w:val="center"/>
        </w:trPr>
        <w:tc>
          <w:tcPr>
            <w:tcW w:w="335" w:type="dxa"/>
            <w:tcBorders>
              <w:top w:val="nil"/>
              <w:left w:val="single" w:sz="4" w:space="0" w:color="auto"/>
              <w:bottom w:val="single" w:sz="4" w:space="0" w:color="auto"/>
              <w:right w:val="nil"/>
            </w:tcBorders>
            <w:shd w:val="clear" w:color="auto" w:fill="auto"/>
            <w:noWrap/>
            <w:vAlign w:val="center"/>
            <w:hideMark/>
          </w:tcPr>
          <w:p w14:paraId="615B2797"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shd w:val="clear" w:color="auto" w:fill="auto"/>
            <w:vAlign w:val="center"/>
            <w:hideMark/>
          </w:tcPr>
          <w:p w14:paraId="010AB9C8"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Mobiliario y equipo educacional y recreativo</w:t>
            </w:r>
          </w:p>
        </w:tc>
        <w:tc>
          <w:tcPr>
            <w:tcW w:w="789" w:type="dxa"/>
            <w:tcBorders>
              <w:top w:val="nil"/>
              <w:left w:val="nil"/>
              <w:bottom w:val="single" w:sz="4" w:space="0" w:color="auto"/>
              <w:right w:val="single" w:sz="4" w:space="0" w:color="auto"/>
            </w:tcBorders>
            <w:shd w:val="clear" w:color="auto" w:fill="auto"/>
            <w:noWrap/>
            <w:vAlign w:val="center"/>
            <w:hideMark/>
          </w:tcPr>
          <w:p w14:paraId="1385CCAE"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0</w:t>
            </w:r>
          </w:p>
        </w:tc>
        <w:tc>
          <w:tcPr>
            <w:tcW w:w="1511" w:type="dxa"/>
            <w:tcBorders>
              <w:top w:val="nil"/>
              <w:left w:val="nil"/>
              <w:bottom w:val="nil"/>
              <w:right w:val="nil"/>
            </w:tcBorders>
            <w:shd w:val="clear" w:color="auto" w:fill="auto"/>
            <w:vAlign w:val="center"/>
            <w:hideMark/>
          </w:tcPr>
          <w:p w14:paraId="0F09EA55" w14:textId="77777777" w:rsidR="00F27283" w:rsidRPr="005D5229" w:rsidRDefault="00F27283" w:rsidP="00F27283">
            <w:pPr>
              <w:spacing w:after="0" w:line="240" w:lineRule="auto"/>
              <w:jc w:val="right"/>
              <w:rPr>
                <w:rFonts w:ascii="Barlow" w:eastAsia="Times New Roman" w:hAnsi="Barlow" w:cs="Arial"/>
                <w:color w:val="000000"/>
                <w:sz w:val="20"/>
                <w:szCs w:val="20"/>
              </w:rPr>
            </w:pPr>
          </w:p>
        </w:tc>
      </w:tr>
      <w:tr w:rsidR="00F27283" w:rsidRPr="005D5229" w14:paraId="5C220E45" w14:textId="77777777" w:rsidTr="005D5229">
        <w:trPr>
          <w:trHeight w:val="168"/>
          <w:jc w:val="center"/>
        </w:trPr>
        <w:tc>
          <w:tcPr>
            <w:tcW w:w="335" w:type="dxa"/>
            <w:tcBorders>
              <w:top w:val="nil"/>
              <w:left w:val="single" w:sz="4" w:space="0" w:color="auto"/>
              <w:bottom w:val="single" w:sz="4" w:space="0" w:color="auto"/>
              <w:right w:val="nil"/>
            </w:tcBorders>
            <w:shd w:val="clear" w:color="auto" w:fill="auto"/>
            <w:noWrap/>
            <w:vAlign w:val="center"/>
            <w:hideMark/>
          </w:tcPr>
          <w:p w14:paraId="740AE60E"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shd w:val="clear" w:color="auto" w:fill="auto"/>
            <w:vAlign w:val="center"/>
            <w:hideMark/>
          </w:tcPr>
          <w:p w14:paraId="61289BEF"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Equipo e instrumental médico y de laboratorio</w:t>
            </w:r>
          </w:p>
        </w:tc>
        <w:tc>
          <w:tcPr>
            <w:tcW w:w="789" w:type="dxa"/>
            <w:tcBorders>
              <w:top w:val="nil"/>
              <w:left w:val="nil"/>
              <w:bottom w:val="single" w:sz="4" w:space="0" w:color="auto"/>
              <w:right w:val="single" w:sz="4" w:space="0" w:color="auto"/>
            </w:tcBorders>
            <w:shd w:val="clear" w:color="auto" w:fill="auto"/>
            <w:noWrap/>
            <w:vAlign w:val="center"/>
            <w:hideMark/>
          </w:tcPr>
          <w:p w14:paraId="6DF3172F"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0</w:t>
            </w:r>
          </w:p>
        </w:tc>
        <w:tc>
          <w:tcPr>
            <w:tcW w:w="1511" w:type="dxa"/>
            <w:tcBorders>
              <w:top w:val="nil"/>
              <w:left w:val="nil"/>
              <w:bottom w:val="nil"/>
              <w:right w:val="nil"/>
            </w:tcBorders>
            <w:shd w:val="clear" w:color="auto" w:fill="auto"/>
            <w:vAlign w:val="center"/>
            <w:hideMark/>
          </w:tcPr>
          <w:p w14:paraId="21CD4D7A" w14:textId="77777777" w:rsidR="00F27283" w:rsidRPr="005D5229" w:rsidRDefault="00F27283" w:rsidP="00F27283">
            <w:pPr>
              <w:spacing w:after="0" w:line="240" w:lineRule="auto"/>
              <w:jc w:val="right"/>
              <w:rPr>
                <w:rFonts w:ascii="Barlow" w:eastAsia="Times New Roman" w:hAnsi="Barlow" w:cs="Arial"/>
                <w:color w:val="000000"/>
                <w:sz w:val="20"/>
                <w:szCs w:val="20"/>
              </w:rPr>
            </w:pPr>
          </w:p>
        </w:tc>
      </w:tr>
      <w:tr w:rsidR="00F27283" w:rsidRPr="005D5229" w14:paraId="6F0A420D" w14:textId="77777777" w:rsidTr="005D5229">
        <w:trPr>
          <w:trHeight w:val="168"/>
          <w:jc w:val="center"/>
        </w:trPr>
        <w:tc>
          <w:tcPr>
            <w:tcW w:w="335" w:type="dxa"/>
            <w:tcBorders>
              <w:top w:val="nil"/>
              <w:left w:val="single" w:sz="4" w:space="0" w:color="auto"/>
              <w:bottom w:val="single" w:sz="4" w:space="0" w:color="auto"/>
              <w:right w:val="nil"/>
            </w:tcBorders>
            <w:shd w:val="clear" w:color="auto" w:fill="auto"/>
            <w:noWrap/>
            <w:vAlign w:val="center"/>
            <w:hideMark/>
          </w:tcPr>
          <w:p w14:paraId="218A5BD0"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shd w:val="clear" w:color="auto" w:fill="auto"/>
            <w:vAlign w:val="center"/>
            <w:hideMark/>
          </w:tcPr>
          <w:p w14:paraId="53F0FFDF"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Vehículos y equipo de transporte</w:t>
            </w:r>
          </w:p>
        </w:tc>
        <w:tc>
          <w:tcPr>
            <w:tcW w:w="789" w:type="dxa"/>
            <w:tcBorders>
              <w:top w:val="nil"/>
              <w:left w:val="nil"/>
              <w:bottom w:val="single" w:sz="4" w:space="0" w:color="auto"/>
              <w:right w:val="single" w:sz="4" w:space="0" w:color="auto"/>
            </w:tcBorders>
            <w:shd w:val="clear" w:color="auto" w:fill="auto"/>
            <w:noWrap/>
            <w:vAlign w:val="center"/>
            <w:hideMark/>
          </w:tcPr>
          <w:p w14:paraId="5F94E886"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0</w:t>
            </w:r>
          </w:p>
        </w:tc>
        <w:tc>
          <w:tcPr>
            <w:tcW w:w="1511" w:type="dxa"/>
            <w:tcBorders>
              <w:top w:val="nil"/>
              <w:left w:val="nil"/>
              <w:bottom w:val="nil"/>
              <w:right w:val="nil"/>
            </w:tcBorders>
            <w:shd w:val="clear" w:color="auto" w:fill="auto"/>
            <w:vAlign w:val="center"/>
            <w:hideMark/>
          </w:tcPr>
          <w:p w14:paraId="6EA946B3" w14:textId="77777777" w:rsidR="00F27283" w:rsidRPr="005D5229" w:rsidRDefault="00F27283" w:rsidP="00F27283">
            <w:pPr>
              <w:spacing w:after="0" w:line="240" w:lineRule="auto"/>
              <w:jc w:val="right"/>
              <w:rPr>
                <w:rFonts w:ascii="Barlow" w:eastAsia="Times New Roman" w:hAnsi="Barlow" w:cs="Arial"/>
                <w:color w:val="000000"/>
                <w:sz w:val="20"/>
                <w:szCs w:val="20"/>
              </w:rPr>
            </w:pPr>
          </w:p>
        </w:tc>
      </w:tr>
      <w:tr w:rsidR="00F27283" w:rsidRPr="005D5229" w14:paraId="1E14F56E" w14:textId="77777777" w:rsidTr="005D5229">
        <w:trPr>
          <w:trHeight w:val="168"/>
          <w:jc w:val="center"/>
        </w:trPr>
        <w:tc>
          <w:tcPr>
            <w:tcW w:w="335" w:type="dxa"/>
            <w:tcBorders>
              <w:top w:val="nil"/>
              <w:left w:val="single" w:sz="4" w:space="0" w:color="auto"/>
              <w:bottom w:val="single" w:sz="4" w:space="0" w:color="auto"/>
              <w:right w:val="nil"/>
            </w:tcBorders>
            <w:shd w:val="clear" w:color="auto" w:fill="auto"/>
            <w:noWrap/>
            <w:vAlign w:val="center"/>
            <w:hideMark/>
          </w:tcPr>
          <w:p w14:paraId="7794E4D4"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shd w:val="clear" w:color="auto" w:fill="auto"/>
            <w:vAlign w:val="center"/>
            <w:hideMark/>
          </w:tcPr>
          <w:p w14:paraId="261B9FD0"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Equipo de defensa y seguridad</w:t>
            </w:r>
          </w:p>
        </w:tc>
        <w:tc>
          <w:tcPr>
            <w:tcW w:w="789" w:type="dxa"/>
            <w:tcBorders>
              <w:top w:val="nil"/>
              <w:left w:val="nil"/>
              <w:bottom w:val="single" w:sz="4" w:space="0" w:color="auto"/>
              <w:right w:val="single" w:sz="4" w:space="0" w:color="auto"/>
            </w:tcBorders>
            <w:shd w:val="clear" w:color="auto" w:fill="auto"/>
            <w:noWrap/>
            <w:vAlign w:val="center"/>
            <w:hideMark/>
          </w:tcPr>
          <w:p w14:paraId="0CCEBFB7"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0</w:t>
            </w:r>
          </w:p>
        </w:tc>
        <w:tc>
          <w:tcPr>
            <w:tcW w:w="1511" w:type="dxa"/>
            <w:tcBorders>
              <w:top w:val="nil"/>
              <w:left w:val="nil"/>
              <w:bottom w:val="nil"/>
              <w:right w:val="nil"/>
            </w:tcBorders>
            <w:shd w:val="clear" w:color="auto" w:fill="auto"/>
            <w:vAlign w:val="center"/>
            <w:hideMark/>
          </w:tcPr>
          <w:p w14:paraId="729D7817" w14:textId="77777777" w:rsidR="00F27283" w:rsidRPr="005D5229" w:rsidRDefault="00F27283" w:rsidP="00F27283">
            <w:pPr>
              <w:spacing w:after="0" w:line="240" w:lineRule="auto"/>
              <w:jc w:val="right"/>
              <w:rPr>
                <w:rFonts w:ascii="Barlow" w:eastAsia="Times New Roman" w:hAnsi="Barlow" w:cs="Arial"/>
                <w:color w:val="000000"/>
                <w:sz w:val="20"/>
                <w:szCs w:val="20"/>
              </w:rPr>
            </w:pPr>
          </w:p>
        </w:tc>
      </w:tr>
      <w:tr w:rsidR="00F27283" w:rsidRPr="005D5229" w14:paraId="6CC4E324" w14:textId="77777777" w:rsidTr="005D5229">
        <w:trPr>
          <w:trHeight w:val="168"/>
          <w:jc w:val="center"/>
        </w:trPr>
        <w:tc>
          <w:tcPr>
            <w:tcW w:w="335" w:type="dxa"/>
            <w:tcBorders>
              <w:top w:val="nil"/>
              <w:left w:val="single" w:sz="4" w:space="0" w:color="auto"/>
              <w:bottom w:val="single" w:sz="4" w:space="0" w:color="auto"/>
              <w:right w:val="nil"/>
            </w:tcBorders>
            <w:shd w:val="clear" w:color="auto" w:fill="auto"/>
            <w:noWrap/>
            <w:vAlign w:val="center"/>
            <w:hideMark/>
          </w:tcPr>
          <w:p w14:paraId="2518462B"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shd w:val="clear" w:color="auto" w:fill="auto"/>
            <w:vAlign w:val="center"/>
            <w:hideMark/>
          </w:tcPr>
          <w:p w14:paraId="2F48A4DB"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Maquinaria, otros equipos y herramientas</w:t>
            </w:r>
          </w:p>
        </w:tc>
        <w:tc>
          <w:tcPr>
            <w:tcW w:w="789" w:type="dxa"/>
            <w:tcBorders>
              <w:top w:val="nil"/>
              <w:left w:val="nil"/>
              <w:bottom w:val="single" w:sz="4" w:space="0" w:color="auto"/>
              <w:right w:val="single" w:sz="4" w:space="0" w:color="auto"/>
            </w:tcBorders>
            <w:shd w:val="clear" w:color="auto" w:fill="auto"/>
            <w:noWrap/>
            <w:vAlign w:val="center"/>
            <w:hideMark/>
          </w:tcPr>
          <w:p w14:paraId="10E9391B"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0</w:t>
            </w:r>
          </w:p>
        </w:tc>
        <w:tc>
          <w:tcPr>
            <w:tcW w:w="1511" w:type="dxa"/>
            <w:tcBorders>
              <w:top w:val="nil"/>
              <w:left w:val="nil"/>
              <w:bottom w:val="nil"/>
              <w:right w:val="nil"/>
            </w:tcBorders>
            <w:shd w:val="clear" w:color="auto" w:fill="auto"/>
            <w:vAlign w:val="center"/>
            <w:hideMark/>
          </w:tcPr>
          <w:p w14:paraId="5E408897" w14:textId="77777777" w:rsidR="00F27283" w:rsidRPr="005D5229" w:rsidRDefault="00F27283" w:rsidP="00F27283">
            <w:pPr>
              <w:spacing w:after="0" w:line="240" w:lineRule="auto"/>
              <w:jc w:val="right"/>
              <w:rPr>
                <w:rFonts w:ascii="Barlow" w:eastAsia="Times New Roman" w:hAnsi="Barlow" w:cs="Arial"/>
                <w:color w:val="000000"/>
                <w:sz w:val="20"/>
                <w:szCs w:val="20"/>
              </w:rPr>
            </w:pPr>
          </w:p>
        </w:tc>
      </w:tr>
      <w:tr w:rsidR="00F27283" w:rsidRPr="005D5229" w14:paraId="1F7E1D3C" w14:textId="77777777" w:rsidTr="005D5229">
        <w:trPr>
          <w:trHeight w:val="168"/>
          <w:jc w:val="center"/>
        </w:trPr>
        <w:tc>
          <w:tcPr>
            <w:tcW w:w="335" w:type="dxa"/>
            <w:tcBorders>
              <w:top w:val="nil"/>
              <w:left w:val="single" w:sz="4" w:space="0" w:color="auto"/>
              <w:bottom w:val="single" w:sz="4" w:space="0" w:color="auto"/>
              <w:right w:val="nil"/>
            </w:tcBorders>
            <w:shd w:val="clear" w:color="auto" w:fill="auto"/>
            <w:noWrap/>
            <w:vAlign w:val="center"/>
            <w:hideMark/>
          </w:tcPr>
          <w:p w14:paraId="584AD78F"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shd w:val="clear" w:color="auto" w:fill="auto"/>
            <w:vAlign w:val="center"/>
            <w:hideMark/>
          </w:tcPr>
          <w:p w14:paraId="4A3C6FFA"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Activos biológicos</w:t>
            </w:r>
          </w:p>
        </w:tc>
        <w:tc>
          <w:tcPr>
            <w:tcW w:w="789" w:type="dxa"/>
            <w:tcBorders>
              <w:top w:val="nil"/>
              <w:left w:val="nil"/>
              <w:bottom w:val="single" w:sz="4" w:space="0" w:color="auto"/>
              <w:right w:val="single" w:sz="4" w:space="0" w:color="auto"/>
            </w:tcBorders>
            <w:shd w:val="clear" w:color="auto" w:fill="auto"/>
            <w:noWrap/>
            <w:vAlign w:val="center"/>
            <w:hideMark/>
          </w:tcPr>
          <w:p w14:paraId="0BA09A4C"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0</w:t>
            </w:r>
          </w:p>
        </w:tc>
        <w:tc>
          <w:tcPr>
            <w:tcW w:w="1511" w:type="dxa"/>
            <w:tcBorders>
              <w:top w:val="nil"/>
              <w:left w:val="nil"/>
              <w:bottom w:val="nil"/>
              <w:right w:val="nil"/>
            </w:tcBorders>
            <w:shd w:val="clear" w:color="auto" w:fill="auto"/>
            <w:vAlign w:val="center"/>
            <w:hideMark/>
          </w:tcPr>
          <w:p w14:paraId="2B4C0C3C" w14:textId="77777777" w:rsidR="00F27283" w:rsidRPr="005D5229" w:rsidRDefault="00F27283" w:rsidP="00F27283">
            <w:pPr>
              <w:spacing w:after="0" w:line="240" w:lineRule="auto"/>
              <w:jc w:val="right"/>
              <w:rPr>
                <w:rFonts w:ascii="Barlow" w:eastAsia="Times New Roman" w:hAnsi="Barlow" w:cs="Arial"/>
                <w:color w:val="000000"/>
                <w:sz w:val="20"/>
                <w:szCs w:val="20"/>
              </w:rPr>
            </w:pPr>
          </w:p>
        </w:tc>
      </w:tr>
      <w:tr w:rsidR="00F27283" w:rsidRPr="005D5229" w14:paraId="1F7751E2" w14:textId="77777777" w:rsidTr="005D5229">
        <w:trPr>
          <w:trHeight w:val="168"/>
          <w:jc w:val="center"/>
        </w:trPr>
        <w:tc>
          <w:tcPr>
            <w:tcW w:w="335" w:type="dxa"/>
            <w:tcBorders>
              <w:top w:val="nil"/>
              <w:left w:val="single" w:sz="4" w:space="0" w:color="auto"/>
              <w:bottom w:val="single" w:sz="4" w:space="0" w:color="auto"/>
              <w:right w:val="nil"/>
            </w:tcBorders>
            <w:shd w:val="clear" w:color="auto" w:fill="auto"/>
            <w:noWrap/>
            <w:vAlign w:val="center"/>
            <w:hideMark/>
          </w:tcPr>
          <w:p w14:paraId="44344C8E"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shd w:val="clear" w:color="auto" w:fill="auto"/>
            <w:vAlign w:val="center"/>
            <w:hideMark/>
          </w:tcPr>
          <w:p w14:paraId="2569C18C"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Bienes inmuebles</w:t>
            </w:r>
          </w:p>
        </w:tc>
        <w:tc>
          <w:tcPr>
            <w:tcW w:w="789" w:type="dxa"/>
            <w:tcBorders>
              <w:top w:val="nil"/>
              <w:left w:val="nil"/>
              <w:bottom w:val="single" w:sz="4" w:space="0" w:color="auto"/>
              <w:right w:val="single" w:sz="4" w:space="0" w:color="auto"/>
            </w:tcBorders>
            <w:shd w:val="clear" w:color="auto" w:fill="auto"/>
            <w:noWrap/>
            <w:vAlign w:val="center"/>
            <w:hideMark/>
          </w:tcPr>
          <w:p w14:paraId="6532E928"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0</w:t>
            </w:r>
          </w:p>
        </w:tc>
        <w:tc>
          <w:tcPr>
            <w:tcW w:w="1511" w:type="dxa"/>
            <w:tcBorders>
              <w:top w:val="nil"/>
              <w:left w:val="nil"/>
              <w:bottom w:val="nil"/>
              <w:right w:val="nil"/>
            </w:tcBorders>
            <w:shd w:val="clear" w:color="auto" w:fill="auto"/>
            <w:vAlign w:val="center"/>
            <w:hideMark/>
          </w:tcPr>
          <w:p w14:paraId="6D278071" w14:textId="77777777" w:rsidR="00F27283" w:rsidRPr="005D5229" w:rsidRDefault="00F27283" w:rsidP="00F27283">
            <w:pPr>
              <w:spacing w:after="0" w:line="240" w:lineRule="auto"/>
              <w:jc w:val="right"/>
              <w:rPr>
                <w:rFonts w:ascii="Barlow" w:eastAsia="Times New Roman" w:hAnsi="Barlow" w:cs="Arial"/>
                <w:color w:val="000000"/>
                <w:sz w:val="20"/>
                <w:szCs w:val="20"/>
              </w:rPr>
            </w:pPr>
          </w:p>
        </w:tc>
      </w:tr>
      <w:tr w:rsidR="00F27283" w:rsidRPr="005D5229" w14:paraId="7DDA1439" w14:textId="77777777" w:rsidTr="005D5229">
        <w:trPr>
          <w:trHeight w:val="168"/>
          <w:jc w:val="center"/>
        </w:trPr>
        <w:tc>
          <w:tcPr>
            <w:tcW w:w="335" w:type="dxa"/>
            <w:tcBorders>
              <w:top w:val="nil"/>
              <w:left w:val="single" w:sz="4" w:space="0" w:color="auto"/>
              <w:bottom w:val="single" w:sz="4" w:space="0" w:color="auto"/>
              <w:right w:val="nil"/>
            </w:tcBorders>
            <w:shd w:val="clear" w:color="auto" w:fill="auto"/>
            <w:noWrap/>
            <w:vAlign w:val="center"/>
            <w:hideMark/>
          </w:tcPr>
          <w:p w14:paraId="3F8D150E"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shd w:val="clear" w:color="auto" w:fill="auto"/>
            <w:vAlign w:val="center"/>
            <w:hideMark/>
          </w:tcPr>
          <w:p w14:paraId="226D9EA4"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Activos intangibles</w:t>
            </w:r>
          </w:p>
        </w:tc>
        <w:tc>
          <w:tcPr>
            <w:tcW w:w="789" w:type="dxa"/>
            <w:tcBorders>
              <w:top w:val="nil"/>
              <w:left w:val="nil"/>
              <w:bottom w:val="single" w:sz="4" w:space="0" w:color="auto"/>
              <w:right w:val="single" w:sz="4" w:space="0" w:color="auto"/>
            </w:tcBorders>
            <w:shd w:val="clear" w:color="auto" w:fill="auto"/>
            <w:noWrap/>
            <w:vAlign w:val="center"/>
            <w:hideMark/>
          </w:tcPr>
          <w:p w14:paraId="626BCA46"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0</w:t>
            </w:r>
          </w:p>
        </w:tc>
        <w:tc>
          <w:tcPr>
            <w:tcW w:w="1511" w:type="dxa"/>
            <w:tcBorders>
              <w:top w:val="nil"/>
              <w:left w:val="nil"/>
              <w:bottom w:val="nil"/>
              <w:right w:val="nil"/>
            </w:tcBorders>
            <w:shd w:val="clear" w:color="auto" w:fill="auto"/>
            <w:vAlign w:val="center"/>
            <w:hideMark/>
          </w:tcPr>
          <w:p w14:paraId="5C3BD152" w14:textId="77777777" w:rsidR="00F27283" w:rsidRPr="005D5229" w:rsidRDefault="00F27283" w:rsidP="00F27283">
            <w:pPr>
              <w:spacing w:after="0" w:line="240" w:lineRule="auto"/>
              <w:jc w:val="right"/>
              <w:rPr>
                <w:rFonts w:ascii="Barlow" w:eastAsia="Times New Roman" w:hAnsi="Barlow" w:cs="Arial"/>
                <w:color w:val="000000"/>
                <w:sz w:val="20"/>
                <w:szCs w:val="20"/>
              </w:rPr>
            </w:pPr>
          </w:p>
        </w:tc>
      </w:tr>
      <w:tr w:rsidR="00F27283" w:rsidRPr="005D5229" w14:paraId="4CA6C1F8" w14:textId="77777777" w:rsidTr="005D5229">
        <w:trPr>
          <w:trHeight w:val="168"/>
          <w:jc w:val="center"/>
        </w:trPr>
        <w:tc>
          <w:tcPr>
            <w:tcW w:w="335" w:type="dxa"/>
            <w:tcBorders>
              <w:top w:val="nil"/>
              <w:left w:val="single" w:sz="4" w:space="0" w:color="auto"/>
              <w:bottom w:val="single" w:sz="4" w:space="0" w:color="auto"/>
              <w:right w:val="nil"/>
            </w:tcBorders>
            <w:shd w:val="clear" w:color="auto" w:fill="auto"/>
            <w:noWrap/>
            <w:vAlign w:val="center"/>
            <w:hideMark/>
          </w:tcPr>
          <w:p w14:paraId="3246BBF4"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shd w:val="clear" w:color="auto" w:fill="auto"/>
            <w:vAlign w:val="center"/>
            <w:hideMark/>
          </w:tcPr>
          <w:p w14:paraId="5EA5532F"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Obra pública en bienes propios</w:t>
            </w:r>
          </w:p>
        </w:tc>
        <w:tc>
          <w:tcPr>
            <w:tcW w:w="789" w:type="dxa"/>
            <w:tcBorders>
              <w:top w:val="nil"/>
              <w:left w:val="nil"/>
              <w:bottom w:val="single" w:sz="4" w:space="0" w:color="auto"/>
              <w:right w:val="single" w:sz="4" w:space="0" w:color="auto"/>
            </w:tcBorders>
            <w:shd w:val="clear" w:color="auto" w:fill="auto"/>
            <w:noWrap/>
            <w:vAlign w:val="center"/>
            <w:hideMark/>
          </w:tcPr>
          <w:p w14:paraId="07752039"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0</w:t>
            </w:r>
          </w:p>
        </w:tc>
        <w:tc>
          <w:tcPr>
            <w:tcW w:w="1511" w:type="dxa"/>
            <w:tcBorders>
              <w:top w:val="nil"/>
              <w:left w:val="nil"/>
              <w:bottom w:val="nil"/>
              <w:right w:val="nil"/>
            </w:tcBorders>
            <w:shd w:val="clear" w:color="auto" w:fill="auto"/>
            <w:vAlign w:val="center"/>
            <w:hideMark/>
          </w:tcPr>
          <w:p w14:paraId="3361DEA2" w14:textId="77777777" w:rsidR="00F27283" w:rsidRPr="005D5229" w:rsidRDefault="00F27283" w:rsidP="00F27283">
            <w:pPr>
              <w:spacing w:after="0" w:line="240" w:lineRule="auto"/>
              <w:jc w:val="right"/>
              <w:rPr>
                <w:rFonts w:ascii="Barlow" w:eastAsia="Times New Roman" w:hAnsi="Barlow" w:cs="Arial"/>
                <w:color w:val="000000"/>
                <w:sz w:val="20"/>
                <w:szCs w:val="20"/>
              </w:rPr>
            </w:pPr>
          </w:p>
        </w:tc>
      </w:tr>
      <w:tr w:rsidR="00F27283" w:rsidRPr="005D5229" w14:paraId="79CF6BC2" w14:textId="77777777" w:rsidTr="005D5229">
        <w:trPr>
          <w:trHeight w:val="168"/>
          <w:jc w:val="center"/>
        </w:trPr>
        <w:tc>
          <w:tcPr>
            <w:tcW w:w="335" w:type="dxa"/>
            <w:tcBorders>
              <w:top w:val="nil"/>
              <w:left w:val="single" w:sz="4" w:space="0" w:color="auto"/>
              <w:bottom w:val="single" w:sz="4" w:space="0" w:color="auto"/>
              <w:right w:val="nil"/>
            </w:tcBorders>
            <w:shd w:val="clear" w:color="auto" w:fill="auto"/>
            <w:noWrap/>
            <w:vAlign w:val="center"/>
            <w:hideMark/>
          </w:tcPr>
          <w:p w14:paraId="346C2E1F"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shd w:val="clear" w:color="auto" w:fill="auto"/>
            <w:vAlign w:val="center"/>
            <w:hideMark/>
          </w:tcPr>
          <w:p w14:paraId="35322BBC"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Acciones y participaciones de capital</w:t>
            </w:r>
          </w:p>
        </w:tc>
        <w:tc>
          <w:tcPr>
            <w:tcW w:w="789" w:type="dxa"/>
            <w:tcBorders>
              <w:top w:val="nil"/>
              <w:left w:val="nil"/>
              <w:bottom w:val="single" w:sz="4" w:space="0" w:color="auto"/>
              <w:right w:val="single" w:sz="4" w:space="0" w:color="auto"/>
            </w:tcBorders>
            <w:shd w:val="clear" w:color="auto" w:fill="auto"/>
            <w:noWrap/>
            <w:vAlign w:val="center"/>
            <w:hideMark/>
          </w:tcPr>
          <w:p w14:paraId="60C4A848"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0</w:t>
            </w:r>
          </w:p>
        </w:tc>
        <w:tc>
          <w:tcPr>
            <w:tcW w:w="1511" w:type="dxa"/>
            <w:tcBorders>
              <w:top w:val="nil"/>
              <w:left w:val="nil"/>
              <w:bottom w:val="nil"/>
              <w:right w:val="nil"/>
            </w:tcBorders>
            <w:shd w:val="clear" w:color="auto" w:fill="auto"/>
            <w:vAlign w:val="center"/>
            <w:hideMark/>
          </w:tcPr>
          <w:p w14:paraId="7378BBF4" w14:textId="77777777" w:rsidR="00F27283" w:rsidRPr="005D5229" w:rsidRDefault="00F27283" w:rsidP="00F27283">
            <w:pPr>
              <w:spacing w:after="0" w:line="240" w:lineRule="auto"/>
              <w:jc w:val="right"/>
              <w:rPr>
                <w:rFonts w:ascii="Barlow" w:eastAsia="Times New Roman" w:hAnsi="Barlow" w:cs="Arial"/>
                <w:color w:val="000000"/>
                <w:sz w:val="20"/>
                <w:szCs w:val="20"/>
              </w:rPr>
            </w:pPr>
          </w:p>
        </w:tc>
      </w:tr>
      <w:tr w:rsidR="00F27283" w:rsidRPr="005D5229" w14:paraId="00070CA0" w14:textId="77777777" w:rsidTr="005D5229">
        <w:trPr>
          <w:trHeight w:val="168"/>
          <w:jc w:val="center"/>
        </w:trPr>
        <w:tc>
          <w:tcPr>
            <w:tcW w:w="335" w:type="dxa"/>
            <w:tcBorders>
              <w:top w:val="nil"/>
              <w:left w:val="single" w:sz="4" w:space="0" w:color="auto"/>
              <w:bottom w:val="single" w:sz="4" w:space="0" w:color="auto"/>
              <w:right w:val="nil"/>
            </w:tcBorders>
            <w:shd w:val="clear" w:color="auto" w:fill="auto"/>
            <w:noWrap/>
            <w:vAlign w:val="center"/>
            <w:hideMark/>
          </w:tcPr>
          <w:p w14:paraId="2565F5E0"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shd w:val="clear" w:color="auto" w:fill="auto"/>
            <w:vAlign w:val="center"/>
            <w:hideMark/>
          </w:tcPr>
          <w:p w14:paraId="53966AB7"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Compra de títulos y valores</w:t>
            </w:r>
          </w:p>
        </w:tc>
        <w:tc>
          <w:tcPr>
            <w:tcW w:w="789" w:type="dxa"/>
            <w:tcBorders>
              <w:top w:val="nil"/>
              <w:left w:val="nil"/>
              <w:bottom w:val="single" w:sz="4" w:space="0" w:color="auto"/>
              <w:right w:val="single" w:sz="4" w:space="0" w:color="auto"/>
            </w:tcBorders>
            <w:shd w:val="clear" w:color="auto" w:fill="auto"/>
            <w:noWrap/>
            <w:vAlign w:val="center"/>
            <w:hideMark/>
          </w:tcPr>
          <w:p w14:paraId="4C88CE3D"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0</w:t>
            </w:r>
          </w:p>
        </w:tc>
        <w:tc>
          <w:tcPr>
            <w:tcW w:w="1511" w:type="dxa"/>
            <w:tcBorders>
              <w:top w:val="nil"/>
              <w:left w:val="nil"/>
              <w:bottom w:val="nil"/>
              <w:right w:val="nil"/>
            </w:tcBorders>
            <w:shd w:val="clear" w:color="auto" w:fill="auto"/>
            <w:vAlign w:val="center"/>
            <w:hideMark/>
          </w:tcPr>
          <w:p w14:paraId="375CD93F" w14:textId="77777777" w:rsidR="00F27283" w:rsidRPr="005D5229" w:rsidRDefault="00F27283" w:rsidP="00F27283">
            <w:pPr>
              <w:spacing w:after="0" w:line="240" w:lineRule="auto"/>
              <w:jc w:val="right"/>
              <w:rPr>
                <w:rFonts w:ascii="Barlow" w:eastAsia="Times New Roman" w:hAnsi="Barlow" w:cs="Arial"/>
                <w:color w:val="000000"/>
                <w:sz w:val="20"/>
                <w:szCs w:val="20"/>
              </w:rPr>
            </w:pPr>
          </w:p>
        </w:tc>
      </w:tr>
      <w:tr w:rsidR="00F27283" w:rsidRPr="005D5229" w14:paraId="31DF8F4F" w14:textId="77777777" w:rsidTr="005D5229">
        <w:trPr>
          <w:trHeight w:val="168"/>
          <w:jc w:val="center"/>
        </w:trPr>
        <w:tc>
          <w:tcPr>
            <w:tcW w:w="335" w:type="dxa"/>
            <w:tcBorders>
              <w:top w:val="nil"/>
              <w:left w:val="single" w:sz="4" w:space="0" w:color="auto"/>
              <w:bottom w:val="single" w:sz="4" w:space="0" w:color="auto"/>
              <w:right w:val="nil"/>
            </w:tcBorders>
            <w:shd w:val="clear" w:color="auto" w:fill="auto"/>
            <w:noWrap/>
            <w:vAlign w:val="center"/>
            <w:hideMark/>
          </w:tcPr>
          <w:p w14:paraId="297BF539"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shd w:val="clear" w:color="auto" w:fill="auto"/>
            <w:vAlign w:val="center"/>
            <w:hideMark/>
          </w:tcPr>
          <w:p w14:paraId="137B4DCC"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Inversiones en fideicomisos, mandatos y otros análogos</w:t>
            </w:r>
          </w:p>
        </w:tc>
        <w:tc>
          <w:tcPr>
            <w:tcW w:w="789" w:type="dxa"/>
            <w:tcBorders>
              <w:top w:val="nil"/>
              <w:left w:val="nil"/>
              <w:bottom w:val="single" w:sz="4" w:space="0" w:color="auto"/>
              <w:right w:val="single" w:sz="4" w:space="0" w:color="auto"/>
            </w:tcBorders>
            <w:shd w:val="clear" w:color="auto" w:fill="auto"/>
            <w:noWrap/>
            <w:vAlign w:val="center"/>
            <w:hideMark/>
          </w:tcPr>
          <w:p w14:paraId="7C645429"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0</w:t>
            </w:r>
          </w:p>
        </w:tc>
        <w:tc>
          <w:tcPr>
            <w:tcW w:w="1511" w:type="dxa"/>
            <w:tcBorders>
              <w:top w:val="nil"/>
              <w:left w:val="nil"/>
              <w:bottom w:val="nil"/>
              <w:right w:val="nil"/>
            </w:tcBorders>
            <w:shd w:val="clear" w:color="auto" w:fill="auto"/>
            <w:vAlign w:val="center"/>
            <w:hideMark/>
          </w:tcPr>
          <w:p w14:paraId="2FFDACEB" w14:textId="77777777" w:rsidR="00F27283" w:rsidRPr="005D5229" w:rsidRDefault="00F27283" w:rsidP="00F27283">
            <w:pPr>
              <w:spacing w:after="0" w:line="240" w:lineRule="auto"/>
              <w:jc w:val="right"/>
              <w:rPr>
                <w:rFonts w:ascii="Barlow" w:eastAsia="Times New Roman" w:hAnsi="Barlow" w:cs="Arial"/>
                <w:color w:val="000000"/>
                <w:sz w:val="20"/>
                <w:szCs w:val="20"/>
              </w:rPr>
            </w:pPr>
          </w:p>
        </w:tc>
      </w:tr>
      <w:tr w:rsidR="00F27283" w:rsidRPr="005D5229" w14:paraId="50E8C061" w14:textId="77777777" w:rsidTr="005D5229">
        <w:trPr>
          <w:trHeight w:val="168"/>
          <w:jc w:val="center"/>
        </w:trPr>
        <w:tc>
          <w:tcPr>
            <w:tcW w:w="335" w:type="dxa"/>
            <w:tcBorders>
              <w:top w:val="nil"/>
              <w:left w:val="single" w:sz="4" w:space="0" w:color="auto"/>
              <w:bottom w:val="single" w:sz="4" w:space="0" w:color="auto"/>
              <w:right w:val="nil"/>
            </w:tcBorders>
            <w:shd w:val="clear" w:color="auto" w:fill="auto"/>
            <w:noWrap/>
            <w:vAlign w:val="center"/>
            <w:hideMark/>
          </w:tcPr>
          <w:p w14:paraId="68899EAA"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shd w:val="clear" w:color="auto" w:fill="auto"/>
            <w:vAlign w:val="center"/>
            <w:hideMark/>
          </w:tcPr>
          <w:p w14:paraId="0298DF37"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Provisiones para contingencias y otras erogaciones especiales</w:t>
            </w:r>
          </w:p>
        </w:tc>
        <w:tc>
          <w:tcPr>
            <w:tcW w:w="789" w:type="dxa"/>
            <w:tcBorders>
              <w:top w:val="nil"/>
              <w:left w:val="nil"/>
              <w:bottom w:val="single" w:sz="4" w:space="0" w:color="auto"/>
              <w:right w:val="single" w:sz="4" w:space="0" w:color="auto"/>
            </w:tcBorders>
            <w:shd w:val="clear" w:color="auto" w:fill="auto"/>
            <w:noWrap/>
            <w:vAlign w:val="center"/>
            <w:hideMark/>
          </w:tcPr>
          <w:p w14:paraId="3DB7F355"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0</w:t>
            </w:r>
          </w:p>
        </w:tc>
        <w:tc>
          <w:tcPr>
            <w:tcW w:w="1511" w:type="dxa"/>
            <w:tcBorders>
              <w:top w:val="nil"/>
              <w:left w:val="nil"/>
              <w:bottom w:val="nil"/>
              <w:right w:val="nil"/>
            </w:tcBorders>
            <w:shd w:val="clear" w:color="auto" w:fill="auto"/>
            <w:vAlign w:val="center"/>
            <w:hideMark/>
          </w:tcPr>
          <w:p w14:paraId="54FEE01E" w14:textId="77777777" w:rsidR="00F27283" w:rsidRPr="005D5229" w:rsidRDefault="00F27283" w:rsidP="00F27283">
            <w:pPr>
              <w:spacing w:after="0" w:line="240" w:lineRule="auto"/>
              <w:jc w:val="right"/>
              <w:rPr>
                <w:rFonts w:ascii="Barlow" w:eastAsia="Times New Roman" w:hAnsi="Barlow" w:cs="Arial"/>
                <w:color w:val="000000"/>
                <w:sz w:val="20"/>
                <w:szCs w:val="20"/>
              </w:rPr>
            </w:pPr>
          </w:p>
        </w:tc>
      </w:tr>
      <w:tr w:rsidR="00F27283" w:rsidRPr="005D5229" w14:paraId="12AE7070" w14:textId="77777777" w:rsidTr="005D5229">
        <w:trPr>
          <w:trHeight w:val="168"/>
          <w:jc w:val="center"/>
        </w:trPr>
        <w:tc>
          <w:tcPr>
            <w:tcW w:w="335" w:type="dxa"/>
            <w:tcBorders>
              <w:top w:val="nil"/>
              <w:left w:val="single" w:sz="4" w:space="0" w:color="auto"/>
              <w:bottom w:val="single" w:sz="4" w:space="0" w:color="auto"/>
              <w:right w:val="nil"/>
            </w:tcBorders>
            <w:shd w:val="clear" w:color="auto" w:fill="auto"/>
            <w:noWrap/>
            <w:vAlign w:val="center"/>
            <w:hideMark/>
          </w:tcPr>
          <w:p w14:paraId="0C292F25"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shd w:val="clear" w:color="auto" w:fill="auto"/>
            <w:vAlign w:val="center"/>
            <w:hideMark/>
          </w:tcPr>
          <w:p w14:paraId="2302531E"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Amortización de la deuda publica</w:t>
            </w:r>
          </w:p>
        </w:tc>
        <w:tc>
          <w:tcPr>
            <w:tcW w:w="789" w:type="dxa"/>
            <w:tcBorders>
              <w:top w:val="nil"/>
              <w:left w:val="nil"/>
              <w:bottom w:val="single" w:sz="4" w:space="0" w:color="auto"/>
              <w:right w:val="single" w:sz="4" w:space="0" w:color="auto"/>
            </w:tcBorders>
            <w:shd w:val="clear" w:color="auto" w:fill="auto"/>
            <w:noWrap/>
            <w:vAlign w:val="center"/>
            <w:hideMark/>
          </w:tcPr>
          <w:p w14:paraId="2B3B73FA"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0</w:t>
            </w:r>
          </w:p>
        </w:tc>
        <w:tc>
          <w:tcPr>
            <w:tcW w:w="1511" w:type="dxa"/>
            <w:tcBorders>
              <w:top w:val="nil"/>
              <w:left w:val="nil"/>
              <w:bottom w:val="nil"/>
              <w:right w:val="nil"/>
            </w:tcBorders>
            <w:shd w:val="clear" w:color="auto" w:fill="auto"/>
            <w:vAlign w:val="center"/>
            <w:hideMark/>
          </w:tcPr>
          <w:p w14:paraId="22DCFBA3" w14:textId="77777777" w:rsidR="00F27283" w:rsidRPr="005D5229" w:rsidRDefault="00F27283" w:rsidP="00F27283">
            <w:pPr>
              <w:spacing w:after="0" w:line="240" w:lineRule="auto"/>
              <w:jc w:val="right"/>
              <w:rPr>
                <w:rFonts w:ascii="Barlow" w:eastAsia="Times New Roman" w:hAnsi="Barlow" w:cs="Arial"/>
                <w:color w:val="000000"/>
                <w:sz w:val="20"/>
                <w:szCs w:val="20"/>
              </w:rPr>
            </w:pPr>
          </w:p>
        </w:tc>
      </w:tr>
      <w:tr w:rsidR="00F27283" w:rsidRPr="005D5229" w14:paraId="5D1FEDFB" w14:textId="77777777" w:rsidTr="005D5229">
        <w:trPr>
          <w:trHeight w:val="168"/>
          <w:jc w:val="center"/>
        </w:trPr>
        <w:tc>
          <w:tcPr>
            <w:tcW w:w="335" w:type="dxa"/>
            <w:tcBorders>
              <w:top w:val="nil"/>
              <w:left w:val="single" w:sz="4" w:space="0" w:color="auto"/>
              <w:bottom w:val="single" w:sz="4" w:space="0" w:color="auto"/>
              <w:right w:val="nil"/>
            </w:tcBorders>
            <w:shd w:val="clear" w:color="auto" w:fill="auto"/>
            <w:noWrap/>
            <w:vAlign w:val="center"/>
            <w:hideMark/>
          </w:tcPr>
          <w:p w14:paraId="491C3275"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shd w:val="clear" w:color="auto" w:fill="auto"/>
            <w:vAlign w:val="center"/>
            <w:hideMark/>
          </w:tcPr>
          <w:p w14:paraId="59C88E11"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Adeudos de ejercicios fiscales anteriores (ADEFAS)</w:t>
            </w:r>
          </w:p>
        </w:tc>
        <w:tc>
          <w:tcPr>
            <w:tcW w:w="789" w:type="dxa"/>
            <w:tcBorders>
              <w:top w:val="nil"/>
              <w:left w:val="nil"/>
              <w:bottom w:val="single" w:sz="4" w:space="0" w:color="auto"/>
              <w:right w:val="single" w:sz="4" w:space="0" w:color="auto"/>
            </w:tcBorders>
            <w:shd w:val="clear" w:color="auto" w:fill="auto"/>
            <w:noWrap/>
            <w:vAlign w:val="center"/>
            <w:hideMark/>
          </w:tcPr>
          <w:p w14:paraId="7DFEFAAA"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0</w:t>
            </w:r>
          </w:p>
        </w:tc>
        <w:tc>
          <w:tcPr>
            <w:tcW w:w="1511" w:type="dxa"/>
            <w:tcBorders>
              <w:top w:val="nil"/>
              <w:left w:val="nil"/>
              <w:bottom w:val="nil"/>
              <w:right w:val="nil"/>
            </w:tcBorders>
            <w:shd w:val="clear" w:color="auto" w:fill="auto"/>
            <w:vAlign w:val="center"/>
            <w:hideMark/>
          </w:tcPr>
          <w:p w14:paraId="39E33974" w14:textId="77777777" w:rsidR="00F27283" w:rsidRPr="005D5229" w:rsidRDefault="00F27283" w:rsidP="00F27283">
            <w:pPr>
              <w:spacing w:after="0" w:line="240" w:lineRule="auto"/>
              <w:jc w:val="right"/>
              <w:rPr>
                <w:rFonts w:ascii="Barlow" w:eastAsia="Times New Roman" w:hAnsi="Barlow" w:cs="Arial"/>
                <w:color w:val="000000"/>
                <w:sz w:val="20"/>
                <w:szCs w:val="20"/>
              </w:rPr>
            </w:pPr>
          </w:p>
        </w:tc>
      </w:tr>
      <w:tr w:rsidR="00F27283" w:rsidRPr="005D5229" w14:paraId="1D1B61DC" w14:textId="77777777" w:rsidTr="005D5229">
        <w:trPr>
          <w:trHeight w:val="168"/>
          <w:jc w:val="center"/>
        </w:trPr>
        <w:tc>
          <w:tcPr>
            <w:tcW w:w="45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9A408"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Otros Egresos Presupuestales No Contables</w:t>
            </w:r>
          </w:p>
        </w:tc>
        <w:tc>
          <w:tcPr>
            <w:tcW w:w="789" w:type="dxa"/>
            <w:tcBorders>
              <w:top w:val="nil"/>
              <w:left w:val="nil"/>
              <w:bottom w:val="single" w:sz="4" w:space="0" w:color="auto"/>
              <w:right w:val="single" w:sz="4" w:space="0" w:color="auto"/>
            </w:tcBorders>
            <w:shd w:val="clear" w:color="auto" w:fill="auto"/>
            <w:noWrap/>
            <w:vAlign w:val="center"/>
            <w:hideMark/>
          </w:tcPr>
          <w:p w14:paraId="00168553"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0</w:t>
            </w:r>
          </w:p>
        </w:tc>
        <w:tc>
          <w:tcPr>
            <w:tcW w:w="1511" w:type="dxa"/>
            <w:tcBorders>
              <w:top w:val="nil"/>
              <w:left w:val="nil"/>
              <w:bottom w:val="nil"/>
              <w:right w:val="nil"/>
            </w:tcBorders>
            <w:shd w:val="clear" w:color="auto" w:fill="auto"/>
            <w:vAlign w:val="center"/>
            <w:hideMark/>
          </w:tcPr>
          <w:p w14:paraId="7B058063" w14:textId="77777777" w:rsidR="00F27283" w:rsidRPr="005D5229" w:rsidRDefault="00F27283" w:rsidP="00F27283">
            <w:pPr>
              <w:spacing w:after="0" w:line="240" w:lineRule="auto"/>
              <w:jc w:val="right"/>
              <w:rPr>
                <w:rFonts w:ascii="Barlow" w:eastAsia="Times New Roman" w:hAnsi="Barlow" w:cs="Arial"/>
                <w:color w:val="000000"/>
                <w:sz w:val="20"/>
                <w:szCs w:val="20"/>
              </w:rPr>
            </w:pPr>
          </w:p>
        </w:tc>
      </w:tr>
      <w:tr w:rsidR="00F27283" w:rsidRPr="005D5229" w14:paraId="2BC18779" w14:textId="77777777" w:rsidTr="005D5229">
        <w:trPr>
          <w:trHeight w:val="168"/>
          <w:jc w:val="center"/>
        </w:trPr>
        <w:tc>
          <w:tcPr>
            <w:tcW w:w="45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5FAD5" w14:textId="77777777" w:rsidR="00F27283" w:rsidRPr="005D5229" w:rsidRDefault="00F27283" w:rsidP="00F27283">
            <w:pPr>
              <w:spacing w:after="0" w:line="240" w:lineRule="auto"/>
              <w:rPr>
                <w:rFonts w:ascii="Barlow" w:eastAsia="Times New Roman" w:hAnsi="Barlow" w:cs="Arial"/>
                <w:b/>
                <w:bCs/>
                <w:color w:val="000000"/>
                <w:sz w:val="20"/>
                <w:szCs w:val="20"/>
              </w:rPr>
            </w:pPr>
            <w:r w:rsidRPr="005D5229">
              <w:rPr>
                <w:rFonts w:ascii="Barlow" w:eastAsia="Times New Roman" w:hAnsi="Barlow" w:cs="Arial"/>
                <w:b/>
                <w:bCs/>
                <w:color w:val="000000"/>
                <w:sz w:val="20"/>
                <w:szCs w:val="20"/>
              </w:rPr>
              <w:t>3. Más Gasto Contables No Presupuestales</w:t>
            </w:r>
          </w:p>
        </w:tc>
        <w:tc>
          <w:tcPr>
            <w:tcW w:w="789" w:type="dxa"/>
            <w:tcBorders>
              <w:top w:val="single" w:sz="4" w:space="0" w:color="auto"/>
              <w:left w:val="nil"/>
              <w:bottom w:val="single" w:sz="4" w:space="0" w:color="auto"/>
              <w:right w:val="single" w:sz="4" w:space="0" w:color="auto"/>
            </w:tcBorders>
            <w:shd w:val="clear" w:color="auto" w:fill="auto"/>
            <w:noWrap/>
            <w:vAlign w:val="bottom"/>
            <w:hideMark/>
          </w:tcPr>
          <w:p w14:paraId="34F482EA"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c>
          <w:tcPr>
            <w:tcW w:w="1511" w:type="dxa"/>
            <w:tcBorders>
              <w:top w:val="single" w:sz="4" w:space="0" w:color="auto"/>
              <w:left w:val="nil"/>
              <w:bottom w:val="single" w:sz="4" w:space="0" w:color="auto"/>
              <w:right w:val="single" w:sz="4" w:space="0" w:color="auto"/>
            </w:tcBorders>
            <w:shd w:val="clear" w:color="auto" w:fill="auto"/>
            <w:noWrap/>
            <w:vAlign w:val="center"/>
            <w:hideMark/>
          </w:tcPr>
          <w:p w14:paraId="234F1411" w14:textId="3F787503" w:rsidR="00F27283" w:rsidRPr="005D5229" w:rsidRDefault="00AF1BAE" w:rsidP="001C4D77">
            <w:pPr>
              <w:spacing w:after="0" w:line="240" w:lineRule="auto"/>
              <w:jc w:val="right"/>
              <w:rPr>
                <w:rFonts w:ascii="Barlow" w:eastAsia="Times New Roman" w:hAnsi="Barlow" w:cs="Arial"/>
                <w:b/>
                <w:bCs/>
                <w:color w:val="000000"/>
                <w:sz w:val="20"/>
                <w:szCs w:val="20"/>
              </w:rPr>
            </w:pPr>
            <w:r w:rsidRPr="005D5229">
              <w:rPr>
                <w:rFonts w:ascii="Barlow" w:eastAsia="Times New Roman" w:hAnsi="Barlow" w:cs="Arial"/>
                <w:b/>
                <w:bCs/>
                <w:color w:val="000000"/>
                <w:sz w:val="20"/>
                <w:szCs w:val="20"/>
              </w:rPr>
              <w:t>$</w:t>
            </w:r>
            <w:r w:rsidR="001C4D77" w:rsidRPr="005D5229">
              <w:rPr>
                <w:rFonts w:ascii="Barlow" w:eastAsia="Times New Roman" w:hAnsi="Barlow" w:cs="Arial"/>
                <w:b/>
                <w:bCs/>
                <w:color w:val="000000"/>
                <w:sz w:val="20"/>
                <w:szCs w:val="20"/>
              </w:rPr>
              <w:t>982,702</w:t>
            </w:r>
            <w:r w:rsidR="0053519E" w:rsidRPr="005D5229">
              <w:rPr>
                <w:rFonts w:ascii="Barlow" w:eastAsia="Times New Roman" w:hAnsi="Barlow" w:cs="Arial"/>
                <w:b/>
                <w:bCs/>
                <w:color w:val="000000"/>
                <w:sz w:val="20"/>
                <w:szCs w:val="20"/>
              </w:rPr>
              <w:t>.</w:t>
            </w:r>
            <w:r w:rsidR="001C4D77" w:rsidRPr="005D5229">
              <w:rPr>
                <w:rFonts w:ascii="Barlow" w:eastAsia="Times New Roman" w:hAnsi="Barlow" w:cs="Arial"/>
                <w:b/>
                <w:bCs/>
                <w:color w:val="000000"/>
                <w:sz w:val="20"/>
                <w:szCs w:val="20"/>
              </w:rPr>
              <w:t>79</w:t>
            </w:r>
          </w:p>
        </w:tc>
      </w:tr>
      <w:tr w:rsidR="00F27283" w:rsidRPr="005D5229" w14:paraId="4B12CED7" w14:textId="77777777" w:rsidTr="005D5229">
        <w:trPr>
          <w:trHeight w:val="168"/>
          <w:jc w:val="center"/>
        </w:trPr>
        <w:tc>
          <w:tcPr>
            <w:tcW w:w="335" w:type="dxa"/>
            <w:tcBorders>
              <w:top w:val="nil"/>
              <w:left w:val="single" w:sz="4" w:space="0" w:color="auto"/>
              <w:bottom w:val="single" w:sz="4" w:space="0" w:color="auto"/>
              <w:right w:val="nil"/>
            </w:tcBorders>
            <w:shd w:val="clear" w:color="auto" w:fill="auto"/>
            <w:noWrap/>
            <w:vAlign w:val="center"/>
            <w:hideMark/>
          </w:tcPr>
          <w:p w14:paraId="3A7708BF"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shd w:val="clear" w:color="auto" w:fill="auto"/>
            <w:vAlign w:val="center"/>
            <w:hideMark/>
          </w:tcPr>
          <w:p w14:paraId="03974E6C"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Estimaciones, depreciaciones, deterioros, obsolescencia y amortizaciones</w:t>
            </w:r>
          </w:p>
        </w:tc>
        <w:tc>
          <w:tcPr>
            <w:tcW w:w="789" w:type="dxa"/>
            <w:tcBorders>
              <w:top w:val="nil"/>
              <w:left w:val="nil"/>
              <w:bottom w:val="single" w:sz="4" w:space="0" w:color="auto"/>
              <w:right w:val="single" w:sz="4" w:space="0" w:color="auto"/>
            </w:tcBorders>
            <w:shd w:val="clear" w:color="auto" w:fill="auto"/>
            <w:noWrap/>
            <w:vAlign w:val="center"/>
            <w:hideMark/>
          </w:tcPr>
          <w:p w14:paraId="5EA84034" w14:textId="77777777" w:rsidR="00F27283" w:rsidRPr="005D5229" w:rsidRDefault="00F27283" w:rsidP="00F27283">
            <w:pPr>
              <w:spacing w:after="0" w:line="240" w:lineRule="auto"/>
              <w:jc w:val="right"/>
              <w:rPr>
                <w:rFonts w:ascii="Barlow" w:eastAsia="Times New Roman" w:hAnsi="Barlow" w:cs="Arial"/>
                <w:color w:val="000000"/>
                <w:sz w:val="20"/>
                <w:szCs w:val="20"/>
              </w:rPr>
            </w:pPr>
          </w:p>
        </w:tc>
        <w:tc>
          <w:tcPr>
            <w:tcW w:w="1511" w:type="dxa"/>
            <w:tcBorders>
              <w:top w:val="nil"/>
              <w:left w:val="nil"/>
              <w:bottom w:val="nil"/>
              <w:right w:val="nil"/>
            </w:tcBorders>
            <w:shd w:val="clear" w:color="auto" w:fill="auto"/>
            <w:vAlign w:val="center"/>
            <w:hideMark/>
          </w:tcPr>
          <w:p w14:paraId="77B3E2DA" w14:textId="283BD499" w:rsidR="00F27283" w:rsidRPr="005D5229" w:rsidRDefault="00D25CB7" w:rsidP="001C4D77">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w:t>
            </w:r>
            <w:r w:rsidR="001C4D77" w:rsidRPr="005D5229">
              <w:rPr>
                <w:rFonts w:ascii="Barlow" w:eastAsia="Times New Roman" w:hAnsi="Barlow" w:cs="Arial"/>
                <w:color w:val="000000"/>
                <w:sz w:val="20"/>
                <w:szCs w:val="20"/>
              </w:rPr>
              <w:t>982,702.79</w:t>
            </w:r>
          </w:p>
        </w:tc>
      </w:tr>
      <w:tr w:rsidR="00F27283" w:rsidRPr="005D5229" w14:paraId="60FD6204" w14:textId="77777777" w:rsidTr="005D5229">
        <w:trPr>
          <w:trHeight w:val="168"/>
          <w:jc w:val="center"/>
        </w:trPr>
        <w:tc>
          <w:tcPr>
            <w:tcW w:w="335" w:type="dxa"/>
            <w:tcBorders>
              <w:top w:val="nil"/>
              <w:left w:val="single" w:sz="4" w:space="0" w:color="auto"/>
              <w:bottom w:val="single" w:sz="4" w:space="0" w:color="auto"/>
              <w:right w:val="nil"/>
            </w:tcBorders>
            <w:shd w:val="clear" w:color="auto" w:fill="auto"/>
            <w:noWrap/>
            <w:vAlign w:val="center"/>
            <w:hideMark/>
          </w:tcPr>
          <w:p w14:paraId="2B95DB82"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shd w:val="clear" w:color="auto" w:fill="auto"/>
            <w:vAlign w:val="center"/>
            <w:hideMark/>
          </w:tcPr>
          <w:p w14:paraId="2F12D60E"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Provisiones</w:t>
            </w:r>
          </w:p>
        </w:tc>
        <w:tc>
          <w:tcPr>
            <w:tcW w:w="789" w:type="dxa"/>
            <w:tcBorders>
              <w:top w:val="nil"/>
              <w:left w:val="nil"/>
              <w:bottom w:val="single" w:sz="4" w:space="0" w:color="auto"/>
              <w:right w:val="single" w:sz="4" w:space="0" w:color="auto"/>
            </w:tcBorders>
            <w:shd w:val="clear" w:color="auto" w:fill="auto"/>
            <w:noWrap/>
            <w:vAlign w:val="center"/>
            <w:hideMark/>
          </w:tcPr>
          <w:p w14:paraId="00AAAA09"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0</w:t>
            </w:r>
          </w:p>
        </w:tc>
        <w:tc>
          <w:tcPr>
            <w:tcW w:w="1511" w:type="dxa"/>
            <w:tcBorders>
              <w:top w:val="nil"/>
              <w:left w:val="nil"/>
              <w:bottom w:val="nil"/>
              <w:right w:val="nil"/>
            </w:tcBorders>
            <w:shd w:val="clear" w:color="auto" w:fill="auto"/>
            <w:vAlign w:val="center"/>
            <w:hideMark/>
          </w:tcPr>
          <w:p w14:paraId="2E49D1AB" w14:textId="77777777" w:rsidR="00F27283" w:rsidRPr="005D5229" w:rsidRDefault="00F27283" w:rsidP="00F27283">
            <w:pPr>
              <w:spacing w:after="0" w:line="240" w:lineRule="auto"/>
              <w:jc w:val="right"/>
              <w:rPr>
                <w:rFonts w:ascii="Barlow" w:eastAsia="Times New Roman" w:hAnsi="Barlow" w:cs="Arial"/>
                <w:color w:val="000000"/>
                <w:sz w:val="20"/>
                <w:szCs w:val="20"/>
              </w:rPr>
            </w:pPr>
          </w:p>
        </w:tc>
      </w:tr>
      <w:tr w:rsidR="00F27283" w:rsidRPr="005D5229" w14:paraId="1ABF7DBF" w14:textId="77777777" w:rsidTr="005D5229">
        <w:trPr>
          <w:trHeight w:val="168"/>
          <w:jc w:val="center"/>
        </w:trPr>
        <w:tc>
          <w:tcPr>
            <w:tcW w:w="335" w:type="dxa"/>
            <w:tcBorders>
              <w:top w:val="nil"/>
              <w:left w:val="single" w:sz="4" w:space="0" w:color="auto"/>
              <w:bottom w:val="single" w:sz="4" w:space="0" w:color="auto"/>
              <w:right w:val="nil"/>
            </w:tcBorders>
            <w:shd w:val="clear" w:color="auto" w:fill="auto"/>
            <w:noWrap/>
            <w:vAlign w:val="center"/>
            <w:hideMark/>
          </w:tcPr>
          <w:p w14:paraId="73A61113"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shd w:val="clear" w:color="auto" w:fill="auto"/>
            <w:vAlign w:val="center"/>
            <w:hideMark/>
          </w:tcPr>
          <w:p w14:paraId="44E9F159"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Disminución de inventarios</w:t>
            </w:r>
          </w:p>
        </w:tc>
        <w:tc>
          <w:tcPr>
            <w:tcW w:w="789" w:type="dxa"/>
            <w:tcBorders>
              <w:top w:val="nil"/>
              <w:left w:val="nil"/>
              <w:bottom w:val="single" w:sz="4" w:space="0" w:color="auto"/>
              <w:right w:val="single" w:sz="4" w:space="0" w:color="auto"/>
            </w:tcBorders>
            <w:shd w:val="clear" w:color="auto" w:fill="auto"/>
            <w:noWrap/>
            <w:vAlign w:val="center"/>
            <w:hideMark/>
          </w:tcPr>
          <w:p w14:paraId="5DDCCF74"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0</w:t>
            </w:r>
          </w:p>
        </w:tc>
        <w:tc>
          <w:tcPr>
            <w:tcW w:w="1511" w:type="dxa"/>
            <w:tcBorders>
              <w:top w:val="nil"/>
              <w:left w:val="nil"/>
              <w:bottom w:val="nil"/>
              <w:right w:val="nil"/>
            </w:tcBorders>
            <w:shd w:val="clear" w:color="auto" w:fill="auto"/>
            <w:vAlign w:val="center"/>
            <w:hideMark/>
          </w:tcPr>
          <w:p w14:paraId="7B0F7319" w14:textId="77777777" w:rsidR="00F27283" w:rsidRPr="005D5229" w:rsidRDefault="00F27283" w:rsidP="00F27283">
            <w:pPr>
              <w:spacing w:after="0" w:line="240" w:lineRule="auto"/>
              <w:jc w:val="right"/>
              <w:rPr>
                <w:rFonts w:ascii="Barlow" w:eastAsia="Times New Roman" w:hAnsi="Barlow" w:cs="Arial"/>
                <w:color w:val="000000"/>
                <w:sz w:val="20"/>
                <w:szCs w:val="20"/>
              </w:rPr>
            </w:pPr>
          </w:p>
        </w:tc>
      </w:tr>
      <w:tr w:rsidR="00F27283" w:rsidRPr="005D5229" w14:paraId="5EFDEE9F" w14:textId="77777777" w:rsidTr="005D5229">
        <w:trPr>
          <w:trHeight w:val="168"/>
          <w:jc w:val="center"/>
        </w:trPr>
        <w:tc>
          <w:tcPr>
            <w:tcW w:w="335" w:type="dxa"/>
            <w:tcBorders>
              <w:top w:val="nil"/>
              <w:left w:val="single" w:sz="4" w:space="0" w:color="auto"/>
              <w:bottom w:val="single" w:sz="4" w:space="0" w:color="auto"/>
              <w:right w:val="nil"/>
            </w:tcBorders>
            <w:shd w:val="clear" w:color="auto" w:fill="auto"/>
            <w:noWrap/>
            <w:vAlign w:val="center"/>
            <w:hideMark/>
          </w:tcPr>
          <w:p w14:paraId="3F47BF03"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lastRenderedPageBreak/>
              <w:t> </w:t>
            </w:r>
          </w:p>
        </w:tc>
        <w:tc>
          <w:tcPr>
            <w:tcW w:w="4240" w:type="dxa"/>
            <w:tcBorders>
              <w:top w:val="nil"/>
              <w:left w:val="nil"/>
              <w:bottom w:val="single" w:sz="4" w:space="0" w:color="auto"/>
              <w:right w:val="single" w:sz="4" w:space="0" w:color="auto"/>
            </w:tcBorders>
            <w:shd w:val="clear" w:color="auto" w:fill="auto"/>
            <w:vAlign w:val="center"/>
            <w:hideMark/>
          </w:tcPr>
          <w:p w14:paraId="3E779987"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Aumento por insuficiencia de estimaciones por pérdida o deterioro u obsolescencia</w:t>
            </w:r>
          </w:p>
        </w:tc>
        <w:tc>
          <w:tcPr>
            <w:tcW w:w="789" w:type="dxa"/>
            <w:tcBorders>
              <w:top w:val="nil"/>
              <w:left w:val="nil"/>
              <w:bottom w:val="single" w:sz="4" w:space="0" w:color="auto"/>
              <w:right w:val="single" w:sz="4" w:space="0" w:color="auto"/>
            </w:tcBorders>
            <w:shd w:val="clear" w:color="auto" w:fill="auto"/>
            <w:noWrap/>
            <w:vAlign w:val="center"/>
            <w:hideMark/>
          </w:tcPr>
          <w:p w14:paraId="0D4995CE"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0</w:t>
            </w:r>
          </w:p>
        </w:tc>
        <w:tc>
          <w:tcPr>
            <w:tcW w:w="1511" w:type="dxa"/>
            <w:tcBorders>
              <w:top w:val="nil"/>
              <w:left w:val="nil"/>
              <w:bottom w:val="nil"/>
              <w:right w:val="nil"/>
            </w:tcBorders>
            <w:shd w:val="clear" w:color="auto" w:fill="auto"/>
            <w:vAlign w:val="center"/>
            <w:hideMark/>
          </w:tcPr>
          <w:p w14:paraId="5B04B76E" w14:textId="77777777" w:rsidR="00F27283" w:rsidRPr="005D5229" w:rsidRDefault="00F27283" w:rsidP="00F27283">
            <w:pPr>
              <w:spacing w:after="0" w:line="240" w:lineRule="auto"/>
              <w:jc w:val="right"/>
              <w:rPr>
                <w:rFonts w:ascii="Barlow" w:eastAsia="Times New Roman" w:hAnsi="Barlow" w:cs="Arial"/>
                <w:color w:val="000000"/>
                <w:sz w:val="20"/>
                <w:szCs w:val="20"/>
              </w:rPr>
            </w:pPr>
          </w:p>
        </w:tc>
      </w:tr>
      <w:tr w:rsidR="00F27283" w:rsidRPr="005D5229" w14:paraId="3AFED38E" w14:textId="77777777" w:rsidTr="005D5229">
        <w:trPr>
          <w:trHeight w:val="168"/>
          <w:jc w:val="center"/>
        </w:trPr>
        <w:tc>
          <w:tcPr>
            <w:tcW w:w="335" w:type="dxa"/>
            <w:tcBorders>
              <w:top w:val="nil"/>
              <w:left w:val="single" w:sz="4" w:space="0" w:color="auto"/>
              <w:bottom w:val="single" w:sz="4" w:space="0" w:color="auto"/>
              <w:right w:val="nil"/>
            </w:tcBorders>
            <w:shd w:val="clear" w:color="auto" w:fill="auto"/>
            <w:noWrap/>
            <w:vAlign w:val="center"/>
            <w:hideMark/>
          </w:tcPr>
          <w:p w14:paraId="4EB826AC"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shd w:val="clear" w:color="auto" w:fill="auto"/>
            <w:vAlign w:val="center"/>
            <w:hideMark/>
          </w:tcPr>
          <w:p w14:paraId="09B07752"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Aumento por insuficiencia de provisiones</w:t>
            </w:r>
          </w:p>
        </w:tc>
        <w:tc>
          <w:tcPr>
            <w:tcW w:w="789" w:type="dxa"/>
            <w:tcBorders>
              <w:top w:val="nil"/>
              <w:left w:val="nil"/>
              <w:bottom w:val="single" w:sz="4" w:space="0" w:color="auto"/>
              <w:right w:val="single" w:sz="4" w:space="0" w:color="auto"/>
            </w:tcBorders>
            <w:shd w:val="clear" w:color="auto" w:fill="auto"/>
            <w:noWrap/>
            <w:vAlign w:val="center"/>
            <w:hideMark/>
          </w:tcPr>
          <w:p w14:paraId="51DE284E"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0</w:t>
            </w:r>
          </w:p>
        </w:tc>
        <w:tc>
          <w:tcPr>
            <w:tcW w:w="1511" w:type="dxa"/>
            <w:tcBorders>
              <w:top w:val="nil"/>
              <w:left w:val="nil"/>
              <w:bottom w:val="nil"/>
              <w:right w:val="nil"/>
            </w:tcBorders>
            <w:shd w:val="clear" w:color="auto" w:fill="auto"/>
            <w:vAlign w:val="center"/>
            <w:hideMark/>
          </w:tcPr>
          <w:p w14:paraId="52BD15EC" w14:textId="77777777" w:rsidR="00F27283" w:rsidRPr="005D5229" w:rsidRDefault="00F27283" w:rsidP="00F27283">
            <w:pPr>
              <w:spacing w:after="0" w:line="240" w:lineRule="auto"/>
              <w:jc w:val="right"/>
              <w:rPr>
                <w:rFonts w:ascii="Barlow" w:eastAsia="Times New Roman" w:hAnsi="Barlow" w:cs="Arial"/>
                <w:color w:val="000000"/>
                <w:sz w:val="20"/>
                <w:szCs w:val="20"/>
              </w:rPr>
            </w:pPr>
          </w:p>
        </w:tc>
      </w:tr>
      <w:tr w:rsidR="00F27283" w:rsidRPr="005D5229" w14:paraId="367CE65D" w14:textId="77777777" w:rsidTr="005D5229">
        <w:trPr>
          <w:trHeight w:val="168"/>
          <w:jc w:val="center"/>
        </w:trPr>
        <w:tc>
          <w:tcPr>
            <w:tcW w:w="335" w:type="dxa"/>
            <w:tcBorders>
              <w:top w:val="nil"/>
              <w:left w:val="single" w:sz="4" w:space="0" w:color="auto"/>
              <w:bottom w:val="single" w:sz="4" w:space="0" w:color="auto"/>
              <w:right w:val="nil"/>
            </w:tcBorders>
            <w:shd w:val="clear" w:color="auto" w:fill="auto"/>
            <w:noWrap/>
            <w:vAlign w:val="center"/>
            <w:hideMark/>
          </w:tcPr>
          <w:p w14:paraId="5D06B9BD"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shd w:val="clear" w:color="auto" w:fill="auto"/>
            <w:vAlign w:val="center"/>
            <w:hideMark/>
          </w:tcPr>
          <w:p w14:paraId="6610689E"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Otros Gastos</w:t>
            </w:r>
          </w:p>
        </w:tc>
        <w:tc>
          <w:tcPr>
            <w:tcW w:w="789" w:type="dxa"/>
            <w:tcBorders>
              <w:top w:val="nil"/>
              <w:left w:val="nil"/>
              <w:bottom w:val="single" w:sz="4" w:space="0" w:color="auto"/>
              <w:right w:val="single" w:sz="4" w:space="0" w:color="auto"/>
            </w:tcBorders>
            <w:shd w:val="clear" w:color="auto" w:fill="auto"/>
            <w:noWrap/>
            <w:vAlign w:val="center"/>
            <w:hideMark/>
          </w:tcPr>
          <w:p w14:paraId="1E8A50E3"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0</w:t>
            </w:r>
          </w:p>
        </w:tc>
        <w:tc>
          <w:tcPr>
            <w:tcW w:w="1511" w:type="dxa"/>
            <w:tcBorders>
              <w:top w:val="nil"/>
              <w:left w:val="nil"/>
              <w:bottom w:val="nil"/>
              <w:right w:val="nil"/>
            </w:tcBorders>
            <w:shd w:val="clear" w:color="auto" w:fill="auto"/>
            <w:vAlign w:val="center"/>
            <w:hideMark/>
          </w:tcPr>
          <w:p w14:paraId="3B4DE5FD" w14:textId="77777777" w:rsidR="00F27283" w:rsidRPr="005D5229" w:rsidRDefault="00F27283" w:rsidP="00F27283">
            <w:pPr>
              <w:spacing w:after="0" w:line="240" w:lineRule="auto"/>
              <w:jc w:val="right"/>
              <w:rPr>
                <w:rFonts w:ascii="Barlow" w:eastAsia="Times New Roman" w:hAnsi="Barlow" w:cs="Arial"/>
                <w:color w:val="000000"/>
                <w:sz w:val="20"/>
                <w:szCs w:val="20"/>
              </w:rPr>
            </w:pPr>
          </w:p>
        </w:tc>
      </w:tr>
      <w:tr w:rsidR="00F27283" w:rsidRPr="005D5229" w14:paraId="6232B878" w14:textId="77777777" w:rsidTr="005D5229">
        <w:trPr>
          <w:trHeight w:val="168"/>
          <w:jc w:val="center"/>
        </w:trPr>
        <w:tc>
          <w:tcPr>
            <w:tcW w:w="45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E5440" w14:textId="77777777" w:rsidR="00F27283" w:rsidRPr="005D5229" w:rsidRDefault="00F27283" w:rsidP="00F27283">
            <w:pPr>
              <w:spacing w:after="0" w:line="240" w:lineRule="auto"/>
              <w:ind w:firstLineChars="100" w:firstLine="200"/>
              <w:rPr>
                <w:rFonts w:ascii="Barlow" w:eastAsia="Times New Roman" w:hAnsi="Barlow" w:cs="Arial"/>
                <w:color w:val="000000"/>
                <w:sz w:val="20"/>
                <w:szCs w:val="20"/>
              </w:rPr>
            </w:pPr>
            <w:r w:rsidRPr="005D5229">
              <w:rPr>
                <w:rFonts w:ascii="Barlow" w:eastAsia="Times New Roman" w:hAnsi="Barlow" w:cs="Arial"/>
                <w:color w:val="000000"/>
                <w:sz w:val="20"/>
                <w:szCs w:val="20"/>
              </w:rPr>
              <w:t>Otros Gastos Contables No Presupuestales</w:t>
            </w:r>
          </w:p>
        </w:tc>
        <w:tc>
          <w:tcPr>
            <w:tcW w:w="789" w:type="dxa"/>
            <w:tcBorders>
              <w:top w:val="nil"/>
              <w:left w:val="nil"/>
              <w:bottom w:val="single" w:sz="4" w:space="0" w:color="auto"/>
              <w:right w:val="single" w:sz="4" w:space="0" w:color="auto"/>
            </w:tcBorders>
            <w:shd w:val="clear" w:color="auto" w:fill="auto"/>
            <w:noWrap/>
            <w:vAlign w:val="center"/>
            <w:hideMark/>
          </w:tcPr>
          <w:p w14:paraId="05130C9F" w14:textId="77777777" w:rsidR="00F27283" w:rsidRPr="005D5229" w:rsidRDefault="00F27283" w:rsidP="00F27283">
            <w:pPr>
              <w:spacing w:after="0" w:line="240" w:lineRule="auto"/>
              <w:jc w:val="right"/>
              <w:rPr>
                <w:rFonts w:ascii="Barlow" w:eastAsia="Times New Roman" w:hAnsi="Barlow" w:cs="Arial"/>
                <w:color w:val="000000"/>
                <w:sz w:val="20"/>
                <w:szCs w:val="20"/>
              </w:rPr>
            </w:pPr>
            <w:r w:rsidRPr="005D5229">
              <w:rPr>
                <w:rFonts w:ascii="Barlow" w:eastAsia="Times New Roman" w:hAnsi="Barlow" w:cs="Arial"/>
                <w:color w:val="000000"/>
                <w:sz w:val="20"/>
                <w:szCs w:val="20"/>
              </w:rPr>
              <w:t>0</w:t>
            </w:r>
          </w:p>
        </w:tc>
        <w:tc>
          <w:tcPr>
            <w:tcW w:w="1511" w:type="dxa"/>
            <w:tcBorders>
              <w:top w:val="nil"/>
              <w:left w:val="nil"/>
              <w:bottom w:val="nil"/>
              <w:right w:val="nil"/>
            </w:tcBorders>
            <w:shd w:val="clear" w:color="auto" w:fill="auto"/>
            <w:vAlign w:val="center"/>
            <w:hideMark/>
          </w:tcPr>
          <w:p w14:paraId="46D7DC7E" w14:textId="77777777" w:rsidR="00F27283" w:rsidRPr="005D5229" w:rsidRDefault="00F27283" w:rsidP="00F27283">
            <w:pPr>
              <w:spacing w:after="0" w:line="240" w:lineRule="auto"/>
              <w:jc w:val="right"/>
              <w:rPr>
                <w:rFonts w:ascii="Barlow" w:eastAsia="Times New Roman" w:hAnsi="Barlow" w:cs="Arial"/>
                <w:color w:val="000000"/>
                <w:sz w:val="20"/>
                <w:szCs w:val="20"/>
              </w:rPr>
            </w:pPr>
          </w:p>
        </w:tc>
      </w:tr>
      <w:tr w:rsidR="00F27283" w:rsidRPr="005D5229" w14:paraId="7A9C9AE5" w14:textId="77777777" w:rsidTr="005D5229">
        <w:trPr>
          <w:trHeight w:val="168"/>
          <w:jc w:val="center"/>
        </w:trPr>
        <w:tc>
          <w:tcPr>
            <w:tcW w:w="4575"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14:paraId="4EDBC69C" w14:textId="77777777" w:rsidR="00F27283" w:rsidRPr="005D5229" w:rsidRDefault="00F27283" w:rsidP="00F27283">
            <w:pPr>
              <w:spacing w:after="0" w:line="240" w:lineRule="auto"/>
              <w:rPr>
                <w:rFonts w:ascii="Barlow" w:eastAsia="Times New Roman" w:hAnsi="Barlow" w:cs="Arial"/>
                <w:b/>
                <w:bCs/>
                <w:color w:val="000000"/>
                <w:sz w:val="20"/>
                <w:szCs w:val="20"/>
              </w:rPr>
            </w:pPr>
            <w:r w:rsidRPr="005D5229">
              <w:rPr>
                <w:rFonts w:ascii="Barlow" w:eastAsia="Times New Roman" w:hAnsi="Barlow" w:cs="Arial"/>
                <w:b/>
                <w:bCs/>
                <w:color w:val="000000"/>
                <w:sz w:val="20"/>
                <w:szCs w:val="20"/>
              </w:rPr>
              <w:t>4. Total de Gasto Contable (4 = 1 - 2 + 3)</w:t>
            </w:r>
          </w:p>
        </w:tc>
        <w:tc>
          <w:tcPr>
            <w:tcW w:w="789" w:type="dxa"/>
            <w:tcBorders>
              <w:top w:val="nil"/>
              <w:left w:val="nil"/>
              <w:bottom w:val="nil"/>
              <w:right w:val="nil"/>
            </w:tcBorders>
            <w:shd w:val="clear" w:color="auto" w:fill="auto"/>
            <w:noWrap/>
            <w:vAlign w:val="bottom"/>
            <w:hideMark/>
          </w:tcPr>
          <w:p w14:paraId="605F218A" w14:textId="77777777" w:rsidR="00F27283" w:rsidRPr="005D5229" w:rsidRDefault="00F27283" w:rsidP="00F27283">
            <w:pPr>
              <w:spacing w:after="0" w:line="240" w:lineRule="auto"/>
              <w:rPr>
                <w:rFonts w:ascii="Barlow" w:eastAsia="Times New Roman" w:hAnsi="Barlow" w:cs="Arial"/>
                <w:b/>
                <w:bCs/>
                <w:color w:val="000000"/>
                <w:sz w:val="20"/>
                <w:szCs w:val="20"/>
              </w:rPr>
            </w:pPr>
          </w:p>
        </w:tc>
        <w:tc>
          <w:tcPr>
            <w:tcW w:w="151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C96A74A" w14:textId="1412A83F" w:rsidR="00F27283" w:rsidRPr="005D5229" w:rsidRDefault="00491F94" w:rsidP="001C4D77">
            <w:pPr>
              <w:spacing w:after="0" w:line="240" w:lineRule="auto"/>
              <w:jc w:val="right"/>
              <w:rPr>
                <w:rFonts w:ascii="Barlow" w:eastAsia="Times New Roman" w:hAnsi="Barlow" w:cs="Arial"/>
                <w:b/>
                <w:bCs/>
                <w:color w:val="000000"/>
                <w:sz w:val="20"/>
                <w:szCs w:val="20"/>
              </w:rPr>
            </w:pPr>
            <w:r w:rsidRPr="005D5229">
              <w:rPr>
                <w:rFonts w:ascii="Barlow" w:eastAsia="Times New Roman" w:hAnsi="Barlow" w:cs="Arial"/>
                <w:b/>
                <w:bCs/>
                <w:color w:val="000000"/>
                <w:sz w:val="20"/>
                <w:szCs w:val="20"/>
              </w:rPr>
              <w:t>$</w:t>
            </w:r>
            <w:r w:rsidR="001C4D77" w:rsidRPr="005D5229">
              <w:rPr>
                <w:rFonts w:ascii="Barlow" w:eastAsia="Times New Roman" w:hAnsi="Barlow" w:cs="Arial"/>
                <w:b/>
                <w:bCs/>
                <w:color w:val="000000"/>
                <w:sz w:val="20"/>
                <w:szCs w:val="20"/>
              </w:rPr>
              <w:t>4</w:t>
            </w:r>
            <w:r w:rsidR="0053519E" w:rsidRPr="005D5229">
              <w:rPr>
                <w:rFonts w:ascii="Barlow" w:eastAsia="Times New Roman" w:hAnsi="Barlow" w:cs="Arial"/>
                <w:b/>
                <w:bCs/>
                <w:color w:val="000000"/>
                <w:sz w:val="20"/>
                <w:szCs w:val="20"/>
              </w:rPr>
              <w:t>,</w:t>
            </w:r>
            <w:r w:rsidR="001C4D77" w:rsidRPr="005D5229">
              <w:rPr>
                <w:rFonts w:ascii="Barlow" w:eastAsia="Times New Roman" w:hAnsi="Barlow" w:cs="Arial"/>
                <w:b/>
                <w:bCs/>
                <w:color w:val="000000"/>
                <w:sz w:val="20"/>
                <w:szCs w:val="20"/>
              </w:rPr>
              <w:t>236,937</w:t>
            </w:r>
            <w:r w:rsidR="0053519E" w:rsidRPr="005D5229">
              <w:rPr>
                <w:rFonts w:ascii="Barlow" w:eastAsia="Times New Roman" w:hAnsi="Barlow" w:cs="Arial"/>
                <w:b/>
                <w:bCs/>
                <w:color w:val="000000"/>
                <w:sz w:val="20"/>
                <w:szCs w:val="20"/>
              </w:rPr>
              <w:t>.</w:t>
            </w:r>
            <w:r w:rsidR="001C4D77" w:rsidRPr="005D5229">
              <w:rPr>
                <w:rFonts w:ascii="Barlow" w:eastAsia="Times New Roman" w:hAnsi="Barlow" w:cs="Arial"/>
                <w:b/>
                <w:bCs/>
                <w:color w:val="000000"/>
                <w:sz w:val="20"/>
                <w:szCs w:val="20"/>
              </w:rPr>
              <w:t>67</w:t>
            </w:r>
          </w:p>
        </w:tc>
      </w:tr>
      <w:tr w:rsidR="00944399" w:rsidRPr="005D5229" w14:paraId="596E4938" w14:textId="77777777" w:rsidTr="005D5229">
        <w:trPr>
          <w:trHeight w:val="168"/>
          <w:jc w:val="center"/>
        </w:trPr>
        <w:tc>
          <w:tcPr>
            <w:tcW w:w="4575"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tcPr>
          <w:p w14:paraId="4786704F" w14:textId="358ADE37" w:rsidR="00944399" w:rsidRPr="005D5229" w:rsidRDefault="00944399" w:rsidP="00F27283">
            <w:pPr>
              <w:spacing w:after="0" w:line="240" w:lineRule="auto"/>
              <w:rPr>
                <w:rFonts w:ascii="Barlow" w:eastAsia="Times New Roman" w:hAnsi="Barlow" w:cs="Arial"/>
                <w:b/>
                <w:bCs/>
                <w:color w:val="000000"/>
                <w:sz w:val="20"/>
                <w:szCs w:val="20"/>
              </w:rPr>
            </w:pPr>
          </w:p>
        </w:tc>
        <w:tc>
          <w:tcPr>
            <w:tcW w:w="789" w:type="dxa"/>
            <w:tcBorders>
              <w:top w:val="nil"/>
              <w:left w:val="nil"/>
              <w:bottom w:val="nil"/>
              <w:right w:val="nil"/>
            </w:tcBorders>
            <w:shd w:val="clear" w:color="auto" w:fill="auto"/>
            <w:noWrap/>
            <w:vAlign w:val="bottom"/>
          </w:tcPr>
          <w:p w14:paraId="0B8F56F3" w14:textId="77777777" w:rsidR="00944399" w:rsidRPr="005D5229" w:rsidRDefault="00944399" w:rsidP="00F27283">
            <w:pPr>
              <w:spacing w:after="0" w:line="240" w:lineRule="auto"/>
              <w:rPr>
                <w:rFonts w:ascii="Barlow" w:eastAsia="Times New Roman" w:hAnsi="Barlow" w:cs="Arial"/>
                <w:b/>
                <w:bCs/>
                <w:color w:val="000000"/>
                <w:sz w:val="20"/>
                <w:szCs w:val="20"/>
              </w:rPr>
            </w:pPr>
          </w:p>
        </w:tc>
        <w:tc>
          <w:tcPr>
            <w:tcW w:w="1511"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1507705C" w14:textId="77777777" w:rsidR="00944399" w:rsidRPr="005D5229" w:rsidRDefault="00944399" w:rsidP="00944399">
            <w:pPr>
              <w:spacing w:after="0" w:line="240" w:lineRule="auto"/>
              <w:jc w:val="right"/>
              <w:rPr>
                <w:rFonts w:ascii="Barlow" w:eastAsia="Times New Roman" w:hAnsi="Barlow" w:cs="Arial"/>
                <w:b/>
                <w:bCs/>
                <w:color w:val="000000"/>
                <w:sz w:val="20"/>
                <w:szCs w:val="20"/>
              </w:rPr>
            </w:pPr>
          </w:p>
        </w:tc>
      </w:tr>
    </w:tbl>
    <w:p w14:paraId="3BDE79F0" w14:textId="3B8B350F" w:rsidR="00944399" w:rsidRPr="005D5229" w:rsidRDefault="00944399" w:rsidP="001632A5">
      <w:pPr>
        <w:spacing w:line="240" w:lineRule="auto"/>
        <w:rPr>
          <w:rFonts w:ascii="Barlow" w:hAnsi="Barlow" w:cs="Arial"/>
          <w:b/>
          <w:sz w:val="20"/>
          <w:szCs w:val="20"/>
        </w:rPr>
      </w:pPr>
    </w:p>
    <w:p w14:paraId="761B3BDA" w14:textId="77777777" w:rsidR="00B47C7A" w:rsidRPr="005D5229" w:rsidRDefault="00B47C7A" w:rsidP="001632A5">
      <w:pPr>
        <w:spacing w:line="240" w:lineRule="auto"/>
        <w:jc w:val="center"/>
        <w:rPr>
          <w:rFonts w:ascii="Barlow" w:hAnsi="Barlow" w:cs="Arial"/>
          <w:b/>
          <w:sz w:val="20"/>
          <w:szCs w:val="20"/>
        </w:rPr>
      </w:pPr>
      <w:r w:rsidRPr="005D5229">
        <w:rPr>
          <w:rFonts w:ascii="Barlow" w:hAnsi="Barlow" w:cs="Arial"/>
          <w:b/>
          <w:sz w:val="20"/>
          <w:szCs w:val="20"/>
        </w:rPr>
        <w:t xml:space="preserve">b) </w:t>
      </w:r>
      <w:r w:rsidR="00920C33" w:rsidRPr="005D5229">
        <w:rPr>
          <w:rFonts w:ascii="Barlow" w:hAnsi="Barlow" w:cs="Arial"/>
          <w:b/>
          <w:sz w:val="20"/>
          <w:szCs w:val="20"/>
        </w:rPr>
        <w:t>NOTAS DE MEMORIA (CUENTAS DE ORDEN)</w:t>
      </w:r>
    </w:p>
    <w:p w14:paraId="0DD40891" w14:textId="77777777" w:rsidR="00DC4E95" w:rsidRPr="005D5229" w:rsidRDefault="00DC4E95" w:rsidP="001C2A1E">
      <w:pPr>
        <w:spacing w:line="240" w:lineRule="auto"/>
        <w:jc w:val="both"/>
        <w:rPr>
          <w:rFonts w:ascii="Barlow" w:hAnsi="Barlow" w:cs="Arial"/>
          <w:sz w:val="20"/>
          <w:szCs w:val="20"/>
        </w:rPr>
      </w:pPr>
      <w:r w:rsidRPr="005D5229">
        <w:rPr>
          <w:rFonts w:ascii="Barlow" w:hAnsi="Barlow" w:cs="Arial"/>
          <w:sz w:val="20"/>
          <w:szCs w:val="20"/>
        </w:rPr>
        <w:t xml:space="preserve">1. Los valores en custodia de instrumentos prestados a formadores de mercado e instrumento de crédito recibidos en garantía de los formadores. No aplica </w:t>
      </w:r>
    </w:p>
    <w:p w14:paraId="1A596B95" w14:textId="77777777" w:rsidR="00DC4E95" w:rsidRPr="005D5229" w:rsidRDefault="00DC4E95" w:rsidP="001C2A1E">
      <w:pPr>
        <w:spacing w:line="240" w:lineRule="auto"/>
        <w:jc w:val="both"/>
        <w:rPr>
          <w:rFonts w:ascii="Barlow" w:hAnsi="Barlow" w:cs="Arial"/>
          <w:sz w:val="20"/>
          <w:szCs w:val="20"/>
        </w:rPr>
      </w:pPr>
      <w:r w:rsidRPr="005D5229">
        <w:rPr>
          <w:rFonts w:ascii="Barlow" w:hAnsi="Barlow" w:cs="Arial"/>
          <w:sz w:val="20"/>
          <w:szCs w:val="20"/>
        </w:rPr>
        <w:t>2. Provisión de obligaciones $0.00 / Obligaciones provisionadas $0.00</w:t>
      </w:r>
      <w:r w:rsidR="00494569" w:rsidRPr="005D5229">
        <w:rPr>
          <w:rFonts w:ascii="Barlow" w:hAnsi="Barlow" w:cs="Arial"/>
          <w:sz w:val="20"/>
          <w:szCs w:val="20"/>
        </w:rPr>
        <w:t>.</w:t>
      </w:r>
    </w:p>
    <w:p w14:paraId="738102DA" w14:textId="77777777" w:rsidR="00DC4E95" w:rsidRPr="005D5229" w:rsidRDefault="00DC4E95" w:rsidP="00DC4E95">
      <w:pPr>
        <w:spacing w:line="240" w:lineRule="auto"/>
        <w:rPr>
          <w:rFonts w:ascii="Barlow" w:hAnsi="Barlow" w:cs="Arial"/>
          <w:sz w:val="20"/>
          <w:szCs w:val="20"/>
        </w:rPr>
      </w:pPr>
      <w:r w:rsidRPr="005D5229">
        <w:rPr>
          <w:rFonts w:ascii="Barlow" w:hAnsi="Barlow" w:cs="Arial"/>
          <w:sz w:val="20"/>
          <w:szCs w:val="20"/>
        </w:rPr>
        <w:t>3. Los contratos firmados de construcciones por tipo de contrato. No aplica</w:t>
      </w:r>
    </w:p>
    <w:p w14:paraId="3757493A" w14:textId="77777777" w:rsidR="00B47C7A" w:rsidRPr="005D5229" w:rsidRDefault="003A77C2" w:rsidP="00B47C7A">
      <w:pPr>
        <w:spacing w:line="240" w:lineRule="auto"/>
        <w:rPr>
          <w:rFonts w:ascii="Barlow" w:hAnsi="Barlow" w:cs="Arial"/>
          <w:sz w:val="20"/>
          <w:szCs w:val="20"/>
        </w:rPr>
      </w:pPr>
      <w:r w:rsidRPr="005D5229">
        <w:rPr>
          <w:rFonts w:ascii="Barlow" w:hAnsi="Barlow" w:cs="Arial"/>
          <w:sz w:val="20"/>
          <w:szCs w:val="20"/>
        </w:rPr>
        <w:t>4. Se presenta el</w:t>
      </w:r>
      <w:r w:rsidR="00DC4E95" w:rsidRPr="005D5229">
        <w:rPr>
          <w:rFonts w:ascii="Barlow" w:hAnsi="Barlow" w:cs="Arial"/>
          <w:sz w:val="20"/>
          <w:szCs w:val="20"/>
        </w:rPr>
        <w:t xml:space="preserve"> avance que se registra en las cuentas de o</w:t>
      </w:r>
      <w:r w:rsidR="00494569" w:rsidRPr="005D5229">
        <w:rPr>
          <w:rFonts w:ascii="Barlow" w:hAnsi="Barlow" w:cs="Arial"/>
          <w:sz w:val="20"/>
          <w:szCs w:val="20"/>
        </w:rPr>
        <w:t>rden presupuestarias.</w:t>
      </w:r>
      <w:r w:rsidR="00B47C7A" w:rsidRPr="005D5229">
        <w:rPr>
          <w:rFonts w:ascii="Barlow" w:hAnsi="Barlow" w:cs="Arial"/>
          <w:sz w:val="20"/>
          <w:szCs w:val="20"/>
        </w:rPr>
        <w:t xml:space="preserve">       </w:t>
      </w:r>
    </w:p>
    <w:tbl>
      <w:tblPr>
        <w:tblW w:w="9860" w:type="dxa"/>
        <w:jc w:val="center"/>
        <w:tblCellMar>
          <w:left w:w="70" w:type="dxa"/>
          <w:right w:w="70" w:type="dxa"/>
        </w:tblCellMar>
        <w:tblLook w:val="04A0" w:firstRow="1" w:lastRow="0" w:firstColumn="1" w:lastColumn="0" w:noHBand="0" w:noVBand="1"/>
      </w:tblPr>
      <w:tblGrid>
        <w:gridCol w:w="1200"/>
        <w:gridCol w:w="1200"/>
        <w:gridCol w:w="5700"/>
        <w:gridCol w:w="1760"/>
      </w:tblGrid>
      <w:tr w:rsidR="00B47C7A" w:rsidRPr="005D5229" w14:paraId="49812EDA" w14:textId="77777777" w:rsidTr="005D5229">
        <w:trPr>
          <w:trHeight w:val="300"/>
          <w:jc w:val="center"/>
        </w:trPr>
        <w:tc>
          <w:tcPr>
            <w:tcW w:w="1200" w:type="dxa"/>
            <w:tcBorders>
              <w:top w:val="nil"/>
              <w:left w:val="nil"/>
              <w:bottom w:val="nil"/>
              <w:right w:val="nil"/>
            </w:tcBorders>
            <w:shd w:val="clear" w:color="auto" w:fill="auto"/>
            <w:noWrap/>
            <w:vAlign w:val="bottom"/>
            <w:hideMark/>
          </w:tcPr>
          <w:p w14:paraId="2AA0FC6E" w14:textId="77777777" w:rsidR="00B47C7A" w:rsidRPr="005D5229" w:rsidRDefault="00B47C7A" w:rsidP="00BD2638">
            <w:pPr>
              <w:spacing w:after="0" w:line="240" w:lineRule="auto"/>
              <w:rPr>
                <w:rFonts w:ascii="Barlow" w:eastAsia="Times New Roman" w:hAnsi="Barlow"/>
                <w:sz w:val="20"/>
                <w:szCs w:val="20"/>
                <w:lang w:eastAsia="es-MX"/>
              </w:rPr>
            </w:pPr>
            <w:r w:rsidRPr="005D5229">
              <w:rPr>
                <w:rFonts w:ascii="Barlow" w:eastAsia="Times New Roman" w:hAnsi="Barlow"/>
                <w:sz w:val="20"/>
                <w:szCs w:val="20"/>
                <w:lang w:eastAsia="es-MX"/>
              </w:rPr>
              <w:t>Naturaleza</w:t>
            </w:r>
          </w:p>
        </w:tc>
        <w:tc>
          <w:tcPr>
            <w:tcW w:w="1200" w:type="dxa"/>
            <w:tcBorders>
              <w:top w:val="nil"/>
              <w:left w:val="nil"/>
              <w:bottom w:val="nil"/>
              <w:right w:val="nil"/>
            </w:tcBorders>
            <w:shd w:val="clear" w:color="auto" w:fill="auto"/>
            <w:noWrap/>
            <w:vAlign w:val="bottom"/>
            <w:hideMark/>
          </w:tcPr>
          <w:p w14:paraId="7D00D0F0" w14:textId="77777777" w:rsidR="00B47C7A" w:rsidRPr="005D5229" w:rsidRDefault="00B47C7A" w:rsidP="00BD2638">
            <w:pPr>
              <w:spacing w:after="0" w:line="240" w:lineRule="auto"/>
              <w:rPr>
                <w:rFonts w:ascii="Barlow" w:eastAsia="Times New Roman" w:hAnsi="Barlow"/>
                <w:sz w:val="20"/>
                <w:szCs w:val="20"/>
                <w:lang w:eastAsia="es-MX"/>
              </w:rPr>
            </w:pPr>
            <w:r w:rsidRPr="005D5229">
              <w:rPr>
                <w:rFonts w:ascii="Barlow" w:eastAsia="Times New Roman" w:hAnsi="Barlow"/>
                <w:sz w:val="20"/>
                <w:szCs w:val="20"/>
                <w:lang w:eastAsia="es-MX"/>
              </w:rPr>
              <w:t>Cuenta</w:t>
            </w:r>
          </w:p>
        </w:tc>
        <w:tc>
          <w:tcPr>
            <w:tcW w:w="5700" w:type="dxa"/>
            <w:tcBorders>
              <w:top w:val="nil"/>
              <w:left w:val="nil"/>
              <w:bottom w:val="nil"/>
              <w:right w:val="nil"/>
            </w:tcBorders>
            <w:shd w:val="clear" w:color="auto" w:fill="auto"/>
            <w:noWrap/>
            <w:vAlign w:val="bottom"/>
            <w:hideMark/>
          </w:tcPr>
          <w:p w14:paraId="235C843F" w14:textId="77777777" w:rsidR="00B47C7A" w:rsidRPr="005D5229" w:rsidRDefault="00B47C7A" w:rsidP="00BD2638">
            <w:pPr>
              <w:spacing w:after="0" w:line="240" w:lineRule="auto"/>
              <w:rPr>
                <w:rFonts w:ascii="Barlow" w:eastAsia="Times New Roman" w:hAnsi="Barlow"/>
                <w:sz w:val="20"/>
                <w:szCs w:val="20"/>
                <w:lang w:eastAsia="es-MX"/>
              </w:rPr>
            </w:pPr>
          </w:p>
        </w:tc>
        <w:tc>
          <w:tcPr>
            <w:tcW w:w="1760" w:type="dxa"/>
            <w:tcBorders>
              <w:top w:val="nil"/>
              <w:left w:val="nil"/>
              <w:bottom w:val="nil"/>
              <w:right w:val="nil"/>
            </w:tcBorders>
            <w:shd w:val="clear" w:color="auto" w:fill="auto"/>
            <w:noWrap/>
            <w:vAlign w:val="bottom"/>
            <w:hideMark/>
          </w:tcPr>
          <w:p w14:paraId="2F4A1E82" w14:textId="77777777" w:rsidR="00B47C7A" w:rsidRPr="005D5229" w:rsidRDefault="00B47C7A" w:rsidP="00BD2638">
            <w:pPr>
              <w:spacing w:after="0" w:line="240" w:lineRule="auto"/>
              <w:rPr>
                <w:rFonts w:ascii="Barlow" w:eastAsia="Times New Roman" w:hAnsi="Barlow"/>
                <w:sz w:val="20"/>
                <w:szCs w:val="20"/>
                <w:lang w:eastAsia="es-MX"/>
              </w:rPr>
            </w:pPr>
            <w:r w:rsidRPr="005D5229">
              <w:rPr>
                <w:rFonts w:ascii="Barlow" w:eastAsia="Times New Roman" w:hAnsi="Barlow"/>
                <w:sz w:val="20"/>
                <w:szCs w:val="20"/>
                <w:lang w:eastAsia="es-MX"/>
              </w:rPr>
              <w:t>Saldos</w:t>
            </w:r>
          </w:p>
        </w:tc>
      </w:tr>
      <w:tr w:rsidR="00B47C7A" w:rsidRPr="005D5229" w14:paraId="0B5E59C7" w14:textId="77777777" w:rsidTr="005D5229">
        <w:trPr>
          <w:trHeight w:val="300"/>
          <w:jc w:val="center"/>
        </w:trPr>
        <w:tc>
          <w:tcPr>
            <w:tcW w:w="1200" w:type="dxa"/>
            <w:tcBorders>
              <w:top w:val="nil"/>
              <w:left w:val="nil"/>
              <w:bottom w:val="nil"/>
              <w:right w:val="nil"/>
            </w:tcBorders>
            <w:shd w:val="clear" w:color="auto" w:fill="auto"/>
            <w:noWrap/>
            <w:vAlign w:val="bottom"/>
            <w:hideMark/>
          </w:tcPr>
          <w:p w14:paraId="7BEF41ED" w14:textId="77777777" w:rsidR="00B47C7A" w:rsidRPr="005D5229" w:rsidRDefault="00B47C7A" w:rsidP="00BD2638">
            <w:pPr>
              <w:spacing w:after="0" w:line="240" w:lineRule="auto"/>
              <w:rPr>
                <w:rFonts w:ascii="Barlow" w:eastAsia="Times New Roman" w:hAnsi="Barlow"/>
                <w:sz w:val="20"/>
                <w:szCs w:val="20"/>
                <w:lang w:eastAsia="es-MX"/>
              </w:rPr>
            </w:pPr>
            <w:r w:rsidRPr="005D5229">
              <w:rPr>
                <w:rFonts w:ascii="Barlow" w:eastAsia="Times New Roman" w:hAnsi="Barlow"/>
                <w:sz w:val="20"/>
                <w:szCs w:val="20"/>
                <w:lang w:eastAsia="es-MX"/>
              </w:rPr>
              <w:t>D</w:t>
            </w:r>
          </w:p>
        </w:tc>
        <w:tc>
          <w:tcPr>
            <w:tcW w:w="1200" w:type="dxa"/>
            <w:tcBorders>
              <w:top w:val="nil"/>
              <w:left w:val="nil"/>
              <w:bottom w:val="nil"/>
              <w:right w:val="nil"/>
            </w:tcBorders>
            <w:shd w:val="clear" w:color="auto" w:fill="auto"/>
            <w:noWrap/>
            <w:vAlign w:val="bottom"/>
            <w:hideMark/>
          </w:tcPr>
          <w:p w14:paraId="24C10E0C" w14:textId="77777777" w:rsidR="00B47C7A" w:rsidRPr="005D5229" w:rsidRDefault="00B47C7A" w:rsidP="00BD2638">
            <w:pPr>
              <w:spacing w:after="0" w:line="240" w:lineRule="auto"/>
              <w:rPr>
                <w:rFonts w:ascii="Barlow" w:eastAsia="Times New Roman" w:hAnsi="Barlow"/>
                <w:sz w:val="20"/>
                <w:szCs w:val="20"/>
                <w:lang w:eastAsia="es-MX"/>
              </w:rPr>
            </w:pPr>
            <w:r w:rsidRPr="005D5229">
              <w:rPr>
                <w:rFonts w:ascii="Barlow" w:eastAsia="Times New Roman" w:hAnsi="Barlow"/>
                <w:sz w:val="20"/>
                <w:szCs w:val="20"/>
                <w:lang w:eastAsia="es-MX"/>
              </w:rPr>
              <w:t>8000</w:t>
            </w:r>
          </w:p>
        </w:tc>
        <w:tc>
          <w:tcPr>
            <w:tcW w:w="5700" w:type="dxa"/>
            <w:tcBorders>
              <w:top w:val="nil"/>
              <w:left w:val="nil"/>
              <w:bottom w:val="nil"/>
              <w:right w:val="nil"/>
            </w:tcBorders>
            <w:shd w:val="clear" w:color="auto" w:fill="auto"/>
            <w:noWrap/>
            <w:vAlign w:val="bottom"/>
            <w:hideMark/>
          </w:tcPr>
          <w:p w14:paraId="1D449A09" w14:textId="77777777" w:rsidR="00B47C7A" w:rsidRPr="005D5229" w:rsidRDefault="00B47C7A" w:rsidP="00BD2638">
            <w:pPr>
              <w:spacing w:after="0" w:line="240" w:lineRule="auto"/>
              <w:rPr>
                <w:rFonts w:ascii="Barlow" w:eastAsia="Times New Roman" w:hAnsi="Barlow"/>
                <w:sz w:val="20"/>
                <w:szCs w:val="20"/>
                <w:lang w:eastAsia="es-MX"/>
              </w:rPr>
            </w:pPr>
            <w:r w:rsidRPr="005D5229">
              <w:rPr>
                <w:rFonts w:ascii="Barlow" w:eastAsia="Times New Roman" w:hAnsi="Barlow"/>
                <w:sz w:val="20"/>
                <w:szCs w:val="20"/>
                <w:lang w:eastAsia="es-MX"/>
              </w:rPr>
              <w:t>CUENTAS DE ORDEN PRESUPUESTARIAS</w:t>
            </w:r>
          </w:p>
        </w:tc>
        <w:tc>
          <w:tcPr>
            <w:tcW w:w="1760" w:type="dxa"/>
            <w:tcBorders>
              <w:top w:val="nil"/>
              <w:left w:val="nil"/>
              <w:bottom w:val="nil"/>
              <w:right w:val="nil"/>
            </w:tcBorders>
            <w:shd w:val="clear" w:color="auto" w:fill="auto"/>
            <w:noWrap/>
            <w:vAlign w:val="bottom"/>
            <w:hideMark/>
          </w:tcPr>
          <w:p w14:paraId="6BD5FD2B" w14:textId="77777777" w:rsidR="00B47C7A" w:rsidRPr="005D5229" w:rsidRDefault="00B47C7A" w:rsidP="00BD2638">
            <w:pPr>
              <w:spacing w:after="0" w:line="240" w:lineRule="auto"/>
              <w:jc w:val="right"/>
              <w:rPr>
                <w:rFonts w:ascii="Barlow" w:eastAsia="Times New Roman" w:hAnsi="Barlow"/>
                <w:sz w:val="20"/>
                <w:szCs w:val="20"/>
                <w:lang w:eastAsia="es-MX"/>
              </w:rPr>
            </w:pPr>
          </w:p>
        </w:tc>
      </w:tr>
      <w:tr w:rsidR="0053401E" w:rsidRPr="005D5229" w14:paraId="0DDC2D07" w14:textId="77777777" w:rsidTr="005D5229">
        <w:trPr>
          <w:trHeight w:val="300"/>
          <w:jc w:val="center"/>
        </w:trPr>
        <w:tc>
          <w:tcPr>
            <w:tcW w:w="1200" w:type="dxa"/>
            <w:tcBorders>
              <w:top w:val="nil"/>
              <w:left w:val="nil"/>
              <w:bottom w:val="nil"/>
              <w:right w:val="nil"/>
            </w:tcBorders>
            <w:shd w:val="clear" w:color="auto" w:fill="auto"/>
            <w:noWrap/>
            <w:hideMark/>
          </w:tcPr>
          <w:p w14:paraId="3DA6E436" w14:textId="77777777" w:rsidR="0053401E" w:rsidRPr="005D5229" w:rsidRDefault="0053401E" w:rsidP="00BD2638">
            <w:pPr>
              <w:rPr>
                <w:rFonts w:ascii="Barlow" w:hAnsi="Barlow" w:cs="Tahoma"/>
                <w:sz w:val="20"/>
                <w:szCs w:val="20"/>
              </w:rPr>
            </w:pPr>
            <w:r w:rsidRPr="005D5229">
              <w:rPr>
                <w:rFonts w:ascii="Barlow" w:hAnsi="Barlow" w:cs="Tahoma"/>
                <w:sz w:val="20"/>
                <w:szCs w:val="20"/>
              </w:rPr>
              <w:t>D</w:t>
            </w:r>
          </w:p>
        </w:tc>
        <w:tc>
          <w:tcPr>
            <w:tcW w:w="1200" w:type="dxa"/>
            <w:tcBorders>
              <w:top w:val="nil"/>
              <w:left w:val="nil"/>
              <w:bottom w:val="nil"/>
              <w:right w:val="nil"/>
            </w:tcBorders>
            <w:shd w:val="clear" w:color="auto" w:fill="auto"/>
            <w:noWrap/>
            <w:hideMark/>
          </w:tcPr>
          <w:p w14:paraId="468DB8F1" w14:textId="77777777" w:rsidR="0053401E" w:rsidRPr="005D5229" w:rsidRDefault="0053401E" w:rsidP="00BD2638">
            <w:pPr>
              <w:rPr>
                <w:rFonts w:ascii="Barlow" w:hAnsi="Barlow" w:cs="Tahoma"/>
                <w:sz w:val="20"/>
                <w:szCs w:val="20"/>
              </w:rPr>
            </w:pPr>
            <w:r w:rsidRPr="005D5229">
              <w:rPr>
                <w:rFonts w:ascii="Barlow" w:hAnsi="Barlow" w:cs="Tahoma"/>
                <w:sz w:val="20"/>
                <w:szCs w:val="20"/>
              </w:rPr>
              <w:t>8110</w:t>
            </w:r>
          </w:p>
        </w:tc>
        <w:tc>
          <w:tcPr>
            <w:tcW w:w="5700" w:type="dxa"/>
            <w:tcBorders>
              <w:top w:val="nil"/>
              <w:left w:val="nil"/>
              <w:bottom w:val="nil"/>
              <w:right w:val="nil"/>
            </w:tcBorders>
            <w:shd w:val="clear" w:color="auto" w:fill="auto"/>
            <w:noWrap/>
            <w:hideMark/>
          </w:tcPr>
          <w:p w14:paraId="45FCE0C6" w14:textId="77777777" w:rsidR="0053401E" w:rsidRPr="005D5229" w:rsidRDefault="0053401E" w:rsidP="00BD2638">
            <w:pPr>
              <w:rPr>
                <w:rFonts w:ascii="Barlow" w:hAnsi="Barlow" w:cs="Tahoma"/>
                <w:sz w:val="20"/>
                <w:szCs w:val="20"/>
              </w:rPr>
            </w:pPr>
            <w:r w:rsidRPr="005D5229">
              <w:rPr>
                <w:rFonts w:ascii="Barlow" w:hAnsi="Barlow" w:cs="Tahoma"/>
                <w:sz w:val="20"/>
                <w:szCs w:val="20"/>
              </w:rPr>
              <w:t>LEY DE INGRESOS ESTIMADA</w:t>
            </w:r>
          </w:p>
        </w:tc>
        <w:tc>
          <w:tcPr>
            <w:tcW w:w="1760" w:type="dxa"/>
            <w:tcBorders>
              <w:top w:val="nil"/>
              <w:left w:val="nil"/>
              <w:bottom w:val="nil"/>
              <w:right w:val="nil"/>
            </w:tcBorders>
            <w:shd w:val="clear" w:color="auto" w:fill="auto"/>
            <w:noWrap/>
            <w:hideMark/>
          </w:tcPr>
          <w:p w14:paraId="1147E300" w14:textId="03A28973" w:rsidR="0053401E" w:rsidRPr="005D5229" w:rsidRDefault="0053401E" w:rsidP="003A319A">
            <w:pPr>
              <w:jc w:val="right"/>
              <w:rPr>
                <w:rFonts w:ascii="Barlow" w:hAnsi="Barlow" w:cs="Tahoma"/>
                <w:sz w:val="20"/>
                <w:szCs w:val="20"/>
              </w:rPr>
            </w:pPr>
            <w:r w:rsidRPr="005D5229">
              <w:rPr>
                <w:rFonts w:ascii="Barlow" w:hAnsi="Barlow" w:cs="Tahoma"/>
                <w:sz w:val="20"/>
                <w:szCs w:val="20"/>
              </w:rPr>
              <w:t>$</w:t>
            </w:r>
            <w:r w:rsidR="003A319A" w:rsidRPr="005D5229">
              <w:rPr>
                <w:rFonts w:ascii="Barlow" w:hAnsi="Barlow" w:cs="Tahoma"/>
                <w:sz w:val="20"/>
                <w:szCs w:val="20"/>
              </w:rPr>
              <w:t>16,661,955</w:t>
            </w:r>
            <w:r w:rsidRPr="005D5229">
              <w:rPr>
                <w:rFonts w:ascii="Barlow" w:hAnsi="Barlow" w:cs="Tahoma"/>
                <w:sz w:val="20"/>
                <w:szCs w:val="20"/>
              </w:rPr>
              <w:t>.00</w:t>
            </w:r>
          </w:p>
        </w:tc>
      </w:tr>
      <w:tr w:rsidR="0053401E" w:rsidRPr="005D5229" w14:paraId="57E78282" w14:textId="77777777" w:rsidTr="005D5229">
        <w:trPr>
          <w:trHeight w:val="300"/>
          <w:jc w:val="center"/>
        </w:trPr>
        <w:tc>
          <w:tcPr>
            <w:tcW w:w="1200" w:type="dxa"/>
            <w:tcBorders>
              <w:top w:val="nil"/>
              <w:left w:val="nil"/>
              <w:bottom w:val="nil"/>
              <w:right w:val="nil"/>
            </w:tcBorders>
            <w:shd w:val="clear" w:color="auto" w:fill="auto"/>
            <w:noWrap/>
            <w:hideMark/>
          </w:tcPr>
          <w:p w14:paraId="52B81798" w14:textId="77777777" w:rsidR="0053401E" w:rsidRPr="005D5229" w:rsidRDefault="0053401E" w:rsidP="00BD2638">
            <w:pPr>
              <w:rPr>
                <w:rFonts w:ascii="Barlow" w:hAnsi="Barlow" w:cs="Tahoma"/>
                <w:sz w:val="20"/>
                <w:szCs w:val="20"/>
              </w:rPr>
            </w:pPr>
            <w:r w:rsidRPr="005D5229">
              <w:rPr>
                <w:rFonts w:ascii="Barlow" w:hAnsi="Barlow" w:cs="Tahoma"/>
                <w:sz w:val="20"/>
                <w:szCs w:val="20"/>
              </w:rPr>
              <w:t>A</w:t>
            </w:r>
          </w:p>
        </w:tc>
        <w:tc>
          <w:tcPr>
            <w:tcW w:w="1200" w:type="dxa"/>
            <w:tcBorders>
              <w:top w:val="nil"/>
              <w:left w:val="nil"/>
              <w:bottom w:val="nil"/>
              <w:right w:val="nil"/>
            </w:tcBorders>
            <w:shd w:val="clear" w:color="auto" w:fill="auto"/>
            <w:noWrap/>
            <w:hideMark/>
          </w:tcPr>
          <w:p w14:paraId="7B6E08F1" w14:textId="77777777" w:rsidR="0053401E" w:rsidRPr="005D5229" w:rsidRDefault="0053401E" w:rsidP="00BD2638">
            <w:pPr>
              <w:rPr>
                <w:rFonts w:ascii="Barlow" w:hAnsi="Barlow" w:cs="Tahoma"/>
                <w:sz w:val="20"/>
                <w:szCs w:val="20"/>
              </w:rPr>
            </w:pPr>
            <w:r w:rsidRPr="005D5229">
              <w:rPr>
                <w:rFonts w:ascii="Barlow" w:hAnsi="Barlow" w:cs="Tahoma"/>
                <w:sz w:val="20"/>
                <w:szCs w:val="20"/>
              </w:rPr>
              <w:t>8120</w:t>
            </w:r>
          </w:p>
        </w:tc>
        <w:tc>
          <w:tcPr>
            <w:tcW w:w="5700" w:type="dxa"/>
            <w:tcBorders>
              <w:top w:val="nil"/>
              <w:left w:val="nil"/>
              <w:bottom w:val="nil"/>
              <w:right w:val="nil"/>
            </w:tcBorders>
            <w:shd w:val="clear" w:color="auto" w:fill="auto"/>
            <w:noWrap/>
            <w:hideMark/>
          </w:tcPr>
          <w:p w14:paraId="475A06E0" w14:textId="77777777" w:rsidR="0053401E" w:rsidRPr="005D5229" w:rsidRDefault="0053401E" w:rsidP="00BD2638">
            <w:pPr>
              <w:rPr>
                <w:rFonts w:ascii="Barlow" w:hAnsi="Barlow" w:cs="Tahoma"/>
                <w:sz w:val="20"/>
                <w:szCs w:val="20"/>
              </w:rPr>
            </w:pPr>
            <w:r w:rsidRPr="005D5229">
              <w:rPr>
                <w:rFonts w:ascii="Barlow" w:hAnsi="Barlow" w:cs="Tahoma"/>
                <w:sz w:val="20"/>
                <w:szCs w:val="20"/>
              </w:rPr>
              <w:t>LEY DE INGRESOS POR EJECUTAR</w:t>
            </w:r>
          </w:p>
        </w:tc>
        <w:tc>
          <w:tcPr>
            <w:tcW w:w="1760" w:type="dxa"/>
            <w:tcBorders>
              <w:top w:val="nil"/>
              <w:left w:val="nil"/>
              <w:bottom w:val="nil"/>
              <w:right w:val="nil"/>
            </w:tcBorders>
            <w:shd w:val="clear" w:color="auto" w:fill="auto"/>
            <w:noWrap/>
            <w:hideMark/>
          </w:tcPr>
          <w:p w14:paraId="63C6ACFE" w14:textId="4F05AB21" w:rsidR="0053401E" w:rsidRPr="005D5229" w:rsidRDefault="0053401E" w:rsidP="001C4D77">
            <w:pPr>
              <w:jc w:val="right"/>
              <w:rPr>
                <w:rFonts w:ascii="Barlow" w:hAnsi="Barlow" w:cs="Tahoma"/>
                <w:sz w:val="20"/>
                <w:szCs w:val="20"/>
              </w:rPr>
            </w:pPr>
            <w:r w:rsidRPr="005D5229">
              <w:rPr>
                <w:rFonts w:ascii="Barlow" w:hAnsi="Barlow" w:cs="Tahoma"/>
                <w:sz w:val="20"/>
                <w:szCs w:val="20"/>
              </w:rPr>
              <w:t>$</w:t>
            </w:r>
            <w:r w:rsidR="001C4D77" w:rsidRPr="005D5229">
              <w:rPr>
                <w:rFonts w:ascii="Barlow" w:hAnsi="Barlow" w:cs="Tahoma"/>
                <w:sz w:val="20"/>
                <w:szCs w:val="20"/>
              </w:rPr>
              <w:t>12,969,239.63</w:t>
            </w:r>
          </w:p>
        </w:tc>
      </w:tr>
      <w:tr w:rsidR="0053401E" w:rsidRPr="005D5229" w14:paraId="21ADD765" w14:textId="77777777" w:rsidTr="005D5229">
        <w:trPr>
          <w:trHeight w:val="300"/>
          <w:jc w:val="center"/>
        </w:trPr>
        <w:tc>
          <w:tcPr>
            <w:tcW w:w="1200" w:type="dxa"/>
            <w:tcBorders>
              <w:top w:val="nil"/>
              <w:left w:val="nil"/>
              <w:bottom w:val="nil"/>
              <w:right w:val="nil"/>
            </w:tcBorders>
            <w:shd w:val="clear" w:color="auto" w:fill="auto"/>
            <w:noWrap/>
            <w:hideMark/>
          </w:tcPr>
          <w:p w14:paraId="6786A731" w14:textId="77777777" w:rsidR="0053401E" w:rsidRPr="005D5229" w:rsidRDefault="0053401E" w:rsidP="00BD2638">
            <w:pPr>
              <w:rPr>
                <w:rFonts w:ascii="Barlow" w:hAnsi="Barlow" w:cs="Tahoma"/>
                <w:sz w:val="20"/>
                <w:szCs w:val="20"/>
              </w:rPr>
            </w:pPr>
            <w:r w:rsidRPr="005D5229">
              <w:rPr>
                <w:rFonts w:ascii="Barlow" w:hAnsi="Barlow" w:cs="Tahoma"/>
                <w:sz w:val="20"/>
                <w:szCs w:val="20"/>
              </w:rPr>
              <w:t>D</w:t>
            </w:r>
          </w:p>
        </w:tc>
        <w:tc>
          <w:tcPr>
            <w:tcW w:w="1200" w:type="dxa"/>
            <w:tcBorders>
              <w:top w:val="nil"/>
              <w:left w:val="nil"/>
              <w:bottom w:val="nil"/>
              <w:right w:val="nil"/>
            </w:tcBorders>
            <w:shd w:val="clear" w:color="auto" w:fill="auto"/>
            <w:noWrap/>
            <w:hideMark/>
          </w:tcPr>
          <w:p w14:paraId="33C8E735" w14:textId="77777777" w:rsidR="0053401E" w:rsidRPr="005D5229" w:rsidRDefault="0053401E" w:rsidP="00BD2638">
            <w:pPr>
              <w:rPr>
                <w:rFonts w:ascii="Barlow" w:hAnsi="Barlow" w:cs="Tahoma"/>
                <w:sz w:val="20"/>
                <w:szCs w:val="20"/>
              </w:rPr>
            </w:pPr>
            <w:r w:rsidRPr="005D5229">
              <w:rPr>
                <w:rFonts w:ascii="Barlow" w:hAnsi="Barlow" w:cs="Tahoma"/>
                <w:sz w:val="20"/>
                <w:szCs w:val="20"/>
              </w:rPr>
              <w:t>8130</w:t>
            </w:r>
          </w:p>
        </w:tc>
        <w:tc>
          <w:tcPr>
            <w:tcW w:w="5700" w:type="dxa"/>
            <w:tcBorders>
              <w:top w:val="nil"/>
              <w:left w:val="nil"/>
              <w:bottom w:val="nil"/>
              <w:right w:val="nil"/>
            </w:tcBorders>
            <w:shd w:val="clear" w:color="auto" w:fill="auto"/>
            <w:noWrap/>
            <w:hideMark/>
          </w:tcPr>
          <w:p w14:paraId="3D5A9F04" w14:textId="77777777" w:rsidR="0053401E" w:rsidRPr="005D5229" w:rsidRDefault="0053401E" w:rsidP="00BD2638">
            <w:pPr>
              <w:rPr>
                <w:rFonts w:ascii="Barlow" w:hAnsi="Barlow" w:cs="Tahoma"/>
                <w:sz w:val="20"/>
                <w:szCs w:val="20"/>
              </w:rPr>
            </w:pPr>
            <w:r w:rsidRPr="005D5229">
              <w:rPr>
                <w:rFonts w:ascii="Barlow" w:hAnsi="Barlow" w:cs="Tahoma"/>
                <w:sz w:val="20"/>
                <w:szCs w:val="20"/>
              </w:rPr>
              <w:t>MODIFICACIONES A LA LEY DE INGRESOS ESTIMADA</w:t>
            </w:r>
          </w:p>
        </w:tc>
        <w:tc>
          <w:tcPr>
            <w:tcW w:w="1760" w:type="dxa"/>
            <w:tcBorders>
              <w:top w:val="nil"/>
              <w:left w:val="nil"/>
              <w:bottom w:val="nil"/>
              <w:right w:val="nil"/>
            </w:tcBorders>
            <w:shd w:val="clear" w:color="auto" w:fill="auto"/>
            <w:noWrap/>
            <w:hideMark/>
          </w:tcPr>
          <w:p w14:paraId="58933039" w14:textId="7EAF4991" w:rsidR="0053401E" w:rsidRPr="005D5229" w:rsidRDefault="0053401E" w:rsidP="003A319A">
            <w:pPr>
              <w:jc w:val="right"/>
              <w:rPr>
                <w:rFonts w:ascii="Barlow" w:hAnsi="Barlow" w:cs="Tahoma"/>
                <w:sz w:val="20"/>
                <w:szCs w:val="20"/>
              </w:rPr>
            </w:pPr>
            <w:r w:rsidRPr="005D5229">
              <w:rPr>
                <w:rFonts w:ascii="Barlow" w:hAnsi="Barlow" w:cs="Tahoma"/>
                <w:sz w:val="20"/>
                <w:szCs w:val="20"/>
              </w:rPr>
              <w:t>$</w:t>
            </w:r>
            <w:r w:rsidR="003A319A" w:rsidRPr="005D5229">
              <w:rPr>
                <w:rFonts w:ascii="Barlow" w:hAnsi="Barlow" w:cs="Tahoma"/>
                <w:sz w:val="20"/>
                <w:szCs w:val="20"/>
              </w:rPr>
              <w:t>0</w:t>
            </w:r>
          </w:p>
        </w:tc>
      </w:tr>
      <w:tr w:rsidR="0053401E" w:rsidRPr="005D5229" w14:paraId="75B6790E" w14:textId="77777777" w:rsidTr="005D5229">
        <w:trPr>
          <w:trHeight w:val="300"/>
          <w:jc w:val="center"/>
        </w:trPr>
        <w:tc>
          <w:tcPr>
            <w:tcW w:w="1200" w:type="dxa"/>
            <w:tcBorders>
              <w:top w:val="nil"/>
              <w:left w:val="nil"/>
              <w:bottom w:val="nil"/>
              <w:right w:val="nil"/>
            </w:tcBorders>
            <w:shd w:val="clear" w:color="auto" w:fill="auto"/>
            <w:noWrap/>
            <w:hideMark/>
          </w:tcPr>
          <w:p w14:paraId="252D0B9E" w14:textId="77777777" w:rsidR="0053401E" w:rsidRPr="005D5229" w:rsidRDefault="0053401E" w:rsidP="00BD2638">
            <w:pPr>
              <w:rPr>
                <w:rFonts w:ascii="Barlow" w:hAnsi="Barlow" w:cs="Tahoma"/>
                <w:sz w:val="20"/>
                <w:szCs w:val="20"/>
              </w:rPr>
            </w:pPr>
            <w:r w:rsidRPr="005D5229">
              <w:rPr>
                <w:rFonts w:ascii="Barlow" w:hAnsi="Barlow" w:cs="Tahoma"/>
                <w:sz w:val="20"/>
                <w:szCs w:val="20"/>
              </w:rPr>
              <w:t>A</w:t>
            </w:r>
          </w:p>
        </w:tc>
        <w:tc>
          <w:tcPr>
            <w:tcW w:w="1200" w:type="dxa"/>
            <w:tcBorders>
              <w:top w:val="nil"/>
              <w:left w:val="nil"/>
              <w:bottom w:val="nil"/>
              <w:right w:val="nil"/>
            </w:tcBorders>
            <w:shd w:val="clear" w:color="auto" w:fill="auto"/>
            <w:noWrap/>
            <w:hideMark/>
          </w:tcPr>
          <w:p w14:paraId="4C2382A4" w14:textId="77777777" w:rsidR="0053401E" w:rsidRPr="005D5229" w:rsidRDefault="0053401E" w:rsidP="00BD2638">
            <w:pPr>
              <w:rPr>
                <w:rFonts w:ascii="Barlow" w:hAnsi="Barlow" w:cs="Tahoma"/>
                <w:sz w:val="20"/>
                <w:szCs w:val="20"/>
              </w:rPr>
            </w:pPr>
            <w:r w:rsidRPr="005D5229">
              <w:rPr>
                <w:rFonts w:ascii="Barlow" w:hAnsi="Barlow" w:cs="Tahoma"/>
                <w:sz w:val="20"/>
                <w:szCs w:val="20"/>
              </w:rPr>
              <w:t>8140</w:t>
            </w:r>
          </w:p>
        </w:tc>
        <w:tc>
          <w:tcPr>
            <w:tcW w:w="5700" w:type="dxa"/>
            <w:tcBorders>
              <w:top w:val="nil"/>
              <w:left w:val="nil"/>
              <w:bottom w:val="nil"/>
              <w:right w:val="nil"/>
            </w:tcBorders>
            <w:shd w:val="clear" w:color="auto" w:fill="auto"/>
            <w:noWrap/>
            <w:hideMark/>
          </w:tcPr>
          <w:p w14:paraId="0957AA0B" w14:textId="77777777" w:rsidR="0053401E" w:rsidRPr="005D5229" w:rsidRDefault="0053401E" w:rsidP="00BD2638">
            <w:pPr>
              <w:rPr>
                <w:rFonts w:ascii="Barlow" w:hAnsi="Barlow" w:cs="Tahoma"/>
                <w:sz w:val="20"/>
                <w:szCs w:val="20"/>
              </w:rPr>
            </w:pPr>
            <w:r w:rsidRPr="005D5229">
              <w:rPr>
                <w:rFonts w:ascii="Barlow" w:hAnsi="Barlow" w:cs="Tahoma"/>
                <w:sz w:val="20"/>
                <w:szCs w:val="20"/>
              </w:rPr>
              <w:t>LEY DE INGRESOS DEVENGADA</w:t>
            </w:r>
          </w:p>
        </w:tc>
        <w:tc>
          <w:tcPr>
            <w:tcW w:w="1760" w:type="dxa"/>
            <w:tcBorders>
              <w:top w:val="nil"/>
              <w:left w:val="nil"/>
              <w:bottom w:val="nil"/>
              <w:right w:val="nil"/>
            </w:tcBorders>
            <w:shd w:val="clear" w:color="auto" w:fill="auto"/>
            <w:noWrap/>
            <w:hideMark/>
          </w:tcPr>
          <w:p w14:paraId="03232105" w14:textId="7E86D9EA" w:rsidR="0053401E" w:rsidRPr="005D5229" w:rsidRDefault="0053401E" w:rsidP="001C4D77">
            <w:pPr>
              <w:jc w:val="right"/>
              <w:rPr>
                <w:rFonts w:ascii="Barlow" w:hAnsi="Barlow" w:cs="Tahoma"/>
                <w:sz w:val="20"/>
                <w:szCs w:val="20"/>
              </w:rPr>
            </w:pPr>
            <w:r w:rsidRPr="005D5229">
              <w:rPr>
                <w:rFonts w:ascii="Barlow" w:hAnsi="Barlow" w:cs="Tahoma"/>
                <w:sz w:val="20"/>
                <w:szCs w:val="20"/>
              </w:rPr>
              <w:t>$</w:t>
            </w:r>
            <w:r w:rsidR="001C4D77" w:rsidRPr="005D5229">
              <w:rPr>
                <w:rFonts w:ascii="Barlow" w:hAnsi="Barlow" w:cs="Tahoma"/>
                <w:sz w:val="20"/>
                <w:szCs w:val="20"/>
              </w:rPr>
              <w:t>3,692,715.37</w:t>
            </w:r>
          </w:p>
        </w:tc>
      </w:tr>
      <w:tr w:rsidR="0053401E" w:rsidRPr="005D5229" w14:paraId="293A2AA2" w14:textId="77777777" w:rsidTr="005D5229">
        <w:trPr>
          <w:trHeight w:val="300"/>
          <w:jc w:val="center"/>
        </w:trPr>
        <w:tc>
          <w:tcPr>
            <w:tcW w:w="1200" w:type="dxa"/>
            <w:tcBorders>
              <w:top w:val="nil"/>
              <w:left w:val="nil"/>
              <w:bottom w:val="nil"/>
              <w:right w:val="nil"/>
            </w:tcBorders>
            <w:shd w:val="clear" w:color="auto" w:fill="auto"/>
            <w:noWrap/>
            <w:hideMark/>
          </w:tcPr>
          <w:p w14:paraId="744F0FC9" w14:textId="77777777" w:rsidR="0053401E" w:rsidRPr="005D5229" w:rsidRDefault="0053401E" w:rsidP="00BD2638">
            <w:pPr>
              <w:rPr>
                <w:rFonts w:ascii="Barlow" w:hAnsi="Barlow" w:cs="Tahoma"/>
                <w:sz w:val="20"/>
                <w:szCs w:val="20"/>
              </w:rPr>
            </w:pPr>
            <w:r w:rsidRPr="005D5229">
              <w:rPr>
                <w:rFonts w:ascii="Barlow" w:hAnsi="Barlow" w:cs="Tahoma"/>
                <w:sz w:val="20"/>
                <w:szCs w:val="20"/>
              </w:rPr>
              <w:t>A</w:t>
            </w:r>
          </w:p>
        </w:tc>
        <w:tc>
          <w:tcPr>
            <w:tcW w:w="1200" w:type="dxa"/>
            <w:tcBorders>
              <w:top w:val="nil"/>
              <w:left w:val="nil"/>
              <w:bottom w:val="nil"/>
              <w:right w:val="nil"/>
            </w:tcBorders>
            <w:shd w:val="clear" w:color="auto" w:fill="auto"/>
            <w:noWrap/>
            <w:hideMark/>
          </w:tcPr>
          <w:p w14:paraId="181D92F9" w14:textId="77777777" w:rsidR="0053401E" w:rsidRPr="005D5229" w:rsidRDefault="0053401E" w:rsidP="00BD2638">
            <w:pPr>
              <w:rPr>
                <w:rFonts w:ascii="Barlow" w:hAnsi="Barlow" w:cs="Tahoma"/>
                <w:sz w:val="20"/>
                <w:szCs w:val="20"/>
              </w:rPr>
            </w:pPr>
            <w:r w:rsidRPr="005D5229">
              <w:rPr>
                <w:rFonts w:ascii="Barlow" w:hAnsi="Barlow" w:cs="Tahoma"/>
                <w:sz w:val="20"/>
                <w:szCs w:val="20"/>
              </w:rPr>
              <w:t>8150</w:t>
            </w:r>
          </w:p>
        </w:tc>
        <w:tc>
          <w:tcPr>
            <w:tcW w:w="5700" w:type="dxa"/>
            <w:tcBorders>
              <w:top w:val="nil"/>
              <w:left w:val="nil"/>
              <w:bottom w:val="nil"/>
              <w:right w:val="nil"/>
            </w:tcBorders>
            <w:shd w:val="clear" w:color="auto" w:fill="auto"/>
            <w:noWrap/>
            <w:hideMark/>
          </w:tcPr>
          <w:p w14:paraId="419C2529" w14:textId="77777777" w:rsidR="0053401E" w:rsidRPr="005D5229" w:rsidRDefault="0053401E" w:rsidP="00BD2638">
            <w:pPr>
              <w:rPr>
                <w:rFonts w:ascii="Barlow" w:hAnsi="Barlow" w:cs="Tahoma"/>
                <w:sz w:val="20"/>
                <w:szCs w:val="20"/>
              </w:rPr>
            </w:pPr>
            <w:r w:rsidRPr="005D5229">
              <w:rPr>
                <w:rFonts w:ascii="Barlow" w:hAnsi="Barlow" w:cs="Tahoma"/>
                <w:sz w:val="20"/>
                <w:szCs w:val="20"/>
              </w:rPr>
              <w:t>LEY DE INGRESOS RECAUDADA</w:t>
            </w:r>
          </w:p>
        </w:tc>
        <w:tc>
          <w:tcPr>
            <w:tcW w:w="1760" w:type="dxa"/>
            <w:tcBorders>
              <w:top w:val="nil"/>
              <w:left w:val="nil"/>
              <w:bottom w:val="nil"/>
              <w:right w:val="nil"/>
            </w:tcBorders>
            <w:shd w:val="clear" w:color="auto" w:fill="auto"/>
            <w:noWrap/>
            <w:hideMark/>
          </w:tcPr>
          <w:p w14:paraId="1E4A7368" w14:textId="04A58B96" w:rsidR="0053401E" w:rsidRPr="005D5229" w:rsidRDefault="001C4D77" w:rsidP="003A319A">
            <w:pPr>
              <w:jc w:val="right"/>
              <w:rPr>
                <w:rFonts w:ascii="Barlow" w:hAnsi="Barlow" w:cs="Tahoma"/>
                <w:sz w:val="20"/>
                <w:szCs w:val="20"/>
              </w:rPr>
            </w:pPr>
            <w:r w:rsidRPr="005D5229">
              <w:rPr>
                <w:rFonts w:ascii="Barlow" w:hAnsi="Barlow" w:cs="Tahoma"/>
                <w:sz w:val="20"/>
                <w:szCs w:val="20"/>
              </w:rPr>
              <w:t>$3,692,715.37</w:t>
            </w:r>
          </w:p>
        </w:tc>
      </w:tr>
      <w:tr w:rsidR="0053401E" w:rsidRPr="005D5229" w14:paraId="0785792D" w14:textId="77777777" w:rsidTr="005D5229">
        <w:trPr>
          <w:trHeight w:val="300"/>
          <w:jc w:val="center"/>
        </w:trPr>
        <w:tc>
          <w:tcPr>
            <w:tcW w:w="1200" w:type="dxa"/>
            <w:tcBorders>
              <w:top w:val="nil"/>
              <w:left w:val="nil"/>
              <w:bottom w:val="nil"/>
              <w:right w:val="nil"/>
            </w:tcBorders>
            <w:shd w:val="clear" w:color="auto" w:fill="auto"/>
            <w:noWrap/>
            <w:hideMark/>
          </w:tcPr>
          <w:p w14:paraId="37825820" w14:textId="77777777" w:rsidR="0053401E" w:rsidRPr="005D5229" w:rsidRDefault="0053401E" w:rsidP="00BD2638">
            <w:pPr>
              <w:rPr>
                <w:rFonts w:ascii="Barlow" w:hAnsi="Barlow" w:cs="Tahoma"/>
                <w:sz w:val="20"/>
                <w:szCs w:val="20"/>
              </w:rPr>
            </w:pPr>
            <w:r w:rsidRPr="005D5229">
              <w:rPr>
                <w:rFonts w:ascii="Barlow" w:hAnsi="Barlow" w:cs="Tahoma"/>
                <w:sz w:val="20"/>
                <w:szCs w:val="20"/>
              </w:rPr>
              <w:lastRenderedPageBreak/>
              <w:t>A</w:t>
            </w:r>
          </w:p>
        </w:tc>
        <w:tc>
          <w:tcPr>
            <w:tcW w:w="1200" w:type="dxa"/>
            <w:tcBorders>
              <w:top w:val="nil"/>
              <w:left w:val="nil"/>
              <w:bottom w:val="nil"/>
              <w:right w:val="nil"/>
            </w:tcBorders>
            <w:shd w:val="clear" w:color="auto" w:fill="auto"/>
            <w:noWrap/>
            <w:hideMark/>
          </w:tcPr>
          <w:p w14:paraId="1E7BA436" w14:textId="77777777" w:rsidR="0053401E" w:rsidRPr="005D5229" w:rsidRDefault="0053401E" w:rsidP="00BD2638">
            <w:pPr>
              <w:rPr>
                <w:rFonts w:ascii="Barlow" w:hAnsi="Barlow" w:cs="Tahoma"/>
                <w:sz w:val="20"/>
                <w:szCs w:val="20"/>
              </w:rPr>
            </w:pPr>
            <w:r w:rsidRPr="005D5229">
              <w:rPr>
                <w:rFonts w:ascii="Barlow" w:hAnsi="Barlow" w:cs="Tahoma"/>
                <w:sz w:val="20"/>
                <w:szCs w:val="20"/>
              </w:rPr>
              <w:t>8210</w:t>
            </w:r>
          </w:p>
        </w:tc>
        <w:tc>
          <w:tcPr>
            <w:tcW w:w="5700" w:type="dxa"/>
            <w:tcBorders>
              <w:top w:val="nil"/>
              <w:left w:val="nil"/>
              <w:bottom w:val="nil"/>
              <w:right w:val="nil"/>
            </w:tcBorders>
            <w:shd w:val="clear" w:color="auto" w:fill="auto"/>
            <w:noWrap/>
            <w:hideMark/>
          </w:tcPr>
          <w:p w14:paraId="08576444" w14:textId="77777777" w:rsidR="0053401E" w:rsidRPr="005D5229" w:rsidRDefault="0053401E" w:rsidP="00BD2638">
            <w:pPr>
              <w:rPr>
                <w:rFonts w:ascii="Barlow" w:hAnsi="Barlow" w:cs="Tahoma"/>
                <w:sz w:val="20"/>
                <w:szCs w:val="20"/>
              </w:rPr>
            </w:pPr>
            <w:r w:rsidRPr="005D5229">
              <w:rPr>
                <w:rFonts w:ascii="Barlow" w:hAnsi="Barlow" w:cs="Tahoma"/>
                <w:sz w:val="20"/>
                <w:szCs w:val="20"/>
              </w:rPr>
              <w:t>PRESUPUESTO DE EGRESOS APROBADO</w:t>
            </w:r>
          </w:p>
        </w:tc>
        <w:tc>
          <w:tcPr>
            <w:tcW w:w="1760" w:type="dxa"/>
            <w:tcBorders>
              <w:top w:val="nil"/>
              <w:left w:val="nil"/>
              <w:bottom w:val="nil"/>
              <w:right w:val="nil"/>
            </w:tcBorders>
            <w:shd w:val="clear" w:color="auto" w:fill="auto"/>
            <w:noWrap/>
            <w:hideMark/>
          </w:tcPr>
          <w:p w14:paraId="1BAE4478" w14:textId="5858403A" w:rsidR="0053401E" w:rsidRPr="005D5229" w:rsidRDefault="0053401E" w:rsidP="00C2594D">
            <w:pPr>
              <w:jc w:val="right"/>
              <w:rPr>
                <w:rFonts w:ascii="Barlow" w:hAnsi="Barlow" w:cs="Tahoma"/>
                <w:sz w:val="20"/>
                <w:szCs w:val="20"/>
              </w:rPr>
            </w:pPr>
            <w:r w:rsidRPr="005D5229">
              <w:rPr>
                <w:rFonts w:ascii="Barlow" w:hAnsi="Barlow" w:cs="Tahoma"/>
                <w:sz w:val="20"/>
                <w:szCs w:val="20"/>
              </w:rPr>
              <w:t>$</w:t>
            </w:r>
            <w:r w:rsidR="003A319A" w:rsidRPr="005D5229">
              <w:rPr>
                <w:rFonts w:ascii="Barlow" w:hAnsi="Barlow" w:cs="Tahoma"/>
                <w:sz w:val="20"/>
                <w:szCs w:val="20"/>
              </w:rPr>
              <w:t>16,661,955.00</w:t>
            </w:r>
          </w:p>
        </w:tc>
      </w:tr>
      <w:tr w:rsidR="0053401E" w:rsidRPr="005D5229" w14:paraId="1EACFE39" w14:textId="77777777" w:rsidTr="005D5229">
        <w:trPr>
          <w:trHeight w:val="300"/>
          <w:jc w:val="center"/>
        </w:trPr>
        <w:tc>
          <w:tcPr>
            <w:tcW w:w="1200" w:type="dxa"/>
            <w:tcBorders>
              <w:top w:val="nil"/>
              <w:left w:val="nil"/>
              <w:bottom w:val="nil"/>
              <w:right w:val="nil"/>
            </w:tcBorders>
            <w:shd w:val="clear" w:color="auto" w:fill="auto"/>
            <w:noWrap/>
            <w:hideMark/>
          </w:tcPr>
          <w:p w14:paraId="26867510" w14:textId="77777777" w:rsidR="0053401E" w:rsidRPr="005D5229" w:rsidRDefault="0053401E" w:rsidP="00BD2638">
            <w:pPr>
              <w:rPr>
                <w:rFonts w:ascii="Barlow" w:hAnsi="Barlow" w:cs="Tahoma"/>
                <w:sz w:val="20"/>
                <w:szCs w:val="20"/>
              </w:rPr>
            </w:pPr>
            <w:r w:rsidRPr="005D5229">
              <w:rPr>
                <w:rFonts w:ascii="Barlow" w:hAnsi="Barlow" w:cs="Tahoma"/>
                <w:sz w:val="20"/>
                <w:szCs w:val="20"/>
              </w:rPr>
              <w:t>D</w:t>
            </w:r>
          </w:p>
        </w:tc>
        <w:tc>
          <w:tcPr>
            <w:tcW w:w="1200" w:type="dxa"/>
            <w:tcBorders>
              <w:top w:val="nil"/>
              <w:left w:val="nil"/>
              <w:bottom w:val="nil"/>
              <w:right w:val="nil"/>
            </w:tcBorders>
            <w:shd w:val="clear" w:color="auto" w:fill="auto"/>
            <w:noWrap/>
            <w:hideMark/>
          </w:tcPr>
          <w:p w14:paraId="0F45A5C1" w14:textId="77777777" w:rsidR="0053401E" w:rsidRPr="005D5229" w:rsidRDefault="0053401E" w:rsidP="00BD2638">
            <w:pPr>
              <w:rPr>
                <w:rFonts w:ascii="Barlow" w:hAnsi="Barlow" w:cs="Tahoma"/>
                <w:sz w:val="20"/>
                <w:szCs w:val="20"/>
              </w:rPr>
            </w:pPr>
            <w:r w:rsidRPr="005D5229">
              <w:rPr>
                <w:rFonts w:ascii="Barlow" w:hAnsi="Barlow" w:cs="Tahoma"/>
                <w:sz w:val="20"/>
                <w:szCs w:val="20"/>
              </w:rPr>
              <w:t>8220</w:t>
            </w:r>
          </w:p>
        </w:tc>
        <w:tc>
          <w:tcPr>
            <w:tcW w:w="5700" w:type="dxa"/>
            <w:tcBorders>
              <w:top w:val="nil"/>
              <w:left w:val="nil"/>
              <w:bottom w:val="nil"/>
              <w:right w:val="nil"/>
            </w:tcBorders>
            <w:shd w:val="clear" w:color="auto" w:fill="auto"/>
            <w:noWrap/>
            <w:hideMark/>
          </w:tcPr>
          <w:p w14:paraId="7DF4A6C4" w14:textId="77777777" w:rsidR="0053401E" w:rsidRPr="005D5229" w:rsidRDefault="0053401E" w:rsidP="00BD2638">
            <w:pPr>
              <w:rPr>
                <w:rFonts w:ascii="Barlow" w:hAnsi="Barlow" w:cs="Tahoma"/>
                <w:sz w:val="20"/>
                <w:szCs w:val="20"/>
              </w:rPr>
            </w:pPr>
            <w:r w:rsidRPr="005D5229">
              <w:rPr>
                <w:rFonts w:ascii="Barlow" w:hAnsi="Barlow" w:cs="Tahoma"/>
                <w:sz w:val="20"/>
                <w:szCs w:val="20"/>
              </w:rPr>
              <w:t>PRESUPUESTO DE EGRESOS POR EJERCER</w:t>
            </w:r>
          </w:p>
        </w:tc>
        <w:tc>
          <w:tcPr>
            <w:tcW w:w="1760" w:type="dxa"/>
            <w:tcBorders>
              <w:top w:val="nil"/>
              <w:left w:val="nil"/>
              <w:bottom w:val="nil"/>
              <w:right w:val="nil"/>
            </w:tcBorders>
            <w:shd w:val="clear" w:color="auto" w:fill="auto"/>
            <w:noWrap/>
            <w:hideMark/>
          </w:tcPr>
          <w:p w14:paraId="2DAE9C40" w14:textId="674480E2" w:rsidR="00944399" w:rsidRPr="005D5229" w:rsidRDefault="0053401E" w:rsidP="001C4D77">
            <w:pPr>
              <w:jc w:val="right"/>
              <w:rPr>
                <w:rFonts w:ascii="Barlow" w:hAnsi="Barlow" w:cs="Tahoma"/>
                <w:sz w:val="20"/>
                <w:szCs w:val="20"/>
              </w:rPr>
            </w:pPr>
            <w:r w:rsidRPr="005D5229">
              <w:rPr>
                <w:rFonts w:ascii="Barlow" w:hAnsi="Barlow" w:cs="Tahoma"/>
                <w:sz w:val="20"/>
                <w:szCs w:val="20"/>
              </w:rPr>
              <w:t>$</w:t>
            </w:r>
            <w:r w:rsidR="003A319A" w:rsidRPr="005D5229">
              <w:rPr>
                <w:rFonts w:ascii="Barlow" w:hAnsi="Barlow" w:cs="Tahoma"/>
                <w:sz w:val="20"/>
                <w:szCs w:val="20"/>
              </w:rPr>
              <w:t>2,</w:t>
            </w:r>
            <w:r w:rsidR="001C4D77" w:rsidRPr="005D5229">
              <w:rPr>
                <w:rFonts w:ascii="Barlow" w:hAnsi="Barlow" w:cs="Tahoma"/>
                <w:sz w:val="20"/>
                <w:szCs w:val="20"/>
              </w:rPr>
              <w:t>698,832.12</w:t>
            </w:r>
          </w:p>
        </w:tc>
      </w:tr>
      <w:tr w:rsidR="0053401E" w:rsidRPr="005D5229" w14:paraId="6B5183BB" w14:textId="77777777" w:rsidTr="005D5229">
        <w:trPr>
          <w:trHeight w:val="300"/>
          <w:jc w:val="center"/>
        </w:trPr>
        <w:tc>
          <w:tcPr>
            <w:tcW w:w="1200" w:type="dxa"/>
            <w:tcBorders>
              <w:top w:val="nil"/>
              <w:left w:val="nil"/>
              <w:bottom w:val="nil"/>
              <w:right w:val="nil"/>
            </w:tcBorders>
            <w:shd w:val="clear" w:color="auto" w:fill="auto"/>
            <w:noWrap/>
            <w:hideMark/>
          </w:tcPr>
          <w:p w14:paraId="6DA1824F" w14:textId="479895CD" w:rsidR="0053401E" w:rsidRPr="005D5229" w:rsidRDefault="0053401E" w:rsidP="00BD2638">
            <w:pPr>
              <w:rPr>
                <w:rFonts w:ascii="Barlow" w:hAnsi="Barlow" w:cs="Tahoma"/>
                <w:sz w:val="20"/>
                <w:szCs w:val="20"/>
              </w:rPr>
            </w:pPr>
            <w:r w:rsidRPr="005D5229">
              <w:rPr>
                <w:rFonts w:ascii="Barlow" w:hAnsi="Barlow" w:cs="Tahoma"/>
                <w:sz w:val="20"/>
                <w:szCs w:val="20"/>
              </w:rPr>
              <w:t>A</w:t>
            </w:r>
          </w:p>
        </w:tc>
        <w:tc>
          <w:tcPr>
            <w:tcW w:w="1200" w:type="dxa"/>
            <w:tcBorders>
              <w:top w:val="nil"/>
              <w:left w:val="nil"/>
              <w:bottom w:val="nil"/>
              <w:right w:val="nil"/>
            </w:tcBorders>
            <w:shd w:val="clear" w:color="auto" w:fill="auto"/>
            <w:noWrap/>
            <w:hideMark/>
          </w:tcPr>
          <w:p w14:paraId="6810F3FA" w14:textId="77777777" w:rsidR="0053401E" w:rsidRPr="005D5229" w:rsidRDefault="0053401E" w:rsidP="00BD2638">
            <w:pPr>
              <w:rPr>
                <w:rFonts w:ascii="Barlow" w:hAnsi="Barlow" w:cs="Tahoma"/>
                <w:sz w:val="20"/>
                <w:szCs w:val="20"/>
              </w:rPr>
            </w:pPr>
            <w:r w:rsidRPr="005D5229">
              <w:rPr>
                <w:rFonts w:ascii="Barlow" w:hAnsi="Barlow" w:cs="Tahoma"/>
                <w:sz w:val="20"/>
                <w:szCs w:val="20"/>
              </w:rPr>
              <w:t>8230</w:t>
            </w:r>
          </w:p>
        </w:tc>
        <w:tc>
          <w:tcPr>
            <w:tcW w:w="5700" w:type="dxa"/>
            <w:tcBorders>
              <w:top w:val="nil"/>
              <w:left w:val="nil"/>
              <w:bottom w:val="nil"/>
              <w:right w:val="nil"/>
            </w:tcBorders>
            <w:shd w:val="clear" w:color="auto" w:fill="auto"/>
            <w:noWrap/>
            <w:hideMark/>
          </w:tcPr>
          <w:p w14:paraId="6D6CB195" w14:textId="77777777" w:rsidR="0053401E" w:rsidRPr="005D5229" w:rsidRDefault="0053401E" w:rsidP="00BD2638">
            <w:pPr>
              <w:rPr>
                <w:rFonts w:ascii="Barlow" w:hAnsi="Barlow" w:cs="Tahoma"/>
                <w:sz w:val="20"/>
                <w:szCs w:val="20"/>
              </w:rPr>
            </w:pPr>
            <w:r w:rsidRPr="005D5229">
              <w:rPr>
                <w:rFonts w:ascii="Barlow" w:hAnsi="Barlow" w:cs="Tahoma"/>
                <w:sz w:val="20"/>
                <w:szCs w:val="20"/>
              </w:rPr>
              <w:t>MODIFICACIONES AL PRESUPUESTO DE EGRESOS APROBADO</w:t>
            </w:r>
          </w:p>
        </w:tc>
        <w:tc>
          <w:tcPr>
            <w:tcW w:w="1760" w:type="dxa"/>
            <w:tcBorders>
              <w:top w:val="nil"/>
              <w:left w:val="nil"/>
              <w:bottom w:val="nil"/>
              <w:right w:val="nil"/>
            </w:tcBorders>
            <w:shd w:val="clear" w:color="auto" w:fill="auto"/>
            <w:noWrap/>
            <w:hideMark/>
          </w:tcPr>
          <w:p w14:paraId="7DE59351" w14:textId="604AB3D8" w:rsidR="0053401E" w:rsidRPr="005D5229" w:rsidRDefault="008F239D" w:rsidP="003A319A">
            <w:pPr>
              <w:jc w:val="right"/>
              <w:rPr>
                <w:rFonts w:ascii="Barlow" w:hAnsi="Barlow" w:cs="Tahoma"/>
                <w:sz w:val="20"/>
                <w:szCs w:val="20"/>
              </w:rPr>
            </w:pPr>
            <w:r w:rsidRPr="005D5229">
              <w:rPr>
                <w:rFonts w:ascii="Barlow" w:hAnsi="Barlow" w:cs="Tahoma"/>
                <w:sz w:val="20"/>
                <w:szCs w:val="20"/>
              </w:rPr>
              <w:t>$</w:t>
            </w:r>
            <w:r w:rsidR="003A319A" w:rsidRPr="005D5229">
              <w:rPr>
                <w:rFonts w:ascii="Barlow" w:hAnsi="Barlow" w:cs="Tahoma"/>
                <w:sz w:val="20"/>
                <w:szCs w:val="20"/>
              </w:rPr>
              <w:t>0</w:t>
            </w:r>
          </w:p>
        </w:tc>
      </w:tr>
      <w:tr w:rsidR="0053401E" w:rsidRPr="005D5229" w14:paraId="3942A43C" w14:textId="77777777" w:rsidTr="005D5229">
        <w:trPr>
          <w:trHeight w:val="300"/>
          <w:jc w:val="center"/>
        </w:trPr>
        <w:tc>
          <w:tcPr>
            <w:tcW w:w="1200" w:type="dxa"/>
            <w:tcBorders>
              <w:top w:val="nil"/>
              <w:left w:val="nil"/>
              <w:bottom w:val="nil"/>
              <w:right w:val="nil"/>
            </w:tcBorders>
            <w:shd w:val="clear" w:color="auto" w:fill="auto"/>
            <w:noWrap/>
            <w:hideMark/>
          </w:tcPr>
          <w:p w14:paraId="3137A022" w14:textId="77777777" w:rsidR="0053401E" w:rsidRPr="005D5229" w:rsidRDefault="0053401E" w:rsidP="00BD2638">
            <w:pPr>
              <w:rPr>
                <w:rFonts w:ascii="Barlow" w:hAnsi="Barlow" w:cs="Tahoma"/>
                <w:sz w:val="20"/>
                <w:szCs w:val="20"/>
              </w:rPr>
            </w:pPr>
            <w:r w:rsidRPr="005D5229">
              <w:rPr>
                <w:rFonts w:ascii="Barlow" w:hAnsi="Barlow" w:cs="Tahoma"/>
                <w:sz w:val="20"/>
                <w:szCs w:val="20"/>
              </w:rPr>
              <w:t>D</w:t>
            </w:r>
          </w:p>
        </w:tc>
        <w:tc>
          <w:tcPr>
            <w:tcW w:w="1200" w:type="dxa"/>
            <w:tcBorders>
              <w:top w:val="nil"/>
              <w:left w:val="nil"/>
              <w:bottom w:val="nil"/>
              <w:right w:val="nil"/>
            </w:tcBorders>
            <w:shd w:val="clear" w:color="auto" w:fill="auto"/>
            <w:noWrap/>
            <w:hideMark/>
          </w:tcPr>
          <w:p w14:paraId="3E07144A" w14:textId="77777777" w:rsidR="0053401E" w:rsidRPr="005D5229" w:rsidRDefault="0053401E" w:rsidP="00BD2638">
            <w:pPr>
              <w:rPr>
                <w:rFonts w:ascii="Barlow" w:hAnsi="Barlow" w:cs="Tahoma"/>
                <w:sz w:val="20"/>
                <w:szCs w:val="20"/>
              </w:rPr>
            </w:pPr>
            <w:r w:rsidRPr="005D5229">
              <w:rPr>
                <w:rFonts w:ascii="Barlow" w:hAnsi="Barlow" w:cs="Tahoma"/>
                <w:sz w:val="20"/>
                <w:szCs w:val="20"/>
              </w:rPr>
              <w:t>8240</w:t>
            </w:r>
          </w:p>
        </w:tc>
        <w:tc>
          <w:tcPr>
            <w:tcW w:w="5700" w:type="dxa"/>
            <w:tcBorders>
              <w:top w:val="nil"/>
              <w:left w:val="nil"/>
              <w:bottom w:val="nil"/>
              <w:right w:val="nil"/>
            </w:tcBorders>
            <w:shd w:val="clear" w:color="auto" w:fill="auto"/>
            <w:noWrap/>
            <w:hideMark/>
          </w:tcPr>
          <w:p w14:paraId="30A22FDA" w14:textId="77777777" w:rsidR="0053401E" w:rsidRPr="005D5229" w:rsidRDefault="0053401E" w:rsidP="00BD2638">
            <w:pPr>
              <w:rPr>
                <w:rFonts w:ascii="Barlow" w:hAnsi="Barlow" w:cs="Tahoma"/>
                <w:sz w:val="20"/>
                <w:szCs w:val="20"/>
              </w:rPr>
            </w:pPr>
            <w:r w:rsidRPr="005D5229">
              <w:rPr>
                <w:rFonts w:ascii="Barlow" w:hAnsi="Barlow" w:cs="Tahoma"/>
                <w:sz w:val="20"/>
                <w:szCs w:val="20"/>
              </w:rPr>
              <w:t>PRESUPUESTO DE EGRESOS COMPROMETIDO</w:t>
            </w:r>
          </w:p>
        </w:tc>
        <w:tc>
          <w:tcPr>
            <w:tcW w:w="1760" w:type="dxa"/>
            <w:tcBorders>
              <w:top w:val="nil"/>
              <w:left w:val="nil"/>
              <w:bottom w:val="nil"/>
              <w:right w:val="nil"/>
            </w:tcBorders>
            <w:shd w:val="clear" w:color="auto" w:fill="auto"/>
            <w:noWrap/>
            <w:hideMark/>
          </w:tcPr>
          <w:p w14:paraId="59129749" w14:textId="0CD9A1FF" w:rsidR="0053401E" w:rsidRPr="005D5229" w:rsidRDefault="0053401E" w:rsidP="001C4D77">
            <w:pPr>
              <w:jc w:val="right"/>
              <w:rPr>
                <w:rFonts w:ascii="Barlow" w:hAnsi="Barlow" w:cs="Tahoma"/>
                <w:sz w:val="20"/>
                <w:szCs w:val="20"/>
              </w:rPr>
            </w:pPr>
            <w:r w:rsidRPr="005D5229">
              <w:rPr>
                <w:rFonts w:ascii="Barlow" w:hAnsi="Barlow" w:cs="Tahoma"/>
                <w:sz w:val="20"/>
                <w:szCs w:val="20"/>
              </w:rPr>
              <w:t>$</w:t>
            </w:r>
            <w:r w:rsidR="00E62DDD" w:rsidRPr="005D5229">
              <w:rPr>
                <w:rFonts w:ascii="Barlow" w:hAnsi="Barlow" w:cs="Tahoma"/>
                <w:sz w:val="20"/>
                <w:szCs w:val="20"/>
              </w:rPr>
              <w:t>13,</w:t>
            </w:r>
            <w:r w:rsidR="001C4D77" w:rsidRPr="005D5229">
              <w:rPr>
                <w:rFonts w:ascii="Barlow" w:hAnsi="Barlow" w:cs="Tahoma"/>
                <w:sz w:val="20"/>
                <w:szCs w:val="20"/>
              </w:rPr>
              <w:t>963,122.88</w:t>
            </w:r>
          </w:p>
        </w:tc>
      </w:tr>
      <w:tr w:rsidR="0053401E" w:rsidRPr="005D5229" w14:paraId="5408AF94" w14:textId="77777777" w:rsidTr="005D5229">
        <w:trPr>
          <w:trHeight w:val="300"/>
          <w:jc w:val="center"/>
        </w:trPr>
        <w:tc>
          <w:tcPr>
            <w:tcW w:w="1200" w:type="dxa"/>
            <w:tcBorders>
              <w:top w:val="nil"/>
              <w:left w:val="nil"/>
              <w:bottom w:val="nil"/>
              <w:right w:val="nil"/>
            </w:tcBorders>
            <w:shd w:val="clear" w:color="auto" w:fill="auto"/>
            <w:noWrap/>
            <w:hideMark/>
          </w:tcPr>
          <w:p w14:paraId="4CA36E08" w14:textId="77777777" w:rsidR="0053401E" w:rsidRPr="005D5229" w:rsidRDefault="0053401E" w:rsidP="00BD2638">
            <w:pPr>
              <w:rPr>
                <w:rFonts w:ascii="Barlow" w:hAnsi="Barlow" w:cs="Tahoma"/>
                <w:sz w:val="20"/>
                <w:szCs w:val="20"/>
              </w:rPr>
            </w:pPr>
            <w:r w:rsidRPr="005D5229">
              <w:rPr>
                <w:rFonts w:ascii="Barlow" w:hAnsi="Barlow" w:cs="Tahoma"/>
                <w:sz w:val="20"/>
                <w:szCs w:val="20"/>
              </w:rPr>
              <w:t>D</w:t>
            </w:r>
          </w:p>
        </w:tc>
        <w:tc>
          <w:tcPr>
            <w:tcW w:w="1200" w:type="dxa"/>
            <w:tcBorders>
              <w:top w:val="nil"/>
              <w:left w:val="nil"/>
              <w:bottom w:val="nil"/>
              <w:right w:val="nil"/>
            </w:tcBorders>
            <w:shd w:val="clear" w:color="auto" w:fill="auto"/>
            <w:noWrap/>
            <w:hideMark/>
          </w:tcPr>
          <w:p w14:paraId="34C119C0" w14:textId="77777777" w:rsidR="0053401E" w:rsidRPr="005D5229" w:rsidRDefault="0053401E" w:rsidP="00BD2638">
            <w:pPr>
              <w:rPr>
                <w:rFonts w:ascii="Barlow" w:hAnsi="Barlow" w:cs="Tahoma"/>
                <w:sz w:val="20"/>
                <w:szCs w:val="20"/>
              </w:rPr>
            </w:pPr>
            <w:r w:rsidRPr="005D5229">
              <w:rPr>
                <w:rFonts w:ascii="Barlow" w:hAnsi="Barlow" w:cs="Tahoma"/>
                <w:sz w:val="20"/>
                <w:szCs w:val="20"/>
              </w:rPr>
              <w:t>8250</w:t>
            </w:r>
          </w:p>
        </w:tc>
        <w:tc>
          <w:tcPr>
            <w:tcW w:w="5700" w:type="dxa"/>
            <w:tcBorders>
              <w:top w:val="nil"/>
              <w:left w:val="nil"/>
              <w:bottom w:val="nil"/>
              <w:right w:val="nil"/>
            </w:tcBorders>
            <w:shd w:val="clear" w:color="auto" w:fill="auto"/>
            <w:noWrap/>
            <w:hideMark/>
          </w:tcPr>
          <w:p w14:paraId="6F05A35A" w14:textId="77777777" w:rsidR="0053401E" w:rsidRPr="005D5229" w:rsidRDefault="0053401E" w:rsidP="00BD2638">
            <w:pPr>
              <w:rPr>
                <w:rFonts w:ascii="Barlow" w:hAnsi="Barlow" w:cs="Tahoma"/>
                <w:sz w:val="20"/>
                <w:szCs w:val="20"/>
              </w:rPr>
            </w:pPr>
            <w:r w:rsidRPr="005D5229">
              <w:rPr>
                <w:rFonts w:ascii="Barlow" w:hAnsi="Barlow" w:cs="Tahoma"/>
                <w:sz w:val="20"/>
                <w:szCs w:val="20"/>
              </w:rPr>
              <w:t>PRESUPUESTO DE EGRESOS DEVENGADO</w:t>
            </w:r>
          </w:p>
        </w:tc>
        <w:tc>
          <w:tcPr>
            <w:tcW w:w="1760" w:type="dxa"/>
            <w:tcBorders>
              <w:top w:val="nil"/>
              <w:left w:val="nil"/>
              <w:bottom w:val="nil"/>
              <w:right w:val="nil"/>
            </w:tcBorders>
            <w:shd w:val="clear" w:color="auto" w:fill="auto"/>
            <w:noWrap/>
            <w:hideMark/>
          </w:tcPr>
          <w:p w14:paraId="4658B446" w14:textId="1EB2BEBA" w:rsidR="0053401E" w:rsidRPr="005D5229" w:rsidRDefault="008F239D" w:rsidP="00286C58">
            <w:pPr>
              <w:jc w:val="right"/>
              <w:rPr>
                <w:rFonts w:ascii="Barlow" w:hAnsi="Barlow" w:cs="Tahoma"/>
                <w:sz w:val="20"/>
                <w:szCs w:val="20"/>
              </w:rPr>
            </w:pPr>
            <w:r w:rsidRPr="005D5229">
              <w:rPr>
                <w:rFonts w:ascii="Barlow" w:hAnsi="Barlow" w:cs="Tahoma"/>
                <w:sz w:val="20"/>
                <w:szCs w:val="20"/>
              </w:rPr>
              <w:t>$</w:t>
            </w:r>
            <w:r w:rsidR="00286C58" w:rsidRPr="005D5229">
              <w:rPr>
                <w:rFonts w:ascii="Barlow" w:hAnsi="Barlow" w:cs="Tahoma"/>
                <w:sz w:val="20"/>
                <w:szCs w:val="20"/>
              </w:rPr>
              <w:t>3,254,234.88</w:t>
            </w:r>
          </w:p>
        </w:tc>
      </w:tr>
      <w:tr w:rsidR="0053401E" w:rsidRPr="005D5229" w14:paraId="30D3A45F" w14:textId="77777777" w:rsidTr="005D5229">
        <w:trPr>
          <w:trHeight w:val="300"/>
          <w:jc w:val="center"/>
        </w:trPr>
        <w:tc>
          <w:tcPr>
            <w:tcW w:w="1200" w:type="dxa"/>
            <w:tcBorders>
              <w:top w:val="nil"/>
              <w:left w:val="nil"/>
              <w:bottom w:val="nil"/>
              <w:right w:val="nil"/>
            </w:tcBorders>
            <w:shd w:val="clear" w:color="auto" w:fill="auto"/>
            <w:noWrap/>
            <w:hideMark/>
          </w:tcPr>
          <w:p w14:paraId="6C44ABE9" w14:textId="77777777" w:rsidR="0053401E" w:rsidRPr="005D5229" w:rsidRDefault="0053401E" w:rsidP="00BD2638">
            <w:pPr>
              <w:rPr>
                <w:rFonts w:ascii="Barlow" w:hAnsi="Barlow" w:cs="Tahoma"/>
                <w:sz w:val="20"/>
                <w:szCs w:val="20"/>
              </w:rPr>
            </w:pPr>
            <w:r w:rsidRPr="005D5229">
              <w:rPr>
                <w:rFonts w:ascii="Barlow" w:hAnsi="Barlow" w:cs="Tahoma"/>
                <w:sz w:val="20"/>
                <w:szCs w:val="20"/>
              </w:rPr>
              <w:t>D</w:t>
            </w:r>
          </w:p>
        </w:tc>
        <w:tc>
          <w:tcPr>
            <w:tcW w:w="1200" w:type="dxa"/>
            <w:tcBorders>
              <w:top w:val="nil"/>
              <w:left w:val="nil"/>
              <w:bottom w:val="nil"/>
              <w:right w:val="nil"/>
            </w:tcBorders>
            <w:shd w:val="clear" w:color="auto" w:fill="auto"/>
            <w:noWrap/>
            <w:hideMark/>
          </w:tcPr>
          <w:p w14:paraId="2184001C" w14:textId="77777777" w:rsidR="0053401E" w:rsidRPr="005D5229" w:rsidRDefault="0053401E" w:rsidP="00BD2638">
            <w:pPr>
              <w:rPr>
                <w:rFonts w:ascii="Barlow" w:hAnsi="Barlow" w:cs="Tahoma"/>
                <w:sz w:val="20"/>
                <w:szCs w:val="20"/>
              </w:rPr>
            </w:pPr>
            <w:r w:rsidRPr="005D5229">
              <w:rPr>
                <w:rFonts w:ascii="Barlow" w:hAnsi="Barlow" w:cs="Tahoma"/>
                <w:sz w:val="20"/>
                <w:szCs w:val="20"/>
              </w:rPr>
              <w:t>8260</w:t>
            </w:r>
          </w:p>
        </w:tc>
        <w:tc>
          <w:tcPr>
            <w:tcW w:w="5700" w:type="dxa"/>
            <w:tcBorders>
              <w:top w:val="nil"/>
              <w:left w:val="nil"/>
              <w:bottom w:val="nil"/>
              <w:right w:val="nil"/>
            </w:tcBorders>
            <w:shd w:val="clear" w:color="auto" w:fill="auto"/>
            <w:noWrap/>
            <w:hideMark/>
          </w:tcPr>
          <w:p w14:paraId="6004EC64" w14:textId="77777777" w:rsidR="0053401E" w:rsidRPr="005D5229" w:rsidRDefault="0053401E" w:rsidP="00BD2638">
            <w:pPr>
              <w:rPr>
                <w:rFonts w:ascii="Barlow" w:hAnsi="Barlow" w:cs="Tahoma"/>
                <w:sz w:val="20"/>
                <w:szCs w:val="20"/>
              </w:rPr>
            </w:pPr>
            <w:r w:rsidRPr="005D5229">
              <w:rPr>
                <w:rFonts w:ascii="Barlow" w:hAnsi="Barlow" w:cs="Tahoma"/>
                <w:sz w:val="20"/>
                <w:szCs w:val="20"/>
              </w:rPr>
              <w:t>PRESUPUESTO DE EGRESOS EJERCIDO</w:t>
            </w:r>
          </w:p>
        </w:tc>
        <w:tc>
          <w:tcPr>
            <w:tcW w:w="1760" w:type="dxa"/>
            <w:tcBorders>
              <w:top w:val="nil"/>
              <w:left w:val="nil"/>
              <w:bottom w:val="nil"/>
              <w:right w:val="nil"/>
            </w:tcBorders>
            <w:shd w:val="clear" w:color="auto" w:fill="auto"/>
            <w:noWrap/>
            <w:hideMark/>
          </w:tcPr>
          <w:p w14:paraId="37ED9757" w14:textId="52EFC9B4" w:rsidR="0053401E" w:rsidRPr="005D5229" w:rsidRDefault="00E62DDD" w:rsidP="00286C58">
            <w:pPr>
              <w:jc w:val="right"/>
              <w:rPr>
                <w:rFonts w:ascii="Barlow" w:hAnsi="Barlow" w:cs="Tahoma"/>
                <w:sz w:val="20"/>
                <w:szCs w:val="20"/>
              </w:rPr>
            </w:pPr>
            <w:r w:rsidRPr="005D5229">
              <w:rPr>
                <w:rFonts w:ascii="Barlow" w:hAnsi="Barlow" w:cs="Tahoma"/>
                <w:sz w:val="20"/>
                <w:szCs w:val="20"/>
              </w:rPr>
              <w:t>$</w:t>
            </w:r>
            <w:r w:rsidR="00286C58" w:rsidRPr="005D5229">
              <w:rPr>
                <w:rFonts w:ascii="Barlow" w:hAnsi="Barlow" w:cs="Tahoma"/>
                <w:sz w:val="20"/>
                <w:szCs w:val="20"/>
              </w:rPr>
              <w:t>3,217,817.99</w:t>
            </w:r>
          </w:p>
        </w:tc>
      </w:tr>
      <w:tr w:rsidR="0053401E" w:rsidRPr="005D5229" w14:paraId="09B8091B" w14:textId="77777777" w:rsidTr="005D5229">
        <w:trPr>
          <w:trHeight w:val="300"/>
          <w:jc w:val="center"/>
        </w:trPr>
        <w:tc>
          <w:tcPr>
            <w:tcW w:w="1200" w:type="dxa"/>
            <w:tcBorders>
              <w:top w:val="nil"/>
              <w:left w:val="nil"/>
              <w:bottom w:val="nil"/>
              <w:right w:val="nil"/>
            </w:tcBorders>
            <w:shd w:val="clear" w:color="auto" w:fill="auto"/>
            <w:noWrap/>
            <w:hideMark/>
          </w:tcPr>
          <w:p w14:paraId="42559A17" w14:textId="77777777" w:rsidR="0053401E" w:rsidRPr="005D5229" w:rsidRDefault="0053401E" w:rsidP="00BD2638">
            <w:pPr>
              <w:rPr>
                <w:rFonts w:ascii="Barlow" w:hAnsi="Barlow" w:cs="Tahoma"/>
                <w:sz w:val="20"/>
                <w:szCs w:val="20"/>
              </w:rPr>
            </w:pPr>
            <w:r w:rsidRPr="005D5229">
              <w:rPr>
                <w:rFonts w:ascii="Barlow" w:hAnsi="Barlow" w:cs="Tahoma"/>
                <w:sz w:val="20"/>
                <w:szCs w:val="20"/>
              </w:rPr>
              <w:t>D</w:t>
            </w:r>
          </w:p>
        </w:tc>
        <w:tc>
          <w:tcPr>
            <w:tcW w:w="1200" w:type="dxa"/>
            <w:tcBorders>
              <w:top w:val="nil"/>
              <w:left w:val="nil"/>
              <w:bottom w:val="nil"/>
              <w:right w:val="nil"/>
            </w:tcBorders>
            <w:shd w:val="clear" w:color="auto" w:fill="auto"/>
            <w:noWrap/>
            <w:hideMark/>
          </w:tcPr>
          <w:p w14:paraId="69054C6E" w14:textId="77777777" w:rsidR="0053401E" w:rsidRPr="005D5229" w:rsidRDefault="0053401E" w:rsidP="00BD2638">
            <w:pPr>
              <w:rPr>
                <w:rFonts w:ascii="Barlow" w:hAnsi="Barlow" w:cs="Tahoma"/>
                <w:sz w:val="20"/>
                <w:szCs w:val="20"/>
              </w:rPr>
            </w:pPr>
            <w:r w:rsidRPr="005D5229">
              <w:rPr>
                <w:rFonts w:ascii="Barlow" w:hAnsi="Barlow" w:cs="Tahoma"/>
                <w:sz w:val="20"/>
                <w:szCs w:val="20"/>
              </w:rPr>
              <w:t>8270</w:t>
            </w:r>
          </w:p>
        </w:tc>
        <w:tc>
          <w:tcPr>
            <w:tcW w:w="5700" w:type="dxa"/>
            <w:tcBorders>
              <w:top w:val="nil"/>
              <w:left w:val="nil"/>
              <w:bottom w:val="nil"/>
              <w:right w:val="nil"/>
            </w:tcBorders>
            <w:shd w:val="clear" w:color="auto" w:fill="auto"/>
            <w:noWrap/>
            <w:hideMark/>
          </w:tcPr>
          <w:p w14:paraId="0B51FD44" w14:textId="77777777" w:rsidR="0053401E" w:rsidRPr="005D5229" w:rsidRDefault="0053401E" w:rsidP="00BD2638">
            <w:pPr>
              <w:rPr>
                <w:rFonts w:ascii="Barlow" w:hAnsi="Barlow" w:cs="Tahoma"/>
                <w:sz w:val="20"/>
                <w:szCs w:val="20"/>
              </w:rPr>
            </w:pPr>
            <w:r w:rsidRPr="005D5229">
              <w:rPr>
                <w:rFonts w:ascii="Barlow" w:hAnsi="Barlow" w:cs="Tahoma"/>
                <w:sz w:val="20"/>
                <w:szCs w:val="20"/>
              </w:rPr>
              <w:t>PRESUPUESTO DE EGRESOS PAGADO</w:t>
            </w:r>
          </w:p>
        </w:tc>
        <w:tc>
          <w:tcPr>
            <w:tcW w:w="1760" w:type="dxa"/>
            <w:tcBorders>
              <w:top w:val="nil"/>
              <w:left w:val="nil"/>
              <w:bottom w:val="nil"/>
              <w:right w:val="nil"/>
            </w:tcBorders>
            <w:shd w:val="clear" w:color="auto" w:fill="auto"/>
            <w:noWrap/>
            <w:hideMark/>
          </w:tcPr>
          <w:p w14:paraId="636DE35B" w14:textId="74E4320F" w:rsidR="0053401E" w:rsidRPr="005D5229" w:rsidRDefault="00286C58" w:rsidP="00E62DDD">
            <w:pPr>
              <w:jc w:val="right"/>
              <w:rPr>
                <w:rFonts w:ascii="Barlow" w:hAnsi="Barlow" w:cs="Tahoma"/>
                <w:sz w:val="20"/>
                <w:szCs w:val="20"/>
              </w:rPr>
            </w:pPr>
            <w:r w:rsidRPr="005D5229">
              <w:rPr>
                <w:rFonts w:ascii="Barlow" w:hAnsi="Barlow" w:cs="Tahoma"/>
                <w:sz w:val="20"/>
                <w:szCs w:val="20"/>
              </w:rPr>
              <w:t>$3,217,817.99</w:t>
            </w:r>
          </w:p>
        </w:tc>
      </w:tr>
    </w:tbl>
    <w:p w14:paraId="790ABA93" w14:textId="3F5B732F" w:rsidR="002670AF" w:rsidRPr="005D5229" w:rsidRDefault="002670AF" w:rsidP="005D5229">
      <w:pPr>
        <w:spacing w:line="240" w:lineRule="auto"/>
        <w:rPr>
          <w:rFonts w:ascii="Barlow" w:hAnsi="Barlow" w:cs="Arial"/>
          <w:b/>
          <w:sz w:val="20"/>
          <w:szCs w:val="20"/>
        </w:rPr>
      </w:pPr>
    </w:p>
    <w:p w14:paraId="7DD1AB81" w14:textId="77777777" w:rsidR="00163677" w:rsidRPr="005D5229" w:rsidRDefault="00163677" w:rsidP="00163677">
      <w:pPr>
        <w:spacing w:line="240" w:lineRule="auto"/>
        <w:jc w:val="center"/>
        <w:rPr>
          <w:rFonts w:ascii="Barlow" w:hAnsi="Barlow" w:cs="Arial"/>
          <w:b/>
          <w:sz w:val="20"/>
          <w:szCs w:val="20"/>
        </w:rPr>
      </w:pPr>
      <w:r w:rsidRPr="005D5229">
        <w:rPr>
          <w:rFonts w:ascii="Barlow" w:hAnsi="Barlow" w:cs="Arial"/>
          <w:b/>
          <w:sz w:val="20"/>
          <w:szCs w:val="20"/>
        </w:rPr>
        <w:t>c) NOTAS DE GESTIÓN ADMINISTRATIVO</w:t>
      </w:r>
    </w:p>
    <w:p w14:paraId="6FAD7D94" w14:textId="77777777" w:rsidR="00163677" w:rsidRPr="005D5229" w:rsidRDefault="00163677" w:rsidP="00163677">
      <w:pPr>
        <w:spacing w:line="240" w:lineRule="auto"/>
        <w:jc w:val="both"/>
        <w:rPr>
          <w:rFonts w:ascii="Barlow" w:hAnsi="Barlow" w:cs="Arial"/>
          <w:b/>
          <w:sz w:val="20"/>
          <w:szCs w:val="20"/>
        </w:rPr>
      </w:pPr>
      <w:r w:rsidRPr="005D5229">
        <w:rPr>
          <w:rFonts w:ascii="Barlow" w:hAnsi="Barlow" w:cs="Arial"/>
          <w:b/>
          <w:sz w:val="20"/>
          <w:szCs w:val="20"/>
        </w:rPr>
        <w:t>1. Introducción</w:t>
      </w:r>
    </w:p>
    <w:p w14:paraId="6DB79192" w14:textId="77777777" w:rsidR="00163677" w:rsidRPr="005D5229" w:rsidRDefault="00163677" w:rsidP="00163677">
      <w:pPr>
        <w:spacing w:line="240" w:lineRule="auto"/>
        <w:jc w:val="both"/>
        <w:rPr>
          <w:rFonts w:ascii="Barlow" w:hAnsi="Barlow" w:cs="Arial"/>
          <w:sz w:val="20"/>
          <w:szCs w:val="20"/>
        </w:rPr>
      </w:pPr>
      <w:r w:rsidRPr="005D5229">
        <w:rPr>
          <w:rFonts w:ascii="Barlow" w:hAnsi="Barlow" w:cs="Arial"/>
          <w:sz w:val="20"/>
          <w:szCs w:val="20"/>
        </w:rPr>
        <w:t xml:space="preserve">Los estados financieros de la Universidad Tecnológica del Poniente, provee de información financiera a los principales usuarios de la misma, al Congreso, las dependencias y a los ciudadanos. </w:t>
      </w:r>
    </w:p>
    <w:p w14:paraId="36588327" w14:textId="77777777" w:rsidR="00163677" w:rsidRPr="005D5229" w:rsidRDefault="00163677" w:rsidP="00163677">
      <w:pPr>
        <w:spacing w:line="240" w:lineRule="auto"/>
        <w:jc w:val="both"/>
        <w:rPr>
          <w:rFonts w:ascii="Barlow" w:hAnsi="Barlow" w:cs="Arial"/>
          <w:sz w:val="20"/>
          <w:szCs w:val="20"/>
        </w:rPr>
      </w:pPr>
      <w:r w:rsidRPr="005D5229">
        <w:rPr>
          <w:rFonts w:ascii="Barlow" w:hAnsi="Barlow" w:cs="Arial"/>
          <w:sz w:val="20"/>
          <w:szCs w:val="20"/>
        </w:rPr>
        <w:t>El objetivo de este documento es la presentación del panorama económico y financiero, historia, organización social, políticas aplicadas en los reportes, sobre todo presentar información relevante e importante que compete a esta Universidad para la transparencia de sus operaciones durante todos los periodos del año.</w:t>
      </w:r>
    </w:p>
    <w:p w14:paraId="7CAC4568" w14:textId="77777777" w:rsidR="00163677" w:rsidRPr="005D5229" w:rsidRDefault="00163677" w:rsidP="00163677">
      <w:pPr>
        <w:spacing w:line="240" w:lineRule="auto"/>
        <w:jc w:val="both"/>
        <w:rPr>
          <w:rFonts w:ascii="Barlow" w:hAnsi="Barlow" w:cs="Arial"/>
          <w:b/>
          <w:sz w:val="20"/>
          <w:szCs w:val="20"/>
        </w:rPr>
      </w:pPr>
      <w:r w:rsidRPr="005D5229">
        <w:rPr>
          <w:rFonts w:ascii="Barlow" w:hAnsi="Barlow" w:cs="Arial"/>
          <w:b/>
          <w:sz w:val="20"/>
          <w:szCs w:val="20"/>
        </w:rPr>
        <w:t>2.- Panorama Económico y Financiero</w:t>
      </w:r>
    </w:p>
    <w:p w14:paraId="77EFA99A" w14:textId="77777777" w:rsidR="00163677" w:rsidRPr="005D5229" w:rsidRDefault="00163677" w:rsidP="00163677">
      <w:pPr>
        <w:spacing w:line="240" w:lineRule="auto"/>
        <w:jc w:val="both"/>
        <w:rPr>
          <w:rFonts w:ascii="Barlow" w:hAnsi="Barlow" w:cs="Arial"/>
          <w:sz w:val="20"/>
          <w:szCs w:val="20"/>
        </w:rPr>
      </w:pPr>
      <w:r w:rsidRPr="005D5229">
        <w:rPr>
          <w:rFonts w:ascii="Barlow" w:hAnsi="Barlow" w:cs="Arial"/>
          <w:sz w:val="20"/>
          <w:szCs w:val="20"/>
        </w:rPr>
        <w:t xml:space="preserve">Se informa sobre las condiciones económico-financieras bajo las cuales la Universidad está operando. </w:t>
      </w:r>
    </w:p>
    <w:p w14:paraId="404A7ED8" w14:textId="742FAA9A" w:rsidR="00163677" w:rsidRPr="005D5229" w:rsidRDefault="00163677" w:rsidP="00163677">
      <w:pPr>
        <w:spacing w:line="240" w:lineRule="auto"/>
        <w:jc w:val="both"/>
        <w:rPr>
          <w:rFonts w:ascii="Barlow" w:hAnsi="Barlow" w:cs="Arial"/>
          <w:sz w:val="20"/>
          <w:szCs w:val="20"/>
        </w:rPr>
      </w:pPr>
      <w:r w:rsidRPr="005D5229">
        <w:rPr>
          <w:rFonts w:ascii="Barlow" w:hAnsi="Barlow" w:cs="Arial"/>
          <w:sz w:val="20"/>
          <w:szCs w:val="20"/>
        </w:rPr>
        <w:t xml:space="preserve">El comportamiento financiero.- Nuestra situación financiera no permite que se realice una amplia promoción por las limitaciones de efectivo en las partidas de publicidad, esta situación refleja un efecto relevante en la matrícula en relación a ciclos anteriores y por tanto en una reducción de la captación de ingresos, se </w:t>
      </w:r>
      <w:r w:rsidRPr="005D5229">
        <w:rPr>
          <w:rFonts w:ascii="Barlow" w:hAnsi="Barlow" w:cs="Arial"/>
          <w:sz w:val="20"/>
          <w:szCs w:val="20"/>
        </w:rPr>
        <w:lastRenderedPageBreak/>
        <w:t xml:space="preserve">está buscando otras fuentes de ingresos que nos permitan cubrir los gastos que el continuo crecimiento de la infraestructura nos está ocasionando, tal es el caso del mantenimiento correctivo de techos del edificio administrativo, laboratorios y la biblioteca inaugurada en 2015. Los laboratorios se han fortalecido en su equipamiento con los recursos del programa PFCE y ha pasado a formar parte de los activos de la Universidad, por lo que se genera un incremento del consumo de energía eléctrica y los mantenimientos requeridos por el desgaste ocasionado por el uso constante en las clases. Actualmente los servicios básicos que se generan se han mantenido en el mínimo necesario dentro del presupuesto recaudado, se difunde el fomento al ahorro de energía y consumibles. Se ha financiado con las reservas generadas para contingencias los gastos cuando no es recaudada oportunamente o el calendario de las aportaciones no va acorde al gasto a ejercer por circunstancias no programadas, y conforme se obtengan recursos se van reintegrando. </w:t>
      </w:r>
      <w:bookmarkStart w:id="0" w:name="OLE_LINK1"/>
      <w:bookmarkStart w:id="1" w:name="OLE_LINK2"/>
      <w:r w:rsidRPr="005D5229">
        <w:rPr>
          <w:rFonts w:ascii="Barlow" w:hAnsi="Barlow" w:cs="Arial"/>
          <w:sz w:val="20"/>
          <w:szCs w:val="20"/>
        </w:rPr>
        <w:t>La Universidad se encuentra al corriente en el pago al ISSTEY del valor de las cuotas y a</w:t>
      </w:r>
      <w:r w:rsidR="00BA6125" w:rsidRPr="005D5229">
        <w:rPr>
          <w:rFonts w:ascii="Barlow" w:hAnsi="Barlow" w:cs="Arial"/>
          <w:sz w:val="20"/>
          <w:szCs w:val="20"/>
        </w:rPr>
        <w:t xml:space="preserve">portaciones patronales al </w:t>
      </w:r>
      <w:r w:rsidR="00481CD7" w:rsidRPr="005D5229">
        <w:rPr>
          <w:rFonts w:ascii="Barlow" w:hAnsi="Barlow" w:cs="Arial"/>
          <w:sz w:val="20"/>
          <w:szCs w:val="20"/>
        </w:rPr>
        <w:t>31 de marzo</w:t>
      </w:r>
      <w:r w:rsidR="003A319A" w:rsidRPr="005D5229">
        <w:rPr>
          <w:rFonts w:ascii="Barlow" w:hAnsi="Barlow" w:cs="Arial"/>
          <w:sz w:val="20"/>
          <w:szCs w:val="20"/>
        </w:rPr>
        <w:t xml:space="preserve"> 2021</w:t>
      </w:r>
      <w:r w:rsidR="00A1410C" w:rsidRPr="005D5229">
        <w:rPr>
          <w:rFonts w:ascii="Barlow" w:hAnsi="Barlow" w:cs="Arial"/>
          <w:sz w:val="20"/>
          <w:szCs w:val="20"/>
        </w:rPr>
        <w:t xml:space="preserve">. En cuanto al pago del impuesto </w:t>
      </w:r>
      <w:r w:rsidR="00F34FB0" w:rsidRPr="005D5229">
        <w:rPr>
          <w:rFonts w:ascii="Barlow" w:hAnsi="Barlow" w:cs="Arial"/>
          <w:sz w:val="20"/>
          <w:szCs w:val="20"/>
        </w:rPr>
        <w:t xml:space="preserve">sobre nómina se adeuda el mes de </w:t>
      </w:r>
      <w:r w:rsidR="00481CD7" w:rsidRPr="005D5229">
        <w:rPr>
          <w:rFonts w:ascii="Barlow" w:hAnsi="Barlow" w:cs="Arial"/>
          <w:sz w:val="20"/>
          <w:szCs w:val="20"/>
        </w:rPr>
        <w:t>marzo</w:t>
      </w:r>
      <w:r w:rsidR="003A319A" w:rsidRPr="005D5229">
        <w:rPr>
          <w:rFonts w:ascii="Barlow" w:hAnsi="Barlow" w:cs="Arial"/>
          <w:sz w:val="20"/>
          <w:szCs w:val="20"/>
        </w:rPr>
        <w:t xml:space="preserve"> 2021</w:t>
      </w:r>
      <w:r w:rsidR="00F34FB0" w:rsidRPr="005D5229">
        <w:rPr>
          <w:rFonts w:ascii="Barlow" w:hAnsi="Barlow" w:cs="Arial"/>
          <w:sz w:val="20"/>
          <w:szCs w:val="20"/>
        </w:rPr>
        <w:t xml:space="preserve"> que será pagado en </w:t>
      </w:r>
      <w:r w:rsidR="005D5229" w:rsidRPr="005D5229">
        <w:rPr>
          <w:rFonts w:ascii="Barlow" w:hAnsi="Barlow" w:cs="Arial"/>
          <w:sz w:val="20"/>
          <w:szCs w:val="20"/>
        </w:rPr>
        <w:t>abril</w:t>
      </w:r>
      <w:r w:rsidR="003A319A" w:rsidRPr="005D5229">
        <w:rPr>
          <w:rFonts w:ascii="Barlow" w:hAnsi="Barlow" w:cs="Arial"/>
          <w:sz w:val="20"/>
          <w:szCs w:val="20"/>
        </w:rPr>
        <w:t xml:space="preserve"> 2021</w:t>
      </w:r>
      <w:r w:rsidR="00F34FB0" w:rsidRPr="005D5229">
        <w:rPr>
          <w:rFonts w:ascii="Barlow" w:hAnsi="Barlow" w:cs="Arial"/>
          <w:sz w:val="20"/>
          <w:szCs w:val="20"/>
        </w:rPr>
        <w:t xml:space="preserve"> del presente </w:t>
      </w:r>
      <w:bookmarkEnd w:id="0"/>
      <w:bookmarkEnd w:id="1"/>
      <w:r w:rsidR="00F34FB0" w:rsidRPr="005D5229">
        <w:rPr>
          <w:rFonts w:ascii="Barlow" w:hAnsi="Barlow" w:cs="Arial"/>
          <w:sz w:val="20"/>
          <w:szCs w:val="20"/>
        </w:rPr>
        <w:t>año</w:t>
      </w:r>
      <w:r w:rsidR="00481CD7" w:rsidRPr="005D5229">
        <w:rPr>
          <w:rFonts w:ascii="Barlow" w:hAnsi="Barlow" w:cs="Arial"/>
          <w:sz w:val="20"/>
          <w:szCs w:val="20"/>
        </w:rPr>
        <w:t xml:space="preserve"> en tiempo y forma a la ley</w:t>
      </w:r>
      <w:r w:rsidR="00F34FB0" w:rsidRPr="005D5229">
        <w:rPr>
          <w:rFonts w:ascii="Barlow" w:hAnsi="Barlow" w:cs="Arial"/>
          <w:sz w:val="20"/>
          <w:szCs w:val="20"/>
        </w:rPr>
        <w:t>.</w:t>
      </w:r>
    </w:p>
    <w:p w14:paraId="04F0EEBA" w14:textId="77777777" w:rsidR="00163677" w:rsidRPr="005D5229" w:rsidRDefault="00163677" w:rsidP="00163677">
      <w:pPr>
        <w:spacing w:line="240" w:lineRule="auto"/>
        <w:jc w:val="both"/>
        <w:rPr>
          <w:rFonts w:ascii="Barlow" w:hAnsi="Barlow" w:cs="Arial"/>
          <w:b/>
          <w:sz w:val="20"/>
          <w:szCs w:val="20"/>
        </w:rPr>
      </w:pPr>
      <w:r w:rsidRPr="005D5229">
        <w:rPr>
          <w:rFonts w:ascii="Barlow" w:hAnsi="Barlow" w:cs="Arial"/>
          <w:b/>
          <w:sz w:val="20"/>
          <w:szCs w:val="20"/>
        </w:rPr>
        <w:t xml:space="preserve"> 3.- Autorización e Historia</w:t>
      </w:r>
    </w:p>
    <w:p w14:paraId="2A030946" w14:textId="77777777" w:rsidR="00163677" w:rsidRPr="005D5229" w:rsidRDefault="00163677" w:rsidP="00163677">
      <w:pPr>
        <w:spacing w:line="240" w:lineRule="auto"/>
        <w:jc w:val="both"/>
        <w:rPr>
          <w:rFonts w:ascii="Barlow" w:hAnsi="Barlow" w:cs="Arial"/>
          <w:sz w:val="20"/>
          <w:szCs w:val="20"/>
        </w:rPr>
      </w:pPr>
      <w:r w:rsidRPr="005D5229">
        <w:rPr>
          <w:rFonts w:ascii="Barlow" w:hAnsi="Barlow" w:cs="Arial"/>
          <w:sz w:val="20"/>
          <w:szCs w:val="20"/>
        </w:rPr>
        <w:t>Se informa sobre:</w:t>
      </w:r>
    </w:p>
    <w:p w14:paraId="518782A4" w14:textId="77777777" w:rsidR="00163677" w:rsidRPr="005D5229" w:rsidRDefault="00163677" w:rsidP="00163677">
      <w:pPr>
        <w:spacing w:line="240" w:lineRule="auto"/>
        <w:ind w:firstLine="708"/>
        <w:jc w:val="both"/>
        <w:rPr>
          <w:rFonts w:ascii="Barlow" w:hAnsi="Barlow" w:cs="Arial"/>
          <w:sz w:val="20"/>
          <w:szCs w:val="20"/>
        </w:rPr>
      </w:pPr>
      <w:r w:rsidRPr="005D5229">
        <w:rPr>
          <w:rFonts w:ascii="Barlow" w:hAnsi="Barlow" w:cs="Arial"/>
          <w:sz w:val="20"/>
          <w:szCs w:val="20"/>
        </w:rPr>
        <w:t>a)</w:t>
      </w:r>
      <w:r w:rsidRPr="005D5229">
        <w:rPr>
          <w:rFonts w:ascii="Barlow" w:hAnsi="Barlow" w:cs="Arial"/>
          <w:sz w:val="20"/>
          <w:szCs w:val="20"/>
        </w:rPr>
        <w:tab/>
        <w:t xml:space="preserve">Fecha de creación de la Universidad: La Universidad Tecnológica del Poniente miembro del Sistema Nacional de Universidades Tecnológicas, con personalidad Jurídica y Patrimonio Propio.  Con Registro Federal de Contribuyentes UTP1107225G5 y Domicilio en la calle 29 sin número de la colonia Las Tres Cruces, en Maxcanú, Yucatán. Fue constituida por el decreto Número 435 publicado el 21 de Julio del 2011, como un organismo público Descentralizado del gobierno del Estado de Yucatán, con Financiamiento de Recursos Estatales y Federales. </w:t>
      </w:r>
    </w:p>
    <w:p w14:paraId="56ABC0F7" w14:textId="5416AA0B" w:rsidR="00163677" w:rsidRPr="005D5229" w:rsidRDefault="00163677" w:rsidP="00163677">
      <w:pPr>
        <w:spacing w:line="240" w:lineRule="auto"/>
        <w:ind w:firstLine="708"/>
        <w:jc w:val="both"/>
        <w:rPr>
          <w:rFonts w:ascii="Barlow" w:hAnsi="Barlow" w:cs="Arial"/>
          <w:sz w:val="20"/>
          <w:szCs w:val="20"/>
        </w:rPr>
      </w:pPr>
      <w:r w:rsidRPr="005D5229">
        <w:rPr>
          <w:rFonts w:ascii="Barlow" w:hAnsi="Barlow" w:cs="Arial"/>
          <w:sz w:val="20"/>
          <w:szCs w:val="20"/>
        </w:rPr>
        <w:t>b)</w:t>
      </w:r>
      <w:r w:rsidRPr="005D5229">
        <w:rPr>
          <w:rFonts w:ascii="Barlow" w:hAnsi="Barlow" w:cs="Arial"/>
          <w:sz w:val="20"/>
          <w:szCs w:val="20"/>
        </w:rPr>
        <w:tab/>
        <w:t>Principales cambios en su estructura.  Derivado de las restricciones presupuestales, se mantiene su estructura de niveles mandos medios y superiore</w:t>
      </w:r>
      <w:r w:rsidR="00BB3BDD" w:rsidRPr="005D5229">
        <w:rPr>
          <w:rFonts w:ascii="Barlow" w:hAnsi="Barlow" w:cs="Arial"/>
          <w:sz w:val="20"/>
          <w:szCs w:val="20"/>
        </w:rPr>
        <w:t>s, de las 8 plazas se presenta 3 Altas</w:t>
      </w:r>
      <w:r w:rsidRPr="005D5229">
        <w:rPr>
          <w:rFonts w:ascii="Barlow" w:hAnsi="Barlow" w:cs="Arial"/>
          <w:sz w:val="20"/>
          <w:szCs w:val="20"/>
        </w:rPr>
        <w:t xml:space="preserve">, cerrando el ejercicio con cambios en </w:t>
      </w:r>
      <w:r w:rsidR="00F0632D" w:rsidRPr="005D5229">
        <w:rPr>
          <w:rFonts w:ascii="Barlow" w:hAnsi="Barlow" w:cs="Arial"/>
          <w:sz w:val="20"/>
          <w:szCs w:val="20"/>
        </w:rPr>
        <w:t xml:space="preserve">1 </w:t>
      </w:r>
      <w:r w:rsidR="00BB3BDD" w:rsidRPr="005D5229">
        <w:rPr>
          <w:rFonts w:ascii="Barlow" w:hAnsi="Barlow" w:cs="Arial"/>
          <w:sz w:val="20"/>
          <w:szCs w:val="20"/>
        </w:rPr>
        <w:t xml:space="preserve">administrativos y </w:t>
      </w:r>
      <w:r w:rsidR="00F0632D" w:rsidRPr="005D5229">
        <w:rPr>
          <w:rFonts w:ascii="Barlow" w:hAnsi="Barlow" w:cs="Arial"/>
          <w:sz w:val="20"/>
          <w:szCs w:val="20"/>
        </w:rPr>
        <w:t xml:space="preserve">2 </w:t>
      </w:r>
      <w:r w:rsidR="00BB3BDD" w:rsidRPr="005D5229">
        <w:rPr>
          <w:rFonts w:ascii="Barlow" w:hAnsi="Barlow" w:cs="Arial"/>
          <w:sz w:val="20"/>
          <w:szCs w:val="20"/>
        </w:rPr>
        <w:t>académicos por hora de clase de asignatura</w:t>
      </w:r>
      <w:r w:rsidRPr="005D5229">
        <w:rPr>
          <w:rFonts w:ascii="Barlow" w:hAnsi="Barlow" w:cs="Arial"/>
          <w:sz w:val="20"/>
          <w:szCs w:val="20"/>
        </w:rPr>
        <w:t>. El total de las plazas autorizadas de est</w:t>
      </w:r>
      <w:r w:rsidR="00BB3BDD" w:rsidRPr="005D5229">
        <w:rPr>
          <w:rFonts w:ascii="Barlow" w:hAnsi="Barlow" w:cs="Arial"/>
          <w:sz w:val="20"/>
          <w:szCs w:val="20"/>
        </w:rPr>
        <w:t>e mes es de 5</w:t>
      </w:r>
      <w:r w:rsidR="003A319A" w:rsidRPr="005D5229">
        <w:rPr>
          <w:rFonts w:ascii="Barlow" w:hAnsi="Barlow" w:cs="Arial"/>
          <w:sz w:val="20"/>
          <w:szCs w:val="20"/>
        </w:rPr>
        <w:t>3</w:t>
      </w:r>
      <w:r w:rsidRPr="005D5229">
        <w:rPr>
          <w:rFonts w:ascii="Barlow" w:hAnsi="Barlow" w:cs="Arial"/>
          <w:sz w:val="20"/>
          <w:szCs w:val="20"/>
        </w:rPr>
        <w:t xml:space="preserve"> plazas ocupadas: Los mandos medios y superiores se integran por 1 rector, 3 directores de área (Carreras, Vinculación</w:t>
      </w:r>
      <w:r w:rsidR="00545069" w:rsidRPr="005D5229">
        <w:rPr>
          <w:rFonts w:ascii="Barlow" w:hAnsi="Barlow" w:cs="Arial"/>
          <w:sz w:val="20"/>
          <w:szCs w:val="20"/>
        </w:rPr>
        <w:t xml:space="preserve"> y Administración y Finanzas), 3</w:t>
      </w:r>
      <w:r w:rsidRPr="005D5229">
        <w:rPr>
          <w:rFonts w:ascii="Barlow" w:hAnsi="Barlow" w:cs="Arial"/>
          <w:sz w:val="20"/>
          <w:szCs w:val="20"/>
        </w:rPr>
        <w:t xml:space="preserve"> jefes de departamento (Servicios Administrativos, Control Escolar, ocupadas).  El organigrama del 100% se presenta con solo cambios en nomenclaturas y reasignación de funciones en sus áreas y departamentos para cubrir las necesidades de operación de la Universidad sin incrementar el total de plaz</w:t>
      </w:r>
      <w:r w:rsidR="00BB3BDD" w:rsidRPr="005D5229">
        <w:rPr>
          <w:rFonts w:ascii="Barlow" w:hAnsi="Barlow" w:cs="Arial"/>
          <w:sz w:val="20"/>
          <w:szCs w:val="20"/>
        </w:rPr>
        <w:t xml:space="preserve">as activos. En este mes de </w:t>
      </w:r>
      <w:r w:rsidR="00481CD7" w:rsidRPr="005D5229">
        <w:rPr>
          <w:rFonts w:ascii="Barlow" w:hAnsi="Barlow" w:cs="Arial"/>
          <w:sz w:val="20"/>
          <w:szCs w:val="20"/>
        </w:rPr>
        <w:t>marzo</w:t>
      </w:r>
      <w:r w:rsidRPr="005D5229">
        <w:rPr>
          <w:rFonts w:ascii="Barlow" w:hAnsi="Barlow" w:cs="Arial"/>
          <w:sz w:val="20"/>
          <w:szCs w:val="20"/>
        </w:rPr>
        <w:t xml:space="preserve"> iniciamos operand</w:t>
      </w:r>
      <w:r w:rsidR="00BB3BDD" w:rsidRPr="005D5229">
        <w:rPr>
          <w:rFonts w:ascii="Barlow" w:hAnsi="Barlow" w:cs="Arial"/>
          <w:sz w:val="20"/>
          <w:szCs w:val="20"/>
        </w:rPr>
        <w:t xml:space="preserve">o en el </w:t>
      </w:r>
      <w:r w:rsidR="00481CD7" w:rsidRPr="005D5229">
        <w:rPr>
          <w:rFonts w:ascii="Barlow" w:hAnsi="Barlow" w:cs="Arial"/>
          <w:sz w:val="20"/>
          <w:szCs w:val="20"/>
        </w:rPr>
        <w:t>primer</w:t>
      </w:r>
      <w:r w:rsidR="00BB3BDD" w:rsidRPr="005D5229">
        <w:rPr>
          <w:rFonts w:ascii="Barlow" w:hAnsi="Barlow" w:cs="Arial"/>
          <w:sz w:val="20"/>
          <w:szCs w:val="20"/>
        </w:rPr>
        <w:t xml:space="preserve"> semestre con 5</w:t>
      </w:r>
      <w:r w:rsidR="00481CD7" w:rsidRPr="005D5229">
        <w:rPr>
          <w:rFonts w:ascii="Barlow" w:hAnsi="Barlow" w:cs="Arial"/>
          <w:sz w:val="20"/>
          <w:szCs w:val="20"/>
        </w:rPr>
        <w:t>1</w:t>
      </w:r>
      <w:r w:rsidRPr="005D5229">
        <w:rPr>
          <w:rFonts w:ascii="Barlow" w:hAnsi="Barlow" w:cs="Arial"/>
          <w:sz w:val="20"/>
          <w:szCs w:val="20"/>
        </w:rPr>
        <w:t xml:space="preserve"> plazas. De las 87 plazas de la estructur</w:t>
      </w:r>
      <w:r w:rsidR="00BB3BDD" w:rsidRPr="005D5229">
        <w:rPr>
          <w:rFonts w:ascii="Barlow" w:hAnsi="Barlow" w:cs="Arial"/>
          <w:sz w:val="20"/>
          <w:szCs w:val="20"/>
        </w:rPr>
        <w:t>a, se conforma actualmente de 5</w:t>
      </w:r>
      <w:r w:rsidR="00481CD7" w:rsidRPr="005D5229">
        <w:rPr>
          <w:rFonts w:ascii="Barlow" w:hAnsi="Barlow" w:cs="Arial"/>
          <w:sz w:val="20"/>
          <w:szCs w:val="20"/>
        </w:rPr>
        <w:t>1</w:t>
      </w:r>
      <w:r w:rsidRPr="005D5229">
        <w:rPr>
          <w:rFonts w:ascii="Barlow" w:hAnsi="Barlow" w:cs="Arial"/>
          <w:sz w:val="20"/>
          <w:szCs w:val="20"/>
        </w:rPr>
        <w:t xml:space="preserve"> plazas disponibles: 11 plazas de a</w:t>
      </w:r>
      <w:r w:rsidR="00BB3BDD" w:rsidRPr="005D5229">
        <w:rPr>
          <w:rFonts w:ascii="Barlow" w:hAnsi="Barlow" w:cs="Arial"/>
          <w:sz w:val="20"/>
          <w:szCs w:val="20"/>
        </w:rPr>
        <w:t>cadémicos de tiempo completo, 12</w:t>
      </w:r>
      <w:r w:rsidRPr="005D5229">
        <w:rPr>
          <w:rFonts w:ascii="Barlow" w:hAnsi="Barlow" w:cs="Arial"/>
          <w:sz w:val="20"/>
          <w:szCs w:val="20"/>
        </w:rPr>
        <w:t xml:space="preserve"> plazas de académicos </w:t>
      </w:r>
      <w:r w:rsidR="00BB3BDD" w:rsidRPr="005D5229">
        <w:rPr>
          <w:rFonts w:ascii="Barlow" w:hAnsi="Barlow" w:cs="Arial"/>
          <w:sz w:val="20"/>
          <w:szCs w:val="20"/>
        </w:rPr>
        <w:t>por hora clase de asignatura, 2</w:t>
      </w:r>
      <w:r w:rsidR="00481CD7" w:rsidRPr="005D5229">
        <w:rPr>
          <w:rFonts w:ascii="Barlow" w:hAnsi="Barlow" w:cs="Arial"/>
          <w:sz w:val="20"/>
          <w:szCs w:val="20"/>
        </w:rPr>
        <w:t>3</w:t>
      </w:r>
      <w:r w:rsidRPr="005D5229">
        <w:rPr>
          <w:rFonts w:ascii="Barlow" w:hAnsi="Barlow" w:cs="Arial"/>
          <w:sz w:val="20"/>
          <w:szCs w:val="20"/>
        </w:rPr>
        <w:t xml:space="preserve"> administrativos y operativos, y 6 mandos medios y superiores.</w:t>
      </w:r>
    </w:p>
    <w:p w14:paraId="1616B972" w14:textId="77777777" w:rsidR="00163677" w:rsidRPr="005D5229" w:rsidRDefault="00163677" w:rsidP="00163677">
      <w:pPr>
        <w:spacing w:line="240" w:lineRule="auto"/>
        <w:rPr>
          <w:rFonts w:ascii="Barlow" w:hAnsi="Barlow" w:cs="Arial"/>
          <w:b/>
          <w:sz w:val="20"/>
          <w:szCs w:val="20"/>
        </w:rPr>
      </w:pPr>
      <w:r w:rsidRPr="005D5229">
        <w:rPr>
          <w:rFonts w:ascii="Barlow" w:hAnsi="Barlow" w:cs="Arial"/>
          <w:b/>
          <w:sz w:val="20"/>
          <w:szCs w:val="20"/>
        </w:rPr>
        <w:t>4.</w:t>
      </w:r>
      <w:r w:rsidRPr="005D5229">
        <w:rPr>
          <w:rFonts w:ascii="Barlow" w:hAnsi="Barlow" w:cs="Arial"/>
          <w:b/>
          <w:sz w:val="20"/>
          <w:szCs w:val="20"/>
        </w:rPr>
        <w:tab/>
        <w:t>Organización y Objeto Social</w:t>
      </w:r>
    </w:p>
    <w:p w14:paraId="00D50B9B" w14:textId="77777777" w:rsidR="00163677" w:rsidRPr="005D5229" w:rsidRDefault="00163677" w:rsidP="00163677">
      <w:pPr>
        <w:spacing w:line="240" w:lineRule="auto"/>
        <w:ind w:firstLine="708"/>
        <w:rPr>
          <w:rFonts w:ascii="Barlow" w:hAnsi="Barlow" w:cs="Arial"/>
          <w:sz w:val="20"/>
          <w:szCs w:val="20"/>
        </w:rPr>
      </w:pPr>
      <w:r w:rsidRPr="005D5229">
        <w:rPr>
          <w:rFonts w:ascii="Barlow" w:hAnsi="Barlow" w:cs="Arial"/>
          <w:sz w:val="20"/>
          <w:szCs w:val="20"/>
        </w:rPr>
        <w:t>a)</w:t>
      </w:r>
      <w:r w:rsidRPr="005D5229">
        <w:rPr>
          <w:rFonts w:ascii="Barlow" w:hAnsi="Barlow" w:cs="Arial"/>
          <w:sz w:val="20"/>
          <w:szCs w:val="20"/>
        </w:rPr>
        <w:tab/>
        <w:t>Objeto social.</w:t>
      </w:r>
    </w:p>
    <w:p w14:paraId="082AEDD6" w14:textId="77777777" w:rsidR="00163677" w:rsidRPr="005D5229" w:rsidRDefault="00163677" w:rsidP="00163677">
      <w:pPr>
        <w:spacing w:line="240" w:lineRule="auto"/>
        <w:rPr>
          <w:rFonts w:ascii="Barlow" w:hAnsi="Barlow" w:cs="Arial"/>
          <w:sz w:val="20"/>
          <w:szCs w:val="20"/>
        </w:rPr>
      </w:pPr>
      <w:r w:rsidRPr="005D5229">
        <w:rPr>
          <w:rFonts w:ascii="Barlow" w:hAnsi="Barlow" w:cs="Arial"/>
          <w:sz w:val="20"/>
          <w:szCs w:val="20"/>
        </w:rPr>
        <w:t>1.- Ofrecer Estudios de Buena Calidad en el nivel de Técnico Superior Universitario.</w:t>
      </w:r>
    </w:p>
    <w:p w14:paraId="71F2EAE1" w14:textId="77777777" w:rsidR="00163677" w:rsidRPr="005D5229" w:rsidRDefault="00163677" w:rsidP="00163677">
      <w:pPr>
        <w:spacing w:line="240" w:lineRule="auto"/>
        <w:rPr>
          <w:rFonts w:ascii="Barlow" w:hAnsi="Barlow" w:cs="Arial"/>
          <w:sz w:val="20"/>
          <w:szCs w:val="20"/>
        </w:rPr>
      </w:pPr>
      <w:r w:rsidRPr="005D5229">
        <w:rPr>
          <w:rFonts w:ascii="Barlow" w:hAnsi="Barlow" w:cs="Arial"/>
          <w:sz w:val="20"/>
          <w:szCs w:val="20"/>
        </w:rPr>
        <w:lastRenderedPageBreak/>
        <w:t>2.- Desarrollar Estudios o Proyectos en las áreas de competencia.</w:t>
      </w:r>
    </w:p>
    <w:p w14:paraId="0F29B1AA" w14:textId="77777777" w:rsidR="00163677" w:rsidRPr="005D5229" w:rsidRDefault="00163677" w:rsidP="00163677">
      <w:pPr>
        <w:spacing w:line="240" w:lineRule="auto"/>
        <w:rPr>
          <w:rFonts w:ascii="Barlow" w:hAnsi="Barlow" w:cs="Arial"/>
          <w:sz w:val="20"/>
          <w:szCs w:val="20"/>
        </w:rPr>
      </w:pPr>
      <w:r w:rsidRPr="005D5229">
        <w:rPr>
          <w:rFonts w:ascii="Barlow" w:hAnsi="Barlow" w:cs="Arial"/>
          <w:sz w:val="20"/>
          <w:szCs w:val="20"/>
        </w:rPr>
        <w:t>3.-Desarrolar Programas de Apoyo Técnico en Beneficio de la Comunidad.</w:t>
      </w:r>
    </w:p>
    <w:p w14:paraId="4D9182A0" w14:textId="77777777" w:rsidR="00163677" w:rsidRPr="005D5229" w:rsidRDefault="00163677" w:rsidP="00163677">
      <w:pPr>
        <w:spacing w:line="240" w:lineRule="auto"/>
        <w:rPr>
          <w:rFonts w:ascii="Barlow" w:hAnsi="Barlow" w:cs="Arial"/>
          <w:sz w:val="20"/>
          <w:szCs w:val="20"/>
        </w:rPr>
      </w:pPr>
      <w:r w:rsidRPr="005D5229">
        <w:rPr>
          <w:rFonts w:ascii="Barlow" w:hAnsi="Barlow" w:cs="Arial"/>
          <w:sz w:val="20"/>
          <w:szCs w:val="20"/>
        </w:rPr>
        <w:t>4.-Promover la Vida Científica y Tecnológica de la Sociedad.</w:t>
      </w:r>
    </w:p>
    <w:p w14:paraId="624D12FC" w14:textId="77777777" w:rsidR="00163677" w:rsidRPr="005D5229" w:rsidRDefault="00163677" w:rsidP="00163677">
      <w:pPr>
        <w:spacing w:line="240" w:lineRule="auto"/>
        <w:jc w:val="both"/>
        <w:rPr>
          <w:rFonts w:ascii="Barlow" w:hAnsi="Barlow" w:cs="Arial"/>
          <w:sz w:val="20"/>
          <w:szCs w:val="20"/>
        </w:rPr>
      </w:pPr>
      <w:r w:rsidRPr="005D5229">
        <w:rPr>
          <w:rFonts w:ascii="Barlow" w:hAnsi="Barlow" w:cs="Arial"/>
          <w:sz w:val="20"/>
          <w:szCs w:val="20"/>
        </w:rPr>
        <w:t>5.-El compromiso de la Formación de Profesionales comprometidos con el desarrollo   Económico y Social la cual permitirá elevar el nivel económico de esta región poniente del Estado de Yucatán y de la Sociedad en General.</w:t>
      </w:r>
    </w:p>
    <w:p w14:paraId="41DE25BD" w14:textId="77777777" w:rsidR="00163677" w:rsidRPr="005D5229" w:rsidRDefault="00163677" w:rsidP="00163677">
      <w:pPr>
        <w:spacing w:line="240" w:lineRule="auto"/>
        <w:ind w:firstLine="708"/>
        <w:jc w:val="both"/>
        <w:rPr>
          <w:rFonts w:ascii="Barlow" w:hAnsi="Barlow" w:cs="Arial"/>
          <w:sz w:val="20"/>
          <w:szCs w:val="20"/>
        </w:rPr>
      </w:pPr>
      <w:r w:rsidRPr="005D5229">
        <w:rPr>
          <w:rFonts w:ascii="Barlow" w:hAnsi="Barlow" w:cs="Arial"/>
          <w:sz w:val="20"/>
          <w:szCs w:val="20"/>
        </w:rPr>
        <w:t>b)</w:t>
      </w:r>
      <w:r w:rsidRPr="005D5229">
        <w:rPr>
          <w:rFonts w:ascii="Barlow" w:hAnsi="Barlow" w:cs="Arial"/>
          <w:sz w:val="20"/>
          <w:szCs w:val="20"/>
        </w:rPr>
        <w:tab/>
        <w:t>Principal actividad. Educación Superior Tecnológica</w:t>
      </w:r>
    </w:p>
    <w:p w14:paraId="025A957C" w14:textId="323D7A94" w:rsidR="00163677" w:rsidRPr="005D5229" w:rsidRDefault="00163677" w:rsidP="00163677">
      <w:pPr>
        <w:spacing w:line="240" w:lineRule="auto"/>
        <w:ind w:firstLine="708"/>
        <w:jc w:val="both"/>
        <w:rPr>
          <w:rFonts w:ascii="Barlow" w:hAnsi="Barlow" w:cs="Arial"/>
          <w:sz w:val="20"/>
          <w:szCs w:val="20"/>
        </w:rPr>
      </w:pPr>
      <w:r w:rsidRPr="005D5229">
        <w:rPr>
          <w:rFonts w:ascii="Barlow" w:hAnsi="Barlow" w:cs="Arial"/>
          <w:sz w:val="20"/>
          <w:szCs w:val="20"/>
        </w:rPr>
        <w:t>c)</w:t>
      </w:r>
      <w:r w:rsidRPr="005D5229">
        <w:rPr>
          <w:rFonts w:ascii="Barlow" w:hAnsi="Barlow" w:cs="Arial"/>
          <w:sz w:val="20"/>
          <w:szCs w:val="20"/>
        </w:rPr>
        <w:tab/>
        <w:t xml:space="preserve">Ejercicio fiscal. </w:t>
      </w:r>
      <w:r w:rsidR="00200D30" w:rsidRPr="005D5229">
        <w:rPr>
          <w:rFonts w:ascii="Barlow" w:hAnsi="Barlow" w:cs="Arial"/>
          <w:sz w:val="20"/>
          <w:szCs w:val="20"/>
        </w:rPr>
        <w:t>2021</w:t>
      </w:r>
    </w:p>
    <w:p w14:paraId="68257702" w14:textId="77777777" w:rsidR="00163677" w:rsidRPr="005D5229" w:rsidRDefault="00163677" w:rsidP="00163677">
      <w:pPr>
        <w:spacing w:line="240" w:lineRule="auto"/>
        <w:ind w:firstLine="708"/>
        <w:jc w:val="both"/>
        <w:rPr>
          <w:rFonts w:ascii="Barlow" w:hAnsi="Barlow" w:cs="Arial"/>
          <w:sz w:val="20"/>
          <w:szCs w:val="20"/>
        </w:rPr>
      </w:pPr>
      <w:r w:rsidRPr="005D5229">
        <w:rPr>
          <w:rFonts w:ascii="Barlow" w:hAnsi="Barlow" w:cs="Arial"/>
          <w:sz w:val="20"/>
          <w:szCs w:val="20"/>
        </w:rPr>
        <w:t>d)</w:t>
      </w:r>
      <w:r w:rsidRPr="005D5229">
        <w:rPr>
          <w:rFonts w:ascii="Barlow" w:hAnsi="Barlow" w:cs="Arial"/>
          <w:sz w:val="20"/>
          <w:szCs w:val="20"/>
        </w:rPr>
        <w:tab/>
        <w:t>Régimen jurídico. Organismo Público Descentralizado del Gobierno del Estado</w:t>
      </w:r>
    </w:p>
    <w:p w14:paraId="00537414" w14:textId="77777777" w:rsidR="00163677" w:rsidRPr="005D5229" w:rsidRDefault="00163677" w:rsidP="00163677">
      <w:pPr>
        <w:spacing w:line="240" w:lineRule="auto"/>
        <w:ind w:firstLine="708"/>
        <w:jc w:val="both"/>
        <w:rPr>
          <w:rFonts w:ascii="Barlow" w:hAnsi="Barlow" w:cs="Arial"/>
          <w:sz w:val="20"/>
          <w:szCs w:val="20"/>
        </w:rPr>
      </w:pPr>
      <w:r w:rsidRPr="005D5229">
        <w:rPr>
          <w:rFonts w:ascii="Barlow" w:hAnsi="Barlow" w:cs="Arial"/>
          <w:sz w:val="20"/>
          <w:szCs w:val="20"/>
        </w:rPr>
        <w:t>e)</w:t>
      </w:r>
      <w:r w:rsidRPr="005D5229">
        <w:rPr>
          <w:rFonts w:ascii="Barlow" w:hAnsi="Barlow" w:cs="Arial"/>
          <w:sz w:val="20"/>
          <w:szCs w:val="20"/>
        </w:rPr>
        <w:tab/>
        <w:t>Consideraciones fiscales del ente: Las obligaciones fiscales son de retención de ISR por sueldos y salarios, declaraciones anuales de sueldos y salarios, declaraciones mensuales de clientes y proveedores, el impuesto sobre nóminas y la cuota patronal del ISSTEY.</w:t>
      </w:r>
    </w:p>
    <w:p w14:paraId="1C98E069" w14:textId="77777777" w:rsidR="00163677" w:rsidRPr="005D5229" w:rsidRDefault="00163677" w:rsidP="00163677">
      <w:pPr>
        <w:spacing w:line="240" w:lineRule="auto"/>
        <w:ind w:firstLine="708"/>
        <w:jc w:val="both"/>
        <w:rPr>
          <w:rFonts w:ascii="Barlow" w:hAnsi="Barlow" w:cs="Arial"/>
          <w:sz w:val="20"/>
          <w:szCs w:val="20"/>
        </w:rPr>
      </w:pPr>
      <w:r w:rsidRPr="005D5229">
        <w:rPr>
          <w:rFonts w:ascii="Barlow" w:hAnsi="Barlow" w:cs="Arial"/>
          <w:sz w:val="20"/>
          <w:szCs w:val="20"/>
        </w:rPr>
        <w:t xml:space="preserve">f)       Estructura organizacional básica </w:t>
      </w:r>
    </w:p>
    <w:p w14:paraId="1F9CD856" w14:textId="7438CC6D" w:rsidR="00163677" w:rsidRPr="005D5229" w:rsidRDefault="00163677" w:rsidP="005D5229">
      <w:pPr>
        <w:spacing w:line="240" w:lineRule="auto"/>
        <w:jc w:val="both"/>
        <w:rPr>
          <w:rFonts w:ascii="Barlow" w:hAnsi="Barlow" w:cs="Arial"/>
          <w:sz w:val="20"/>
          <w:szCs w:val="20"/>
        </w:rPr>
      </w:pPr>
      <w:r w:rsidRPr="005D5229">
        <w:rPr>
          <w:rFonts w:ascii="Barlow" w:hAnsi="Barlow" w:cs="Arial"/>
          <w:sz w:val="20"/>
          <w:szCs w:val="20"/>
        </w:rPr>
        <w:t xml:space="preserve">Por cuestiones de austeridad presupuestal no se gestionó crecimiento de la estructura contratada por el crecimiento de las instalaciones y el incremento de la oferta educativa propuesta para este ejercicio.  Se tiene como plantilla total de 87 plazas, </w:t>
      </w:r>
      <w:r w:rsidR="008230D2" w:rsidRPr="005D5229">
        <w:rPr>
          <w:rFonts w:ascii="Barlow" w:hAnsi="Barlow" w:cs="Arial"/>
          <w:sz w:val="20"/>
          <w:szCs w:val="20"/>
        </w:rPr>
        <w:t>de las cuales tiene liberadas 5</w:t>
      </w:r>
      <w:r w:rsidR="00481CD7" w:rsidRPr="005D5229">
        <w:rPr>
          <w:rFonts w:ascii="Barlow" w:hAnsi="Barlow" w:cs="Arial"/>
          <w:sz w:val="20"/>
          <w:szCs w:val="20"/>
        </w:rPr>
        <w:t>1</w:t>
      </w:r>
      <w:r w:rsidRPr="005D5229">
        <w:rPr>
          <w:rFonts w:ascii="Barlow" w:hAnsi="Barlow" w:cs="Arial"/>
          <w:sz w:val="20"/>
          <w:szCs w:val="20"/>
        </w:rPr>
        <w:t xml:space="preserve"> plazas, por razones de suficiencia presupuestal se ha mantenido en 11 plazas de PTC (Profesor Asociado de tiempo completo con labores de investigación educativa). A </w:t>
      </w:r>
      <w:r w:rsidR="005D5229" w:rsidRPr="005D5229">
        <w:rPr>
          <w:rFonts w:ascii="Barlow" w:hAnsi="Barlow" w:cs="Arial"/>
          <w:sz w:val="20"/>
          <w:szCs w:val="20"/>
        </w:rPr>
        <w:t>continuación,</w:t>
      </w:r>
      <w:r w:rsidRPr="005D5229">
        <w:rPr>
          <w:rFonts w:ascii="Barlow" w:hAnsi="Barlow" w:cs="Arial"/>
          <w:sz w:val="20"/>
          <w:szCs w:val="20"/>
        </w:rPr>
        <w:t xml:space="preserve"> se presenta como está conformada la estructura del 100% </w:t>
      </w:r>
      <w:r w:rsidR="005D5229" w:rsidRPr="005D5229">
        <w:rPr>
          <w:rFonts w:ascii="Barlow" w:hAnsi="Barlow" w:cs="Arial"/>
          <w:sz w:val="20"/>
          <w:szCs w:val="20"/>
        </w:rPr>
        <w:t>del personal</w:t>
      </w:r>
      <w:r w:rsidRPr="005D5229">
        <w:rPr>
          <w:rFonts w:ascii="Barlow" w:hAnsi="Barlow" w:cs="Arial"/>
          <w:sz w:val="20"/>
          <w:szCs w:val="20"/>
        </w:rPr>
        <w:t>, los Profesores con pago por hora clase (hora-semana-mes), están bajo el régimen de eventuales con contratos cuatrimestrales según las horas de clase establecidas en las cargas horarias y las materias a impartir en cada cuatrimestre.</w:t>
      </w:r>
    </w:p>
    <w:p w14:paraId="5F242EA3" w14:textId="689541ED" w:rsidR="00163677" w:rsidRDefault="00163677" w:rsidP="00163677">
      <w:pPr>
        <w:spacing w:line="240" w:lineRule="auto"/>
        <w:rPr>
          <w:rFonts w:ascii="Barlow" w:hAnsi="Barlow" w:cs="Arial"/>
          <w:sz w:val="20"/>
          <w:szCs w:val="20"/>
        </w:rPr>
      </w:pPr>
      <w:r w:rsidRPr="005D5229">
        <w:rPr>
          <w:rFonts w:ascii="Barlow" w:hAnsi="Barlow" w:cs="Arial"/>
          <w:sz w:val="20"/>
          <w:szCs w:val="20"/>
        </w:rPr>
        <w:t xml:space="preserve">Número de Plazas autorizadas / Puesto al </w:t>
      </w:r>
      <w:r w:rsidR="00481CD7" w:rsidRPr="005D5229">
        <w:rPr>
          <w:rFonts w:ascii="Barlow" w:hAnsi="Barlow" w:cs="Arial"/>
          <w:sz w:val="20"/>
          <w:szCs w:val="20"/>
        </w:rPr>
        <w:t>31</w:t>
      </w:r>
      <w:r w:rsidR="008230D2" w:rsidRPr="005D5229">
        <w:rPr>
          <w:rFonts w:ascii="Barlow" w:hAnsi="Barlow" w:cs="Arial"/>
          <w:sz w:val="20"/>
          <w:szCs w:val="20"/>
        </w:rPr>
        <w:t xml:space="preserve"> de </w:t>
      </w:r>
      <w:r w:rsidR="005D5229" w:rsidRPr="005D5229">
        <w:rPr>
          <w:rFonts w:ascii="Barlow" w:hAnsi="Barlow" w:cs="Arial"/>
          <w:sz w:val="20"/>
          <w:szCs w:val="20"/>
        </w:rPr>
        <w:t>marzo</w:t>
      </w:r>
      <w:r w:rsidR="003A319A" w:rsidRPr="005D5229">
        <w:rPr>
          <w:rFonts w:ascii="Barlow" w:hAnsi="Barlow" w:cs="Arial"/>
          <w:sz w:val="20"/>
          <w:szCs w:val="20"/>
        </w:rPr>
        <w:t xml:space="preserve"> 2021</w:t>
      </w:r>
    </w:p>
    <w:p w14:paraId="410F0979" w14:textId="78EB41C4" w:rsidR="005D5229" w:rsidRDefault="005D5229" w:rsidP="00163677">
      <w:pPr>
        <w:spacing w:line="240" w:lineRule="auto"/>
        <w:rPr>
          <w:rFonts w:ascii="Barlow" w:hAnsi="Barlow" w:cs="Arial"/>
          <w:sz w:val="20"/>
          <w:szCs w:val="20"/>
        </w:rPr>
      </w:pPr>
    </w:p>
    <w:p w14:paraId="74470219" w14:textId="632869B3" w:rsidR="005D5229" w:rsidRDefault="005D5229" w:rsidP="00163677">
      <w:pPr>
        <w:spacing w:line="240" w:lineRule="auto"/>
        <w:rPr>
          <w:rFonts w:ascii="Barlow" w:hAnsi="Barlow" w:cs="Arial"/>
          <w:sz w:val="20"/>
          <w:szCs w:val="20"/>
        </w:rPr>
      </w:pPr>
    </w:p>
    <w:p w14:paraId="206BD22B" w14:textId="77777777" w:rsidR="005D5229" w:rsidRPr="005D5229" w:rsidRDefault="005D5229" w:rsidP="00163677">
      <w:pPr>
        <w:spacing w:line="240" w:lineRule="auto"/>
        <w:rPr>
          <w:rFonts w:ascii="Barlow" w:hAnsi="Barlow" w:cs="Arial"/>
          <w:sz w:val="20"/>
          <w:szCs w:val="20"/>
        </w:rPr>
      </w:pPr>
    </w:p>
    <w:tbl>
      <w:tblPr>
        <w:tblW w:w="8868" w:type="dxa"/>
        <w:jc w:val="center"/>
        <w:tblCellMar>
          <w:left w:w="70" w:type="dxa"/>
          <w:right w:w="70" w:type="dxa"/>
        </w:tblCellMar>
        <w:tblLook w:val="04A0" w:firstRow="1" w:lastRow="0" w:firstColumn="1" w:lastColumn="0" w:noHBand="0" w:noVBand="1"/>
      </w:tblPr>
      <w:tblGrid>
        <w:gridCol w:w="2897"/>
        <w:gridCol w:w="4490"/>
        <w:gridCol w:w="1481"/>
      </w:tblGrid>
      <w:tr w:rsidR="00163677" w:rsidRPr="005D5229" w14:paraId="4956BE1C" w14:textId="77777777" w:rsidTr="005D5229">
        <w:trPr>
          <w:trHeight w:val="300"/>
          <w:jc w:val="center"/>
        </w:trPr>
        <w:tc>
          <w:tcPr>
            <w:tcW w:w="2897" w:type="dxa"/>
            <w:vMerge w:val="restart"/>
            <w:tcBorders>
              <w:top w:val="nil"/>
              <w:left w:val="nil"/>
              <w:bottom w:val="single" w:sz="8" w:space="0" w:color="000000"/>
              <w:right w:val="nil"/>
            </w:tcBorders>
            <w:shd w:val="clear" w:color="000000" w:fill="339966"/>
            <w:noWrap/>
            <w:vAlign w:val="center"/>
            <w:hideMark/>
          </w:tcPr>
          <w:p w14:paraId="0A1E036D" w14:textId="77777777" w:rsidR="00163677" w:rsidRPr="005D5229" w:rsidRDefault="00163677" w:rsidP="005B5505">
            <w:pPr>
              <w:spacing w:after="0" w:line="240" w:lineRule="auto"/>
              <w:jc w:val="center"/>
              <w:rPr>
                <w:rFonts w:ascii="Barlow" w:eastAsia="Times New Roman" w:hAnsi="Barlow" w:cs="Calibri"/>
                <w:b/>
                <w:bCs/>
                <w:sz w:val="20"/>
                <w:szCs w:val="20"/>
                <w:lang w:eastAsia="es-MX"/>
              </w:rPr>
            </w:pPr>
            <w:r w:rsidRPr="005D5229">
              <w:rPr>
                <w:rFonts w:ascii="Barlow" w:eastAsia="Times New Roman" w:hAnsi="Barlow" w:cs="Calibri"/>
                <w:b/>
                <w:bCs/>
                <w:sz w:val="20"/>
                <w:szCs w:val="20"/>
                <w:lang w:eastAsia="es-MX"/>
              </w:rPr>
              <w:lastRenderedPageBreak/>
              <w:t>Clave</w:t>
            </w:r>
          </w:p>
        </w:tc>
        <w:tc>
          <w:tcPr>
            <w:tcW w:w="4490" w:type="dxa"/>
            <w:vMerge w:val="restart"/>
            <w:tcBorders>
              <w:top w:val="nil"/>
              <w:left w:val="nil"/>
              <w:bottom w:val="single" w:sz="8" w:space="0" w:color="000000"/>
              <w:right w:val="nil"/>
            </w:tcBorders>
            <w:shd w:val="clear" w:color="000000" w:fill="339966"/>
            <w:noWrap/>
            <w:vAlign w:val="center"/>
            <w:hideMark/>
          </w:tcPr>
          <w:p w14:paraId="3C7628C4" w14:textId="77777777" w:rsidR="00163677" w:rsidRPr="005D5229" w:rsidRDefault="00163677" w:rsidP="005B5505">
            <w:pPr>
              <w:spacing w:after="0" w:line="240" w:lineRule="auto"/>
              <w:jc w:val="center"/>
              <w:rPr>
                <w:rFonts w:ascii="Barlow" w:eastAsia="Times New Roman" w:hAnsi="Barlow" w:cs="Calibri"/>
                <w:b/>
                <w:bCs/>
                <w:sz w:val="20"/>
                <w:szCs w:val="20"/>
                <w:lang w:eastAsia="es-MX"/>
              </w:rPr>
            </w:pPr>
            <w:r w:rsidRPr="005D5229">
              <w:rPr>
                <w:rFonts w:ascii="Barlow" w:eastAsia="Times New Roman" w:hAnsi="Barlow" w:cs="Calibri"/>
                <w:b/>
                <w:bCs/>
                <w:sz w:val="20"/>
                <w:szCs w:val="20"/>
                <w:lang w:eastAsia="es-MX"/>
              </w:rPr>
              <w:t>Plaza / Puesto</w:t>
            </w:r>
          </w:p>
        </w:tc>
        <w:tc>
          <w:tcPr>
            <w:tcW w:w="1481" w:type="dxa"/>
            <w:vMerge w:val="restart"/>
            <w:tcBorders>
              <w:top w:val="nil"/>
              <w:left w:val="nil"/>
              <w:bottom w:val="single" w:sz="8" w:space="0" w:color="000000"/>
              <w:right w:val="nil"/>
            </w:tcBorders>
            <w:shd w:val="clear" w:color="000000" w:fill="339966"/>
            <w:vAlign w:val="center"/>
            <w:hideMark/>
          </w:tcPr>
          <w:p w14:paraId="1C06BB93" w14:textId="77777777" w:rsidR="00163677" w:rsidRPr="005D5229" w:rsidRDefault="00163677" w:rsidP="005B5505">
            <w:pPr>
              <w:spacing w:after="0" w:line="240" w:lineRule="auto"/>
              <w:jc w:val="center"/>
              <w:rPr>
                <w:rFonts w:ascii="Barlow" w:eastAsia="Times New Roman" w:hAnsi="Barlow" w:cs="Calibri"/>
                <w:b/>
                <w:bCs/>
                <w:sz w:val="20"/>
                <w:szCs w:val="20"/>
                <w:lang w:eastAsia="es-MX"/>
              </w:rPr>
            </w:pPr>
            <w:r w:rsidRPr="005D5229">
              <w:rPr>
                <w:rFonts w:ascii="Barlow" w:eastAsia="Times New Roman" w:hAnsi="Barlow" w:cs="Calibri"/>
                <w:b/>
                <w:bCs/>
                <w:sz w:val="20"/>
                <w:szCs w:val="20"/>
                <w:lang w:eastAsia="es-MX"/>
              </w:rPr>
              <w:t>Número de Plazas Ocupadas</w:t>
            </w:r>
          </w:p>
        </w:tc>
      </w:tr>
      <w:tr w:rsidR="00163677" w:rsidRPr="005D5229" w14:paraId="20B1AC05" w14:textId="77777777" w:rsidTr="005D5229">
        <w:trPr>
          <w:trHeight w:val="300"/>
          <w:jc w:val="center"/>
        </w:trPr>
        <w:tc>
          <w:tcPr>
            <w:tcW w:w="2897" w:type="dxa"/>
            <w:vMerge/>
            <w:tcBorders>
              <w:top w:val="nil"/>
              <w:left w:val="nil"/>
              <w:bottom w:val="single" w:sz="8" w:space="0" w:color="000000"/>
              <w:right w:val="nil"/>
            </w:tcBorders>
            <w:vAlign w:val="center"/>
            <w:hideMark/>
          </w:tcPr>
          <w:p w14:paraId="1FC80B7F" w14:textId="77777777" w:rsidR="00163677" w:rsidRPr="005D5229" w:rsidRDefault="00163677" w:rsidP="005B5505">
            <w:pPr>
              <w:spacing w:after="0" w:line="240" w:lineRule="auto"/>
              <w:rPr>
                <w:rFonts w:ascii="Barlow" w:eastAsia="Times New Roman" w:hAnsi="Barlow" w:cs="Calibri"/>
                <w:b/>
                <w:bCs/>
                <w:sz w:val="20"/>
                <w:szCs w:val="20"/>
                <w:lang w:eastAsia="es-MX"/>
              </w:rPr>
            </w:pPr>
          </w:p>
        </w:tc>
        <w:tc>
          <w:tcPr>
            <w:tcW w:w="4490" w:type="dxa"/>
            <w:vMerge/>
            <w:tcBorders>
              <w:top w:val="nil"/>
              <w:left w:val="nil"/>
              <w:bottom w:val="single" w:sz="8" w:space="0" w:color="000000"/>
              <w:right w:val="nil"/>
            </w:tcBorders>
            <w:vAlign w:val="center"/>
            <w:hideMark/>
          </w:tcPr>
          <w:p w14:paraId="586DBA03" w14:textId="77777777" w:rsidR="00163677" w:rsidRPr="005D5229" w:rsidRDefault="00163677" w:rsidP="005B5505">
            <w:pPr>
              <w:spacing w:after="0" w:line="240" w:lineRule="auto"/>
              <w:rPr>
                <w:rFonts w:ascii="Barlow" w:eastAsia="Times New Roman" w:hAnsi="Barlow" w:cs="Calibri"/>
                <w:b/>
                <w:bCs/>
                <w:sz w:val="20"/>
                <w:szCs w:val="20"/>
                <w:lang w:eastAsia="es-MX"/>
              </w:rPr>
            </w:pPr>
          </w:p>
        </w:tc>
        <w:tc>
          <w:tcPr>
            <w:tcW w:w="1481" w:type="dxa"/>
            <w:vMerge/>
            <w:tcBorders>
              <w:top w:val="nil"/>
              <w:left w:val="nil"/>
              <w:bottom w:val="single" w:sz="8" w:space="0" w:color="000000"/>
              <w:right w:val="nil"/>
            </w:tcBorders>
            <w:vAlign w:val="center"/>
            <w:hideMark/>
          </w:tcPr>
          <w:p w14:paraId="0485EBBF" w14:textId="77777777" w:rsidR="00163677" w:rsidRPr="005D5229" w:rsidRDefault="00163677" w:rsidP="005B5505">
            <w:pPr>
              <w:spacing w:after="0" w:line="240" w:lineRule="auto"/>
              <w:rPr>
                <w:rFonts w:ascii="Barlow" w:eastAsia="Times New Roman" w:hAnsi="Barlow" w:cs="Calibri"/>
                <w:b/>
                <w:bCs/>
                <w:sz w:val="20"/>
                <w:szCs w:val="20"/>
                <w:lang w:eastAsia="es-MX"/>
              </w:rPr>
            </w:pPr>
          </w:p>
        </w:tc>
      </w:tr>
      <w:tr w:rsidR="00163677" w:rsidRPr="005D5229" w14:paraId="2D14D058" w14:textId="77777777" w:rsidTr="005D5229">
        <w:trPr>
          <w:trHeight w:val="315"/>
          <w:jc w:val="center"/>
        </w:trPr>
        <w:tc>
          <w:tcPr>
            <w:tcW w:w="2897" w:type="dxa"/>
            <w:vMerge/>
            <w:tcBorders>
              <w:top w:val="nil"/>
              <w:left w:val="nil"/>
              <w:bottom w:val="single" w:sz="8" w:space="0" w:color="000000"/>
              <w:right w:val="nil"/>
            </w:tcBorders>
            <w:vAlign w:val="center"/>
            <w:hideMark/>
          </w:tcPr>
          <w:p w14:paraId="5B21070B" w14:textId="77777777" w:rsidR="00163677" w:rsidRPr="005D5229" w:rsidRDefault="00163677" w:rsidP="005B5505">
            <w:pPr>
              <w:spacing w:after="0" w:line="240" w:lineRule="auto"/>
              <w:rPr>
                <w:rFonts w:ascii="Barlow" w:eastAsia="Times New Roman" w:hAnsi="Barlow" w:cs="Calibri"/>
                <w:b/>
                <w:bCs/>
                <w:sz w:val="20"/>
                <w:szCs w:val="20"/>
                <w:lang w:eastAsia="es-MX"/>
              </w:rPr>
            </w:pPr>
          </w:p>
        </w:tc>
        <w:tc>
          <w:tcPr>
            <w:tcW w:w="4490" w:type="dxa"/>
            <w:vMerge/>
            <w:tcBorders>
              <w:top w:val="nil"/>
              <w:left w:val="nil"/>
              <w:bottom w:val="single" w:sz="8" w:space="0" w:color="000000"/>
              <w:right w:val="nil"/>
            </w:tcBorders>
            <w:vAlign w:val="center"/>
            <w:hideMark/>
          </w:tcPr>
          <w:p w14:paraId="1D1818ED" w14:textId="77777777" w:rsidR="00163677" w:rsidRPr="005D5229" w:rsidRDefault="00163677" w:rsidP="005B5505">
            <w:pPr>
              <w:spacing w:after="0" w:line="240" w:lineRule="auto"/>
              <w:rPr>
                <w:rFonts w:ascii="Barlow" w:eastAsia="Times New Roman" w:hAnsi="Barlow" w:cs="Calibri"/>
                <w:b/>
                <w:bCs/>
                <w:sz w:val="20"/>
                <w:szCs w:val="20"/>
                <w:lang w:eastAsia="es-MX"/>
              </w:rPr>
            </w:pPr>
          </w:p>
        </w:tc>
        <w:tc>
          <w:tcPr>
            <w:tcW w:w="1481" w:type="dxa"/>
            <w:vMerge/>
            <w:tcBorders>
              <w:top w:val="nil"/>
              <w:left w:val="nil"/>
              <w:bottom w:val="single" w:sz="8" w:space="0" w:color="000000"/>
              <w:right w:val="nil"/>
            </w:tcBorders>
            <w:vAlign w:val="center"/>
            <w:hideMark/>
          </w:tcPr>
          <w:p w14:paraId="4080ED1A" w14:textId="77777777" w:rsidR="00163677" w:rsidRPr="005D5229" w:rsidRDefault="00163677" w:rsidP="005B5505">
            <w:pPr>
              <w:spacing w:after="0" w:line="240" w:lineRule="auto"/>
              <w:rPr>
                <w:rFonts w:ascii="Barlow" w:eastAsia="Times New Roman" w:hAnsi="Barlow" w:cs="Calibri"/>
                <w:b/>
                <w:bCs/>
                <w:sz w:val="20"/>
                <w:szCs w:val="20"/>
                <w:lang w:eastAsia="es-MX"/>
              </w:rPr>
            </w:pPr>
          </w:p>
        </w:tc>
      </w:tr>
      <w:tr w:rsidR="00163677" w:rsidRPr="005D5229" w14:paraId="1865142F" w14:textId="77777777" w:rsidTr="005D5229">
        <w:trPr>
          <w:trHeight w:val="300"/>
          <w:jc w:val="center"/>
        </w:trPr>
        <w:tc>
          <w:tcPr>
            <w:tcW w:w="2897" w:type="dxa"/>
            <w:tcBorders>
              <w:top w:val="dashed" w:sz="4" w:space="0" w:color="auto"/>
              <w:left w:val="dashed" w:sz="4" w:space="0" w:color="auto"/>
              <w:bottom w:val="dashed" w:sz="4" w:space="0" w:color="auto"/>
              <w:right w:val="dashed" w:sz="4" w:space="0" w:color="auto"/>
            </w:tcBorders>
            <w:shd w:val="clear" w:color="000000" w:fill="FFFFCC"/>
            <w:noWrap/>
            <w:vAlign w:val="bottom"/>
            <w:hideMark/>
          </w:tcPr>
          <w:p w14:paraId="128987E7" w14:textId="77777777" w:rsidR="00163677" w:rsidRPr="005D5229" w:rsidRDefault="00163677" w:rsidP="005B5505">
            <w:pPr>
              <w:spacing w:after="0" w:line="240" w:lineRule="auto"/>
              <w:rPr>
                <w:rFonts w:ascii="Barlow" w:eastAsia="Times New Roman" w:hAnsi="Barlow" w:cs="Calibri"/>
                <w:b/>
                <w:bCs/>
                <w:sz w:val="20"/>
                <w:szCs w:val="20"/>
                <w:lang w:eastAsia="es-MX"/>
              </w:rPr>
            </w:pPr>
            <w:r w:rsidRPr="005D5229">
              <w:rPr>
                <w:rFonts w:ascii="Barlow" w:eastAsia="Times New Roman" w:hAnsi="Barlow" w:cs="Calibri"/>
                <w:b/>
                <w:bCs/>
                <w:sz w:val="20"/>
                <w:szCs w:val="20"/>
                <w:lang w:eastAsia="es-MX"/>
              </w:rPr>
              <w:t>Plazas de Base y de Confianza</w:t>
            </w:r>
          </w:p>
        </w:tc>
        <w:tc>
          <w:tcPr>
            <w:tcW w:w="4490" w:type="dxa"/>
            <w:tcBorders>
              <w:top w:val="dashed" w:sz="4" w:space="0" w:color="auto"/>
              <w:left w:val="nil"/>
              <w:bottom w:val="dashed" w:sz="4" w:space="0" w:color="auto"/>
              <w:right w:val="dashed" w:sz="4" w:space="0" w:color="auto"/>
            </w:tcBorders>
            <w:shd w:val="clear" w:color="000000" w:fill="FFFFCC"/>
            <w:noWrap/>
            <w:vAlign w:val="bottom"/>
            <w:hideMark/>
          </w:tcPr>
          <w:p w14:paraId="412F6AC8" w14:textId="77777777" w:rsidR="00163677" w:rsidRPr="005D5229" w:rsidRDefault="00163677" w:rsidP="005B5505">
            <w:pPr>
              <w:spacing w:after="0" w:line="240" w:lineRule="auto"/>
              <w:rPr>
                <w:rFonts w:ascii="Barlow" w:eastAsia="Times New Roman" w:hAnsi="Barlow" w:cs="Calibri"/>
                <w:b/>
                <w:bCs/>
                <w:sz w:val="20"/>
                <w:szCs w:val="20"/>
                <w:lang w:eastAsia="es-MX"/>
              </w:rPr>
            </w:pPr>
            <w:r w:rsidRPr="005D5229">
              <w:rPr>
                <w:rFonts w:ascii="Barlow" w:eastAsia="Times New Roman" w:hAnsi="Barlow" w:cs="Calibri"/>
                <w:b/>
                <w:bCs/>
                <w:sz w:val="20"/>
                <w:szCs w:val="20"/>
                <w:lang w:eastAsia="es-MX"/>
              </w:rPr>
              <w:t> </w:t>
            </w:r>
          </w:p>
        </w:tc>
        <w:tc>
          <w:tcPr>
            <w:tcW w:w="1481" w:type="dxa"/>
            <w:tcBorders>
              <w:top w:val="dashed" w:sz="4" w:space="0" w:color="auto"/>
              <w:left w:val="nil"/>
              <w:bottom w:val="dashed" w:sz="4" w:space="0" w:color="auto"/>
              <w:right w:val="dashed" w:sz="4" w:space="0" w:color="auto"/>
            </w:tcBorders>
            <w:shd w:val="clear" w:color="auto" w:fill="auto"/>
            <w:noWrap/>
            <w:vAlign w:val="bottom"/>
            <w:hideMark/>
          </w:tcPr>
          <w:p w14:paraId="53204788" w14:textId="77777777" w:rsidR="00163677" w:rsidRPr="005D5229" w:rsidRDefault="00163677" w:rsidP="005B5505">
            <w:pPr>
              <w:spacing w:after="0" w:line="240" w:lineRule="auto"/>
              <w:jc w:val="center"/>
              <w:rPr>
                <w:rFonts w:ascii="Barlow" w:eastAsia="Times New Roman" w:hAnsi="Barlow" w:cs="Calibri"/>
                <w:sz w:val="20"/>
                <w:szCs w:val="20"/>
                <w:lang w:eastAsia="es-MX"/>
              </w:rPr>
            </w:pPr>
            <w:r w:rsidRPr="005D5229">
              <w:rPr>
                <w:rFonts w:ascii="Barlow" w:eastAsia="Times New Roman" w:hAnsi="Barlow" w:cs="Calibri"/>
                <w:sz w:val="20"/>
                <w:szCs w:val="20"/>
                <w:lang w:eastAsia="es-MX"/>
              </w:rPr>
              <w:t> </w:t>
            </w:r>
          </w:p>
        </w:tc>
      </w:tr>
      <w:tr w:rsidR="00163677" w:rsidRPr="005D5229" w14:paraId="50911BA2" w14:textId="77777777" w:rsidTr="005D5229">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78C41880"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CRT0001</w:t>
            </w:r>
          </w:p>
        </w:tc>
        <w:tc>
          <w:tcPr>
            <w:tcW w:w="4490" w:type="dxa"/>
            <w:tcBorders>
              <w:top w:val="nil"/>
              <w:left w:val="nil"/>
              <w:bottom w:val="dashed" w:sz="4" w:space="0" w:color="auto"/>
              <w:right w:val="dashed" w:sz="4" w:space="0" w:color="auto"/>
            </w:tcBorders>
            <w:shd w:val="clear" w:color="auto" w:fill="auto"/>
            <w:noWrap/>
            <w:vAlign w:val="bottom"/>
            <w:hideMark/>
          </w:tcPr>
          <w:p w14:paraId="15ECE701"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RECTOR</w:t>
            </w:r>
          </w:p>
        </w:tc>
        <w:tc>
          <w:tcPr>
            <w:tcW w:w="1481" w:type="dxa"/>
            <w:tcBorders>
              <w:top w:val="nil"/>
              <w:left w:val="nil"/>
              <w:bottom w:val="dashed" w:sz="4" w:space="0" w:color="auto"/>
              <w:right w:val="dashed" w:sz="4" w:space="0" w:color="auto"/>
            </w:tcBorders>
            <w:shd w:val="clear" w:color="auto" w:fill="auto"/>
            <w:noWrap/>
            <w:vAlign w:val="bottom"/>
            <w:hideMark/>
          </w:tcPr>
          <w:p w14:paraId="3C66D89F" w14:textId="77777777" w:rsidR="00163677" w:rsidRPr="005D5229" w:rsidRDefault="00163677" w:rsidP="005B5505">
            <w:pPr>
              <w:spacing w:after="0" w:line="240" w:lineRule="auto"/>
              <w:jc w:val="center"/>
              <w:rPr>
                <w:rFonts w:ascii="Barlow" w:eastAsia="Times New Roman" w:hAnsi="Barlow" w:cs="Calibri"/>
                <w:sz w:val="20"/>
                <w:szCs w:val="20"/>
                <w:lang w:eastAsia="es-MX"/>
              </w:rPr>
            </w:pPr>
            <w:r w:rsidRPr="005D5229">
              <w:rPr>
                <w:rFonts w:ascii="Barlow" w:eastAsia="Times New Roman" w:hAnsi="Barlow" w:cs="Calibri"/>
                <w:sz w:val="20"/>
                <w:szCs w:val="20"/>
                <w:lang w:eastAsia="es-MX"/>
              </w:rPr>
              <w:t>1</w:t>
            </w:r>
          </w:p>
        </w:tc>
      </w:tr>
      <w:tr w:rsidR="00163677" w:rsidRPr="005D5229" w14:paraId="4BA51359" w14:textId="77777777" w:rsidTr="005D5229">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69DE07D1"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CRT0002</w:t>
            </w:r>
          </w:p>
        </w:tc>
        <w:tc>
          <w:tcPr>
            <w:tcW w:w="4490" w:type="dxa"/>
            <w:tcBorders>
              <w:top w:val="nil"/>
              <w:left w:val="nil"/>
              <w:bottom w:val="dashed" w:sz="4" w:space="0" w:color="auto"/>
              <w:right w:val="dashed" w:sz="4" w:space="0" w:color="auto"/>
            </w:tcBorders>
            <w:shd w:val="clear" w:color="auto" w:fill="auto"/>
            <w:noWrap/>
            <w:vAlign w:val="bottom"/>
            <w:hideMark/>
          </w:tcPr>
          <w:p w14:paraId="05DEC155"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SECRETARIO</w:t>
            </w:r>
          </w:p>
        </w:tc>
        <w:tc>
          <w:tcPr>
            <w:tcW w:w="1481" w:type="dxa"/>
            <w:tcBorders>
              <w:top w:val="nil"/>
              <w:left w:val="nil"/>
              <w:bottom w:val="dashed" w:sz="4" w:space="0" w:color="auto"/>
              <w:right w:val="dashed" w:sz="4" w:space="0" w:color="auto"/>
            </w:tcBorders>
            <w:shd w:val="clear" w:color="auto" w:fill="auto"/>
            <w:noWrap/>
            <w:vAlign w:val="bottom"/>
            <w:hideMark/>
          </w:tcPr>
          <w:p w14:paraId="4DAB9CA4" w14:textId="77777777" w:rsidR="00163677" w:rsidRPr="005D5229" w:rsidRDefault="00163677" w:rsidP="005B5505">
            <w:pPr>
              <w:spacing w:after="0" w:line="240" w:lineRule="auto"/>
              <w:jc w:val="center"/>
              <w:rPr>
                <w:rFonts w:ascii="Barlow" w:eastAsia="Times New Roman" w:hAnsi="Barlow" w:cs="Calibri"/>
                <w:sz w:val="20"/>
                <w:szCs w:val="20"/>
                <w:lang w:eastAsia="es-MX"/>
              </w:rPr>
            </w:pPr>
            <w:r w:rsidRPr="005D5229">
              <w:rPr>
                <w:rFonts w:ascii="Barlow" w:eastAsia="Times New Roman" w:hAnsi="Barlow" w:cs="Calibri"/>
                <w:sz w:val="20"/>
                <w:szCs w:val="20"/>
                <w:lang w:eastAsia="es-MX"/>
              </w:rPr>
              <w:t>0</w:t>
            </w:r>
          </w:p>
        </w:tc>
      </w:tr>
      <w:tr w:rsidR="00163677" w:rsidRPr="005D5229" w14:paraId="2153F72B" w14:textId="77777777" w:rsidTr="005D5229">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16E41A05"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CRT0004</w:t>
            </w:r>
          </w:p>
        </w:tc>
        <w:tc>
          <w:tcPr>
            <w:tcW w:w="4490" w:type="dxa"/>
            <w:tcBorders>
              <w:top w:val="nil"/>
              <w:left w:val="nil"/>
              <w:bottom w:val="dashed" w:sz="4" w:space="0" w:color="auto"/>
              <w:right w:val="dashed" w:sz="4" w:space="0" w:color="auto"/>
            </w:tcBorders>
            <w:shd w:val="clear" w:color="auto" w:fill="auto"/>
            <w:noWrap/>
            <w:vAlign w:val="bottom"/>
            <w:hideMark/>
          </w:tcPr>
          <w:p w14:paraId="47C6FFBE"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DIRECTOR DE AREA</w:t>
            </w:r>
          </w:p>
        </w:tc>
        <w:tc>
          <w:tcPr>
            <w:tcW w:w="1481" w:type="dxa"/>
            <w:tcBorders>
              <w:top w:val="nil"/>
              <w:left w:val="nil"/>
              <w:bottom w:val="dashed" w:sz="4" w:space="0" w:color="auto"/>
              <w:right w:val="dashed" w:sz="4" w:space="0" w:color="auto"/>
            </w:tcBorders>
            <w:shd w:val="clear" w:color="auto" w:fill="auto"/>
            <w:noWrap/>
            <w:vAlign w:val="bottom"/>
            <w:hideMark/>
          </w:tcPr>
          <w:p w14:paraId="384DF244" w14:textId="77777777" w:rsidR="00163677" w:rsidRPr="005D5229" w:rsidRDefault="00163677" w:rsidP="005B5505">
            <w:pPr>
              <w:spacing w:after="0" w:line="240" w:lineRule="auto"/>
              <w:jc w:val="center"/>
              <w:rPr>
                <w:rFonts w:ascii="Barlow" w:eastAsia="Times New Roman" w:hAnsi="Barlow" w:cs="Calibri"/>
                <w:sz w:val="20"/>
                <w:szCs w:val="20"/>
                <w:lang w:eastAsia="es-MX"/>
              </w:rPr>
            </w:pPr>
            <w:r w:rsidRPr="005D5229">
              <w:rPr>
                <w:rFonts w:ascii="Barlow" w:eastAsia="Times New Roman" w:hAnsi="Barlow" w:cs="Calibri"/>
                <w:sz w:val="20"/>
                <w:szCs w:val="20"/>
                <w:lang w:eastAsia="es-MX"/>
              </w:rPr>
              <w:t>3</w:t>
            </w:r>
          </w:p>
        </w:tc>
      </w:tr>
      <w:tr w:rsidR="00163677" w:rsidRPr="005D5229" w14:paraId="64205317" w14:textId="77777777" w:rsidTr="005D5229">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2D3DE5A5"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CPF0001</w:t>
            </w:r>
          </w:p>
        </w:tc>
        <w:tc>
          <w:tcPr>
            <w:tcW w:w="4490" w:type="dxa"/>
            <w:tcBorders>
              <w:top w:val="nil"/>
              <w:left w:val="nil"/>
              <w:bottom w:val="dashed" w:sz="4" w:space="0" w:color="auto"/>
              <w:right w:val="dashed" w:sz="4" w:space="0" w:color="auto"/>
            </w:tcBorders>
            <w:shd w:val="clear" w:color="auto" w:fill="auto"/>
            <w:noWrap/>
            <w:vAlign w:val="bottom"/>
            <w:hideMark/>
          </w:tcPr>
          <w:p w14:paraId="3A9FA72F"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PROFESOR TITULAR "C"</w:t>
            </w:r>
          </w:p>
        </w:tc>
        <w:tc>
          <w:tcPr>
            <w:tcW w:w="1481" w:type="dxa"/>
            <w:tcBorders>
              <w:top w:val="nil"/>
              <w:left w:val="nil"/>
              <w:bottom w:val="dashed" w:sz="4" w:space="0" w:color="auto"/>
              <w:right w:val="dashed" w:sz="4" w:space="0" w:color="auto"/>
            </w:tcBorders>
            <w:shd w:val="clear" w:color="auto" w:fill="auto"/>
            <w:noWrap/>
            <w:vAlign w:val="bottom"/>
            <w:hideMark/>
          </w:tcPr>
          <w:p w14:paraId="19DD916A" w14:textId="77777777" w:rsidR="00163677" w:rsidRPr="005D5229" w:rsidRDefault="00163677" w:rsidP="005B5505">
            <w:pPr>
              <w:spacing w:after="0" w:line="240" w:lineRule="auto"/>
              <w:jc w:val="center"/>
              <w:rPr>
                <w:rFonts w:ascii="Barlow" w:eastAsia="Times New Roman" w:hAnsi="Barlow" w:cs="Calibri"/>
                <w:sz w:val="20"/>
                <w:szCs w:val="20"/>
                <w:lang w:eastAsia="es-MX"/>
              </w:rPr>
            </w:pPr>
            <w:r w:rsidRPr="005D5229">
              <w:rPr>
                <w:rFonts w:ascii="Barlow" w:eastAsia="Times New Roman" w:hAnsi="Barlow" w:cs="Calibri"/>
                <w:sz w:val="20"/>
                <w:szCs w:val="20"/>
                <w:lang w:eastAsia="es-MX"/>
              </w:rPr>
              <w:t>0</w:t>
            </w:r>
          </w:p>
        </w:tc>
      </w:tr>
      <w:tr w:rsidR="00163677" w:rsidRPr="005D5229" w14:paraId="683342C4" w14:textId="77777777" w:rsidTr="005D5229">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4720936A"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CPF0002</w:t>
            </w:r>
          </w:p>
        </w:tc>
        <w:tc>
          <w:tcPr>
            <w:tcW w:w="4490" w:type="dxa"/>
            <w:tcBorders>
              <w:top w:val="nil"/>
              <w:left w:val="nil"/>
              <w:bottom w:val="dashed" w:sz="4" w:space="0" w:color="auto"/>
              <w:right w:val="dashed" w:sz="4" w:space="0" w:color="auto"/>
            </w:tcBorders>
            <w:shd w:val="clear" w:color="auto" w:fill="auto"/>
            <w:noWrap/>
            <w:vAlign w:val="bottom"/>
            <w:hideMark/>
          </w:tcPr>
          <w:p w14:paraId="47C41F3A"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PROFESOR TITULAR "B"</w:t>
            </w:r>
          </w:p>
        </w:tc>
        <w:tc>
          <w:tcPr>
            <w:tcW w:w="1481" w:type="dxa"/>
            <w:tcBorders>
              <w:top w:val="nil"/>
              <w:left w:val="nil"/>
              <w:bottom w:val="dashed" w:sz="4" w:space="0" w:color="auto"/>
              <w:right w:val="dashed" w:sz="4" w:space="0" w:color="auto"/>
            </w:tcBorders>
            <w:shd w:val="clear" w:color="auto" w:fill="auto"/>
            <w:noWrap/>
            <w:vAlign w:val="bottom"/>
            <w:hideMark/>
          </w:tcPr>
          <w:p w14:paraId="49EEC61E" w14:textId="77777777" w:rsidR="00163677" w:rsidRPr="005D5229" w:rsidRDefault="00163677" w:rsidP="005B5505">
            <w:pPr>
              <w:spacing w:after="0" w:line="240" w:lineRule="auto"/>
              <w:jc w:val="center"/>
              <w:rPr>
                <w:rFonts w:ascii="Barlow" w:eastAsia="Times New Roman" w:hAnsi="Barlow" w:cs="Calibri"/>
                <w:sz w:val="20"/>
                <w:szCs w:val="20"/>
                <w:lang w:eastAsia="es-MX"/>
              </w:rPr>
            </w:pPr>
            <w:r w:rsidRPr="005D5229">
              <w:rPr>
                <w:rFonts w:ascii="Barlow" w:eastAsia="Times New Roman" w:hAnsi="Barlow" w:cs="Calibri"/>
                <w:sz w:val="20"/>
                <w:szCs w:val="20"/>
                <w:lang w:eastAsia="es-MX"/>
              </w:rPr>
              <w:t>0</w:t>
            </w:r>
          </w:p>
        </w:tc>
      </w:tr>
      <w:tr w:rsidR="00163677" w:rsidRPr="005D5229" w14:paraId="627A8371" w14:textId="77777777" w:rsidTr="005D5229">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11953930"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CJF0001</w:t>
            </w:r>
          </w:p>
        </w:tc>
        <w:tc>
          <w:tcPr>
            <w:tcW w:w="4490" w:type="dxa"/>
            <w:tcBorders>
              <w:top w:val="nil"/>
              <w:left w:val="nil"/>
              <w:bottom w:val="dashed" w:sz="4" w:space="0" w:color="auto"/>
              <w:right w:val="dashed" w:sz="4" w:space="0" w:color="auto"/>
            </w:tcBorders>
            <w:shd w:val="clear" w:color="auto" w:fill="auto"/>
            <w:noWrap/>
            <w:vAlign w:val="bottom"/>
            <w:hideMark/>
          </w:tcPr>
          <w:p w14:paraId="24BFB411"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JEFE DE DEPARTAMENTO</w:t>
            </w:r>
          </w:p>
        </w:tc>
        <w:tc>
          <w:tcPr>
            <w:tcW w:w="1481" w:type="dxa"/>
            <w:tcBorders>
              <w:top w:val="nil"/>
              <w:left w:val="nil"/>
              <w:bottom w:val="dashed" w:sz="4" w:space="0" w:color="auto"/>
              <w:right w:val="dashed" w:sz="4" w:space="0" w:color="auto"/>
            </w:tcBorders>
            <w:shd w:val="clear" w:color="auto" w:fill="auto"/>
            <w:noWrap/>
            <w:vAlign w:val="bottom"/>
            <w:hideMark/>
          </w:tcPr>
          <w:p w14:paraId="696BAA8B" w14:textId="6D346D2C" w:rsidR="00163677" w:rsidRPr="005D5229" w:rsidRDefault="002649BE" w:rsidP="005B5505">
            <w:pPr>
              <w:spacing w:after="0" w:line="240" w:lineRule="auto"/>
              <w:jc w:val="center"/>
              <w:rPr>
                <w:rFonts w:ascii="Barlow" w:eastAsia="Times New Roman" w:hAnsi="Barlow" w:cs="Calibri"/>
                <w:sz w:val="20"/>
                <w:szCs w:val="20"/>
                <w:lang w:eastAsia="es-MX"/>
              </w:rPr>
            </w:pPr>
            <w:r w:rsidRPr="005D5229">
              <w:rPr>
                <w:rFonts w:ascii="Barlow" w:eastAsia="Times New Roman" w:hAnsi="Barlow" w:cs="Calibri"/>
                <w:sz w:val="20"/>
                <w:szCs w:val="20"/>
                <w:lang w:eastAsia="es-MX"/>
              </w:rPr>
              <w:t>3</w:t>
            </w:r>
          </w:p>
        </w:tc>
      </w:tr>
      <w:tr w:rsidR="00163677" w:rsidRPr="005D5229" w14:paraId="29732601" w14:textId="77777777" w:rsidTr="005D5229">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111163F0"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CPF0003</w:t>
            </w:r>
          </w:p>
        </w:tc>
        <w:tc>
          <w:tcPr>
            <w:tcW w:w="4490" w:type="dxa"/>
            <w:tcBorders>
              <w:top w:val="nil"/>
              <w:left w:val="nil"/>
              <w:bottom w:val="dashed" w:sz="4" w:space="0" w:color="auto"/>
              <w:right w:val="dashed" w:sz="4" w:space="0" w:color="auto"/>
            </w:tcBorders>
            <w:shd w:val="clear" w:color="auto" w:fill="auto"/>
            <w:noWrap/>
            <w:vAlign w:val="bottom"/>
            <w:hideMark/>
          </w:tcPr>
          <w:p w14:paraId="6333B884"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PROFESOR TITULAR "A"</w:t>
            </w:r>
          </w:p>
        </w:tc>
        <w:tc>
          <w:tcPr>
            <w:tcW w:w="1481" w:type="dxa"/>
            <w:tcBorders>
              <w:top w:val="nil"/>
              <w:left w:val="nil"/>
              <w:bottom w:val="dashed" w:sz="4" w:space="0" w:color="auto"/>
              <w:right w:val="dashed" w:sz="4" w:space="0" w:color="auto"/>
            </w:tcBorders>
            <w:shd w:val="clear" w:color="auto" w:fill="auto"/>
            <w:noWrap/>
            <w:vAlign w:val="bottom"/>
            <w:hideMark/>
          </w:tcPr>
          <w:p w14:paraId="523A80FC" w14:textId="77777777" w:rsidR="00163677" w:rsidRPr="005D5229" w:rsidRDefault="00163677" w:rsidP="005B5505">
            <w:pPr>
              <w:spacing w:after="0" w:line="240" w:lineRule="auto"/>
              <w:jc w:val="center"/>
              <w:rPr>
                <w:rFonts w:ascii="Barlow" w:eastAsia="Times New Roman" w:hAnsi="Barlow" w:cs="Calibri"/>
                <w:sz w:val="20"/>
                <w:szCs w:val="20"/>
                <w:lang w:eastAsia="es-MX"/>
              </w:rPr>
            </w:pPr>
            <w:r w:rsidRPr="005D5229">
              <w:rPr>
                <w:rFonts w:ascii="Barlow" w:eastAsia="Times New Roman" w:hAnsi="Barlow" w:cs="Calibri"/>
                <w:sz w:val="20"/>
                <w:szCs w:val="20"/>
                <w:lang w:eastAsia="es-MX"/>
              </w:rPr>
              <w:t>0</w:t>
            </w:r>
          </w:p>
        </w:tc>
      </w:tr>
      <w:tr w:rsidR="00163677" w:rsidRPr="005D5229" w14:paraId="6842E0F4" w14:textId="77777777" w:rsidTr="005D5229">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4185C1C4"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CPF0004</w:t>
            </w:r>
          </w:p>
        </w:tc>
        <w:tc>
          <w:tcPr>
            <w:tcW w:w="4490" w:type="dxa"/>
            <w:tcBorders>
              <w:top w:val="nil"/>
              <w:left w:val="nil"/>
              <w:bottom w:val="dashed" w:sz="4" w:space="0" w:color="auto"/>
              <w:right w:val="dashed" w:sz="4" w:space="0" w:color="auto"/>
            </w:tcBorders>
            <w:shd w:val="clear" w:color="auto" w:fill="auto"/>
            <w:noWrap/>
            <w:vAlign w:val="bottom"/>
            <w:hideMark/>
          </w:tcPr>
          <w:p w14:paraId="43674808"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PROFESOR ASOCIADO "C"</w:t>
            </w:r>
          </w:p>
        </w:tc>
        <w:tc>
          <w:tcPr>
            <w:tcW w:w="1481" w:type="dxa"/>
            <w:tcBorders>
              <w:top w:val="nil"/>
              <w:left w:val="nil"/>
              <w:bottom w:val="dashed" w:sz="4" w:space="0" w:color="auto"/>
              <w:right w:val="dashed" w:sz="4" w:space="0" w:color="auto"/>
            </w:tcBorders>
            <w:shd w:val="clear" w:color="auto" w:fill="auto"/>
            <w:noWrap/>
            <w:vAlign w:val="bottom"/>
            <w:hideMark/>
          </w:tcPr>
          <w:p w14:paraId="6C432DD9" w14:textId="77777777" w:rsidR="00163677" w:rsidRPr="005D5229" w:rsidRDefault="00163677" w:rsidP="005B5505">
            <w:pPr>
              <w:spacing w:after="0" w:line="240" w:lineRule="auto"/>
              <w:jc w:val="center"/>
              <w:rPr>
                <w:rFonts w:ascii="Barlow" w:eastAsia="Times New Roman" w:hAnsi="Barlow" w:cs="Calibri"/>
                <w:sz w:val="20"/>
                <w:szCs w:val="20"/>
                <w:lang w:eastAsia="es-MX"/>
              </w:rPr>
            </w:pPr>
            <w:r w:rsidRPr="005D5229">
              <w:rPr>
                <w:rFonts w:ascii="Barlow" w:eastAsia="Times New Roman" w:hAnsi="Barlow" w:cs="Calibri"/>
                <w:sz w:val="20"/>
                <w:szCs w:val="20"/>
                <w:lang w:eastAsia="es-MX"/>
              </w:rPr>
              <w:t>6</w:t>
            </w:r>
          </w:p>
        </w:tc>
      </w:tr>
      <w:tr w:rsidR="00163677" w:rsidRPr="005D5229" w14:paraId="4CFAA2D7" w14:textId="77777777" w:rsidTr="005D5229">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68BCEC0C"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CPF0005</w:t>
            </w:r>
          </w:p>
        </w:tc>
        <w:tc>
          <w:tcPr>
            <w:tcW w:w="4490" w:type="dxa"/>
            <w:tcBorders>
              <w:top w:val="nil"/>
              <w:left w:val="nil"/>
              <w:bottom w:val="dashed" w:sz="4" w:space="0" w:color="auto"/>
              <w:right w:val="dashed" w:sz="4" w:space="0" w:color="auto"/>
            </w:tcBorders>
            <w:shd w:val="clear" w:color="auto" w:fill="auto"/>
            <w:noWrap/>
            <w:vAlign w:val="bottom"/>
            <w:hideMark/>
          </w:tcPr>
          <w:p w14:paraId="32B8686B"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PROFESOR ASOCIADO "B"</w:t>
            </w:r>
          </w:p>
        </w:tc>
        <w:tc>
          <w:tcPr>
            <w:tcW w:w="1481" w:type="dxa"/>
            <w:tcBorders>
              <w:top w:val="nil"/>
              <w:left w:val="nil"/>
              <w:bottom w:val="dashed" w:sz="4" w:space="0" w:color="auto"/>
              <w:right w:val="dashed" w:sz="4" w:space="0" w:color="auto"/>
            </w:tcBorders>
            <w:shd w:val="clear" w:color="auto" w:fill="auto"/>
            <w:noWrap/>
            <w:vAlign w:val="bottom"/>
            <w:hideMark/>
          </w:tcPr>
          <w:p w14:paraId="678AA577" w14:textId="77777777" w:rsidR="00163677" w:rsidRPr="005D5229" w:rsidRDefault="00163677" w:rsidP="005B5505">
            <w:pPr>
              <w:spacing w:after="0" w:line="240" w:lineRule="auto"/>
              <w:jc w:val="center"/>
              <w:rPr>
                <w:rFonts w:ascii="Barlow" w:eastAsia="Times New Roman" w:hAnsi="Barlow" w:cs="Calibri"/>
                <w:sz w:val="20"/>
                <w:szCs w:val="20"/>
                <w:lang w:eastAsia="es-MX"/>
              </w:rPr>
            </w:pPr>
            <w:r w:rsidRPr="005D5229">
              <w:rPr>
                <w:rFonts w:ascii="Barlow" w:eastAsia="Times New Roman" w:hAnsi="Barlow" w:cs="Calibri"/>
                <w:sz w:val="20"/>
                <w:szCs w:val="20"/>
                <w:lang w:eastAsia="es-MX"/>
              </w:rPr>
              <w:t>1</w:t>
            </w:r>
          </w:p>
        </w:tc>
      </w:tr>
      <w:tr w:rsidR="00163677" w:rsidRPr="005D5229" w14:paraId="7FD75C0B" w14:textId="77777777" w:rsidTr="005D5229">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4645FF6D"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CPF0006</w:t>
            </w:r>
          </w:p>
        </w:tc>
        <w:tc>
          <w:tcPr>
            <w:tcW w:w="4490" w:type="dxa"/>
            <w:tcBorders>
              <w:top w:val="nil"/>
              <w:left w:val="nil"/>
              <w:bottom w:val="dashed" w:sz="4" w:space="0" w:color="auto"/>
              <w:right w:val="dashed" w:sz="4" w:space="0" w:color="auto"/>
            </w:tcBorders>
            <w:shd w:val="clear" w:color="auto" w:fill="auto"/>
            <w:noWrap/>
            <w:vAlign w:val="bottom"/>
            <w:hideMark/>
          </w:tcPr>
          <w:p w14:paraId="0664D2F7"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TÉCNICO ACADÉMICO "C"</w:t>
            </w:r>
          </w:p>
        </w:tc>
        <w:tc>
          <w:tcPr>
            <w:tcW w:w="1481" w:type="dxa"/>
            <w:tcBorders>
              <w:top w:val="nil"/>
              <w:left w:val="nil"/>
              <w:bottom w:val="dashed" w:sz="4" w:space="0" w:color="auto"/>
              <w:right w:val="dashed" w:sz="4" w:space="0" w:color="auto"/>
            </w:tcBorders>
            <w:shd w:val="clear" w:color="auto" w:fill="auto"/>
            <w:noWrap/>
            <w:vAlign w:val="bottom"/>
            <w:hideMark/>
          </w:tcPr>
          <w:p w14:paraId="64FE0374" w14:textId="77777777" w:rsidR="00163677" w:rsidRPr="005D5229" w:rsidRDefault="00163677" w:rsidP="005B5505">
            <w:pPr>
              <w:spacing w:after="0" w:line="240" w:lineRule="auto"/>
              <w:jc w:val="center"/>
              <w:rPr>
                <w:rFonts w:ascii="Barlow" w:eastAsia="Times New Roman" w:hAnsi="Barlow" w:cs="Calibri"/>
                <w:sz w:val="20"/>
                <w:szCs w:val="20"/>
                <w:lang w:eastAsia="es-MX"/>
              </w:rPr>
            </w:pPr>
            <w:r w:rsidRPr="005D5229">
              <w:rPr>
                <w:rFonts w:ascii="Barlow" w:eastAsia="Times New Roman" w:hAnsi="Barlow" w:cs="Calibri"/>
                <w:sz w:val="20"/>
                <w:szCs w:val="20"/>
                <w:lang w:eastAsia="es-MX"/>
              </w:rPr>
              <w:t>0</w:t>
            </w:r>
          </w:p>
        </w:tc>
      </w:tr>
      <w:tr w:rsidR="00163677" w:rsidRPr="005D5229" w14:paraId="16AE4028" w14:textId="77777777" w:rsidTr="005D5229">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03F30936"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CPF0007</w:t>
            </w:r>
          </w:p>
        </w:tc>
        <w:tc>
          <w:tcPr>
            <w:tcW w:w="4490" w:type="dxa"/>
            <w:tcBorders>
              <w:top w:val="nil"/>
              <w:left w:val="nil"/>
              <w:bottom w:val="dashed" w:sz="4" w:space="0" w:color="auto"/>
              <w:right w:val="dashed" w:sz="4" w:space="0" w:color="auto"/>
            </w:tcBorders>
            <w:shd w:val="clear" w:color="auto" w:fill="auto"/>
            <w:noWrap/>
            <w:vAlign w:val="bottom"/>
            <w:hideMark/>
          </w:tcPr>
          <w:p w14:paraId="1DB50FCC"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PROFESOR ASOCIADO "A"</w:t>
            </w:r>
          </w:p>
        </w:tc>
        <w:tc>
          <w:tcPr>
            <w:tcW w:w="1481" w:type="dxa"/>
            <w:tcBorders>
              <w:top w:val="nil"/>
              <w:left w:val="nil"/>
              <w:bottom w:val="dashed" w:sz="4" w:space="0" w:color="auto"/>
              <w:right w:val="dashed" w:sz="4" w:space="0" w:color="auto"/>
            </w:tcBorders>
            <w:shd w:val="clear" w:color="auto" w:fill="auto"/>
            <w:noWrap/>
            <w:vAlign w:val="bottom"/>
            <w:hideMark/>
          </w:tcPr>
          <w:p w14:paraId="462BBAE8" w14:textId="77777777" w:rsidR="00163677" w:rsidRPr="005D5229" w:rsidRDefault="00163677" w:rsidP="005B5505">
            <w:pPr>
              <w:spacing w:after="0" w:line="240" w:lineRule="auto"/>
              <w:jc w:val="center"/>
              <w:rPr>
                <w:rFonts w:ascii="Barlow" w:eastAsia="Times New Roman" w:hAnsi="Barlow" w:cs="Calibri"/>
                <w:sz w:val="20"/>
                <w:szCs w:val="20"/>
                <w:lang w:eastAsia="es-MX"/>
              </w:rPr>
            </w:pPr>
            <w:r w:rsidRPr="005D5229">
              <w:rPr>
                <w:rFonts w:ascii="Barlow" w:eastAsia="Times New Roman" w:hAnsi="Barlow" w:cs="Calibri"/>
                <w:sz w:val="20"/>
                <w:szCs w:val="20"/>
                <w:lang w:eastAsia="es-MX"/>
              </w:rPr>
              <w:t>4</w:t>
            </w:r>
          </w:p>
        </w:tc>
      </w:tr>
      <w:tr w:rsidR="00163677" w:rsidRPr="005D5229" w14:paraId="3FBA1A1F" w14:textId="77777777" w:rsidTr="005D5229">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35E00B42"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CPF0008</w:t>
            </w:r>
          </w:p>
        </w:tc>
        <w:tc>
          <w:tcPr>
            <w:tcW w:w="4490" w:type="dxa"/>
            <w:tcBorders>
              <w:top w:val="nil"/>
              <w:left w:val="nil"/>
              <w:bottom w:val="dashed" w:sz="4" w:space="0" w:color="auto"/>
              <w:right w:val="dashed" w:sz="4" w:space="0" w:color="auto"/>
            </w:tcBorders>
            <w:shd w:val="clear" w:color="auto" w:fill="auto"/>
            <w:noWrap/>
            <w:vAlign w:val="bottom"/>
            <w:hideMark/>
          </w:tcPr>
          <w:p w14:paraId="6F1CBCD0"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TÉCNICO ACADÉMICO "B"</w:t>
            </w:r>
          </w:p>
        </w:tc>
        <w:tc>
          <w:tcPr>
            <w:tcW w:w="1481" w:type="dxa"/>
            <w:tcBorders>
              <w:top w:val="nil"/>
              <w:left w:val="nil"/>
              <w:bottom w:val="dashed" w:sz="4" w:space="0" w:color="auto"/>
              <w:right w:val="dashed" w:sz="4" w:space="0" w:color="auto"/>
            </w:tcBorders>
            <w:shd w:val="clear" w:color="auto" w:fill="auto"/>
            <w:noWrap/>
            <w:vAlign w:val="bottom"/>
            <w:hideMark/>
          </w:tcPr>
          <w:p w14:paraId="3C846F99" w14:textId="77777777" w:rsidR="00163677" w:rsidRPr="005D5229" w:rsidRDefault="00163677" w:rsidP="005B5505">
            <w:pPr>
              <w:spacing w:after="0" w:line="240" w:lineRule="auto"/>
              <w:jc w:val="center"/>
              <w:rPr>
                <w:rFonts w:ascii="Barlow" w:eastAsia="Times New Roman" w:hAnsi="Barlow" w:cs="Calibri"/>
                <w:sz w:val="20"/>
                <w:szCs w:val="20"/>
                <w:lang w:eastAsia="es-MX"/>
              </w:rPr>
            </w:pPr>
            <w:r w:rsidRPr="005D5229">
              <w:rPr>
                <w:rFonts w:ascii="Barlow" w:eastAsia="Times New Roman" w:hAnsi="Barlow" w:cs="Calibri"/>
                <w:sz w:val="20"/>
                <w:szCs w:val="20"/>
                <w:lang w:eastAsia="es-MX"/>
              </w:rPr>
              <w:t>0</w:t>
            </w:r>
          </w:p>
        </w:tc>
      </w:tr>
      <w:tr w:rsidR="00163677" w:rsidRPr="005D5229" w14:paraId="10E1F766" w14:textId="77777777" w:rsidTr="005D5229">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6188F36C"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CPA0001</w:t>
            </w:r>
          </w:p>
        </w:tc>
        <w:tc>
          <w:tcPr>
            <w:tcW w:w="4490" w:type="dxa"/>
            <w:tcBorders>
              <w:top w:val="nil"/>
              <w:left w:val="nil"/>
              <w:bottom w:val="dashed" w:sz="4" w:space="0" w:color="auto"/>
              <w:right w:val="dashed" w:sz="4" w:space="0" w:color="auto"/>
            </w:tcBorders>
            <w:shd w:val="clear" w:color="auto" w:fill="auto"/>
            <w:noWrap/>
            <w:vAlign w:val="bottom"/>
            <w:hideMark/>
          </w:tcPr>
          <w:p w14:paraId="5DEF601B"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PROFESOR DE ASIGNATURA "B" H/S/M *</w:t>
            </w:r>
          </w:p>
        </w:tc>
        <w:tc>
          <w:tcPr>
            <w:tcW w:w="1481" w:type="dxa"/>
            <w:tcBorders>
              <w:top w:val="nil"/>
              <w:left w:val="nil"/>
              <w:bottom w:val="dashed" w:sz="4" w:space="0" w:color="auto"/>
              <w:right w:val="dashed" w:sz="4" w:space="0" w:color="auto"/>
            </w:tcBorders>
            <w:shd w:val="clear" w:color="auto" w:fill="auto"/>
            <w:noWrap/>
            <w:vAlign w:val="bottom"/>
            <w:hideMark/>
          </w:tcPr>
          <w:p w14:paraId="4346DEE6" w14:textId="42E8536B" w:rsidR="00163677" w:rsidRPr="005D5229" w:rsidRDefault="002D768A" w:rsidP="005B5505">
            <w:pPr>
              <w:spacing w:after="0" w:line="240" w:lineRule="auto"/>
              <w:jc w:val="center"/>
              <w:rPr>
                <w:rFonts w:ascii="Barlow" w:eastAsia="Times New Roman" w:hAnsi="Barlow" w:cs="Calibri"/>
                <w:sz w:val="20"/>
                <w:szCs w:val="20"/>
                <w:lang w:eastAsia="es-MX"/>
              </w:rPr>
            </w:pPr>
            <w:r w:rsidRPr="005D5229">
              <w:rPr>
                <w:rFonts w:ascii="Barlow" w:eastAsia="Times New Roman" w:hAnsi="Barlow" w:cs="Calibri"/>
                <w:sz w:val="20"/>
                <w:szCs w:val="20"/>
                <w:lang w:eastAsia="es-MX"/>
              </w:rPr>
              <w:t>12</w:t>
            </w:r>
          </w:p>
        </w:tc>
      </w:tr>
      <w:tr w:rsidR="00163677" w:rsidRPr="005D5229" w14:paraId="6A78EB27" w14:textId="77777777" w:rsidTr="005D5229">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47DCAF5D"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CJF0002</w:t>
            </w:r>
          </w:p>
        </w:tc>
        <w:tc>
          <w:tcPr>
            <w:tcW w:w="4490" w:type="dxa"/>
            <w:tcBorders>
              <w:top w:val="nil"/>
              <w:left w:val="nil"/>
              <w:bottom w:val="dashed" w:sz="4" w:space="0" w:color="auto"/>
              <w:right w:val="dashed" w:sz="4" w:space="0" w:color="auto"/>
            </w:tcBorders>
            <w:shd w:val="clear" w:color="auto" w:fill="auto"/>
            <w:noWrap/>
            <w:vAlign w:val="bottom"/>
            <w:hideMark/>
          </w:tcPr>
          <w:p w14:paraId="78405C2C"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COORDINADOR</w:t>
            </w:r>
          </w:p>
        </w:tc>
        <w:tc>
          <w:tcPr>
            <w:tcW w:w="1481" w:type="dxa"/>
            <w:tcBorders>
              <w:top w:val="nil"/>
              <w:left w:val="nil"/>
              <w:bottom w:val="dashed" w:sz="4" w:space="0" w:color="auto"/>
              <w:right w:val="dashed" w:sz="4" w:space="0" w:color="auto"/>
            </w:tcBorders>
            <w:shd w:val="clear" w:color="auto" w:fill="auto"/>
            <w:noWrap/>
            <w:vAlign w:val="bottom"/>
            <w:hideMark/>
          </w:tcPr>
          <w:p w14:paraId="581CF892" w14:textId="77777777" w:rsidR="00163677" w:rsidRPr="005D5229" w:rsidRDefault="00163677" w:rsidP="005B5505">
            <w:pPr>
              <w:spacing w:after="0" w:line="240" w:lineRule="auto"/>
              <w:jc w:val="center"/>
              <w:rPr>
                <w:rFonts w:ascii="Barlow" w:eastAsia="Times New Roman" w:hAnsi="Barlow" w:cs="Calibri"/>
                <w:sz w:val="20"/>
                <w:szCs w:val="20"/>
                <w:lang w:eastAsia="es-MX"/>
              </w:rPr>
            </w:pPr>
            <w:r w:rsidRPr="005D5229">
              <w:rPr>
                <w:rFonts w:ascii="Barlow" w:eastAsia="Times New Roman" w:hAnsi="Barlow" w:cs="Calibri"/>
                <w:sz w:val="20"/>
                <w:szCs w:val="20"/>
                <w:lang w:eastAsia="es-MX"/>
              </w:rPr>
              <w:t>4</w:t>
            </w:r>
          </w:p>
        </w:tc>
      </w:tr>
      <w:tr w:rsidR="00163677" w:rsidRPr="005D5229" w14:paraId="720192F1" w14:textId="77777777" w:rsidTr="005D5229">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3BE22982"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CPF0009</w:t>
            </w:r>
          </w:p>
        </w:tc>
        <w:tc>
          <w:tcPr>
            <w:tcW w:w="4490" w:type="dxa"/>
            <w:tcBorders>
              <w:top w:val="nil"/>
              <w:left w:val="nil"/>
              <w:bottom w:val="dashed" w:sz="4" w:space="0" w:color="auto"/>
              <w:right w:val="dashed" w:sz="4" w:space="0" w:color="auto"/>
            </w:tcBorders>
            <w:shd w:val="clear" w:color="auto" w:fill="auto"/>
            <w:noWrap/>
            <w:vAlign w:val="bottom"/>
            <w:hideMark/>
          </w:tcPr>
          <w:p w14:paraId="6E5F411B"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INVESTIGADOR ESPECIALIZADO</w:t>
            </w:r>
          </w:p>
        </w:tc>
        <w:tc>
          <w:tcPr>
            <w:tcW w:w="1481" w:type="dxa"/>
            <w:tcBorders>
              <w:top w:val="nil"/>
              <w:left w:val="nil"/>
              <w:bottom w:val="dashed" w:sz="4" w:space="0" w:color="auto"/>
              <w:right w:val="dashed" w:sz="4" w:space="0" w:color="auto"/>
            </w:tcBorders>
            <w:shd w:val="clear" w:color="auto" w:fill="auto"/>
            <w:noWrap/>
            <w:vAlign w:val="bottom"/>
            <w:hideMark/>
          </w:tcPr>
          <w:p w14:paraId="5751A3B1" w14:textId="77777777" w:rsidR="00163677" w:rsidRPr="005D5229" w:rsidRDefault="00163677" w:rsidP="005B5505">
            <w:pPr>
              <w:spacing w:after="0" w:line="240" w:lineRule="auto"/>
              <w:jc w:val="center"/>
              <w:rPr>
                <w:rFonts w:ascii="Barlow" w:eastAsia="Times New Roman" w:hAnsi="Barlow" w:cs="Calibri"/>
                <w:sz w:val="20"/>
                <w:szCs w:val="20"/>
                <w:lang w:eastAsia="es-MX"/>
              </w:rPr>
            </w:pPr>
            <w:r w:rsidRPr="005D5229">
              <w:rPr>
                <w:rFonts w:ascii="Barlow" w:eastAsia="Times New Roman" w:hAnsi="Barlow" w:cs="Calibri"/>
                <w:sz w:val="20"/>
                <w:szCs w:val="20"/>
                <w:lang w:eastAsia="es-MX"/>
              </w:rPr>
              <w:t>0</w:t>
            </w:r>
          </w:p>
        </w:tc>
      </w:tr>
      <w:tr w:rsidR="00163677" w:rsidRPr="005D5229" w14:paraId="174DE635" w14:textId="77777777" w:rsidTr="005D5229">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416F18FE"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CPF0010</w:t>
            </w:r>
          </w:p>
        </w:tc>
        <w:tc>
          <w:tcPr>
            <w:tcW w:w="4490" w:type="dxa"/>
            <w:tcBorders>
              <w:top w:val="nil"/>
              <w:left w:val="nil"/>
              <w:bottom w:val="dashed" w:sz="4" w:space="0" w:color="auto"/>
              <w:right w:val="dashed" w:sz="4" w:space="0" w:color="auto"/>
            </w:tcBorders>
            <w:shd w:val="clear" w:color="auto" w:fill="auto"/>
            <w:noWrap/>
            <w:vAlign w:val="bottom"/>
            <w:hideMark/>
          </w:tcPr>
          <w:p w14:paraId="5E1EA269"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TÉCNICO ACADÉMICO "A"</w:t>
            </w:r>
          </w:p>
        </w:tc>
        <w:tc>
          <w:tcPr>
            <w:tcW w:w="1481" w:type="dxa"/>
            <w:tcBorders>
              <w:top w:val="nil"/>
              <w:left w:val="nil"/>
              <w:bottom w:val="dashed" w:sz="4" w:space="0" w:color="auto"/>
              <w:right w:val="dashed" w:sz="4" w:space="0" w:color="auto"/>
            </w:tcBorders>
            <w:shd w:val="clear" w:color="auto" w:fill="auto"/>
            <w:noWrap/>
            <w:vAlign w:val="bottom"/>
            <w:hideMark/>
          </w:tcPr>
          <w:p w14:paraId="584983B0" w14:textId="77777777" w:rsidR="00163677" w:rsidRPr="005D5229" w:rsidRDefault="00163677" w:rsidP="005B5505">
            <w:pPr>
              <w:spacing w:after="0" w:line="240" w:lineRule="auto"/>
              <w:jc w:val="center"/>
              <w:rPr>
                <w:rFonts w:ascii="Barlow" w:eastAsia="Times New Roman" w:hAnsi="Barlow" w:cs="Calibri"/>
                <w:sz w:val="20"/>
                <w:szCs w:val="20"/>
                <w:lang w:eastAsia="es-MX"/>
              </w:rPr>
            </w:pPr>
            <w:r w:rsidRPr="005D5229">
              <w:rPr>
                <w:rFonts w:ascii="Barlow" w:eastAsia="Times New Roman" w:hAnsi="Barlow" w:cs="Calibri"/>
                <w:sz w:val="20"/>
                <w:szCs w:val="20"/>
                <w:lang w:eastAsia="es-MX"/>
              </w:rPr>
              <w:t>0</w:t>
            </w:r>
          </w:p>
        </w:tc>
      </w:tr>
      <w:tr w:rsidR="00163677" w:rsidRPr="005D5229" w14:paraId="01EC6DD9" w14:textId="77777777" w:rsidTr="005D5229">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22854EFB"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CJF0003</w:t>
            </w:r>
          </w:p>
        </w:tc>
        <w:tc>
          <w:tcPr>
            <w:tcW w:w="4490" w:type="dxa"/>
            <w:tcBorders>
              <w:top w:val="nil"/>
              <w:left w:val="nil"/>
              <w:bottom w:val="dashed" w:sz="4" w:space="0" w:color="auto"/>
              <w:right w:val="dashed" w:sz="4" w:space="0" w:color="auto"/>
            </w:tcBorders>
            <w:shd w:val="clear" w:color="auto" w:fill="auto"/>
            <w:noWrap/>
            <w:vAlign w:val="bottom"/>
            <w:hideMark/>
          </w:tcPr>
          <w:p w14:paraId="6F33B0D9"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INGENIERO EN SISTEMAS</w:t>
            </w:r>
          </w:p>
        </w:tc>
        <w:tc>
          <w:tcPr>
            <w:tcW w:w="1481" w:type="dxa"/>
            <w:tcBorders>
              <w:top w:val="nil"/>
              <w:left w:val="nil"/>
              <w:bottom w:val="dashed" w:sz="4" w:space="0" w:color="auto"/>
              <w:right w:val="dashed" w:sz="4" w:space="0" w:color="auto"/>
            </w:tcBorders>
            <w:shd w:val="clear" w:color="auto" w:fill="auto"/>
            <w:noWrap/>
            <w:vAlign w:val="bottom"/>
            <w:hideMark/>
          </w:tcPr>
          <w:p w14:paraId="2D14617B" w14:textId="664FCA47" w:rsidR="00163677" w:rsidRPr="005D5229" w:rsidRDefault="00481CD7" w:rsidP="005B5505">
            <w:pPr>
              <w:spacing w:after="0" w:line="240" w:lineRule="auto"/>
              <w:jc w:val="center"/>
              <w:rPr>
                <w:rFonts w:ascii="Barlow" w:eastAsia="Times New Roman" w:hAnsi="Barlow" w:cs="Calibri"/>
                <w:sz w:val="20"/>
                <w:szCs w:val="20"/>
                <w:lang w:eastAsia="es-MX"/>
              </w:rPr>
            </w:pPr>
            <w:r w:rsidRPr="005D5229">
              <w:rPr>
                <w:rFonts w:ascii="Barlow" w:eastAsia="Times New Roman" w:hAnsi="Barlow" w:cs="Calibri"/>
                <w:sz w:val="20"/>
                <w:szCs w:val="20"/>
                <w:lang w:eastAsia="es-MX"/>
              </w:rPr>
              <w:t>0</w:t>
            </w:r>
          </w:p>
        </w:tc>
      </w:tr>
      <w:tr w:rsidR="00163677" w:rsidRPr="005D5229" w14:paraId="34CEDACB" w14:textId="77777777" w:rsidTr="005D5229">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663EE037"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CRT0003</w:t>
            </w:r>
          </w:p>
        </w:tc>
        <w:tc>
          <w:tcPr>
            <w:tcW w:w="4490" w:type="dxa"/>
            <w:tcBorders>
              <w:top w:val="nil"/>
              <w:left w:val="nil"/>
              <w:bottom w:val="dashed" w:sz="4" w:space="0" w:color="auto"/>
              <w:right w:val="dashed" w:sz="4" w:space="0" w:color="auto"/>
            </w:tcBorders>
            <w:shd w:val="clear" w:color="auto" w:fill="auto"/>
            <w:noWrap/>
            <w:vAlign w:val="bottom"/>
            <w:hideMark/>
          </w:tcPr>
          <w:p w14:paraId="152C9BA4"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ABOGADO</w:t>
            </w:r>
          </w:p>
        </w:tc>
        <w:tc>
          <w:tcPr>
            <w:tcW w:w="1481" w:type="dxa"/>
            <w:tcBorders>
              <w:top w:val="nil"/>
              <w:left w:val="nil"/>
              <w:bottom w:val="dashed" w:sz="4" w:space="0" w:color="auto"/>
              <w:right w:val="dashed" w:sz="4" w:space="0" w:color="auto"/>
            </w:tcBorders>
            <w:shd w:val="clear" w:color="auto" w:fill="auto"/>
            <w:noWrap/>
            <w:vAlign w:val="bottom"/>
            <w:hideMark/>
          </w:tcPr>
          <w:p w14:paraId="6B5B9E25" w14:textId="77777777" w:rsidR="00163677" w:rsidRPr="005D5229" w:rsidRDefault="00163677" w:rsidP="005B5505">
            <w:pPr>
              <w:spacing w:after="0" w:line="240" w:lineRule="auto"/>
              <w:jc w:val="center"/>
              <w:rPr>
                <w:rFonts w:ascii="Barlow" w:eastAsia="Times New Roman" w:hAnsi="Barlow" w:cs="Calibri"/>
                <w:sz w:val="20"/>
                <w:szCs w:val="20"/>
                <w:lang w:eastAsia="es-MX"/>
              </w:rPr>
            </w:pPr>
            <w:r w:rsidRPr="005D5229">
              <w:rPr>
                <w:rFonts w:ascii="Barlow" w:eastAsia="Times New Roman" w:hAnsi="Barlow" w:cs="Calibri"/>
                <w:sz w:val="20"/>
                <w:szCs w:val="20"/>
                <w:lang w:eastAsia="es-MX"/>
              </w:rPr>
              <w:t>0</w:t>
            </w:r>
          </w:p>
        </w:tc>
      </w:tr>
      <w:tr w:rsidR="00163677" w:rsidRPr="005D5229" w14:paraId="209EC203" w14:textId="77777777" w:rsidTr="005D5229">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7EAC6034"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CJF0004</w:t>
            </w:r>
          </w:p>
        </w:tc>
        <w:tc>
          <w:tcPr>
            <w:tcW w:w="4490" w:type="dxa"/>
            <w:tcBorders>
              <w:top w:val="nil"/>
              <w:left w:val="nil"/>
              <w:bottom w:val="dashed" w:sz="4" w:space="0" w:color="auto"/>
              <w:right w:val="dashed" w:sz="4" w:space="0" w:color="auto"/>
            </w:tcBorders>
            <w:shd w:val="clear" w:color="auto" w:fill="auto"/>
            <w:noWrap/>
            <w:vAlign w:val="bottom"/>
            <w:hideMark/>
          </w:tcPr>
          <w:p w14:paraId="35F3AF84"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JEFE DE OFICINA</w:t>
            </w:r>
          </w:p>
        </w:tc>
        <w:tc>
          <w:tcPr>
            <w:tcW w:w="1481" w:type="dxa"/>
            <w:tcBorders>
              <w:top w:val="nil"/>
              <w:left w:val="nil"/>
              <w:bottom w:val="dashed" w:sz="4" w:space="0" w:color="auto"/>
              <w:right w:val="dashed" w:sz="4" w:space="0" w:color="auto"/>
            </w:tcBorders>
            <w:shd w:val="clear" w:color="auto" w:fill="auto"/>
            <w:noWrap/>
            <w:vAlign w:val="bottom"/>
            <w:hideMark/>
          </w:tcPr>
          <w:p w14:paraId="60A121E9" w14:textId="77777777" w:rsidR="00163677" w:rsidRPr="005D5229" w:rsidRDefault="00163677" w:rsidP="005B5505">
            <w:pPr>
              <w:spacing w:after="0" w:line="240" w:lineRule="auto"/>
              <w:jc w:val="center"/>
              <w:rPr>
                <w:rFonts w:ascii="Barlow" w:eastAsia="Times New Roman" w:hAnsi="Barlow" w:cs="Calibri"/>
                <w:sz w:val="20"/>
                <w:szCs w:val="20"/>
                <w:lang w:eastAsia="es-MX"/>
              </w:rPr>
            </w:pPr>
            <w:r w:rsidRPr="005D5229">
              <w:rPr>
                <w:rFonts w:ascii="Barlow" w:eastAsia="Times New Roman" w:hAnsi="Barlow" w:cs="Calibri"/>
                <w:sz w:val="20"/>
                <w:szCs w:val="20"/>
                <w:lang w:eastAsia="es-MX"/>
              </w:rPr>
              <w:t>6</w:t>
            </w:r>
          </w:p>
        </w:tc>
      </w:tr>
      <w:tr w:rsidR="00163677" w:rsidRPr="005D5229" w14:paraId="5DAF0C97" w14:textId="77777777" w:rsidTr="005D5229">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0585A2D1"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CSR0001</w:t>
            </w:r>
          </w:p>
        </w:tc>
        <w:tc>
          <w:tcPr>
            <w:tcW w:w="4490" w:type="dxa"/>
            <w:tcBorders>
              <w:top w:val="nil"/>
              <w:left w:val="nil"/>
              <w:bottom w:val="dashed" w:sz="4" w:space="0" w:color="auto"/>
              <w:right w:val="dashed" w:sz="4" w:space="0" w:color="auto"/>
            </w:tcBorders>
            <w:shd w:val="clear" w:color="auto" w:fill="auto"/>
            <w:noWrap/>
            <w:vAlign w:val="bottom"/>
            <w:hideMark/>
          </w:tcPr>
          <w:p w14:paraId="72C3E877"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SECRETARIA DE RECTOR</w:t>
            </w:r>
          </w:p>
        </w:tc>
        <w:tc>
          <w:tcPr>
            <w:tcW w:w="1481" w:type="dxa"/>
            <w:tcBorders>
              <w:top w:val="nil"/>
              <w:left w:val="nil"/>
              <w:bottom w:val="dashed" w:sz="4" w:space="0" w:color="auto"/>
              <w:right w:val="dashed" w:sz="4" w:space="0" w:color="auto"/>
            </w:tcBorders>
            <w:shd w:val="clear" w:color="auto" w:fill="auto"/>
            <w:noWrap/>
            <w:vAlign w:val="bottom"/>
            <w:hideMark/>
          </w:tcPr>
          <w:p w14:paraId="60BA1471" w14:textId="77777777" w:rsidR="00163677" w:rsidRPr="005D5229" w:rsidRDefault="00163677" w:rsidP="005B5505">
            <w:pPr>
              <w:spacing w:after="0" w:line="240" w:lineRule="auto"/>
              <w:jc w:val="center"/>
              <w:rPr>
                <w:rFonts w:ascii="Barlow" w:eastAsia="Times New Roman" w:hAnsi="Barlow" w:cs="Calibri"/>
                <w:sz w:val="20"/>
                <w:szCs w:val="20"/>
                <w:lang w:eastAsia="es-MX"/>
              </w:rPr>
            </w:pPr>
            <w:r w:rsidRPr="005D5229">
              <w:rPr>
                <w:rFonts w:ascii="Barlow" w:eastAsia="Times New Roman" w:hAnsi="Barlow" w:cs="Calibri"/>
                <w:sz w:val="20"/>
                <w:szCs w:val="20"/>
                <w:lang w:eastAsia="es-MX"/>
              </w:rPr>
              <w:t>1</w:t>
            </w:r>
          </w:p>
        </w:tc>
      </w:tr>
      <w:tr w:rsidR="00163677" w:rsidRPr="005D5229" w14:paraId="5E6A335C" w14:textId="77777777" w:rsidTr="005D5229">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1F82D905"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lastRenderedPageBreak/>
              <w:t>CAD0002</w:t>
            </w:r>
          </w:p>
        </w:tc>
        <w:tc>
          <w:tcPr>
            <w:tcW w:w="4490" w:type="dxa"/>
            <w:tcBorders>
              <w:top w:val="nil"/>
              <w:left w:val="nil"/>
              <w:bottom w:val="dashed" w:sz="4" w:space="0" w:color="auto"/>
              <w:right w:val="dashed" w:sz="4" w:space="0" w:color="auto"/>
            </w:tcBorders>
            <w:shd w:val="clear" w:color="auto" w:fill="auto"/>
            <w:noWrap/>
            <w:vAlign w:val="bottom"/>
            <w:hideMark/>
          </w:tcPr>
          <w:p w14:paraId="79CC5853"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TÉCNICO BIBLIOTECARIO</w:t>
            </w:r>
          </w:p>
        </w:tc>
        <w:tc>
          <w:tcPr>
            <w:tcW w:w="1481" w:type="dxa"/>
            <w:tcBorders>
              <w:top w:val="nil"/>
              <w:left w:val="nil"/>
              <w:bottom w:val="dashed" w:sz="4" w:space="0" w:color="auto"/>
              <w:right w:val="dashed" w:sz="4" w:space="0" w:color="auto"/>
            </w:tcBorders>
            <w:shd w:val="clear" w:color="auto" w:fill="auto"/>
            <w:noWrap/>
            <w:vAlign w:val="bottom"/>
            <w:hideMark/>
          </w:tcPr>
          <w:p w14:paraId="2F655B3E" w14:textId="77777777" w:rsidR="00163677" w:rsidRPr="005D5229" w:rsidRDefault="00163677" w:rsidP="005B5505">
            <w:pPr>
              <w:spacing w:after="0" w:line="240" w:lineRule="auto"/>
              <w:jc w:val="center"/>
              <w:rPr>
                <w:rFonts w:ascii="Barlow" w:eastAsia="Times New Roman" w:hAnsi="Barlow" w:cs="Calibri"/>
                <w:sz w:val="20"/>
                <w:szCs w:val="20"/>
                <w:lang w:eastAsia="es-MX"/>
              </w:rPr>
            </w:pPr>
            <w:r w:rsidRPr="005D5229">
              <w:rPr>
                <w:rFonts w:ascii="Barlow" w:eastAsia="Times New Roman" w:hAnsi="Barlow" w:cs="Calibri"/>
                <w:sz w:val="20"/>
                <w:szCs w:val="20"/>
                <w:lang w:eastAsia="es-MX"/>
              </w:rPr>
              <w:t>0</w:t>
            </w:r>
          </w:p>
        </w:tc>
      </w:tr>
      <w:tr w:rsidR="00163677" w:rsidRPr="005D5229" w14:paraId="41D2A8A0" w14:textId="77777777" w:rsidTr="005D5229">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2B414875"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CAD0001</w:t>
            </w:r>
          </w:p>
        </w:tc>
        <w:tc>
          <w:tcPr>
            <w:tcW w:w="4490" w:type="dxa"/>
            <w:tcBorders>
              <w:top w:val="nil"/>
              <w:left w:val="nil"/>
              <w:bottom w:val="dashed" w:sz="4" w:space="0" w:color="auto"/>
              <w:right w:val="dashed" w:sz="4" w:space="0" w:color="auto"/>
            </w:tcBorders>
            <w:shd w:val="clear" w:color="auto" w:fill="auto"/>
            <w:noWrap/>
            <w:vAlign w:val="bottom"/>
            <w:hideMark/>
          </w:tcPr>
          <w:p w14:paraId="028589E6"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TÉCNICO EN CONTABILIDAD</w:t>
            </w:r>
          </w:p>
        </w:tc>
        <w:tc>
          <w:tcPr>
            <w:tcW w:w="1481" w:type="dxa"/>
            <w:tcBorders>
              <w:top w:val="nil"/>
              <w:left w:val="nil"/>
              <w:bottom w:val="dashed" w:sz="4" w:space="0" w:color="auto"/>
              <w:right w:val="dashed" w:sz="4" w:space="0" w:color="auto"/>
            </w:tcBorders>
            <w:shd w:val="clear" w:color="auto" w:fill="auto"/>
            <w:noWrap/>
            <w:vAlign w:val="bottom"/>
            <w:hideMark/>
          </w:tcPr>
          <w:p w14:paraId="5807E46A" w14:textId="77777777" w:rsidR="00163677" w:rsidRPr="005D5229" w:rsidRDefault="00163677" w:rsidP="005B5505">
            <w:pPr>
              <w:spacing w:after="0" w:line="240" w:lineRule="auto"/>
              <w:jc w:val="center"/>
              <w:rPr>
                <w:rFonts w:ascii="Barlow" w:eastAsia="Times New Roman" w:hAnsi="Barlow" w:cs="Calibri"/>
                <w:sz w:val="20"/>
                <w:szCs w:val="20"/>
                <w:lang w:eastAsia="es-MX"/>
              </w:rPr>
            </w:pPr>
            <w:r w:rsidRPr="005D5229">
              <w:rPr>
                <w:rFonts w:ascii="Barlow" w:eastAsia="Times New Roman" w:hAnsi="Barlow" w:cs="Calibri"/>
                <w:sz w:val="20"/>
                <w:szCs w:val="20"/>
                <w:lang w:eastAsia="es-MX"/>
              </w:rPr>
              <w:t>0</w:t>
            </w:r>
          </w:p>
        </w:tc>
      </w:tr>
      <w:tr w:rsidR="00163677" w:rsidRPr="005D5229" w14:paraId="7D04B83C" w14:textId="77777777" w:rsidTr="005D5229">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499BE51B"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CAD0004</w:t>
            </w:r>
          </w:p>
        </w:tc>
        <w:tc>
          <w:tcPr>
            <w:tcW w:w="4490" w:type="dxa"/>
            <w:tcBorders>
              <w:top w:val="nil"/>
              <w:left w:val="nil"/>
              <w:bottom w:val="dashed" w:sz="4" w:space="0" w:color="auto"/>
              <w:right w:val="dashed" w:sz="4" w:space="0" w:color="auto"/>
            </w:tcBorders>
            <w:shd w:val="clear" w:color="auto" w:fill="auto"/>
            <w:noWrap/>
            <w:vAlign w:val="bottom"/>
            <w:hideMark/>
          </w:tcPr>
          <w:p w14:paraId="7CB1149F"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ANALISTA ADMINISTRATIVO</w:t>
            </w:r>
          </w:p>
        </w:tc>
        <w:tc>
          <w:tcPr>
            <w:tcW w:w="1481" w:type="dxa"/>
            <w:tcBorders>
              <w:top w:val="nil"/>
              <w:left w:val="nil"/>
              <w:bottom w:val="dashed" w:sz="4" w:space="0" w:color="auto"/>
              <w:right w:val="dashed" w:sz="4" w:space="0" w:color="auto"/>
            </w:tcBorders>
            <w:shd w:val="clear" w:color="auto" w:fill="auto"/>
            <w:noWrap/>
            <w:vAlign w:val="bottom"/>
            <w:hideMark/>
          </w:tcPr>
          <w:p w14:paraId="30711378" w14:textId="628D1550" w:rsidR="00163677" w:rsidRPr="005D5229" w:rsidRDefault="00481CD7" w:rsidP="005B5505">
            <w:pPr>
              <w:spacing w:after="0" w:line="240" w:lineRule="auto"/>
              <w:jc w:val="center"/>
              <w:rPr>
                <w:rFonts w:ascii="Barlow" w:eastAsia="Times New Roman" w:hAnsi="Barlow" w:cs="Calibri"/>
                <w:sz w:val="20"/>
                <w:szCs w:val="20"/>
                <w:lang w:eastAsia="es-MX"/>
              </w:rPr>
            </w:pPr>
            <w:r w:rsidRPr="005D5229">
              <w:rPr>
                <w:rFonts w:ascii="Barlow" w:eastAsia="Times New Roman" w:hAnsi="Barlow" w:cs="Calibri"/>
                <w:sz w:val="20"/>
                <w:szCs w:val="20"/>
                <w:lang w:eastAsia="es-MX"/>
              </w:rPr>
              <w:t>7</w:t>
            </w:r>
          </w:p>
        </w:tc>
      </w:tr>
      <w:tr w:rsidR="00163677" w:rsidRPr="005D5229" w14:paraId="2FC08570" w14:textId="77777777" w:rsidTr="005D5229">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391CC73D"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CAS0001</w:t>
            </w:r>
          </w:p>
        </w:tc>
        <w:tc>
          <w:tcPr>
            <w:tcW w:w="4490" w:type="dxa"/>
            <w:tcBorders>
              <w:top w:val="nil"/>
              <w:left w:val="nil"/>
              <w:bottom w:val="dashed" w:sz="4" w:space="0" w:color="auto"/>
              <w:right w:val="dashed" w:sz="4" w:space="0" w:color="auto"/>
            </w:tcBorders>
            <w:shd w:val="clear" w:color="auto" w:fill="auto"/>
            <w:noWrap/>
            <w:vAlign w:val="bottom"/>
            <w:hideMark/>
          </w:tcPr>
          <w:p w14:paraId="2014494D"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ENFERMERA</w:t>
            </w:r>
          </w:p>
        </w:tc>
        <w:tc>
          <w:tcPr>
            <w:tcW w:w="1481" w:type="dxa"/>
            <w:tcBorders>
              <w:top w:val="nil"/>
              <w:left w:val="nil"/>
              <w:bottom w:val="dashed" w:sz="4" w:space="0" w:color="auto"/>
              <w:right w:val="dashed" w:sz="4" w:space="0" w:color="auto"/>
            </w:tcBorders>
            <w:shd w:val="clear" w:color="auto" w:fill="auto"/>
            <w:noWrap/>
            <w:vAlign w:val="bottom"/>
            <w:hideMark/>
          </w:tcPr>
          <w:p w14:paraId="454CD628" w14:textId="77777777" w:rsidR="00163677" w:rsidRPr="005D5229" w:rsidRDefault="00163677" w:rsidP="005B5505">
            <w:pPr>
              <w:spacing w:after="0" w:line="240" w:lineRule="auto"/>
              <w:jc w:val="center"/>
              <w:rPr>
                <w:rFonts w:ascii="Barlow" w:eastAsia="Times New Roman" w:hAnsi="Barlow" w:cs="Calibri"/>
                <w:sz w:val="20"/>
                <w:szCs w:val="20"/>
                <w:lang w:eastAsia="es-MX"/>
              </w:rPr>
            </w:pPr>
            <w:r w:rsidRPr="005D5229">
              <w:rPr>
                <w:rFonts w:ascii="Barlow" w:eastAsia="Times New Roman" w:hAnsi="Barlow" w:cs="Calibri"/>
                <w:sz w:val="20"/>
                <w:szCs w:val="20"/>
                <w:lang w:eastAsia="es-MX"/>
              </w:rPr>
              <w:t>0</w:t>
            </w:r>
          </w:p>
        </w:tc>
      </w:tr>
      <w:tr w:rsidR="00163677" w:rsidRPr="005D5229" w14:paraId="227129DE" w14:textId="77777777" w:rsidTr="005D5229">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07CBE96A"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CSR0002</w:t>
            </w:r>
          </w:p>
        </w:tc>
        <w:tc>
          <w:tcPr>
            <w:tcW w:w="4490" w:type="dxa"/>
            <w:tcBorders>
              <w:top w:val="nil"/>
              <w:left w:val="nil"/>
              <w:bottom w:val="dashed" w:sz="4" w:space="0" w:color="auto"/>
              <w:right w:val="dashed" w:sz="4" w:space="0" w:color="auto"/>
            </w:tcBorders>
            <w:shd w:val="clear" w:color="auto" w:fill="auto"/>
            <w:noWrap/>
            <w:vAlign w:val="bottom"/>
            <w:hideMark/>
          </w:tcPr>
          <w:p w14:paraId="34C6452D"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SECRETARIA DE DIRECTOR DE ÁREA</w:t>
            </w:r>
          </w:p>
        </w:tc>
        <w:tc>
          <w:tcPr>
            <w:tcW w:w="1481" w:type="dxa"/>
            <w:tcBorders>
              <w:top w:val="nil"/>
              <w:left w:val="nil"/>
              <w:bottom w:val="dashed" w:sz="4" w:space="0" w:color="auto"/>
              <w:right w:val="dashed" w:sz="4" w:space="0" w:color="auto"/>
            </w:tcBorders>
            <w:shd w:val="clear" w:color="auto" w:fill="auto"/>
            <w:noWrap/>
            <w:vAlign w:val="bottom"/>
            <w:hideMark/>
          </w:tcPr>
          <w:p w14:paraId="355895A2" w14:textId="77777777" w:rsidR="00163677" w:rsidRPr="005D5229" w:rsidRDefault="00163677" w:rsidP="005B5505">
            <w:pPr>
              <w:spacing w:after="0" w:line="240" w:lineRule="auto"/>
              <w:jc w:val="center"/>
              <w:rPr>
                <w:rFonts w:ascii="Barlow" w:eastAsia="Times New Roman" w:hAnsi="Barlow" w:cs="Calibri"/>
                <w:sz w:val="20"/>
                <w:szCs w:val="20"/>
                <w:lang w:eastAsia="es-MX"/>
              </w:rPr>
            </w:pPr>
            <w:r w:rsidRPr="005D5229">
              <w:rPr>
                <w:rFonts w:ascii="Barlow" w:eastAsia="Times New Roman" w:hAnsi="Barlow" w:cs="Calibri"/>
                <w:sz w:val="20"/>
                <w:szCs w:val="20"/>
                <w:lang w:eastAsia="es-MX"/>
              </w:rPr>
              <w:t>0</w:t>
            </w:r>
          </w:p>
        </w:tc>
      </w:tr>
      <w:tr w:rsidR="00163677" w:rsidRPr="005D5229" w14:paraId="3B0DA003" w14:textId="77777777" w:rsidTr="005D5229">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6A5FDE19"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CAD0003</w:t>
            </w:r>
          </w:p>
        </w:tc>
        <w:tc>
          <w:tcPr>
            <w:tcW w:w="4490" w:type="dxa"/>
            <w:tcBorders>
              <w:top w:val="nil"/>
              <w:left w:val="nil"/>
              <w:bottom w:val="dashed" w:sz="4" w:space="0" w:color="auto"/>
              <w:right w:val="dashed" w:sz="4" w:space="0" w:color="auto"/>
            </w:tcBorders>
            <w:shd w:val="clear" w:color="auto" w:fill="auto"/>
            <w:noWrap/>
            <w:vAlign w:val="bottom"/>
            <w:hideMark/>
          </w:tcPr>
          <w:p w14:paraId="7AD8449D"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TÉCNICO ESPECIALIZADO EN MANTENIMIENTO</w:t>
            </w:r>
          </w:p>
        </w:tc>
        <w:tc>
          <w:tcPr>
            <w:tcW w:w="1481" w:type="dxa"/>
            <w:tcBorders>
              <w:top w:val="nil"/>
              <w:left w:val="nil"/>
              <w:bottom w:val="dashed" w:sz="4" w:space="0" w:color="auto"/>
              <w:right w:val="dashed" w:sz="4" w:space="0" w:color="auto"/>
            </w:tcBorders>
            <w:shd w:val="clear" w:color="auto" w:fill="auto"/>
            <w:noWrap/>
            <w:vAlign w:val="bottom"/>
            <w:hideMark/>
          </w:tcPr>
          <w:p w14:paraId="55CD2B94" w14:textId="77777777" w:rsidR="00163677" w:rsidRPr="005D5229" w:rsidRDefault="00163677" w:rsidP="005B5505">
            <w:pPr>
              <w:spacing w:after="0" w:line="240" w:lineRule="auto"/>
              <w:jc w:val="center"/>
              <w:rPr>
                <w:rFonts w:ascii="Barlow" w:eastAsia="Times New Roman" w:hAnsi="Barlow" w:cs="Calibri"/>
                <w:sz w:val="20"/>
                <w:szCs w:val="20"/>
                <w:lang w:eastAsia="es-MX"/>
              </w:rPr>
            </w:pPr>
            <w:r w:rsidRPr="005D5229">
              <w:rPr>
                <w:rFonts w:ascii="Barlow" w:eastAsia="Times New Roman" w:hAnsi="Barlow" w:cs="Calibri"/>
                <w:sz w:val="20"/>
                <w:szCs w:val="20"/>
                <w:lang w:eastAsia="es-MX"/>
              </w:rPr>
              <w:t>0</w:t>
            </w:r>
          </w:p>
        </w:tc>
      </w:tr>
      <w:tr w:rsidR="00163677" w:rsidRPr="005D5229" w14:paraId="3617A7C5" w14:textId="77777777" w:rsidTr="005D5229">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14C0655D"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CCF0001</w:t>
            </w:r>
          </w:p>
        </w:tc>
        <w:tc>
          <w:tcPr>
            <w:tcW w:w="4490" w:type="dxa"/>
            <w:tcBorders>
              <w:top w:val="nil"/>
              <w:left w:val="nil"/>
              <w:bottom w:val="dashed" w:sz="4" w:space="0" w:color="auto"/>
              <w:right w:val="dashed" w:sz="4" w:space="0" w:color="auto"/>
            </w:tcBorders>
            <w:shd w:val="clear" w:color="auto" w:fill="auto"/>
            <w:noWrap/>
            <w:vAlign w:val="bottom"/>
            <w:hideMark/>
          </w:tcPr>
          <w:p w14:paraId="33FD6532"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CHOFER DE RECTOR</w:t>
            </w:r>
          </w:p>
        </w:tc>
        <w:tc>
          <w:tcPr>
            <w:tcW w:w="1481" w:type="dxa"/>
            <w:tcBorders>
              <w:top w:val="nil"/>
              <w:left w:val="nil"/>
              <w:bottom w:val="dashed" w:sz="4" w:space="0" w:color="auto"/>
              <w:right w:val="dashed" w:sz="4" w:space="0" w:color="auto"/>
            </w:tcBorders>
            <w:shd w:val="clear" w:color="auto" w:fill="auto"/>
            <w:noWrap/>
            <w:vAlign w:val="bottom"/>
            <w:hideMark/>
          </w:tcPr>
          <w:p w14:paraId="1B2002C9" w14:textId="77777777" w:rsidR="00163677" w:rsidRPr="005D5229" w:rsidRDefault="00163677" w:rsidP="005B5505">
            <w:pPr>
              <w:spacing w:after="0" w:line="240" w:lineRule="auto"/>
              <w:jc w:val="center"/>
              <w:rPr>
                <w:rFonts w:ascii="Barlow" w:eastAsia="Times New Roman" w:hAnsi="Barlow" w:cs="Calibri"/>
                <w:sz w:val="20"/>
                <w:szCs w:val="20"/>
                <w:lang w:eastAsia="es-MX"/>
              </w:rPr>
            </w:pPr>
            <w:r w:rsidRPr="005D5229">
              <w:rPr>
                <w:rFonts w:ascii="Barlow" w:eastAsia="Times New Roman" w:hAnsi="Barlow" w:cs="Calibri"/>
                <w:sz w:val="20"/>
                <w:szCs w:val="20"/>
                <w:lang w:eastAsia="es-MX"/>
              </w:rPr>
              <w:t>0</w:t>
            </w:r>
          </w:p>
        </w:tc>
      </w:tr>
      <w:tr w:rsidR="00163677" w:rsidRPr="005D5229" w14:paraId="672755B2" w14:textId="77777777" w:rsidTr="005D5229">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448C06BC"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CSR0003</w:t>
            </w:r>
          </w:p>
        </w:tc>
        <w:tc>
          <w:tcPr>
            <w:tcW w:w="4490" w:type="dxa"/>
            <w:tcBorders>
              <w:top w:val="nil"/>
              <w:left w:val="nil"/>
              <w:bottom w:val="dashed" w:sz="4" w:space="0" w:color="auto"/>
              <w:right w:val="dashed" w:sz="4" w:space="0" w:color="auto"/>
            </w:tcBorders>
            <w:shd w:val="clear" w:color="auto" w:fill="auto"/>
            <w:noWrap/>
            <w:vAlign w:val="bottom"/>
            <w:hideMark/>
          </w:tcPr>
          <w:p w14:paraId="4AEB2FCA"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SECRETARIA DE JEFE DE DEPARTAMENTO</w:t>
            </w:r>
          </w:p>
        </w:tc>
        <w:tc>
          <w:tcPr>
            <w:tcW w:w="1481" w:type="dxa"/>
            <w:tcBorders>
              <w:top w:val="nil"/>
              <w:left w:val="nil"/>
              <w:bottom w:val="dashed" w:sz="4" w:space="0" w:color="auto"/>
              <w:right w:val="dashed" w:sz="4" w:space="0" w:color="auto"/>
            </w:tcBorders>
            <w:shd w:val="clear" w:color="auto" w:fill="auto"/>
            <w:noWrap/>
            <w:vAlign w:val="bottom"/>
            <w:hideMark/>
          </w:tcPr>
          <w:p w14:paraId="3B953BE3" w14:textId="77777777" w:rsidR="00163677" w:rsidRPr="005D5229" w:rsidRDefault="00163677" w:rsidP="005B5505">
            <w:pPr>
              <w:spacing w:after="0" w:line="240" w:lineRule="auto"/>
              <w:jc w:val="center"/>
              <w:rPr>
                <w:rFonts w:ascii="Barlow" w:eastAsia="Times New Roman" w:hAnsi="Barlow" w:cs="Calibri"/>
                <w:sz w:val="20"/>
                <w:szCs w:val="20"/>
                <w:lang w:eastAsia="es-MX"/>
              </w:rPr>
            </w:pPr>
            <w:r w:rsidRPr="005D5229">
              <w:rPr>
                <w:rFonts w:ascii="Barlow" w:eastAsia="Times New Roman" w:hAnsi="Barlow" w:cs="Calibri"/>
                <w:sz w:val="20"/>
                <w:szCs w:val="20"/>
                <w:lang w:eastAsia="es-MX"/>
              </w:rPr>
              <w:t>0</w:t>
            </w:r>
          </w:p>
        </w:tc>
      </w:tr>
      <w:tr w:rsidR="00163677" w:rsidRPr="005D5229" w14:paraId="2EA5E694" w14:textId="77777777" w:rsidTr="005D5229">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6B0F6C85"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CJF0005</w:t>
            </w:r>
          </w:p>
        </w:tc>
        <w:tc>
          <w:tcPr>
            <w:tcW w:w="4490" w:type="dxa"/>
            <w:tcBorders>
              <w:top w:val="nil"/>
              <w:left w:val="nil"/>
              <w:bottom w:val="dashed" w:sz="4" w:space="0" w:color="auto"/>
              <w:right w:val="dashed" w:sz="4" w:space="0" w:color="auto"/>
            </w:tcBorders>
            <w:shd w:val="clear" w:color="auto" w:fill="auto"/>
            <w:noWrap/>
            <w:vAlign w:val="bottom"/>
            <w:hideMark/>
          </w:tcPr>
          <w:p w14:paraId="49C328DF"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JEFE DE SERVICIOS DE MANTENIMIENTO</w:t>
            </w:r>
          </w:p>
        </w:tc>
        <w:tc>
          <w:tcPr>
            <w:tcW w:w="1481" w:type="dxa"/>
            <w:tcBorders>
              <w:top w:val="nil"/>
              <w:left w:val="nil"/>
              <w:bottom w:val="dashed" w:sz="4" w:space="0" w:color="auto"/>
              <w:right w:val="dashed" w:sz="4" w:space="0" w:color="auto"/>
            </w:tcBorders>
            <w:shd w:val="clear" w:color="auto" w:fill="auto"/>
            <w:noWrap/>
            <w:vAlign w:val="bottom"/>
            <w:hideMark/>
          </w:tcPr>
          <w:p w14:paraId="5F03C4E8" w14:textId="77777777" w:rsidR="00163677" w:rsidRPr="005D5229" w:rsidRDefault="00163677" w:rsidP="005B5505">
            <w:pPr>
              <w:spacing w:after="0" w:line="240" w:lineRule="auto"/>
              <w:jc w:val="center"/>
              <w:rPr>
                <w:rFonts w:ascii="Barlow" w:eastAsia="Times New Roman" w:hAnsi="Barlow" w:cs="Calibri"/>
                <w:sz w:val="20"/>
                <w:szCs w:val="20"/>
                <w:lang w:eastAsia="es-MX"/>
              </w:rPr>
            </w:pPr>
            <w:r w:rsidRPr="005D5229">
              <w:rPr>
                <w:rFonts w:ascii="Barlow" w:eastAsia="Times New Roman" w:hAnsi="Barlow" w:cs="Calibri"/>
                <w:sz w:val="20"/>
                <w:szCs w:val="20"/>
                <w:lang w:eastAsia="es-MX"/>
              </w:rPr>
              <w:t>0</w:t>
            </w:r>
          </w:p>
        </w:tc>
      </w:tr>
      <w:tr w:rsidR="00163677" w:rsidRPr="005D5229" w14:paraId="3A24FEBE" w14:textId="77777777" w:rsidTr="005D5229">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2D8B7DA1"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CCF0002</w:t>
            </w:r>
          </w:p>
        </w:tc>
        <w:tc>
          <w:tcPr>
            <w:tcW w:w="4490" w:type="dxa"/>
            <w:tcBorders>
              <w:top w:val="nil"/>
              <w:left w:val="nil"/>
              <w:bottom w:val="dashed" w:sz="4" w:space="0" w:color="auto"/>
              <w:right w:val="dashed" w:sz="4" w:space="0" w:color="auto"/>
            </w:tcBorders>
            <w:shd w:val="clear" w:color="auto" w:fill="auto"/>
            <w:noWrap/>
            <w:vAlign w:val="bottom"/>
            <w:hideMark/>
          </w:tcPr>
          <w:p w14:paraId="5B5F565D"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CHOFER ADMINISTRATIVO</w:t>
            </w:r>
          </w:p>
        </w:tc>
        <w:tc>
          <w:tcPr>
            <w:tcW w:w="1481" w:type="dxa"/>
            <w:tcBorders>
              <w:top w:val="nil"/>
              <w:left w:val="nil"/>
              <w:bottom w:val="dashed" w:sz="4" w:space="0" w:color="auto"/>
              <w:right w:val="dashed" w:sz="4" w:space="0" w:color="auto"/>
            </w:tcBorders>
            <w:shd w:val="clear" w:color="auto" w:fill="auto"/>
            <w:noWrap/>
            <w:vAlign w:val="bottom"/>
            <w:hideMark/>
          </w:tcPr>
          <w:p w14:paraId="7381158F" w14:textId="77777777" w:rsidR="00163677" w:rsidRPr="005D5229" w:rsidRDefault="00163677" w:rsidP="005B5505">
            <w:pPr>
              <w:spacing w:after="0" w:line="240" w:lineRule="auto"/>
              <w:jc w:val="center"/>
              <w:rPr>
                <w:rFonts w:ascii="Barlow" w:eastAsia="Times New Roman" w:hAnsi="Barlow" w:cs="Calibri"/>
                <w:sz w:val="20"/>
                <w:szCs w:val="20"/>
                <w:lang w:eastAsia="es-MX"/>
              </w:rPr>
            </w:pPr>
            <w:r w:rsidRPr="005D5229">
              <w:rPr>
                <w:rFonts w:ascii="Barlow" w:eastAsia="Times New Roman" w:hAnsi="Barlow" w:cs="Calibri"/>
                <w:sz w:val="20"/>
                <w:szCs w:val="20"/>
                <w:lang w:eastAsia="es-MX"/>
              </w:rPr>
              <w:t>0</w:t>
            </w:r>
          </w:p>
        </w:tc>
      </w:tr>
      <w:tr w:rsidR="00163677" w:rsidRPr="005D5229" w14:paraId="767620BA" w14:textId="77777777" w:rsidTr="005D5229">
        <w:trPr>
          <w:trHeight w:val="300"/>
          <w:jc w:val="center"/>
        </w:trPr>
        <w:tc>
          <w:tcPr>
            <w:tcW w:w="2897" w:type="dxa"/>
            <w:tcBorders>
              <w:top w:val="nil"/>
              <w:left w:val="dashed" w:sz="4" w:space="0" w:color="auto"/>
              <w:bottom w:val="dashed" w:sz="4" w:space="0" w:color="auto"/>
              <w:right w:val="dashed" w:sz="4" w:space="0" w:color="auto"/>
            </w:tcBorders>
            <w:shd w:val="clear" w:color="auto" w:fill="auto"/>
            <w:noWrap/>
            <w:vAlign w:val="bottom"/>
            <w:hideMark/>
          </w:tcPr>
          <w:p w14:paraId="384D992A"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CAD0005</w:t>
            </w:r>
          </w:p>
        </w:tc>
        <w:tc>
          <w:tcPr>
            <w:tcW w:w="4490" w:type="dxa"/>
            <w:tcBorders>
              <w:top w:val="nil"/>
              <w:left w:val="nil"/>
              <w:bottom w:val="dashed" w:sz="4" w:space="0" w:color="auto"/>
              <w:right w:val="dashed" w:sz="4" w:space="0" w:color="auto"/>
            </w:tcBorders>
            <w:shd w:val="clear" w:color="auto" w:fill="auto"/>
            <w:noWrap/>
            <w:vAlign w:val="bottom"/>
            <w:hideMark/>
          </w:tcPr>
          <w:p w14:paraId="13F9A771"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ASISTENTE DE SERVICIOS Y MANTENIMIENTO</w:t>
            </w:r>
          </w:p>
        </w:tc>
        <w:tc>
          <w:tcPr>
            <w:tcW w:w="1481" w:type="dxa"/>
            <w:tcBorders>
              <w:top w:val="nil"/>
              <w:left w:val="nil"/>
              <w:bottom w:val="dashed" w:sz="4" w:space="0" w:color="auto"/>
              <w:right w:val="dashed" w:sz="4" w:space="0" w:color="auto"/>
            </w:tcBorders>
            <w:shd w:val="clear" w:color="auto" w:fill="auto"/>
            <w:noWrap/>
            <w:vAlign w:val="bottom"/>
            <w:hideMark/>
          </w:tcPr>
          <w:p w14:paraId="6B9962F4" w14:textId="77777777" w:rsidR="00163677" w:rsidRPr="005D5229" w:rsidRDefault="00163677" w:rsidP="005B5505">
            <w:pPr>
              <w:spacing w:after="0" w:line="240" w:lineRule="auto"/>
              <w:jc w:val="center"/>
              <w:rPr>
                <w:rFonts w:ascii="Barlow" w:eastAsia="Times New Roman" w:hAnsi="Barlow" w:cs="Calibri"/>
                <w:sz w:val="20"/>
                <w:szCs w:val="20"/>
                <w:lang w:eastAsia="es-MX"/>
              </w:rPr>
            </w:pPr>
            <w:r w:rsidRPr="005D5229">
              <w:rPr>
                <w:rFonts w:ascii="Barlow" w:eastAsia="Times New Roman" w:hAnsi="Barlow" w:cs="Calibri"/>
                <w:sz w:val="20"/>
                <w:szCs w:val="20"/>
                <w:lang w:eastAsia="es-MX"/>
              </w:rPr>
              <w:t>3</w:t>
            </w:r>
          </w:p>
        </w:tc>
      </w:tr>
      <w:tr w:rsidR="00163677" w:rsidRPr="005D5229" w14:paraId="587F081E" w14:textId="77777777" w:rsidTr="005D5229">
        <w:trPr>
          <w:trHeight w:val="300"/>
          <w:jc w:val="center"/>
        </w:trPr>
        <w:tc>
          <w:tcPr>
            <w:tcW w:w="2897" w:type="dxa"/>
            <w:tcBorders>
              <w:top w:val="nil"/>
              <w:left w:val="dashed" w:sz="4" w:space="0" w:color="auto"/>
              <w:bottom w:val="dashed" w:sz="4" w:space="0" w:color="auto"/>
              <w:right w:val="dashed" w:sz="4" w:space="0" w:color="auto"/>
            </w:tcBorders>
            <w:shd w:val="clear" w:color="000000" w:fill="D9D9D9"/>
            <w:noWrap/>
            <w:vAlign w:val="bottom"/>
            <w:hideMark/>
          </w:tcPr>
          <w:p w14:paraId="2CD2639A"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 </w:t>
            </w:r>
          </w:p>
        </w:tc>
        <w:tc>
          <w:tcPr>
            <w:tcW w:w="4490" w:type="dxa"/>
            <w:tcBorders>
              <w:top w:val="nil"/>
              <w:left w:val="nil"/>
              <w:bottom w:val="dashed" w:sz="4" w:space="0" w:color="auto"/>
              <w:right w:val="dashed" w:sz="4" w:space="0" w:color="auto"/>
            </w:tcBorders>
            <w:shd w:val="clear" w:color="000000" w:fill="D9D9D9"/>
            <w:noWrap/>
            <w:vAlign w:val="bottom"/>
            <w:hideMark/>
          </w:tcPr>
          <w:p w14:paraId="1E43D14E" w14:textId="77777777" w:rsidR="00163677" w:rsidRPr="005D5229" w:rsidRDefault="00163677" w:rsidP="005B5505">
            <w:pPr>
              <w:spacing w:after="0" w:line="240" w:lineRule="auto"/>
              <w:rPr>
                <w:rFonts w:ascii="Barlow" w:eastAsia="Times New Roman" w:hAnsi="Barlow" w:cs="Calibri"/>
                <w:b/>
                <w:bCs/>
                <w:sz w:val="20"/>
                <w:szCs w:val="20"/>
                <w:lang w:eastAsia="es-MX"/>
              </w:rPr>
            </w:pPr>
            <w:r w:rsidRPr="005D5229">
              <w:rPr>
                <w:rFonts w:ascii="Barlow" w:eastAsia="Times New Roman" w:hAnsi="Barlow" w:cs="Calibri"/>
                <w:b/>
                <w:bCs/>
                <w:sz w:val="20"/>
                <w:szCs w:val="20"/>
                <w:lang w:eastAsia="es-MX"/>
              </w:rPr>
              <w:t>Subtotal Plazas de Base y de Confianza</w:t>
            </w:r>
          </w:p>
        </w:tc>
        <w:tc>
          <w:tcPr>
            <w:tcW w:w="1481" w:type="dxa"/>
            <w:tcBorders>
              <w:top w:val="nil"/>
              <w:left w:val="nil"/>
              <w:bottom w:val="dashed" w:sz="4" w:space="0" w:color="auto"/>
              <w:right w:val="dashed" w:sz="4" w:space="0" w:color="auto"/>
            </w:tcBorders>
            <w:shd w:val="clear" w:color="000000" w:fill="D9D9D9"/>
            <w:noWrap/>
            <w:vAlign w:val="bottom"/>
            <w:hideMark/>
          </w:tcPr>
          <w:p w14:paraId="2AC16651" w14:textId="5C08337F" w:rsidR="00163677" w:rsidRPr="005D5229" w:rsidRDefault="008230D2" w:rsidP="00481CD7">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 xml:space="preserve">          5</w:t>
            </w:r>
            <w:r w:rsidR="00481CD7" w:rsidRPr="005D5229">
              <w:rPr>
                <w:rFonts w:ascii="Barlow" w:eastAsia="Times New Roman" w:hAnsi="Barlow" w:cs="Calibri"/>
                <w:sz w:val="20"/>
                <w:szCs w:val="20"/>
                <w:lang w:eastAsia="es-MX"/>
              </w:rPr>
              <w:t>1</w:t>
            </w:r>
          </w:p>
        </w:tc>
      </w:tr>
      <w:tr w:rsidR="00163677" w:rsidRPr="005D5229" w14:paraId="411439DB" w14:textId="77777777" w:rsidTr="005D5229">
        <w:trPr>
          <w:trHeight w:val="675"/>
          <w:jc w:val="center"/>
        </w:trPr>
        <w:tc>
          <w:tcPr>
            <w:tcW w:w="8868" w:type="dxa"/>
            <w:gridSpan w:val="3"/>
            <w:tcBorders>
              <w:top w:val="nil"/>
              <w:left w:val="nil"/>
              <w:bottom w:val="nil"/>
              <w:right w:val="nil"/>
            </w:tcBorders>
            <w:shd w:val="clear" w:color="auto" w:fill="auto"/>
            <w:noWrap/>
            <w:hideMark/>
          </w:tcPr>
          <w:p w14:paraId="1C6746CF" w14:textId="77777777" w:rsidR="00163677" w:rsidRPr="005D5229" w:rsidRDefault="00163677" w:rsidP="005B5505">
            <w:pPr>
              <w:spacing w:after="0" w:line="240" w:lineRule="auto"/>
              <w:rPr>
                <w:rFonts w:ascii="Barlow" w:eastAsia="Times New Roman" w:hAnsi="Barlow" w:cs="Calibri"/>
                <w:sz w:val="20"/>
                <w:szCs w:val="20"/>
                <w:lang w:eastAsia="es-MX"/>
              </w:rPr>
            </w:pPr>
            <w:r w:rsidRPr="005D5229">
              <w:rPr>
                <w:rFonts w:ascii="Barlow" w:eastAsia="Times New Roman" w:hAnsi="Barlow" w:cs="Calibri"/>
                <w:sz w:val="20"/>
                <w:szCs w:val="20"/>
                <w:lang w:eastAsia="es-MX"/>
              </w:rPr>
              <w:t>Nota: Se reporta el valor de una hora-semana-mes de hora clase. Se les asigna las horas clase por materia de acuerdo a los grupos del cuatrimestre.</w:t>
            </w:r>
          </w:p>
        </w:tc>
      </w:tr>
    </w:tbl>
    <w:p w14:paraId="3FFC6B6A" w14:textId="33C95328" w:rsidR="00163677" w:rsidRPr="005D5229" w:rsidRDefault="00163677" w:rsidP="00163677">
      <w:pPr>
        <w:spacing w:line="240" w:lineRule="auto"/>
        <w:jc w:val="both"/>
        <w:rPr>
          <w:rFonts w:ascii="Barlow" w:hAnsi="Barlow" w:cs="Arial"/>
          <w:sz w:val="20"/>
          <w:szCs w:val="20"/>
        </w:rPr>
      </w:pPr>
      <w:r w:rsidRPr="005D5229">
        <w:rPr>
          <w:rFonts w:ascii="Barlow" w:hAnsi="Barlow" w:cs="Arial"/>
          <w:sz w:val="20"/>
          <w:szCs w:val="20"/>
        </w:rPr>
        <w:t>Del total de plazas proyectadas en la estructura total para la operación de la Univer</w:t>
      </w:r>
      <w:r w:rsidR="008230D2" w:rsidRPr="005D5229">
        <w:rPr>
          <w:rFonts w:ascii="Barlow" w:hAnsi="Barlow" w:cs="Arial"/>
          <w:sz w:val="20"/>
          <w:szCs w:val="20"/>
        </w:rPr>
        <w:t xml:space="preserve">sidad, se mantienen </w:t>
      </w:r>
      <w:r w:rsidR="005D5229" w:rsidRPr="005D5229">
        <w:rPr>
          <w:rFonts w:ascii="Barlow" w:hAnsi="Barlow" w:cs="Arial"/>
          <w:sz w:val="20"/>
          <w:szCs w:val="20"/>
        </w:rPr>
        <w:t>36 plazas</w:t>
      </w:r>
      <w:r w:rsidRPr="005D5229">
        <w:rPr>
          <w:rFonts w:ascii="Barlow" w:hAnsi="Barlow" w:cs="Arial"/>
          <w:sz w:val="20"/>
          <w:szCs w:val="20"/>
        </w:rPr>
        <w:t xml:space="preserve"> no disponibles por no contar con la suficiencia presupuestal para su incorporación.</w:t>
      </w:r>
    </w:p>
    <w:p w14:paraId="51B187B7" w14:textId="77777777" w:rsidR="00163677" w:rsidRPr="005D5229" w:rsidRDefault="00163677" w:rsidP="00163677">
      <w:pPr>
        <w:spacing w:line="240" w:lineRule="auto"/>
        <w:ind w:firstLine="708"/>
        <w:jc w:val="both"/>
        <w:rPr>
          <w:rFonts w:ascii="Barlow" w:hAnsi="Barlow" w:cs="Arial"/>
          <w:sz w:val="20"/>
          <w:szCs w:val="20"/>
        </w:rPr>
      </w:pPr>
      <w:r w:rsidRPr="005D5229">
        <w:rPr>
          <w:rFonts w:ascii="Barlow" w:hAnsi="Barlow" w:cs="Arial"/>
          <w:sz w:val="20"/>
          <w:szCs w:val="20"/>
        </w:rPr>
        <w:t>g)        Fideicomisos, mandatos y análogos de los cuales es fideicomitente o fideicomisario. No aplica</w:t>
      </w:r>
    </w:p>
    <w:p w14:paraId="528E9E66" w14:textId="77777777" w:rsidR="00125334" w:rsidRPr="005D5229" w:rsidRDefault="00125334" w:rsidP="00F60EDE">
      <w:pPr>
        <w:spacing w:line="240" w:lineRule="auto"/>
        <w:rPr>
          <w:rFonts w:ascii="Barlow" w:hAnsi="Barlow" w:cs="Arial"/>
          <w:sz w:val="20"/>
          <w:szCs w:val="20"/>
        </w:rPr>
      </w:pPr>
    </w:p>
    <w:p w14:paraId="445F8FDD" w14:textId="77777777" w:rsidR="00F60EDE" w:rsidRPr="005D5229" w:rsidRDefault="0050312E" w:rsidP="00F60EDE">
      <w:pPr>
        <w:spacing w:line="240" w:lineRule="auto"/>
        <w:rPr>
          <w:rFonts w:ascii="Barlow" w:hAnsi="Barlow" w:cs="Arial"/>
          <w:b/>
          <w:sz w:val="20"/>
          <w:szCs w:val="20"/>
        </w:rPr>
      </w:pPr>
      <w:r w:rsidRPr="005D5229">
        <w:rPr>
          <w:rFonts w:ascii="Barlow" w:hAnsi="Barlow" w:cs="Arial"/>
          <w:b/>
          <w:sz w:val="20"/>
          <w:szCs w:val="20"/>
        </w:rPr>
        <w:t>5</w:t>
      </w:r>
      <w:r w:rsidR="00F60EDE" w:rsidRPr="005D5229">
        <w:rPr>
          <w:rFonts w:ascii="Barlow" w:hAnsi="Barlow" w:cs="Arial"/>
          <w:b/>
          <w:sz w:val="20"/>
          <w:szCs w:val="20"/>
        </w:rPr>
        <w:t>.</w:t>
      </w:r>
      <w:r w:rsidR="00F60EDE" w:rsidRPr="005D5229">
        <w:rPr>
          <w:rFonts w:ascii="Barlow" w:hAnsi="Barlow" w:cs="Arial"/>
          <w:b/>
          <w:sz w:val="20"/>
          <w:szCs w:val="20"/>
        </w:rPr>
        <w:tab/>
        <w:t>Bases de Preparación de los Estados Financieros</w:t>
      </w:r>
    </w:p>
    <w:p w14:paraId="211EDED7" w14:textId="32F160AA" w:rsidR="00F60EDE" w:rsidRPr="005D5229" w:rsidRDefault="00F60EDE" w:rsidP="001C2A1E">
      <w:pPr>
        <w:spacing w:line="240" w:lineRule="auto"/>
        <w:jc w:val="both"/>
        <w:rPr>
          <w:rFonts w:ascii="Barlow" w:hAnsi="Barlow" w:cs="Arial"/>
          <w:sz w:val="20"/>
          <w:szCs w:val="20"/>
        </w:rPr>
      </w:pPr>
      <w:r w:rsidRPr="005D5229">
        <w:rPr>
          <w:rFonts w:ascii="Barlow" w:hAnsi="Barlow" w:cs="Arial"/>
          <w:sz w:val="20"/>
          <w:szCs w:val="20"/>
        </w:rPr>
        <w:t>a)</w:t>
      </w:r>
      <w:r w:rsidRPr="005D5229">
        <w:rPr>
          <w:rFonts w:ascii="Barlow" w:hAnsi="Barlow" w:cs="Arial"/>
          <w:sz w:val="20"/>
          <w:szCs w:val="20"/>
        </w:rPr>
        <w:tab/>
        <w:t xml:space="preserve">La </w:t>
      </w:r>
      <w:r w:rsidR="005D5229" w:rsidRPr="005D5229">
        <w:rPr>
          <w:rFonts w:ascii="Barlow" w:hAnsi="Barlow" w:cs="Arial"/>
          <w:sz w:val="20"/>
          <w:szCs w:val="20"/>
        </w:rPr>
        <w:t>Universidad en</w:t>
      </w:r>
      <w:r w:rsidRPr="005D5229">
        <w:rPr>
          <w:rFonts w:ascii="Barlow" w:hAnsi="Barlow" w:cs="Arial"/>
          <w:sz w:val="20"/>
          <w:szCs w:val="20"/>
        </w:rPr>
        <w:t xml:space="preserve"> el presente ejercicio ha </w:t>
      </w:r>
      <w:r w:rsidR="005D5229" w:rsidRPr="005D5229">
        <w:rPr>
          <w:rFonts w:ascii="Barlow" w:hAnsi="Barlow" w:cs="Arial"/>
          <w:sz w:val="20"/>
          <w:szCs w:val="20"/>
        </w:rPr>
        <w:t>concluido el</w:t>
      </w:r>
      <w:r w:rsidRPr="005D5229">
        <w:rPr>
          <w:rFonts w:ascii="Barlow" w:hAnsi="Barlow" w:cs="Arial"/>
          <w:sz w:val="20"/>
          <w:szCs w:val="20"/>
        </w:rPr>
        <w:t xml:space="preserve"> proceso de incorporación al Sistema Automatizado de Contabilidad Gubernamental para </w:t>
      </w:r>
      <w:r w:rsidR="005D5229" w:rsidRPr="005D5229">
        <w:rPr>
          <w:rFonts w:ascii="Barlow" w:hAnsi="Barlow" w:cs="Arial"/>
          <w:sz w:val="20"/>
          <w:szCs w:val="20"/>
        </w:rPr>
        <w:t>cumplir con la</w:t>
      </w:r>
      <w:r w:rsidRPr="005D5229">
        <w:rPr>
          <w:rFonts w:ascii="Barlow" w:hAnsi="Barlow" w:cs="Arial"/>
          <w:sz w:val="20"/>
          <w:szCs w:val="20"/>
        </w:rPr>
        <w:t xml:space="preserve"> normatividad emitida por el CONAC y las disposiciones legales aplicables, así mismo durante </w:t>
      </w:r>
      <w:r w:rsidR="00B75042" w:rsidRPr="005D5229">
        <w:rPr>
          <w:rFonts w:ascii="Barlow" w:hAnsi="Barlow" w:cs="Arial"/>
          <w:sz w:val="20"/>
          <w:szCs w:val="20"/>
        </w:rPr>
        <w:t xml:space="preserve">en el presente </w:t>
      </w:r>
      <w:r w:rsidRPr="005D5229">
        <w:rPr>
          <w:rFonts w:ascii="Barlow" w:hAnsi="Barlow" w:cs="Arial"/>
          <w:sz w:val="20"/>
          <w:szCs w:val="20"/>
        </w:rPr>
        <w:t xml:space="preserve">ejercicio </w:t>
      </w:r>
      <w:r w:rsidR="00B75042" w:rsidRPr="005D5229">
        <w:rPr>
          <w:rFonts w:ascii="Barlow" w:hAnsi="Barlow" w:cs="Arial"/>
          <w:sz w:val="20"/>
          <w:szCs w:val="20"/>
        </w:rPr>
        <w:t xml:space="preserve">se ha incorporado el </w:t>
      </w:r>
      <w:r w:rsidR="001C2A1E" w:rsidRPr="005D5229">
        <w:rPr>
          <w:rFonts w:ascii="Barlow" w:hAnsi="Barlow" w:cs="Arial"/>
          <w:sz w:val="20"/>
          <w:szCs w:val="20"/>
        </w:rPr>
        <w:t>módulo</w:t>
      </w:r>
      <w:r w:rsidR="00B75042" w:rsidRPr="005D5229">
        <w:rPr>
          <w:rFonts w:ascii="Barlow" w:hAnsi="Barlow" w:cs="Arial"/>
          <w:sz w:val="20"/>
          <w:szCs w:val="20"/>
        </w:rPr>
        <w:t xml:space="preserve"> de Control Patrimonial y se están realizando las mejoras que han</w:t>
      </w:r>
      <w:r w:rsidRPr="005D5229">
        <w:rPr>
          <w:rFonts w:ascii="Barlow" w:hAnsi="Barlow" w:cs="Arial"/>
          <w:sz w:val="20"/>
          <w:szCs w:val="20"/>
        </w:rPr>
        <w:t xml:space="preserve"> recomendado en las observaciones de auditoria.</w:t>
      </w:r>
    </w:p>
    <w:p w14:paraId="38579182" w14:textId="77777777" w:rsidR="00F60EDE" w:rsidRPr="005D5229" w:rsidRDefault="00F60EDE" w:rsidP="001C2A1E">
      <w:pPr>
        <w:spacing w:line="240" w:lineRule="auto"/>
        <w:jc w:val="both"/>
        <w:rPr>
          <w:rFonts w:ascii="Barlow" w:hAnsi="Barlow" w:cs="Arial"/>
          <w:sz w:val="20"/>
          <w:szCs w:val="20"/>
        </w:rPr>
      </w:pPr>
      <w:r w:rsidRPr="005D5229">
        <w:rPr>
          <w:rFonts w:ascii="Barlow" w:hAnsi="Barlow" w:cs="Arial"/>
          <w:sz w:val="20"/>
          <w:szCs w:val="20"/>
        </w:rPr>
        <w:lastRenderedPageBreak/>
        <w:t>b)</w:t>
      </w:r>
      <w:r w:rsidRPr="005D5229">
        <w:rPr>
          <w:rFonts w:ascii="Barlow" w:hAnsi="Barlow" w:cs="Arial"/>
          <w:sz w:val="20"/>
          <w:szCs w:val="20"/>
        </w:rPr>
        <w:tab/>
        <w:t>La normatividad aplicada para el reconocimiento, valuación y revelación de los diferentes rubros de la información financiera, así como las bases de medición utilizadas para la elaboración de los estados financieros es el costo histórico o valor de factura y los criterios de aplicación de los mismos son los establecidos en los criterios de la Contabilidad Gubernamental.</w:t>
      </w:r>
    </w:p>
    <w:p w14:paraId="1275F2EF" w14:textId="31E0FF47" w:rsidR="00F60EDE" w:rsidRPr="005D5229" w:rsidRDefault="00F60EDE" w:rsidP="001C2A1E">
      <w:pPr>
        <w:spacing w:line="240" w:lineRule="auto"/>
        <w:jc w:val="both"/>
        <w:rPr>
          <w:rFonts w:ascii="Barlow" w:hAnsi="Barlow" w:cs="Arial"/>
          <w:sz w:val="20"/>
          <w:szCs w:val="20"/>
        </w:rPr>
      </w:pPr>
      <w:r w:rsidRPr="005D5229">
        <w:rPr>
          <w:rFonts w:ascii="Barlow" w:hAnsi="Barlow" w:cs="Arial"/>
          <w:sz w:val="20"/>
          <w:szCs w:val="20"/>
        </w:rPr>
        <w:t>c)</w:t>
      </w:r>
      <w:r w:rsidRPr="005D5229">
        <w:rPr>
          <w:rFonts w:ascii="Barlow" w:hAnsi="Barlow" w:cs="Arial"/>
          <w:sz w:val="20"/>
          <w:szCs w:val="20"/>
        </w:rPr>
        <w:tab/>
        <w:t xml:space="preserve">Postulados básicos. Se está capacitando al personal para el conocimiento y aplicación del sistema de contabilidad Gubernamental y los </w:t>
      </w:r>
      <w:r w:rsidR="005D5229" w:rsidRPr="005D5229">
        <w:rPr>
          <w:rFonts w:ascii="Barlow" w:hAnsi="Barlow" w:cs="Arial"/>
          <w:sz w:val="20"/>
          <w:szCs w:val="20"/>
        </w:rPr>
        <w:t>postulados y</w:t>
      </w:r>
      <w:r w:rsidR="00107D41" w:rsidRPr="005D5229">
        <w:rPr>
          <w:rFonts w:ascii="Barlow" w:hAnsi="Barlow" w:cs="Arial"/>
          <w:sz w:val="20"/>
          <w:szCs w:val="20"/>
        </w:rPr>
        <w:t xml:space="preserve"> normatividad vigente, </w:t>
      </w:r>
    </w:p>
    <w:p w14:paraId="51F571F8" w14:textId="77777777" w:rsidR="00F60EDE" w:rsidRPr="005D5229" w:rsidRDefault="00F60EDE" w:rsidP="001C2A1E">
      <w:pPr>
        <w:spacing w:line="240" w:lineRule="auto"/>
        <w:jc w:val="both"/>
        <w:rPr>
          <w:rFonts w:ascii="Barlow" w:hAnsi="Barlow" w:cs="Arial"/>
          <w:sz w:val="20"/>
          <w:szCs w:val="20"/>
        </w:rPr>
      </w:pPr>
      <w:r w:rsidRPr="005D5229">
        <w:rPr>
          <w:rFonts w:ascii="Barlow" w:hAnsi="Barlow" w:cs="Arial"/>
          <w:sz w:val="20"/>
          <w:szCs w:val="20"/>
        </w:rPr>
        <w:t>d)</w:t>
      </w:r>
      <w:r w:rsidRPr="005D5229">
        <w:rPr>
          <w:rFonts w:ascii="Barlow" w:hAnsi="Barlow" w:cs="Arial"/>
          <w:sz w:val="20"/>
          <w:szCs w:val="20"/>
        </w:rPr>
        <w:tab/>
        <w:t>Normatividad supletoria. No aplica.</w:t>
      </w:r>
    </w:p>
    <w:p w14:paraId="3D10D3CE" w14:textId="76403E3F" w:rsidR="002670AF" w:rsidRPr="005D5229" w:rsidRDefault="00F60EDE" w:rsidP="002670AF">
      <w:pPr>
        <w:spacing w:line="240" w:lineRule="auto"/>
        <w:jc w:val="both"/>
        <w:rPr>
          <w:rFonts w:ascii="Barlow" w:hAnsi="Barlow" w:cs="Arial"/>
          <w:sz w:val="20"/>
          <w:szCs w:val="20"/>
        </w:rPr>
      </w:pPr>
      <w:r w:rsidRPr="005D5229">
        <w:rPr>
          <w:rFonts w:ascii="Barlow" w:hAnsi="Barlow" w:cs="Arial"/>
          <w:sz w:val="20"/>
          <w:szCs w:val="20"/>
        </w:rPr>
        <w:t>e)</w:t>
      </w:r>
      <w:r w:rsidRPr="005D5229">
        <w:rPr>
          <w:rFonts w:ascii="Barlow" w:hAnsi="Barlow" w:cs="Arial"/>
          <w:sz w:val="20"/>
          <w:szCs w:val="20"/>
        </w:rPr>
        <w:tab/>
        <w:t xml:space="preserve">La Universidad ya genera </w:t>
      </w:r>
      <w:r w:rsidR="005D5229" w:rsidRPr="005D5229">
        <w:rPr>
          <w:rFonts w:ascii="Barlow" w:hAnsi="Barlow" w:cs="Arial"/>
          <w:sz w:val="20"/>
          <w:szCs w:val="20"/>
        </w:rPr>
        <w:t>la base devengada</w:t>
      </w:r>
      <w:r w:rsidRPr="005D5229">
        <w:rPr>
          <w:rFonts w:ascii="Barlow" w:hAnsi="Barlow" w:cs="Arial"/>
          <w:sz w:val="20"/>
          <w:szCs w:val="20"/>
        </w:rPr>
        <w:t xml:space="preserve"> de acuerdo a la Ley de Contabilidad en fo</w:t>
      </w:r>
      <w:r w:rsidR="002670AF" w:rsidRPr="005D5229">
        <w:rPr>
          <w:rFonts w:ascii="Barlow" w:hAnsi="Barlow" w:cs="Arial"/>
          <w:sz w:val="20"/>
          <w:szCs w:val="20"/>
        </w:rPr>
        <w:t>rma sistemática y automatizada.</w:t>
      </w:r>
    </w:p>
    <w:p w14:paraId="5536E50A" w14:textId="77777777" w:rsidR="00F60EDE" w:rsidRPr="005D5229" w:rsidRDefault="00F60EDE" w:rsidP="001C2A1E">
      <w:pPr>
        <w:spacing w:line="240" w:lineRule="auto"/>
        <w:jc w:val="both"/>
        <w:rPr>
          <w:rFonts w:ascii="Barlow" w:hAnsi="Barlow" w:cs="Arial"/>
          <w:b/>
          <w:sz w:val="20"/>
          <w:szCs w:val="20"/>
        </w:rPr>
      </w:pPr>
      <w:r w:rsidRPr="005D5229">
        <w:rPr>
          <w:rFonts w:ascii="Barlow" w:hAnsi="Barlow" w:cs="Arial"/>
          <w:b/>
          <w:sz w:val="20"/>
          <w:szCs w:val="20"/>
        </w:rPr>
        <w:t>6.</w:t>
      </w:r>
      <w:r w:rsidRPr="005D5229">
        <w:rPr>
          <w:rFonts w:ascii="Barlow" w:hAnsi="Barlow" w:cs="Arial"/>
          <w:b/>
          <w:sz w:val="20"/>
          <w:szCs w:val="20"/>
        </w:rPr>
        <w:tab/>
        <w:t>Políticas de Contabilidad Significativas</w:t>
      </w:r>
    </w:p>
    <w:p w14:paraId="35FD8FA5" w14:textId="77777777" w:rsidR="00F60EDE" w:rsidRPr="005D5229" w:rsidRDefault="00F60EDE" w:rsidP="001C2A1E">
      <w:pPr>
        <w:spacing w:line="240" w:lineRule="auto"/>
        <w:ind w:firstLine="708"/>
        <w:jc w:val="both"/>
        <w:rPr>
          <w:rFonts w:ascii="Barlow" w:hAnsi="Barlow" w:cs="Arial"/>
          <w:sz w:val="20"/>
          <w:szCs w:val="20"/>
        </w:rPr>
      </w:pPr>
      <w:r w:rsidRPr="005D5229">
        <w:rPr>
          <w:rFonts w:ascii="Barlow" w:hAnsi="Barlow" w:cs="Arial"/>
          <w:sz w:val="20"/>
          <w:szCs w:val="20"/>
        </w:rPr>
        <w:t>a)</w:t>
      </w:r>
      <w:r w:rsidRPr="005D5229">
        <w:rPr>
          <w:rFonts w:ascii="Barlow" w:hAnsi="Barlow" w:cs="Arial"/>
          <w:sz w:val="20"/>
          <w:szCs w:val="20"/>
        </w:rPr>
        <w:tab/>
        <w:t xml:space="preserve">Actualización: se informa que la Universidad es de </w:t>
      </w:r>
      <w:r w:rsidR="00B75042" w:rsidRPr="005D5229">
        <w:rPr>
          <w:rFonts w:ascii="Barlow" w:hAnsi="Barlow" w:cs="Arial"/>
          <w:sz w:val="20"/>
          <w:szCs w:val="20"/>
        </w:rPr>
        <w:t>nueva creación con</w:t>
      </w:r>
      <w:r w:rsidR="00425944" w:rsidRPr="005D5229">
        <w:rPr>
          <w:rFonts w:ascii="Barlow" w:hAnsi="Barlow" w:cs="Arial"/>
          <w:sz w:val="20"/>
          <w:szCs w:val="20"/>
        </w:rPr>
        <w:t xml:space="preserve"> siete</w:t>
      </w:r>
      <w:r w:rsidRPr="005D5229">
        <w:rPr>
          <w:rFonts w:ascii="Barlow" w:hAnsi="Barlow" w:cs="Arial"/>
          <w:sz w:val="20"/>
          <w:szCs w:val="20"/>
        </w:rPr>
        <w:t xml:space="preserve"> años de ejercicios fiscales y en constante crecimiento en su infraestructura y oferta educativa, por lo cual sus activos y Hacienda pública se encuentran a precio actualizado.</w:t>
      </w:r>
    </w:p>
    <w:p w14:paraId="5B7C6CB4" w14:textId="77777777" w:rsidR="00F60EDE" w:rsidRPr="005D5229" w:rsidRDefault="00F60EDE" w:rsidP="001C2A1E">
      <w:pPr>
        <w:spacing w:line="240" w:lineRule="auto"/>
        <w:ind w:firstLine="708"/>
        <w:jc w:val="both"/>
        <w:rPr>
          <w:rFonts w:ascii="Barlow" w:hAnsi="Barlow" w:cs="Arial"/>
          <w:sz w:val="20"/>
          <w:szCs w:val="20"/>
        </w:rPr>
      </w:pPr>
      <w:r w:rsidRPr="005D5229">
        <w:rPr>
          <w:rFonts w:ascii="Barlow" w:hAnsi="Barlow" w:cs="Arial"/>
          <w:sz w:val="20"/>
          <w:szCs w:val="20"/>
        </w:rPr>
        <w:t>b)</w:t>
      </w:r>
      <w:r w:rsidRPr="005D5229">
        <w:rPr>
          <w:rFonts w:ascii="Barlow" w:hAnsi="Barlow" w:cs="Arial"/>
          <w:sz w:val="20"/>
          <w:szCs w:val="20"/>
        </w:rPr>
        <w:tab/>
        <w:t>Informar sobre la realización de operaciones en el extranjero y de sus efectos en la información financiera gubernamental. La Universidad mantiene relaciones internacionales para ofrecer alumnado y personal académico la oportunidad de intercambios académicos y culturales.</w:t>
      </w:r>
    </w:p>
    <w:p w14:paraId="4F632555" w14:textId="77777777" w:rsidR="00F60EDE" w:rsidRPr="005D5229" w:rsidRDefault="00F60EDE" w:rsidP="001C2A1E">
      <w:pPr>
        <w:spacing w:line="240" w:lineRule="auto"/>
        <w:ind w:firstLine="708"/>
        <w:jc w:val="both"/>
        <w:rPr>
          <w:rFonts w:ascii="Barlow" w:hAnsi="Barlow" w:cs="Arial"/>
          <w:sz w:val="20"/>
          <w:szCs w:val="20"/>
        </w:rPr>
      </w:pPr>
      <w:r w:rsidRPr="005D5229">
        <w:rPr>
          <w:rFonts w:ascii="Barlow" w:hAnsi="Barlow" w:cs="Arial"/>
          <w:sz w:val="20"/>
          <w:szCs w:val="20"/>
        </w:rPr>
        <w:t>c)</w:t>
      </w:r>
      <w:r w:rsidRPr="005D5229">
        <w:rPr>
          <w:rFonts w:ascii="Barlow" w:hAnsi="Barlow" w:cs="Arial"/>
          <w:sz w:val="20"/>
          <w:szCs w:val="20"/>
        </w:rPr>
        <w:tab/>
        <w:t>Método de valuación de la inversión en acciones de Compañías subsidiarias no consolidadas y asociadas. No aplica</w:t>
      </w:r>
    </w:p>
    <w:p w14:paraId="299C15F5" w14:textId="77777777" w:rsidR="00F60EDE" w:rsidRPr="005D5229" w:rsidRDefault="00F60EDE" w:rsidP="001C2A1E">
      <w:pPr>
        <w:spacing w:line="240" w:lineRule="auto"/>
        <w:ind w:firstLine="708"/>
        <w:jc w:val="both"/>
        <w:rPr>
          <w:rFonts w:ascii="Barlow" w:hAnsi="Barlow" w:cs="Arial"/>
          <w:sz w:val="20"/>
          <w:szCs w:val="20"/>
        </w:rPr>
      </w:pPr>
      <w:r w:rsidRPr="005D5229">
        <w:rPr>
          <w:rFonts w:ascii="Barlow" w:hAnsi="Barlow" w:cs="Arial"/>
          <w:sz w:val="20"/>
          <w:szCs w:val="20"/>
        </w:rPr>
        <w:t>d)</w:t>
      </w:r>
      <w:r w:rsidRPr="005D5229">
        <w:rPr>
          <w:rFonts w:ascii="Barlow" w:hAnsi="Barlow" w:cs="Arial"/>
          <w:sz w:val="20"/>
          <w:szCs w:val="20"/>
        </w:rPr>
        <w:tab/>
        <w:t>Sistema y método de valuación de inventarios y costo de lo vendido. Primeras Entradas, Primeras Salidas. No se manejan inventarios. Las adquisiciones para materiales e insumos de operación se compran en cantidades mínimas y se utilizan en el mismo mes, no acumulando inversión de materiales en almacén al fin del mes.</w:t>
      </w:r>
    </w:p>
    <w:p w14:paraId="640316F1" w14:textId="77777777" w:rsidR="00F60EDE" w:rsidRPr="005D5229" w:rsidRDefault="00AA3514" w:rsidP="001C2A1E">
      <w:pPr>
        <w:spacing w:line="240" w:lineRule="auto"/>
        <w:ind w:firstLine="708"/>
        <w:jc w:val="both"/>
        <w:rPr>
          <w:rFonts w:ascii="Barlow" w:hAnsi="Barlow" w:cs="Arial"/>
          <w:sz w:val="20"/>
          <w:szCs w:val="20"/>
        </w:rPr>
      </w:pPr>
      <w:r w:rsidRPr="005D5229">
        <w:rPr>
          <w:rFonts w:ascii="Barlow" w:hAnsi="Barlow" w:cs="Arial"/>
          <w:sz w:val="20"/>
          <w:szCs w:val="20"/>
        </w:rPr>
        <w:t>e)</w:t>
      </w:r>
      <w:r w:rsidRPr="005D5229">
        <w:rPr>
          <w:rFonts w:ascii="Barlow" w:hAnsi="Barlow" w:cs="Arial"/>
          <w:sz w:val="20"/>
          <w:szCs w:val="20"/>
        </w:rPr>
        <w:tab/>
        <w:t xml:space="preserve">Beneficios a empleados: </w:t>
      </w:r>
      <w:r w:rsidR="00F60EDE" w:rsidRPr="005D5229">
        <w:rPr>
          <w:rFonts w:ascii="Barlow" w:hAnsi="Barlow" w:cs="Arial"/>
          <w:sz w:val="20"/>
          <w:szCs w:val="20"/>
        </w:rPr>
        <w:t>No aplica</w:t>
      </w:r>
    </w:p>
    <w:p w14:paraId="65940B91" w14:textId="77777777" w:rsidR="00F60EDE" w:rsidRPr="005D5229" w:rsidRDefault="00F60EDE" w:rsidP="001C2A1E">
      <w:pPr>
        <w:spacing w:line="240" w:lineRule="auto"/>
        <w:ind w:firstLine="708"/>
        <w:jc w:val="both"/>
        <w:rPr>
          <w:rFonts w:ascii="Barlow" w:hAnsi="Barlow" w:cs="Arial"/>
          <w:sz w:val="20"/>
          <w:szCs w:val="20"/>
        </w:rPr>
      </w:pPr>
      <w:r w:rsidRPr="005D5229">
        <w:rPr>
          <w:rFonts w:ascii="Barlow" w:hAnsi="Barlow" w:cs="Arial"/>
          <w:sz w:val="20"/>
          <w:szCs w:val="20"/>
        </w:rPr>
        <w:t>f)</w:t>
      </w:r>
      <w:r w:rsidRPr="005D5229">
        <w:rPr>
          <w:rFonts w:ascii="Barlow" w:hAnsi="Barlow" w:cs="Arial"/>
          <w:sz w:val="20"/>
          <w:szCs w:val="20"/>
        </w:rPr>
        <w:tab/>
        <w:t>Provisiones: objetivo de su creación, monto y plazo. Aun no se aplican provisiones laborales.</w:t>
      </w:r>
    </w:p>
    <w:p w14:paraId="7B8CA8B7" w14:textId="4E4569C3" w:rsidR="00F60EDE" w:rsidRPr="005D5229" w:rsidRDefault="00F60EDE" w:rsidP="001C2A1E">
      <w:pPr>
        <w:spacing w:line="240" w:lineRule="auto"/>
        <w:ind w:firstLine="708"/>
        <w:jc w:val="both"/>
        <w:rPr>
          <w:rFonts w:ascii="Barlow" w:hAnsi="Barlow" w:cs="Arial"/>
          <w:sz w:val="20"/>
          <w:szCs w:val="20"/>
        </w:rPr>
      </w:pPr>
      <w:r w:rsidRPr="005D5229">
        <w:rPr>
          <w:rFonts w:ascii="Barlow" w:hAnsi="Barlow" w:cs="Arial"/>
          <w:sz w:val="20"/>
          <w:szCs w:val="20"/>
        </w:rPr>
        <w:t>g)</w:t>
      </w:r>
      <w:r w:rsidRPr="005D5229">
        <w:rPr>
          <w:rFonts w:ascii="Barlow" w:hAnsi="Barlow" w:cs="Arial"/>
          <w:sz w:val="20"/>
          <w:szCs w:val="20"/>
        </w:rPr>
        <w:tab/>
        <w:t xml:space="preserve">Reservas: Se crearon </w:t>
      </w:r>
      <w:r w:rsidR="005D5229" w:rsidRPr="005D5229">
        <w:rPr>
          <w:rFonts w:ascii="Barlow" w:hAnsi="Barlow" w:cs="Arial"/>
          <w:sz w:val="20"/>
          <w:szCs w:val="20"/>
        </w:rPr>
        <w:t>reservas en</w:t>
      </w:r>
      <w:r w:rsidRPr="005D5229">
        <w:rPr>
          <w:rFonts w:ascii="Barlow" w:hAnsi="Barlow" w:cs="Arial"/>
          <w:sz w:val="20"/>
          <w:szCs w:val="20"/>
        </w:rPr>
        <w:t xml:space="preserve"> el ejercicio 2011 y 2012 se han utilizado conforme la operación ha requerido cuando los ingresos por aportaciones no cubren los gastos corrientes más relevantes e indispensables para cubrir la calidad educativa y el mantenimiento del plantel, de igual forma cuando se obtienen recursos adicionales se resarce la reserva.</w:t>
      </w:r>
    </w:p>
    <w:p w14:paraId="5E317C06" w14:textId="77777777" w:rsidR="00F60EDE" w:rsidRPr="005D5229" w:rsidRDefault="00F60EDE" w:rsidP="006E4EBD">
      <w:pPr>
        <w:spacing w:line="240" w:lineRule="auto"/>
        <w:ind w:firstLine="708"/>
        <w:jc w:val="both"/>
        <w:rPr>
          <w:rFonts w:ascii="Barlow" w:hAnsi="Barlow" w:cs="Arial"/>
          <w:sz w:val="20"/>
          <w:szCs w:val="20"/>
        </w:rPr>
      </w:pPr>
      <w:r w:rsidRPr="005D5229">
        <w:rPr>
          <w:rFonts w:ascii="Barlow" w:hAnsi="Barlow" w:cs="Arial"/>
          <w:sz w:val="20"/>
          <w:szCs w:val="20"/>
        </w:rPr>
        <w:lastRenderedPageBreak/>
        <w:t>h)</w:t>
      </w:r>
      <w:r w:rsidRPr="005D5229">
        <w:rPr>
          <w:rFonts w:ascii="Barlow" w:hAnsi="Barlow" w:cs="Arial"/>
          <w:sz w:val="20"/>
          <w:szCs w:val="20"/>
        </w:rPr>
        <w:tab/>
        <w:t>Cambios en políticas contables y corrección de errores</w:t>
      </w:r>
      <w:r w:rsidR="00CC4026" w:rsidRPr="005D5229">
        <w:rPr>
          <w:rFonts w:ascii="Barlow" w:hAnsi="Barlow" w:cs="Arial"/>
          <w:sz w:val="20"/>
          <w:szCs w:val="20"/>
        </w:rPr>
        <w:t xml:space="preserve"> junto con la revelación de los efectos que se tendrá en la información financiera del ente público, ya sea retrospectivos o prospectivos</w:t>
      </w:r>
      <w:r w:rsidRPr="005D5229">
        <w:rPr>
          <w:rFonts w:ascii="Barlow" w:hAnsi="Barlow" w:cs="Arial"/>
          <w:sz w:val="20"/>
          <w:szCs w:val="20"/>
        </w:rPr>
        <w:t>.  No se han presentado cambios de políticas contables a la fecha.</w:t>
      </w:r>
    </w:p>
    <w:p w14:paraId="2B6FE2A6" w14:textId="77777777" w:rsidR="00F60EDE" w:rsidRPr="005D5229" w:rsidRDefault="00F60EDE" w:rsidP="006E4EBD">
      <w:pPr>
        <w:spacing w:line="240" w:lineRule="auto"/>
        <w:ind w:firstLine="708"/>
        <w:jc w:val="both"/>
        <w:rPr>
          <w:rFonts w:ascii="Barlow" w:hAnsi="Barlow" w:cs="Arial"/>
          <w:sz w:val="20"/>
          <w:szCs w:val="20"/>
        </w:rPr>
      </w:pPr>
      <w:r w:rsidRPr="005D5229">
        <w:rPr>
          <w:rFonts w:ascii="Barlow" w:hAnsi="Barlow" w:cs="Arial"/>
          <w:sz w:val="20"/>
          <w:szCs w:val="20"/>
        </w:rPr>
        <w:t>i)</w:t>
      </w:r>
      <w:r w:rsidRPr="005D5229">
        <w:rPr>
          <w:rFonts w:ascii="Barlow" w:hAnsi="Barlow" w:cs="Arial"/>
          <w:sz w:val="20"/>
          <w:szCs w:val="20"/>
        </w:rPr>
        <w:tab/>
        <w:t>Reclasificaciones. Se han realizado reclasificaciones entre cuentas por la incorporación de</w:t>
      </w:r>
      <w:r w:rsidR="001B1102" w:rsidRPr="005D5229">
        <w:rPr>
          <w:rFonts w:ascii="Barlow" w:hAnsi="Barlow" w:cs="Arial"/>
          <w:sz w:val="20"/>
          <w:szCs w:val="20"/>
        </w:rPr>
        <w:t xml:space="preserve">l sistema de control patrimonial </w:t>
      </w:r>
      <w:r w:rsidRPr="005D5229">
        <w:rPr>
          <w:rFonts w:ascii="Barlow" w:hAnsi="Barlow" w:cs="Arial"/>
          <w:sz w:val="20"/>
          <w:szCs w:val="20"/>
        </w:rPr>
        <w:t xml:space="preserve">y cuentas del </w:t>
      </w:r>
      <w:r w:rsidR="006642E1" w:rsidRPr="005D5229">
        <w:rPr>
          <w:rFonts w:ascii="Barlow" w:hAnsi="Barlow" w:cs="Arial"/>
          <w:sz w:val="20"/>
          <w:szCs w:val="20"/>
        </w:rPr>
        <w:t>S</w:t>
      </w:r>
      <w:r w:rsidR="001B1102" w:rsidRPr="005D5229">
        <w:rPr>
          <w:rFonts w:ascii="Barlow" w:hAnsi="Barlow" w:cs="Arial"/>
          <w:sz w:val="20"/>
          <w:szCs w:val="20"/>
        </w:rPr>
        <w:t>aacg</w:t>
      </w:r>
      <w:r w:rsidRPr="005D5229">
        <w:rPr>
          <w:rFonts w:ascii="Barlow" w:hAnsi="Barlow" w:cs="Arial"/>
          <w:sz w:val="20"/>
          <w:szCs w:val="20"/>
        </w:rPr>
        <w:t>.</w:t>
      </w:r>
      <w:r w:rsidR="006642E1" w:rsidRPr="005D5229">
        <w:rPr>
          <w:rFonts w:ascii="Barlow" w:hAnsi="Barlow" w:cs="Arial"/>
          <w:sz w:val="20"/>
          <w:szCs w:val="20"/>
        </w:rPr>
        <w:t>net</w:t>
      </w:r>
    </w:p>
    <w:p w14:paraId="7E56C66E" w14:textId="77777777" w:rsidR="00F60EDE" w:rsidRPr="005D5229" w:rsidRDefault="0093601C" w:rsidP="006E4EBD">
      <w:pPr>
        <w:spacing w:line="240" w:lineRule="auto"/>
        <w:ind w:firstLine="708"/>
        <w:jc w:val="both"/>
        <w:rPr>
          <w:rFonts w:ascii="Barlow" w:hAnsi="Barlow" w:cs="Arial"/>
          <w:sz w:val="20"/>
          <w:szCs w:val="20"/>
        </w:rPr>
      </w:pPr>
      <w:r w:rsidRPr="005D5229">
        <w:rPr>
          <w:rFonts w:ascii="Barlow" w:hAnsi="Barlow" w:cs="Arial"/>
          <w:sz w:val="20"/>
          <w:szCs w:val="20"/>
        </w:rPr>
        <w:t>j</w:t>
      </w:r>
      <w:r w:rsidR="00F60EDE" w:rsidRPr="005D5229">
        <w:rPr>
          <w:rFonts w:ascii="Barlow" w:hAnsi="Barlow" w:cs="Arial"/>
          <w:sz w:val="20"/>
          <w:szCs w:val="20"/>
        </w:rPr>
        <w:t>)</w:t>
      </w:r>
      <w:r w:rsidR="00F60EDE" w:rsidRPr="005D5229">
        <w:rPr>
          <w:rFonts w:ascii="Barlow" w:hAnsi="Barlow" w:cs="Arial"/>
          <w:sz w:val="20"/>
          <w:szCs w:val="20"/>
        </w:rPr>
        <w:tab/>
        <w:t xml:space="preserve">Depuración y cancelación de saldos. </w:t>
      </w:r>
      <w:r w:rsidR="00B75042" w:rsidRPr="005D5229">
        <w:rPr>
          <w:rFonts w:ascii="Barlow" w:hAnsi="Barlow" w:cs="Arial"/>
          <w:sz w:val="20"/>
          <w:szCs w:val="20"/>
        </w:rPr>
        <w:t xml:space="preserve">Se </w:t>
      </w:r>
      <w:r w:rsidR="00F60EDE" w:rsidRPr="005D5229">
        <w:rPr>
          <w:rFonts w:ascii="Barlow" w:hAnsi="Barlow" w:cs="Arial"/>
          <w:sz w:val="20"/>
          <w:szCs w:val="20"/>
        </w:rPr>
        <w:t>ha realizado depuraciones</w:t>
      </w:r>
      <w:r w:rsidR="00B75042" w:rsidRPr="005D5229">
        <w:rPr>
          <w:rFonts w:ascii="Barlow" w:hAnsi="Barlow" w:cs="Arial"/>
          <w:sz w:val="20"/>
          <w:szCs w:val="20"/>
        </w:rPr>
        <w:t xml:space="preserve"> ante la recomendación del auditor externo del saldo deudor</w:t>
      </w:r>
      <w:r w:rsidR="00F60EDE" w:rsidRPr="005D5229">
        <w:rPr>
          <w:rFonts w:ascii="Barlow" w:hAnsi="Barlow" w:cs="Arial"/>
          <w:sz w:val="20"/>
          <w:szCs w:val="20"/>
        </w:rPr>
        <w:t>.</w:t>
      </w:r>
    </w:p>
    <w:p w14:paraId="620758C7" w14:textId="77777777" w:rsidR="00F60EDE" w:rsidRPr="005D5229" w:rsidRDefault="00F60EDE" w:rsidP="006E4EBD">
      <w:pPr>
        <w:spacing w:line="240" w:lineRule="auto"/>
        <w:jc w:val="both"/>
        <w:rPr>
          <w:rFonts w:ascii="Barlow" w:hAnsi="Barlow" w:cs="Arial"/>
          <w:b/>
          <w:sz w:val="20"/>
          <w:szCs w:val="20"/>
        </w:rPr>
      </w:pPr>
      <w:r w:rsidRPr="005D5229">
        <w:rPr>
          <w:rFonts w:ascii="Barlow" w:hAnsi="Barlow" w:cs="Arial"/>
          <w:b/>
          <w:sz w:val="20"/>
          <w:szCs w:val="20"/>
        </w:rPr>
        <w:t>7.</w:t>
      </w:r>
      <w:r w:rsidRPr="005D5229">
        <w:rPr>
          <w:rFonts w:ascii="Barlow" w:hAnsi="Barlow" w:cs="Arial"/>
          <w:b/>
          <w:sz w:val="20"/>
          <w:szCs w:val="20"/>
        </w:rPr>
        <w:tab/>
        <w:t xml:space="preserve">Posición en Moneda Extranjera y Protección por Riesgo Cambiario. </w:t>
      </w:r>
    </w:p>
    <w:p w14:paraId="4EE5BD02" w14:textId="77777777" w:rsidR="00F60EDE" w:rsidRPr="005D5229" w:rsidRDefault="00F60EDE" w:rsidP="006E4EBD">
      <w:pPr>
        <w:spacing w:line="240" w:lineRule="auto"/>
        <w:jc w:val="both"/>
        <w:rPr>
          <w:rFonts w:ascii="Barlow" w:hAnsi="Barlow" w:cs="Arial"/>
          <w:sz w:val="20"/>
          <w:szCs w:val="20"/>
        </w:rPr>
      </w:pPr>
      <w:r w:rsidRPr="005D5229">
        <w:rPr>
          <w:rFonts w:ascii="Barlow" w:hAnsi="Barlow" w:cs="Arial"/>
          <w:sz w:val="20"/>
          <w:szCs w:val="20"/>
        </w:rPr>
        <w:t>No aplica. Lo anterior, por no contar con registros en los rubros de activo y pasivo por este concepto ni sobre los métodos de protección de riesgo por variaciones en el tipo de cambio.</w:t>
      </w:r>
    </w:p>
    <w:p w14:paraId="5E90D316" w14:textId="77777777" w:rsidR="00F60EDE" w:rsidRPr="005D5229" w:rsidRDefault="00F60EDE" w:rsidP="006E4EBD">
      <w:pPr>
        <w:spacing w:line="240" w:lineRule="auto"/>
        <w:jc w:val="both"/>
        <w:rPr>
          <w:rFonts w:ascii="Barlow" w:hAnsi="Barlow" w:cs="Arial"/>
          <w:b/>
          <w:sz w:val="20"/>
          <w:szCs w:val="20"/>
        </w:rPr>
      </w:pPr>
      <w:r w:rsidRPr="005D5229">
        <w:rPr>
          <w:rFonts w:ascii="Barlow" w:hAnsi="Barlow" w:cs="Arial"/>
          <w:b/>
          <w:sz w:val="20"/>
          <w:szCs w:val="20"/>
        </w:rPr>
        <w:t>8.            Reporte Analítico del Activo</w:t>
      </w:r>
    </w:p>
    <w:p w14:paraId="74FED944" w14:textId="77777777" w:rsidR="00F60EDE" w:rsidRPr="005D5229" w:rsidRDefault="00F60EDE" w:rsidP="006E4EBD">
      <w:pPr>
        <w:spacing w:line="240" w:lineRule="auto"/>
        <w:ind w:firstLine="708"/>
        <w:jc w:val="both"/>
        <w:rPr>
          <w:rFonts w:ascii="Barlow" w:hAnsi="Barlow" w:cs="Arial"/>
          <w:sz w:val="20"/>
          <w:szCs w:val="20"/>
        </w:rPr>
      </w:pPr>
      <w:r w:rsidRPr="005D5229">
        <w:rPr>
          <w:rFonts w:ascii="Barlow" w:hAnsi="Barlow" w:cs="Arial"/>
          <w:sz w:val="20"/>
          <w:szCs w:val="20"/>
        </w:rPr>
        <w:t>a)</w:t>
      </w:r>
      <w:r w:rsidRPr="005D5229">
        <w:rPr>
          <w:rFonts w:ascii="Barlow" w:hAnsi="Barlow" w:cs="Arial"/>
          <w:sz w:val="20"/>
          <w:szCs w:val="20"/>
        </w:rPr>
        <w:tab/>
        <w:t>Vida útil o porcentajes de depreciación, deterioro o amortización utilizados en los diferentes tipos de activos. Son los referidos en los criterios de la Ley de Contabilidad Gubernamental y considerados en la elaboración de las políticas contables de la Universidad.</w:t>
      </w:r>
    </w:p>
    <w:p w14:paraId="6FE20394" w14:textId="77777777" w:rsidR="00F60EDE" w:rsidRPr="005D5229" w:rsidRDefault="00F60EDE" w:rsidP="006E4EBD">
      <w:pPr>
        <w:spacing w:line="240" w:lineRule="auto"/>
        <w:ind w:firstLine="708"/>
        <w:jc w:val="both"/>
        <w:rPr>
          <w:rFonts w:ascii="Barlow" w:hAnsi="Barlow" w:cs="Arial"/>
          <w:sz w:val="20"/>
          <w:szCs w:val="20"/>
        </w:rPr>
      </w:pPr>
      <w:r w:rsidRPr="005D5229">
        <w:rPr>
          <w:rFonts w:ascii="Barlow" w:hAnsi="Barlow" w:cs="Arial"/>
          <w:sz w:val="20"/>
          <w:szCs w:val="20"/>
        </w:rPr>
        <w:t>b)</w:t>
      </w:r>
      <w:r w:rsidRPr="005D5229">
        <w:rPr>
          <w:rFonts w:ascii="Barlow" w:hAnsi="Barlow" w:cs="Arial"/>
          <w:sz w:val="20"/>
          <w:szCs w:val="20"/>
        </w:rPr>
        <w:tab/>
        <w:t>Cambios en el porcentaje de depreciación o valor residual de los activos. Se aplican los señalados en ley.</w:t>
      </w:r>
    </w:p>
    <w:p w14:paraId="4CB04AF6" w14:textId="77777777" w:rsidR="00F60EDE" w:rsidRPr="005D5229" w:rsidRDefault="00F60EDE" w:rsidP="006E4EBD">
      <w:pPr>
        <w:spacing w:line="240" w:lineRule="auto"/>
        <w:ind w:firstLine="708"/>
        <w:jc w:val="both"/>
        <w:rPr>
          <w:rFonts w:ascii="Barlow" w:hAnsi="Barlow" w:cs="Arial"/>
          <w:sz w:val="20"/>
          <w:szCs w:val="20"/>
        </w:rPr>
      </w:pPr>
      <w:r w:rsidRPr="005D5229">
        <w:rPr>
          <w:rFonts w:ascii="Barlow" w:hAnsi="Barlow" w:cs="Arial"/>
          <w:sz w:val="20"/>
          <w:szCs w:val="20"/>
        </w:rPr>
        <w:t>c)</w:t>
      </w:r>
      <w:r w:rsidRPr="005D5229">
        <w:rPr>
          <w:rFonts w:ascii="Barlow" w:hAnsi="Barlow" w:cs="Arial"/>
          <w:sz w:val="20"/>
          <w:szCs w:val="20"/>
        </w:rPr>
        <w:tab/>
        <w:t>Importe de los gastos capitalizados en el ejercicio, tanto financieros como de investigación y desarrollo. No aplica.</w:t>
      </w:r>
    </w:p>
    <w:p w14:paraId="2238A57F" w14:textId="77777777" w:rsidR="00F60EDE" w:rsidRPr="005D5229" w:rsidRDefault="00F60EDE" w:rsidP="006E4EBD">
      <w:pPr>
        <w:spacing w:line="240" w:lineRule="auto"/>
        <w:ind w:firstLine="708"/>
        <w:jc w:val="both"/>
        <w:rPr>
          <w:rFonts w:ascii="Barlow" w:hAnsi="Barlow" w:cs="Arial"/>
          <w:sz w:val="20"/>
          <w:szCs w:val="20"/>
        </w:rPr>
      </w:pPr>
      <w:r w:rsidRPr="005D5229">
        <w:rPr>
          <w:rFonts w:ascii="Barlow" w:hAnsi="Barlow" w:cs="Arial"/>
          <w:sz w:val="20"/>
          <w:szCs w:val="20"/>
        </w:rPr>
        <w:t>d)</w:t>
      </w:r>
      <w:r w:rsidRPr="005D5229">
        <w:rPr>
          <w:rFonts w:ascii="Barlow" w:hAnsi="Barlow" w:cs="Arial"/>
          <w:sz w:val="20"/>
          <w:szCs w:val="20"/>
        </w:rPr>
        <w:tab/>
        <w:t>Riesgos por tipo de cambio o tipo de interés de las inversiones financieras. No aplica</w:t>
      </w:r>
    </w:p>
    <w:p w14:paraId="7231C2B7" w14:textId="77777777" w:rsidR="00F60EDE" w:rsidRPr="005D5229" w:rsidRDefault="00F60EDE" w:rsidP="006E4EBD">
      <w:pPr>
        <w:spacing w:line="240" w:lineRule="auto"/>
        <w:ind w:firstLine="708"/>
        <w:jc w:val="both"/>
        <w:rPr>
          <w:rFonts w:ascii="Barlow" w:hAnsi="Barlow" w:cs="Arial"/>
          <w:sz w:val="20"/>
          <w:szCs w:val="20"/>
        </w:rPr>
      </w:pPr>
      <w:r w:rsidRPr="005D5229">
        <w:rPr>
          <w:rFonts w:ascii="Barlow" w:hAnsi="Barlow" w:cs="Arial"/>
          <w:sz w:val="20"/>
          <w:szCs w:val="20"/>
        </w:rPr>
        <w:t>e)</w:t>
      </w:r>
      <w:r w:rsidRPr="005D5229">
        <w:rPr>
          <w:rFonts w:ascii="Barlow" w:hAnsi="Barlow" w:cs="Arial"/>
          <w:sz w:val="20"/>
          <w:szCs w:val="20"/>
        </w:rPr>
        <w:tab/>
        <w:t>Valor activado en el ejercicio de los bienes construidos por la entidad. No aplica</w:t>
      </w:r>
    </w:p>
    <w:p w14:paraId="7A07CE8D" w14:textId="77777777" w:rsidR="00F60EDE" w:rsidRPr="005D5229" w:rsidRDefault="00F60EDE" w:rsidP="006E4EBD">
      <w:pPr>
        <w:spacing w:line="240" w:lineRule="auto"/>
        <w:ind w:firstLine="708"/>
        <w:jc w:val="both"/>
        <w:rPr>
          <w:rFonts w:ascii="Barlow" w:hAnsi="Barlow" w:cs="Arial"/>
          <w:sz w:val="20"/>
          <w:szCs w:val="20"/>
        </w:rPr>
      </w:pPr>
      <w:r w:rsidRPr="005D5229">
        <w:rPr>
          <w:rFonts w:ascii="Barlow" w:hAnsi="Barlow" w:cs="Arial"/>
          <w:sz w:val="20"/>
          <w:szCs w:val="20"/>
        </w:rPr>
        <w:t>f)</w:t>
      </w:r>
      <w:r w:rsidRPr="005D5229">
        <w:rPr>
          <w:rFonts w:ascii="Barlow" w:hAnsi="Barlow" w:cs="Arial"/>
          <w:sz w:val="20"/>
          <w:szCs w:val="20"/>
        </w:rPr>
        <w:tab/>
        <w:t>Otras circunstancias de carácter significativo que afecten el activo, tales como bienes en garantía, señalados en embargos, litigios, títulos de inversiones entregados en garantías, baja significativa del valor de inversiones financieras, etc. No aplica</w:t>
      </w:r>
    </w:p>
    <w:p w14:paraId="188C02F7" w14:textId="77777777" w:rsidR="00F60EDE" w:rsidRPr="005D5229" w:rsidRDefault="00F60EDE" w:rsidP="006E4EBD">
      <w:pPr>
        <w:spacing w:line="240" w:lineRule="auto"/>
        <w:ind w:firstLine="708"/>
        <w:jc w:val="both"/>
        <w:rPr>
          <w:rFonts w:ascii="Barlow" w:hAnsi="Barlow" w:cs="Arial"/>
          <w:sz w:val="20"/>
          <w:szCs w:val="20"/>
        </w:rPr>
      </w:pPr>
      <w:r w:rsidRPr="005D5229">
        <w:rPr>
          <w:rFonts w:ascii="Barlow" w:hAnsi="Barlow" w:cs="Arial"/>
          <w:sz w:val="20"/>
          <w:szCs w:val="20"/>
        </w:rPr>
        <w:t>g)</w:t>
      </w:r>
      <w:r w:rsidRPr="005D5229">
        <w:rPr>
          <w:rFonts w:ascii="Barlow" w:hAnsi="Barlow" w:cs="Arial"/>
          <w:sz w:val="20"/>
          <w:szCs w:val="20"/>
        </w:rPr>
        <w:tab/>
        <w:t>Desmantelamiento de Activos, procedimientos, implicaciones, efectos contables. No aplica</w:t>
      </w:r>
    </w:p>
    <w:p w14:paraId="7EB39261" w14:textId="1C4FE811" w:rsidR="001632A5" w:rsidRPr="005D5229" w:rsidRDefault="00F60EDE" w:rsidP="005D5229">
      <w:pPr>
        <w:spacing w:line="240" w:lineRule="auto"/>
        <w:ind w:firstLine="708"/>
        <w:jc w:val="both"/>
        <w:rPr>
          <w:rFonts w:ascii="Barlow" w:hAnsi="Barlow" w:cs="Arial"/>
          <w:sz w:val="20"/>
          <w:szCs w:val="20"/>
        </w:rPr>
      </w:pPr>
      <w:r w:rsidRPr="005D5229">
        <w:rPr>
          <w:rFonts w:ascii="Barlow" w:hAnsi="Barlow" w:cs="Arial"/>
          <w:sz w:val="20"/>
          <w:szCs w:val="20"/>
        </w:rPr>
        <w:t>h)</w:t>
      </w:r>
      <w:r w:rsidRPr="005D5229">
        <w:rPr>
          <w:rFonts w:ascii="Barlow" w:hAnsi="Barlow" w:cs="Arial"/>
          <w:sz w:val="20"/>
          <w:szCs w:val="20"/>
        </w:rPr>
        <w:tab/>
        <w:t xml:space="preserve">Administración de activos; </w:t>
      </w:r>
      <w:r w:rsidR="00466683" w:rsidRPr="005D5229">
        <w:rPr>
          <w:rFonts w:ascii="Barlow" w:hAnsi="Barlow" w:cs="Arial"/>
          <w:sz w:val="20"/>
          <w:szCs w:val="20"/>
        </w:rPr>
        <w:t>planeación con el objetivo de que el ente los utilice de manera más efectiva.</w:t>
      </w:r>
      <w:r w:rsidRPr="005D5229">
        <w:rPr>
          <w:rFonts w:ascii="Barlow" w:hAnsi="Barlow" w:cs="Arial"/>
          <w:sz w:val="20"/>
          <w:szCs w:val="20"/>
        </w:rPr>
        <w:t xml:space="preserve"> Las áreas académicas realizan la planeación y determinación de los proyectos de investigación que pueden participar para aportar equipamiento a la Universidad para llevar a cabo s</w:t>
      </w:r>
      <w:r w:rsidR="005D5229">
        <w:rPr>
          <w:rFonts w:ascii="Barlow" w:hAnsi="Barlow" w:cs="Arial"/>
          <w:sz w:val="20"/>
          <w:szCs w:val="20"/>
        </w:rPr>
        <w:t>us proyectos de investigación.</w:t>
      </w:r>
    </w:p>
    <w:p w14:paraId="1F3BE1D9" w14:textId="77777777" w:rsidR="003365FA" w:rsidRPr="005D5229" w:rsidRDefault="00F60EDE" w:rsidP="00F60EDE">
      <w:pPr>
        <w:spacing w:line="240" w:lineRule="auto"/>
        <w:rPr>
          <w:rFonts w:ascii="Barlow" w:hAnsi="Barlow" w:cs="Arial"/>
          <w:b/>
          <w:sz w:val="20"/>
          <w:szCs w:val="20"/>
        </w:rPr>
      </w:pPr>
      <w:r w:rsidRPr="005D5229">
        <w:rPr>
          <w:rFonts w:ascii="Barlow" w:hAnsi="Barlow" w:cs="Arial"/>
          <w:b/>
          <w:sz w:val="20"/>
          <w:szCs w:val="20"/>
        </w:rPr>
        <w:lastRenderedPageBreak/>
        <w:t>9.</w:t>
      </w:r>
      <w:r w:rsidRPr="005D5229">
        <w:rPr>
          <w:rFonts w:ascii="Barlow" w:hAnsi="Barlow" w:cs="Arial"/>
          <w:b/>
          <w:sz w:val="20"/>
          <w:szCs w:val="20"/>
        </w:rPr>
        <w:tab/>
        <w:t>Fideicomisos, Mandatos y Análogos.</w:t>
      </w:r>
    </w:p>
    <w:p w14:paraId="575408B7" w14:textId="77777777" w:rsidR="00F60EDE" w:rsidRPr="005D5229" w:rsidRDefault="00F60EDE" w:rsidP="00F60EDE">
      <w:pPr>
        <w:spacing w:line="240" w:lineRule="auto"/>
        <w:rPr>
          <w:rFonts w:ascii="Barlow" w:hAnsi="Barlow" w:cs="Arial"/>
          <w:b/>
          <w:sz w:val="20"/>
          <w:szCs w:val="20"/>
        </w:rPr>
      </w:pPr>
      <w:r w:rsidRPr="005D5229">
        <w:rPr>
          <w:rFonts w:ascii="Barlow" w:hAnsi="Barlow" w:cs="Arial"/>
          <w:sz w:val="20"/>
          <w:szCs w:val="20"/>
        </w:rPr>
        <w:t xml:space="preserve"> No aplica</w:t>
      </w:r>
    </w:p>
    <w:p w14:paraId="4DDF3EE1" w14:textId="77777777" w:rsidR="00F60EDE" w:rsidRPr="005D5229" w:rsidRDefault="00F60EDE" w:rsidP="00F60EDE">
      <w:pPr>
        <w:spacing w:line="240" w:lineRule="auto"/>
        <w:rPr>
          <w:rFonts w:ascii="Barlow" w:hAnsi="Barlow" w:cs="Arial"/>
          <w:b/>
          <w:sz w:val="20"/>
          <w:szCs w:val="20"/>
        </w:rPr>
      </w:pPr>
      <w:r w:rsidRPr="005D5229">
        <w:rPr>
          <w:rFonts w:ascii="Barlow" w:hAnsi="Barlow" w:cs="Arial"/>
          <w:b/>
          <w:sz w:val="20"/>
          <w:szCs w:val="20"/>
        </w:rPr>
        <w:t>10.</w:t>
      </w:r>
      <w:r w:rsidRPr="005D5229">
        <w:rPr>
          <w:rFonts w:ascii="Barlow" w:hAnsi="Barlow" w:cs="Arial"/>
          <w:b/>
          <w:sz w:val="20"/>
          <w:szCs w:val="20"/>
        </w:rPr>
        <w:tab/>
        <w:t xml:space="preserve">Reporte de la Recaudación. </w:t>
      </w:r>
    </w:p>
    <w:p w14:paraId="087C14E2" w14:textId="77777777" w:rsidR="00F60EDE" w:rsidRPr="005D5229" w:rsidRDefault="00F60EDE" w:rsidP="006E4EBD">
      <w:pPr>
        <w:spacing w:line="240" w:lineRule="auto"/>
        <w:ind w:firstLine="708"/>
        <w:jc w:val="both"/>
        <w:rPr>
          <w:rFonts w:ascii="Barlow" w:hAnsi="Barlow" w:cs="Arial"/>
          <w:sz w:val="20"/>
          <w:szCs w:val="20"/>
        </w:rPr>
      </w:pPr>
      <w:r w:rsidRPr="005D5229">
        <w:rPr>
          <w:rFonts w:ascii="Barlow" w:hAnsi="Barlow" w:cs="Arial"/>
          <w:sz w:val="20"/>
          <w:szCs w:val="20"/>
        </w:rPr>
        <w:t>a)</w:t>
      </w:r>
      <w:r w:rsidRPr="005D5229">
        <w:rPr>
          <w:rFonts w:ascii="Barlow" w:hAnsi="Barlow" w:cs="Arial"/>
          <w:sz w:val="20"/>
          <w:szCs w:val="20"/>
        </w:rPr>
        <w:tab/>
      </w:r>
      <w:r w:rsidR="00466683" w:rsidRPr="005D5229">
        <w:rPr>
          <w:rFonts w:ascii="Barlow" w:hAnsi="Barlow" w:cs="Arial"/>
          <w:sz w:val="20"/>
          <w:szCs w:val="20"/>
        </w:rPr>
        <w:t xml:space="preserve">Análisis del comportamiento de la recaudación correspondiente al ente público o cualquier tipo de ingreso, de forma separada los ingresos locales de los federales. </w:t>
      </w:r>
      <w:r w:rsidRPr="005D5229">
        <w:rPr>
          <w:rFonts w:ascii="Barlow" w:hAnsi="Barlow" w:cs="Arial"/>
          <w:sz w:val="20"/>
          <w:szCs w:val="20"/>
        </w:rPr>
        <w:t>Se presenta en la información financiera los “Analítico de Ingresos” con la integración de la recaudación por aportaciones estatales y federales mensual y acumulado.</w:t>
      </w:r>
    </w:p>
    <w:p w14:paraId="1B39DF19" w14:textId="77777777" w:rsidR="00F60EDE" w:rsidRPr="005D5229" w:rsidRDefault="003365FA" w:rsidP="006E4EBD">
      <w:pPr>
        <w:spacing w:line="240" w:lineRule="auto"/>
        <w:ind w:firstLine="708"/>
        <w:jc w:val="both"/>
        <w:rPr>
          <w:rFonts w:ascii="Barlow" w:hAnsi="Barlow" w:cs="Arial"/>
          <w:sz w:val="20"/>
          <w:szCs w:val="20"/>
        </w:rPr>
      </w:pPr>
      <w:r w:rsidRPr="005D5229">
        <w:rPr>
          <w:rFonts w:ascii="Barlow" w:hAnsi="Barlow" w:cs="Arial"/>
          <w:sz w:val="20"/>
          <w:szCs w:val="20"/>
        </w:rPr>
        <w:t>b</w:t>
      </w:r>
      <w:r w:rsidR="00F60EDE" w:rsidRPr="005D5229">
        <w:rPr>
          <w:rFonts w:ascii="Barlow" w:hAnsi="Barlow" w:cs="Arial"/>
          <w:sz w:val="20"/>
          <w:szCs w:val="20"/>
        </w:rPr>
        <w:t>)</w:t>
      </w:r>
      <w:r w:rsidR="00F60EDE" w:rsidRPr="005D5229">
        <w:rPr>
          <w:rFonts w:ascii="Barlow" w:hAnsi="Barlow" w:cs="Arial"/>
          <w:sz w:val="20"/>
          <w:szCs w:val="20"/>
        </w:rPr>
        <w:tab/>
        <w:t>Proyección de la recaudación e ingresos en el mediano plazo. Se consideró que para este ejercicio se consolidarán proyectos de investigación y por servicios tecnológicos lo cual incrementaría los ingresos proyectados para este ejercicio a favor para el cumplimiento de las metas al concretarse los convenios de vinculación ya que estos proyectos generarán material para las prácticas y desarrollo del alumnado y académicos involucrados.</w:t>
      </w:r>
      <w:r w:rsidR="0070005A" w:rsidRPr="005D5229">
        <w:rPr>
          <w:rFonts w:ascii="Barlow" w:hAnsi="Barlow" w:cs="Arial"/>
          <w:sz w:val="20"/>
          <w:szCs w:val="20"/>
        </w:rPr>
        <w:t xml:space="preserve"> </w:t>
      </w:r>
    </w:p>
    <w:p w14:paraId="16307004" w14:textId="77777777" w:rsidR="003365FA" w:rsidRPr="005D5229" w:rsidRDefault="00F60EDE" w:rsidP="00F60EDE">
      <w:pPr>
        <w:spacing w:line="240" w:lineRule="auto"/>
        <w:rPr>
          <w:rFonts w:ascii="Barlow" w:hAnsi="Barlow" w:cs="Arial"/>
          <w:b/>
          <w:sz w:val="20"/>
          <w:szCs w:val="20"/>
        </w:rPr>
      </w:pPr>
      <w:r w:rsidRPr="005D5229">
        <w:rPr>
          <w:rFonts w:ascii="Barlow" w:hAnsi="Barlow" w:cs="Arial"/>
          <w:b/>
          <w:sz w:val="20"/>
          <w:szCs w:val="20"/>
        </w:rPr>
        <w:t>11.</w:t>
      </w:r>
      <w:r w:rsidRPr="005D5229">
        <w:rPr>
          <w:rFonts w:ascii="Barlow" w:hAnsi="Barlow" w:cs="Arial"/>
          <w:b/>
          <w:sz w:val="20"/>
          <w:szCs w:val="20"/>
        </w:rPr>
        <w:tab/>
        <w:t xml:space="preserve">Información sobre la Deuda y el Reporte Analítico de la Deuda </w:t>
      </w:r>
    </w:p>
    <w:p w14:paraId="5B460A31" w14:textId="77777777" w:rsidR="006E4EBD" w:rsidRPr="005D5229" w:rsidRDefault="006E4EBD" w:rsidP="00F60EDE">
      <w:pPr>
        <w:spacing w:line="240" w:lineRule="auto"/>
        <w:rPr>
          <w:rFonts w:ascii="Barlow" w:hAnsi="Barlow" w:cs="Arial"/>
          <w:sz w:val="20"/>
          <w:szCs w:val="20"/>
        </w:rPr>
      </w:pPr>
      <w:r w:rsidRPr="005D5229">
        <w:rPr>
          <w:rFonts w:ascii="Barlow" w:hAnsi="Barlow" w:cs="Arial"/>
          <w:sz w:val="20"/>
          <w:szCs w:val="20"/>
        </w:rPr>
        <w:t>No aplica.</w:t>
      </w:r>
    </w:p>
    <w:p w14:paraId="2901D13E" w14:textId="77777777" w:rsidR="003365FA" w:rsidRPr="005D5229" w:rsidRDefault="00F60EDE" w:rsidP="00F60EDE">
      <w:pPr>
        <w:spacing w:line="240" w:lineRule="auto"/>
        <w:rPr>
          <w:rFonts w:ascii="Barlow" w:hAnsi="Barlow" w:cs="Arial"/>
          <w:b/>
          <w:sz w:val="20"/>
          <w:szCs w:val="20"/>
        </w:rPr>
      </w:pPr>
      <w:r w:rsidRPr="005D5229">
        <w:rPr>
          <w:rFonts w:ascii="Barlow" w:hAnsi="Barlow" w:cs="Arial"/>
          <w:b/>
          <w:sz w:val="20"/>
          <w:szCs w:val="20"/>
        </w:rPr>
        <w:t xml:space="preserve">12. Calificaciones otorgadas. </w:t>
      </w:r>
    </w:p>
    <w:p w14:paraId="528F863B" w14:textId="04CF7AAE" w:rsidR="00B4017A" w:rsidRPr="005D5229" w:rsidRDefault="00A7752C" w:rsidP="006E4EBD">
      <w:pPr>
        <w:spacing w:line="240" w:lineRule="auto"/>
        <w:jc w:val="both"/>
        <w:rPr>
          <w:rFonts w:ascii="Barlow" w:hAnsi="Barlow" w:cs="Arial"/>
          <w:sz w:val="20"/>
          <w:szCs w:val="20"/>
        </w:rPr>
      </w:pPr>
      <w:r w:rsidRPr="005D5229">
        <w:rPr>
          <w:rFonts w:ascii="Barlow" w:hAnsi="Barlow" w:cs="Arial"/>
          <w:sz w:val="20"/>
          <w:szCs w:val="20"/>
        </w:rPr>
        <w:t>Este ejercicio fiscal la Universidad Tecnológica del Poniente recibe la auditoría de seguimiento de su acr</w:t>
      </w:r>
      <w:r w:rsidR="002E4D27" w:rsidRPr="005D5229">
        <w:rPr>
          <w:rFonts w:ascii="Barlow" w:hAnsi="Barlow" w:cs="Arial"/>
          <w:sz w:val="20"/>
          <w:szCs w:val="20"/>
        </w:rPr>
        <w:t>e</w:t>
      </w:r>
      <w:r w:rsidRPr="005D5229">
        <w:rPr>
          <w:rFonts w:ascii="Barlow" w:hAnsi="Barlow" w:cs="Arial"/>
          <w:sz w:val="20"/>
          <w:szCs w:val="20"/>
        </w:rPr>
        <w:t xml:space="preserve">ditación ISO </w:t>
      </w:r>
      <w:r w:rsidR="00D076F3" w:rsidRPr="005D5229">
        <w:rPr>
          <w:rFonts w:ascii="Barlow" w:hAnsi="Barlow" w:cs="Arial"/>
          <w:sz w:val="20"/>
          <w:szCs w:val="20"/>
        </w:rPr>
        <w:t xml:space="preserve"> y</w:t>
      </w:r>
      <w:r w:rsidR="001D1F2D" w:rsidRPr="005D5229">
        <w:rPr>
          <w:rFonts w:ascii="Barlow" w:hAnsi="Barlow" w:cs="Arial"/>
          <w:sz w:val="20"/>
          <w:szCs w:val="20"/>
        </w:rPr>
        <w:t xml:space="preserve"> se ha dado atención a las observaciones</w:t>
      </w:r>
      <w:r w:rsidR="00D076F3" w:rsidRPr="005D5229">
        <w:rPr>
          <w:rFonts w:ascii="Barlow" w:hAnsi="Barlow" w:cs="Arial"/>
          <w:sz w:val="20"/>
          <w:szCs w:val="20"/>
        </w:rPr>
        <w:t xml:space="preserve"> </w:t>
      </w:r>
      <w:r w:rsidR="001D1F2D" w:rsidRPr="005D5229">
        <w:rPr>
          <w:rFonts w:ascii="Barlow" w:hAnsi="Barlow" w:cs="Arial"/>
          <w:sz w:val="20"/>
          <w:szCs w:val="20"/>
        </w:rPr>
        <w:t xml:space="preserve">y recomendaciones del auditor externo que dictaminó </w:t>
      </w:r>
      <w:r w:rsidR="00D076F3" w:rsidRPr="005D5229">
        <w:rPr>
          <w:rFonts w:ascii="Barlow" w:hAnsi="Barlow" w:cs="Arial"/>
          <w:sz w:val="20"/>
          <w:szCs w:val="20"/>
        </w:rPr>
        <w:t>los estados</w:t>
      </w:r>
      <w:r w:rsidR="00B0239D" w:rsidRPr="005D5229">
        <w:rPr>
          <w:rFonts w:ascii="Barlow" w:hAnsi="Barlow" w:cs="Arial"/>
          <w:sz w:val="20"/>
          <w:szCs w:val="20"/>
        </w:rPr>
        <w:t xml:space="preserve"> financieros del ejercicio 201</w:t>
      </w:r>
      <w:r w:rsidR="003A319A" w:rsidRPr="005D5229">
        <w:rPr>
          <w:rFonts w:ascii="Barlow" w:hAnsi="Barlow" w:cs="Arial"/>
          <w:sz w:val="20"/>
          <w:szCs w:val="20"/>
        </w:rPr>
        <w:t>9</w:t>
      </w:r>
      <w:r w:rsidR="001D1F2D" w:rsidRPr="005D5229">
        <w:rPr>
          <w:rFonts w:ascii="Barlow" w:hAnsi="Barlow" w:cs="Arial"/>
          <w:sz w:val="20"/>
          <w:szCs w:val="20"/>
        </w:rPr>
        <w:t>, de igual forma se están atendiendo  las revisiones de la cuenta pública realizadas por la ASEY</w:t>
      </w:r>
      <w:r w:rsidR="00425944" w:rsidRPr="005D5229">
        <w:rPr>
          <w:rFonts w:ascii="Barlow" w:hAnsi="Barlow" w:cs="Arial"/>
          <w:sz w:val="20"/>
          <w:szCs w:val="20"/>
        </w:rPr>
        <w:t>.</w:t>
      </w:r>
    </w:p>
    <w:p w14:paraId="34129024" w14:textId="77777777" w:rsidR="00F60EDE" w:rsidRPr="005D5229" w:rsidRDefault="00F60EDE" w:rsidP="00F60EDE">
      <w:pPr>
        <w:spacing w:line="240" w:lineRule="auto"/>
        <w:rPr>
          <w:rFonts w:ascii="Barlow" w:hAnsi="Barlow" w:cs="Arial"/>
          <w:b/>
          <w:sz w:val="20"/>
          <w:szCs w:val="20"/>
        </w:rPr>
      </w:pPr>
      <w:r w:rsidRPr="005D5229">
        <w:rPr>
          <w:rFonts w:ascii="Barlow" w:hAnsi="Barlow" w:cs="Arial"/>
          <w:b/>
          <w:sz w:val="20"/>
          <w:szCs w:val="20"/>
        </w:rPr>
        <w:t>13.</w:t>
      </w:r>
      <w:r w:rsidRPr="005D5229">
        <w:rPr>
          <w:rFonts w:ascii="Barlow" w:hAnsi="Barlow" w:cs="Arial"/>
          <w:b/>
          <w:sz w:val="20"/>
          <w:szCs w:val="20"/>
        </w:rPr>
        <w:tab/>
        <w:t>Proceso de Mejora</w:t>
      </w:r>
    </w:p>
    <w:p w14:paraId="47307751" w14:textId="77777777" w:rsidR="00F60EDE" w:rsidRPr="005D5229" w:rsidRDefault="00F60EDE" w:rsidP="006E4EBD">
      <w:pPr>
        <w:spacing w:line="240" w:lineRule="auto"/>
        <w:ind w:firstLine="708"/>
        <w:jc w:val="both"/>
        <w:rPr>
          <w:rFonts w:ascii="Barlow" w:hAnsi="Barlow" w:cs="Arial"/>
          <w:sz w:val="20"/>
          <w:szCs w:val="20"/>
        </w:rPr>
      </w:pPr>
      <w:r w:rsidRPr="005D5229">
        <w:rPr>
          <w:rFonts w:ascii="Barlow" w:hAnsi="Barlow" w:cs="Arial"/>
          <w:sz w:val="20"/>
          <w:szCs w:val="20"/>
        </w:rPr>
        <w:t>a)</w:t>
      </w:r>
      <w:r w:rsidRPr="005D5229">
        <w:rPr>
          <w:rFonts w:ascii="Barlow" w:hAnsi="Barlow" w:cs="Arial"/>
          <w:sz w:val="20"/>
          <w:szCs w:val="20"/>
        </w:rPr>
        <w:tab/>
        <w:t>Principales Políticas de control interno.</w:t>
      </w:r>
      <w:r w:rsidR="00466683" w:rsidRPr="005D5229">
        <w:rPr>
          <w:rFonts w:ascii="Barlow" w:hAnsi="Barlow" w:cs="Arial"/>
          <w:sz w:val="20"/>
          <w:szCs w:val="20"/>
        </w:rPr>
        <w:t xml:space="preserve"> </w:t>
      </w:r>
      <w:r w:rsidRPr="005D5229">
        <w:rPr>
          <w:rFonts w:ascii="Barlow" w:hAnsi="Barlow" w:cs="Arial"/>
          <w:sz w:val="20"/>
          <w:szCs w:val="20"/>
        </w:rPr>
        <w:t>Se continúa la implementación y seguimiento de las políticas de control interno así como el Instrumento de Calidad en el Servicio, y se continúa con los procesos de auditoria de calidad de las 4 carreras acreditadas.</w:t>
      </w:r>
    </w:p>
    <w:p w14:paraId="295E27C8" w14:textId="32665773" w:rsidR="00395F48" w:rsidRPr="005D5229" w:rsidRDefault="00F60EDE" w:rsidP="006E4EBD">
      <w:pPr>
        <w:spacing w:line="240" w:lineRule="auto"/>
        <w:ind w:firstLine="708"/>
        <w:jc w:val="both"/>
        <w:rPr>
          <w:rFonts w:ascii="Barlow" w:hAnsi="Barlow" w:cs="Arial"/>
          <w:sz w:val="20"/>
          <w:szCs w:val="20"/>
        </w:rPr>
      </w:pPr>
      <w:r w:rsidRPr="005D5229">
        <w:rPr>
          <w:rFonts w:ascii="Barlow" w:hAnsi="Barlow" w:cs="Arial"/>
          <w:sz w:val="20"/>
          <w:szCs w:val="20"/>
        </w:rPr>
        <w:t>b)</w:t>
      </w:r>
      <w:r w:rsidRPr="005D5229">
        <w:rPr>
          <w:rFonts w:ascii="Barlow" w:hAnsi="Barlow" w:cs="Arial"/>
          <w:sz w:val="20"/>
          <w:szCs w:val="20"/>
        </w:rPr>
        <w:tab/>
        <w:t>Medidas de desempeño financiero, metas y alcance. Se realizan las evaluaciones del desempeño financiero y de metas en la evaluación de POA actualmente UBP cuatrimestralmente a través del departame</w:t>
      </w:r>
      <w:r w:rsidR="00466683" w:rsidRPr="005D5229">
        <w:rPr>
          <w:rFonts w:ascii="Barlow" w:hAnsi="Barlow" w:cs="Arial"/>
          <w:sz w:val="20"/>
          <w:szCs w:val="20"/>
        </w:rPr>
        <w:t>nto de planeación y evaluación, e</w:t>
      </w:r>
      <w:r w:rsidR="00395F48" w:rsidRPr="005D5229">
        <w:rPr>
          <w:rFonts w:ascii="Barlow" w:hAnsi="Barlow" w:cs="Arial"/>
          <w:sz w:val="20"/>
          <w:szCs w:val="20"/>
        </w:rPr>
        <w:t xml:space="preserve">n el período a reportar se ejercieron sin incremento en la plantilla académica  los servicios personales, se fusionan grupos para reducir costos y se redujo el consumo de materiales y suministros y servicios generales para la operación normal y al mismo tiempo se optimiza el costo de operación de los proyectos obtenidos en el presente ejercicio. En el mes como medidas de fomento </w:t>
      </w:r>
      <w:r w:rsidR="00395F48" w:rsidRPr="005D5229">
        <w:rPr>
          <w:rFonts w:ascii="Barlow" w:hAnsi="Barlow" w:cs="Arial"/>
          <w:sz w:val="20"/>
          <w:szCs w:val="20"/>
        </w:rPr>
        <w:lastRenderedPageBreak/>
        <w:t xml:space="preserve">al ahorro se continúa la instalación y </w:t>
      </w:r>
      <w:r w:rsidR="005D5229" w:rsidRPr="005D5229">
        <w:rPr>
          <w:rFonts w:ascii="Barlow" w:hAnsi="Barlow" w:cs="Arial"/>
          <w:sz w:val="20"/>
          <w:szCs w:val="20"/>
        </w:rPr>
        <w:t>cambios en</w:t>
      </w:r>
      <w:r w:rsidR="00395F48" w:rsidRPr="005D5229">
        <w:rPr>
          <w:rFonts w:ascii="Barlow" w:hAnsi="Barlow" w:cs="Arial"/>
          <w:sz w:val="20"/>
          <w:szCs w:val="20"/>
        </w:rPr>
        <w:t xml:space="preserve"> los accesos para reducir el consumo de energía, se han reprogramado las actividades culturales y deportivas, así como las prácticas académicas fuera de la Universidad, se ha reducido el consumo de insumos y reducción en los viajes para diligencias a la capital del Estado para reducir el consumo de gasolina, buscando no afectar la calidad educativa. El gasto se ejerce conforme una afectación racional y austera del gasto reduciendo los techos de operación anuales. </w:t>
      </w:r>
    </w:p>
    <w:p w14:paraId="1C28F6D4" w14:textId="77777777" w:rsidR="00F60EDE" w:rsidRPr="005D5229" w:rsidRDefault="00F60EDE" w:rsidP="006E4EBD">
      <w:pPr>
        <w:spacing w:line="240" w:lineRule="auto"/>
        <w:jc w:val="both"/>
        <w:rPr>
          <w:rFonts w:ascii="Barlow" w:hAnsi="Barlow" w:cs="Arial"/>
          <w:sz w:val="20"/>
          <w:szCs w:val="20"/>
        </w:rPr>
      </w:pPr>
      <w:r w:rsidRPr="005D5229">
        <w:rPr>
          <w:rFonts w:ascii="Barlow" w:hAnsi="Barlow" w:cs="Arial"/>
          <w:sz w:val="20"/>
          <w:szCs w:val="20"/>
        </w:rPr>
        <w:t>En el presente ejercicio se han programado la capacitación del académico a través de las instancias del gobierno participando en concursos para obtener recursos federales que permitan financiar estos cursos.</w:t>
      </w:r>
    </w:p>
    <w:p w14:paraId="6A91EE51" w14:textId="77777777" w:rsidR="003365FA" w:rsidRPr="005D5229" w:rsidRDefault="00F60EDE" w:rsidP="00F60EDE">
      <w:pPr>
        <w:spacing w:line="240" w:lineRule="auto"/>
        <w:rPr>
          <w:rFonts w:ascii="Barlow" w:hAnsi="Barlow" w:cs="Arial"/>
          <w:b/>
          <w:sz w:val="20"/>
          <w:szCs w:val="20"/>
        </w:rPr>
      </w:pPr>
      <w:r w:rsidRPr="005D5229">
        <w:rPr>
          <w:rFonts w:ascii="Barlow" w:hAnsi="Barlow" w:cs="Arial"/>
          <w:b/>
          <w:sz w:val="20"/>
          <w:szCs w:val="20"/>
        </w:rPr>
        <w:t>14.</w:t>
      </w:r>
      <w:r w:rsidRPr="005D5229">
        <w:rPr>
          <w:rFonts w:ascii="Barlow" w:hAnsi="Barlow" w:cs="Arial"/>
          <w:b/>
          <w:sz w:val="20"/>
          <w:szCs w:val="20"/>
        </w:rPr>
        <w:tab/>
        <w:t xml:space="preserve">Información por Segmentos. </w:t>
      </w:r>
    </w:p>
    <w:p w14:paraId="7B708851" w14:textId="77777777" w:rsidR="00F60EDE" w:rsidRPr="005D5229" w:rsidRDefault="00F60EDE" w:rsidP="00F60EDE">
      <w:pPr>
        <w:spacing w:line="240" w:lineRule="auto"/>
        <w:rPr>
          <w:rFonts w:ascii="Barlow" w:hAnsi="Barlow" w:cs="Arial"/>
          <w:sz w:val="20"/>
          <w:szCs w:val="20"/>
        </w:rPr>
      </w:pPr>
      <w:r w:rsidRPr="005D5229">
        <w:rPr>
          <w:rFonts w:ascii="Barlow" w:hAnsi="Barlow" w:cs="Arial"/>
          <w:sz w:val="20"/>
          <w:szCs w:val="20"/>
        </w:rPr>
        <w:t>No aplica</w:t>
      </w:r>
    </w:p>
    <w:p w14:paraId="272A8509" w14:textId="77777777" w:rsidR="003365FA" w:rsidRPr="005D5229" w:rsidRDefault="00F60EDE" w:rsidP="00F60EDE">
      <w:pPr>
        <w:spacing w:line="240" w:lineRule="auto"/>
        <w:rPr>
          <w:rFonts w:ascii="Barlow" w:hAnsi="Barlow" w:cs="Arial"/>
          <w:b/>
          <w:sz w:val="20"/>
          <w:szCs w:val="20"/>
        </w:rPr>
      </w:pPr>
      <w:r w:rsidRPr="005D5229">
        <w:rPr>
          <w:rFonts w:ascii="Barlow" w:hAnsi="Barlow" w:cs="Arial"/>
          <w:b/>
          <w:sz w:val="20"/>
          <w:szCs w:val="20"/>
        </w:rPr>
        <w:t>15.</w:t>
      </w:r>
      <w:r w:rsidRPr="005D5229">
        <w:rPr>
          <w:rFonts w:ascii="Barlow" w:hAnsi="Barlow" w:cs="Arial"/>
          <w:b/>
          <w:sz w:val="20"/>
          <w:szCs w:val="20"/>
        </w:rPr>
        <w:tab/>
        <w:t xml:space="preserve">Eventos Posteriores al Cierre.  </w:t>
      </w:r>
    </w:p>
    <w:p w14:paraId="253E7C9E" w14:textId="77777777" w:rsidR="00F60EDE" w:rsidRPr="005D5229" w:rsidRDefault="00F60EDE" w:rsidP="00F60EDE">
      <w:pPr>
        <w:spacing w:line="240" w:lineRule="auto"/>
        <w:rPr>
          <w:rFonts w:ascii="Barlow" w:hAnsi="Barlow" w:cs="Arial"/>
          <w:sz w:val="20"/>
          <w:szCs w:val="20"/>
        </w:rPr>
      </w:pPr>
      <w:r w:rsidRPr="005D5229">
        <w:rPr>
          <w:rFonts w:ascii="Barlow" w:hAnsi="Barlow" w:cs="Arial"/>
          <w:sz w:val="20"/>
          <w:szCs w:val="20"/>
        </w:rPr>
        <w:t>No se presentaron eventos.</w:t>
      </w:r>
    </w:p>
    <w:p w14:paraId="693F84C6" w14:textId="77777777" w:rsidR="003365FA" w:rsidRPr="005D5229" w:rsidRDefault="00F60EDE" w:rsidP="00F60EDE">
      <w:pPr>
        <w:spacing w:line="240" w:lineRule="auto"/>
        <w:rPr>
          <w:rFonts w:ascii="Barlow" w:hAnsi="Barlow" w:cs="Arial"/>
          <w:b/>
          <w:sz w:val="20"/>
          <w:szCs w:val="20"/>
        </w:rPr>
      </w:pPr>
      <w:r w:rsidRPr="005D5229">
        <w:rPr>
          <w:rFonts w:ascii="Barlow" w:hAnsi="Barlow" w:cs="Arial"/>
          <w:b/>
          <w:sz w:val="20"/>
          <w:szCs w:val="20"/>
        </w:rPr>
        <w:t>16.</w:t>
      </w:r>
      <w:r w:rsidRPr="005D5229">
        <w:rPr>
          <w:rFonts w:ascii="Barlow" w:hAnsi="Barlow" w:cs="Arial"/>
          <w:b/>
          <w:sz w:val="20"/>
          <w:szCs w:val="20"/>
        </w:rPr>
        <w:tab/>
        <w:t>Partes Relacionadas</w:t>
      </w:r>
    </w:p>
    <w:p w14:paraId="7D7DF2B9" w14:textId="27E2581D" w:rsidR="00BE2A52" w:rsidRPr="005D5229" w:rsidRDefault="00F60EDE" w:rsidP="00F34FB0">
      <w:pPr>
        <w:spacing w:line="240" w:lineRule="auto"/>
        <w:jc w:val="both"/>
        <w:rPr>
          <w:rFonts w:ascii="Barlow" w:hAnsi="Barlow" w:cs="Arial"/>
          <w:sz w:val="20"/>
          <w:szCs w:val="20"/>
        </w:rPr>
      </w:pPr>
      <w:r w:rsidRPr="005D5229">
        <w:rPr>
          <w:rFonts w:ascii="Barlow" w:hAnsi="Barlow" w:cs="Arial"/>
          <w:sz w:val="20"/>
          <w:szCs w:val="20"/>
        </w:rPr>
        <w:t xml:space="preserve"> No existen partes relacionadas que pudieran ejercer influencia significativa sobre la toma de decisiones financieras y operativas, ajenas al </w:t>
      </w:r>
      <w:r w:rsidR="009D181A" w:rsidRPr="005D5229">
        <w:rPr>
          <w:rFonts w:ascii="Barlow" w:hAnsi="Barlow" w:cs="Arial"/>
          <w:sz w:val="20"/>
          <w:szCs w:val="20"/>
        </w:rPr>
        <w:t>Órgano</w:t>
      </w:r>
      <w:r w:rsidRPr="005D5229">
        <w:rPr>
          <w:rFonts w:ascii="Barlow" w:hAnsi="Barlow" w:cs="Arial"/>
          <w:sz w:val="20"/>
          <w:szCs w:val="20"/>
        </w:rPr>
        <w:t xml:space="preserve"> de Gobierno y </w:t>
      </w:r>
      <w:r w:rsidR="00F34FB0" w:rsidRPr="005D5229">
        <w:rPr>
          <w:rFonts w:ascii="Barlow" w:hAnsi="Barlow" w:cs="Arial"/>
          <w:sz w:val="20"/>
          <w:szCs w:val="20"/>
        </w:rPr>
        <w:t>las Instancias que nos regulan.</w:t>
      </w:r>
    </w:p>
    <w:p w14:paraId="50E05BDF" w14:textId="77777777" w:rsidR="003365FA" w:rsidRPr="005D5229" w:rsidRDefault="00F60EDE" w:rsidP="00F60EDE">
      <w:pPr>
        <w:spacing w:line="240" w:lineRule="auto"/>
        <w:rPr>
          <w:rFonts w:ascii="Barlow" w:hAnsi="Barlow" w:cs="Arial"/>
          <w:b/>
          <w:sz w:val="20"/>
          <w:szCs w:val="20"/>
        </w:rPr>
      </w:pPr>
      <w:r w:rsidRPr="005D5229">
        <w:rPr>
          <w:rFonts w:ascii="Barlow" w:hAnsi="Barlow" w:cs="Arial"/>
          <w:b/>
          <w:sz w:val="20"/>
          <w:szCs w:val="20"/>
        </w:rPr>
        <w:t>17.</w:t>
      </w:r>
      <w:r w:rsidRPr="005D5229">
        <w:rPr>
          <w:rFonts w:ascii="Barlow" w:hAnsi="Barlow" w:cs="Arial"/>
          <w:b/>
          <w:sz w:val="20"/>
          <w:szCs w:val="20"/>
        </w:rPr>
        <w:tab/>
        <w:t xml:space="preserve">Responsabilidad Sobre la Presentación Razonable de la Información Contable. </w:t>
      </w:r>
    </w:p>
    <w:p w14:paraId="6056B048" w14:textId="73B021F3" w:rsidR="007919F6" w:rsidRPr="005D5229" w:rsidRDefault="00F60EDE" w:rsidP="006E4EBD">
      <w:pPr>
        <w:spacing w:line="240" w:lineRule="auto"/>
        <w:jc w:val="both"/>
        <w:rPr>
          <w:rFonts w:ascii="Barlow" w:hAnsi="Barlow" w:cs="Arial"/>
          <w:sz w:val="20"/>
          <w:szCs w:val="20"/>
        </w:rPr>
      </w:pPr>
      <w:r w:rsidRPr="005D5229">
        <w:rPr>
          <w:rFonts w:ascii="Barlow" w:hAnsi="Barlow" w:cs="Arial"/>
          <w:sz w:val="20"/>
          <w:szCs w:val="20"/>
        </w:rPr>
        <w:t>La Información Contable se encuentra firmada en cada página de la misma</w:t>
      </w:r>
      <w:r w:rsidR="007F0484" w:rsidRPr="005D5229">
        <w:rPr>
          <w:rFonts w:ascii="Barlow" w:hAnsi="Barlow" w:cs="Arial"/>
          <w:sz w:val="20"/>
          <w:szCs w:val="20"/>
        </w:rPr>
        <w:t xml:space="preserve"> e incluir al final la siguiente leyenda: </w:t>
      </w:r>
      <w:r w:rsidR="00AA0E15" w:rsidRPr="005D5229">
        <w:rPr>
          <w:rFonts w:ascii="Barlow" w:hAnsi="Barlow" w:cs="Arial"/>
          <w:sz w:val="20"/>
          <w:szCs w:val="20"/>
        </w:rPr>
        <w:t>“</w:t>
      </w:r>
      <w:r w:rsidR="004E0614" w:rsidRPr="005D5229">
        <w:rPr>
          <w:rFonts w:ascii="Barlow" w:hAnsi="Barlow" w:cs="Arial"/>
          <w:sz w:val="20"/>
          <w:szCs w:val="20"/>
        </w:rPr>
        <w:t>bajo protesta de decir verdad declaramos que los estados financieros y sus notas, son razonablemente correctos y son responsabilidad del emisor”. Lo anterior, no será aplicable para la información contable consolidada.</w:t>
      </w:r>
    </w:p>
    <w:p w14:paraId="7938C038" w14:textId="43FD2579" w:rsidR="00BA6125" w:rsidRPr="005D5229" w:rsidRDefault="00004DB8" w:rsidP="00F818F1">
      <w:pPr>
        <w:spacing w:line="240" w:lineRule="auto"/>
        <w:jc w:val="both"/>
        <w:rPr>
          <w:rFonts w:ascii="Barlow" w:hAnsi="Barlow" w:cs="Arial"/>
          <w:sz w:val="20"/>
          <w:szCs w:val="20"/>
        </w:rPr>
      </w:pPr>
      <w:r w:rsidRPr="005D5229">
        <w:rPr>
          <w:rFonts w:ascii="Barlow" w:hAnsi="Barlow" w:cs="Arial"/>
          <w:sz w:val="20"/>
          <w:szCs w:val="20"/>
        </w:rPr>
        <w:t>Bajo protesta de decir la verdad declaramos que los Estados Financieros y sus notas son razonablemente correctos y responsabilidad del em</w:t>
      </w:r>
      <w:bookmarkStart w:id="2" w:name="_GoBack"/>
      <w:bookmarkEnd w:id="2"/>
      <w:r w:rsidRPr="005D5229">
        <w:rPr>
          <w:rFonts w:ascii="Barlow" w:hAnsi="Barlow" w:cs="Arial"/>
          <w:sz w:val="20"/>
          <w:szCs w:val="20"/>
        </w:rPr>
        <w:t>isor.</w:t>
      </w:r>
    </w:p>
    <w:tbl>
      <w:tblPr>
        <w:tblW w:w="13020" w:type="dxa"/>
        <w:tblInd w:w="-2081" w:type="dxa"/>
        <w:tblCellMar>
          <w:left w:w="70" w:type="dxa"/>
          <w:right w:w="70" w:type="dxa"/>
        </w:tblCellMar>
        <w:tblLook w:val="04A0" w:firstRow="1" w:lastRow="0" w:firstColumn="1" w:lastColumn="0" w:noHBand="0" w:noVBand="1"/>
      </w:tblPr>
      <w:tblGrid>
        <w:gridCol w:w="6240"/>
        <w:gridCol w:w="6780"/>
      </w:tblGrid>
      <w:tr w:rsidR="00B4447B" w:rsidRPr="00C04802" w14:paraId="35B57260" w14:textId="77777777" w:rsidTr="005D5229">
        <w:trPr>
          <w:trHeight w:val="300"/>
        </w:trPr>
        <w:tc>
          <w:tcPr>
            <w:tcW w:w="6240" w:type="dxa"/>
            <w:tcBorders>
              <w:top w:val="nil"/>
              <w:left w:val="nil"/>
              <w:bottom w:val="nil"/>
              <w:right w:val="nil"/>
            </w:tcBorders>
            <w:shd w:val="clear" w:color="auto" w:fill="auto"/>
            <w:noWrap/>
            <w:vAlign w:val="bottom"/>
          </w:tcPr>
          <w:p w14:paraId="59FB7BBF" w14:textId="2FC68417" w:rsidR="00B4447B" w:rsidRPr="00C04802" w:rsidRDefault="00B4447B" w:rsidP="00B4447B">
            <w:pPr>
              <w:spacing w:after="0" w:line="240" w:lineRule="auto"/>
              <w:jc w:val="center"/>
              <w:rPr>
                <w:rFonts w:ascii="Arial" w:eastAsia="Times New Roman" w:hAnsi="Arial" w:cs="Arial"/>
                <w:color w:val="000000"/>
                <w:szCs w:val="20"/>
                <w:lang w:eastAsia="es-MX"/>
              </w:rPr>
            </w:pPr>
          </w:p>
        </w:tc>
        <w:tc>
          <w:tcPr>
            <w:tcW w:w="6780" w:type="dxa"/>
            <w:tcBorders>
              <w:top w:val="nil"/>
              <w:left w:val="nil"/>
              <w:bottom w:val="nil"/>
              <w:right w:val="nil"/>
            </w:tcBorders>
            <w:shd w:val="clear" w:color="auto" w:fill="auto"/>
            <w:noWrap/>
            <w:vAlign w:val="bottom"/>
          </w:tcPr>
          <w:p w14:paraId="1FC723CF" w14:textId="6967020C" w:rsidR="00B4447B" w:rsidRPr="00C04802" w:rsidRDefault="00B4447B" w:rsidP="00B4447B">
            <w:pPr>
              <w:spacing w:after="0" w:line="240" w:lineRule="auto"/>
              <w:jc w:val="center"/>
              <w:rPr>
                <w:rFonts w:ascii="Arial" w:eastAsia="Times New Roman" w:hAnsi="Arial" w:cs="Arial"/>
                <w:color w:val="000000"/>
                <w:szCs w:val="20"/>
                <w:lang w:eastAsia="es-MX"/>
              </w:rPr>
            </w:pPr>
          </w:p>
        </w:tc>
      </w:tr>
      <w:tr w:rsidR="00B4447B" w:rsidRPr="00C04802" w14:paraId="4049D947" w14:textId="77777777" w:rsidTr="005D5229">
        <w:trPr>
          <w:trHeight w:val="300"/>
        </w:trPr>
        <w:tc>
          <w:tcPr>
            <w:tcW w:w="6240" w:type="dxa"/>
            <w:tcBorders>
              <w:top w:val="nil"/>
              <w:left w:val="nil"/>
              <w:bottom w:val="nil"/>
              <w:right w:val="nil"/>
            </w:tcBorders>
            <w:shd w:val="clear" w:color="auto" w:fill="auto"/>
            <w:noWrap/>
            <w:vAlign w:val="bottom"/>
          </w:tcPr>
          <w:p w14:paraId="0CF18CDE" w14:textId="6868DD8B" w:rsidR="00B4447B" w:rsidRPr="00C04802" w:rsidRDefault="00B4447B" w:rsidP="00B4447B">
            <w:pPr>
              <w:spacing w:after="0" w:line="240" w:lineRule="auto"/>
              <w:jc w:val="center"/>
              <w:rPr>
                <w:rFonts w:ascii="Arial" w:eastAsia="Times New Roman" w:hAnsi="Arial" w:cs="Arial"/>
                <w:color w:val="000000"/>
                <w:szCs w:val="20"/>
                <w:lang w:eastAsia="es-MX"/>
              </w:rPr>
            </w:pPr>
          </w:p>
        </w:tc>
        <w:tc>
          <w:tcPr>
            <w:tcW w:w="6780" w:type="dxa"/>
            <w:tcBorders>
              <w:top w:val="nil"/>
              <w:left w:val="nil"/>
              <w:bottom w:val="nil"/>
              <w:right w:val="nil"/>
            </w:tcBorders>
            <w:shd w:val="clear" w:color="auto" w:fill="auto"/>
            <w:noWrap/>
            <w:vAlign w:val="bottom"/>
          </w:tcPr>
          <w:p w14:paraId="29B5D8C5" w14:textId="6DC63840" w:rsidR="00B4447B" w:rsidRPr="00C04802" w:rsidRDefault="00B4447B" w:rsidP="00B4447B">
            <w:pPr>
              <w:spacing w:after="0" w:line="240" w:lineRule="auto"/>
              <w:jc w:val="center"/>
              <w:rPr>
                <w:rFonts w:ascii="Arial" w:eastAsia="Times New Roman" w:hAnsi="Arial" w:cs="Arial"/>
                <w:color w:val="000000"/>
                <w:szCs w:val="20"/>
                <w:lang w:eastAsia="es-MX"/>
              </w:rPr>
            </w:pPr>
          </w:p>
        </w:tc>
      </w:tr>
      <w:tr w:rsidR="004A295C" w:rsidRPr="00C04802" w14:paraId="051385DB" w14:textId="77777777" w:rsidTr="00BF7D9E">
        <w:trPr>
          <w:trHeight w:val="70"/>
        </w:trPr>
        <w:tc>
          <w:tcPr>
            <w:tcW w:w="6240" w:type="dxa"/>
            <w:tcBorders>
              <w:top w:val="nil"/>
              <w:left w:val="nil"/>
              <w:bottom w:val="nil"/>
              <w:right w:val="nil"/>
            </w:tcBorders>
            <w:shd w:val="clear" w:color="auto" w:fill="auto"/>
            <w:noWrap/>
            <w:vAlign w:val="bottom"/>
          </w:tcPr>
          <w:p w14:paraId="6C215F38" w14:textId="77777777" w:rsidR="004A295C" w:rsidRPr="00C04802" w:rsidRDefault="004A295C" w:rsidP="00F818F1">
            <w:pPr>
              <w:spacing w:after="0" w:line="240" w:lineRule="auto"/>
              <w:rPr>
                <w:rFonts w:ascii="Arial" w:eastAsia="Times New Roman" w:hAnsi="Arial" w:cs="Arial"/>
                <w:color w:val="000000"/>
                <w:szCs w:val="20"/>
                <w:lang w:eastAsia="es-MX"/>
              </w:rPr>
            </w:pPr>
          </w:p>
        </w:tc>
        <w:tc>
          <w:tcPr>
            <w:tcW w:w="6780" w:type="dxa"/>
            <w:tcBorders>
              <w:top w:val="nil"/>
              <w:left w:val="nil"/>
              <w:bottom w:val="nil"/>
              <w:right w:val="nil"/>
            </w:tcBorders>
            <w:shd w:val="clear" w:color="auto" w:fill="auto"/>
            <w:noWrap/>
            <w:vAlign w:val="bottom"/>
          </w:tcPr>
          <w:p w14:paraId="574ECCCC" w14:textId="77777777" w:rsidR="004A295C" w:rsidRPr="00C04802" w:rsidRDefault="004A295C" w:rsidP="00B4447B">
            <w:pPr>
              <w:spacing w:after="0" w:line="240" w:lineRule="auto"/>
              <w:jc w:val="center"/>
              <w:rPr>
                <w:rFonts w:ascii="Arial" w:eastAsia="Times New Roman" w:hAnsi="Arial" w:cs="Arial"/>
                <w:color w:val="000000"/>
                <w:szCs w:val="20"/>
                <w:lang w:eastAsia="es-MX"/>
              </w:rPr>
            </w:pPr>
          </w:p>
        </w:tc>
      </w:tr>
    </w:tbl>
    <w:p w14:paraId="1741F398" w14:textId="32EAF1AF" w:rsidR="00847F9A" w:rsidRPr="007919F6" w:rsidRDefault="007919F6" w:rsidP="00807D47">
      <w:pPr>
        <w:spacing w:line="240" w:lineRule="auto"/>
        <w:rPr>
          <w:rFonts w:ascii="Arial" w:hAnsi="Arial" w:cs="Arial"/>
          <w:sz w:val="20"/>
          <w:szCs w:val="20"/>
        </w:rPr>
      </w:pPr>
      <w:r w:rsidRPr="00C04802">
        <w:rPr>
          <w:rFonts w:ascii="Arial" w:hAnsi="Arial" w:cs="Arial"/>
          <w:noProof/>
          <w:sz w:val="20"/>
          <w:szCs w:val="20"/>
          <w:lang w:eastAsia="es-MX"/>
        </w:rPr>
        <mc:AlternateContent>
          <mc:Choice Requires="wps">
            <w:drawing>
              <wp:anchor distT="0" distB="0" distL="114300" distR="114300" simplePos="0" relativeHeight="251658240" behindDoc="0" locked="0" layoutInCell="1" allowOverlap="1" wp14:anchorId="1F5EDA35" wp14:editId="14E5D77B">
                <wp:simplePos x="0" y="0"/>
                <wp:positionH relativeFrom="column">
                  <wp:posOffset>501015</wp:posOffset>
                </wp:positionH>
                <wp:positionV relativeFrom="paragraph">
                  <wp:posOffset>7110095</wp:posOffset>
                </wp:positionV>
                <wp:extent cx="2171700" cy="0"/>
                <wp:effectExtent l="5715" t="13970" r="13335" b="508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2F207E" id="_x0000_t32" coordsize="21600,21600" o:spt="32" o:oned="t" path="m,l21600,21600e" filled="f">
                <v:path arrowok="t" fillok="f" o:connecttype="none"/>
                <o:lock v:ext="edit" shapetype="t"/>
              </v:shapetype>
              <v:shape id="Conector recto de flecha 1" o:spid="_x0000_s1026" type="#_x0000_t32" style="position:absolute;margin-left:39.45pt;margin-top:559.85pt;width:17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"/>
            </w:pict>
          </mc:Fallback>
        </mc:AlternateContent>
      </w:r>
      <w:r w:rsidRPr="00C04802">
        <w:rPr>
          <w:rFonts w:ascii="Arial" w:hAnsi="Arial" w:cs="Arial"/>
          <w:noProof/>
          <w:sz w:val="20"/>
          <w:szCs w:val="20"/>
          <w:lang w:eastAsia="es-MX"/>
        </w:rPr>
        <mc:AlternateContent>
          <mc:Choice Requires="wps">
            <w:drawing>
              <wp:anchor distT="0" distB="0" distL="114300" distR="114300" simplePos="0" relativeHeight="251659264" behindDoc="0" locked="0" layoutInCell="1" allowOverlap="1" wp14:anchorId="50885450" wp14:editId="1917579B">
                <wp:simplePos x="0" y="0"/>
                <wp:positionH relativeFrom="column">
                  <wp:posOffset>704850</wp:posOffset>
                </wp:positionH>
                <wp:positionV relativeFrom="paragraph">
                  <wp:posOffset>5882640</wp:posOffset>
                </wp:positionV>
                <wp:extent cx="2171700" cy="0"/>
                <wp:effectExtent l="9525" t="9525" r="9525" b="9525"/>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1CBCEF" id="Conector recto de flecha 3" o:spid="_x0000_s1026" type="#_x0000_t32" style="position:absolute;margin-left:55.5pt;margin-top:463.2pt;width:17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"/>
            </w:pict>
          </mc:Fallback>
        </mc:AlternateContent>
      </w:r>
    </w:p>
    <w:sectPr w:rsidR="00847F9A" w:rsidRPr="007919F6" w:rsidSect="005D5229">
      <w:pgSz w:w="15840" w:h="12240" w:orient="landscape"/>
      <w:pgMar w:top="2835" w:right="1134" w:bottom="1701" w:left="1134" w:header="709" w:footer="15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79304" w14:textId="77777777" w:rsidR="0079334C" w:rsidRDefault="0079334C" w:rsidP="00682B72">
      <w:pPr>
        <w:spacing w:after="0" w:line="240" w:lineRule="auto"/>
      </w:pPr>
      <w:r>
        <w:separator/>
      </w:r>
    </w:p>
  </w:endnote>
  <w:endnote w:type="continuationSeparator" w:id="0">
    <w:p w14:paraId="51166206" w14:textId="77777777" w:rsidR="0079334C" w:rsidRDefault="0079334C" w:rsidP="00682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CBEBF" w14:textId="77777777" w:rsidR="0079334C" w:rsidRDefault="0079334C" w:rsidP="00682B72">
      <w:pPr>
        <w:spacing w:after="0" w:line="240" w:lineRule="auto"/>
      </w:pPr>
      <w:r>
        <w:separator/>
      </w:r>
    </w:p>
  </w:footnote>
  <w:footnote w:type="continuationSeparator" w:id="0">
    <w:p w14:paraId="2898475E" w14:textId="77777777" w:rsidR="0079334C" w:rsidRDefault="0079334C" w:rsidP="00682B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A2E55"/>
    <w:multiLevelType w:val="hybridMultilevel"/>
    <w:tmpl w:val="5E321E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A630F6"/>
    <w:multiLevelType w:val="hybridMultilevel"/>
    <w:tmpl w:val="DAC691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616E0D7A"/>
    <w:multiLevelType w:val="hybridMultilevel"/>
    <w:tmpl w:val="943668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7F850F9"/>
    <w:multiLevelType w:val="hybridMultilevel"/>
    <w:tmpl w:val="02DC00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B665284"/>
    <w:multiLevelType w:val="hybridMultilevel"/>
    <w:tmpl w:val="BFF496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1C65"/>
    <w:rsid w:val="00001CDC"/>
    <w:rsid w:val="0000213A"/>
    <w:rsid w:val="00004DB8"/>
    <w:rsid w:val="00012645"/>
    <w:rsid w:val="00013142"/>
    <w:rsid w:val="00015FA9"/>
    <w:rsid w:val="00017FBA"/>
    <w:rsid w:val="00030A0B"/>
    <w:rsid w:val="00031411"/>
    <w:rsid w:val="00035474"/>
    <w:rsid w:val="00035FD1"/>
    <w:rsid w:val="00036C1E"/>
    <w:rsid w:val="00037A31"/>
    <w:rsid w:val="000453F6"/>
    <w:rsid w:val="00045D58"/>
    <w:rsid w:val="00045FAE"/>
    <w:rsid w:val="000512C3"/>
    <w:rsid w:val="00055CC5"/>
    <w:rsid w:val="000566D0"/>
    <w:rsid w:val="00062532"/>
    <w:rsid w:val="000647F8"/>
    <w:rsid w:val="0006542C"/>
    <w:rsid w:val="00066252"/>
    <w:rsid w:val="000665BA"/>
    <w:rsid w:val="00066A74"/>
    <w:rsid w:val="000672D5"/>
    <w:rsid w:val="00070584"/>
    <w:rsid w:val="00071955"/>
    <w:rsid w:val="00072B8E"/>
    <w:rsid w:val="00074D68"/>
    <w:rsid w:val="000765DE"/>
    <w:rsid w:val="000773CA"/>
    <w:rsid w:val="00084400"/>
    <w:rsid w:val="00085615"/>
    <w:rsid w:val="00086B0F"/>
    <w:rsid w:val="0009268E"/>
    <w:rsid w:val="000A23A1"/>
    <w:rsid w:val="000B2F42"/>
    <w:rsid w:val="000B5BFD"/>
    <w:rsid w:val="000B6FF0"/>
    <w:rsid w:val="000C2327"/>
    <w:rsid w:val="000C5AF2"/>
    <w:rsid w:val="000D1210"/>
    <w:rsid w:val="000D234D"/>
    <w:rsid w:val="000D2CB6"/>
    <w:rsid w:val="000D38C7"/>
    <w:rsid w:val="000D3ACA"/>
    <w:rsid w:val="000D75B9"/>
    <w:rsid w:val="000E1B15"/>
    <w:rsid w:val="000E50E9"/>
    <w:rsid w:val="000E51D0"/>
    <w:rsid w:val="000F34FB"/>
    <w:rsid w:val="000F6866"/>
    <w:rsid w:val="000F6936"/>
    <w:rsid w:val="00105F44"/>
    <w:rsid w:val="00107D41"/>
    <w:rsid w:val="00112EA9"/>
    <w:rsid w:val="00114326"/>
    <w:rsid w:val="0011609F"/>
    <w:rsid w:val="00121627"/>
    <w:rsid w:val="00124FFA"/>
    <w:rsid w:val="00125334"/>
    <w:rsid w:val="0012785B"/>
    <w:rsid w:val="001375C2"/>
    <w:rsid w:val="001407D6"/>
    <w:rsid w:val="00141AFD"/>
    <w:rsid w:val="00142144"/>
    <w:rsid w:val="00142F50"/>
    <w:rsid w:val="00143794"/>
    <w:rsid w:val="00144A97"/>
    <w:rsid w:val="001457E1"/>
    <w:rsid w:val="00151B68"/>
    <w:rsid w:val="00151CA1"/>
    <w:rsid w:val="00153F98"/>
    <w:rsid w:val="00157AC7"/>
    <w:rsid w:val="00160E2C"/>
    <w:rsid w:val="001632A5"/>
    <w:rsid w:val="00163677"/>
    <w:rsid w:val="00170F24"/>
    <w:rsid w:val="001719EF"/>
    <w:rsid w:val="001804CC"/>
    <w:rsid w:val="0018294C"/>
    <w:rsid w:val="00185876"/>
    <w:rsid w:val="00190189"/>
    <w:rsid w:val="0019078B"/>
    <w:rsid w:val="001907F6"/>
    <w:rsid w:val="0019131F"/>
    <w:rsid w:val="00192711"/>
    <w:rsid w:val="00192A67"/>
    <w:rsid w:val="00193114"/>
    <w:rsid w:val="00197160"/>
    <w:rsid w:val="001A08B0"/>
    <w:rsid w:val="001A3406"/>
    <w:rsid w:val="001A4726"/>
    <w:rsid w:val="001A5E66"/>
    <w:rsid w:val="001B1102"/>
    <w:rsid w:val="001B3C13"/>
    <w:rsid w:val="001B63D2"/>
    <w:rsid w:val="001B780D"/>
    <w:rsid w:val="001C2914"/>
    <w:rsid w:val="001C2A1E"/>
    <w:rsid w:val="001C4D77"/>
    <w:rsid w:val="001C5460"/>
    <w:rsid w:val="001D0479"/>
    <w:rsid w:val="001D1B1D"/>
    <w:rsid w:val="001D1F2D"/>
    <w:rsid w:val="001D20BD"/>
    <w:rsid w:val="001D349A"/>
    <w:rsid w:val="001D5643"/>
    <w:rsid w:val="001D6FE2"/>
    <w:rsid w:val="001E1585"/>
    <w:rsid w:val="001E2348"/>
    <w:rsid w:val="001E640E"/>
    <w:rsid w:val="001E7C17"/>
    <w:rsid w:val="001F24BD"/>
    <w:rsid w:val="001F2D27"/>
    <w:rsid w:val="00200D30"/>
    <w:rsid w:val="00201596"/>
    <w:rsid w:val="00210B06"/>
    <w:rsid w:val="00212EDE"/>
    <w:rsid w:val="00230421"/>
    <w:rsid w:val="002335E4"/>
    <w:rsid w:val="00234237"/>
    <w:rsid w:val="0023455A"/>
    <w:rsid w:val="00243D28"/>
    <w:rsid w:val="00245FD5"/>
    <w:rsid w:val="0024670F"/>
    <w:rsid w:val="00250775"/>
    <w:rsid w:val="00251825"/>
    <w:rsid w:val="0025275D"/>
    <w:rsid w:val="00253C1E"/>
    <w:rsid w:val="00254C85"/>
    <w:rsid w:val="002600AF"/>
    <w:rsid w:val="002610BB"/>
    <w:rsid w:val="002630B9"/>
    <w:rsid w:val="002649BE"/>
    <w:rsid w:val="00266AFA"/>
    <w:rsid w:val="002670AF"/>
    <w:rsid w:val="002771AB"/>
    <w:rsid w:val="00277399"/>
    <w:rsid w:val="00277E7B"/>
    <w:rsid w:val="002807C3"/>
    <w:rsid w:val="00280AE9"/>
    <w:rsid w:val="0028283E"/>
    <w:rsid w:val="00282EE8"/>
    <w:rsid w:val="0028389A"/>
    <w:rsid w:val="00285125"/>
    <w:rsid w:val="00286173"/>
    <w:rsid w:val="00286C58"/>
    <w:rsid w:val="002929DC"/>
    <w:rsid w:val="00293415"/>
    <w:rsid w:val="00295152"/>
    <w:rsid w:val="002960A3"/>
    <w:rsid w:val="002961FC"/>
    <w:rsid w:val="002A24D0"/>
    <w:rsid w:val="002A6A8A"/>
    <w:rsid w:val="002A7D97"/>
    <w:rsid w:val="002B3475"/>
    <w:rsid w:val="002B3CAA"/>
    <w:rsid w:val="002B4374"/>
    <w:rsid w:val="002B4E8A"/>
    <w:rsid w:val="002B51A7"/>
    <w:rsid w:val="002C327F"/>
    <w:rsid w:val="002C3EE4"/>
    <w:rsid w:val="002C4896"/>
    <w:rsid w:val="002C58EF"/>
    <w:rsid w:val="002C7B07"/>
    <w:rsid w:val="002D0229"/>
    <w:rsid w:val="002D195A"/>
    <w:rsid w:val="002D3149"/>
    <w:rsid w:val="002D4B40"/>
    <w:rsid w:val="002D768A"/>
    <w:rsid w:val="002E063C"/>
    <w:rsid w:val="002E1C06"/>
    <w:rsid w:val="002E4D27"/>
    <w:rsid w:val="002E53CA"/>
    <w:rsid w:val="002E7070"/>
    <w:rsid w:val="00302CEB"/>
    <w:rsid w:val="003054E2"/>
    <w:rsid w:val="00305F53"/>
    <w:rsid w:val="003070C1"/>
    <w:rsid w:val="003129FF"/>
    <w:rsid w:val="00312F67"/>
    <w:rsid w:val="00314A10"/>
    <w:rsid w:val="00315F18"/>
    <w:rsid w:val="00323AAB"/>
    <w:rsid w:val="003264A6"/>
    <w:rsid w:val="00326C0F"/>
    <w:rsid w:val="00333D1B"/>
    <w:rsid w:val="003349B3"/>
    <w:rsid w:val="003365FA"/>
    <w:rsid w:val="00347082"/>
    <w:rsid w:val="003475D5"/>
    <w:rsid w:val="00350497"/>
    <w:rsid w:val="003513A2"/>
    <w:rsid w:val="00353757"/>
    <w:rsid w:val="00357115"/>
    <w:rsid w:val="0036154B"/>
    <w:rsid w:val="00364473"/>
    <w:rsid w:val="00364633"/>
    <w:rsid w:val="003662C3"/>
    <w:rsid w:val="00370660"/>
    <w:rsid w:val="0037368F"/>
    <w:rsid w:val="003763B7"/>
    <w:rsid w:val="003778C4"/>
    <w:rsid w:val="00380F19"/>
    <w:rsid w:val="00383BBF"/>
    <w:rsid w:val="003900E0"/>
    <w:rsid w:val="003907D7"/>
    <w:rsid w:val="00390FE4"/>
    <w:rsid w:val="003914DD"/>
    <w:rsid w:val="0039164F"/>
    <w:rsid w:val="00392767"/>
    <w:rsid w:val="00394ECC"/>
    <w:rsid w:val="00395F48"/>
    <w:rsid w:val="003A1A8A"/>
    <w:rsid w:val="003A2A8D"/>
    <w:rsid w:val="003A319A"/>
    <w:rsid w:val="003A3E95"/>
    <w:rsid w:val="003A54E9"/>
    <w:rsid w:val="003A77C2"/>
    <w:rsid w:val="003A7890"/>
    <w:rsid w:val="003B04C9"/>
    <w:rsid w:val="003B09C8"/>
    <w:rsid w:val="003B0DEC"/>
    <w:rsid w:val="003B28C9"/>
    <w:rsid w:val="003B672E"/>
    <w:rsid w:val="003B7FB7"/>
    <w:rsid w:val="003C1008"/>
    <w:rsid w:val="003C50E2"/>
    <w:rsid w:val="003C520E"/>
    <w:rsid w:val="003C54E9"/>
    <w:rsid w:val="003C5A8E"/>
    <w:rsid w:val="003C6D4F"/>
    <w:rsid w:val="003C7A1E"/>
    <w:rsid w:val="003D0906"/>
    <w:rsid w:val="003E0119"/>
    <w:rsid w:val="003E14A3"/>
    <w:rsid w:val="003E170C"/>
    <w:rsid w:val="003E2DC9"/>
    <w:rsid w:val="003E3B57"/>
    <w:rsid w:val="003E540C"/>
    <w:rsid w:val="003E5BEC"/>
    <w:rsid w:val="003E7FE7"/>
    <w:rsid w:val="003F0896"/>
    <w:rsid w:val="003F0E50"/>
    <w:rsid w:val="003F1500"/>
    <w:rsid w:val="003F4671"/>
    <w:rsid w:val="003F7B3F"/>
    <w:rsid w:val="00401FC6"/>
    <w:rsid w:val="00402212"/>
    <w:rsid w:val="00403C89"/>
    <w:rsid w:val="00405582"/>
    <w:rsid w:val="004066EF"/>
    <w:rsid w:val="0042469D"/>
    <w:rsid w:val="00424A3D"/>
    <w:rsid w:val="00424E9D"/>
    <w:rsid w:val="00425904"/>
    <w:rsid w:val="00425944"/>
    <w:rsid w:val="00426169"/>
    <w:rsid w:val="004315AE"/>
    <w:rsid w:val="00441717"/>
    <w:rsid w:val="0044416D"/>
    <w:rsid w:val="00450E2F"/>
    <w:rsid w:val="00465AB0"/>
    <w:rsid w:val="00466683"/>
    <w:rsid w:val="00476D0E"/>
    <w:rsid w:val="0047785C"/>
    <w:rsid w:val="0048126B"/>
    <w:rsid w:val="0048172B"/>
    <w:rsid w:val="00481CD7"/>
    <w:rsid w:val="004847B0"/>
    <w:rsid w:val="00485F1B"/>
    <w:rsid w:val="00486D8E"/>
    <w:rsid w:val="00486F43"/>
    <w:rsid w:val="00491F94"/>
    <w:rsid w:val="00492C5E"/>
    <w:rsid w:val="00493674"/>
    <w:rsid w:val="00494569"/>
    <w:rsid w:val="0049560A"/>
    <w:rsid w:val="004A1A5F"/>
    <w:rsid w:val="004A1C9E"/>
    <w:rsid w:val="004A295C"/>
    <w:rsid w:val="004B15DD"/>
    <w:rsid w:val="004B189B"/>
    <w:rsid w:val="004B2986"/>
    <w:rsid w:val="004B2D1A"/>
    <w:rsid w:val="004B6C4F"/>
    <w:rsid w:val="004C2BDA"/>
    <w:rsid w:val="004C2D0A"/>
    <w:rsid w:val="004C2EC5"/>
    <w:rsid w:val="004C4DCA"/>
    <w:rsid w:val="004C71AE"/>
    <w:rsid w:val="004D604A"/>
    <w:rsid w:val="004E0614"/>
    <w:rsid w:val="004E1132"/>
    <w:rsid w:val="004E13F5"/>
    <w:rsid w:val="004F1655"/>
    <w:rsid w:val="004F1FA4"/>
    <w:rsid w:val="004F2902"/>
    <w:rsid w:val="004F69C5"/>
    <w:rsid w:val="004F76EC"/>
    <w:rsid w:val="00502C26"/>
    <w:rsid w:val="0050312E"/>
    <w:rsid w:val="005060AB"/>
    <w:rsid w:val="00515312"/>
    <w:rsid w:val="00516280"/>
    <w:rsid w:val="0051659E"/>
    <w:rsid w:val="005216A1"/>
    <w:rsid w:val="00521C06"/>
    <w:rsid w:val="00524DAB"/>
    <w:rsid w:val="0052592B"/>
    <w:rsid w:val="00531FFD"/>
    <w:rsid w:val="005327BE"/>
    <w:rsid w:val="00532F5C"/>
    <w:rsid w:val="0053401E"/>
    <w:rsid w:val="0053519E"/>
    <w:rsid w:val="005401E9"/>
    <w:rsid w:val="00541B7E"/>
    <w:rsid w:val="00545069"/>
    <w:rsid w:val="00547015"/>
    <w:rsid w:val="00554624"/>
    <w:rsid w:val="005551BE"/>
    <w:rsid w:val="005571D9"/>
    <w:rsid w:val="00557E1B"/>
    <w:rsid w:val="00560E2E"/>
    <w:rsid w:val="005620D4"/>
    <w:rsid w:val="0056653C"/>
    <w:rsid w:val="0056763E"/>
    <w:rsid w:val="00575479"/>
    <w:rsid w:val="00582B34"/>
    <w:rsid w:val="00582B87"/>
    <w:rsid w:val="00584037"/>
    <w:rsid w:val="005907FE"/>
    <w:rsid w:val="00591C73"/>
    <w:rsid w:val="00594617"/>
    <w:rsid w:val="005963AE"/>
    <w:rsid w:val="005976F1"/>
    <w:rsid w:val="005A142C"/>
    <w:rsid w:val="005A6483"/>
    <w:rsid w:val="005A7FAA"/>
    <w:rsid w:val="005B3C43"/>
    <w:rsid w:val="005B5505"/>
    <w:rsid w:val="005B6899"/>
    <w:rsid w:val="005C5D2D"/>
    <w:rsid w:val="005D05C2"/>
    <w:rsid w:val="005D4E68"/>
    <w:rsid w:val="005D5229"/>
    <w:rsid w:val="005D6116"/>
    <w:rsid w:val="005E2A87"/>
    <w:rsid w:val="005E2D79"/>
    <w:rsid w:val="005F13E1"/>
    <w:rsid w:val="005F2279"/>
    <w:rsid w:val="005F5C22"/>
    <w:rsid w:val="00605EB3"/>
    <w:rsid w:val="00610D83"/>
    <w:rsid w:val="006140E2"/>
    <w:rsid w:val="00617883"/>
    <w:rsid w:val="006203DE"/>
    <w:rsid w:val="00624A67"/>
    <w:rsid w:val="00626DFB"/>
    <w:rsid w:val="006277F4"/>
    <w:rsid w:val="00630C4C"/>
    <w:rsid w:val="0063204C"/>
    <w:rsid w:val="0063257B"/>
    <w:rsid w:val="006350E1"/>
    <w:rsid w:val="00637016"/>
    <w:rsid w:val="00637BBC"/>
    <w:rsid w:val="0064053D"/>
    <w:rsid w:val="00640587"/>
    <w:rsid w:val="00641B6B"/>
    <w:rsid w:val="00644272"/>
    <w:rsid w:val="00645477"/>
    <w:rsid w:val="00645C8A"/>
    <w:rsid w:val="00652046"/>
    <w:rsid w:val="006621E0"/>
    <w:rsid w:val="00662819"/>
    <w:rsid w:val="006642E1"/>
    <w:rsid w:val="00665D00"/>
    <w:rsid w:val="00667A89"/>
    <w:rsid w:val="0067195C"/>
    <w:rsid w:val="00672659"/>
    <w:rsid w:val="00672D2A"/>
    <w:rsid w:val="0067300E"/>
    <w:rsid w:val="00674C8E"/>
    <w:rsid w:val="00674EB3"/>
    <w:rsid w:val="006778D4"/>
    <w:rsid w:val="00682B72"/>
    <w:rsid w:val="00695351"/>
    <w:rsid w:val="00697C92"/>
    <w:rsid w:val="00697F8A"/>
    <w:rsid w:val="006A00CD"/>
    <w:rsid w:val="006A3747"/>
    <w:rsid w:val="006A3EDC"/>
    <w:rsid w:val="006A4DF9"/>
    <w:rsid w:val="006A76F1"/>
    <w:rsid w:val="006B45DF"/>
    <w:rsid w:val="006B689B"/>
    <w:rsid w:val="006C0204"/>
    <w:rsid w:val="006C37E5"/>
    <w:rsid w:val="006C4CF1"/>
    <w:rsid w:val="006C54AF"/>
    <w:rsid w:val="006D1532"/>
    <w:rsid w:val="006D214F"/>
    <w:rsid w:val="006D22C3"/>
    <w:rsid w:val="006D3023"/>
    <w:rsid w:val="006D6987"/>
    <w:rsid w:val="006E464B"/>
    <w:rsid w:val="006E48BC"/>
    <w:rsid w:val="006E4EBD"/>
    <w:rsid w:val="006E6302"/>
    <w:rsid w:val="006F0AE2"/>
    <w:rsid w:val="006F0BF0"/>
    <w:rsid w:val="006F3019"/>
    <w:rsid w:val="006F58F0"/>
    <w:rsid w:val="0070005A"/>
    <w:rsid w:val="007019F6"/>
    <w:rsid w:val="007023CB"/>
    <w:rsid w:val="00702585"/>
    <w:rsid w:val="007079C2"/>
    <w:rsid w:val="00707E42"/>
    <w:rsid w:val="00713F4E"/>
    <w:rsid w:val="007149BE"/>
    <w:rsid w:val="00715B7E"/>
    <w:rsid w:val="00720C68"/>
    <w:rsid w:val="00721171"/>
    <w:rsid w:val="00721EE9"/>
    <w:rsid w:val="00725046"/>
    <w:rsid w:val="00726FC0"/>
    <w:rsid w:val="00734E53"/>
    <w:rsid w:val="00735D41"/>
    <w:rsid w:val="00737331"/>
    <w:rsid w:val="00740771"/>
    <w:rsid w:val="00743121"/>
    <w:rsid w:val="00750EC2"/>
    <w:rsid w:val="007674A7"/>
    <w:rsid w:val="00772853"/>
    <w:rsid w:val="007761E8"/>
    <w:rsid w:val="00776CCA"/>
    <w:rsid w:val="00780861"/>
    <w:rsid w:val="00780A82"/>
    <w:rsid w:val="007827A4"/>
    <w:rsid w:val="00783958"/>
    <w:rsid w:val="007853EB"/>
    <w:rsid w:val="00787236"/>
    <w:rsid w:val="007875D1"/>
    <w:rsid w:val="00790658"/>
    <w:rsid w:val="007919F6"/>
    <w:rsid w:val="0079334C"/>
    <w:rsid w:val="007933C7"/>
    <w:rsid w:val="007941C1"/>
    <w:rsid w:val="007942FA"/>
    <w:rsid w:val="00795A1C"/>
    <w:rsid w:val="00795FCE"/>
    <w:rsid w:val="007A4713"/>
    <w:rsid w:val="007A47D8"/>
    <w:rsid w:val="007A4E9E"/>
    <w:rsid w:val="007B561E"/>
    <w:rsid w:val="007B721C"/>
    <w:rsid w:val="007B7756"/>
    <w:rsid w:val="007C324D"/>
    <w:rsid w:val="007C5861"/>
    <w:rsid w:val="007D391F"/>
    <w:rsid w:val="007D5313"/>
    <w:rsid w:val="007D63A1"/>
    <w:rsid w:val="007E00D6"/>
    <w:rsid w:val="007E5417"/>
    <w:rsid w:val="007E6BB2"/>
    <w:rsid w:val="007E7D5A"/>
    <w:rsid w:val="007F0484"/>
    <w:rsid w:val="007F0908"/>
    <w:rsid w:val="007F32E0"/>
    <w:rsid w:val="007F67E1"/>
    <w:rsid w:val="007F7564"/>
    <w:rsid w:val="008012D1"/>
    <w:rsid w:val="00802023"/>
    <w:rsid w:val="008046C1"/>
    <w:rsid w:val="00805909"/>
    <w:rsid w:val="00807D47"/>
    <w:rsid w:val="00810278"/>
    <w:rsid w:val="00810CDF"/>
    <w:rsid w:val="0081323B"/>
    <w:rsid w:val="00813DFA"/>
    <w:rsid w:val="00814340"/>
    <w:rsid w:val="00815DDF"/>
    <w:rsid w:val="00820367"/>
    <w:rsid w:val="00823009"/>
    <w:rsid w:val="008230D2"/>
    <w:rsid w:val="0082796F"/>
    <w:rsid w:val="0083142A"/>
    <w:rsid w:val="00832104"/>
    <w:rsid w:val="00832E93"/>
    <w:rsid w:val="00833756"/>
    <w:rsid w:val="00833EC5"/>
    <w:rsid w:val="00837372"/>
    <w:rsid w:val="00837B96"/>
    <w:rsid w:val="00841B01"/>
    <w:rsid w:val="008467D6"/>
    <w:rsid w:val="00847A14"/>
    <w:rsid w:val="00847F9A"/>
    <w:rsid w:val="00850D16"/>
    <w:rsid w:val="008511D3"/>
    <w:rsid w:val="00852AFB"/>
    <w:rsid w:val="0085545E"/>
    <w:rsid w:val="0086043A"/>
    <w:rsid w:val="00860573"/>
    <w:rsid w:val="00860E21"/>
    <w:rsid w:val="00861FA8"/>
    <w:rsid w:val="00864BB9"/>
    <w:rsid w:val="00880062"/>
    <w:rsid w:val="008820D3"/>
    <w:rsid w:val="00883B8A"/>
    <w:rsid w:val="00884165"/>
    <w:rsid w:val="008963C1"/>
    <w:rsid w:val="008967DA"/>
    <w:rsid w:val="0089794D"/>
    <w:rsid w:val="00897DC7"/>
    <w:rsid w:val="008A2CDE"/>
    <w:rsid w:val="008A3287"/>
    <w:rsid w:val="008A726B"/>
    <w:rsid w:val="008B5DB9"/>
    <w:rsid w:val="008B7208"/>
    <w:rsid w:val="008C1F4A"/>
    <w:rsid w:val="008C3262"/>
    <w:rsid w:val="008C35E3"/>
    <w:rsid w:val="008C6BA2"/>
    <w:rsid w:val="008D0AD7"/>
    <w:rsid w:val="008D4910"/>
    <w:rsid w:val="008D5760"/>
    <w:rsid w:val="008D5BF1"/>
    <w:rsid w:val="008D67D9"/>
    <w:rsid w:val="008E136F"/>
    <w:rsid w:val="008E6F5E"/>
    <w:rsid w:val="008F0DBB"/>
    <w:rsid w:val="008F239D"/>
    <w:rsid w:val="008F33A3"/>
    <w:rsid w:val="008F46FE"/>
    <w:rsid w:val="008F660A"/>
    <w:rsid w:val="00901C1E"/>
    <w:rsid w:val="00901FF0"/>
    <w:rsid w:val="009063EB"/>
    <w:rsid w:val="00907C36"/>
    <w:rsid w:val="00914638"/>
    <w:rsid w:val="009159B5"/>
    <w:rsid w:val="009159E9"/>
    <w:rsid w:val="00915AD7"/>
    <w:rsid w:val="00917BBF"/>
    <w:rsid w:val="00920C33"/>
    <w:rsid w:val="00920CF7"/>
    <w:rsid w:val="0092602E"/>
    <w:rsid w:val="00930955"/>
    <w:rsid w:val="00930EF5"/>
    <w:rsid w:val="00931FFB"/>
    <w:rsid w:val="0093601C"/>
    <w:rsid w:val="00937E2B"/>
    <w:rsid w:val="00941225"/>
    <w:rsid w:val="00944399"/>
    <w:rsid w:val="00947D26"/>
    <w:rsid w:val="009515A2"/>
    <w:rsid w:val="00954962"/>
    <w:rsid w:val="00955EEF"/>
    <w:rsid w:val="00957E28"/>
    <w:rsid w:val="00961A8D"/>
    <w:rsid w:val="0096241A"/>
    <w:rsid w:val="00962792"/>
    <w:rsid w:val="0096353F"/>
    <w:rsid w:val="009703DC"/>
    <w:rsid w:val="00976F37"/>
    <w:rsid w:val="0097717C"/>
    <w:rsid w:val="00977401"/>
    <w:rsid w:val="00981557"/>
    <w:rsid w:val="009835A8"/>
    <w:rsid w:val="009864CF"/>
    <w:rsid w:val="00986638"/>
    <w:rsid w:val="009946F9"/>
    <w:rsid w:val="00994E4E"/>
    <w:rsid w:val="00996AB0"/>
    <w:rsid w:val="00996E2E"/>
    <w:rsid w:val="00997709"/>
    <w:rsid w:val="009A26F0"/>
    <w:rsid w:val="009A6000"/>
    <w:rsid w:val="009B0CF8"/>
    <w:rsid w:val="009B2705"/>
    <w:rsid w:val="009B2A45"/>
    <w:rsid w:val="009B35FE"/>
    <w:rsid w:val="009B4C55"/>
    <w:rsid w:val="009B7F9B"/>
    <w:rsid w:val="009C11CB"/>
    <w:rsid w:val="009C1B30"/>
    <w:rsid w:val="009C2320"/>
    <w:rsid w:val="009C3D77"/>
    <w:rsid w:val="009D14D2"/>
    <w:rsid w:val="009D181A"/>
    <w:rsid w:val="009E65A7"/>
    <w:rsid w:val="009E6EC8"/>
    <w:rsid w:val="009E76F3"/>
    <w:rsid w:val="009F0748"/>
    <w:rsid w:val="009F1877"/>
    <w:rsid w:val="009F3FB8"/>
    <w:rsid w:val="00A04567"/>
    <w:rsid w:val="00A054B6"/>
    <w:rsid w:val="00A125ED"/>
    <w:rsid w:val="00A1410C"/>
    <w:rsid w:val="00A1499E"/>
    <w:rsid w:val="00A14C36"/>
    <w:rsid w:val="00A16E81"/>
    <w:rsid w:val="00A26A57"/>
    <w:rsid w:val="00A2791B"/>
    <w:rsid w:val="00A32665"/>
    <w:rsid w:val="00A338A6"/>
    <w:rsid w:val="00A3591D"/>
    <w:rsid w:val="00A35D93"/>
    <w:rsid w:val="00A36827"/>
    <w:rsid w:val="00A40BB2"/>
    <w:rsid w:val="00A4101B"/>
    <w:rsid w:val="00A43C65"/>
    <w:rsid w:val="00A465AE"/>
    <w:rsid w:val="00A46CD6"/>
    <w:rsid w:val="00A505F4"/>
    <w:rsid w:val="00A50F01"/>
    <w:rsid w:val="00A53550"/>
    <w:rsid w:val="00A5609F"/>
    <w:rsid w:val="00A622A2"/>
    <w:rsid w:val="00A6421D"/>
    <w:rsid w:val="00A66C86"/>
    <w:rsid w:val="00A709E9"/>
    <w:rsid w:val="00A714E9"/>
    <w:rsid w:val="00A73D92"/>
    <w:rsid w:val="00A74019"/>
    <w:rsid w:val="00A7752C"/>
    <w:rsid w:val="00A82502"/>
    <w:rsid w:val="00A83C35"/>
    <w:rsid w:val="00A86F1F"/>
    <w:rsid w:val="00A87D0B"/>
    <w:rsid w:val="00A91581"/>
    <w:rsid w:val="00A96BE1"/>
    <w:rsid w:val="00A97DA4"/>
    <w:rsid w:val="00AA07AC"/>
    <w:rsid w:val="00AA0E15"/>
    <w:rsid w:val="00AA0F22"/>
    <w:rsid w:val="00AA1565"/>
    <w:rsid w:val="00AA1956"/>
    <w:rsid w:val="00AA3514"/>
    <w:rsid w:val="00AA3AE2"/>
    <w:rsid w:val="00AA3DCF"/>
    <w:rsid w:val="00AA6797"/>
    <w:rsid w:val="00AA7B2E"/>
    <w:rsid w:val="00AA7F45"/>
    <w:rsid w:val="00AB166D"/>
    <w:rsid w:val="00AB37E6"/>
    <w:rsid w:val="00AB39B7"/>
    <w:rsid w:val="00AB76CB"/>
    <w:rsid w:val="00AB7ED4"/>
    <w:rsid w:val="00AC60AA"/>
    <w:rsid w:val="00AC6B07"/>
    <w:rsid w:val="00AD021E"/>
    <w:rsid w:val="00AD0303"/>
    <w:rsid w:val="00AD09B1"/>
    <w:rsid w:val="00AD0E6E"/>
    <w:rsid w:val="00AD24B2"/>
    <w:rsid w:val="00AD397A"/>
    <w:rsid w:val="00AE13B6"/>
    <w:rsid w:val="00AE1B5C"/>
    <w:rsid w:val="00AE1D16"/>
    <w:rsid w:val="00AF0D4F"/>
    <w:rsid w:val="00AF1BAE"/>
    <w:rsid w:val="00AF1F96"/>
    <w:rsid w:val="00AF4128"/>
    <w:rsid w:val="00AF7FE4"/>
    <w:rsid w:val="00B002DA"/>
    <w:rsid w:val="00B00C83"/>
    <w:rsid w:val="00B02088"/>
    <w:rsid w:val="00B0239D"/>
    <w:rsid w:val="00B11AC8"/>
    <w:rsid w:val="00B14448"/>
    <w:rsid w:val="00B158BF"/>
    <w:rsid w:val="00B21835"/>
    <w:rsid w:val="00B21859"/>
    <w:rsid w:val="00B21FAC"/>
    <w:rsid w:val="00B273A0"/>
    <w:rsid w:val="00B356F2"/>
    <w:rsid w:val="00B4017A"/>
    <w:rsid w:val="00B42E32"/>
    <w:rsid w:val="00B4447B"/>
    <w:rsid w:val="00B45BA0"/>
    <w:rsid w:val="00B47ABA"/>
    <w:rsid w:val="00B47C7A"/>
    <w:rsid w:val="00B51688"/>
    <w:rsid w:val="00B518DC"/>
    <w:rsid w:val="00B55B17"/>
    <w:rsid w:val="00B56042"/>
    <w:rsid w:val="00B5608B"/>
    <w:rsid w:val="00B64754"/>
    <w:rsid w:val="00B66409"/>
    <w:rsid w:val="00B72286"/>
    <w:rsid w:val="00B74714"/>
    <w:rsid w:val="00B75042"/>
    <w:rsid w:val="00B75F1B"/>
    <w:rsid w:val="00B75FC2"/>
    <w:rsid w:val="00B77B82"/>
    <w:rsid w:val="00B847C4"/>
    <w:rsid w:val="00B94B3D"/>
    <w:rsid w:val="00BA04E9"/>
    <w:rsid w:val="00BA3082"/>
    <w:rsid w:val="00BA6125"/>
    <w:rsid w:val="00BB093E"/>
    <w:rsid w:val="00BB18AD"/>
    <w:rsid w:val="00BB3BDD"/>
    <w:rsid w:val="00BB5033"/>
    <w:rsid w:val="00BB6385"/>
    <w:rsid w:val="00BC0355"/>
    <w:rsid w:val="00BC0709"/>
    <w:rsid w:val="00BC2CEB"/>
    <w:rsid w:val="00BC4CE8"/>
    <w:rsid w:val="00BC691E"/>
    <w:rsid w:val="00BC69DB"/>
    <w:rsid w:val="00BC74E9"/>
    <w:rsid w:val="00BC7725"/>
    <w:rsid w:val="00BD2638"/>
    <w:rsid w:val="00BE2428"/>
    <w:rsid w:val="00BE2A52"/>
    <w:rsid w:val="00BE3E9D"/>
    <w:rsid w:val="00BE7A9C"/>
    <w:rsid w:val="00BF0AA6"/>
    <w:rsid w:val="00BF46BC"/>
    <w:rsid w:val="00BF6CAF"/>
    <w:rsid w:val="00BF77A8"/>
    <w:rsid w:val="00BF7D9E"/>
    <w:rsid w:val="00C04802"/>
    <w:rsid w:val="00C060AA"/>
    <w:rsid w:val="00C10C8D"/>
    <w:rsid w:val="00C134CA"/>
    <w:rsid w:val="00C154E2"/>
    <w:rsid w:val="00C17D6C"/>
    <w:rsid w:val="00C204F2"/>
    <w:rsid w:val="00C24FB7"/>
    <w:rsid w:val="00C2594D"/>
    <w:rsid w:val="00C266B2"/>
    <w:rsid w:val="00C274CB"/>
    <w:rsid w:val="00C30F3A"/>
    <w:rsid w:val="00C32336"/>
    <w:rsid w:val="00C3330A"/>
    <w:rsid w:val="00C354D4"/>
    <w:rsid w:val="00C363CC"/>
    <w:rsid w:val="00C36A4C"/>
    <w:rsid w:val="00C371A1"/>
    <w:rsid w:val="00C3734D"/>
    <w:rsid w:val="00C408AF"/>
    <w:rsid w:val="00C444B2"/>
    <w:rsid w:val="00C44E41"/>
    <w:rsid w:val="00C4539F"/>
    <w:rsid w:val="00C50351"/>
    <w:rsid w:val="00C56E57"/>
    <w:rsid w:val="00C63A29"/>
    <w:rsid w:val="00C668C3"/>
    <w:rsid w:val="00C708C9"/>
    <w:rsid w:val="00C75D39"/>
    <w:rsid w:val="00C762BF"/>
    <w:rsid w:val="00C81039"/>
    <w:rsid w:val="00C82600"/>
    <w:rsid w:val="00C82DBC"/>
    <w:rsid w:val="00C8390F"/>
    <w:rsid w:val="00C90400"/>
    <w:rsid w:val="00C91948"/>
    <w:rsid w:val="00C91AC8"/>
    <w:rsid w:val="00C91DEB"/>
    <w:rsid w:val="00C954DB"/>
    <w:rsid w:val="00C95CDD"/>
    <w:rsid w:val="00CA1FD2"/>
    <w:rsid w:val="00CA69F3"/>
    <w:rsid w:val="00CB6F2F"/>
    <w:rsid w:val="00CB7CEE"/>
    <w:rsid w:val="00CC0D71"/>
    <w:rsid w:val="00CC1240"/>
    <w:rsid w:val="00CC3C2C"/>
    <w:rsid w:val="00CC4026"/>
    <w:rsid w:val="00CC4CCE"/>
    <w:rsid w:val="00CC7969"/>
    <w:rsid w:val="00CD663D"/>
    <w:rsid w:val="00CE2005"/>
    <w:rsid w:val="00CE25EB"/>
    <w:rsid w:val="00CE3430"/>
    <w:rsid w:val="00CE3439"/>
    <w:rsid w:val="00CF0A88"/>
    <w:rsid w:val="00CF1983"/>
    <w:rsid w:val="00CF241D"/>
    <w:rsid w:val="00CF2890"/>
    <w:rsid w:val="00CF3D09"/>
    <w:rsid w:val="00CF69F5"/>
    <w:rsid w:val="00D0072D"/>
    <w:rsid w:val="00D05875"/>
    <w:rsid w:val="00D076F3"/>
    <w:rsid w:val="00D117E1"/>
    <w:rsid w:val="00D126CC"/>
    <w:rsid w:val="00D13B96"/>
    <w:rsid w:val="00D20BDE"/>
    <w:rsid w:val="00D22F08"/>
    <w:rsid w:val="00D243D3"/>
    <w:rsid w:val="00D25CB7"/>
    <w:rsid w:val="00D2682B"/>
    <w:rsid w:val="00D379E8"/>
    <w:rsid w:val="00D4315C"/>
    <w:rsid w:val="00D440DB"/>
    <w:rsid w:val="00D45D6A"/>
    <w:rsid w:val="00D47AE7"/>
    <w:rsid w:val="00D53FF6"/>
    <w:rsid w:val="00D5474B"/>
    <w:rsid w:val="00D562E8"/>
    <w:rsid w:val="00D571E4"/>
    <w:rsid w:val="00D57380"/>
    <w:rsid w:val="00D64C19"/>
    <w:rsid w:val="00D75003"/>
    <w:rsid w:val="00D77C08"/>
    <w:rsid w:val="00D82B28"/>
    <w:rsid w:val="00D83798"/>
    <w:rsid w:val="00D8390C"/>
    <w:rsid w:val="00D85D1F"/>
    <w:rsid w:val="00D872F9"/>
    <w:rsid w:val="00D909D0"/>
    <w:rsid w:val="00D9238B"/>
    <w:rsid w:val="00D963CF"/>
    <w:rsid w:val="00DA0474"/>
    <w:rsid w:val="00DA0C27"/>
    <w:rsid w:val="00DA422D"/>
    <w:rsid w:val="00DA602D"/>
    <w:rsid w:val="00DC2B2E"/>
    <w:rsid w:val="00DC4E95"/>
    <w:rsid w:val="00DC66C9"/>
    <w:rsid w:val="00DC7B84"/>
    <w:rsid w:val="00DC7BAD"/>
    <w:rsid w:val="00DD0B2C"/>
    <w:rsid w:val="00DD3014"/>
    <w:rsid w:val="00DD40AD"/>
    <w:rsid w:val="00DD7E0E"/>
    <w:rsid w:val="00DE05E5"/>
    <w:rsid w:val="00DE1456"/>
    <w:rsid w:val="00DE2DB4"/>
    <w:rsid w:val="00DE313C"/>
    <w:rsid w:val="00DE579F"/>
    <w:rsid w:val="00DE79E1"/>
    <w:rsid w:val="00DF270F"/>
    <w:rsid w:val="00DF6D76"/>
    <w:rsid w:val="00E0060D"/>
    <w:rsid w:val="00E02476"/>
    <w:rsid w:val="00E07209"/>
    <w:rsid w:val="00E1330F"/>
    <w:rsid w:val="00E140E6"/>
    <w:rsid w:val="00E200EC"/>
    <w:rsid w:val="00E23EDD"/>
    <w:rsid w:val="00E248E9"/>
    <w:rsid w:val="00E25756"/>
    <w:rsid w:val="00E406D2"/>
    <w:rsid w:val="00E46A81"/>
    <w:rsid w:val="00E527CF"/>
    <w:rsid w:val="00E5322D"/>
    <w:rsid w:val="00E57299"/>
    <w:rsid w:val="00E576D6"/>
    <w:rsid w:val="00E57849"/>
    <w:rsid w:val="00E615B3"/>
    <w:rsid w:val="00E62DDD"/>
    <w:rsid w:val="00E6705D"/>
    <w:rsid w:val="00E72BC5"/>
    <w:rsid w:val="00E75271"/>
    <w:rsid w:val="00E75CE9"/>
    <w:rsid w:val="00E82216"/>
    <w:rsid w:val="00E831F0"/>
    <w:rsid w:val="00E83B0B"/>
    <w:rsid w:val="00E876A7"/>
    <w:rsid w:val="00E96C48"/>
    <w:rsid w:val="00E974AB"/>
    <w:rsid w:val="00E97954"/>
    <w:rsid w:val="00E97CD6"/>
    <w:rsid w:val="00EA402E"/>
    <w:rsid w:val="00EA66FA"/>
    <w:rsid w:val="00EA7A38"/>
    <w:rsid w:val="00EB7E8F"/>
    <w:rsid w:val="00EC0CA1"/>
    <w:rsid w:val="00EC5BA5"/>
    <w:rsid w:val="00EC6E34"/>
    <w:rsid w:val="00ED34F6"/>
    <w:rsid w:val="00ED61A0"/>
    <w:rsid w:val="00ED67BC"/>
    <w:rsid w:val="00EE030A"/>
    <w:rsid w:val="00EE2522"/>
    <w:rsid w:val="00EE2F57"/>
    <w:rsid w:val="00EE40FA"/>
    <w:rsid w:val="00EE48F4"/>
    <w:rsid w:val="00EE64C4"/>
    <w:rsid w:val="00EF48C0"/>
    <w:rsid w:val="00F02338"/>
    <w:rsid w:val="00F05B9C"/>
    <w:rsid w:val="00F0632D"/>
    <w:rsid w:val="00F1181C"/>
    <w:rsid w:val="00F13883"/>
    <w:rsid w:val="00F152E8"/>
    <w:rsid w:val="00F20A39"/>
    <w:rsid w:val="00F20F71"/>
    <w:rsid w:val="00F2251A"/>
    <w:rsid w:val="00F27283"/>
    <w:rsid w:val="00F31C55"/>
    <w:rsid w:val="00F33388"/>
    <w:rsid w:val="00F34FB0"/>
    <w:rsid w:val="00F41B94"/>
    <w:rsid w:val="00F4379F"/>
    <w:rsid w:val="00F44D5D"/>
    <w:rsid w:val="00F46A0A"/>
    <w:rsid w:val="00F505A6"/>
    <w:rsid w:val="00F505F1"/>
    <w:rsid w:val="00F52F01"/>
    <w:rsid w:val="00F55A77"/>
    <w:rsid w:val="00F60EDE"/>
    <w:rsid w:val="00F61040"/>
    <w:rsid w:val="00F63D41"/>
    <w:rsid w:val="00F6582F"/>
    <w:rsid w:val="00F65B73"/>
    <w:rsid w:val="00F67BC8"/>
    <w:rsid w:val="00F72190"/>
    <w:rsid w:val="00F72FF4"/>
    <w:rsid w:val="00F818F1"/>
    <w:rsid w:val="00F822F9"/>
    <w:rsid w:val="00F8254B"/>
    <w:rsid w:val="00F858EB"/>
    <w:rsid w:val="00F8728D"/>
    <w:rsid w:val="00F93919"/>
    <w:rsid w:val="00FA05F0"/>
    <w:rsid w:val="00FA0D72"/>
    <w:rsid w:val="00FA1E72"/>
    <w:rsid w:val="00FA2393"/>
    <w:rsid w:val="00FA2D78"/>
    <w:rsid w:val="00FA3A59"/>
    <w:rsid w:val="00FB0AD7"/>
    <w:rsid w:val="00FB4587"/>
    <w:rsid w:val="00FC46E5"/>
    <w:rsid w:val="00FD1964"/>
    <w:rsid w:val="00FD2988"/>
    <w:rsid w:val="00FD4B7F"/>
    <w:rsid w:val="00FD53F1"/>
    <w:rsid w:val="00FD6752"/>
    <w:rsid w:val="00FD69ED"/>
    <w:rsid w:val="00FD6C37"/>
    <w:rsid w:val="00FE1182"/>
    <w:rsid w:val="00FE4F31"/>
    <w:rsid w:val="00FE6070"/>
    <w:rsid w:val="00FF0FF4"/>
    <w:rsid w:val="00FF1688"/>
    <w:rsid w:val="00FF2EB7"/>
    <w:rsid w:val="00FF3901"/>
    <w:rsid w:val="00FF4985"/>
    <w:rsid w:val="00FF77A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4B1C7"/>
  <w15:docId w15:val="{64D589F0-9FAD-4AFA-8517-09439B4F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C37"/>
    <w:pPr>
      <w:spacing w:after="200" w:line="276" w:lineRule="auto"/>
    </w:pPr>
    <w:rPr>
      <w:sz w:val="22"/>
      <w:szCs w:val="22"/>
      <w:lang w:eastAsia="en-US"/>
    </w:rPr>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b/>
      <w:bCs/>
      <w:sz w:val="24"/>
      <w:szCs w:val="24"/>
      <w:lang w:val="x-none"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b/>
      <w:sz w:val="20"/>
      <w:szCs w:val="24"/>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sz w:val="24"/>
      <w:szCs w:val="24"/>
      <w:lang w:val="x-none" w:eastAsia="es-ES"/>
    </w:rPr>
  </w:style>
  <w:style w:type="character" w:customStyle="1" w:styleId="SangradetextonormalCar">
    <w:name w:val="Sangría de texto normal Ca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uiPriority w:val="59"/>
    <w:rsid w:val="00FF390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682B72"/>
    <w:pPr>
      <w:tabs>
        <w:tab w:val="center" w:pos="4419"/>
        <w:tab w:val="right" w:pos="8838"/>
      </w:tabs>
    </w:pPr>
    <w:rPr>
      <w:lang w:val="x-none"/>
    </w:rPr>
  </w:style>
  <w:style w:type="character" w:customStyle="1" w:styleId="EncabezadoCar">
    <w:name w:val="Encabezado Car"/>
    <w:link w:val="Encabezado"/>
    <w:uiPriority w:val="99"/>
    <w:rsid w:val="00682B72"/>
    <w:rPr>
      <w:sz w:val="22"/>
      <w:szCs w:val="22"/>
      <w:lang w:eastAsia="en-US"/>
    </w:rPr>
  </w:style>
  <w:style w:type="paragraph" w:styleId="Piedepgina">
    <w:name w:val="footer"/>
    <w:basedOn w:val="Normal"/>
    <w:link w:val="PiedepginaCar"/>
    <w:uiPriority w:val="99"/>
    <w:unhideWhenUsed/>
    <w:rsid w:val="00682B72"/>
    <w:pPr>
      <w:tabs>
        <w:tab w:val="center" w:pos="4419"/>
        <w:tab w:val="right" w:pos="8838"/>
      </w:tabs>
    </w:pPr>
    <w:rPr>
      <w:lang w:val="x-none"/>
    </w:rPr>
  </w:style>
  <w:style w:type="character" w:customStyle="1" w:styleId="PiedepginaCar">
    <w:name w:val="Pie de página Car"/>
    <w:link w:val="Piedepgina"/>
    <w:uiPriority w:val="99"/>
    <w:rsid w:val="00682B72"/>
    <w:rPr>
      <w:sz w:val="22"/>
      <w:szCs w:val="22"/>
      <w:lang w:eastAsia="en-US"/>
    </w:rPr>
  </w:style>
  <w:style w:type="paragraph" w:styleId="Textodeglobo">
    <w:name w:val="Balloon Text"/>
    <w:basedOn w:val="Normal"/>
    <w:link w:val="TextodegloboCar"/>
    <w:uiPriority w:val="99"/>
    <w:semiHidden/>
    <w:unhideWhenUsed/>
    <w:rsid w:val="00682B72"/>
    <w:pPr>
      <w:spacing w:after="0" w:line="240" w:lineRule="auto"/>
    </w:pPr>
    <w:rPr>
      <w:rFonts w:ascii="Tahoma" w:hAnsi="Tahoma"/>
      <w:sz w:val="16"/>
      <w:szCs w:val="16"/>
      <w:lang w:val="x-none"/>
    </w:rPr>
  </w:style>
  <w:style w:type="character" w:customStyle="1" w:styleId="TextodegloboCar">
    <w:name w:val="Texto de globo Car"/>
    <w:link w:val="Textodeglobo"/>
    <w:uiPriority w:val="99"/>
    <w:semiHidden/>
    <w:rsid w:val="00682B72"/>
    <w:rPr>
      <w:rFonts w:ascii="Tahoma" w:hAnsi="Tahoma" w:cs="Tahoma"/>
      <w:sz w:val="16"/>
      <w:szCs w:val="16"/>
      <w:lang w:eastAsia="en-US"/>
    </w:rPr>
  </w:style>
  <w:style w:type="paragraph" w:styleId="Descripcin">
    <w:name w:val="caption"/>
    <w:basedOn w:val="Normal"/>
    <w:next w:val="Normal"/>
    <w:uiPriority w:val="35"/>
    <w:unhideWhenUsed/>
    <w:qFormat/>
    <w:rsid w:val="00815DDF"/>
    <w:rPr>
      <w:b/>
      <w:bCs/>
      <w:sz w:val="20"/>
      <w:szCs w:val="20"/>
    </w:rPr>
  </w:style>
  <w:style w:type="paragraph" w:styleId="Prrafodelista">
    <w:name w:val="List Paragraph"/>
    <w:basedOn w:val="Normal"/>
    <w:uiPriority w:val="34"/>
    <w:qFormat/>
    <w:rsid w:val="002A6A8A"/>
    <w:pPr>
      <w:ind w:left="720"/>
      <w:contextualSpacing/>
    </w:pPr>
  </w:style>
  <w:style w:type="paragraph" w:styleId="NormalWeb">
    <w:name w:val="Normal (Web)"/>
    <w:basedOn w:val="Normal"/>
    <w:uiPriority w:val="99"/>
    <w:unhideWhenUsed/>
    <w:rsid w:val="00640587"/>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apple-tab-span">
    <w:name w:val="apple-tab-span"/>
    <w:basedOn w:val="Fuentedeprrafopredeter"/>
    <w:rsid w:val="00640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1441">
      <w:bodyDiv w:val="1"/>
      <w:marLeft w:val="0"/>
      <w:marRight w:val="0"/>
      <w:marTop w:val="0"/>
      <w:marBottom w:val="0"/>
      <w:divBdr>
        <w:top w:val="none" w:sz="0" w:space="0" w:color="auto"/>
        <w:left w:val="none" w:sz="0" w:space="0" w:color="auto"/>
        <w:bottom w:val="none" w:sz="0" w:space="0" w:color="auto"/>
        <w:right w:val="none" w:sz="0" w:space="0" w:color="auto"/>
      </w:divBdr>
    </w:div>
    <w:div w:id="90856226">
      <w:bodyDiv w:val="1"/>
      <w:marLeft w:val="0"/>
      <w:marRight w:val="0"/>
      <w:marTop w:val="0"/>
      <w:marBottom w:val="0"/>
      <w:divBdr>
        <w:top w:val="none" w:sz="0" w:space="0" w:color="auto"/>
        <w:left w:val="none" w:sz="0" w:space="0" w:color="auto"/>
        <w:bottom w:val="none" w:sz="0" w:space="0" w:color="auto"/>
        <w:right w:val="none" w:sz="0" w:space="0" w:color="auto"/>
      </w:divBdr>
    </w:div>
    <w:div w:id="153224769">
      <w:bodyDiv w:val="1"/>
      <w:marLeft w:val="0"/>
      <w:marRight w:val="0"/>
      <w:marTop w:val="0"/>
      <w:marBottom w:val="0"/>
      <w:divBdr>
        <w:top w:val="none" w:sz="0" w:space="0" w:color="auto"/>
        <w:left w:val="none" w:sz="0" w:space="0" w:color="auto"/>
        <w:bottom w:val="none" w:sz="0" w:space="0" w:color="auto"/>
        <w:right w:val="none" w:sz="0" w:space="0" w:color="auto"/>
      </w:divBdr>
    </w:div>
    <w:div w:id="199438298">
      <w:bodyDiv w:val="1"/>
      <w:marLeft w:val="0"/>
      <w:marRight w:val="0"/>
      <w:marTop w:val="0"/>
      <w:marBottom w:val="0"/>
      <w:divBdr>
        <w:top w:val="none" w:sz="0" w:space="0" w:color="auto"/>
        <w:left w:val="none" w:sz="0" w:space="0" w:color="auto"/>
        <w:bottom w:val="none" w:sz="0" w:space="0" w:color="auto"/>
        <w:right w:val="none" w:sz="0" w:space="0" w:color="auto"/>
      </w:divBdr>
    </w:div>
    <w:div w:id="236012845">
      <w:bodyDiv w:val="1"/>
      <w:marLeft w:val="0"/>
      <w:marRight w:val="0"/>
      <w:marTop w:val="0"/>
      <w:marBottom w:val="0"/>
      <w:divBdr>
        <w:top w:val="none" w:sz="0" w:space="0" w:color="auto"/>
        <w:left w:val="none" w:sz="0" w:space="0" w:color="auto"/>
        <w:bottom w:val="none" w:sz="0" w:space="0" w:color="auto"/>
        <w:right w:val="none" w:sz="0" w:space="0" w:color="auto"/>
      </w:divBdr>
    </w:div>
    <w:div w:id="265305809">
      <w:bodyDiv w:val="1"/>
      <w:marLeft w:val="0"/>
      <w:marRight w:val="0"/>
      <w:marTop w:val="0"/>
      <w:marBottom w:val="0"/>
      <w:divBdr>
        <w:top w:val="none" w:sz="0" w:space="0" w:color="auto"/>
        <w:left w:val="none" w:sz="0" w:space="0" w:color="auto"/>
        <w:bottom w:val="none" w:sz="0" w:space="0" w:color="auto"/>
        <w:right w:val="none" w:sz="0" w:space="0" w:color="auto"/>
      </w:divBdr>
    </w:div>
    <w:div w:id="295718927">
      <w:bodyDiv w:val="1"/>
      <w:marLeft w:val="0"/>
      <w:marRight w:val="0"/>
      <w:marTop w:val="0"/>
      <w:marBottom w:val="0"/>
      <w:divBdr>
        <w:top w:val="none" w:sz="0" w:space="0" w:color="auto"/>
        <w:left w:val="none" w:sz="0" w:space="0" w:color="auto"/>
        <w:bottom w:val="none" w:sz="0" w:space="0" w:color="auto"/>
        <w:right w:val="none" w:sz="0" w:space="0" w:color="auto"/>
      </w:divBdr>
    </w:div>
    <w:div w:id="344484937">
      <w:bodyDiv w:val="1"/>
      <w:marLeft w:val="0"/>
      <w:marRight w:val="0"/>
      <w:marTop w:val="0"/>
      <w:marBottom w:val="0"/>
      <w:divBdr>
        <w:top w:val="none" w:sz="0" w:space="0" w:color="auto"/>
        <w:left w:val="none" w:sz="0" w:space="0" w:color="auto"/>
        <w:bottom w:val="none" w:sz="0" w:space="0" w:color="auto"/>
        <w:right w:val="none" w:sz="0" w:space="0" w:color="auto"/>
      </w:divBdr>
    </w:div>
    <w:div w:id="382144204">
      <w:bodyDiv w:val="1"/>
      <w:marLeft w:val="0"/>
      <w:marRight w:val="0"/>
      <w:marTop w:val="0"/>
      <w:marBottom w:val="0"/>
      <w:divBdr>
        <w:top w:val="none" w:sz="0" w:space="0" w:color="auto"/>
        <w:left w:val="none" w:sz="0" w:space="0" w:color="auto"/>
        <w:bottom w:val="none" w:sz="0" w:space="0" w:color="auto"/>
        <w:right w:val="none" w:sz="0" w:space="0" w:color="auto"/>
      </w:divBdr>
    </w:div>
    <w:div w:id="414594133">
      <w:bodyDiv w:val="1"/>
      <w:marLeft w:val="0"/>
      <w:marRight w:val="0"/>
      <w:marTop w:val="0"/>
      <w:marBottom w:val="0"/>
      <w:divBdr>
        <w:top w:val="none" w:sz="0" w:space="0" w:color="auto"/>
        <w:left w:val="none" w:sz="0" w:space="0" w:color="auto"/>
        <w:bottom w:val="none" w:sz="0" w:space="0" w:color="auto"/>
        <w:right w:val="none" w:sz="0" w:space="0" w:color="auto"/>
      </w:divBdr>
    </w:div>
    <w:div w:id="770397024">
      <w:bodyDiv w:val="1"/>
      <w:marLeft w:val="0"/>
      <w:marRight w:val="0"/>
      <w:marTop w:val="0"/>
      <w:marBottom w:val="0"/>
      <w:divBdr>
        <w:top w:val="none" w:sz="0" w:space="0" w:color="auto"/>
        <w:left w:val="none" w:sz="0" w:space="0" w:color="auto"/>
        <w:bottom w:val="none" w:sz="0" w:space="0" w:color="auto"/>
        <w:right w:val="none" w:sz="0" w:space="0" w:color="auto"/>
      </w:divBdr>
    </w:div>
    <w:div w:id="778069792">
      <w:bodyDiv w:val="1"/>
      <w:marLeft w:val="0"/>
      <w:marRight w:val="0"/>
      <w:marTop w:val="0"/>
      <w:marBottom w:val="0"/>
      <w:divBdr>
        <w:top w:val="none" w:sz="0" w:space="0" w:color="auto"/>
        <w:left w:val="none" w:sz="0" w:space="0" w:color="auto"/>
        <w:bottom w:val="none" w:sz="0" w:space="0" w:color="auto"/>
        <w:right w:val="none" w:sz="0" w:space="0" w:color="auto"/>
      </w:divBdr>
    </w:div>
    <w:div w:id="794446804">
      <w:bodyDiv w:val="1"/>
      <w:marLeft w:val="0"/>
      <w:marRight w:val="0"/>
      <w:marTop w:val="0"/>
      <w:marBottom w:val="0"/>
      <w:divBdr>
        <w:top w:val="none" w:sz="0" w:space="0" w:color="auto"/>
        <w:left w:val="none" w:sz="0" w:space="0" w:color="auto"/>
        <w:bottom w:val="none" w:sz="0" w:space="0" w:color="auto"/>
        <w:right w:val="none" w:sz="0" w:space="0" w:color="auto"/>
      </w:divBdr>
    </w:div>
    <w:div w:id="860507915">
      <w:bodyDiv w:val="1"/>
      <w:marLeft w:val="0"/>
      <w:marRight w:val="0"/>
      <w:marTop w:val="0"/>
      <w:marBottom w:val="0"/>
      <w:divBdr>
        <w:top w:val="none" w:sz="0" w:space="0" w:color="auto"/>
        <w:left w:val="none" w:sz="0" w:space="0" w:color="auto"/>
        <w:bottom w:val="none" w:sz="0" w:space="0" w:color="auto"/>
        <w:right w:val="none" w:sz="0" w:space="0" w:color="auto"/>
      </w:divBdr>
    </w:div>
    <w:div w:id="1119832603">
      <w:bodyDiv w:val="1"/>
      <w:marLeft w:val="0"/>
      <w:marRight w:val="0"/>
      <w:marTop w:val="0"/>
      <w:marBottom w:val="0"/>
      <w:divBdr>
        <w:top w:val="none" w:sz="0" w:space="0" w:color="auto"/>
        <w:left w:val="none" w:sz="0" w:space="0" w:color="auto"/>
        <w:bottom w:val="none" w:sz="0" w:space="0" w:color="auto"/>
        <w:right w:val="none" w:sz="0" w:space="0" w:color="auto"/>
      </w:divBdr>
    </w:div>
    <w:div w:id="1171406379">
      <w:bodyDiv w:val="1"/>
      <w:marLeft w:val="0"/>
      <w:marRight w:val="0"/>
      <w:marTop w:val="0"/>
      <w:marBottom w:val="0"/>
      <w:divBdr>
        <w:top w:val="none" w:sz="0" w:space="0" w:color="auto"/>
        <w:left w:val="none" w:sz="0" w:space="0" w:color="auto"/>
        <w:bottom w:val="none" w:sz="0" w:space="0" w:color="auto"/>
        <w:right w:val="none" w:sz="0" w:space="0" w:color="auto"/>
      </w:divBdr>
    </w:div>
    <w:div w:id="1461875755">
      <w:bodyDiv w:val="1"/>
      <w:marLeft w:val="0"/>
      <w:marRight w:val="0"/>
      <w:marTop w:val="0"/>
      <w:marBottom w:val="0"/>
      <w:divBdr>
        <w:top w:val="none" w:sz="0" w:space="0" w:color="auto"/>
        <w:left w:val="none" w:sz="0" w:space="0" w:color="auto"/>
        <w:bottom w:val="none" w:sz="0" w:space="0" w:color="auto"/>
        <w:right w:val="none" w:sz="0" w:space="0" w:color="auto"/>
      </w:divBdr>
    </w:div>
    <w:div w:id="1476334146">
      <w:bodyDiv w:val="1"/>
      <w:marLeft w:val="0"/>
      <w:marRight w:val="0"/>
      <w:marTop w:val="0"/>
      <w:marBottom w:val="0"/>
      <w:divBdr>
        <w:top w:val="none" w:sz="0" w:space="0" w:color="auto"/>
        <w:left w:val="none" w:sz="0" w:space="0" w:color="auto"/>
        <w:bottom w:val="none" w:sz="0" w:space="0" w:color="auto"/>
        <w:right w:val="none" w:sz="0" w:space="0" w:color="auto"/>
      </w:divBdr>
    </w:div>
    <w:div w:id="1550412672">
      <w:bodyDiv w:val="1"/>
      <w:marLeft w:val="0"/>
      <w:marRight w:val="0"/>
      <w:marTop w:val="0"/>
      <w:marBottom w:val="0"/>
      <w:divBdr>
        <w:top w:val="none" w:sz="0" w:space="0" w:color="auto"/>
        <w:left w:val="none" w:sz="0" w:space="0" w:color="auto"/>
        <w:bottom w:val="none" w:sz="0" w:space="0" w:color="auto"/>
        <w:right w:val="none" w:sz="0" w:space="0" w:color="auto"/>
      </w:divBdr>
    </w:div>
    <w:div w:id="1570535228">
      <w:bodyDiv w:val="1"/>
      <w:marLeft w:val="0"/>
      <w:marRight w:val="0"/>
      <w:marTop w:val="0"/>
      <w:marBottom w:val="0"/>
      <w:divBdr>
        <w:top w:val="none" w:sz="0" w:space="0" w:color="auto"/>
        <w:left w:val="none" w:sz="0" w:space="0" w:color="auto"/>
        <w:bottom w:val="none" w:sz="0" w:space="0" w:color="auto"/>
        <w:right w:val="none" w:sz="0" w:space="0" w:color="auto"/>
      </w:divBdr>
      <w:divsChild>
        <w:div w:id="489714385">
          <w:marLeft w:val="-15"/>
          <w:marRight w:val="0"/>
          <w:marTop w:val="0"/>
          <w:marBottom w:val="0"/>
          <w:divBdr>
            <w:top w:val="none" w:sz="0" w:space="0" w:color="auto"/>
            <w:left w:val="none" w:sz="0" w:space="0" w:color="auto"/>
            <w:bottom w:val="none" w:sz="0" w:space="0" w:color="auto"/>
            <w:right w:val="none" w:sz="0" w:space="0" w:color="auto"/>
          </w:divBdr>
        </w:div>
      </w:divsChild>
    </w:div>
    <w:div w:id="1580476520">
      <w:bodyDiv w:val="1"/>
      <w:marLeft w:val="0"/>
      <w:marRight w:val="0"/>
      <w:marTop w:val="0"/>
      <w:marBottom w:val="0"/>
      <w:divBdr>
        <w:top w:val="none" w:sz="0" w:space="0" w:color="auto"/>
        <w:left w:val="none" w:sz="0" w:space="0" w:color="auto"/>
        <w:bottom w:val="none" w:sz="0" w:space="0" w:color="auto"/>
        <w:right w:val="none" w:sz="0" w:space="0" w:color="auto"/>
      </w:divBdr>
    </w:div>
    <w:div w:id="1596210214">
      <w:bodyDiv w:val="1"/>
      <w:marLeft w:val="0"/>
      <w:marRight w:val="0"/>
      <w:marTop w:val="0"/>
      <w:marBottom w:val="0"/>
      <w:divBdr>
        <w:top w:val="none" w:sz="0" w:space="0" w:color="auto"/>
        <w:left w:val="none" w:sz="0" w:space="0" w:color="auto"/>
        <w:bottom w:val="none" w:sz="0" w:space="0" w:color="auto"/>
        <w:right w:val="none" w:sz="0" w:space="0" w:color="auto"/>
      </w:divBdr>
    </w:div>
    <w:div w:id="1822769354">
      <w:bodyDiv w:val="1"/>
      <w:marLeft w:val="0"/>
      <w:marRight w:val="0"/>
      <w:marTop w:val="0"/>
      <w:marBottom w:val="0"/>
      <w:divBdr>
        <w:top w:val="none" w:sz="0" w:space="0" w:color="auto"/>
        <w:left w:val="none" w:sz="0" w:space="0" w:color="auto"/>
        <w:bottom w:val="none" w:sz="0" w:space="0" w:color="auto"/>
        <w:right w:val="none" w:sz="0" w:space="0" w:color="auto"/>
      </w:divBdr>
    </w:div>
    <w:div w:id="1916550178">
      <w:bodyDiv w:val="1"/>
      <w:marLeft w:val="0"/>
      <w:marRight w:val="0"/>
      <w:marTop w:val="0"/>
      <w:marBottom w:val="0"/>
      <w:divBdr>
        <w:top w:val="none" w:sz="0" w:space="0" w:color="auto"/>
        <w:left w:val="none" w:sz="0" w:space="0" w:color="auto"/>
        <w:bottom w:val="none" w:sz="0" w:space="0" w:color="auto"/>
        <w:right w:val="none" w:sz="0" w:space="0" w:color="auto"/>
      </w:divBdr>
    </w:div>
    <w:div w:id="1970818692">
      <w:bodyDiv w:val="1"/>
      <w:marLeft w:val="0"/>
      <w:marRight w:val="0"/>
      <w:marTop w:val="0"/>
      <w:marBottom w:val="0"/>
      <w:divBdr>
        <w:top w:val="none" w:sz="0" w:space="0" w:color="auto"/>
        <w:left w:val="none" w:sz="0" w:space="0" w:color="auto"/>
        <w:bottom w:val="none" w:sz="0" w:space="0" w:color="auto"/>
        <w:right w:val="none" w:sz="0" w:space="0" w:color="auto"/>
      </w:divBdr>
    </w:div>
    <w:div w:id="212299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E712C-0B6A-4F66-8056-9CF5D7ADD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4225</Words>
  <Characters>23242</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Sharon Yanelli Lara Medrano</cp:lastModifiedBy>
  <cp:revision>2</cp:revision>
  <cp:lastPrinted>2020-11-17T20:48:00Z</cp:lastPrinted>
  <dcterms:created xsi:type="dcterms:W3CDTF">2021-04-22T21:44:00Z</dcterms:created>
  <dcterms:modified xsi:type="dcterms:W3CDTF">2021-04-22T21:44:00Z</dcterms:modified>
</cp:coreProperties>
</file>