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EB" w:rsidRPr="00FE5626" w:rsidRDefault="00BA31EB" w:rsidP="00BA31E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E5626">
        <w:rPr>
          <w:rFonts w:ascii="Barlow" w:hAnsi="Barlow" w:cs="Arial"/>
          <w:b/>
          <w:sz w:val="20"/>
          <w:szCs w:val="20"/>
        </w:rPr>
        <w:t>Notas a los Estados Financieros</w:t>
      </w:r>
    </w:p>
    <w:p w:rsidR="00BA31EB" w:rsidRPr="00FE5626" w:rsidRDefault="00BA31EB" w:rsidP="00BA31E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E5626">
        <w:rPr>
          <w:rFonts w:ascii="Barlow" w:hAnsi="Barlow" w:cs="Arial"/>
          <w:b/>
          <w:sz w:val="20"/>
          <w:szCs w:val="20"/>
        </w:rPr>
        <w:t xml:space="preserve">Al 31 de </w:t>
      </w:r>
      <w:r>
        <w:rPr>
          <w:rFonts w:ascii="Barlow" w:hAnsi="Barlow" w:cs="Arial"/>
          <w:b/>
          <w:sz w:val="20"/>
          <w:szCs w:val="20"/>
        </w:rPr>
        <w:t>marzo de 2021</w:t>
      </w:r>
    </w:p>
    <w:p w:rsidR="00BA31EB" w:rsidRDefault="00BA31EB" w:rsidP="00BA31E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E5626">
        <w:rPr>
          <w:rFonts w:ascii="Barlow" w:hAnsi="Barlow" w:cs="Arial"/>
          <w:b/>
          <w:sz w:val="20"/>
          <w:szCs w:val="20"/>
        </w:rPr>
        <w:t>(</w:t>
      </w:r>
      <w:r>
        <w:rPr>
          <w:rFonts w:ascii="Barlow" w:hAnsi="Barlow" w:cs="Arial"/>
          <w:b/>
          <w:sz w:val="20"/>
          <w:szCs w:val="20"/>
        </w:rPr>
        <w:t xml:space="preserve">Cifras en </w:t>
      </w:r>
      <w:r w:rsidRPr="00FE5626">
        <w:rPr>
          <w:rFonts w:ascii="Barlow" w:hAnsi="Barlow" w:cs="Arial"/>
          <w:b/>
          <w:sz w:val="20"/>
          <w:szCs w:val="20"/>
        </w:rPr>
        <w:t>Pesos)</w:t>
      </w:r>
    </w:p>
    <w:p w:rsidR="006F0D11" w:rsidRPr="00311EA3" w:rsidRDefault="006F0D11" w:rsidP="006F0D11">
      <w:pPr>
        <w:spacing w:line="240" w:lineRule="auto"/>
        <w:rPr>
          <w:rFonts w:cs="Arial"/>
          <w:b/>
          <w:sz w:val="20"/>
          <w:szCs w:val="20"/>
        </w:rPr>
      </w:pPr>
    </w:p>
    <w:p w:rsidR="00E25D55" w:rsidRPr="00BA31EB" w:rsidRDefault="00E25D55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b/>
          <w:bCs/>
          <w:spacing w:val="-10"/>
          <w:sz w:val="20"/>
          <w:szCs w:val="20"/>
        </w:rPr>
      </w:pPr>
      <w:r w:rsidRPr="00BA31EB">
        <w:rPr>
          <w:rFonts w:ascii="Barlow" w:hAnsi="Barlow" w:cs="Calibri"/>
          <w:b/>
          <w:bCs/>
          <w:sz w:val="20"/>
          <w:szCs w:val="20"/>
        </w:rPr>
        <w:t>E</w:t>
      </w:r>
      <w:r w:rsidRPr="00BA31EB"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 w:rsidRPr="00BA31EB">
        <w:rPr>
          <w:rFonts w:ascii="Barlow" w:hAnsi="Barlow" w:cs="Calibri"/>
          <w:b/>
          <w:bCs/>
          <w:sz w:val="20"/>
          <w:szCs w:val="20"/>
        </w:rPr>
        <w:t>te</w:t>
      </w:r>
      <w:r w:rsidRPr="00BA31EB"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 w:rsidRPr="00BA31EB">
        <w:rPr>
          <w:rFonts w:ascii="Barlow" w:hAnsi="Barlow" w:cs="Calibri"/>
          <w:b/>
          <w:bCs/>
          <w:sz w:val="20"/>
          <w:szCs w:val="20"/>
        </w:rPr>
        <w:t>P</w:t>
      </w:r>
      <w:r w:rsidRPr="00BA31EB"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 w:rsidRPr="00BA31EB">
        <w:rPr>
          <w:rFonts w:ascii="Barlow" w:hAnsi="Barlow" w:cs="Calibri"/>
          <w:b/>
          <w:bCs/>
          <w:spacing w:val="1"/>
          <w:sz w:val="20"/>
          <w:szCs w:val="20"/>
        </w:rPr>
        <w:t>c</w:t>
      </w:r>
      <w:r w:rsidRPr="00BA31EB"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 w:rsidR="006D07EB" w:rsidRPr="00BA31EB">
        <w:rPr>
          <w:rFonts w:ascii="Barlow" w:hAnsi="Barlow" w:cs="Calibri"/>
          <w:b/>
          <w:bCs/>
          <w:sz w:val="20"/>
          <w:szCs w:val="20"/>
        </w:rPr>
        <w:t xml:space="preserve">: </w:t>
      </w:r>
      <w:r w:rsidR="00E93D51" w:rsidRPr="00BA31EB">
        <w:rPr>
          <w:rFonts w:ascii="Barlow" w:hAnsi="Barlow" w:cs="Calibri"/>
          <w:b/>
          <w:bCs/>
          <w:spacing w:val="-10"/>
          <w:sz w:val="20"/>
          <w:szCs w:val="20"/>
        </w:rPr>
        <w:t>SISTEMA TELE YUCATAN S.A DE C.V.</w:t>
      </w:r>
    </w:p>
    <w:p w:rsidR="00F759A5" w:rsidRPr="00BA31EB" w:rsidRDefault="00F759A5" w:rsidP="00F759A5">
      <w:pPr>
        <w:jc w:val="both"/>
        <w:rPr>
          <w:rFonts w:ascii="Barlow" w:hAnsi="Barlow" w:cs="Calibri"/>
          <w:sz w:val="20"/>
          <w:szCs w:val="20"/>
        </w:rPr>
      </w:pPr>
    </w:p>
    <w:p w:rsidR="00F759A5" w:rsidRPr="00BA31EB" w:rsidRDefault="00BA31EB" w:rsidP="00F759A5">
      <w:pPr>
        <w:jc w:val="both"/>
        <w:rPr>
          <w:rFonts w:ascii="Barlow" w:hAnsi="Barlow" w:cs="Calibri"/>
          <w:sz w:val="20"/>
          <w:szCs w:val="20"/>
        </w:rPr>
      </w:pPr>
      <w:r w:rsidRPr="00BA31EB">
        <w:rPr>
          <w:rFonts w:ascii="Barlow" w:hAnsi="Barlow" w:cs="Calibri"/>
          <w:sz w:val="20"/>
          <w:szCs w:val="20"/>
        </w:rPr>
        <w:t>Dando cumplimiento</w:t>
      </w:r>
      <w:r w:rsidR="00F759A5" w:rsidRPr="00BA31EB">
        <w:rPr>
          <w:rFonts w:ascii="Barlow" w:hAnsi="Barlow" w:cs="Calibri"/>
          <w:sz w:val="20"/>
          <w:szCs w:val="20"/>
        </w:rPr>
        <w:t xml:space="preserve"> a los artículos 46 y 49 de la Ley General de Contabilidad Gubernamental, presentamos </w:t>
      </w:r>
      <w:r w:rsidRPr="00BA31EB">
        <w:rPr>
          <w:rFonts w:ascii="Barlow" w:hAnsi="Barlow" w:cs="Calibri"/>
          <w:sz w:val="20"/>
          <w:szCs w:val="20"/>
        </w:rPr>
        <w:t>las notas</w:t>
      </w:r>
      <w:r w:rsidR="00F759A5" w:rsidRPr="00BA31EB">
        <w:rPr>
          <w:rFonts w:ascii="Barlow" w:hAnsi="Barlow" w:cs="Calibri"/>
          <w:sz w:val="20"/>
          <w:szCs w:val="20"/>
        </w:rPr>
        <w:t xml:space="preserve"> a los estados financieros cuyos rubros así lo requieren teniendo presente los postulados de revelación suficiente e importancia relativa, con la finalidad que la información sea de mayor utilidad para los usuarios.</w:t>
      </w:r>
    </w:p>
    <w:p w:rsidR="00F759A5" w:rsidRPr="00BA31EB" w:rsidRDefault="00F759A5" w:rsidP="00F759A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Barlow" w:eastAsia="Calibri" w:hAnsi="Barlow" w:cs="Calibri"/>
          <w:sz w:val="20"/>
          <w:szCs w:val="20"/>
          <w:lang w:eastAsia="en-US"/>
        </w:rPr>
      </w:pPr>
      <w:r w:rsidRPr="00BA31EB">
        <w:rPr>
          <w:rFonts w:ascii="Barlow" w:eastAsia="Calibri" w:hAnsi="Barlow" w:cs="Calibri"/>
          <w:sz w:val="20"/>
          <w:szCs w:val="20"/>
          <w:lang w:eastAsia="en-US"/>
        </w:rPr>
        <w:t xml:space="preserve">Notas de </w:t>
      </w:r>
      <w:r w:rsidR="003F3F7F" w:rsidRPr="00BA31EB">
        <w:rPr>
          <w:rFonts w:ascii="Barlow" w:eastAsia="Calibri" w:hAnsi="Barlow" w:cs="Calibri"/>
          <w:sz w:val="20"/>
          <w:szCs w:val="20"/>
          <w:lang w:eastAsia="en-US"/>
        </w:rPr>
        <w:t>desglose</w:t>
      </w:r>
      <w:r w:rsidRPr="00BA31EB">
        <w:rPr>
          <w:rFonts w:ascii="Barlow" w:eastAsia="Calibri" w:hAnsi="Barlow" w:cs="Calibri"/>
          <w:sz w:val="20"/>
          <w:szCs w:val="20"/>
          <w:lang w:eastAsia="en-US"/>
        </w:rPr>
        <w:t xml:space="preserve">; </w:t>
      </w:r>
    </w:p>
    <w:p w:rsidR="00F759A5" w:rsidRPr="00BA31EB" w:rsidRDefault="00F759A5" w:rsidP="00F759A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Barlow" w:eastAsia="Calibri" w:hAnsi="Barlow" w:cs="Calibri"/>
          <w:sz w:val="20"/>
          <w:szCs w:val="20"/>
          <w:lang w:eastAsia="en-US"/>
        </w:rPr>
      </w:pPr>
      <w:r w:rsidRPr="00BA31EB">
        <w:rPr>
          <w:rFonts w:ascii="Barlow" w:eastAsia="Calibri" w:hAnsi="Barlow" w:cs="Calibri"/>
          <w:sz w:val="20"/>
          <w:szCs w:val="20"/>
          <w:lang w:eastAsia="en-US"/>
        </w:rPr>
        <w:t xml:space="preserve">Notas </w:t>
      </w:r>
      <w:r w:rsidR="003F3F7F" w:rsidRPr="00BA31EB">
        <w:rPr>
          <w:rFonts w:ascii="Barlow" w:eastAsia="Calibri" w:hAnsi="Barlow" w:cs="Calibri"/>
          <w:sz w:val="20"/>
          <w:szCs w:val="20"/>
          <w:lang w:eastAsia="en-US"/>
        </w:rPr>
        <w:t>de memoria (cuentas de orden)</w:t>
      </w:r>
    </w:p>
    <w:p w:rsidR="00F759A5" w:rsidRPr="00BA31EB" w:rsidRDefault="00F759A5" w:rsidP="00F759A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Barlow" w:eastAsia="Calibri" w:hAnsi="Barlow" w:cs="Calibri"/>
          <w:sz w:val="20"/>
          <w:szCs w:val="20"/>
          <w:lang w:eastAsia="en-US"/>
        </w:rPr>
      </w:pPr>
      <w:r w:rsidRPr="00BA31EB">
        <w:rPr>
          <w:rFonts w:ascii="Barlow" w:eastAsia="Calibri" w:hAnsi="Barlow" w:cs="Calibri"/>
          <w:sz w:val="20"/>
          <w:szCs w:val="20"/>
          <w:lang w:eastAsia="en-US"/>
        </w:rPr>
        <w:t xml:space="preserve">Notas </w:t>
      </w:r>
      <w:r w:rsidR="003F3F7F" w:rsidRPr="00BA31EB">
        <w:rPr>
          <w:rFonts w:ascii="Barlow" w:eastAsia="Calibri" w:hAnsi="Barlow" w:cs="Calibri"/>
          <w:sz w:val="20"/>
          <w:szCs w:val="20"/>
          <w:lang w:eastAsia="en-US"/>
        </w:rPr>
        <w:t>de gestión administrativa</w:t>
      </w:r>
      <w:r w:rsidRPr="00BA31EB">
        <w:rPr>
          <w:rFonts w:ascii="Barlow" w:eastAsia="Calibri" w:hAnsi="Barlow" w:cs="Calibri"/>
          <w:sz w:val="20"/>
          <w:szCs w:val="20"/>
          <w:lang w:eastAsia="en-US"/>
        </w:rPr>
        <w:t>.</w:t>
      </w:r>
    </w:p>
    <w:p w:rsidR="00F759A5" w:rsidRPr="00BA31EB" w:rsidRDefault="00F759A5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b/>
          <w:bCs/>
          <w:spacing w:val="-10"/>
          <w:sz w:val="20"/>
          <w:szCs w:val="20"/>
        </w:rPr>
      </w:pPr>
    </w:p>
    <w:p w:rsidR="00E25D55" w:rsidRPr="00BA31EB" w:rsidRDefault="00E25D55" w:rsidP="004A3A0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Barlow" w:hAnsi="Barlow" w:cs="Calibri"/>
          <w:sz w:val="20"/>
          <w:szCs w:val="20"/>
        </w:rPr>
      </w:pPr>
    </w:p>
    <w:p w:rsidR="003F3F7F" w:rsidRPr="00BA31EB" w:rsidRDefault="003F3F7F" w:rsidP="003F3F7F">
      <w:pPr>
        <w:spacing w:line="240" w:lineRule="auto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b/>
          <w:sz w:val="20"/>
          <w:szCs w:val="20"/>
          <w:lang w:eastAsia="en-US"/>
        </w:rPr>
        <w:t>A)   NOTAS DE DESGLOSE</w:t>
      </w: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mallCaps/>
          <w:sz w:val="20"/>
          <w:szCs w:val="20"/>
          <w:lang w:val="es-ES" w:eastAsia="es-ES"/>
        </w:rPr>
      </w:pPr>
      <w:r w:rsidRPr="00BA31EB">
        <w:rPr>
          <w:rFonts w:ascii="Barlow" w:hAnsi="Barlow" w:cs="Arial"/>
          <w:b/>
          <w:smallCaps/>
          <w:sz w:val="20"/>
          <w:szCs w:val="20"/>
          <w:lang w:val="es-ES" w:eastAsia="es-ES"/>
        </w:rPr>
        <w:t>I)</w:t>
      </w:r>
      <w:r w:rsidRPr="00BA31EB">
        <w:rPr>
          <w:rFonts w:ascii="Barlow" w:hAnsi="Barlow" w:cs="Arial"/>
          <w:b/>
          <w:smallCaps/>
          <w:sz w:val="20"/>
          <w:szCs w:val="20"/>
          <w:lang w:val="es-ES" w:eastAsia="es-ES"/>
        </w:rPr>
        <w:tab/>
        <w:t>Notas al Estado de Situación Financiera</w:t>
      </w: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ACTIVO</w:t>
      </w: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Activo Circulante</w:t>
      </w:r>
      <w:r w:rsidR="00271156" w:rsidRPr="00BA31EB">
        <w:rPr>
          <w:rFonts w:ascii="Barlow" w:hAnsi="Barlow" w:cs="Arial"/>
          <w:b/>
          <w:sz w:val="20"/>
          <w:szCs w:val="20"/>
          <w:lang w:eastAsia="es-ES"/>
        </w:rPr>
        <w:t>.</w:t>
      </w: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9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Efectivo y equivalentes</w:t>
      </w:r>
    </w:p>
    <w:p w:rsidR="003F3F7F" w:rsidRPr="00BA31EB" w:rsidRDefault="003F3F7F" w:rsidP="003F3F7F">
      <w:pPr>
        <w:tabs>
          <w:tab w:val="left" w:pos="0"/>
        </w:tabs>
        <w:spacing w:after="80"/>
        <w:ind w:firstLine="4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ab/>
        <w:t>Este rubro está constituido por el Fondo Fijo de Caja asignado a gastos menores y el saldo de la cuenta de Bancos, los cuales se integran de la siguiente manera:</w:t>
      </w:r>
    </w:p>
    <w:bookmarkStart w:id="0" w:name="_MON_1634633611"/>
    <w:bookmarkEnd w:id="0"/>
    <w:p w:rsidR="003F3F7F" w:rsidRPr="00BA31EB" w:rsidRDefault="00A07C2B" w:rsidP="003F3F7F">
      <w:pPr>
        <w:tabs>
          <w:tab w:val="left" w:pos="0"/>
        </w:tabs>
        <w:spacing w:after="80"/>
        <w:ind w:firstLine="4"/>
        <w:jc w:val="center"/>
        <w:rPr>
          <w:rFonts w:ascii="Barlow" w:hAnsi="Barlow" w:cs="Arial"/>
          <w:sz w:val="20"/>
          <w:szCs w:val="20"/>
          <w:lang w:val="es-ES"/>
        </w:rPr>
      </w:pPr>
      <w:r w:rsidRPr="00BA31EB">
        <w:rPr>
          <w:rFonts w:ascii="Barlow" w:hAnsi="Barlow" w:cs="Arial"/>
          <w:sz w:val="20"/>
          <w:szCs w:val="20"/>
          <w:lang w:val="es-ES"/>
        </w:rPr>
        <w:object w:dxaOrig="5902" w:dyaOrig="1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65.25pt" o:ole="">
            <v:imagedata r:id="rId8" o:title=""/>
          </v:shape>
          <o:OLEObject Type="Embed" ProgID="Excel.Sheet.12" ShapeID="_x0000_i1025" DrawAspect="Content" ObjectID="_1681203108" r:id="rId9"/>
        </w:object>
      </w:r>
    </w:p>
    <w:p w:rsidR="00501E08" w:rsidRPr="00BA31EB" w:rsidRDefault="00501E08" w:rsidP="003F3F7F">
      <w:pPr>
        <w:tabs>
          <w:tab w:val="left" w:pos="0"/>
        </w:tabs>
        <w:spacing w:after="80"/>
        <w:ind w:firstLine="4"/>
        <w:jc w:val="center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710B1C">
      <w:pPr>
        <w:rPr>
          <w:rFonts w:ascii="Barlow" w:eastAsia="Calibri" w:hAnsi="Barlow" w:cs="Arial"/>
          <w:sz w:val="20"/>
          <w:szCs w:val="20"/>
          <w:lang w:eastAsia="en-US"/>
        </w:rPr>
      </w:pPr>
      <w:bookmarkStart w:id="1" w:name="_MON_1393250891"/>
      <w:bookmarkStart w:id="2" w:name="_MON_1395840932"/>
      <w:bookmarkStart w:id="3" w:name="_MON_1398605322"/>
      <w:bookmarkStart w:id="4" w:name="_MON_1401256401"/>
      <w:bookmarkStart w:id="5" w:name="_MON_1401256450"/>
      <w:bookmarkStart w:id="6" w:name="_MON_1404056672"/>
      <w:bookmarkStart w:id="7" w:name="_MON_1406192552"/>
      <w:bookmarkStart w:id="8" w:name="_MON_1408969197"/>
      <w:bookmarkStart w:id="9" w:name="_MON_1411285732"/>
      <w:bookmarkStart w:id="10" w:name="_MON_1298469233"/>
      <w:bookmarkStart w:id="11" w:name="_MON_1298469544"/>
      <w:bookmarkStart w:id="12" w:name="_MON_1301225629"/>
      <w:bookmarkStart w:id="13" w:name="_MON_1303798984"/>
      <w:bookmarkStart w:id="14" w:name="_MON_1306559554"/>
      <w:bookmarkStart w:id="15" w:name="_MON_1309079310"/>
      <w:bookmarkStart w:id="16" w:name="_MON_1311681307"/>
      <w:bookmarkStart w:id="17" w:name="_MON_1314255485"/>
      <w:bookmarkStart w:id="18" w:name="_MON_1316415638"/>
      <w:bookmarkStart w:id="19" w:name="_MON_1319553351"/>
      <w:bookmarkStart w:id="20" w:name="_MON_1322314163"/>
      <w:bookmarkStart w:id="21" w:name="_MON_1324990121"/>
      <w:bookmarkStart w:id="22" w:name="_MON_1327725923"/>
      <w:bookmarkStart w:id="23" w:name="_MON_1329807180"/>
      <w:bookmarkStart w:id="24" w:name="_MON_1332743438"/>
      <w:bookmarkStart w:id="25" w:name="_MON_1335593959"/>
      <w:bookmarkStart w:id="26" w:name="_MON_1338041464"/>
      <w:bookmarkStart w:id="27" w:name="_MON_1340609532"/>
      <w:bookmarkStart w:id="28" w:name="_MON_1343140739"/>
      <w:bookmarkStart w:id="29" w:name="_MON_1345889561"/>
      <w:bookmarkStart w:id="30" w:name="_MON_1348313641"/>
      <w:bookmarkStart w:id="31" w:name="_MON_1351090928"/>
      <w:bookmarkStart w:id="32" w:name="_MON_1353847288"/>
      <w:bookmarkStart w:id="33" w:name="_MON_1356521030"/>
      <w:bookmarkStart w:id="34" w:name="_MON_1359267870"/>
      <w:bookmarkStart w:id="35" w:name="_MON_1361597950"/>
      <w:bookmarkStart w:id="36" w:name="_MON_1363508951"/>
      <w:bookmarkStart w:id="37" w:name="_MON_1366866764"/>
      <w:bookmarkStart w:id="38" w:name="_MON_1369569785"/>
      <w:bookmarkStart w:id="39" w:name="_MON_1371545681"/>
      <w:bookmarkStart w:id="40" w:name="_MON_1374670425"/>
      <w:bookmarkStart w:id="41" w:name="_MON_1377600670"/>
      <w:bookmarkStart w:id="42" w:name="_MON_1379259715"/>
      <w:bookmarkStart w:id="43" w:name="_MON_1382854609"/>
      <w:bookmarkStart w:id="44" w:name="_MON_1385279098"/>
      <w:bookmarkStart w:id="45" w:name="_MON_1388048893"/>
      <w:bookmarkStart w:id="46" w:name="_MON_139081203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BA31EB">
        <w:rPr>
          <w:rFonts w:ascii="Barlow" w:eastAsia="Calibri" w:hAnsi="Barlow" w:cs="Arial"/>
          <w:sz w:val="20"/>
          <w:szCs w:val="20"/>
          <w:lang w:eastAsia="en-US"/>
        </w:rPr>
        <w:tab/>
        <w:t xml:space="preserve">La cuenta bancaria </w:t>
      </w:r>
      <w:r w:rsidR="00455C38" w:rsidRPr="00BA31EB">
        <w:rPr>
          <w:rFonts w:ascii="Barlow" w:eastAsia="Calibri" w:hAnsi="Barlow" w:cs="Arial"/>
          <w:sz w:val="20"/>
          <w:szCs w:val="20"/>
          <w:lang w:eastAsia="en-US"/>
        </w:rPr>
        <w:t xml:space="preserve">número </w:t>
      </w:r>
      <w:r w:rsidRPr="00BA31EB">
        <w:rPr>
          <w:rFonts w:ascii="Barlow" w:eastAsia="Calibri" w:hAnsi="Barlow" w:cs="Arial"/>
          <w:sz w:val="20"/>
          <w:szCs w:val="20"/>
          <w:lang w:eastAsia="en-US"/>
        </w:rPr>
        <w:t>4100376533</w:t>
      </w:r>
      <w:r w:rsidR="00501E08" w:rsidRPr="00BA31EB">
        <w:rPr>
          <w:rFonts w:ascii="Barlow" w:eastAsia="Calibri" w:hAnsi="Barlow" w:cs="Arial"/>
          <w:sz w:val="20"/>
          <w:szCs w:val="20"/>
          <w:lang w:eastAsia="en-US"/>
        </w:rPr>
        <w:t xml:space="preserve"> de HSBC,</w:t>
      </w:r>
      <w:r w:rsidRPr="00BA31EB">
        <w:rPr>
          <w:rFonts w:ascii="Barlow" w:eastAsia="Calibri" w:hAnsi="Barlow" w:cs="Arial"/>
          <w:sz w:val="20"/>
          <w:szCs w:val="20"/>
          <w:lang w:eastAsia="en-US"/>
        </w:rPr>
        <w:t xml:space="preserve"> está destinada a la administración del gasto corriente, a la adquisición, mantenimiento de equipos, edificio y otros gastos.</w:t>
      </w:r>
    </w:p>
    <w:p w:rsidR="003F3F7F" w:rsidRPr="00BA31EB" w:rsidRDefault="003F3F7F" w:rsidP="003F3F7F">
      <w:pPr>
        <w:ind w:firstLine="706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La cuenta</w:t>
      </w:r>
      <w:r w:rsidR="00EF6321" w:rsidRPr="00BA31EB">
        <w:rPr>
          <w:rFonts w:ascii="Barlow" w:eastAsia="Calibri" w:hAnsi="Barlow" w:cs="Arial"/>
          <w:sz w:val="20"/>
          <w:szCs w:val="20"/>
          <w:lang w:eastAsia="en-US"/>
        </w:rPr>
        <w:t xml:space="preserve"> bancario</w:t>
      </w:r>
      <w:r w:rsidRPr="00BA31EB">
        <w:rPr>
          <w:rFonts w:ascii="Barlow" w:eastAsia="Calibri" w:hAnsi="Barlow" w:cs="Arial"/>
          <w:sz w:val="20"/>
          <w:szCs w:val="20"/>
          <w:lang w:eastAsia="en-US"/>
        </w:rPr>
        <w:t xml:space="preserve"> </w:t>
      </w:r>
      <w:r w:rsidR="00455C38" w:rsidRPr="00BA31EB">
        <w:rPr>
          <w:rFonts w:ascii="Barlow" w:eastAsia="Calibri" w:hAnsi="Barlow" w:cs="Arial"/>
          <w:sz w:val="20"/>
          <w:szCs w:val="20"/>
          <w:lang w:eastAsia="en-US"/>
        </w:rPr>
        <w:t xml:space="preserve">número </w:t>
      </w:r>
      <w:r w:rsidRPr="00BA31EB">
        <w:rPr>
          <w:rFonts w:ascii="Barlow" w:eastAsia="Calibri" w:hAnsi="Barlow" w:cs="Arial"/>
          <w:sz w:val="20"/>
          <w:szCs w:val="20"/>
          <w:lang w:eastAsia="en-US"/>
        </w:rPr>
        <w:t>4020208591</w:t>
      </w:r>
      <w:r w:rsidR="00501E08" w:rsidRPr="00BA31EB">
        <w:rPr>
          <w:rFonts w:ascii="Barlow" w:eastAsia="Calibri" w:hAnsi="Barlow" w:cs="Arial"/>
          <w:sz w:val="20"/>
          <w:szCs w:val="20"/>
          <w:lang w:eastAsia="en-US"/>
        </w:rPr>
        <w:t xml:space="preserve"> de HSBC, es para</w:t>
      </w:r>
      <w:r w:rsidR="00710B1C" w:rsidRPr="00BA31EB">
        <w:rPr>
          <w:rFonts w:ascii="Barlow" w:eastAsia="Calibri" w:hAnsi="Barlow" w:cs="Arial"/>
          <w:sz w:val="20"/>
          <w:szCs w:val="20"/>
          <w:lang w:eastAsia="en-US"/>
        </w:rPr>
        <w:t xml:space="preserve"> el cobro de las facturas por parte del gobierno del estado de Yucatán.</w:t>
      </w:r>
    </w:p>
    <w:p w:rsidR="00710B1C" w:rsidRPr="00BA31EB" w:rsidRDefault="00455C38" w:rsidP="003F3F7F">
      <w:pPr>
        <w:ind w:firstLine="706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La cuenta</w:t>
      </w:r>
      <w:r w:rsidR="00710B1C" w:rsidRPr="00BA31EB">
        <w:rPr>
          <w:rFonts w:ascii="Barlow" w:eastAsia="Calibri" w:hAnsi="Barlow" w:cs="Arial"/>
          <w:sz w:val="20"/>
          <w:szCs w:val="20"/>
          <w:lang w:eastAsia="en-US"/>
        </w:rPr>
        <w:t xml:space="preserve"> bancaria número 4064016470</w:t>
      </w:r>
      <w:r w:rsidRPr="00BA31EB">
        <w:rPr>
          <w:rFonts w:ascii="Barlow" w:eastAsia="Calibri" w:hAnsi="Barlow" w:cs="Arial"/>
          <w:sz w:val="20"/>
          <w:szCs w:val="20"/>
          <w:lang w:eastAsia="en-US"/>
        </w:rPr>
        <w:t xml:space="preserve"> de HSBC</w:t>
      </w:r>
      <w:r w:rsidR="00710B1C" w:rsidRPr="00BA31EB">
        <w:rPr>
          <w:rFonts w:ascii="Barlow" w:eastAsia="Calibri" w:hAnsi="Barlow" w:cs="Arial"/>
          <w:sz w:val="20"/>
          <w:szCs w:val="20"/>
          <w:lang w:eastAsia="en-US"/>
        </w:rPr>
        <w:t xml:space="preserve">, </w:t>
      </w:r>
      <w:r w:rsidRPr="00BA31EB">
        <w:rPr>
          <w:rFonts w:ascii="Barlow" w:eastAsia="Calibri" w:hAnsi="Barlow" w:cs="Arial"/>
          <w:sz w:val="20"/>
          <w:szCs w:val="20"/>
          <w:lang w:eastAsia="en-US"/>
        </w:rPr>
        <w:t>se canceló en el 27 de febrero de 2020.</w:t>
      </w:r>
    </w:p>
    <w:p w:rsidR="00455C38" w:rsidRPr="00BA31EB" w:rsidRDefault="00EF6321" w:rsidP="003F3F7F">
      <w:pPr>
        <w:ind w:firstLine="706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La cuenta bancaria número 01070104546 de BANORTE, se apertura en el mes de enero de 2020, para recibir la ministración del capítulo 1000, durante este ejercicio de 2020.</w:t>
      </w:r>
    </w:p>
    <w:p w:rsidR="00EF6321" w:rsidRPr="00BA31EB" w:rsidRDefault="00EF6321" w:rsidP="003F3F7F">
      <w:pPr>
        <w:ind w:firstLine="706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La cuenta bancaria número 4064801269 de HSBC, se apertura en el mes de enero de 2020, para hacer las transferencias de nómina.</w:t>
      </w:r>
    </w:p>
    <w:p w:rsidR="003F3F7F" w:rsidRPr="00BA31EB" w:rsidRDefault="003F3F7F" w:rsidP="003F3F7F">
      <w:pPr>
        <w:ind w:firstLine="706"/>
        <w:jc w:val="center"/>
        <w:rPr>
          <w:rFonts w:ascii="Barlow" w:eastAsia="Calibri" w:hAnsi="Barlow" w:cs="Arial"/>
          <w:sz w:val="20"/>
          <w:szCs w:val="20"/>
          <w:lang w:eastAsia="en-US"/>
        </w:rPr>
      </w:pPr>
    </w:p>
    <w:p w:rsidR="003F3F7F" w:rsidRPr="00BA31EB" w:rsidRDefault="003F3F7F" w:rsidP="003F3F7F">
      <w:pPr>
        <w:numPr>
          <w:ilvl w:val="0"/>
          <w:numId w:val="10"/>
        </w:numPr>
        <w:tabs>
          <w:tab w:val="left" w:pos="0"/>
        </w:tabs>
        <w:spacing w:after="8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BA31EB">
        <w:rPr>
          <w:rFonts w:ascii="Barlow" w:hAnsi="Barlow" w:cs="Arial"/>
          <w:b/>
          <w:sz w:val="20"/>
          <w:szCs w:val="20"/>
          <w:lang w:val="es-ES" w:eastAsia="es-ES"/>
        </w:rPr>
        <w:t>Derechos a recibir efectivo o equivalentes</w:t>
      </w:r>
    </w:p>
    <w:p w:rsidR="003F3F7F" w:rsidRPr="00BA31EB" w:rsidRDefault="003F3F7F" w:rsidP="003F3F7F">
      <w:pPr>
        <w:tabs>
          <w:tab w:val="left" w:pos="0"/>
        </w:tabs>
        <w:spacing w:after="80"/>
        <w:ind w:firstLine="4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El saldo de la cuenta se integra de la siguiente manera:</w:t>
      </w:r>
    </w:p>
    <w:p w:rsidR="003F3F7F" w:rsidRPr="00BA31EB" w:rsidRDefault="003F3F7F" w:rsidP="003F3F7F">
      <w:pPr>
        <w:tabs>
          <w:tab w:val="left" w:pos="0"/>
        </w:tabs>
        <w:spacing w:after="80"/>
        <w:ind w:firstLine="4"/>
        <w:jc w:val="center"/>
        <w:rPr>
          <w:rFonts w:ascii="Barlow" w:hAnsi="Barlow" w:cs="Arial"/>
          <w:sz w:val="20"/>
          <w:szCs w:val="20"/>
          <w:lang w:val="es-ES" w:eastAsia="es-ES"/>
        </w:rPr>
      </w:pPr>
    </w:p>
    <w:bookmarkStart w:id="47" w:name="_MON_1611669721"/>
    <w:bookmarkEnd w:id="47"/>
    <w:p w:rsidR="003F3F7F" w:rsidRPr="00BA31EB" w:rsidRDefault="00A07C2B" w:rsidP="003F3F7F">
      <w:pPr>
        <w:tabs>
          <w:tab w:val="left" w:pos="0"/>
        </w:tabs>
        <w:spacing w:after="80"/>
        <w:ind w:firstLine="4"/>
        <w:jc w:val="center"/>
        <w:rPr>
          <w:rFonts w:ascii="Barlow" w:hAnsi="Barlow" w:cs="Arial"/>
          <w:sz w:val="20"/>
          <w:szCs w:val="20"/>
          <w:lang w:val="es-ES"/>
        </w:rPr>
      </w:pPr>
      <w:r w:rsidRPr="00BA31EB">
        <w:rPr>
          <w:rFonts w:ascii="Barlow" w:hAnsi="Barlow" w:cs="Arial"/>
          <w:sz w:val="20"/>
          <w:szCs w:val="20"/>
          <w:lang w:val="es-ES"/>
        </w:rPr>
        <w:object w:dxaOrig="8311" w:dyaOrig="1967">
          <v:shape id="_x0000_i1026" type="#_x0000_t75" style="width:415.5pt;height:99pt" o:ole="">
            <v:imagedata r:id="rId10" o:title=""/>
          </v:shape>
          <o:OLEObject Type="Embed" ProgID="Excel.Sheet.12" ShapeID="_x0000_i1026" DrawAspect="Content" ObjectID="_1681203109" r:id="rId11"/>
        </w:object>
      </w:r>
    </w:p>
    <w:p w:rsidR="00612710" w:rsidRPr="00BA31EB" w:rsidRDefault="00612710" w:rsidP="00612710">
      <w:pPr>
        <w:tabs>
          <w:tab w:val="left" w:pos="0"/>
        </w:tabs>
        <w:spacing w:after="80"/>
        <w:rPr>
          <w:rFonts w:ascii="Barlow" w:hAnsi="Barlow" w:cs="Arial"/>
          <w:sz w:val="20"/>
          <w:szCs w:val="20"/>
          <w:lang w:val="es-ES"/>
        </w:rPr>
      </w:pPr>
    </w:p>
    <w:p w:rsidR="001D2C73" w:rsidRPr="00BA31EB" w:rsidRDefault="00141B9D" w:rsidP="00141B9D">
      <w:pPr>
        <w:tabs>
          <w:tab w:val="left" w:pos="0"/>
        </w:tabs>
        <w:spacing w:after="80"/>
        <w:ind w:firstLine="4"/>
        <w:rPr>
          <w:rFonts w:ascii="Barlow" w:hAnsi="Barlow" w:cs="Arial"/>
          <w:b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lastRenderedPageBreak/>
        <w:tab/>
      </w:r>
      <w:r w:rsidRPr="00BA31EB">
        <w:rPr>
          <w:rFonts w:ascii="Barlow" w:hAnsi="Barlow" w:cs="Arial"/>
          <w:b/>
          <w:sz w:val="20"/>
          <w:szCs w:val="20"/>
          <w:lang w:val="es-ES" w:eastAsia="es-ES"/>
        </w:rPr>
        <w:t xml:space="preserve">Es importante </w:t>
      </w:r>
      <w:r w:rsidR="00612710" w:rsidRPr="00BA31EB">
        <w:rPr>
          <w:rFonts w:ascii="Barlow" w:hAnsi="Barlow" w:cs="Arial"/>
          <w:b/>
          <w:sz w:val="20"/>
          <w:szCs w:val="20"/>
          <w:lang w:val="es-ES" w:eastAsia="es-ES"/>
        </w:rPr>
        <w:t>comentar que en el rubro de</w:t>
      </w:r>
      <w:r w:rsidR="00537794" w:rsidRPr="00BA31EB">
        <w:rPr>
          <w:rFonts w:ascii="Barlow" w:hAnsi="Barlow" w:cs="Arial"/>
          <w:b/>
          <w:sz w:val="20"/>
          <w:szCs w:val="20"/>
          <w:lang w:val="es-ES" w:eastAsia="es-ES"/>
        </w:rPr>
        <w:t xml:space="preserve"> la cuenta Estimaciones por Pérdida o Deterioro de</w:t>
      </w:r>
      <w:r w:rsidR="00612710" w:rsidRPr="00BA31EB">
        <w:rPr>
          <w:rFonts w:ascii="Barlow" w:hAnsi="Barlow" w:cs="Arial"/>
          <w:b/>
          <w:sz w:val="20"/>
          <w:szCs w:val="20"/>
          <w:lang w:val="es-ES" w:eastAsia="es-ES"/>
        </w:rPr>
        <w:t xml:space="preserve"> Activo </w:t>
      </w:r>
      <w:r w:rsidR="00BA31EB" w:rsidRPr="00BA31EB">
        <w:rPr>
          <w:rFonts w:ascii="Barlow" w:hAnsi="Barlow" w:cs="Arial"/>
          <w:b/>
          <w:sz w:val="20"/>
          <w:szCs w:val="20"/>
          <w:lang w:val="es-ES" w:eastAsia="es-ES"/>
        </w:rPr>
        <w:t>Circulante, se</w:t>
      </w:r>
      <w:r w:rsidR="00612710" w:rsidRPr="00BA31EB">
        <w:rPr>
          <w:rFonts w:ascii="Barlow" w:hAnsi="Barlow" w:cs="Arial"/>
          <w:b/>
          <w:sz w:val="20"/>
          <w:szCs w:val="20"/>
          <w:lang w:val="es-ES" w:eastAsia="es-ES"/>
        </w:rPr>
        <w:t xml:space="preserve"> determinó la cantidad </w:t>
      </w:r>
      <w:r w:rsidR="00537794" w:rsidRPr="00BA31EB">
        <w:rPr>
          <w:rFonts w:ascii="Barlow" w:hAnsi="Barlow" w:cs="Arial"/>
          <w:b/>
          <w:sz w:val="20"/>
          <w:szCs w:val="20"/>
          <w:lang w:val="es-ES" w:eastAsia="es-ES"/>
        </w:rPr>
        <w:t>de $443,032.46.</w:t>
      </w:r>
    </w:p>
    <w:p w:rsidR="003F3F7F" w:rsidRPr="00BA31EB" w:rsidRDefault="003F3F7F" w:rsidP="003F3F7F">
      <w:pPr>
        <w:jc w:val="center"/>
        <w:rPr>
          <w:rFonts w:ascii="Barlow" w:eastAsia="Calibri" w:hAnsi="Barlow"/>
          <w:b/>
          <w:sz w:val="20"/>
          <w:szCs w:val="20"/>
          <w:lang w:eastAsia="en-US"/>
        </w:rPr>
      </w:pPr>
      <w:bookmarkStart w:id="48" w:name="_MON_1377600695"/>
      <w:bookmarkStart w:id="49" w:name="_MON_1379259745"/>
      <w:bookmarkStart w:id="50" w:name="_MON_1382854636"/>
      <w:bookmarkStart w:id="51" w:name="_MON_1385279127"/>
      <w:bookmarkStart w:id="52" w:name="_MON_1385279464"/>
      <w:bookmarkStart w:id="53" w:name="_MON_1388049021"/>
      <w:bookmarkStart w:id="54" w:name="_MON_1390812081"/>
      <w:bookmarkStart w:id="55" w:name="_MON_1390812586"/>
      <w:bookmarkStart w:id="56" w:name="_MON_1393250922"/>
      <w:bookmarkStart w:id="57" w:name="_MON_1395840989"/>
      <w:bookmarkStart w:id="58" w:name="_MON_1398605384"/>
      <w:bookmarkStart w:id="59" w:name="_MON_1401256476"/>
      <w:bookmarkStart w:id="60" w:name="_MON_1404056687"/>
      <w:bookmarkStart w:id="61" w:name="_MON_1406192630"/>
      <w:bookmarkStart w:id="62" w:name="_MON_1408969269"/>
      <w:bookmarkStart w:id="63" w:name="_MON_1411285763"/>
      <w:bookmarkStart w:id="64" w:name="_MON_1298469390"/>
      <w:bookmarkStart w:id="65" w:name="_MON_1298469466"/>
      <w:bookmarkStart w:id="66" w:name="_MON_1301225663"/>
      <w:bookmarkStart w:id="67" w:name="_MON_1303799638"/>
      <w:bookmarkStart w:id="68" w:name="_MON_1306559588"/>
      <w:bookmarkStart w:id="69" w:name="_MON_1309079392"/>
      <w:bookmarkStart w:id="70" w:name="_MON_1311691876"/>
      <w:bookmarkStart w:id="71" w:name="_MON_1314255520"/>
      <w:bookmarkStart w:id="72" w:name="_MON_1316415703"/>
      <w:bookmarkStart w:id="73" w:name="_MON_1319553372"/>
      <w:bookmarkStart w:id="74" w:name="_MON_1322314193"/>
      <w:bookmarkStart w:id="75" w:name="_MON_1324990139"/>
      <w:bookmarkStart w:id="76" w:name="_MON_1327725960"/>
      <w:bookmarkStart w:id="77" w:name="_MON_1329896191"/>
      <w:bookmarkStart w:id="78" w:name="_MON_1332743484"/>
      <w:bookmarkStart w:id="79" w:name="_MON_1332746202"/>
      <w:bookmarkStart w:id="80" w:name="_MON_1335593991"/>
      <w:bookmarkStart w:id="81" w:name="_MON_1338041488"/>
      <w:bookmarkStart w:id="82" w:name="_MON_1340609562"/>
      <w:bookmarkStart w:id="83" w:name="_MON_1343140768"/>
      <w:bookmarkStart w:id="84" w:name="_MON_1343140947"/>
      <w:bookmarkStart w:id="85" w:name="_MON_1343140978"/>
      <w:bookmarkStart w:id="86" w:name="_MON_1343141394"/>
      <w:bookmarkStart w:id="87" w:name="_MON_1345889662"/>
      <w:bookmarkStart w:id="88" w:name="_MON_1348313669"/>
      <w:bookmarkStart w:id="89" w:name="_MON_1351090980"/>
      <w:bookmarkStart w:id="90" w:name="_MON_1351092382"/>
      <w:bookmarkStart w:id="91" w:name="_MON_1351148308"/>
      <w:bookmarkStart w:id="92" w:name="_MON_1353847670"/>
      <w:bookmarkStart w:id="93" w:name="_MON_1356521067"/>
      <w:bookmarkStart w:id="94" w:name="_MON_1359267894"/>
      <w:bookmarkStart w:id="95" w:name="_MON_1361608022"/>
      <w:bookmarkStart w:id="96" w:name="_MON_1363509006"/>
      <w:bookmarkStart w:id="97" w:name="_MON_1366866792"/>
      <w:bookmarkStart w:id="98" w:name="_MON_1369569829"/>
      <w:bookmarkStart w:id="99" w:name="_MON_1371545727"/>
      <w:bookmarkStart w:id="100" w:name="_MON_1374670473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65112C" w:rsidRPr="00BA31EB" w:rsidRDefault="0065112C" w:rsidP="003F3F7F">
      <w:pPr>
        <w:jc w:val="center"/>
        <w:rPr>
          <w:rFonts w:ascii="Barlow" w:eastAsia="Calibri" w:hAnsi="Barlow"/>
          <w:b/>
          <w:sz w:val="20"/>
          <w:szCs w:val="20"/>
          <w:lang w:eastAsia="en-US"/>
        </w:rPr>
      </w:pP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Derechos a Recibir Bienes o Servicios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El saldo de la cuenta se integra de la siguiente forma:</w:t>
      </w:r>
    </w:p>
    <w:bookmarkStart w:id="101" w:name="_MON_1611670010"/>
    <w:bookmarkEnd w:id="101"/>
    <w:p w:rsidR="003F3F7F" w:rsidRPr="00BA31EB" w:rsidRDefault="00A07C2B" w:rsidP="003F3F7F">
      <w:pPr>
        <w:spacing w:after="80"/>
        <w:ind w:firstLine="706"/>
        <w:jc w:val="center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val="es-ES"/>
        </w:rPr>
        <w:object w:dxaOrig="9374" w:dyaOrig="1647">
          <v:shape id="_x0000_i1027" type="#_x0000_t75" style="width:468pt;height:82.5pt" o:ole="">
            <v:imagedata r:id="rId12" o:title=""/>
          </v:shape>
          <o:OLEObject Type="Embed" ProgID="Excel.Sheet.12" ShapeID="_x0000_i1027" DrawAspect="Content" ObjectID="_1681203110" r:id="rId13"/>
        </w:objec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bookmarkStart w:id="102" w:name="_MON_1498631016"/>
      <w:bookmarkEnd w:id="102"/>
      <w:r w:rsidRPr="00BA31EB">
        <w:rPr>
          <w:rFonts w:ascii="Barlow" w:hAnsi="Barlow" w:cs="Arial"/>
          <w:b/>
          <w:sz w:val="20"/>
          <w:szCs w:val="20"/>
          <w:lang w:eastAsia="es-ES"/>
        </w:rPr>
        <w:t>Inventarios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manejamos ningún tipo de inventarios.</w: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Almacenes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manejamos ningún tipo de Almacén.</w: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Estimación por Pérdida o Deterioro de Activos Circulantes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tenemos movimientos que afecten a dicho rubro.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Otros Activos Circulantes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tenemos movimientos que afecten a dicho rubro.</w:t>
      </w: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Activo no circulante</w: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Inversiones Financieras a Largo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contamos con ningún tipo de inversión.</w: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Derechos a recibir efectivo o equivalentes a largo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lastRenderedPageBreak/>
        <w:t>No aplica.</w:t>
      </w:r>
    </w:p>
    <w:p w:rsidR="0065112C" w:rsidRPr="00BA31EB" w:rsidRDefault="0065112C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65112C" w:rsidRPr="00BA31EB" w:rsidRDefault="0065112C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Bienes Inmuebles, Infraestructura y Construcciones en Proceso</w:t>
      </w:r>
    </w:p>
    <w:bookmarkStart w:id="103" w:name="_MON_1611670145"/>
    <w:bookmarkEnd w:id="103"/>
    <w:p w:rsidR="003F3F7F" w:rsidRPr="00BA31EB" w:rsidRDefault="00A07C2B" w:rsidP="003F3F7F">
      <w:pPr>
        <w:spacing w:after="80"/>
        <w:jc w:val="center"/>
        <w:rPr>
          <w:rFonts w:ascii="Barlow" w:hAnsi="Barlow" w:cs="Arial"/>
          <w:sz w:val="20"/>
          <w:szCs w:val="20"/>
          <w:lang w:val="es-ES"/>
        </w:rPr>
      </w:pPr>
      <w:r w:rsidRPr="00BA31EB">
        <w:rPr>
          <w:rFonts w:ascii="Barlow" w:hAnsi="Barlow" w:cs="Arial"/>
          <w:sz w:val="20"/>
          <w:szCs w:val="20"/>
          <w:lang w:val="es-ES"/>
        </w:rPr>
        <w:object w:dxaOrig="7791" w:dyaOrig="1647">
          <v:shape id="_x0000_i1028" type="#_x0000_t75" style="width:389.25pt;height:82.5pt" o:ole="">
            <v:imagedata r:id="rId14" o:title=""/>
          </v:shape>
          <o:OLEObject Type="Embed" ProgID="Excel.Sheet.12" ShapeID="_x0000_i1028" DrawAspect="Content" ObjectID="_1681203111" r:id="rId15"/>
        </w:objec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Bienes Muebles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Este rubro está integrado de la siguiente manera:</w:t>
      </w:r>
    </w:p>
    <w:p w:rsidR="0051358E" w:rsidRPr="00BA31EB" w:rsidRDefault="0051358E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bookmarkStart w:id="104" w:name="_MON_1611670186"/>
    <w:bookmarkEnd w:id="104"/>
    <w:p w:rsidR="003F3F7F" w:rsidRPr="00BA31EB" w:rsidRDefault="00A07C2B" w:rsidP="003F3F7F">
      <w:pPr>
        <w:spacing w:after="80"/>
        <w:ind w:firstLine="706"/>
        <w:jc w:val="center"/>
        <w:rPr>
          <w:rFonts w:ascii="Barlow" w:hAnsi="Barlow" w:cs="Arial"/>
          <w:sz w:val="20"/>
          <w:szCs w:val="20"/>
          <w:lang w:val="es-ES"/>
        </w:rPr>
      </w:pPr>
      <w:r w:rsidRPr="00BA31EB">
        <w:rPr>
          <w:rFonts w:ascii="Barlow" w:hAnsi="Barlow" w:cs="Arial"/>
          <w:sz w:val="20"/>
          <w:szCs w:val="20"/>
          <w:lang w:val="es-ES"/>
        </w:rPr>
        <w:object w:dxaOrig="8050" w:dyaOrig="1587">
          <v:shape id="_x0000_i1029" type="#_x0000_t75" style="width:402pt;height:79.5pt" o:ole="">
            <v:imagedata r:id="rId16" o:title=""/>
          </v:shape>
          <o:OLEObject Type="Embed" ProgID="Excel.Sheet.12" ShapeID="_x0000_i1029" DrawAspect="Content" ObjectID="_1681203112" r:id="rId17"/>
        </w:object>
      </w:r>
    </w:p>
    <w:p w:rsidR="0051358E" w:rsidRPr="00BA31EB" w:rsidRDefault="0051358E" w:rsidP="003F3F7F">
      <w:pPr>
        <w:spacing w:after="80"/>
        <w:ind w:firstLine="706"/>
        <w:jc w:val="center"/>
        <w:rPr>
          <w:rFonts w:ascii="Barlow" w:hAnsi="Barlow" w:cs="Arial"/>
          <w:sz w:val="20"/>
          <w:szCs w:val="20"/>
          <w:lang w:val="es-ES"/>
        </w:rPr>
      </w:pPr>
    </w:p>
    <w:p w:rsidR="0051358E" w:rsidRPr="00BA31EB" w:rsidRDefault="0051358E" w:rsidP="003F3F7F">
      <w:pPr>
        <w:spacing w:after="80"/>
        <w:ind w:firstLine="706"/>
        <w:jc w:val="center"/>
        <w:rPr>
          <w:rFonts w:ascii="Barlow" w:hAnsi="Barlow" w:cs="Arial"/>
          <w:sz w:val="20"/>
          <w:szCs w:val="20"/>
          <w:lang w:val="es-ES"/>
        </w:rPr>
      </w:pPr>
    </w:p>
    <w:p w:rsidR="0051358E" w:rsidRPr="00BA31EB" w:rsidRDefault="0051358E" w:rsidP="003F3F7F">
      <w:pPr>
        <w:spacing w:after="80"/>
        <w:ind w:firstLine="706"/>
        <w:jc w:val="center"/>
        <w:rPr>
          <w:rFonts w:ascii="Barlow" w:hAnsi="Barlow" w:cs="Arial"/>
          <w:sz w:val="20"/>
          <w:szCs w:val="20"/>
          <w:lang w:val="es-ES"/>
        </w:rPr>
      </w:pPr>
    </w:p>
    <w:p w:rsidR="003F3F7F" w:rsidRPr="00BA31EB" w:rsidRDefault="003F3F7F" w:rsidP="003F3F7F">
      <w:pPr>
        <w:spacing w:after="80"/>
        <w:jc w:val="center"/>
        <w:rPr>
          <w:rFonts w:ascii="Barlow" w:hAnsi="Barlow"/>
          <w:b/>
          <w:sz w:val="20"/>
          <w:szCs w:val="20"/>
          <w:lang w:val="es-ES" w:eastAsia="es-ES"/>
        </w:rPr>
      </w:pPr>
      <w:bookmarkStart w:id="105" w:name="_MON_1505997335"/>
      <w:bookmarkEnd w:id="105"/>
    </w:p>
    <w:p w:rsidR="00EF7363" w:rsidRPr="00BA31EB" w:rsidRDefault="00EF7363" w:rsidP="003F3F7F">
      <w:pPr>
        <w:spacing w:after="80"/>
        <w:jc w:val="center"/>
        <w:rPr>
          <w:rFonts w:ascii="Barlow" w:hAnsi="Barlow"/>
          <w:b/>
          <w:sz w:val="20"/>
          <w:szCs w:val="20"/>
          <w:lang w:val="es-ES" w:eastAsia="es-ES"/>
        </w:rPr>
      </w:pPr>
    </w:p>
    <w:p w:rsidR="00EF7363" w:rsidRPr="00BA31EB" w:rsidRDefault="00EF7363" w:rsidP="003F3F7F">
      <w:pPr>
        <w:spacing w:after="80"/>
        <w:jc w:val="center"/>
        <w:rPr>
          <w:rFonts w:ascii="Barlow" w:hAnsi="Barlow"/>
          <w:b/>
          <w:sz w:val="20"/>
          <w:szCs w:val="20"/>
          <w:lang w:val="es-ES" w:eastAsia="es-ES"/>
        </w:rPr>
      </w:pPr>
    </w:p>
    <w:p w:rsidR="00EF7363" w:rsidRPr="00BA31EB" w:rsidRDefault="00EF7363" w:rsidP="003F3F7F">
      <w:pPr>
        <w:spacing w:after="80"/>
        <w:jc w:val="center"/>
        <w:rPr>
          <w:rFonts w:ascii="Barlow" w:hAnsi="Barlow"/>
          <w:b/>
          <w:sz w:val="20"/>
          <w:szCs w:val="20"/>
          <w:lang w:val="es-ES" w:eastAsia="es-ES"/>
        </w:rPr>
      </w:pPr>
    </w:p>
    <w:p w:rsidR="0051358E" w:rsidRPr="00BA31EB" w:rsidRDefault="0051358E" w:rsidP="003F3F7F">
      <w:pPr>
        <w:spacing w:after="80"/>
        <w:jc w:val="center"/>
        <w:rPr>
          <w:rFonts w:ascii="Barlow" w:hAnsi="Barlow"/>
          <w:b/>
          <w:sz w:val="20"/>
          <w:szCs w:val="20"/>
          <w:lang w:val="es-ES" w:eastAsia="es-ES"/>
        </w:rPr>
      </w:pPr>
    </w:p>
    <w:p w:rsidR="003F3F7F" w:rsidRPr="00BA31EB" w:rsidRDefault="00C316EB" w:rsidP="003F3F7F">
      <w:pPr>
        <w:spacing w:after="80"/>
        <w:rPr>
          <w:rFonts w:ascii="Barlow" w:hAnsi="Barlow"/>
          <w:b/>
          <w:sz w:val="20"/>
          <w:szCs w:val="20"/>
          <w:lang w:val="es-ES" w:eastAsia="es-ES"/>
        </w:rPr>
      </w:pPr>
      <w:r w:rsidRPr="00BA31EB">
        <w:rPr>
          <w:rFonts w:ascii="Barlow" w:hAnsi="Barlow"/>
          <w:b/>
          <w:sz w:val="20"/>
          <w:szCs w:val="20"/>
          <w:lang w:val="es-ES" w:eastAsia="es-ES"/>
        </w:rPr>
        <w:tab/>
      </w:r>
      <w:r w:rsidR="003F3F7F" w:rsidRPr="00BA31EB">
        <w:rPr>
          <w:rFonts w:ascii="Barlow" w:hAnsi="Barlow"/>
          <w:b/>
          <w:sz w:val="20"/>
          <w:szCs w:val="20"/>
          <w:lang w:val="es-ES" w:eastAsia="es-ES"/>
        </w:rPr>
        <w:t>ACTIVOS INTANGIBLES</w:t>
      </w:r>
    </w:p>
    <w:p w:rsidR="00323E8B" w:rsidRPr="00BA31EB" w:rsidRDefault="00323E8B" w:rsidP="003F3F7F">
      <w:pPr>
        <w:spacing w:after="80"/>
        <w:jc w:val="center"/>
        <w:rPr>
          <w:rFonts w:ascii="Barlow" w:hAnsi="Barlow" w:cs="Arial"/>
          <w:sz w:val="20"/>
          <w:szCs w:val="20"/>
          <w:lang w:val="es-ES"/>
        </w:rPr>
      </w:pPr>
    </w:p>
    <w:bookmarkStart w:id="106" w:name="_MON_1611672573"/>
    <w:bookmarkEnd w:id="106"/>
    <w:p w:rsidR="003F3F7F" w:rsidRPr="00BA31EB" w:rsidRDefault="00A07C2B" w:rsidP="003F3F7F">
      <w:pPr>
        <w:spacing w:after="80"/>
        <w:jc w:val="center"/>
        <w:rPr>
          <w:rFonts w:ascii="Barlow" w:hAnsi="Barlow"/>
          <w:b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/>
        </w:rPr>
        <w:object w:dxaOrig="6838" w:dyaOrig="1587">
          <v:shape id="_x0000_i1030" type="#_x0000_t75" style="width:341.25pt;height:79.5pt" o:ole="">
            <v:imagedata r:id="rId18" o:title=""/>
          </v:shape>
          <o:OLEObject Type="Embed" ProgID="Excel.Sheet.12" ShapeID="_x0000_i1030" DrawAspect="Content" ObjectID="_1681203113" r:id="rId19"/>
        </w:object>
      </w:r>
    </w:p>
    <w:p w:rsidR="00F079BA" w:rsidRPr="00BA31EB" w:rsidRDefault="00F079BA" w:rsidP="00F079BA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EF7363" w:rsidRPr="00BA31EB" w:rsidRDefault="00EF7363" w:rsidP="00F079BA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954B1E" w:rsidRPr="00BA31EB" w:rsidRDefault="00954B1E" w:rsidP="00F079BA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Depreciación, Deterioro y Amortización acumulada de bienes</w:t>
      </w:r>
    </w:p>
    <w:p w:rsidR="00094E37" w:rsidRPr="00BA31EB" w:rsidRDefault="003F3F7F" w:rsidP="00094E37">
      <w:pPr>
        <w:spacing w:after="80"/>
        <w:ind w:firstLine="706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 xml:space="preserve">Se hicieron </w:t>
      </w:r>
      <w:r w:rsidR="00DA257B" w:rsidRPr="00BA31EB">
        <w:rPr>
          <w:rFonts w:ascii="Barlow" w:hAnsi="Barlow" w:cs="Arial"/>
          <w:sz w:val="20"/>
          <w:szCs w:val="20"/>
          <w:lang w:eastAsia="es-ES"/>
        </w:rPr>
        <w:t>los registros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 en este rubro quedando la depreciación acumulada al mes de</w:t>
      </w:r>
      <w:r w:rsidR="00A77075" w:rsidRPr="00BA31EB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marzo</w:t>
      </w:r>
      <w:r w:rsidR="00E170CE" w:rsidRPr="00BA31EB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2021 en $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F74BDD" w:rsidRPr="00BA31EB">
        <w:rPr>
          <w:rFonts w:ascii="Barlow" w:hAnsi="Barlow" w:cs="Arial"/>
          <w:b/>
          <w:sz w:val="20"/>
          <w:szCs w:val="20"/>
          <w:lang w:eastAsia="es-ES"/>
        </w:rPr>
        <w:t>-</w:t>
      </w:r>
      <w:r w:rsidR="0062568A" w:rsidRPr="00BA31EB">
        <w:rPr>
          <w:rFonts w:ascii="Barlow" w:hAnsi="Barlow" w:cs="Arial"/>
          <w:b/>
          <w:sz w:val="20"/>
          <w:szCs w:val="20"/>
          <w:lang w:eastAsia="es-ES"/>
        </w:rPr>
        <w:t>3</w:t>
      </w:r>
      <w:r w:rsidR="00A07C2B" w:rsidRPr="00BA31EB">
        <w:rPr>
          <w:rFonts w:ascii="Barlow" w:hAnsi="Barlow" w:cs="Arial"/>
          <w:b/>
          <w:sz w:val="20"/>
          <w:szCs w:val="20"/>
          <w:lang w:eastAsia="es-ES"/>
        </w:rPr>
        <w:t>5</w:t>
      </w:r>
      <w:r w:rsidR="0062568A" w:rsidRPr="00BA31EB">
        <w:rPr>
          <w:rFonts w:ascii="Barlow" w:hAnsi="Barlow" w:cs="Arial"/>
          <w:b/>
          <w:sz w:val="20"/>
          <w:szCs w:val="20"/>
          <w:lang w:eastAsia="es-ES"/>
        </w:rPr>
        <w:t>’</w:t>
      </w:r>
      <w:r w:rsidR="00A07C2B" w:rsidRPr="00BA31EB">
        <w:rPr>
          <w:rFonts w:ascii="Barlow" w:hAnsi="Barlow" w:cs="Arial"/>
          <w:b/>
          <w:sz w:val="20"/>
          <w:szCs w:val="20"/>
          <w:lang w:eastAsia="es-ES"/>
        </w:rPr>
        <w:t>344258.10</w:t>
      </w:r>
    </w:p>
    <w:p w:rsidR="00A07C2B" w:rsidRPr="00BA31EB" w:rsidRDefault="00A07C2B" w:rsidP="00A07C2B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EF7363" w:rsidRPr="00BA31EB" w:rsidRDefault="00EF7363" w:rsidP="00094E37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Activos Diferidos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EF7363" w:rsidRPr="00BA31EB" w:rsidRDefault="00EF7363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Estimación por Pérdida o Deterioro de Activos no Circulantes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EF7363" w:rsidRPr="00BA31EB" w:rsidRDefault="00EF7363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Otros Activos no Circulantes</w:t>
      </w:r>
    </w:p>
    <w:p w:rsidR="003F3F7F" w:rsidRPr="00BA31EB" w:rsidRDefault="003A4B49" w:rsidP="003A4B49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EF7363" w:rsidRPr="00BA31EB" w:rsidRDefault="00EF7363" w:rsidP="003A4B49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EF7363" w:rsidRPr="00BA31EB" w:rsidRDefault="00EF7363" w:rsidP="003A4B49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lastRenderedPageBreak/>
        <w:t>PASIVO</w:t>
      </w: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Pasivo circulante</w: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Cuentas por pagar a corto plazo 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 xml:space="preserve">Este rubro está integrado por: </w:t>
      </w:r>
    </w:p>
    <w:p w:rsidR="003F3F7F" w:rsidRPr="00BA31EB" w:rsidRDefault="003F3F7F" w:rsidP="003F3F7F">
      <w:pPr>
        <w:spacing w:after="60"/>
        <w:jc w:val="center"/>
        <w:outlineLvl w:val="1"/>
        <w:rPr>
          <w:rFonts w:ascii="Barlow" w:hAnsi="Barlow"/>
          <w:sz w:val="20"/>
          <w:szCs w:val="20"/>
          <w:lang w:val="es-ES" w:eastAsia="es-ES"/>
        </w:rPr>
      </w:pPr>
    </w:p>
    <w:bookmarkStart w:id="107" w:name="_MON_1550927471"/>
    <w:bookmarkEnd w:id="107"/>
    <w:p w:rsidR="003F3F7F" w:rsidRPr="00BA31EB" w:rsidRDefault="00E914D7" w:rsidP="003F3F7F">
      <w:pPr>
        <w:jc w:val="center"/>
        <w:rPr>
          <w:rFonts w:ascii="Barlow" w:eastAsia="Calibri" w:hAnsi="Barlow" w:cs="Arial"/>
          <w:sz w:val="20"/>
          <w:szCs w:val="20"/>
        </w:rPr>
      </w:pPr>
      <w:r w:rsidRPr="00BA31EB">
        <w:rPr>
          <w:rFonts w:ascii="Barlow" w:eastAsia="Calibri" w:hAnsi="Barlow"/>
          <w:sz w:val="20"/>
          <w:szCs w:val="20"/>
        </w:rPr>
        <w:object w:dxaOrig="8568" w:dyaOrig="1996">
          <v:shape id="_x0000_i1031" type="#_x0000_t75" style="width:429.75pt;height:100.5pt" o:ole="">
            <v:imagedata r:id="rId20" o:title=""/>
          </v:shape>
          <o:OLEObject Type="Embed" ProgID="Excel.Sheet.12" ShapeID="_x0000_i1031" DrawAspect="Content" ObjectID="_1681203114" r:id="rId21"/>
        </w:objec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Documentos por Pagar a Corto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F079BA" w:rsidRPr="00BA31EB" w:rsidRDefault="00F079BA" w:rsidP="00F079BA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Porción a Corto Plazo de la Deuda Pública a Largo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Títulos y Valores a Corto Plazo</w:t>
      </w:r>
    </w:p>
    <w:p w:rsidR="003F3F7F" w:rsidRPr="00BA31EB" w:rsidRDefault="003F3F7F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</w:t>
      </w:r>
    </w:p>
    <w:p w:rsidR="003F3F7F" w:rsidRPr="00BA31EB" w:rsidRDefault="003F3F7F" w:rsidP="00F302CE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Los </w:t>
      </w:r>
      <w:r w:rsidR="00BA31EB" w:rsidRPr="00BA31EB">
        <w:rPr>
          <w:rFonts w:ascii="Barlow" w:hAnsi="Barlow" w:cs="Arial"/>
          <w:b/>
          <w:sz w:val="20"/>
          <w:szCs w:val="20"/>
          <w:lang w:eastAsia="es-ES"/>
        </w:rPr>
        <w:t>pasivos manifestados</w:t>
      </w: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  <w:r w:rsidR="00BA31EB" w:rsidRPr="00BA31EB">
        <w:rPr>
          <w:rFonts w:ascii="Barlow" w:hAnsi="Barlow" w:cs="Arial"/>
          <w:b/>
          <w:sz w:val="20"/>
          <w:szCs w:val="20"/>
          <w:lang w:eastAsia="es-ES"/>
        </w:rPr>
        <w:t>en los</w:t>
      </w: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 Edos Financieros al </w:t>
      </w:r>
      <w:r w:rsidR="00083437" w:rsidRPr="00BA31EB">
        <w:rPr>
          <w:rFonts w:ascii="Barlow" w:hAnsi="Barlow" w:cs="Arial"/>
          <w:b/>
          <w:sz w:val="20"/>
          <w:szCs w:val="20"/>
          <w:lang w:eastAsia="es-ES"/>
        </w:rPr>
        <w:t>3</w:t>
      </w:r>
      <w:r w:rsidR="00455F4A" w:rsidRPr="00BA31EB">
        <w:rPr>
          <w:rFonts w:ascii="Barlow" w:hAnsi="Barlow" w:cs="Arial"/>
          <w:b/>
          <w:sz w:val="20"/>
          <w:szCs w:val="20"/>
          <w:lang w:eastAsia="es-ES"/>
        </w:rPr>
        <w:t>0</w:t>
      </w: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 de </w:t>
      </w:r>
      <w:r w:rsidR="00BA31EB" w:rsidRPr="00BA31EB">
        <w:rPr>
          <w:rFonts w:ascii="Barlow" w:hAnsi="Barlow" w:cs="Arial"/>
          <w:b/>
          <w:sz w:val="20"/>
          <w:szCs w:val="20"/>
          <w:lang w:eastAsia="es-ES"/>
        </w:rPr>
        <w:t>diciembre</w:t>
      </w:r>
      <w:r w:rsidR="00F74BDD" w:rsidRPr="00BA31EB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  <w:r w:rsidR="00BA31EB" w:rsidRPr="00BA31EB">
        <w:rPr>
          <w:rFonts w:ascii="Barlow" w:hAnsi="Barlow" w:cs="Arial"/>
          <w:b/>
          <w:sz w:val="20"/>
          <w:szCs w:val="20"/>
          <w:lang w:eastAsia="es-ES"/>
        </w:rPr>
        <w:t>2021 reflejan</w:t>
      </w: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 y están integrados por deudas contraídas por la actual Administración. </w: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Pasivos Diferidos a Corto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947A64" w:rsidRPr="00BA31EB" w:rsidRDefault="00947A64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Fondos y Bienes de Terceros en Garantía y/o Administración a Corto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lastRenderedPageBreak/>
        <w:t>Provisiones a Corto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Otros Pasivos a Corto Plazo</w:t>
      </w:r>
    </w:p>
    <w:p w:rsidR="003F3F7F" w:rsidRPr="00BA31EB" w:rsidRDefault="003F3F7F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3F3F7F" w:rsidRPr="00BA31EB" w:rsidRDefault="003F3F7F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 xml:space="preserve">Pasivo No Circulante </w:t>
      </w:r>
    </w:p>
    <w:p w:rsidR="003F3F7F" w:rsidRPr="00BA31EB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Cuentas por Pagar a Largo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Documentos por Pagar a Largo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Deuda Pública a Largo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A4B49" w:rsidRPr="00BA31EB" w:rsidRDefault="003A4B49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Pasivos Diferidos a Largo Plazo</w:t>
      </w:r>
    </w:p>
    <w:p w:rsidR="00F466FB" w:rsidRPr="00BA31EB" w:rsidRDefault="00F466FB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Fondos y Bienes de Terceros en Garantías y/o en Administración a la Largo Plazo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1F4EA4" w:rsidRPr="00BA31EB" w:rsidRDefault="001F4EA4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1F4EA4" w:rsidRPr="00BA31EB" w:rsidRDefault="001F4EA4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Provisiones a Largo Plazo</w:t>
      </w:r>
    </w:p>
    <w:p w:rsidR="003A4B49" w:rsidRPr="00BA31EB" w:rsidRDefault="00323E8B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ab/>
        <w:t xml:space="preserve">Durante este periodo se hizo la reclasificación </w:t>
      </w:r>
      <w:r w:rsidR="00F302CE" w:rsidRPr="00BA31EB">
        <w:rPr>
          <w:rFonts w:ascii="Barlow" w:hAnsi="Barlow" w:cs="Arial"/>
          <w:sz w:val="20"/>
          <w:szCs w:val="20"/>
          <w:lang w:eastAsia="es-ES"/>
        </w:rPr>
        <w:t>referente a</w:t>
      </w:r>
      <w:r w:rsidR="00ED248B" w:rsidRPr="00BA31EB">
        <w:rPr>
          <w:rFonts w:ascii="Barlow" w:hAnsi="Barlow" w:cs="Arial"/>
          <w:sz w:val="20"/>
          <w:szCs w:val="20"/>
          <w:lang w:eastAsia="es-ES"/>
        </w:rPr>
        <w:t xml:space="preserve"> la provisión de</w:t>
      </w:r>
      <w:r w:rsidR="00F302CE" w:rsidRPr="00BA31EB">
        <w:rPr>
          <w:rFonts w:ascii="Barlow" w:hAnsi="Barlow" w:cs="Arial"/>
          <w:sz w:val="20"/>
          <w:szCs w:val="20"/>
          <w:lang w:eastAsia="es-ES"/>
        </w:rPr>
        <w:t xml:space="preserve"> Beneficios a empleados (</w:t>
      </w:r>
      <w:r w:rsidR="00ED248B" w:rsidRPr="00BA31EB">
        <w:rPr>
          <w:rFonts w:ascii="Barlow" w:hAnsi="Barlow" w:cs="Arial"/>
          <w:sz w:val="20"/>
          <w:szCs w:val="20"/>
          <w:lang w:eastAsia="es-ES"/>
        </w:rPr>
        <w:t>retiros, jubilaciones y pensiones del personal</w:t>
      </w:r>
      <w:r w:rsidR="00F302CE" w:rsidRPr="00BA31EB">
        <w:rPr>
          <w:rFonts w:ascii="Barlow" w:hAnsi="Barlow" w:cs="Arial"/>
          <w:sz w:val="20"/>
          <w:szCs w:val="20"/>
          <w:lang w:eastAsia="es-ES"/>
        </w:rPr>
        <w:t>)</w:t>
      </w:r>
      <w:r w:rsidR="00ED248B" w:rsidRPr="00BA31EB">
        <w:rPr>
          <w:rFonts w:ascii="Barlow" w:hAnsi="Barlow" w:cs="Arial"/>
          <w:sz w:val="20"/>
          <w:szCs w:val="20"/>
          <w:lang w:eastAsia="es-ES"/>
        </w:rPr>
        <w:t xml:space="preserve">, por un </w:t>
      </w:r>
      <w:r w:rsidRPr="00BA31EB">
        <w:rPr>
          <w:rFonts w:ascii="Barlow" w:hAnsi="Barlow" w:cs="Arial"/>
          <w:sz w:val="20"/>
          <w:szCs w:val="20"/>
          <w:lang w:eastAsia="es-ES"/>
        </w:rPr>
        <w:t>importe de 8’304,674.25</w:t>
      </w:r>
      <w:r w:rsidR="00ED248B" w:rsidRPr="00BA31EB">
        <w:rPr>
          <w:rFonts w:ascii="Barlow" w:hAnsi="Barlow" w:cs="Arial"/>
          <w:sz w:val="20"/>
          <w:szCs w:val="20"/>
          <w:lang w:eastAsia="es-ES"/>
        </w:rPr>
        <w:t xml:space="preserve">.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Ya que</w:t>
      </w:r>
      <w:r w:rsidR="00ED248B" w:rsidRPr="00BA31EB">
        <w:rPr>
          <w:rFonts w:ascii="Barlow" w:hAnsi="Barlow" w:cs="Arial"/>
          <w:sz w:val="20"/>
          <w:szCs w:val="20"/>
          <w:lang w:eastAsia="es-ES"/>
        </w:rPr>
        <w:t xml:space="preserve"> indebidamente se registró en periodos anteriores como cuenta de la hacienda pública.</w:t>
      </w:r>
      <w:r w:rsidR="00F302CE" w:rsidRPr="00BA31EB">
        <w:rPr>
          <w:rFonts w:ascii="Barlow" w:hAnsi="Barlow" w:cs="Arial"/>
          <w:sz w:val="20"/>
          <w:szCs w:val="20"/>
          <w:lang w:eastAsia="es-ES"/>
        </w:rPr>
        <w:t xml:space="preserve"> Lo anterior de conformidad a las Normas de Información Financiera D-3</w:t>
      </w:r>
    </w:p>
    <w:p w:rsidR="003F3F7F" w:rsidRPr="00BA31EB" w:rsidRDefault="00323E8B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ab/>
      </w:r>
      <w:r w:rsidR="003F3F7F" w:rsidRPr="00BA31EB">
        <w:rPr>
          <w:rFonts w:ascii="Barlow" w:hAnsi="Barlow" w:cs="Arial"/>
          <w:b/>
          <w:sz w:val="20"/>
          <w:szCs w:val="20"/>
          <w:lang w:eastAsia="es-ES"/>
        </w:rPr>
        <w:t>PASIVOS CONTINGENTES</w:t>
      </w:r>
    </w:p>
    <w:p w:rsidR="003F3F7F" w:rsidRPr="00BA31EB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lastRenderedPageBreak/>
        <w:t xml:space="preserve">Al inicio de la gestión se tenía pasivos contingentes por un importe de $ 360,449.83 el cual representó en su </w:t>
      </w:r>
      <w:r w:rsidR="00BA31EB" w:rsidRPr="00BA31EB">
        <w:rPr>
          <w:rFonts w:ascii="Barlow" w:hAnsi="Barlow" w:cs="Arial"/>
          <w:b/>
          <w:sz w:val="20"/>
          <w:szCs w:val="20"/>
          <w:lang w:eastAsia="es-ES"/>
        </w:rPr>
        <w:t>momento el</w:t>
      </w: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 importe de total a pagar por finiquitos a personal que laboraba en la Entidad. </w:t>
      </w:r>
      <w:r w:rsidR="00BA5795" w:rsidRPr="00BA31EB">
        <w:rPr>
          <w:rFonts w:ascii="Barlow" w:hAnsi="Barlow" w:cs="Arial"/>
          <w:b/>
          <w:sz w:val="20"/>
          <w:szCs w:val="20"/>
          <w:lang w:eastAsia="es-ES"/>
        </w:rPr>
        <w:t>Actualmente ya no se tienen pasivos de esta naturaleza.</w:t>
      </w:r>
    </w:p>
    <w:p w:rsidR="00EA1BFF" w:rsidRPr="00BA31EB" w:rsidRDefault="00EA1BFF" w:rsidP="00EA1BFF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F079BA" w:rsidRPr="00BA31EB" w:rsidRDefault="003F3F7F" w:rsidP="00345F50">
      <w:pPr>
        <w:numPr>
          <w:ilvl w:val="0"/>
          <w:numId w:val="19"/>
        </w:numPr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NOTAS AL ESTADO DE ACTIVIDADES</w:t>
      </w:r>
      <w:r w:rsidR="00F079BA" w:rsidRPr="00BA31EB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</w:p>
    <w:p w:rsidR="003B23A4" w:rsidRPr="00BA31EB" w:rsidRDefault="0051358E" w:rsidP="00F079BA">
      <w:pPr>
        <w:spacing w:after="60"/>
        <w:ind w:left="1008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En este </w:t>
      </w:r>
      <w:r w:rsidR="00F079BA" w:rsidRPr="00BA31EB">
        <w:rPr>
          <w:rFonts w:ascii="Barlow" w:hAnsi="Barlow" w:cs="Arial"/>
          <w:b/>
          <w:sz w:val="20"/>
          <w:szCs w:val="20"/>
          <w:lang w:eastAsia="es-ES"/>
        </w:rPr>
        <w:t>rubro adjuntamos el estado de</w:t>
      </w:r>
      <w:r w:rsidR="00476DE2" w:rsidRPr="00BA31EB">
        <w:rPr>
          <w:rFonts w:ascii="Barlow" w:hAnsi="Barlow" w:cs="Arial"/>
          <w:b/>
          <w:sz w:val="20"/>
          <w:szCs w:val="20"/>
          <w:lang w:eastAsia="es-ES"/>
        </w:rPr>
        <w:t xml:space="preserve"> Actividades del periodo comprendido</w:t>
      </w:r>
      <w:r w:rsidR="00F079BA" w:rsidRPr="00BA31EB">
        <w:rPr>
          <w:rFonts w:ascii="Barlow" w:hAnsi="Barlow" w:cs="Arial"/>
          <w:b/>
          <w:sz w:val="20"/>
          <w:szCs w:val="20"/>
          <w:lang w:eastAsia="es-ES"/>
        </w:rPr>
        <w:t xml:space="preserve"> del 01 de enero al </w:t>
      </w:r>
      <w:r w:rsidR="00BA31EB" w:rsidRPr="00BA31EB">
        <w:rPr>
          <w:rFonts w:ascii="Barlow" w:hAnsi="Barlow" w:cs="Arial"/>
          <w:b/>
          <w:sz w:val="20"/>
          <w:szCs w:val="20"/>
          <w:lang w:eastAsia="es-ES"/>
        </w:rPr>
        <w:t>31 de</w:t>
      </w:r>
      <w:r w:rsidR="00F079BA" w:rsidRPr="00BA31EB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  <w:r w:rsidR="00BA31EB" w:rsidRPr="00BA31EB">
        <w:rPr>
          <w:rFonts w:ascii="Barlow" w:hAnsi="Barlow" w:cs="Arial"/>
          <w:b/>
          <w:sz w:val="20"/>
          <w:szCs w:val="20"/>
          <w:lang w:eastAsia="es-ES"/>
        </w:rPr>
        <w:t>marzo de</w:t>
      </w:r>
      <w:r w:rsidR="00F079BA" w:rsidRPr="00BA31EB">
        <w:rPr>
          <w:rFonts w:ascii="Barlow" w:hAnsi="Barlow" w:cs="Arial"/>
          <w:b/>
          <w:sz w:val="20"/>
          <w:szCs w:val="20"/>
          <w:lang w:eastAsia="es-ES"/>
        </w:rPr>
        <w:t xml:space="preserve"> 20</w:t>
      </w:r>
      <w:r w:rsidR="00706751" w:rsidRPr="00BA31EB">
        <w:rPr>
          <w:rFonts w:ascii="Barlow" w:hAnsi="Barlow" w:cs="Arial"/>
          <w:b/>
          <w:sz w:val="20"/>
          <w:szCs w:val="20"/>
          <w:lang w:eastAsia="es-ES"/>
        </w:rPr>
        <w:t>2</w:t>
      </w:r>
      <w:r w:rsidR="003B23A4" w:rsidRPr="00BA31EB">
        <w:rPr>
          <w:rFonts w:ascii="Barlow" w:hAnsi="Barlow" w:cs="Arial"/>
          <w:b/>
          <w:sz w:val="20"/>
          <w:szCs w:val="20"/>
          <w:lang w:eastAsia="es-ES"/>
        </w:rPr>
        <w:t xml:space="preserve">1 </w:t>
      </w:r>
    </w:p>
    <w:tbl>
      <w:tblPr>
        <w:tblW w:w="122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9"/>
        <w:gridCol w:w="3575"/>
        <w:gridCol w:w="2398"/>
        <w:gridCol w:w="2398"/>
        <w:gridCol w:w="567"/>
        <w:gridCol w:w="760"/>
      </w:tblGrid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SISTEMA TELE YUCATÁN SA DE CV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Estado de Actividades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Del 1 de Enero al 31 de Marzo de 2021 y 2020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(Pesos)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  <w:t>Concepto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  <w:t xml:space="preserve">2021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  <w:t xml:space="preserve">2020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71313F" w:rsidRPr="00BA31EB" w:rsidRDefault="0071313F" w:rsidP="0071313F">
            <w:pPr>
              <w:spacing w:after="0" w:line="240" w:lineRule="auto"/>
              <w:jc w:val="center"/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INGRESOS Y OTROS BENEFICIOS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Ingresos de la Gestión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3,186,709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3,710,818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Impuestos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 xml:space="preserve">Cuotas y Aportaciones de Seguridad Social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Contribuciones de Mejoras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Derechos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Productos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Aprovechamientos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 xml:space="preserve">Ingresos por Venta de Bienes y Prestación de Servicios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3,186,709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3,710,818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96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Participaciones, Aportaciones, Convenios, Incentivos Derivados de la Colaboración Fiscal, Fondos Distintos de Aportaciones, Transferencias, Asignaciones, Subsidios y Subvenciones, y Pensiones y Jubilaciones </w:t>
            </w: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br/>
            </w: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lastRenderedPageBreak/>
              <w:t xml:space="preserve">Aportaciones, Transferencias, Asignaciones, Subsidios y Subvenciones, y Pensiones y Jubilaciones </w:t>
            </w: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br/>
              <w:t xml:space="preserve">Aportaciones, Transferencias, Asignaciones, Subsidios y Subvenciones, y Pensiones y Jubilaciones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lastRenderedPageBreak/>
              <w:t>3,932,856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3,948,783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495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lastRenderedPageBreak/>
              <w:t>Participaciones, Aportaciones, Convenios, Incentivos Derivados de la Colaboración Fiscal, Fondos Distintos de Aportaciones</w:t>
            </w:r>
            <w:r w:rsidRPr="00BA31EB">
              <w:rPr>
                <w:rFonts w:ascii="Barlow" w:hAnsi="Barlow" w:cs="Arial"/>
                <w:sz w:val="20"/>
                <w:szCs w:val="20"/>
              </w:rPr>
              <w:br/>
              <w:t xml:space="preserve">Aportaciones, Transferencias, Asignaciones, Subsidios y Subvenciones, y Pensiones y Jubilaciones </w:t>
            </w:r>
            <w:r w:rsidRPr="00BA31EB">
              <w:rPr>
                <w:rFonts w:ascii="Barlow" w:hAnsi="Barlow" w:cs="Arial"/>
                <w:sz w:val="20"/>
                <w:szCs w:val="20"/>
              </w:rPr>
              <w:br/>
              <w:t xml:space="preserve">Aportaciones, Transferencias, Asignaciones, Subsidios y Subvenciones, y Pensiones y Jubilaciones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495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 xml:space="preserve">Transferencias, Asignaciones, Subsidios y Subvenciones, y Pensiones y Jubilaciones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3,932,856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3,948,783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Otros Ingresos y Beneficios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5,561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1,882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 xml:space="preserve">Ingresos Financieros 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5,561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1,882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Incremento por Variación de Inventarios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54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Disminución del Exceso de Provisiones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Otros Ingresos y Beneficios Varios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Total de Ingresos y Otros Beneficios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7,125,127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7,661,483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GASTOS Y OTRAS PÉRDIDAS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Gastos de  Funcionamiento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6,661,134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6,859,203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 xml:space="preserve">Servicios Personales 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3,958,804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4,068,514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Materiales y Suministros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157,272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377,959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Servicios Generales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2,545,058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2,412,730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Transferencias Internas y Asignaciones al Sector Público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Transferencias al Resto del Sector Público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lastRenderedPageBreak/>
              <w:t>Subsidios y Subvenciones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Ayudas Sociales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Pensiones y Jubilaciones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Transferencias a Fideicomisos, Mandatos y Contratos Análogos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Transferencias a la Seguridad Social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Donativos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Transferencias al Exterior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Participaciones y Aportaciones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Participaciones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Aportaciones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Convenios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Intereses, Comisiones y Otros Gastos de la Deuda Pública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Intereses de la Deuda Pública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Comisiones de la Deuda Pública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Gastos de la Deuda Pública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Costo por Coberturas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Apoyos Financieros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Otros Gastos y Pérdidas Extraordinarias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864,733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830,766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Estimaciones, Depreciaciones, Deterioros, Obsolescencia y Amortizaciones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864,733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830,766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Provisiones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Disminución de Inventarios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Aumento por Insuficiencia de Estimaciones por Pérdida o Deterioro y Obsolescencia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Aumento por Insuficiencia de Provisiones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Otros Gastos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lastRenderedPageBreak/>
              <w:t>Inversión Pública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 xml:space="preserve">Inversión Pública no Capitalizable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Total de Gastos y Otras Pérdidas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7,525,867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7,689,969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6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Resultados del Ejercicio  (Ahorro/Desahorro)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-400,740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i/>
                <w:iCs/>
                <w:sz w:val="20"/>
                <w:szCs w:val="20"/>
              </w:rPr>
              <w:t>-28,486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165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150"/>
        </w:trPr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71313F" w:rsidRPr="00BA31EB" w:rsidTr="0071313F">
        <w:trPr>
          <w:trHeight w:val="300"/>
        </w:trPr>
        <w:tc>
          <w:tcPr>
            <w:tcW w:w="11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sz w:val="20"/>
                <w:szCs w:val="20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13F" w:rsidRPr="00BA31EB" w:rsidRDefault="0071313F" w:rsidP="0071313F">
            <w:pPr>
              <w:spacing w:after="0" w:line="240" w:lineRule="auto"/>
              <w:rPr>
                <w:rFonts w:ascii="Barlow" w:hAnsi="Barlow"/>
                <w:color w:val="000000"/>
                <w:sz w:val="20"/>
                <w:szCs w:val="20"/>
              </w:rPr>
            </w:pPr>
          </w:p>
        </w:tc>
      </w:tr>
    </w:tbl>
    <w:p w:rsidR="004C5913" w:rsidRPr="00BA31EB" w:rsidRDefault="004C5913" w:rsidP="00F079BA">
      <w:pPr>
        <w:spacing w:after="60"/>
        <w:ind w:left="1008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</w:p>
    <w:p w:rsidR="00476DE2" w:rsidRPr="00BA31EB" w:rsidRDefault="00476DE2" w:rsidP="00F079BA">
      <w:pPr>
        <w:spacing w:after="60"/>
        <w:ind w:left="1008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</w:p>
    <w:p w:rsidR="00A729A7" w:rsidRPr="00BA31EB" w:rsidRDefault="00A729A7" w:rsidP="004001E8">
      <w:pPr>
        <w:spacing w:after="60"/>
        <w:ind w:left="1008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INGRESOS DE LA GESTIÓN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Impuestos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Cuotas y Aportaciones de Seguridad Social  </w:t>
      </w:r>
    </w:p>
    <w:p w:rsidR="003F3F7F" w:rsidRPr="00BA31EB" w:rsidRDefault="00FB5EBE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</w:t>
      </w:r>
      <w:r w:rsidR="00D93CD9" w:rsidRPr="00BA31EB">
        <w:rPr>
          <w:rFonts w:ascii="Barlow" w:hAnsi="Barlow" w:cs="Arial"/>
          <w:sz w:val="20"/>
          <w:szCs w:val="20"/>
          <w:lang w:eastAsia="es-ES"/>
        </w:rPr>
        <w:t>.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Contribuciones de Mejoras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Derechos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Productos de Tipo Corriente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Aprovechamientos de Tipo Corriente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lastRenderedPageBreak/>
        <w:t>No aplica.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Ingresos por Venta de Bienes y Servicios</w:t>
      </w:r>
    </w:p>
    <w:p w:rsidR="003F3F7F" w:rsidRPr="00BA31EB" w:rsidRDefault="003F3F7F" w:rsidP="002E0477">
      <w:pPr>
        <w:spacing w:after="80"/>
        <w:ind w:left="709" w:hanging="3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 xml:space="preserve">En este rubro la cantidad de </w:t>
      </w: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$ </w:t>
      </w:r>
      <w:r w:rsidR="00241FA3" w:rsidRPr="00BA31EB">
        <w:rPr>
          <w:rFonts w:ascii="Barlow" w:hAnsi="Barlow" w:cs="Arial"/>
          <w:b/>
          <w:sz w:val="20"/>
          <w:szCs w:val="20"/>
          <w:lang w:eastAsia="es-ES"/>
        </w:rPr>
        <w:t>2’</w:t>
      </w:r>
      <w:r w:rsidR="00BA31EB" w:rsidRPr="00BA31EB">
        <w:rPr>
          <w:rFonts w:ascii="Barlow" w:hAnsi="Barlow" w:cs="Arial"/>
          <w:b/>
          <w:sz w:val="20"/>
          <w:szCs w:val="20"/>
          <w:lang w:eastAsia="es-ES"/>
        </w:rPr>
        <w:t>432,143.57 se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 integra por los servicios de grabac</w:t>
      </w:r>
      <w:r w:rsidR="00D207EF" w:rsidRPr="00BA31EB">
        <w:rPr>
          <w:rFonts w:ascii="Barlow" w:hAnsi="Barlow" w:cs="Arial"/>
          <w:sz w:val="20"/>
          <w:szCs w:val="20"/>
          <w:lang w:eastAsia="es-ES"/>
        </w:rPr>
        <w:t>ión y publicidad que realizamos c</w:t>
      </w:r>
      <w:r w:rsidR="002E0477" w:rsidRPr="00BA31EB">
        <w:rPr>
          <w:rFonts w:ascii="Barlow" w:hAnsi="Barlow" w:cs="Arial"/>
          <w:sz w:val="20"/>
          <w:szCs w:val="20"/>
          <w:lang w:eastAsia="es-ES"/>
        </w:rPr>
        <w:t xml:space="preserve">orrespondientes al periodo </w:t>
      </w:r>
      <w:r w:rsidR="00241FA3" w:rsidRPr="00BA31EB">
        <w:rPr>
          <w:rFonts w:ascii="Barlow" w:hAnsi="Barlow" w:cs="Arial"/>
          <w:sz w:val="20"/>
          <w:szCs w:val="20"/>
          <w:lang w:eastAsia="es-ES"/>
        </w:rPr>
        <w:t>Marzo</w:t>
      </w:r>
      <w:r w:rsidR="00D207EF" w:rsidRPr="00BA31EB">
        <w:rPr>
          <w:rFonts w:ascii="Barlow" w:hAnsi="Barlow" w:cs="Arial"/>
          <w:sz w:val="20"/>
          <w:szCs w:val="20"/>
          <w:lang w:eastAsia="es-ES"/>
        </w:rPr>
        <w:t xml:space="preserve">      </w:t>
      </w:r>
      <w:r w:rsidR="002E0477" w:rsidRPr="00BA31EB">
        <w:rPr>
          <w:rFonts w:ascii="Barlow" w:hAnsi="Barlow" w:cs="Arial"/>
          <w:sz w:val="20"/>
          <w:szCs w:val="20"/>
          <w:lang w:eastAsia="es-ES"/>
        </w:rPr>
        <w:t xml:space="preserve">          </w:t>
      </w:r>
      <w:r w:rsidR="00D207EF" w:rsidRPr="00BA31EB">
        <w:rPr>
          <w:rFonts w:ascii="Barlow" w:hAnsi="Barlow" w:cs="Arial"/>
          <w:sz w:val="20"/>
          <w:szCs w:val="20"/>
          <w:lang w:eastAsia="es-ES"/>
        </w:rPr>
        <w:t>202</w:t>
      </w:r>
      <w:r w:rsidR="00E238CB" w:rsidRPr="00BA31EB">
        <w:rPr>
          <w:rFonts w:ascii="Barlow" w:hAnsi="Barlow" w:cs="Arial"/>
          <w:sz w:val="20"/>
          <w:szCs w:val="20"/>
          <w:lang w:eastAsia="es-ES"/>
        </w:rPr>
        <w:t>1</w:t>
      </w:r>
    </w:p>
    <w:p w:rsidR="00C80390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Ingresos no Comprendidos en las Fracciones de la Ley de Ingresos Causados</w:t>
      </w:r>
      <w:r w:rsidR="00C80390" w:rsidRPr="00BA31EB">
        <w:rPr>
          <w:rFonts w:ascii="Barlow" w:hAnsi="Barlow" w:cs="Arial"/>
          <w:b/>
          <w:sz w:val="20"/>
          <w:szCs w:val="20"/>
          <w:lang w:eastAsia="es-ES"/>
        </w:rPr>
        <w:t>.</w:t>
      </w:r>
    </w:p>
    <w:p w:rsidR="003F3F7F" w:rsidRPr="00BA31EB" w:rsidRDefault="003F3F7F" w:rsidP="00C80390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  <w:r w:rsidRPr="00BA31EB">
        <w:rPr>
          <w:rFonts w:ascii="Barlow" w:hAnsi="Barlow" w:cs="Arial"/>
          <w:sz w:val="20"/>
          <w:szCs w:val="20"/>
          <w:lang w:eastAsia="es-ES"/>
        </w:rPr>
        <w:t>No aplica</w:t>
      </w:r>
    </w:p>
    <w:p w:rsidR="00793DB5" w:rsidRPr="00BA31EB" w:rsidRDefault="00793DB5" w:rsidP="003F3F7F">
      <w:p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PARTICIPACIONES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Participaciones y Aportaciones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A5511F" w:rsidRPr="00BA31EB" w:rsidRDefault="00A5511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Transferencias, Asignaciones, Subsidios y Otras ayudas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 xml:space="preserve">La cantidad de </w:t>
      </w:r>
      <w:r w:rsidR="00E238CB" w:rsidRPr="00BA31EB">
        <w:rPr>
          <w:rFonts w:ascii="Barlow" w:hAnsi="Barlow" w:cs="Arial"/>
          <w:sz w:val="20"/>
          <w:szCs w:val="20"/>
          <w:lang w:eastAsia="es-ES"/>
        </w:rPr>
        <w:t>1´310.952.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00 representa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 las transferencias recibidas de la Secretaría de Administración y Finanzas.</w:t>
      </w:r>
    </w:p>
    <w:p w:rsidR="00C80390" w:rsidRPr="00BA31EB" w:rsidRDefault="00C80390" w:rsidP="00C80390">
      <w:pPr>
        <w:spacing w:after="80"/>
        <w:ind w:firstLine="706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Es importante mencionar que en e</w:t>
      </w:r>
      <w:r w:rsidR="000711AB" w:rsidRPr="00BA31EB">
        <w:rPr>
          <w:rFonts w:ascii="Barlow" w:hAnsi="Barlow" w:cs="Arial"/>
          <w:sz w:val="20"/>
          <w:szCs w:val="20"/>
          <w:lang w:eastAsia="es-ES"/>
        </w:rPr>
        <w:t>l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 mes</w:t>
      </w:r>
      <w:r w:rsidR="002F206B" w:rsidRPr="00BA31EB">
        <w:rPr>
          <w:rFonts w:ascii="Barlow" w:hAnsi="Barlow" w:cs="Arial"/>
          <w:sz w:val="20"/>
          <w:szCs w:val="20"/>
          <w:lang w:eastAsia="es-ES"/>
        </w:rPr>
        <w:t xml:space="preserve"> de </w:t>
      </w:r>
      <w:r w:rsidR="00BA31EB" w:rsidRPr="00BA31EB">
        <w:rPr>
          <w:rFonts w:ascii="Barlow" w:hAnsi="Barlow" w:cs="Arial"/>
          <w:b/>
          <w:sz w:val="20"/>
          <w:szCs w:val="20"/>
          <w:lang w:eastAsia="es-ES"/>
        </w:rPr>
        <w:t>octubre</w:t>
      </w:r>
      <w:r w:rsidR="00E51129" w:rsidRPr="00BA31EB">
        <w:rPr>
          <w:rFonts w:ascii="Barlow" w:hAnsi="Barlow" w:cs="Arial"/>
          <w:b/>
          <w:sz w:val="20"/>
          <w:szCs w:val="20"/>
          <w:lang w:eastAsia="es-ES"/>
        </w:rPr>
        <w:t xml:space="preserve"> 19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 se facturó las aportaciones pendientes de capitalizar, correspondiente al periodo comprendido de enero a septiembre de 2019, por un monto de </w:t>
      </w:r>
      <w:r w:rsidR="00E1784F" w:rsidRPr="00BA31EB">
        <w:rPr>
          <w:rFonts w:ascii="Barlow" w:hAnsi="Barlow" w:cs="Arial"/>
          <w:sz w:val="20"/>
          <w:szCs w:val="20"/>
          <w:lang w:eastAsia="es-ES"/>
        </w:rPr>
        <w:t>$14’649,889.00.</w:t>
      </w:r>
    </w:p>
    <w:p w:rsidR="00C80390" w:rsidRPr="00BA31EB" w:rsidRDefault="00C80390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OTROS INGRESOS Y BENEFICIOS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Ingresos Financieros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Incremento por Variación de Inventarios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Disminución del Exceso de Estimaciones por Pérdida o Deterioro u Obsolescencia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Disminución del Exceso de Provisiones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lastRenderedPageBreak/>
        <w:t>No aplica.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Otros Ingresos y Beneficios Varios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793DB5" w:rsidRPr="00BA31EB" w:rsidRDefault="00793DB5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GASTOS Y OTRAS PÉRDIDAS</w:t>
      </w:r>
    </w:p>
    <w:p w:rsidR="00F302CE" w:rsidRPr="00BA31EB" w:rsidRDefault="00F302CE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Gastos de funcionamiento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Servicios Personales</w:t>
      </w:r>
    </w:p>
    <w:p w:rsidR="00E740E0" w:rsidRPr="00BA31EB" w:rsidRDefault="003F3F7F" w:rsidP="00682E04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 xml:space="preserve">El monto </w:t>
      </w:r>
      <w:bookmarkStart w:id="108" w:name="OLE_LINK1"/>
      <w:bookmarkStart w:id="109" w:name="OLE_LINK2"/>
      <w:r w:rsidRPr="00BA31EB">
        <w:rPr>
          <w:rFonts w:ascii="Barlow" w:hAnsi="Barlow" w:cs="Arial"/>
          <w:sz w:val="20"/>
          <w:szCs w:val="20"/>
          <w:lang w:eastAsia="es-ES"/>
        </w:rPr>
        <w:t xml:space="preserve">acumulado al </w:t>
      </w:r>
      <w:bookmarkEnd w:id="108"/>
      <w:bookmarkEnd w:id="109"/>
      <w:r w:rsidR="009B27A0" w:rsidRPr="00BA31EB">
        <w:rPr>
          <w:rFonts w:ascii="Barlow" w:hAnsi="Barlow" w:cs="Arial"/>
          <w:sz w:val="20"/>
          <w:szCs w:val="20"/>
          <w:lang w:eastAsia="es-ES"/>
        </w:rPr>
        <w:t>3</w:t>
      </w:r>
      <w:r w:rsidR="00C71537" w:rsidRPr="00BA31EB">
        <w:rPr>
          <w:rFonts w:ascii="Barlow" w:hAnsi="Barlow" w:cs="Arial"/>
          <w:sz w:val="20"/>
          <w:szCs w:val="20"/>
          <w:lang w:eastAsia="es-ES"/>
        </w:rPr>
        <w:t>1</w:t>
      </w:r>
      <w:r w:rsidR="006B342F" w:rsidRPr="00BA31EB">
        <w:rPr>
          <w:rFonts w:ascii="Barlow" w:hAnsi="Barlow" w:cs="Arial"/>
          <w:sz w:val="20"/>
          <w:szCs w:val="20"/>
          <w:lang w:eastAsia="es-ES"/>
        </w:rPr>
        <w:t xml:space="preserve"> de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marzo</w:t>
      </w:r>
      <w:r w:rsidR="00EF290C" w:rsidRPr="00BA31EB">
        <w:rPr>
          <w:rFonts w:ascii="Barlow" w:hAnsi="Barlow" w:cs="Arial"/>
          <w:sz w:val="20"/>
          <w:szCs w:val="20"/>
          <w:lang w:eastAsia="es-ES"/>
        </w:rPr>
        <w:t xml:space="preserve"> 2021</w:t>
      </w:r>
      <w:r w:rsidR="00F67453" w:rsidRPr="00BA31EB">
        <w:rPr>
          <w:rFonts w:ascii="Barlow" w:hAnsi="Barlow" w:cs="Arial"/>
          <w:sz w:val="20"/>
          <w:szCs w:val="20"/>
          <w:lang w:eastAsia="es-ES"/>
        </w:rPr>
        <w:t xml:space="preserve"> de este rubro es de $ </w:t>
      </w:r>
      <w:r w:rsidR="00AF1191" w:rsidRPr="00BA31EB">
        <w:rPr>
          <w:rFonts w:ascii="Barlow" w:hAnsi="Barlow" w:cs="Arial"/>
          <w:sz w:val="20"/>
          <w:szCs w:val="20"/>
          <w:lang w:eastAsia="es-ES"/>
        </w:rPr>
        <w:t>3´958,804.48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Materiales y Suministros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 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 xml:space="preserve">El monto acumulado </w:t>
      </w:r>
      <w:r w:rsidR="00E7445F" w:rsidRPr="00BA31EB">
        <w:rPr>
          <w:rFonts w:ascii="Barlow" w:hAnsi="Barlow" w:cs="Arial"/>
          <w:sz w:val="20"/>
          <w:szCs w:val="20"/>
          <w:lang w:eastAsia="es-ES"/>
        </w:rPr>
        <w:t xml:space="preserve">al </w:t>
      </w:r>
      <w:r w:rsidR="00C71537" w:rsidRPr="00BA31EB">
        <w:rPr>
          <w:rFonts w:ascii="Barlow" w:hAnsi="Barlow" w:cs="Arial"/>
          <w:sz w:val="20"/>
          <w:szCs w:val="20"/>
          <w:lang w:eastAsia="es-ES"/>
        </w:rPr>
        <w:t xml:space="preserve">31 de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marzo</w:t>
      </w:r>
      <w:r w:rsidR="00A74576" w:rsidRPr="00BA31EB">
        <w:rPr>
          <w:rFonts w:ascii="Barlow" w:hAnsi="Barlow" w:cs="Arial"/>
          <w:sz w:val="20"/>
          <w:szCs w:val="20"/>
          <w:lang w:eastAsia="es-ES"/>
        </w:rPr>
        <w:t xml:space="preserve"> 2021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de este rubro es de $ </w:t>
      </w:r>
      <w:r w:rsidR="00AF1191" w:rsidRPr="00BA31EB">
        <w:rPr>
          <w:rFonts w:ascii="Barlow" w:hAnsi="Barlow" w:cs="Arial"/>
          <w:sz w:val="20"/>
          <w:szCs w:val="20"/>
          <w:lang w:eastAsia="es-ES"/>
        </w:rPr>
        <w:t>157,271.65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Servicios Generales</w:t>
      </w:r>
    </w:p>
    <w:p w:rsidR="00E740E0" w:rsidRPr="00BA31EB" w:rsidRDefault="003F3F7F" w:rsidP="00E740E0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 xml:space="preserve">El monto acumulado </w:t>
      </w:r>
      <w:r w:rsidR="00E7445F" w:rsidRPr="00BA31EB">
        <w:rPr>
          <w:rFonts w:ascii="Barlow" w:hAnsi="Barlow" w:cs="Arial"/>
          <w:sz w:val="20"/>
          <w:szCs w:val="20"/>
          <w:lang w:eastAsia="es-ES"/>
        </w:rPr>
        <w:t xml:space="preserve">al </w:t>
      </w:r>
      <w:r w:rsidR="00C71537" w:rsidRPr="00BA31EB">
        <w:rPr>
          <w:rFonts w:ascii="Barlow" w:hAnsi="Barlow" w:cs="Arial"/>
          <w:sz w:val="20"/>
          <w:szCs w:val="20"/>
          <w:lang w:eastAsia="es-ES"/>
        </w:rPr>
        <w:t xml:space="preserve">31 de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marzo</w:t>
      </w:r>
      <w:r w:rsidR="00A74576" w:rsidRPr="00BA31EB">
        <w:rPr>
          <w:rFonts w:ascii="Barlow" w:hAnsi="Barlow" w:cs="Arial"/>
          <w:sz w:val="20"/>
          <w:szCs w:val="20"/>
          <w:lang w:eastAsia="es-ES"/>
        </w:rPr>
        <w:t xml:space="preserve"> 2021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de este rubro es de </w:t>
      </w:r>
      <w:r w:rsidR="000F56D9" w:rsidRPr="00BA31EB">
        <w:rPr>
          <w:rFonts w:ascii="Barlow" w:hAnsi="Barlow" w:cs="Arial"/>
          <w:sz w:val="20"/>
          <w:szCs w:val="20"/>
          <w:lang w:eastAsia="es-ES"/>
        </w:rPr>
        <w:t xml:space="preserve">$ </w:t>
      </w:r>
      <w:r w:rsidR="00AF1191" w:rsidRPr="00BA31EB">
        <w:rPr>
          <w:rFonts w:ascii="Barlow" w:hAnsi="Barlow" w:cs="Arial"/>
          <w:sz w:val="20"/>
          <w:szCs w:val="20"/>
          <w:lang w:eastAsia="es-ES"/>
        </w:rPr>
        <w:t>2´545,057.60</w:t>
      </w:r>
    </w:p>
    <w:p w:rsidR="003F3F7F" w:rsidRPr="00BA31EB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Bienes Muebles e Inmuebles</w:t>
      </w:r>
    </w:p>
    <w:p w:rsidR="003F3F7F" w:rsidRPr="00BA31EB" w:rsidRDefault="003F3F7F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 xml:space="preserve">El monto acumulado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al 31</w:t>
      </w:r>
      <w:r w:rsidR="00C71537" w:rsidRPr="00BA31EB">
        <w:rPr>
          <w:rFonts w:ascii="Barlow" w:hAnsi="Barlow" w:cs="Arial"/>
          <w:sz w:val="20"/>
          <w:szCs w:val="20"/>
          <w:lang w:eastAsia="es-ES"/>
        </w:rPr>
        <w:t xml:space="preserve"> de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marzo</w:t>
      </w:r>
      <w:r w:rsidR="00A74576" w:rsidRPr="00BA31EB">
        <w:rPr>
          <w:rFonts w:ascii="Barlow" w:hAnsi="Barlow" w:cs="Arial"/>
          <w:sz w:val="20"/>
          <w:szCs w:val="20"/>
          <w:lang w:eastAsia="es-ES"/>
        </w:rPr>
        <w:t xml:space="preserve"> 2021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de este rubro es de $ </w:t>
      </w:r>
      <w:r w:rsidR="00A74576" w:rsidRPr="00BA31EB">
        <w:rPr>
          <w:rFonts w:ascii="Barlow" w:hAnsi="Barlow" w:cs="Arial"/>
          <w:sz w:val="20"/>
          <w:szCs w:val="20"/>
          <w:lang w:eastAsia="es-ES"/>
        </w:rPr>
        <w:t>0</w:t>
      </w:r>
    </w:p>
    <w:p w:rsidR="003F3F7F" w:rsidRPr="00BA31EB" w:rsidRDefault="003F3F7F" w:rsidP="003F3F7F">
      <w:pPr>
        <w:numPr>
          <w:ilvl w:val="0"/>
          <w:numId w:val="8"/>
        </w:num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NOTAS AL ESTADO DE VARIACIONES EN LA HACIENDA PÚBLICA/PATRIMONIO</w:t>
      </w:r>
    </w:p>
    <w:p w:rsidR="003F3F7F" w:rsidRPr="00BA31EB" w:rsidRDefault="003F3F7F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BA31EB" w:rsidRDefault="003F3F7F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HACIENDA PÚBLICA/PATRIMONIO CONTRIBUIDO</w:t>
      </w:r>
    </w:p>
    <w:p w:rsidR="003F3F7F" w:rsidRPr="00BA31EB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Aportaciones</w:t>
      </w:r>
    </w:p>
    <w:p w:rsidR="003F3F7F" w:rsidRPr="00BA31EB" w:rsidRDefault="00C80390" w:rsidP="003F3F7F">
      <w:p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ab/>
      </w:r>
      <w:r w:rsidR="003F3F7F" w:rsidRPr="00BA31EB">
        <w:rPr>
          <w:rFonts w:ascii="Barlow" w:hAnsi="Barlow" w:cs="Arial"/>
          <w:sz w:val="20"/>
          <w:szCs w:val="20"/>
          <w:lang w:eastAsia="es-ES"/>
        </w:rPr>
        <w:t>Este rubro está integrado, como su nombre lo indica, por aquellas aportaciones de los socios realizadas a la entidad.</w:t>
      </w:r>
    </w:p>
    <w:p w:rsidR="003F3F7F" w:rsidRPr="00BA31EB" w:rsidRDefault="003F3F7F" w:rsidP="003F3F7F">
      <w:pPr>
        <w:spacing w:after="80"/>
        <w:jc w:val="center"/>
        <w:rPr>
          <w:rFonts w:ascii="Barlow" w:hAnsi="Barlow" w:cs="Arial"/>
          <w:sz w:val="20"/>
          <w:szCs w:val="20"/>
          <w:lang w:val="es-ES"/>
        </w:rPr>
      </w:pPr>
    </w:p>
    <w:bookmarkStart w:id="110" w:name="_MON_1550927697"/>
    <w:bookmarkEnd w:id="110"/>
    <w:p w:rsidR="003F3F7F" w:rsidRPr="00BA31EB" w:rsidRDefault="0065402B" w:rsidP="003F3F7F">
      <w:pPr>
        <w:spacing w:after="80"/>
        <w:jc w:val="center"/>
        <w:rPr>
          <w:rFonts w:ascii="Barlow" w:hAnsi="Barlow" w:cs="Arial"/>
          <w:sz w:val="20"/>
          <w:szCs w:val="20"/>
          <w:lang w:val="es-ES"/>
        </w:rPr>
      </w:pPr>
      <w:r w:rsidRPr="00BA31EB">
        <w:rPr>
          <w:rFonts w:ascii="Barlow" w:hAnsi="Barlow" w:cs="Arial"/>
          <w:sz w:val="20"/>
          <w:szCs w:val="20"/>
          <w:lang w:val="es-ES"/>
        </w:rPr>
        <w:object w:dxaOrig="8017" w:dyaOrig="1532">
          <v:shape id="_x0000_i1032" type="#_x0000_t75" style="width:402.75pt;height:76.5pt" o:ole="">
            <v:imagedata r:id="rId22" o:title=""/>
          </v:shape>
          <o:OLEObject Type="Embed" ProgID="Excel.Sheet.12" ShapeID="_x0000_i1032" DrawAspect="Content" ObjectID="_1681203115" r:id="rId23"/>
        </w:object>
      </w:r>
    </w:p>
    <w:p w:rsidR="000313F0" w:rsidRPr="00BA31EB" w:rsidRDefault="000313F0" w:rsidP="000313F0">
      <w:pPr>
        <w:jc w:val="both"/>
        <w:rPr>
          <w:rFonts w:ascii="Barlow" w:hAnsi="Barlow"/>
          <w:sz w:val="20"/>
          <w:szCs w:val="20"/>
        </w:rPr>
      </w:pPr>
      <w:r w:rsidRPr="00BA31EB">
        <w:rPr>
          <w:rFonts w:ascii="Barlow" w:hAnsi="Barlow"/>
          <w:sz w:val="20"/>
          <w:szCs w:val="20"/>
        </w:rPr>
        <w:t>En virtud de que se hicieron los siguientes ajustes con motivo a las observaciones a nuestros E</w:t>
      </w:r>
      <w:r w:rsidR="00E51129" w:rsidRPr="00BA31EB">
        <w:rPr>
          <w:rFonts w:ascii="Barlow" w:hAnsi="Barlow"/>
          <w:sz w:val="20"/>
          <w:szCs w:val="20"/>
        </w:rPr>
        <w:t>sta</w:t>
      </w:r>
      <w:r w:rsidRPr="00BA31EB">
        <w:rPr>
          <w:rFonts w:ascii="Barlow" w:hAnsi="Barlow"/>
          <w:sz w:val="20"/>
          <w:szCs w:val="20"/>
        </w:rPr>
        <w:t>dos</w:t>
      </w:r>
      <w:r w:rsidR="00E51129" w:rsidRPr="00BA31EB">
        <w:rPr>
          <w:rFonts w:ascii="Barlow" w:hAnsi="Barlow"/>
          <w:sz w:val="20"/>
          <w:szCs w:val="20"/>
        </w:rPr>
        <w:t xml:space="preserve"> </w:t>
      </w:r>
      <w:r w:rsidRPr="00BA31EB">
        <w:rPr>
          <w:rFonts w:ascii="Barlow" w:hAnsi="Barlow"/>
          <w:sz w:val="20"/>
          <w:szCs w:val="20"/>
        </w:rPr>
        <w:t xml:space="preserve">Financieros por parte </w:t>
      </w:r>
      <w:r w:rsidR="00BA31EB" w:rsidRPr="00BA31EB">
        <w:rPr>
          <w:rFonts w:ascii="Barlow" w:hAnsi="Barlow"/>
          <w:sz w:val="20"/>
          <w:szCs w:val="20"/>
        </w:rPr>
        <w:t>de la</w:t>
      </w:r>
      <w:r w:rsidRPr="00BA31EB">
        <w:rPr>
          <w:rFonts w:ascii="Barlow" w:hAnsi="Barlow"/>
          <w:sz w:val="20"/>
          <w:szCs w:val="20"/>
        </w:rPr>
        <w:t xml:space="preserve"> auditoria externa 2019.</w:t>
      </w:r>
    </w:p>
    <w:p w:rsidR="000313F0" w:rsidRPr="00BA31EB" w:rsidRDefault="000313F0" w:rsidP="003F3F7F">
      <w:pPr>
        <w:spacing w:after="80"/>
        <w:jc w:val="center"/>
        <w:rPr>
          <w:rFonts w:ascii="Barlow" w:hAnsi="Barlow" w:cs="Arial"/>
          <w:sz w:val="20"/>
          <w:szCs w:val="20"/>
          <w:lang w:val="es-ES"/>
        </w:rPr>
      </w:pPr>
    </w:p>
    <w:p w:rsidR="00F95CEA" w:rsidRPr="00BA31EB" w:rsidRDefault="00F95CEA" w:rsidP="002A0CB3">
      <w:pPr>
        <w:spacing w:after="80"/>
        <w:jc w:val="both"/>
        <w:rPr>
          <w:rFonts w:ascii="Barlow" w:hAnsi="Barlow" w:cs="Arial"/>
          <w:sz w:val="20"/>
          <w:szCs w:val="20"/>
          <w:lang w:val="es-ES"/>
        </w:rPr>
      </w:pPr>
      <w:r w:rsidRPr="00BA31EB">
        <w:rPr>
          <w:rFonts w:ascii="Barlow" w:hAnsi="Barlow" w:cs="Arial"/>
          <w:sz w:val="20"/>
          <w:szCs w:val="20"/>
          <w:lang w:val="es-ES"/>
        </w:rPr>
        <w:tab/>
      </w:r>
      <w:r w:rsidR="00BA31EB" w:rsidRPr="00BA31EB">
        <w:rPr>
          <w:rFonts w:ascii="Barlow" w:hAnsi="Barlow"/>
          <w:noProof/>
          <w:sz w:val="20"/>
          <w:szCs w:val="20"/>
        </w:rPr>
        <w:drawing>
          <wp:inline distT="0" distB="0" distL="0" distR="0">
            <wp:extent cx="5562600" cy="35814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9C8" w:rsidRPr="00BA31EB">
        <w:rPr>
          <w:rFonts w:ascii="Barlow" w:hAnsi="Barlow" w:cs="Arial"/>
          <w:sz w:val="20"/>
          <w:szCs w:val="20"/>
          <w:lang w:val="es-ES"/>
        </w:rPr>
        <w:t xml:space="preserve"> </w:t>
      </w:r>
    </w:p>
    <w:p w:rsidR="00E73B27" w:rsidRPr="00BA31EB" w:rsidRDefault="00E73B27" w:rsidP="002A0CB3">
      <w:pPr>
        <w:spacing w:after="80"/>
        <w:jc w:val="both"/>
        <w:rPr>
          <w:rFonts w:ascii="Barlow" w:hAnsi="Barlow" w:cs="Arial"/>
          <w:sz w:val="20"/>
          <w:szCs w:val="20"/>
          <w:lang w:val="es-ES"/>
        </w:rPr>
      </w:pPr>
    </w:p>
    <w:p w:rsidR="00E73B27" w:rsidRPr="00BA31EB" w:rsidRDefault="00E73B27" w:rsidP="002A0CB3">
      <w:pPr>
        <w:spacing w:after="80"/>
        <w:jc w:val="both"/>
        <w:rPr>
          <w:rFonts w:ascii="Barlow" w:hAnsi="Barlow" w:cs="Arial"/>
          <w:sz w:val="20"/>
          <w:szCs w:val="20"/>
          <w:lang w:val="es-ES"/>
        </w:rPr>
      </w:pPr>
    </w:p>
    <w:p w:rsidR="00E73B27" w:rsidRPr="00BA31EB" w:rsidRDefault="00E73B27" w:rsidP="002A0CB3">
      <w:pPr>
        <w:spacing w:after="80"/>
        <w:jc w:val="both"/>
        <w:rPr>
          <w:rFonts w:ascii="Barlow" w:hAnsi="Barlow" w:cs="Arial"/>
          <w:sz w:val="20"/>
          <w:szCs w:val="20"/>
          <w:lang w:val="es-ES"/>
        </w:rPr>
      </w:pPr>
      <w:r w:rsidRPr="00BA31EB">
        <w:rPr>
          <w:rFonts w:ascii="Barlow" w:hAnsi="Barlow" w:cs="Arial"/>
          <w:sz w:val="20"/>
          <w:szCs w:val="20"/>
          <w:lang w:val="es-ES"/>
        </w:rPr>
        <w:lastRenderedPageBreak/>
        <w:t xml:space="preserve">De la misma manera en el mes de </w:t>
      </w:r>
      <w:r w:rsidR="00BA31EB" w:rsidRPr="00BA31EB">
        <w:rPr>
          <w:rFonts w:ascii="Barlow" w:hAnsi="Barlow" w:cs="Arial"/>
          <w:sz w:val="20"/>
          <w:szCs w:val="20"/>
          <w:lang w:val="es-ES"/>
        </w:rPr>
        <w:t>diciembre</w:t>
      </w:r>
      <w:r w:rsidRPr="00BA31EB">
        <w:rPr>
          <w:rFonts w:ascii="Barlow" w:hAnsi="Barlow" w:cs="Arial"/>
          <w:sz w:val="20"/>
          <w:szCs w:val="20"/>
          <w:lang w:val="es-ES"/>
        </w:rPr>
        <w:t xml:space="preserve"> 2020 se realizaron los siguientes asientos contables por Observaciones hechas a nuestra contabilidad por el despacho externo los cuales afectaron resultados de ejercicios </w:t>
      </w:r>
      <w:r w:rsidR="00BA31EB" w:rsidRPr="00BA31EB">
        <w:rPr>
          <w:rFonts w:ascii="Barlow" w:hAnsi="Barlow" w:cs="Arial"/>
          <w:sz w:val="20"/>
          <w:szCs w:val="20"/>
          <w:lang w:val="es-ES"/>
        </w:rPr>
        <w:t>anteriores,</w:t>
      </w:r>
      <w:r w:rsidRPr="00BA31EB">
        <w:rPr>
          <w:rFonts w:ascii="Barlow" w:hAnsi="Barlow" w:cs="Arial"/>
          <w:sz w:val="20"/>
          <w:szCs w:val="20"/>
          <w:lang w:val="es-ES"/>
        </w:rPr>
        <w:t xml:space="preserve"> ya que son correcciones que corresponden al ejercicio 2019:</w:t>
      </w:r>
    </w:p>
    <w:p w:rsidR="001E7A7F" w:rsidRPr="00BA31EB" w:rsidRDefault="001E7A7F" w:rsidP="002A0CB3">
      <w:pPr>
        <w:spacing w:after="80"/>
        <w:jc w:val="both"/>
        <w:rPr>
          <w:rFonts w:ascii="Barlow" w:hAnsi="Barlow" w:cs="Arial"/>
          <w:sz w:val="20"/>
          <w:szCs w:val="20"/>
          <w:lang w:val="es-ES"/>
        </w:rPr>
      </w:pPr>
    </w:p>
    <w:p w:rsidR="001E7A7F" w:rsidRPr="00BA31EB" w:rsidRDefault="00BA31EB" w:rsidP="002A0CB3">
      <w:pPr>
        <w:spacing w:after="80"/>
        <w:jc w:val="both"/>
        <w:rPr>
          <w:rFonts w:ascii="Barlow" w:hAnsi="Barlow"/>
          <w:sz w:val="20"/>
          <w:szCs w:val="20"/>
        </w:rPr>
      </w:pPr>
      <w:r w:rsidRPr="00BA31EB">
        <w:rPr>
          <w:rFonts w:ascii="Barlow" w:hAnsi="Barlow"/>
          <w:noProof/>
          <w:sz w:val="20"/>
          <w:szCs w:val="20"/>
        </w:rPr>
        <w:drawing>
          <wp:inline distT="0" distB="0" distL="0" distR="0">
            <wp:extent cx="7972425" cy="19907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4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7F" w:rsidRPr="00BA31EB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Pr="00BA31EB" w:rsidRDefault="00BA31EB" w:rsidP="002A0CB3">
      <w:pPr>
        <w:spacing w:after="80"/>
        <w:jc w:val="both"/>
        <w:rPr>
          <w:rFonts w:ascii="Barlow" w:hAnsi="Barlow"/>
          <w:sz w:val="20"/>
          <w:szCs w:val="20"/>
        </w:rPr>
      </w:pPr>
      <w:r w:rsidRPr="00BA31EB">
        <w:rPr>
          <w:rFonts w:ascii="Barlow" w:hAnsi="Barlow"/>
          <w:noProof/>
          <w:sz w:val="20"/>
          <w:szCs w:val="20"/>
        </w:rPr>
        <w:drawing>
          <wp:inline distT="0" distB="0" distL="0" distR="0">
            <wp:extent cx="7962900" cy="21431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7F" w:rsidRPr="00BA31EB" w:rsidRDefault="001E7A7F" w:rsidP="002A0CB3">
      <w:pPr>
        <w:spacing w:after="80"/>
        <w:jc w:val="both"/>
        <w:rPr>
          <w:rFonts w:ascii="Barlow" w:hAnsi="Barlow" w:cs="Arial"/>
          <w:sz w:val="20"/>
          <w:szCs w:val="20"/>
          <w:lang w:val="es-ES"/>
        </w:rPr>
      </w:pPr>
    </w:p>
    <w:p w:rsidR="00E73B27" w:rsidRPr="00BA31EB" w:rsidRDefault="00BA31EB" w:rsidP="002A0CB3">
      <w:pPr>
        <w:spacing w:after="80"/>
        <w:jc w:val="both"/>
        <w:rPr>
          <w:rFonts w:ascii="Barlow" w:hAnsi="Barlow"/>
          <w:sz w:val="20"/>
          <w:szCs w:val="20"/>
        </w:rPr>
      </w:pPr>
      <w:r w:rsidRPr="00BA31EB">
        <w:rPr>
          <w:rFonts w:ascii="Barlow" w:hAnsi="Barlow"/>
          <w:noProof/>
          <w:sz w:val="20"/>
          <w:szCs w:val="20"/>
        </w:rPr>
        <w:lastRenderedPageBreak/>
        <w:drawing>
          <wp:inline distT="0" distB="0" distL="0" distR="0">
            <wp:extent cx="8001000" cy="21145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7F" w:rsidRPr="00BA31EB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Pr="00BA31EB" w:rsidRDefault="00BA31EB" w:rsidP="002A0CB3">
      <w:pPr>
        <w:spacing w:after="80"/>
        <w:jc w:val="both"/>
        <w:rPr>
          <w:rFonts w:ascii="Barlow" w:hAnsi="Barlow"/>
          <w:sz w:val="20"/>
          <w:szCs w:val="20"/>
        </w:rPr>
      </w:pPr>
      <w:r w:rsidRPr="00BA31EB">
        <w:rPr>
          <w:rFonts w:ascii="Barlow" w:hAnsi="Barlow"/>
          <w:noProof/>
          <w:sz w:val="20"/>
          <w:szCs w:val="20"/>
        </w:rPr>
        <w:drawing>
          <wp:inline distT="0" distB="0" distL="0" distR="0">
            <wp:extent cx="7962900" cy="214312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7F" w:rsidRPr="00BA31EB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Pr="00BA31EB" w:rsidRDefault="00BA31EB" w:rsidP="002A0CB3">
      <w:pPr>
        <w:spacing w:after="80"/>
        <w:jc w:val="both"/>
        <w:rPr>
          <w:rFonts w:ascii="Barlow" w:hAnsi="Barlow"/>
          <w:sz w:val="20"/>
          <w:szCs w:val="20"/>
        </w:rPr>
      </w:pPr>
      <w:r w:rsidRPr="00BA31EB">
        <w:rPr>
          <w:rFonts w:ascii="Barlow" w:hAnsi="Barlow"/>
          <w:noProof/>
          <w:sz w:val="20"/>
          <w:szCs w:val="20"/>
        </w:rPr>
        <w:lastRenderedPageBreak/>
        <w:drawing>
          <wp:inline distT="0" distB="0" distL="0" distR="0">
            <wp:extent cx="8201025" cy="28575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7F" w:rsidRPr="00BA31EB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Pr="00BA31EB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Pr="00BA31EB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BA31EB" w:rsidRPr="00BA31EB" w:rsidRDefault="00BA31EB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Pr="00BA31EB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Pr="00BA31EB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0A0BC1" w:rsidRPr="00BA31EB" w:rsidRDefault="000A0BC1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0A0BC1" w:rsidRPr="00BA31EB" w:rsidRDefault="000A0BC1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0A0BC1" w:rsidRPr="00BA31EB" w:rsidRDefault="000A0BC1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Pr="00BA31EB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Pr="00BA31EB" w:rsidRDefault="001E7A7F" w:rsidP="002A0CB3">
      <w:pPr>
        <w:spacing w:after="80"/>
        <w:jc w:val="both"/>
        <w:rPr>
          <w:rFonts w:ascii="Barlow" w:hAnsi="Barlow"/>
          <w:sz w:val="20"/>
          <w:szCs w:val="20"/>
        </w:rPr>
      </w:pPr>
    </w:p>
    <w:p w:rsidR="001E7A7F" w:rsidRPr="00BA31EB" w:rsidRDefault="001E7A7F" w:rsidP="001E7A7F">
      <w:pPr>
        <w:jc w:val="both"/>
        <w:rPr>
          <w:rFonts w:ascii="Barlow" w:hAnsi="Barlow" w:cs="Arial"/>
          <w:color w:val="000000"/>
          <w:sz w:val="20"/>
          <w:szCs w:val="20"/>
        </w:rPr>
      </w:pPr>
      <w:r w:rsidRPr="00BA31EB">
        <w:rPr>
          <w:rFonts w:ascii="Barlow" w:hAnsi="Barlow"/>
          <w:sz w:val="20"/>
          <w:szCs w:val="20"/>
        </w:rPr>
        <w:lastRenderedPageBreak/>
        <w:t xml:space="preserve">Se hizo la   </w:t>
      </w:r>
      <w:r w:rsidRPr="00BA31EB">
        <w:rPr>
          <w:rFonts w:ascii="Barlow" w:hAnsi="Barlow" w:cs="Arial"/>
          <w:color w:val="000000"/>
          <w:sz w:val="20"/>
          <w:szCs w:val="20"/>
        </w:rPr>
        <w:t>PROVISION DE LOS AJUSTES A PAGOS PROVISIONALES 2020 POR EL ISR por determinación del despacho Externo:</w:t>
      </w:r>
    </w:p>
    <w:p w:rsidR="001E7A7F" w:rsidRPr="00BA31EB" w:rsidRDefault="00BA31EB" w:rsidP="001E7A7F">
      <w:pPr>
        <w:jc w:val="both"/>
        <w:rPr>
          <w:rFonts w:ascii="Barlow" w:hAnsi="Barlow"/>
          <w:sz w:val="20"/>
          <w:szCs w:val="20"/>
        </w:rPr>
      </w:pPr>
      <w:r w:rsidRPr="00BA31EB">
        <w:rPr>
          <w:rFonts w:ascii="Barlow" w:hAnsi="Barlow"/>
          <w:noProof/>
          <w:sz w:val="20"/>
          <w:szCs w:val="20"/>
        </w:rPr>
        <w:drawing>
          <wp:inline distT="0" distB="0" distL="0" distR="0">
            <wp:extent cx="7324725" cy="427672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BC1" w:rsidRPr="00BA31EB" w:rsidRDefault="000A0BC1" w:rsidP="001E7A7F">
      <w:pPr>
        <w:jc w:val="both"/>
        <w:rPr>
          <w:rFonts w:ascii="Barlow" w:hAnsi="Barlow"/>
          <w:sz w:val="20"/>
          <w:szCs w:val="20"/>
        </w:rPr>
      </w:pPr>
    </w:p>
    <w:p w:rsidR="000A0BC1" w:rsidRPr="00BA31EB" w:rsidRDefault="000A0BC1" w:rsidP="001E7A7F">
      <w:pPr>
        <w:jc w:val="both"/>
        <w:rPr>
          <w:rFonts w:ascii="Barlow" w:hAnsi="Barlow" w:cs="Arial"/>
          <w:color w:val="000000"/>
          <w:sz w:val="20"/>
          <w:szCs w:val="20"/>
        </w:rPr>
      </w:pPr>
    </w:p>
    <w:p w:rsidR="001E7A7F" w:rsidRPr="00BA31EB" w:rsidRDefault="001E7A7F" w:rsidP="002A0CB3">
      <w:pPr>
        <w:spacing w:after="80"/>
        <w:jc w:val="both"/>
        <w:rPr>
          <w:rFonts w:ascii="Barlow" w:hAnsi="Barlow" w:cs="Arial"/>
          <w:sz w:val="20"/>
          <w:szCs w:val="20"/>
        </w:rPr>
      </w:pPr>
    </w:p>
    <w:p w:rsidR="003F3F7F" w:rsidRPr="00BA31EB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lastRenderedPageBreak/>
        <w:t>Donaciones a Capital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Actualización de la Hacienda Pública/Patrimonio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0313F0" w:rsidRPr="00BA31EB" w:rsidRDefault="000313F0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0313F0" w:rsidRPr="00BA31EB" w:rsidRDefault="000313F0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BA31EB" w:rsidRDefault="003F3F7F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HACIENDA PÚBLICA/PATRIMONIO GENERADO</w:t>
      </w:r>
    </w:p>
    <w:p w:rsidR="000313F0" w:rsidRPr="00BA31EB" w:rsidRDefault="000313F0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</w:p>
    <w:p w:rsidR="000313F0" w:rsidRPr="00BA31EB" w:rsidRDefault="000313F0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</w:p>
    <w:p w:rsidR="003F3F7F" w:rsidRPr="00BA31EB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Resultados del Ejercicio (ahorro/desahorro)</w:t>
      </w:r>
    </w:p>
    <w:p w:rsidR="00161B35" w:rsidRPr="00BA31EB" w:rsidRDefault="007A079E" w:rsidP="00E740E0">
      <w:pPr>
        <w:jc w:val="both"/>
        <w:rPr>
          <w:rFonts w:ascii="Barlow" w:hAnsi="Barlow"/>
          <w:sz w:val="20"/>
          <w:szCs w:val="20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ab/>
      </w:r>
      <w:r w:rsidR="000F0478" w:rsidRPr="00BA31EB">
        <w:rPr>
          <w:rFonts w:ascii="Barlow" w:hAnsi="Barlow" w:cs="Arial"/>
          <w:sz w:val="20"/>
          <w:szCs w:val="20"/>
          <w:lang w:eastAsia="es-ES"/>
        </w:rPr>
        <w:t>Este rubro representa la utilid</w:t>
      </w:r>
      <w:r w:rsidR="003F3F7F" w:rsidRPr="00BA31EB">
        <w:rPr>
          <w:rFonts w:ascii="Barlow" w:hAnsi="Barlow" w:cs="Arial"/>
          <w:sz w:val="20"/>
          <w:szCs w:val="20"/>
          <w:lang w:eastAsia="es-ES"/>
        </w:rPr>
        <w:t>a</w:t>
      </w:r>
      <w:r w:rsidR="000F0478" w:rsidRPr="00BA31EB">
        <w:rPr>
          <w:rFonts w:ascii="Barlow" w:hAnsi="Barlow" w:cs="Arial"/>
          <w:sz w:val="20"/>
          <w:szCs w:val="20"/>
          <w:lang w:eastAsia="es-ES"/>
        </w:rPr>
        <w:t>d</w:t>
      </w:r>
      <w:r w:rsidR="003F3F7F" w:rsidRPr="00BA31EB">
        <w:rPr>
          <w:rFonts w:ascii="Barlow" w:hAnsi="Barlow" w:cs="Arial"/>
          <w:sz w:val="20"/>
          <w:szCs w:val="20"/>
          <w:lang w:eastAsia="es-ES"/>
        </w:rPr>
        <w:t xml:space="preserve"> contable del ejercicio del 1º de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Enero al</w:t>
      </w:r>
      <w:r w:rsidR="00B66541" w:rsidRPr="00BA31EB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CA12BF" w:rsidRPr="00BA31EB">
        <w:rPr>
          <w:rFonts w:ascii="Barlow" w:hAnsi="Barlow" w:cs="Arial"/>
          <w:sz w:val="20"/>
          <w:szCs w:val="20"/>
          <w:lang w:eastAsia="es-ES"/>
        </w:rPr>
        <w:t>3</w:t>
      </w:r>
      <w:r w:rsidR="002072E1" w:rsidRPr="00BA31EB">
        <w:rPr>
          <w:rFonts w:ascii="Barlow" w:hAnsi="Barlow" w:cs="Arial"/>
          <w:sz w:val="20"/>
          <w:szCs w:val="20"/>
          <w:lang w:eastAsia="es-ES"/>
        </w:rPr>
        <w:t>1</w:t>
      </w:r>
      <w:r w:rsidR="00CA12BF" w:rsidRPr="00BA31EB">
        <w:rPr>
          <w:rFonts w:ascii="Barlow" w:hAnsi="Barlow" w:cs="Arial"/>
          <w:sz w:val="20"/>
          <w:szCs w:val="20"/>
          <w:lang w:eastAsia="es-ES"/>
        </w:rPr>
        <w:t xml:space="preserve"> de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marzo</w:t>
      </w:r>
      <w:r w:rsidR="00CA12BF" w:rsidRPr="00BA31EB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2021 el</w:t>
      </w:r>
      <w:r w:rsidR="003F3F7F" w:rsidRPr="00BA31EB">
        <w:rPr>
          <w:rFonts w:ascii="Barlow" w:hAnsi="Barlow" w:cs="Arial"/>
          <w:sz w:val="20"/>
          <w:szCs w:val="20"/>
          <w:lang w:eastAsia="es-ES"/>
        </w:rPr>
        <w:t xml:space="preserve"> saldo es de $ </w:t>
      </w:r>
      <w:r w:rsidR="00B66541" w:rsidRPr="00BA31EB">
        <w:rPr>
          <w:rFonts w:ascii="Barlow" w:hAnsi="Barlow"/>
          <w:sz w:val="20"/>
          <w:szCs w:val="20"/>
        </w:rPr>
        <w:t>-</w:t>
      </w:r>
      <w:r w:rsidR="00AF1191" w:rsidRPr="00BA31EB">
        <w:rPr>
          <w:rFonts w:ascii="Barlow" w:hAnsi="Barlow"/>
          <w:sz w:val="20"/>
          <w:szCs w:val="20"/>
        </w:rPr>
        <w:t>400,740.40</w:t>
      </w:r>
    </w:p>
    <w:p w:rsidR="003F3F7F" w:rsidRPr="00BA31EB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Resultado de Ejercicios Anteriores</w:t>
      </w:r>
    </w:p>
    <w:p w:rsidR="003F3F7F" w:rsidRPr="00BA31EB" w:rsidRDefault="007A079E" w:rsidP="00E740E0">
      <w:pPr>
        <w:jc w:val="both"/>
        <w:rPr>
          <w:rFonts w:ascii="Barlow" w:hAnsi="Barlow"/>
          <w:sz w:val="20"/>
          <w:szCs w:val="20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ab/>
      </w:r>
      <w:r w:rsidR="003F3F7F" w:rsidRPr="00BA31EB">
        <w:rPr>
          <w:rFonts w:ascii="Barlow" w:hAnsi="Barlow" w:cs="Arial"/>
          <w:sz w:val="20"/>
          <w:szCs w:val="20"/>
          <w:lang w:eastAsia="es-ES"/>
        </w:rPr>
        <w:t xml:space="preserve">Este rubro representa la pérdida acumulada al ejercicio inmediato anterior, cuyo saldo es $ </w:t>
      </w:r>
      <w:r w:rsidR="00E740E0" w:rsidRPr="00BA31EB">
        <w:rPr>
          <w:rFonts w:ascii="Barlow" w:hAnsi="Barlow"/>
          <w:sz w:val="20"/>
          <w:szCs w:val="20"/>
        </w:rPr>
        <w:t>-</w:t>
      </w:r>
      <w:r w:rsidR="002072E1" w:rsidRPr="00BA31EB">
        <w:rPr>
          <w:rFonts w:ascii="Barlow" w:hAnsi="Barlow"/>
          <w:sz w:val="20"/>
          <w:szCs w:val="20"/>
        </w:rPr>
        <w:t>3</w:t>
      </w:r>
      <w:r w:rsidR="00AF1191" w:rsidRPr="00BA31EB">
        <w:rPr>
          <w:rFonts w:ascii="Barlow" w:hAnsi="Barlow"/>
          <w:sz w:val="20"/>
          <w:szCs w:val="20"/>
        </w:rPr>
        <w:t>7</w:t>
      </w:r>
      <w:r w:rsidR="00E740E0" w:rsidRPr="00BA31EB">
        <w:rPr>
          <w:rFonts w:ascii="Barlow" w:hAnsi="Barlow"/>
          <w:sz w:val="20"/>
          <w:szCs w:val="20"/>
        </w:rPr>
        <w:t>’</w:t>
      </w:r>
      <w:r w:rsidR="00AF1191" w:rsidRPr="00BA31EB">
        <w:rPr>
          <w:rFonts w:ascii="Barlow" w:hAnsi="Barlow"/>
          <w:sz w:val="20"/>
          <w:szCs w:val="20"/>
        </w:rPr>
        <w:t>420</w:t>
      </w:r>
      <w:r w:rsidR="00E740E0" w:rsidRPr="00BA31EB">
        <w:rPr>
          <w:rFonts w:ascii="Barlow" w:hAnsi="Barlow"/>
          <w:sz w:val="20"/>
          <w:szCs w:val="20"/>
        </w:rPr>
        <w:t>,</w:t>
      </w:r>
      <w:r w:rsidR="00AF1191" w:rsidRPr="00BA31EB">
        <w:rPr>
          <w:rFonts w:ascii="Barlow" w:hAnsi="Barlow"/>
          <w:sz w:val="20"/>
          <w:szCs w:val="20"/>
        </w:rPr>
        <w:t>319.17</w:t>
      </w:r>
      <w:r w:rsidR="003A08C0" w:rsidRPr="00BA31EB">
        <w:rPr>
          <w:rFonts w:ascii="Barlow" w:hAnsi="Barlow"/>
          <w:sz w:val="20"/>
          <w:szCs w:val="20"/>
        </w:rPr>
        <w:t xml:space="preserve"> En virtud de que se hicieron los siguientes ajustes con motivo a las observaciones a nuestros Edos. Financieros por parte </w:t>
      </w:r>
      <w:r w:rsidR="00BA31EB" w:rsidRPr="00BA31EB">
        <w:rPr>
          <w:rFonts w:ascii="Barlow" w:hAnsi="Barlow"/>
          <w:sz w:val="20"/>
          <w:szCs w:val="20"/>
        </w:rPr>
        <w:t>de la</w:t>
      </w:r>
      <w:r w:rsidR="003A08C0" w:rsidRPr="00BA31EB">
        <w:rPr>
          <w:rFonts w:ascii="Barlow" w:hAnsi="Barlow"/>
          <w:sz w:val="20"/>
          <w:szCs w:val="20"/>
        </w:rPr>
        <w:t xml:space="preserve"> auditoria externa 2019.</w:t>
      </w:r>
    </w:p>
    <w:p w:rsidR="000313F0" w:rsidRPr="00BA31EB" w:rsidRDefault="000313F0" w:rsidP="00E740E0">
      <w:pPr>
        <w:jc w:val="both"/>
        <w:rPr>
          <w:rFonts w:ascii="Barlow" w:hAnsi="Barlow"/>
          <w:color w:val="C00000"/>
          <w:sz w:val="20"/>
          <w:szCs w:val="20"/>
        </w:rPr>
      </w:pPr>
    </w:p>
    <w:p w:rsidR="000313F0" w:rsidRPr="00BA31EB" w:rsidRDefault="00BA31EB" w:rsidP="00E740E0">
      <w:pPr>
        <w:jc w:val="both"/>
        <w:rPr>
          <w:rFonts w:ascii="Barlow" w:hAnsi="Barlow"/>
          <w:color w:val="C00000"/>
          <w:sz w:val="20"/>
          <w:szCs w:val="20"/>
        </w:rPr>
      </w:pPr>
      <w:r w:rsidRPr="00BA31EB">
        <w:rPr>
          <w:rFonts w:ascii="Barlow" w:hAnsi="Barlow"/>
          <w:noProof/>
          <w:sz w:val="20"/>
          <w:szCs w:val="20"/>
        </w:rPr>
        <w:lastRenderedPageBreak/>
        <w:drawing>
          <wp:inline distT="0" distB="0" distL="0" distR="0">
            <wp:extent cx="6324600" cy="51625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C0" w:rsidRPr="00BA31EB" w:rsidRDefault="003A08C0" w:rsidP="00E740E0">
      <w:pPr>
        <w:jc w:val="both"/>
        <w:rPr>
          <w:rFonts w:ascii="Barlow" w:hAnsi="Barlow"/>
          <w:sz w:val="20"/>
          <w:szCs w:val="20"/>
        </w:rPr>
      </w:pPr>
    </w:p>
    <w:p w:rsidR="003F3F7F" w:rsidRPr="00BA31EB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lastRenderedPageBreak/>
        <w:t>Revalúos</w:t>
      </w:r>
    </w:p>
    <w:p w:rsidR="003F3F7F" w:rsidRPr="00BA31EB" w:rsidRDefault="003F3F7F" w:rsidP="003F3F7F">
      <w:pPr>
        <w:spacing w:after="80"/>
        <w:ind w:left="14"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Reservas</w:t>
      </w:r>
    </w:p>
    <w:p w:rsidR="003F3F7F" w:rsidRPr="00BA31EB" w:rsidRDefault="00241BDE" w:rsidP="00655168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Rectificaciones de Resultados de Ejercicios Anteriores</w:t>
      </w:r>
    </w:p>
    <w:p w:rsidR="003F3F7F" w:rsidRPr="00BA31EB" w:rsidRDefault="002F206B" w:rsidP="00655168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 xml:space="preserve">Durante este periodo se hizo la </w:t>
      </w:r>
      <w:r w:rsidR="002605A7" w:rsidRPr="00BA31EB">
        <w:rPr>
          <w:rFonts w:ascii="Barlow" w:hAnsi="Barlow" w:cs="Arial"/>
          <w:sz w:val="20"/>
          <w:szCs w:val="20"/>
          <w:lang w:eastAsia="es-ES"/>
        </w:rPr>
        <w:t>rectificación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 de los resultados anteriores arrojando un importe de </w:t>
      </w:r>
      <w:r w:rsidR="004A600E" w:rsidRPr="00BA31EB">
        <w:rPr>
          <w:rFonts w:ascii="Barlow" w:hAnsi="Barlow" w:cs="Arial"/>
          <w:sz w:val="20"/>
          <w:szCs w:val="20"/>
          <w:lang w:eastAsia="es-ES"/>
        </w:rPr>
        <w:t>- $</w:t>
      </w:r>
      <w:r w:rsidR="00AF1191" w:rsidRPr="00BA31EB">
        <w:rPr>
          <w:rFonts w:ascii="Barlow" w:hAnsi="Barlow" w:cs="Arial"/>
          <w:sz w:val="20"/>
          <w:szCs w:val="20"/>
          <w:lang w:eastAsia="es-ES"/>
        </w:rPr>
        <w:t>379,287.83</w:t>
      </w:r>
    </w:p>
    <w:p w:rsidR="003F3F7F" w:rsidRPr="00BA31EB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u w:val="single"/>
          <w:lang w:eastAsia="es-ES"/>
        </w:rPr>
        <w:t>EXCESO O INSUFICIENCIA EN LA ACTUALIZACIÓN DE LA HACIENDA PÚBLICA/PATRIMONIO</w:t>
      </w:r>
    </w:p>
    <w:p w:rsidR="003F3F7F" w:rsidRPr="00BA31EB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Resultado por Posición Monetaria</w:t>
      </w:r>
    </w:p>
    <w:p w:rsidR="003F3F7F" w:rsidRPr="00BA31EB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241BDE" w:rsidRPr="00BA31EB" w:rsidRDefault="003F3F7F" w:rsidP="00A2774B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 xml:space="preserve">Resultado por Tenencia de Activos no Monetarios </w:t>
      </w:r>
      <w:r w:rsidRPr="00BA31EB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BA31EB" w:rsidRDefault="003F3F7F" w:rsidP="003F3F7F">
      <w:pPr>
        <w:numPr>
          <w:ilvl w:val="0"/>
          <w:numId w:val="8"/>
        </w:num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NOTAS AL ESTADO DE FLUJOS DE EFECTIVO</w:t>
      </w:r>
    </w:p>
    <w:p w:rsidR="003F3F7F" w:rsidRPr="00BA31EB" w:rsidRDefault="003F3F7F" w:rsidP="003F3F7F">
      <w:pPr>
        <w:numPr>
          <w:ilvl w:val="0"/>
          <w:numId w:val="14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Efectivo y equivalentes</w:t>
      </w:r>
    </w:p>
    <w:p w:rsidR="00BE46DF" w:rsidRPr="00BA31EB" w:rsidRDefault="00BE46DF" w:rsidP="00BE46D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 xml:space="preserve">Saldo inicial del efectivo al </w:t>
      </w:r>
      <w:r w:rsidR="0015387D" w:rsidRPr="00BA31EB">
        <w:rPr>
          <w:rFonts w:ascii="Barlow" w:hAnsi="Barlow" w:cs="Arial"/>
          <w:sz w:val="20"/>
          <w:szCs w:val="20"/>
          <w:lang w:eastAsia="es-ES"/>
        </w:rPr>
        <w:t xml:space="preserve">01 de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marzo de</w:t>
      </w:r>
      <w:r w:rsidR="00ED67C1" w:rsidRPr="00BA31EB">
        <w:rPr>
          <w:rFonts w:ascii="Barlow" w:hAnsi="Barlow" w:cs="Arial"/>
          <w:sz w:val="20"/>
          <w:szCs w:val="20"/>
          <w:lang w:eastAsia="es-ES"/>
        </w:rPr>
        <w:t xml:space="preserve"> 202</w:t>
      </w:r>
      <w:r w:rsidR="00571D11" w:rsidRPr="00BA31EB">
        <w:rPr>
          <w:rFonts w:ascii="Barlow" w:hAnsi="Barlow" w:cs="Arial"/>
          <w:sz w:val="20"/>
          <w:szCs w:val="20"/>
          <w:lang w:eastAsia="es-ES"/>
        </w:rPr>
        <w:t>1</w:t>
      </w:r>
      <w:r w:rsidRPr="00BA31EB">
        <w:rPr>
          <w:rFonts w:ascii="Barlow" w:hAnsi="Barlow" w:cs="Arial"/>
          <w:sz w:val="20"/>
          <w:szCs w:val="20"/>
          <w:lang w:eastAsia="es-ES"/>
        </w:rPr>
        <w:t xml:space="preserve"> $</w:t>
      </w:r>
      <w:r w:rsidR="003F3F7F" w:rsidRPr="00BA31EB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AF1191" w:rsidRPr="00BA31EB">
        <w:rPr>
          <w:rFonts w:ascii="Barlow" w:hAnsi="Barlow" w:cs="Arial"/>
          <w:sz w:val="20"/>
          <w:szCs w:val="20"/>
          <w:lang w:eastAsia="es-ES"/>
        </w:rPr>
        <w:t>2</w:t>
      </w:r>
      <w:r w:rsidR="00571D11" w:rsidRPr="00BA31EB">
        <w:rPr>
          <w:rFonts w:ascii="Barlow" w:hAnsi="Barlow" w:cs="Arial"/>
          <w:sz w:val="20"/>
          <w:szCs w:val="20"/>
          <w:lang w:eastAsia="es-ES"/>
        </w:rPr>
        <w:t>’</w:t>
      </w:r>
      <w:r w:rsidR="00AF1191" w:rsidRPr="00BA31EB">
        <w:rPr>
          <w:rFonts w:ascii="Barlow" w:hAnsi="Barlow" w:cs="Arial"/>
          <w:sz w:val="20"/>
          <w:szCs w:val="20"/>
          <w:lang w:eastAsia="es-ES"/>
        </w:rPr>
        <w:t>389,772.56</w:t>
      </w:r>
      <w:r w:rsidR="00571D11" w:rsidRPr="00BA31EB">
        <w:rPr>
          <w:rFonts w:ascii="Barlow" w:hAnsi="Barlow" w:cs="Arial"/>
          <w:sz w:val="20"/>
          <w:szCs w:val="20"/>
          <w:lang w:eastAsia="es-ES"/>
        </w:rPr>
        <w:t>,742.59</w:t>
      </w:r>
    </w:p>
    <w:p w:rsidR="003F3F7F" w:rsidRPr="00BA31EB" w:rsidRDefault="00655168" w:rsidP="00BE46DF">
      <w:p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  <w:r w:rsidRPr="00BA31EB">
        <w:rPr>
          <w:rFonts w:ascii="Barlow" w:hAnsi="Barlow" w:cs="Arial"/>
          <w:sz w:val="20"/>
          <w:szCs w:val="20"/>
          <w:lang w:eastAsia="es-ES"/>
        </w:rPr>
        <w:tab/>
      </w:r>
      <w:r w:rsidR="00452DBF" w:rsidRPr="00BA31EB">
        <w:rPr>
          <w:rFonts w:ascii="Barlow" w:hAnsi="Barlow" w:cs="Arial"/>
          <w:sz w:val="20"/>
          <w:szCs w:val="20"/>
          <w:lang w:eastAsia="es-ES"/>
        </w:rPr>
        <w:t xml:space="preserve">Saldo final del efectivo al </w:t>
      </w:r>
      <w:r w:rsidR="0094094B" w:rsidRPr="00BA31EB">
        <w:rPr>
          <w:rFonts w:ascii="Barlow" w:hAnsi="Barlow" w:cs="Arial"/>
          <w:sz w:val="20"/>
          <w:szCs w:val="20"/>
          <w:lang w:eastAsia="es-ES"/>
        </w:rPr>
        <w:t>3</w:t>
      </w:r>
      <w:r w:rsidR="002072E1" w:rsidRPr="00BA31EB">
        <w:rPr>
          <w:rFonts w:ascii="Barlow" w:hAnsi="Barlow" w:cs="Arial"/>
          <w:sz w:val="20"/>
          <w:szCs w:val="20"/>
          <w:lang w:eastAsia="es-ES"/>
        </w:rPr>
        <w:t>1</w:t>
      </w:r>
      <w:r w:rsidR="0094094B" w:rsidRPr="00BA31EB">
        <w:rPr>
          <w:rFonts w:ascii="Barlow" w:hAnsi="Barlow" w:cs="Arial"/>
          <w:sz w:val="20"/>
          <w:szCs w:val="20"/>
          <w:lang w:eastAsia="es-ES"/>
        </w:rPr>
        <w:t xml:space="preserve"> de </w:t>
      </w:r>
      <w:r w:rsidR="00BA31EB" w:rsidRPr="00BA31EB">
        <w:rPr>
          <w:rFonts w:ascii="Barlow" w:hAnsi="Barlow" w:cs="Arial"/>
          <w:sz w:val="20"/>
          <w:szCs w:val="20"/>
          <w:lang w:eastAsia="es-ES"/>
        </w:rPr>
        <w:t>marzo</w:t>
      </w:r>
      <w:r w:rsidR="0094094B" w:rsidRPr="00BA31EB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343FAD" w:rsidRPr="00BA31EB">
        <w:rPr>
          <w:rFonts w:ascii="Barlow" w:hAnsi="Barlow" w:cs="Arial"/>
          <w:sz w:val="20"/>
          <w:szCs w:val="20"/>
          <w:lang w:eastAsia="es-ES"/>
        </w:rPr>
        <w:t>de 20</w:t>
      </w:r>
      <w:r w:rsidR="00571D11" w:rsidRPr="00BA31EB">
        <w:rPr>
          <w:rFonts w:ascii="Barlow" w:hAnsi="Barlow" w:cs="Arial"/>
          <w:sz w:val="20"/>
          <w:szCs w:val="20"/>
          <w:lang w:eastAsia="es-ES"/>
        </w:rPr>
        <w:t>21</w:t>
      </w:r>
      <w:r w:rsidR="00343FAD" w:rsidRPr="00BA31EB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3F3F7F" w:rsidRPr="00BA31EB">
        <w:rPr>
          <w:rFonts w:ascii="Barlow" w:hAnsi="Barlow" w:cs="Arial"/>
          <w:sz w:val="20"/>
          <w:szCs w:val="20"/>
          <w:lang w:eastAsia="es-ES"/>
        </w:rPr>
        <w:t xml:space="preserve">$ </w:t>
      </w:r>
      <w:r w:rsidR="00DC0520" w:rsidRPr="00BA31EB">
        <w:rPr>
          <w:rFonts w:ascii="Barlow" w:hAnsi="Barlow" w:cs="Arial"/>
          <w:sz w:val="20"/>
          <w:szCs w:val="20"/>
          <w:lang w:eastAsia="es-ES"/>
        </w:rPr>
        <w:t>1´903,215.57</w:t>
      </w:r>
    </w:p>
    <w:p w:rsidR="00DF57AB" w:rsidRDefault="00DF57AB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BA31EB" w:rsidRDefault="00BA31EB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BA31EB" w:rsidRPr="00BA31EB" w:rsidRDefault="00BA31EB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Default="003F3F7F" w:rsidP="003F3F7F">
      <w:pPr>
        <w:numPr>
          <w:ilvl w:val="0"/>
          <w:numId w:val="8"/>
        </w:numPr>
        <w:tabs>
          <w:tab w:val="left" w:pos="340"/>
        </w:tabs>
        <w:spacing w:after="60"/>
        <w:ind w:left="709" w:hanging="421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CONCILIACIÓN ENTRE LOS INGRESOS PRESUPUESTARIOS Y CONTABLES, ASI COMO ENTRE LOS EGRESOS PRESUPUESTARIOS Y GASTOS CONTABLES</w:t>
      </w:r>
    </w:p>
    <w:p w:rsidR="00BA31EB" w:rsidRDefault="00BA31EB" w:rsidP="00BA31EB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</w:p>
    <w:p w:rsidR="00BA31EB" w:rsidRDefault="00BA31EB" w:rsidP="00BA31EB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</w:p>
    <w:p w:rsidR="00BA31EB" w:rsidRDefault="00BA31EB" w:rsidP="00BA31EB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</w:p>
    <w:p w:rsidR="00BA31EB" w:rsidRDefault="00BA31EB" w:rsidP="00BA31EB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</w:p>
    <w:p w:rsidR="00BA31EB" w:rsidRPr="00BA31EB" w:rsidRDefault="00BA31EB" w:rsidP="00BA31EB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</w:p>
    <w:p w:rsidR="00D86766" w:rsidRPr="00BA31EB" w:rsidRDefault="00D86766" w:rsidP="000313F0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DF57AB" w:rsidRPr="00BA31EB" w:rsidRDefault="00DF57AB" w:rsidP="00DF57A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arlow" w:hAnsi="Barlow" w:cs="Arial"/>
          <w:bCs/>
          <w:sz w:val="20"/>
          <w:szCs w:val="20"/>
          <w:lang w:eastAsia="es-ES"/>
        </w:rPr>
      </w:pPr>
      <w:r w:rsidRPr="00BA31EB">
        <w:rPr>
          <w:rFonts w:ascii="Barlow" w:hAnsi="Barlow" w:cs="Arial"/>
          <w:bCs/>
          <w:sz w:val="20"/>
          <w:szCs w:val="20"/>
          <w:lang w:eastAsia="es-ES"/>
        </w:rPr>
        <w:lastRenderedPageBreak/>
        <w:t xml:space="preserve">Conciliación de ingresos presupuestarios y contables del 1 de enero al </w:t>
      </w:r>
      <w:r w:rsidR="00D90E6E" w:rsidRPr="00BA31EB">
        <w:rPr>
          <w:rFonts w:ascii="Barlow" w:hAnsi="Barlow" w:cs="Arial"/>
          <w:bCs/>
          <w:sz w:val="20"/>
          <w:szCs w:val="20"/>
          <w:lang w:eastAsia="es-ES"/>
        </w:rPr>
        <w:t>3</w:t>
      </w:r>
      <w:r w:rsidR="00E5286C" w:rsidRPr="00BA31EB">
        <w:rPr>
          <w:rFonts w:ascii="Barlow" w:hAnsi="Barlow" w:cs="Arial"/>
          <w:bCs/>
          <w:sz w:val="20"/>
          <w:szCs w:val="20"/>
          <w:lang w:eastAsia="es-ES"/>
        </w:rPr>
        <w:t>1</w:t>
      </w:r>
      <w:r w:rsidRPr="00BA31EB">
        <w:rPr>
          <w:rFonts w:ascii="Barlow" w:hAnsi="Barlow" w:cs="Arial"/>
          <w:bCs/>
          <w:sz w:val="20"/>
          <w:szCs w:val="20"/>
          <w:lang w:eastAsia="es-ES"/>
        </w:rPr>
        <w:t xml:space="preserve"> de </w:t>
      </w:r>
      <w:r w:rsidR="00BA31EB" w:rsidRPr="00BA31EB">
        <w:rPr>
          <w:rFonts w:ascii="Barlow" w:hAnsi="Barlow" w:cs="Arial"/>
          <w:bCs/>
          <w:sz w:val="20"/>
          <w:szCs w:val="20"/>
          <w:lang w:eastAsia="es-ES"/>
        </w:rPr>
        <w:t>marzo</w:t>
      </w:r>
      <w:r w:rsidR="00542AD7" w:rsidRPr="00BA31EB">
        <w:rPr>
          <w:rFonts w:ascii="Barlow" w:hAnsi="Barlow" w:cs="Arial"/>
          <w:bCs/>
          <w:sz w:val="20"/>
          <w:szCs w:val="20"/>
          <w:lang w:eastAsia="es-ES"/>
        </w:rPr>
        <w:t xml:space="preserve"> 2021</w:t>
      </w:r>
      <w:r w:rsidRPr="00BA31EB">
        <w:rPr>
          <w:rFonts w:ascii="Barlow" w:hAnsi="Barlow" w:cs="Arial"/>
          <w:bCs/>
          <w:sz w:val="20"/>
          <w:szCs w:val="20"/>
          <w:lang w:eastAsia="es-ES"/>
        </w:rPr>
        <w:t>.</w:t>
      </w:r>
    </w:p>
    <w:p w:rsidR="00D86766" w:rsidRPr="00BA31EB" w:rsidRDefault="00D86766" w:rsidP="00D867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501A2C" w:rsidRPr="00BA31EB" w:rsidRDefault="00501A2C" w:rsidP="00D867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501A2C" w:rsidRPr="00BA31EB" w:rsidRDefault="00501A2C" w:rsidP="00D867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501A2C" w:rsidRPr="00BA31EB" w:rsidRDefault="00501A2C" w:rsidP="00D867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501A2C" w:rsidRPr="00BA31EB" w:rsidRDefault="00501A2C" w:rsidP="00D867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4720"/>
        <w:gridCol w:w="1740"/>
        <w:gridCol w:w="1940"/>
      </w:tblGrid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1. Ingresos Presupuestarios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57AB" w:rsidRPr="00BA31EB" w:rsidRDefault="00501A2C" w:rsidP="00E5286C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7’119565</w:t>
            </w:r>
          </w:p>
        </w:tc>
      </w:tr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FFFFFF"/>
                <w:sz w:val="20"/>
                <w:szCs w:val="20"/>
              </w:rPr>
              <w:t> </w:t>
            </w:r>
          </w:p>
        </w:tc>
      </w:tr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FFFFFF"/>
                <w:sz w:val="20"/>
                <w:szCs w:val="20"/>
              </w:rPr>
              <w:t> </w:t>
            </w:r>
          </w:p>
        </w:tc>
      </w:tr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A2C" w:rsidRPr="00BA31EB" w:rsidRDefault="00DF57AB" w:rsidP="00501A2C">
            <w:pPr>
              <w:spacing w:after="0" w:line="24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FFFFFF"/>
                <w:sz w:val="20"/>
                <w:szCs w:val="20"/>
              </w:rPr>
              <w:t>9.</w:t>
            </w:r>
            <w:r w:rsidR="00542AD7" w:rsidRPr="00BA31EB">
              <w:rPr>
                <w:rFonts w:ascii="Barlow" w:hAnsi="Barlow" w:cs="Arial"/>
                <w:color w:val="FFFFFF"/>
                <w:sz w:val="20"/>
                <w:szCs w:val="20"/>
              </w:rPr>
              <w:t>11</w:t>
            </w:r>
            <w:r w:rsidR="00501A2C" w:rsidRPr="00BA31EB">
              <w:rPr>
                <w:rFonts w:ascii="Barlow" w:hAnsi="Barlow" w:cs="Arial"/>
                <w:sz w:val="20"/>
                <w:szCs w:val="20"/>
              </w:rPr>
              <w:t>5561</w:t>
            </w:r>
          </w:p>
        </w:tc>
      </w:tr>
      <w:tr w:rsidR="00DF57AB" w:rsidRPr="00BA31EB" w:rsidTr="00F12011">
        <w:trPr>
          <w:trHeight w:val="28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Ingresos Financieros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501A2C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5561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55ECA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 xml:space="preserve">                              Otros Ingresos Contables No Presupuestarios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55ECA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FFFFFF"/>
                <w:sz w:val="20"/>
                <w:szCs w:val="20"/>
              </w:rPr>
              <w:t> </w:t>
            </w:r>
          </w:p>
        </w:tc>
      </w:tr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FFFFFF"/>
                <w:sz w:val="20"/>
                <w:szCs w:val="20"/>
              </w:rPr>
              <w:t>168,708,270.44</w:t>
            </w: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Aprovechamientos patrimoniales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 xml:space="preserve">                           Otros Ingresos presupuestarios no contables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BA31EB" w:rsidTr="00B65967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FFFFFF"/>
                <w:sz w:val="20"/>
                <w:szCs w:val="20"/>
              </w:rPr>
              <w:t> </w:t>
            </w:r>
          </w:p>
        </w:tc>
      </w:tr>
      <w:tr w:rsidR="00DF57AB" w:rsidRPr="00BA31EB" w:rsidTr="00B65967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4. Total de Ingresos Contables (4 = 1 + 2 - 3)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57AB" w:rsidRPr="00BA31EB" w:rsidRDefault="00501A2C" w:rsidP="008742B9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sz w:val="20"/>
                <w:szCs w:val="20"/>
              </w:rPr>
              <w:t>7’125,127</w:t>
            </w:r>
          </w:p>
        </w:tc>
      </w:tr>
    </w:tbl>
    <w:p w:rsidR="00DF57AB" w:rsidRPr="00BA31EB" w:rsidRDefault="00DF57AB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DF57AB" w:rsidRPr="00BA31EB" w:rsidRDefault="00DF57AB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DF57AB" w:rsidRPr="00BA31EB" w:rsidRDefault="00DF57AB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D86766" w:rsidRPr="00BA31EB" w:rsidRDefault="00D86766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D86766" w:rsidRPr="00BA31EB" w:rsidRDefault="00D86766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241BDE" w:rsidRPr="00BA31EB" w:rsidRDefault="00241BDE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241BDE" w:rsidRPr="00BA31EB" w:rsidRDefault="00241BDE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241BDE" w:rsidRPr="00BA31EB" w:rsidRDefault="00241BDE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DF57AB" w:rsidRPr="00BA31EB" w:rsidRDefault="00DF57AB" w:rsidP="00DF57A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arlow" w:hAnsi="Barlow" w:cs="Arial"/>
          <w:bCs/>
          <w:sz w:val="20"/>
          <w:szCs w:val="20"/>
          <w:lang w:eastAsia="es-ES"/>
        </w:rPr>
      </w:pPr>
      <w:r w:rsidRPr="00BA31EB">
        <w:rPr>
          <w:rFonts w:ascii="Barlow" w:hAnsi="Barlow" w:cs="Arial"/>
          <w:bCs/>
          <w:sz w:val="20"/>
          <w:szCs w:val="20"/>
          <w:lang w:eastAsia="es-ES"/>
        </w:rPr>
        <w:t xml:space="preserve">Conciliación de Egresos presupuestarios y gastos contables del 1 de enero al </w:t>
      </w:r>
      <w:r w:rsidR="00D90E6E" w:rsidRPr="00BA31EB">
        <w:rPr>
          <w:rFonts w:ascii="Barlow" w:hAnsi="Barlow" w:cs="Arial"/>
          <w:bCs/>
          <w:sz w:val="20"/>
          <w:szCs w:val="20"/>
          <w:lang w:eastAsia="es-ES"/>
        </w:rPr>
        <w:t>3</w:t>
      </w:r>
      <w:r w:rsidR="00E5286C" w:rsidRPr="00BA31EB">
        <w:rPr>
          <w:rFonts w:ascii="Barlow" w:hAnsi="Barlow" w:cs="Arial"/>
          <w:bCs/>
          <w:sz w:val="20"/>
          <w:szCs w:val="20"/>
          <w:lang w:eastAsia="es-ES"/>
        </w:rPr>
        <w:t>1</w:t>
      </w:r>
      <w:r w:rsidRPr="00BA31EB">
        <w:rPr>
          <w:rFonts w:ascii="Barlow" w:hAnsi="Barlow" w:cs="Arial"/>
          <w:bCs/>
          <w:sz w:val="20"/>
          <w:szCs w:val="20"/>
          <w:lang w:eastAsia="es-ES"/>
        </w:rPr>
        <w:t xml:space="preserve"> de </w:t>
      </w:r>
      <w:r w:rsidR="00BA31EB" w:rsidRPr="00BA31EB">
        <w:rPr>
          <w:rFonts w:ascii="Barlow" w:hAnsi="Barlow" w:cs="Arial"/>
          <w:bCs/>
          <w:sz w:val="20"/>
          <w:szCs w:val="20"/>
          <w:lang w:eastAsia="es-ES"/>
        </w:rPr>
        <w:t>marzo</w:t>
      </w:r>
      <w:r w:rsidRPr="00BA31EB">
        <w:rPr>
          <w:rFonts w:ascii="Barlow" w:hAnsi="Barlow" w:cs="Arial"/>
          <w:bCs/>
          <w:sz w:val="20"/>
          <w:szCs w:val="20"/>
          <w:lang w:eastAsia="es-ES"/>
        </w:rPr>
        <w:t xml:space="preserve"> de 20</w:t>
      </w:r>
      <w:r w:rsidR="00FC448F" w:rsidRPr="00BA31EB">
        <w:rPr>
          <w:rFonts w:ascii="Barlow" w:hAnsi="Barlow" w:cs="Arial"/>
          <w:bCs/>
          <w:sz w:val="20"/>
          <w:szCs w:val="20"/>
          <w:lang w:eastAsia="es-ES"/>
        </w:rPr>
        <w:t>2</w:t>
      </w:r>
      <w:r w:rsidR="00542AD7" w:rsidRPr="00BA31EB">
        <w:rPr>
          <w:rFonts w:ascii="Barlow" w:hAnsi="Barlow" w:cs="Arial"/>
          <w:bCs/>
          <w:sz w:val="20"/>
          <w:szCs w:val="20"/>
          <w:lang w:eastAsia="es-ES"/>
        </w:rPr>
        <w:t>1</w:t>
      </w:r>
      <w:r w:rsidRPr="00BA31EB">
        <w:rPr>
          <w:rFonts w:ascii="Barlow" w:hAnsi="Barlow" w:cs="Arial"/>
          <w:bCs/>
          <w:sz w:val="20"/>
          <w:szCs w:val="20"/>
          <w:lang w:eastAsia="es-ES"/>
        </w:rPr>
        <w:t>.</w:t>
      </w: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4720"/>
        <w:gridCol w:w="1740"/>
        <w:gridCol w:w="1940"/>
      </w:tblGrid>
      <w:tr w:rsidR="00DF57AB" w:rsidRPr="00BA31EB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Cs/>
                <w:sz w:val="20"/>
                <w:szCs w:val="20"/>
                <w:lang w:eastAsia="es-ES"/>
              </w:rPr>
              <w:t xml:space="preserve"> </w:t>
            </w: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1. Total de egresos (presupuestarios)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57AB" w:rsidRPr="00BA31EB" w:rsidRDefault="00501A2C" w:rsidP="00501A2C">
            <w:pPr>
              <w:spacing w:after="0" w:line="240" w:lineRule="auto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6’661,134</w:t>
            </w:r>
          </w:p>
        </w:tc>
      </w:tr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Mobiliario y equipo de administración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Mobiliario y equipo educacional y recreativo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Vehículos y equipo de transporte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Equipo de defensa y seguridad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Maquinaria, otros equipos y herramientas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Activos biológicos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Bienes inmuebles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Activos intangibles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Obra pública en bienes propios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Acciones y participaciones de capital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Compra de títulos y valores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Inversiones en fideicomisos, mandatos y otros análogos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Provisiones para contingencias y otras erogaciones especiales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Amortización de la deuda publica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Adeudos de ejercicios fiscales anteriores (ADEFAS)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Otros Egresos Presupuestales No Contables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501A2C" w:rsidP="00F12011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864,733</w:t>
            </w:r>
          </w:p>
        </w:tc>
      </w:tr>
      <w:tr w:rsidR="00DF57AB" w:rsidRPr="00BA31EB" w:rsidTr="00F1201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Estimaciones, depreciaciones, deterioros, obsolescencia y amortizaciones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501A2C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864,733.</w:t>
            </w:r>
            <w:r w:rsidR="00542AD7" w:rsidRPr="00BA31EB">
              <w:rPr>
                <w:rFonts w:ascii="Barlow" w:hAnsi="Barlow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Provisiones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Disminución de inventarios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Aumento por insuficiencia de estimaciones por pérdida o deterioro u obsolescencia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Aumento por insuficiencia de provisiones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Otros Gastos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Otros Gastos Contables No Presupuestales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BA31EB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DF57AB" w:rsidRPr="00BA31EB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BA31EB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57AB" w:rsidRPr="00BA31EB" w:rsidRDefault="00501A2C" w:rsidP="008742B9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BA31EB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7’525,867</w:t>
            </w:r>
          </w:p>
        </w:tc>
      </w:tr>
    </w:tbl>
    <w:p w:rsidR="00DF57AB" w:rsidRDefault="00DF57A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BA31EB" w:rsidRDefault="00BA31E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BA31EB" w:rsidRDefault="00BA31E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BA31EB" w:rsidRDefault="00BA31E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BA31EB" w:rsidRDefault="00BA31E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BA31EB" w:rsidRDefault="00BA31E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BA31EB" w:rsidRDefault="00BA31E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BA31EB" w:rsidRDefault="00BA31E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BA31EB" w:rsidRPr="00BA31EB" w:rsidRDefault="00BA31E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7A079E" w:rsidRPr="00BA31EB" w:rsidRDefault="00345F50" w:rsidP="00452DBF">
      <w:pPr>
        <w:numPr>
          <w:ilvl w:val="0"/>
          <w:numId w:val="20"/>
        </w:numPr>
        <w:spacing w:line="240" w:lineRule="auto"/>
        <w:rPr>
          <w:rFonts w:ascii="Barlow" w:eastAsia="Calibri" w:hAnsi="Barlow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b/>
          <w:sz w:val="20"/>
          <w:szCs w:val="20"/>
          <w:lang w:eastAsia="en-US"/>
        </w:rPr>
        <w:lastRenderedPageBreak/>
        <w:t xml:space="preserve"> </w:t>
      </w:r>
      <w:r w:rsidR="003F3F7F" w:rsidRPr="00BA31EB">
        <w:rPr>
          <w:rFonts w:ascii="Barlow" w:eastAsia="Calibri" w:hAnsi="Barlow" w:cs="Arial"/>
          <w:b/>
          <w:sz w:val="20"/>
          <w:szCs w:val="20"/>
          <w:lang w:eastAsia="en-US"/>
        </w:rPr>
        <w:t>NOTAS DE MEMORIA</w:t>
      </w:r>
    </w:p>
    <w:p w:rsidR="003F3F7F" w:rsidRPr="00BA31EB" w:rsidRDefault="00452DBF" w:rsidP="007A079E">
      <w:pPr>
        <w:spacing w:line="240" w:lineRule="auto"/>
        <w:ind w:left="720"/>
        <w:rPr>
          <w:rFonts w:ascii="Barlow" w:eastAsia="Calibri" w:hAnsi="Barlow"/>
          <w:sz w:val="20"/>
          <w:szCs w:val="20"/>
          <w:lang w:eastAsia="en-US"/>
        </w:rPr>
      </w:pPr>
      <w:r w:rsidRPr="00BA31EB">
        <w:rPr>
          <w:rFonts w:ascii="Barlow" w:eastAsia="Calibri" w:hAnsi="Barlow"/>
          <w:sz w:val="20"/>
          <w:szCs w:val="20"/>
          <w:lang w:eastAsia="en-US"/>
        </w:rPr>
        <w:t>No aplica</w:t>
      </w:r>
    </w:p>
    <w:p w:rsidR="00501A2C" w:rsidRPr="00BA31EB" w:rsidRDefault="00501A2C" w:rsidP="00FA0011">
      <w:pPr>
        <w:spacing w:line="240" w:lineRule="auto"/>
        <w:ind w:left="1080"/>
        <w:rPr>
          <w:rFonts w:ascii="Barlow" w:eastAsia="Calibri" w:hAnsi="Barlow" w:cs="Arial"/>
          <w:b/>
          <w:sz w:val="20"/>
          <w:szCs w:val="20"/>
          <w:lang w:eastAsia="en-US"/>
        </w:rPr>
      </w:pPr>
    </w:p>
    <w:p w:rsidR="003F3F7F" w:rsidRPr="00BA31EB" w:rsidRDefault="003F3F7F" w:rsidP="003F3F7F">
      <w:pPr>
        <w:numPr>
          <w:ilvl w:val="0"/>
          <w:numId w:val="18"/>
        </w:numPr>
        <w:spacing w:line="240" w:lineRule="auto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b/>
          <w:sz w:val="20"/>
          <w:szCs w:val="20"/>
          <w:lang w:eastAsia="en-US"/>
        </w:rPr>
        <w:t>NOTAS DE GESTIÓN ADMINISTRATIVA</w:t>
      </w:r>
    </w:p>
    <w:p w:rsidR="003F3F7F" w:rsidRPr="00BA31EB" w:rsidRDefault="003F3F7F" w:rsidP="003F3F7F">
      <w:pPr>
        <w:numPr>
          <w:ilvl w:val="0"/>
          <w:numId w:val="7"/>
        </w:numPr>
        <w:spacing w:after="9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Introducción:</w:t>
      </w:r>
    </w:p>
    <w:p w:rsidR="00343FAD" w:rsidRPr="00BA31EB" w:rsidRDefault="001E6840" w:rsidP="003F3F7F">
      <w:pPr>
        <w:jc w:val="both"/>
        <w:rPr>
          <w:rFonts w:ascii="Barlow" w:eastAsia="Calibri" w:hAnsi="Barlow"/>
          <w:sz w:val="20"/>
          <w:szCs w:val="20"/>
          <w:lang w:eastAsia="en-US"/>
        </w:rPr>
      </w:pPr>
      <w:r w:rsidRPr="00BA31EB">
        <w:rPr>
          <w:rFonts w:ascii="Barlow" w:eastAsia="Calibri" w:hAnsi="Barlow"/>
          <w:sz w:val="20"/>
          <w:szCs w:val="20"/>
          <w:lang w:eastAsia="en-US"/>
        </w:rPr>
        <w:tab/>
      </w:r>
      <w:r w:rsidR="003A3D26" w:rsidRPr="00BA31EB">
        <w:rPr>
          <w:rFonts w:ascii="Barlow" w:eastAsia="Calibri" w:hAnsi="Barlow"/>
          <w:sz w:val="20"/>
          <w:szCs w:val="20"/>
          <w:lang w:eastAsia="en-US"/>
        </w:rPr>
        <w:t xml:space="preserve">Durante el mes de </w:t>
      </w:r>
      <w:r w:rsidR="00BA31EB" w:rsidRPr="00BA31EB">
        <w:rPr>
          <w:rFonts w:ascii="Barlow" w:eastAsia="Calibri" w:hAnsi="Barlow"/>
          <w:sz w:val="20"/>
          <w:szCs w:val="20"/>
          <w:lang w:eastAsia="en-US"/>
        </w:rPr>
        <w:t>enero de</w:t>
      </w:r>
      <w:r w:rsidR="0018374D" w:rsidRPr="00BA31EB">
        <w:rPr>
          <w:rFonts w:ascii="Barlow" w:eastAsia="Calibri" w:hAnsi="Barlow"/>
          <w:sz w:val="20"/>
          <w:szCs w:val="20"/>
          <w:lang w:eastAsia="en-US"/>
        </w:rPr>
        <w:t xml:space="preserve"> </w:t>
      </w:r>
      <w:r w:rsidR="00BA31EB" w:rsidRPr="00BA31EB">
        <w:rPr>
          <w:rFonts w:ascii="Barlow" w:eastAsia="Calibri" w:hAnsi="Barlow"/>
          <w:sz w:val="20"/>
          <w:szCs w:val="20"/>
          <w:lang w:eastAsia="en-US"/>
        </w:rPr>
        <w:t>2021 las</w:t>
      </w:r>
      <w:r w:rsidR="003F3F7F" w:rsidRPr="00BA31EB">
        <w:rPr>
          <w:rFonts w:ascii="Barlow" w:eastAsia="Calibri" w:hAnsi="Barlow"/>
          <w:sz w:val="20"/>
          <w:szCs w:val="20"/>
          <w:lang w:eastAsia="en-US"/>
        </w:rPr>
        <w:t xml:space="preserve"> ventas</w:t>
      </w:r>
      <w:r w:rsidR="008A1D8E" w:rsidRPr="00BA31EB">
        <w:rPr>
          <w:rFonts w:ascii="Barlow" w:eastAsia="Calibri" w:hAnsi="Barlow"/>
          <w:sz w:val="20"/>
          <w:szCs w:val="20"/>
          <w:lang w:eastAsia="en-US"/>
        </w:rPr>
        <w:t xml:space="preserve"> </w:t>
      </w:r>
      <w:r w:rsidR="00BB7E26" w:rsidRPr="00BA31EB">
        <w:rPr>
          <w:rFonts w:ascii="Barlow" w:eastAsia="Calibri" w:hAnsi="Barlow"/>
          <w:sz w:val="20"/>
          <w:szCs w:val="20"/>
          <w:lang w:eastAsia="en-US"/>
        </w:rPr>
        <w:t xml:space="preserve"> </w:t>
      </w:r>
      <w:r w:rsidR="003F3F7F" w:rsidRPr="00BA31EB">
        <w:rPr>
          <w:rFonts w:ascii="Barlow" w:eastAsia="Calibri" w:hAnsi="Barlow"/>
          <w:sz w:val="20"/>
          <w:szCs w:val="20"/>
          <w:lang w:eastAsia="en-US"/>
        </w:rPr>
        <w:t xml:space="preserve"> </w:t>
      </w:r>
      <w:r w:rsidR="000F2F90" w:rsidRPr="00BA31EB">
        <w:rPr>
          <w:rFonts w:ascii="Barlow" w:eastAsia="Calibri" w:hAnsi="Barlow"/>
          <w:sz w:val="20"/>
          <w:szCs w:val="20"/>
          <w:lang w:eastAsia="en-US"/>
        </w:rPr>
        <w:t>quedaron abajo</w:t>
      </w:r>
      <w:r w:rsidR="001E5AEB" w:rsidRPr="00BA31EB">
        <w:rPr>
          <w:rFonts w:ascii="Barlow" w:eastAsia="Calibri" w:hAnsi="Barlow"/>
          <w:sz w:val="20"/>
          <w:szCs w:val="20"/>
          <w:lang w:eastAsia="en-US"/>
        </w:rPr>
        <w:t xml:space="preserve"> las expectativas</w:t>
      </w:r>
      <w:r w:rsidR="000F2F90" w:rsidRPr="00BA31EB">
        <w:rPr>
          <w:rFonts w:ascii="Barlow" w:eastAsia="Calibri" w:hAnsi="Barlow"/>
          <w:sz w:val="20"/>
          <w:szCs w:val="20"/>
          <w:lang w:eastAsia="en-US"/>
        </w:rPr>
        <w:t xml:space="preserve"> presupuestadas</w:t>
      </w:r>
      <w:r w:rsidR="003F3F7F" w:rsidRPr="00BA31EB">
        <w:rPr>
          <w:rFonts w:ascii="Barlow" w:eastAsia="Calibri" w:hAnsi="Barlow"/>
          <w:sz w:val="20"/>
          <w:szCs w:val="20"/>
          <w:lang w:eastAsia="en-US"/>
        </w:rPr>
        <w:t xml:space="preserve">, en comparación con las de </w:t>
      </w:r>
      <w:r w:rsidR="00BA31EB" w:rsidRPr="00BA31EB">
        <w:rPr>
          <w:rFonts w:ascii="Barlow" w:eastAsia="Calibri" w:hAnsi="Barlow"/>
          <w:sz w:val="20"/>
          <w:szCs w:val="20"/>
          <w:lang w:eastAsia="en-US"/>
        </w:rPr>
        <w:t>enero</w:t>
      </w:r>
      <w:r w:rsidR="0018374D" w:rsidRPr="00BA31EB">
        <w:rPr>
          <w:rFonts w:ascii="Barlow" w:eastAsia="Calibri" w:hAnsi="Barlow" w:cs="Arial"/>
          <w:b/>
          <w:bCs/>
          <w:sz w:val="20"/>
          <w:szCs w:val="20"/>
        </w:rPr>
        <w:t xml:space="preserve"> </w:t>
      </w:r>
      <w:r w:rsidR="0018374D" w:rsidRPr="00BA31EB">
        <w:rPr>
          <w:rFonts w:ascii="Barlow" w:eastAsia="Calibri" w:hAnsi="Barlow" w:cs="Arial"/>
          <w:bCs/>
          <w:sz w:val="20"/>
          <w:szCs w:val="20"/>
        </w:rPr>
        <w:t>20</w:t>
      </w:r>
      <w:r w:rsidR="00C24C15" w:rsidRPr="00BA31EB">
        <w:rPr>
          <w:rFonts w:ascii="Barlow" w:eastAsia="Calibri" w:hAnsi="Barlow" w:cs="Arial"/>
          <w:bCs/>
          <w:sz w:val="20"/>
          <w:szCs w:val="20"/>
        </w:rPr>
        <w:t>21</w:t>
      </w:r>
      <w:r w:rsidR="008A1D8E" w:rsidRPr="00BA31EB">
        <w:rPr>
          <w:rFonts w:ascii="Barlow" w:eastAsia="Calibri" w:hAnsi="Barlow" w:cs="Arial"/>
          <w:bCs/>
          <w:sz w:val="20"/>
          <w:szCs w:val="20"/>
        </w:rPr>
        <w:t>,</w:t>
      </w:r>
      <w:r w:rsidR="001E5AEB" w:rsidRPr="00BA31EB">
        <w:rPr>
          <w:rFonts w:ascii="Barlow" w:eastAsia="Calibri" w:hAnsi="Barlow" w:cs="Arial"/>
          <w:bCs/>
          <w:sz w:val="20"/>
          <w:szCs w:val="20"/>
        </w:rPr>
        <w:t xml:space="preserve"> aun </w:t>
      </w:r>
      <w:r w:rsidR="00BA31EB" w:rsidRPr="00BA31EB">
        <w:rPr>
          <w:rFonts w:ascii="Barlow" w:eastAsia="Calibri" w:hAnsi="Barlow" w:cs="Arial"/>
          <w:bCs/>
          <w:sz w:val="20"/>
          <w:szCs w:val="20"/>
        </w:rPr>
        <w:t>así,</w:t>
      </w:r>
      <w:r w:rsidR="001E5AEB" w:rsidRPr="00BA31EB">
        <w:rPr>
          <w:rFonts w:ascii="Barlow" w:eastAsia="Calibri" w:hAnsi="Barlow" w:cs="Arial"/>
          <w:bCs/>
          <w:sz w:val="20"/>
          <w:szCs w:val="20"/>
        </w:rPr>
        <w:t xml:space="preserve"> no se alcanzaron a cubrir los egresos del periodo</w:t>
      </w:r>
    </w:p>
    <w:tbl>
      <w:tblPr>
        <w:tblW w:w="5287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BFBFB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7"/>
        <w:gridCol w:w="3450"/>
      </w:tblGrid>
      <w:tr w:rsidR="003F3F7F" w:rsidRPr="00BA31EB" w:rsidTr="004D4264">
        <w:trPr>
          <w:trHeight w:val="713"/>
          <w:jc w:val="center"/>
        </w:trPr>
        <w:tc>
          <w:tcPr>
            <w:tcW w:w="1837" w:type="dxa"/>
            <w:shd w:val="clear" w:color="000000" w:fill="BFBFBF"/>
            <w:noWrap/>
            <w:vAlign w:val="center"/>
          </w:tcPr>
          <w:p w:rsidR="003F3F7F" w:rsidRPr="00BA31EB" w:rsidRDefault="003F3F7F" w:rsidP="004D4264">
            <w:pPr>
              <w:jc w:val="center"/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</w:pPr>
            <w:r w:rsidRPr="00BA31EB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AÑO/MES</w:t>
            </w:r>
          </w:p>
        </w:tc>
        <w:tc>
          <w:tcPr>
            <w:tcW w:w="3450" w:type="dxa"/>
            <w:shd w:val="clear" w:color="000000" w:fill="BFBFBF"/>
            <w:noWrap/>
            <w:vAlign w:val="center"/>
          </w:tcPr>
          <w:p w:rsidR="003F3F7F" w:rsidRPr="00BA31EB" w:rsidRDefault="003F3F7F" w:rsidP="004D4264">
            <w:pPr>
              <w:jc w:val="center"/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</w:pPr>
            <w:r w:rsidRPr="00BA31EB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VENTAS</w:t>
            </w:r>
          </w:p>
        </w:tc>
      </w:tr>
      <w:tr w:rsidR="003F3F7F" w:rsidRPr="00BA31EB" w:rsidTr="007A079E">
        <w:trPr>
          <w:trHeight w:val="713"/>
          <w:jc w:val="center"/>
        </w:trPr>
        <w:tc>
          <w:tcPr>
            <w:tcW w:w="1837" w:type="dxa"/>
            <w:shd w:val="clear" w:color="000000" w:fill="BFBFBF"/>
            <w:noWrap/>
            <w:vAlign w:val="center"/>
          </w:tcPr>
          <w:p w:rsidR="003F3F7F" w:rsidRPr="00BA31EB" w:rsidRDefault="00C510FA" w:rsidP="00C24C15">
            <w:pPr>
              <w:jc w:val="center"/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</w:pPr>
            <w:r w:rsidRPr="00BA31EB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MARZO</w:t>
            </w:r>
            <w:r w:rsidR="00A2774B" w:rsidRPr="00BA31EB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 xml:space="preserve"> </w:t>
            </w:r>
            <w:r w:rsidR="00C24C15" w:rsidRPr="00BA31EB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2020</w:t>
            </w:r>
          </w:p>
        </w:tc>
        <w:tc>
          <w:tcPr>
            <w:tcW w:w="3450" w:type="dxa"/>
            <w:shd w:val="clear" w:color="000000" w:fill="BFBFBF"/>
            <w:noWrap/>
            <w:vAlign w:val="bottom"/>
          </w:tcPr>
          <w:p w:rsidR="003F3F7F" w:rsidRPr="00BA31EB" w:rsidRDefault="00C510FA" w:rsidP="007A079E">
            <w:pPr>
              <w:jc w:val="center"/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</w:pPr>
            <w:r w:rsidRPr="00BA31EB">
              <w:rPr>
                <w:rFonts w:ascii="Barlow" w:eastAsia="Calibri" w:hAnsi="Barlow" w:cs="Arial"/>
                <w:b/>
                <w:color w:val="006100"/>
                <w:sz w:val="20"/>
                <w:szCs w:val="20"/>
              </w:rPr>
              <w:t>2´535,869.11</w:t>
            </w:r>
          </w:p>
        </w:tc>
      </w:tr>
      <w:tr w:rsidR="003F3F7F" w:rsidRPr="00BA31EB" w:rsidTr="007A079E">
        <w:trPr>
          <w:trHeight w:val="571"/>
          <w:jc w:val="center"/>
        </w:trPr>
        <w:tc>
          <w:tcPr>
            <w:tcW w:w="1837" w:type="dxa"/>
            <w:shd w:val="clear" w:color="000000" w:fill="BFBFBF"/>
            <w:noWrap/>
            <w:vAlign w:val="center"/>
          </w:tcPr>
          <w:p w:rsidR="003F3F7F" w:rsidRPr="00BA31EB" w:rsidRDefault="00C510FA" w:rsidP="00C510FA">
            <w:pPr>
              <w:jc w:val="center"/>
              <w:rPr>
                <w:rFonts w:ascii="Barlow" w:eastAsia="Calibri" w:hAnsi="Barlow" w:cs="Arial"/>
                <w:b/>
                <w:color w:val="006100"/>
                <w:sz w:val="20"/>
                <w:szCs w:val="20"/>
              </w:rPr>
            </w:pPr>
            <w:r w:rsidRPr="00BA31EB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MARZO</w:t>
            </w:r>
            <w:r w:rsidR="0018374D" w:rsidRPr="00BA31EB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 xml:space="preserve"> 202</w:t>
            </w:r>
            <w:r w:rsidR="00C24C15" w:rsidRPr="00BA31EB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1</w:t>
            </w:r>
          </w:p>
        </w:tc>
        <w:tc>
          <w:tcPr>
            <w:tcW w:w="3450" w:type="dxa"/>
            <w:shd w:val="clear" w:color="000000" w:fill="BFBFBF"/>
            <w:noWrap/>
            <w:vAlign w:val="bottom"/>
          </w:tcPr>
          <w:p w:rsidR="003F3F7F" w:rsidRPr="00BA31EB" w:rsidRDefault="00C510FA" w:rsidP="00AB1873">
            <w:pPr>
              <w:jc w:val="center"/>
              <w:rPr>
                <w:rFonts w:ascii="Barlow" w:eastAsia="Calibri" w:hAnsi="Barlow" w:cs="Arial"/>
                <w:b/>
                <w:color w:val="006100"/>
                <w:sz w:val="20"/>
                <w:szCs w:val="20"/>
              </w:rPr>
            </w:pPr>
            <w:r w:rsidRPr="00BA31EB">
              <w:rPr>
                <w:rFonts w:ascii="Barlow" w:eastAsia="Calibri" w:hAnsi="Barlow" w:cs="Arial"/>
                <w:b/>
                <w:color w:val="006100"/>
                <w:sz w:val="20"/>
                <w:szCs w:val="20"/>
              </w:rPr>
              <w:t>2’432,143.57</w:t>
            </w:r>
          </w:p>
        </w:tc>
      </w:tr>
    </w:tbl>
    <w:p w:rsidR="003F3F7F" w:rsidRPr="00BA31EB" w:rsidRDefault="003F3F7F" w:rsidP="003F3F7F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3F3F7F" w:rsidRPr="00BA31EB" w:rsidRDefault="003F3F7F" w:rsidP="003F3F7F">
      <w:pPr>
        <w:numPr>
          <w:ilvl w:val="0"/>
          <w:numId w:val="7"/>
        </w:numPr>
        <w:spacing w:after="9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Panorama Económico y Financiero</w:t>
      </w:r>
    </w:p>
    <w:p w:rsidR="003F3F7F" w:rsidRPr="00BA31EB" w:rsidRDefault="003F3F7F" w:rsidP="003F3F7F">
      <w:pPr>
        <w:ind w:firstLine="705"/>
        <w:jc w:val="both"/>
        <w:rPr>
          <w:rFonts w:ascii="Barlow" w:eastAsia="Calibri" w:hAnsi="Barlow" w:cs="Arial"/>
          <w:sz w:val="20"/>
          <w:szCs w:val="20"/>
        </w:rPr>
      </w:pPr>
      <w:r w:rsidRPr="00BA31EB">
        <w:rPr>
          <w:rFonts w:ascii="Barlow" w:eastAsia="Calibri" w:hAnsi="Barlow" w:cs="Arial"/>
          <w:sz w:val="20"/>
          <w:szCs w:val="20"/>
        </w:rPr>
        <w:t xml:space="preserve">Se cumplió con los pagos de los impuestos federales y estatales que se generaron durante el mes </w:t>
      </w:r>
      <w:r w:rsidR="000F2F90" w:rsidRPr="00BA31EB">
        <w:rPr>
          <w:rFonts w:ascii="Barlow" w:eastAsia="Calibri" w:hAnsi="Barlow" w:cs="Arial"/>
          <w:sz w:val="20"/>
          <w:szCs w:val="20"/>
        </w:rPr>
        <w:t xml:space="preserve">de </w:t>
      </w:r>
      <w:r w:rsidR="00BA31EB" w:rsidRPr="00BA31EB">
        <w:rPr>
          <w:rFonts w:ascii="Barlow" w:eastAsia="Calibri" w:hAnsi="Barlow" w:cs="Arial"/>
          <w:sz w:val="20"/>
          <w:szCs w:val="20"/>
        </w:rPr>
        <w:t>febrero 2021</w:t>
      </w:r>
      <w:r w:rsidRPr="00BA31EB">
        <w:rPr>
          <w:rFonts w:ascii="Barlow" w:eastAsia="Calibri" w:hAnsi="Barlow" w:cs="Arial"/>
          <w:sz w:val="20"/>
          <w:szCs w:val="20"/>
        </w:rPr>
        <w:t>.</w:t>
      </w:r>
      <w:r w:rsidR="001E6840" w:rsidRPr="00BA31EB">
        <w:rPr>
          <w:rFonts w:ascii="Barlow" w:eastAsia="Calibri" w:hAnsi="Barlow" w:cs="Arial"/>
          <w:sz w:val="20"/>
          <w:szCs w:val="20"/>
        </w:rPr>
        <w:t xml:space="preserve"> </w:t>
      </w:r>
      <w:r w:rsidR="00FE0A91" w:rsidRPr="00BA31EB">
        <w:rPr>
          <w:rFonts w:ascii="Barlow" w:eastAsia="Calibri" w:hAnsi="Barlow" w:cs="Arial"/>
          <w:sz w:val="20"/>
          <w:szCs w:val="20"/>
        </w:rPr>
        <w:t xml:space="preserve">Así </w:t>
      </w:r>
      <w:r w:rsidR="00BA31EB" w:rsidRPr="00BA31EB">
        <w:rPr>
          <w:rFonts w:ascii="Barlow" w:eastAsia="Calibri" w:hAnsi="Barlow" w:cs="Arial"/>
          <w:sz w:val="20"/>
          <w:szCs w:val="20"/>
        </w:rPr>
        <w:t>mismo este</w:t>
      </w:r>
      <w:r w:rsidR="00F302CE" w:rsidRPr="00BA31EB">
        <w:rPr>
          <w:rFonts w:ascii="Barlow" w:eastAsia="Calibri" w:hAnsi="Barlow" w:cs="Arial"/>
          <w:sz w:val="20"/>
          <w:szCs w:val="20"/>
        </w:rPr>
        <w:t xml:space="preserve"> mes se dio cumplimiento a la obligación de la entidad del pago de PTU a los trabajadores conforme indica la Ley federal del trabajo Art. 122</w:t>
      </w:r>
      <w:r w:rsidR="00FE0A91" w:rsidRPr="00BA31EB">
        <w:rPr>
          <w:rFonts w:ascii="Barlow" w:eastAsia="Calibri" w:hAnsi="Barlow" w:cs="Arial"/>
          <w:sz w:val="20"/>
          <w:szCs w:val="20"/>
        </w:rPr>
        <w:t>.</w:t>
      </w:r>
    </w:p>
    <w:p w:rsidR="001E6840" w:rsidRPr="00BA31EB" w:rsidRDefault="006A1317" w:rsidP="003F3F7F">
      <w:pPr>
        <w:ind w:firstLine="705"/>
        <w:jc w:val="both"/>
        <w:rPr>
          <w:rFonts w:ascii="Barlow" w:eastAsia="Calibri" w:hAnsi="Barlow" w:cs="Arial"/>
          <w:sz w:val="20"/>
          <w:szCs w:val="20"/>
        </w:rPr>
      </w:pPr>
      <w:r w:rsidRPr="00BA31EB">
        <w:rPr>
          <w:rFonts w:ascii="Barlow" w:eastAsia="Calibri" w:hAnsi="Barlow" w:cs="Arial"/>
          <w:sz w:val="20"/>
          <w:szCs w:val="20"/>
        </w:rPr>
        <w:t>También</w:t>
      </w:r>
      <w:r w:rsidR="001E6840" w:rsidRPr="00BA31EB">
        <w:rPr>
          <w:rFonts w:ascii="Barlow" w:eastAsia="Calibri" w:hAnsi="Barlow" w:cs="Arial"/>
          <w:sz w:val="20"/>
          <w:szCs w:val="20"/>
        </w:rPr>
        <w:t xml:space="preserve"> en la forma del pago del IVA correspondiente a los meses de septiembre y octubre se calcularon de acuerdo a las observaciones hechas por la auditoria externa por el ejercicio 2018.</w:t>
      </w:r>
    </w:p>
    <w:p w:rsidR="003F3F7F" w:rsidRPr="00BA31EB" w:rsidRDefault="003F3F7F" w:rsidP="003F3F7F">
      <w:pPr>
        <w:ind w:firstLine="705"/>
        <w:jc w:val="both"/>
        <w:rPr>
          <w:rFonts w:ascii="Barlow" w:eastAsia="Calibri" w:hAnsi="Barlow" w:cs="Arial"/>
          <w:sz w:val="20"/>
          <w:szCs w:val="20"/>
        </w:rPr>
      </w:pPr>
      <w:r w:rsidRPr="00BA31EB">
        <w:rPr>
          <w:rFonts w:ascii="Barlow" w:eastAsia="Calibri" w:hAnsi="Barlow" w:cs="Arial"/>
          <w:sz w:val="20"/>
          <w:szCs w:val="20"/>
        </w:rPr>
        <w:t>Las prestaciones como el INFONACOT se cubrieron puntualmente. También todas las cuotas sindicales generadas fueron cubiertas en tiempo y forma tanto para la sección Yucatán como la sección Nacional.</w:t>
      </w:r>
    </w:p>
    <w:p w:rsidR="00FC5742" w:rsidRPr="00BA31EB" w:rsidRDefault="00FC5742" w:rsidP="003F3F7F">
      <w:pPr>
        <w:ind w:firstLine="705"/>
        <w:jc w:val="both"/>
        <w:rPr>
          <w:rFonts w:ascii="Barlow" w:eastAsia="Calibri" w:hAnsi="Barlow" w:cs="Arial"/>
          <w:sz w:val="20"/>
          <w:szCs w:val="20"/>
        </w:rPr>
      </w:pPr>
      <w:r w:rsidRPr="00BA31EB">
        <w:rPr>
          <w:rFonts w:ascii="Barlow" w:eastAsia="Calibri" w:hAnsi="Barlow" w:cs="Arial"/>
          <w:sz w:val="20"/>
          <w:szCs w:val="20"/>
        </w:rPr>
        <w:t>Informamos que durante en el mes de septiembre de 2019,</w:t>
      </w:r>
      <w:r w:rsidR="00A20301" w:rsidRPr="00BA31EB">
        <w:rPr>
          <w:rFonts w:ascii="Barlow" w:eastAsia="Calibri" w:hAnsi="Barlow" w:cs="Arial"/>
          <w:sz w:val="20"/>
          <w:szCs w:val="20"/>
        </w:rPr>
        <w:t xml:space="preserve"> enviamos </w:t>
      </w:r>
      <w:r w:rsidR="00BA31EB" w:rsidRPr="00BA31EB">
        <w:rPr>
          <w:rFonts w:ascii="Barlow" w:eastAsia="Calibri" w:hAnsi="Barlow" w:cs="Arial"/>
          <w:sz w:val="20"/>
          <w:szCs w:val="20"/>
        </w:rPr>
        <w:t>el oficio</w:t>
      </w:r>
      <w:r w:rsidR="00A20301" w:rsidRPr="00BA31EB">
        <w:rPr>
          <w:rFonts w:ascii="Barlow" w:eastAsia="Calibri" w:hAnsi="Barlow" w:cs="Arial"/>
          <w:sz w:val="20"/>
          <w:szCs w:val="20"/>
        </w:rPr>
        <w:t xml:space="preserve"> número DG/078/19, del listado actualizado de</w:t>
      </w:r>
      <w:r w:rsidRPr="00BA31EB">
        <w:rPr>
          <w:rFonts w:ascii="Barlow" w:eastAsia="Calibri" w:hAnsi="Barlow" w:cs="Arial"/>
          <w:sz w:val="20"/>
          <w:szCs w:val="20"/>
        </w:rPr>
        <w:t xml:space="preserve"> los bienes muebles en proceso de baja</w:t>
      </w:r>
      <w:r w:rsidR="00A20301" w:rsidRPr="00BA31EB">
        <w:rPr>
          <w:rFonts w:ascii="Barlow" w:eastAsia="Calibri" w:hAnsi="Barlow" w:cs="Arial"/>
          <w:sz w:val="20"/>
          <w:szCs w:val="20"/>
        </w:rPr>
        <w:t xml:space="preserve"> por inservibles o en mal estado a la dirección de control patrimonial y almacenes.</w:t>
      </w:r>
    </w:p>
    <w:p w:rsidR="00FC5742" w:rsidRPr="00BA31EB" w:rsidRDefault="00FC5742" w:rsidP="00B23DDE">
      <w:pPr>
        <w:spacing w:after="98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3. Autorización e Historia</w:t>
      </w:r>
    </w:p>
    <w:p w:rsidR="003F3F7F" w:rsidRPr="00BA31EB" w:rsidRDefault="001E6840" w:rsidP="003F3F7F">
      <w:pPr>
        <w:spacing w:after="98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="003F3F7F" w:rsidRPr="00BA31EB">
        <w:rPr>
          <w:rFonts w:ascii="Barlow" w:hAnsi="Barlow" w:cs="Arial"/>
          <w:sz w:val="20"/>
          <w:szCs w:val="20"/>
          <w:lang w:val="es-ES" w:eastAsia="es-ES"/>
        </w:rPr>
        <w:t>Se informará sobre:</w:t>
      </w:r>
    </w:p>
    <w:p w:rsidR="003F3F7F" w:rsidRPr="00BA31EB" w:rsidRDefault="003F3F7F" w:rsidP="003F3F7F">
      <w:pPr>
        <w:numPr>
          <w:ilvl w:val="0"/>
          <w:numId w:val="4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Fecha de creación del ente: </w:t>
      </w:r>
    </w:p>
    <w:p w:rsidR="003F3F7F" w:rsidRPr="00BA31EB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NOMBRE: 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Sistema Tele Yucatán, S.A. de C.V.</w:t>
      </w:r>
    </w:p>
    <w:p w:rsidR="003F3F7F" w:rsidRPr="00BA31EB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 xml:space="preserve">RFC: 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STY-610314-GE8</w:t>
      </w:r>
    </w:p>
    <w:p w:rsidR="003F3F7F" w:rsidRPr="00BA31EB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 xml:space="preserve">ACTA: 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Número 38</w:t>
      </w:r>
    </w:p>
    <w:p w:rsidR="003F3F7F" w:rsidRPr="00BA31EB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</w:p>
    <w:p w:rsidR="003F3F7F" w:rsidRPr="00BA31EB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FECHA DE ESCRITURACIÓN: 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 xml:space="preserve">14 de </w:t>
      </w:r>
      <w:r w:rsidR="00BA31EB" w:rsidRPr="00BA31EB">
        <w:rPr>
          <w:rFonts w:ascii="Barlow" w:hAnsi="Barlow" w:cs="Arial"/>
          <w:sz w:val="20"/>
          <w:szCs w:val="20"/>
          <w:lang w:val="es-ES" w:eastAsia="es-ES"/>
        </w:rPr>
        <w:t>marzo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 de 1961</w:t>
      </w:r>
    </w:p>
    <w:p w:rsidR="003F3F7F" w:rsidRPr="00BA31EB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 xml:space="preserve">DECRETO: 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 xml:space="preserve">Número 520 </w:t>
      </w:r>
    </w:p>
    <w:p w:rsidR="003F3F7F" w:rsidRPr="00BA31EB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PUBLICADO: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04 de enero de 1982</w:t>
      </w:r>
    </w:p>
    <w:p w:rsidR="003F3F7F" w:rsidRPr="00BA31EB" w:rsidRDefault="003F3F7F" w:rsidP="003F3F7F">
      <w:pPr>
        <w:numPr>
          <w:ilvl w:val="0"/>
          <w:numId w:val="4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Principales cambios en su estructura.</w:t>
      </w:r>
    </w:p>
    <w:p w:rsidR="003F3F7F" w:rsidRPr="00BA31EB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ACTA: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Número 95</w:t>
      </w:r>
    </w:p>
    <w:p w:rsidR="003F3F7F" w:rsidRPr="00BA31EB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TIPO DE ASAMBLEA: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General Extraordinaria</w:t>
      </w:r>
    </w:p>
    <w:p w:rsidR="003F3F7F" w:rsidRPr="00BA31EB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FECHA: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05 de agosto de 1991</w:t>
      </w:r>
    </w:p>
    <w:p w:rsidR="003F3F7F" w:rsidRPr="00BA31EB" w:rsidRDefault="003F3F7F" w:rsidP="003F3F7F">
      <w:pPr>
        <w:spacing w:after="98"/>
        <w:ind w:left="4942" w:hanging="3862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TIPO DE MODIFICACIÓN: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Para dar cumplimiento a la Ley General de Sociedades Mercantiles se transforma de “Sociedad Anónima” a “Sociedad Anónima de Capital Variable”.</w:t>
      </w:r>
    </w:p>
    <w:p w:rsidR="003F3F7F" w:rsidRPr="00BA31EB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ACTA: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="001E6840" w:rsidRPr="00BA31EB">
        <w:rPr>
          <w:rFonts w:ascii="Barlow" w:hAnsi="Barlow" w:cs="Arial"/>
          <w:sz w:val="20"/>
          <w:szCs w:val="20"/>
          <w:lang w:val="es-ES" w:eastAsia="es-ES"/>
        </w:rPr>
        <w:t>Número 396</w:t>
      </w:r>
    </w:p>
    <w:p w:rsidR="003F3F7F" w:rsidRPr="00BA31EB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TIPO DE ASAMBLEA: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="001E6840" w:rsidRPr="00BA31EB">
        <w:rPr>
          <w:rFonts w:ascii="Barlow" w:hAnsi="Barlow" w:cs="Arial"/>
          <w:sz w:val="20"/>
          <w:szCs w:val="20"/>
          <w:lang w:val="es-ES" w:eastAsia="es-ES"/>
        </w:rPr>
        <w:tab/>
        <w:t xml:space="preserve">Acta de asamblea general 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>Extraordinaria</w:t>
      </w:r>
      <w:r w:rsidR="001E6840" w:rsidRPr="00BA31EB">
        <w:rPr>
          <w:rFonts w:ascii="Barlow" w:hAnsi="Barlow" w:cs="Arial"/>
          <w:sz w:val="20"/>
          <w:szCs w:val="20"/>
          <w:lang w:val="es-ES" w:eastAsia="es-ES"/>
        </w:rPr>
        <w:t xml:space="preserve"> del Consejo de Administración</w:t>
      </w:r>
    </w:p>
    <w:p w:rsidR="003F3F7F" w:rsidRPr="00BA31EB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FECHA: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2</w:t>
      </w:r>
      <w:r w:rsidR="001E6840" w:rsidRPr="00BA31EB">
        <w:rPr>
          <w:rFonts w:ascii="Barlow" w:hAnsi="Barlow" w:cs="Arial"/>
          <w:sz w:val="20"/>
          <w:szCs w:val="20"/>
          <w:lang w:val="es-ES" w:eastAsia="es-ES"/>
        </w:rPr>
        <w:t>1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 de noviembre de 201</w:t>
      </w:r>
      <w:r w:rsidR="001E6840" w:rsidRPr="00BA31EB">
        <w:rPr>
          <w:rFonts w:ascii="Barlow" w:hAnsi="Barlow" w:cs="Arial"/>
          <w:sz w:val="20"/>
          <w:szCs w:val="20"/>
          <w:lang w:val="es-ES" w:eastAsia="es-ES"/>
        </w:rPr>
        <w:t>8</w:t>
      </w:r>
    </w:p>
    <w:p w:rsidR="003F3F7F" w:rsidRPr="00BA31EB" w:rsidRDefault="003F3F7F" w:rsidP="003F3F7F">
      <w:pPr>
        <w:spacing w:after="98"/>
        <w:ind w:left="4942" w:hanging="3862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TIPO DE MODIFICACIÓN: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="001E6840" w:rsidRPr="00BA31EB">
        <w:rPr>
          <w:rFonts w:ascii="Barlow" w:hAnsi="Barlow" w:cs="Arial"/>
          <w:sz w:val="20"/>
          <w:szCs w:val="20"/>
          <w:lang w:val="es-ES" w:eastAsia="es-ES"/>
        </w:rPr>
        <w:t>Otorgar poder general al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 C</w:t>
      </w:r>
      <w:r w:rsidR="001E6840" w:rsidRPr="00BA31EB">
        <w:rPr>
          <w:rFonts w:ascii="Barlow" w:hAnsi="Barlow" w:cs="Arial"/>
          <w:sz w:val="20"/>
          <w:szCs w:val="20"/>
          <w:lang w:val="es-ES" w:eastAsia="es-ES"/>
        </w:rPr>
        <w:t>iudadano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>. Armando Manzanero Arjona</w:t>
      </w:r>
      <w:r w:rsidR="001E6840" w:rsidRPr="00BA31EB">
        <w:rPr>
          <w:rFonts w:ascii="Barlow" w:hAnsi="Barlow" w:cs="Arial"/>
          <w:sz w:val="20"/>
          <w:szCs w:val="20"/>
          <w:lang w:val="es-ES" w:eastAsia="es-ES"/>
        </w:rPr>
        <w:t>.</w:t>
      </w:r>
    </w:p>
    <w:p w:rsidR="001E6840" w:rsidRPr="00BA31EB" w:rsidRDefault="001E6840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241BDE" w:rsidRDefault="00241BDE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BA31EB" w:rsidRPr="00BA31EB" w:rsidRDefault="00BA31EB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BA31EB" w:rsidRDefault="003F3F7F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lastRenderedPageBreak/>
        <w:t>4.</w:t>
      </w:r>
      <w:r w:rsidRPr="00BA31EB">
        <w:rPr>
          <w:rFonts w:ascii="Barlow" w:hAnsi="Barlow" w:cs="Arial"/>
          <w:b/>
          <w:sz w:val="20"/>
          <w:szCs w:val="20"/>
          <w:lang w:eastAsia="es-ES"/>
        </w:rPr>
        <w:tab/>
        <w:t>Organización y Objeto Social</w:t>
      </w:r>
    </w:p>
    <w:p w:rsidR="003F3F7F" w:rsidRPr="00BA31EB" w:rsidRDefault="001E6840" w:rsidP="003F3F7F">
      <w:pPr>
        <w:spacing w:after="98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="003F3F7F" w:rsidRPr="00BA31EB">
        <w:rPr>
          <w:rFonts w:ascii="Barlow" w:hAnsi="Barlow" w:cs="Arial"/>
          <w:sz w:val="20"/>
          <w:szCs w:val="20"/>
          <w:lang w:val="es-ES" w:eastAsia="es-ES"/>
        </w:rPr>
        <w:t>Se informará sobre:</w:t>
      </w:r>
    </w:p>
    <w:p w:rsidR="003F3F7F" w:rsidRPr="00BA31EB" w:rsidRDefault="003F3F7F" w:rsidP="003F3F7F">
      <w:pPr>
        <w:numPr>
          <w:ilvl w:val="0"/>
          <w:numId w:val="5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Objeto social:</w:t>
      </w:r>
    </w:p>
    <w:p w:rsidR="003F3F7F" w:rsidRPr="00BA31EB" w:rsidRDefault="003F3F7F" w:rsidP="003F3F7F">
      <w:pPr>
        <w:spacing w:after="98"/>
        <w:ind w:left="1412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Instalación y explotación comercial de estaciones de televisión mediante concesión que en cada caso otorgue la secretaria de comunicaciones y transportes, previo cumplimiento de los requisitos que establece la ley federal de la radio y televisión y la ley de vías generales de comunicación.</w:t>
      </w:r>
    </w:p>
    <w:p w:rsidR="003F3F7F" w:rsidRPr="00BA31EB" w:rsidRDefault="003F3F7F" w:rsidP="003F3F7F">
      <w:pPr>
        <w:numPr>
          <w:ilvl w:val="0"/>
          <w:numId w:val="5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Principal actividad:</w:t>
      </w:r>
    </w:p>
    <w:p w:rsidR="003F3F7F" w:rsidRPr="00BA31EB" w:rsidRDefault="003F3F7F" w:rsidP="003F3F7F">
      <w:pPr>
        <w:spacing w:after="98"/>
        <w:ind w:left="1412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Producción de programas para la televisión.</w:t>
      </w:r>
    </w:p>
    <w:p w:rsidR="003F3F7F" w:rsidRPr="00BA31EB" w:rsidRDefault="003F3F7F" w:rsidP="003F3F7F">
      <w:pPr>
        <w:numPr>
          <w:ilvl w:val="0"/>
          <w:numId w:val="5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Ejercicio fiscal:</w:t>
      </w:r>
    </w:p>
    <w:p w:rsidR="003F3F7F" w:rsidRPr="00BA31EB" w:rsidRDefault="003F3F7F" w:rsidP="003F3F7F">
      <w:pPr>
        <w:spacing w:before="60" w:after="0"/>
        <w:ind w:left="1412"/>
        <w:contextualSpacing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20</w:t>
      </w:r>
      <w:r w:rsidR="001E5AEB" w:rsidRPr="00BA31EB">
        <w:rPr>
          <w:rFonts w:ascii="Barlow" w:hAnsi="Barlow" w:cs="Arial"/>
          <w:sz w:val="20"/>
          <w:szCs w:val="20"/>
          <w:lang w:val="es-ES" w:eastAsia="es-ES"/>
        </w:rPr>
        <w:t>2</w:t>
      </w:r>
      <w:r w:rsidR="0016419D" w:rsidRPr="00BA31EB">
        <w:rPr>
          <w:rFonts w:ascii="Barlow" w:hAnsi="Barlow" w:cs="Arial"/>
          <w:sz w:val="20"/>
          <w:szCs w:val="20"/>
          <w:lang w:val="es-ES" w:eastAsia="es-ES"/>
        </w:rPr>
        <w:t>1</w:t>
      </w:r>
    </w:p>
    <w:p w:rsidR="003F3F7F" w:rsidRPr="00BA31EB" w:rsidRDefault="003F3F7F" w:rsidP="003F3F7F">
      <w:pPr>
        <w:numPr>
          <w:ilvl w:val="0"/>
          <w:numId w:val="5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Régimen jurídico:</w:t>
      </w:r>
    </w:p>
    <w:p w:rsidR="003F3F7F" w:rsidRPr="00BA31EB" w:rsidRDefault="003F3F7F" w:rsidP="003F3F7F">
      <w:pPr>
        <w:spacing w:after="98"/>
        <w:ind w:left="1412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Sociedad Mercantil y régimen fiscal: Régimen General de Ley Personas Morales</w:t>
      </w:r>
    </w:p>
    <w:p w:rsidR="003F3F7F" w:rsidRPr="00BA31EB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numPr>
          <w:ilvl w:val="0"/>
          <w:numId w:val="5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Consideraciones fiscales del ente: revelar el tipo de contribuciones que esté obligado a pagar o retener.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Declaración informativa de IVA con la anual de ISR.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 xml:space="preserve">Entero de retenciones de IVA Mensual 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Declaración anual de ISR del ejercicio Personas morales. Régimen general, sociedades cooperativas y Controladas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Pago provisional mensual de ISR personas morales régimen general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 xml:space="preserve">Pago definitivo mensual de IVA. 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Entero de retenciones mensuales de ISR por sueldos y salarios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 xml:space="preserve">Declaración </w:t>
      </w:r>
      <w:r w:rsidR="00BA31EB" w:rsidRPr="00BA31EB">
        <w:rPr>
          <w:rFonts w:ascii="Barlow" w:eastAsia="Calibri" w:hAnsi="Barlow" w:cs="Arial"/>
          <w:sz w:val="20"/>
          <w:szCs w:val="20"/>
          <w:lang w:eastAsia="en-US"/>
        </w:rPr>
        <w:t>informativa anual</w:t>
      </w:r>
      <w:r w:rsidRPr="00BA31EB">
        <w:rPr>
          <w:rFonts w:ascii="Barlow" w:eastAsia="Calibri" w:hAnsi="Barlow" w:cs="Arial"/>
          <w:sz w:val="20"/>
          <w:szCs w:val="20"/>
          <w:lang w:eastAsia="en-US"/>
        </w:rPr>
        <w:t xml:space="preserve"> de clientes y proveedores de bienes y servicios. Impuesto sobre la renta. 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Declaración informativa anual de retenciones de ISR por sueldos y salarios e ingresos asimilados a salarios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Declaración informativa anual de pagos y retenciones de servicios profesionales. Personas Morales Impuesto Sobre la Renta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Entero de retención de ISR por servicios profesionales.</w:t>
      </w:r>
    </w:p>
    <w:p w:rsidR="003F3F7F" w:rsidRPr="00BA31EB" w:rsidRDefault="003F3F7F" w:rsidP="003F3F7F">
      <w:pPr>
        <w:autoSpaceDE w:val="0"/>
        <w:autoSpaceDN w:val="0"/>
        <w:adjustRightInd w:val="0"/>
        <w:ind w:left="1412" w:firstLine="36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MENSUAL.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Entero de retenciones mensuales de ISR por ingresos asimilados a salarios.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t>Declaración informativa mensual de operaciones con terceros de IVA.</w:t>
      </w:r>
    </w:p>
    <w:p w:rsidR="003F3F7F" w:rsidRPr="00BA31EB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BA31EB">
        <w:rPr>
          <w:rFonts w:ascii="Barlow" w:eastAsia="Calibri" w:hAnsi="Barlow" w:cs="Arial"/>
          <w:sz w:val="20"/>
          <w:szCs w:val="20"/>
          <w:lang w:eastAsia="en-US"/>
        </w:rPr>
        <w:lastRenderedPageBreak/>
        <w:t>Informativa anual del subsidio para el empleo.</w:t>
      </w:r>
    </w:p>
    <w:p w:rsidR="003F3F7F" w:rsidRPr="00BA31EB" w:rsidRDefault="003F3F7F" w:rsidP="003F3F7F">
      <w:p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FE0A91" w:rsidRPr="00BA31EB" w:rsidRDefault="00FE0A91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f)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Estructura organizacional básica.</w:t>
      </w:r>
    </w:p>
    <w:p w:rsidR="003F3F7F" w:rsidRPr="00BA31EB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BA31EB" w:rsidP="00277EF0">
      <w:pPr>
        <w:spacing w:after="98"/>
        <w:ind w:left="1080" w:hanging="360"/>
        <w:jc w:val="center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noProof/>
          <w:sz w:val="20"/>
          <w:szCs w:val="20"/>
        </w:rPr>
        <w:drawing>
          <wp:inline distT="0" distB="0" distL="0" distR="0">
            <wp:extent cx="5505450" cy="2933700"/>
            <wp:effectExtent l="0" t="0" r="0" b="0"/>
            <wp:docPr id="17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3F3F7F" w:rsidRPr="00BA31EB" w:rsidRDefault="003F3F7F" w:rsidP="003F3F7F">
      <w:pPr>
        <w:ind w:firstLine="705"/>
        <w:jc w:val="center"/>
        <w:rPr>
          <w:rFonts w:ascii="Barlow" w:eastAsia="Calibri" w:hAnsi="Barlow" w:cs="Arial"/>
          <w:sz w:val="20"/>
          <w:szCs w:val="20"/>
          <w:lang w:val="es-ES"/>
        </w:rPr>
      </w:pPr>
    </w:p>
    <w:p w:rsidR="00114EC5" w:rsidRPr="00BA31EB" w:rsidRDefault="00114EC5" w:rsidP="003F3F7F">
      <w:pPr>
        <w:ind w:firstLine="705"/>
        <w:jc w:val="center"/>
        <w:rPr>
          <w:rFonts w:ascii="Barlow" w:eastAsia="Calibri" w:hAnsi="Barlow" w:cs="Arial"/>
          <w:sz w:val="20"/>
          <w:szCs w:val="20"/>
          <w:lang w:val="es-ES"/>
        </w:rPr>
      </w:pPr>
    </w:p>
    <w:p w:rsidR="00114EC5" w:rsidRPr="00BA31EB" w:rsidRDefault="00114EC5" w:rsidP="003F3F7F">
      <w:pPr>
        <w:ind w:firstLine="705"/>
        <w:jc w:val="center"/>
        <w:rPr>
          <w:rFonts w:ascii="Barlow" w:eastAsia="Calibri" w:hAnsi="Barlow" w:cs="Arial"/>
          <w:sz w:val="20"/>
          <w:szCs w:val="20"/>
          <w:lang w:val="es-ES"/>
        </w:rPr>
      </w:pPr>
    </w:p>
    <w:p w:rsidR="00114EC5" w:rsidRDefault="00114EC5" w:rsidP="003F3F7F">
      <w:pPr>
        <w:ind w:firstLine="705"/>
        <w:jc w:val="center"/>
        <w:rPr>
          <w:rFonts w:ascii="Barlow" w:eastAsia="Calibri" w:hAnsi="Barlow" w:cs="Arial"/>
          <w:sz w:val="20"/>
          <w:szCs w:val="20"/>
          <w:lang w:val="es-ES"/>
        </w:rPr>
      </w:pPr>
    </w:p>
    <w:p w:rsidR="00BA31EB" w:rsidRPr="00BA31EB" w:rsidRDefault="00BA31EB" w:rsidP="003F3F7F">
      <w:pPr>
        <w:ind w:firstLine="705"/>
        <w:jc w:val="center"/>
        <w:rPr>
          <w:rFonts w:ascii="Barlow" w:eastAsia="Calibri" w:hAnsi="Barlow" w:cs="Arial"/>
          <w:sz w:val="20"/>
          <w:szCs w:val="20"/>
          <w:lang w:val="es-ES"/>
        </w:rPr>
      </w:pPr>
    </w:p>
    <w:p w:rsidR="003F3F7F" w:rsidRPr="00BA31EB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lastRenderedPageBreak/>
        <w:t>g)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Fideicomisos, mandatos y análogos de los cuales es fideicomitente o fideicomisario.</w:t>
      </w:r>
    </w:p>
    <w:p w:rsidR="003F3F7F" w:rsidRPr="00BA31EB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 contamos con fideicomisos.</w:t>
      </w:r>
    </w:p>
    <w:p w:rsidR="003F3F7F" w:rsidRPr="00BA31EB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5.</w:t>
      </w:r>
      <w:r w:rsidRPr="00BA31EB">
        <w:rPr>
          <w:rFonts w:ascii="Barlow" w:hAnsi="Barlow" w:cs="Arial"/>
          <w:b/>
          <w:sz w:val="20"/>
          <w:szCs w:val="20"/>
          <w:lang w:eastAsia="es-ES"/>
        </w:rPr>
        <w:tab/>
        <w:t>Bases de Preparación de los Estados Financieros</w:t>
      </w:r>
    </w:p>
    <w:p w:rsidR="003F3F7F" w:rsidRPr="00BA31EB" w:rsidRDefault="003F3F7F" w:rsidP="003F3F7F">
      <w:pPr>
        <w:spacing w:after="98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Se informará sobre:</w:t>
      </w:r>
    </w:p>
    <w:p w:rsidR="003F3F7F" w:rsidRPr="00BA31EB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a)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Si se ha observado la normatividad emitida por el CONAC y las disposiciones legales aplicables.</w:t>
      </w:r>
    </w:p>
    <w:p w:rsidR="003F3F7F" w:rsidRPr="00BA31EB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Nos basamos en la normatividad de la CONACT y del SAT.</w:t>
      </w:r>
    </w:p>
    <w:p w:rsidR="003F3F7F" w:rsidRPr="00BA31EB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b)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La normatividad aplicada para el reconocimiento, valuación y revelación de los diferentes rubros de la información financiera, así como las bases de medición utilizadas para la elaboración de los estados financieros; por ejemplo: costo histórico, valor de realización, valor razonable, valor de recuperación o cualquier otro método empleado y los criterios de aplicación de los mismos.</w:t>
      </w:r>
    </w:p>
    <w:p w:rsidR="003F3F7F" w:rsidRPr="00BA31EB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c)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Normatividad supletoria. En caso de emplear varios grupos de normatividades (normatividades supletorias), deberá realizar la justificación razonable correspondiente, su alineación con los PBCG y a las características cualitativas asociadas descritas en el MCCG (documentos publicados en el Diario Oficial de la Federación, agosto 2009).</w:t>
      </w:r>
    </w:p>
    <w:p w:rsidR="003F3F7F" w:rsidRPr="00BA31EB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d)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 xml:space="preserve">Para las entidades que por primera vez estén implementando </w:t>
      </w:r>
      <w:r w:rsidR="00BA31EB" w:rsidRPr="00BA31EB">
        <w:rPr>
          <w:rFonts w:ascii="Barlow" w:hAnsi="Barlow" w:cs="Arial"/>
          <w:sz w:val="20"/>
          <w:szCs w:val="20"/>
          <w:lang w:val="es-ES" w:eastAsia="es-ES"/>
        </w:rPr>
        <w:t>la base devengada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 de acuerdo a la Ley de Contabilidad, deberán:</w:t>
      </w:r>
    </w:p>
    <w:p w:rsidR="003F3F7F" w:rsidRPr="00BA31EB" w:rsidRDefault="003F3F7F" w:rsidP="003F3F7F">
      <w:pPr>
        <w:tabs>
          <w:tab w:val="left" w:pos="1440"/>
        </w:tabs>
        <w:spacing w:after="60"/>
        <w:ind w:left="144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-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Revelar las nuevas políticas de reconocimiento;</w:t>
      </w:r>
    </w:p>
    <w:p w:rsidR="003F3F7F" w:rsidRPr="00BA31EB" w:rsidRDefault="003F3F7F" w:rsidP="003F3F7F">
      <w:pPr>
        <w:tabs>
          <w:tab w:val="left" w:pos="1440"/>
        </w:tabs>
        <w:spacing w:after="60"/>
        <w:ind w:left="144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-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Su plan de implementación;</w:t>
      </w:r>
    </w:p>
    <w:p w:rsidR="003F3F7F" w:rsidRPr="00BA31EB" w:rsidRDefault="003F3F7F" w:rsidP="003F3F7F">
      <w:pPr>
        <w:tabs>
          <w:tab w:val="left" w:pos="1440"/>
        </w:tabs>
        <w:spacing w:after="60"/>
        <w:ind w:left="144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-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Revelar los cambios en las políticas, la clasificación y medición de las mismas, así como su impacto en la información financiera, y</w:t>
      </w:r>
    </w:p>
    <w:p w:rsidR="003F3F7F" w:rsidRPr="00BA31EB" w:rsidRDefault="003F3F7F" w:rsidP="003F3F7F">
      <w:pPr>
        <w:tabs>
          <w:tab w:val="left" w:pos="1440"/>
        </w:tabs>
        <w:spacing w:after="60"/>
        <w:ind w:left="144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-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Presentar los últimos estados financieros con la normatividad anteriormente utilizada con las nuevas políticas para fines de comparación en la transición a la base devengada.</w:t>
      </w:r>
    </w:p>
    <w:p w:rsidR="003F3F7F" w:rsidRPr="00BA31EB" w:rsidRDefault="003F3F7F" w:rsidP="003F3F7F">
      <w:pPr>
        <w:tabs>
          <w:tab w:val="left" w:pos="1440"/>
        </w:tabs>
        <w:spacing w:after="60"/>
        <w:ind w:left="144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101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6.</w:t>
      </w:r>
      <w:r w:rsidRPr="00BA31EB">
        <w:rPr>
          <w:rFonts w:ascii="Barlow" w:hAnsi="Barlow" w:cs="Arial"/>
          <w:b/>
          <w:sz w:val="20"/>
          <w:szCs w:val="20"/>
          <w:lang w:eastAsia="es-ES"/>
        </w:rPr>
        <w:tab/>
        <w:t>Políticas de Contabilidad Significativas</w:t>
      </w:r>
    </w:p>
    <w:p w:rsidR="003F3F7F" w:rsidRPr="00BA31EB" w:rsidRDefault="003F3F7F" w:rsidP="003F3F7F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Se informará sobre: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a)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Actualización: se informará del método utilizado para la actualización del valor de los activos, pasivos y Hacienda Pública/Patrimonio y las razones de dicha elección. Así como informar de la desconexión o reconexión inflacionaria.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b)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Informar sobre la realización de operaciones en el extranjero y de sus efectos en la información financiera gubernamental.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c)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Método de valuación de la inversión en acciones de Compañías subsidiarias no consolidadas y asociadas.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d)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Sistema y método de valuación de inventarios y costo de lo vendido.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e)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Beneficios a empleados: revelar el cálculo de la reserva actuarial, valor presente de los ingresos esperados comparado con el valor presente de la estimación de gastos tanto de los beneficiarios actuales como futuros.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f)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Provisiones: objetivo de su creación, monto y plazo.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g)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Reservas: objetivo de su creación, monto y plazo.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h)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Cambios en políticas contables y corrección de errores junto con la revelación de los efectos que se tendrá en la información financiera del ente público, ya sea retrospectivos o prospectivos.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i)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Reclasificaciones: se deben revelar todos aquellos movimientos entre cuentas por efectos de cambios en los tipos de operaciones.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j)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Depuración y cancelación de saldos.</w:t>
      </w:r>
    </w:p>
    <w:p w:rsidR="003F3F7F" w:rsidRPr="00BA31EB" w:rsidRDefault="003F3F7F" w:rsidP="003F3F7F">
      <w:pPr>
        <w:spacing w:after="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867861" w:rsidRPr="00BA31EB" w:rsidRDefault="00867861" w:rsidP="003F3F7F">
      <w:pPr>
        <w:spacing w:after="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101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>7.</w:t>
      </w:r>
      <w:r w:rsidRPr="00BA31EB">
        <w:rPr>
          <w:rFonts w:ascii="Barlow" w:hAnsi="Barlow" w:cs="Arial"/>
          <w:b/>
          <w:sz w:val="20"/>
          <w:szCs w:val="20"/>
          <w:lang w:eastAsia="es-ES"/>
        </w:rPr>
        <w:tab/>
        <w:t>Posición en Moneda Extranjera y Protección por Riesgo Cambiario</w:t>
      </w:r>
    </w:p>
    <w:p w:rsidR="003F3F7F" w:rsidRPr="00BA31EB" w:rsidRDefault="003F3F7F" w:rsidP="003F3F7F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b/>
          <w:sz w:val="20"/>
          <w:szCs w:val="20"/>
          <w:lang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>Se informará sobre: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a)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Activos en moneda extranjera.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 aplica.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b)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Pasivos en moneda extranjera.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 aplica.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lastRenderedPageBreak/>
        <w:t>c)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Posición en moneda extranjera.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 aplica.</w:t>
      </w:r>
    </w:p>
    <w:p w:rsidR="00E77A4A" w:rsidRPr="00BA31EB" w:rsidRDefault="00E77A4A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d)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Tipo de cambio.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 aplica.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e)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Equivalente en moneda nacional.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 aplica.</w:t>
      </w:r>
    </w:p>
    <w:p w:rsidR="003F3F7F" w:rsidRPr="00BA31EB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BA31EB" w:rsidRDefault="00487B64" w:rsidP="003F3F7F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="003F3F7F" w:rsidRPr="00BA31EB">
        <w:rPr>
          <w:rFonts w:ascii="Barlow" w:hAnsi="Barlow" w:cs="Arial"/>
          <w:sz w:val="20"/>
          <w:szCs w:val="20"/>
          <w:lang w:val="es-ES" w:eastAsia="es-ES"/>
        </w:rPr>
        <w:t>Lo anterior, por cada tipo de moneda extranjera que se encuentre en los rubros de activo y pasivo.</w:t>
      </w:r>
    </w:p>
    <w:p w:rsidR="003F3F7F" w:rsidRPr="00BA31EB" w:rsidRDefault="00487B64" w:rsidP="003F3F7F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Pr="00BA31EB">
        <w:rPr>
          <w:rFonts w:ascii="Barlow" w:hAnsi="Barlow" w:cs="Arial"/>
          <w:sz w:val="20"/>
          <w:szCs w:val="20"/>
          <w:lang w:val="es-ES" w:eastAsia="es-ES"/>
        </w:rPr>
        <w:tab/>
      </w:r>
      <w:r w:rsidR="003F3F7F" w:rsidRPr="00BA31EB">
        <w:rPr>
          <w:rFonts w:ascii="Barlow" w:hAnsi="Barlow" w:cs="Arial"/>
          <w:sz w:val="20"/>
          <w:szCs w:val="20"/>
          <w:lang w:val="es-ES" w:eastAsia="es-ES"/>
        </w:rPr>
        <w:t>Adicionalmente, se informará sobre los métodos de protección de riesgo por variaciones en el tipo de cambio.</w:t>
      </w:r>
    </w:p>
    <w:p w:rsidR="00D57B16" w:rsidRPr="00BA31EB" w:rsidRDefault="00D57B16" w:rsidP="003F3F7F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D57B16" w:rsidRPr="00BA31EB" w:rsidRDefault="00D57B16" w:rsidP="00D57B16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8.- Reporte Analítico del Activo.</w:t>
      </w:r>
    </w:p>
    <w:p w:rsidR="00D57B16" w:rsidRPr="00BA31EB" w:rsidRDefault="00D57B16" w:rsidP="00D57B16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867861" w:rsidRPr="00BA31EB" w:rsidRDefault="00867861" w:rsidP="00D57B16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867861" w:rsidRPr="00BA31EB" w:rsidRDefault="00867861" w:rsidP="00D57B16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D57B16" w:rsidRPr="00BA31EB" w:rsidRDefault="00D57B16" w:rsidP="00D57B16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a) Vida útil o porcentajes de depreciación, deterioro o amortización utilizados en los diferentes activos.</w:t>
      </w:r>
    </w:p>
    <w:p w:rsidR="00D57B16" w:rsidRPr="00BA31EB" w:rsidRDefault="00D57B16" w:rsidP="0044126E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Los activos fijos del </w:t>
      </w:r>
      <w:r w:rsidR="0044126E" w:rsidRPr="00BA31EB">
        <w:rPr>
          <w:rFonts w:ascii="Barlow" w:hAnsi="Barlow" w:cs="Arial"/>
          <w:sz w:val="20"/>
          <w:szCs w:val="20"/>
          <w:lang w:val="es-ES" w:eastAsia="es-ES"/>
        </w:rPr>
        <w:t xml:space="preserve">Sistema Tele Yucatán SA de </w:t>
      </w:r>
      <w:r w:rsidR="00BA31EB" w:rsidRPr="00BA31EB">
        <w:rPr>
          <w:rFonts w:ascii="Barlow" w:hAnsi="Barlow" w:cs="Arial"/>
          <w:sz w:val="20"/>
          <w:szCs w:val="20"/>
          <w:lang w:val="es-ES" w:eastAsia="es-ES"/>
        </w:rPr>
        <w:t>CV tienen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 una vida útil diversa, de conformidad con el las Reglas Específicas del Registro y Valoración del Patrimonio emitidas por el Consejo Nac</w:t>
      </w:r>
      <w:r w:rsidR="0044126E" w:rsidRPr="00BA31EB">
        <w:rPr>
          <w:rFonts w:ascii="Barlow" w:hAnsi="Barlow" w:cs="Arial"/>
          <w:sz w:val="20"/>
          <w:szCs w:val="20"/>
          <w:lang w:val="es-ES" w:eastAsia="es-ES"/>
        </w:rPr>
        <w:t>ional de Armonización Contable.</w:t>
      </w:r>
    </w:p>
    <w:p w:rsidR="00D57B16" w:rsidRPr="00BA31EB" w:rsidRDefault="00D57B16" w:rsidP="0044126E">
      <w:pPr>
        <w:numPr>
          <w:ilvl w:val="0"/>
          <w:numId w:val="4"/>
        </w:numPr>
        <w:spacing w:after="101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El Poder Ejecutivo no ha realizado cambios en el porcentaje de la depreciación.</w:t>
      </w:r>
    </w:p>
    <w:bookmarkStart w:id="111" w:name="_MON_1638086829"/>
    <w:bookmarkEnd w:id="111"/>
    <w:p w:rsidR="0044126E" w:rsidRPr="00BA31EB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object w:dxaOrig="7707" w:dyaOrig="2929">
          <v:shape id="_x0000_i1042" type="#_x0000_t75" style="width:385.5pt;height:146.25pt" o:ole="">
            <v:imagedata r:id="rId37" o:title=""/>
          </v:shape>
          <o:OLEObject Type="Embed" ProgID="Excel.Sheet.12" ShapeID="_x0000_i1042" DrawAspect="Content" ObjectID="_1681203116" r:id="rId38"/>
        </w:object>
      </w:r>
    </w:p>
    <w:p w:rsidR="00DC54FB" w:rsidRPr="00BA31EB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DC54FB" w:rsidRPr="00BA31EB" w:rsidRDefault="00DC54FB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BA31EB">
        <w:rPr>
          <w:rFonts w:ascii="Barlow" w:hAnsi="Barlow" w:cs="Arial"/>
          <w:b/>
          <w:sz w:val="20"/>
          <w:szCs w:val="20"/>
          <w:lang w:val="es-ES" w:eastAsia="es-ES"/>
        </w:rPr>
        <w:t>9.- Fideicomisos, Mandatos y Análogos:</w:t>
      </w:r>
    </w:p>
    <w:p w:rsidR="00DC54FB" w:rsidRPr="00BA31EB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NO APLICA.</w:t>
      </w:r>
    </w:p>
    <w:p w:rsidR="00DC54FB" w:rsidRPr="00BA31EB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DC54FB" w:rsidRPr="00BA31EB" w:rsidRDefault="00DC54FB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BA31EB">
        <w:rPr>
          <w:rFonts w:ascii="Barlow" w:hAnsi="Barlow" w:cs="Arial"/>
          <w:b/>
          <w:sz w:val="20"/>
          <w:szCs w:val="20"/>
          <w:lang w:val="es-ES" w:eastAsia="es-ES"/>
        </w:rPr>
        <w:t>10.- Reporte de la Recaudación</w:t>
      </w:r>
    </w:p>
    <w:p w:rsidR="00DC54FB" w:rsidRPr="00BA31EB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NO APLICA.</w:t>
      </w:r>
    </w:p>
    <w:p w:rsidR="00DC54FB" w:rsidRPr="00BA31EB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DC54FB" w:rsidRPr="00BA31EB" w:rsidRDefault="00DC54FB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BA31EB">
        <w:rPr>
          <w:rFonts w:ascii="Barlow" w:hAnsi="Barlow" w:cs="Arial"/>
          <w:b/>
          <w:sz w:val="20"/>
          <w:szCs w:val="20"/>
          <w:lang w:val="es-ES" w:eastAsia="es-ES"/>
        </w:rPr>
        <w:t>11. Información sobre la Deuda y el Reporte Analítico de la Deuda</w:t>
      </w:r>
    </w:p>
    <w:p w:rsidR="00DC54FB" w:rsidRPr="00BA31EB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NO APLICA</w:t>
      </w:r>
    </w:p>
    <w:p w:rsidR="00DC54FB" w:rsidRPr="00BA31EB" w:rsidRDefault="00DC54FB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</w:p>
    <w:p w:rsidR="009A7F5F" w:rsidRPr="00BA31EB" w:rsidRDefault="009A7F5F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BA31EB">
        <w:rPr>
          <w:rFonts w:ascii="Barlow" w:hAnsi="Barlow" w:cs="Arial"/>
          <w:b/>
          <w:sz w:val="20"/>
          <w:szCs w:val="20"/>
          <w:lang w:val="es-ES" w:eastAsia="es-ES"/>
        </w:rPr>
        <w:t>12.- Calificaciones Otorgadas.</w:t>
      </w:r>
    </w:p>
    <w:p w:rsidR="009A7F5F" w:rsidRPr="00BA31EB" w:rsidRDefault="009A7F5F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NO APLICA</w:t>
      </w:r>
    </w:p>
    <w:p w:rsidR="009A7F5F" w:rsidRDefault="009A7F5F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</w:p>
    <w:p w:rsidR="00BA31EB" w:rsidRDefault="00BA31EB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bookmarkStart w:id="112" w:name="_GoBack"/>
      <w:bookmarkEnd w:id="112"/>
    </w:p>
    <w:p w:rsidR="00BA31EB" w:rsidRPr="00BA31EB" w:rsidRDefault="00BA31EB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</w:p>
    <w:p w:rsidR="009A7F5F" w:rsidRPr="00BA31EB" w:rsidRDefault="009A7F5F" w:rsidP="009A7F5F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BA31EB">
        <w:rPr>
          <w:rFonts w:ascii="Barlow" w:hAnsi="Barlow" w:cs="Arial"/>
          <w:b/>
          <w:sz w:val="20"/>
          <w:szCs w:val="20"/>
          <w:lang w:val="es-ES" w:eastAsia="es-ES"/>
        </w:rPr>
        <w:lastRenderedPageBreak/>
        <w:t>13.- Proceso de Mejora</w:t>
      </w:r>
    </w:p>
    <w:p w:rsidR="00DC54FB" w:rsidRPr="00BA31EB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A partir del cambio de administración se encuentran generando diversos mecanismos de control a efecto de fortalecer los ya existentes o implementar en aquellos casos que son necesarios a continuación se mencionan algunos:</w:t>
      </w:r>
    </w:p>
    <w:p w:rsidR="009A7F5F" w:rsidRPr="00BA31EB" w:rsidRDefault="009A7F5F" w:rsidP="009A7F5F">
      <w:pPr>
        <w:numPr>
          <w:ilvl w:val="0"/>
          <w:numId w:val="23"/>
        </w:numPr>
        <w:spacing w:after="101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En cumplimiento a la Ley de Disciplina Financiera de las Entidades Federativas y los Municipios, el Sistema Tele Yucatán SA de </w:t>
      </w:r>
      <w:r w:rsidR="00BA31EB" w:rsidRPr="00BA31EB">
        <w:rPr>
          <w:rFonts w:ascii="Barlow" w:hAnsi="Barlow" w:cs="Arial"/>
          <w:sz w:val="20"/>
          <w:szCs w:val="20"/>
          <w:lang w:val="es-ES" w:eastAsia="es-ES"/>
        </w:rPr>
        <w:t>CV ha</w:t>
      </w: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 reconocido y continúa actualizando todos los informes y reportes que se generan en la entidad.</w:t>
      </w:r>
    </w:p>
    <w:p w:rsidR="009A7F5F" w:rsidRPr="00BA31EB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9A7F5F" w:rsidRPr="00BA31EB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14. Información por Segmentos</w:t>
      </w:r>
    </w:p>
    <w:p w:rsidR="009A7F5F" w:rsidRPr="00BA31EB" w:rsidRDefault="00E77A4A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 aplica</w:t>
      </w:r>
    </w:p>
    <w:p w:rsidR="00E77A4A" w:rsidRPr="00BA31EB" w:rsidRDefault="00E77A4A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9A7F5F" w:rsidRPr="00BA31EB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>15.- Eventos Posteriores.</w:t>
      </w:r>
    </w:p>
    <w:p w:rsidR="009A7F5F" w:rsidRPr="00BA31EB" w:rsidRDefault="00E77A4A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 aplica</w:t>
      </w:r>
    </w:p>
    <w:p w:rsidR="009A7F5F" w:rsidRPr="00BA31EB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 xml:space="preserve">16.- Partes </w:t>
      </w:r>
      <w:r w:rsidR="00BA31EB" w:rsidRPr="00BA31EB">
        <w:rPr>
          <w:rFonts w:ascii="Barlow" w:hAnsi="Barlow" w:cs="Arial"/>
          <w:sz w:val="20"/>
          <w:szCs w:val="20"/>
          <w:lang w:val="es-ES" w:eastAsia="es-ES"/>
        </w:rPr>
        <w:t>Relacionadas.</w:t>
      </w:r>
    </w:p>
    <w:p w:rsidR="00466B8A" w:rsidRPr="00BA31EB" w:rsidRDefault="00E77A4A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BA31EB">
        <w:rPr>
          <w:rFonts w:ascii="Barlow" w:hAnsi="Barlow" w:cs="Arial"/>
          <w:sz w:val="20"/>
          <w:szCs w:val="20"/>
          <w:lang w:val="es-ES" w:eastAsia="es-ES"/>
        </w:rPr>
        <w:tab/>
        <w:t>No aplica</w:t>
      </w:r>
    </w:p>
    <w:p w:rsidR="00466B8A" w:rsidRPr="00BA31EB" w:rsidRDefault="00466B8A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865BFA" w:rsidRPr="00BA31EB" w:rsidRDefault="00487B64" w:rsidP="00C04305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Barlow" w:hAnsi="Barlow" w:cs="Calibri"/>
          <w:bCs/>
          <w:color w:val="000000"/>
          <w:spacing w:val="-1"/>
          <w:sz w:val="20"/>
          <w:szCs w:val="20"/>
        </w:rPr>
      </w:pPr>
      <w:r w:rsidRPr="00BA31EB">
        <w:rPr>
          <w:rFonts w:ascii="Barlow" w:hAnsi="Barlow" w:cs="Calibri"/>
          <w:bCs/>
          <w:color w:val="000000"/>
          <w:sz w:val="20"/>
          <w:szCs w:val="20"/>
        </w:rPr>
        <w:tab/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B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jo</w:t>
      </w:r>
      <w:r w:rsidR="00E25D55" w:rsidRPr="00BA31EB">
        <w:rPr>
          <w:rFonts w:ascii="Barlow" w:hAnsi="Barlow" w:cs="Calibri"/>
          <w:bCs/>
          <w:color w:val="000000"/>
          <w:spacing w:val="-7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pro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te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s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ta</w:t>
      </w:r>
      <w:r w:rsidR="00E25D55" w:rsidRPr="00BA31EB">
        <w:rPr>
          <w:rFonts w:ascii="Barlow" w:hAnsi="Barlow" w:cs="Calibri"/>
          <w:bCs/>
          <w:color w:val="000000"/>
          <w:spacing w:val="-8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-4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i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r</w:t>
      </w:r>
      <w:r w:rsidR="00E25D55" w:rsidRPr="00BA31EB">
        <w:rPr>
          <w:rFonts w:ascii="Barlow" w:hAnsi="Barlow" w:cs="Calibri"/>
          <w:bCs/>
          <w:color w:val="000000"/>
          <w:spacing w:val="-6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ve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rd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d</w:t>
      </w:r>
      <w:r w:rsidR="00E25D55" w:rsidRPr="00BA31EB">
        <w:rPr>
          <w:rFonts w:ascii="Barlow" w:hAnsi="Barlow" w:cs="Calibri"/>
          <w:bCs/>
          <w:color w:val="000000"/>
          <w:spacing w:val="-8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l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r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am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o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BA31EB">
        <w:rPr>
          <w:rFonts w:ascii="Barlow" w:hAnsi="Barlow" w:cs="Calibri"/>
          <w:bCs/>
          <w:color w:val="000000"/>
          <w:spacing w:val="-13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qu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-5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lo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BA31EB">
        <w:rPr>
          <w:rFonts w:ascii="Barlow" w:hAnsi="Barlow" w:cs="Calibri"/>
          <w:bCs/>
          <w:color w:val="000000"/>
          <w:spacing w:val="-5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s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t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do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BA31EB">
        <w:rPr>
          <w:rFonts w:ascii="Barlow" w:hAnsi="Barlow" w:cs="Calibri"/>
          <w:bCs/>
          <w:color w:val="000000"/>
          <w:spacing w:val="-11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Fin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n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i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ro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BA31EB">
        <w:rPr>
          <w:rFonts w:ascii="Barlow" w:hAnsi="Barlow" w:cs="Calibri"/>
          <w:bCs/>
          <w:color w:val="000000"/>
          <w:spacing w:val="-14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y</w:t>
      </w:r>
      <w:r w:rsidR="00E25D55" w:rsidRPr="00BA31EB">
        <w:rPr>
          <w:rFonts w:ascii="Barlow" w:hAnsi="Barlow" w:cs="Calibri"/>
          <w:bCs/>
          <w:color w:val="000000"/>
          <w:spacing w:val="-3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su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BA31EB">
        <w:rPr>
          <w:rFonts w:ascii="Barlow" w:hAnsi="Barlow" w:cs="Calibri"/>
          <w:bCs/>
          <w:color w:val="000000"/>
          <w:spacing w:val="-5"/>
          <w:sz w:val="20"/>
          <w:szCs w:val="20"/>
        </w:rPr>
        <w:t xml:space="preserve"> </w:t>
      </w:r>
      <w:r w:rsidR="00AC3899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N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o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t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BA31EB">
        <w:rPr>
          <w:rFonts w:ascii="Barlow" w:hAnsi="Barlow" w:cs="Calibri"/>
          <w:bCs/>
          <w:color w:val="000000"/>
          <w:spacing w:val="-8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so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n</w:t>
      </w:r>
      <w:r w:rsidR="00E25D55" w:rsidRPr="00BA31EB">
        <w:rPr>
          <w:rFonts w:ascii="Barlow" w:hAnsi="Barlow" w:cs="Calibri"/>
          <w:bCs/>
          <w:color w:val="000000"/>
          <w:spacing w:val="-6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r</w:t>
      </w:r>
      <w:r w:rsidR="00E25D55" w:rsidRPr="00BA31EB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="00E25D55" w:rsidRPr="00BA31EB">
        <w:rPr>
          <w:rFonts w:ascii="Barlow" w:hAnsi="Barlow" w:cs="Calibri"/>
          <w:bCs/>
          <w:color w:val="000000"/>
          <w:w w:val="98"/>
          <w:sz w:val="20"/>
          <w:szCs w:val="20"/>
        </w:rPr>
        <w:t>z</w:t>
      </w:r>
      <w:r w:rsidR="00E25D55" w:rsidRPr="00BA31EB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on</w:t>
      </w:r>
      <w:r w:rsidR="00E25D55" w:rsidRPr="00BA31EB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="00E25D55" w:rsidRPr="00BA31EB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bl</w:t>
      </w:r>
      <w:r w:rsidR="00E25D55" w:rsidRPr="00BA31EB">
        <w:rPr>
          <w:rFonts w:ascii="Barlow" w:hAnsi="Barlow" w:cs="Calibri"/>
          <w:bCs/>
          <w:color w:val="000000"/>
          <w:w w:val="98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m</w:t>
      </w:r>
      <w:r w:rsidR="00E25D55" w:rsidRPr="00BA31EB">
        <w:rPr>
          <w:rFonts w:ascii="Barlow" w:hAnsi="Barlow" w:cs="Calibri"/>
          <w:bCs/>
          <w:color w:val="000000"/>
          <w:w w:val="98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n</w:t>
      </w:r>
      <w:r w:rsidR="00E25D55" w:rsidRPr="00BA31EB">
        <w:rPr>
          <w:rFonts w:ascii="Barlow" w:hAnsi="Barlow" w:cs="Calibri"/>
          <w:bCs/>
          <w:color w:val="000000"/>
          <w:w w:val="98"/>
          <w:sz w:val="20"/>
          <w:szCs w:val="20"/>
        </w:rPr>
        <w:t>te</w:t>
      </w:r>
      <w:r w:rsidR="00E25D55" w:rsidRPr="00BA31EB">
        <w:rPr>
          <w:rFonts w:ascii="Barlow" w:hAnsi="Barlow" w:cs="Calibri"/>
          <w:bCs/>
          <w:color w:val="000000"/>
          <w:spacing w:val="6"/>
          <w:w w:val="98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orr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t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o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BA31EB">
        <w:rPr>
          <w:rFonts w:ascii="Barlow" w:hAnsi="Barlow" w:cs="Calibri"/>
          <w:bCs/>
          <w:color w:val="000000"/>
          <w:spacing w:val="-10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y</w:t>
      </w:r>
      <w:r w:rsidR="00E25D55" w:rsidRPr="00BA31EB">
        <w:rPr>
          <w:rFonts w:ascii="Barlow" w:hAnsi="Barlow" w:cs="Calibri"/>
          <w:bCs/>
          <w:color w:val="000000"/>
          <w:spacing w:val="-3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so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n</w:t>
      </w:r>
      <w:r w:rsidR="00E25D55" w:rsidRPr="00BA31EB">
        <w:rPr>
          <w:rFonts w:ascii="Barlow" w:hAnsi="Barlow" w:cs="Calibri"/>
          <w:bCs/>
          <w:color w:val="000000"/>
          <w:spacing w:val="-6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r</w:t>
      </w:r>
      <w:r w:rsidR="00E25D55" w:rsidRPr="00BA31EB">
        <w:rPr>
          <w:rFonts w:ascii="Barlow" w:hAnsi="Barlow" w:cs="Calibri"/>
          <w:bCs/>
          <w:color w:val="000000"/>
          <w:w w:val="98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spons</w:t>
      </w:r>
      <w:r w:rsidR="00E25D55" w:rsidRPr="00BA31EB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="00E25D55" w:rsidRPr="00BA31EB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bilid</w:t>
      </w:r>
      <w:r w:rsidR="00E25D55" w:rsidRPr="00BA31EB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="00E25D55" w:rsidRPr="00BA31EB">
        <w:rPr>
          <w:rFonts w:ascii="Barlow" w:hAnsi="Barlow" w:cs="Calibri"/>
          <w:bCs/>
          <w:color w:val="000000"/>
          <w:w w:val="98"/>
          <w:sz w:val="20"/>
          <w:szCs w:val="20"/>
        </w:rPr>
        <w:t>d</w:t>
      </w:r>
      <w:r w:rsidR="00E25D55" w:rsidRPr="00BA31EB">
        <w:rPr>
          <w:rFonts w:ascii="Barlow" w:hAnsi="Barlow" w:cs="Calibri"/>
          <w:bCs/>
          <w:color w:val="000000"/>
          <w:spacing w:val="2"/>
          <w:w w:val="98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el</w:t>
      </w:r>
      <w:r w:rsidR="00E25D55" w:rsidRPr="00BA31EB">
        <w:rPr>
          <w:rFonts w:ascii="Barlow" w:hAnsi="Barlow" w:cs="Calibri"/>
          <w:bCs/>
          <w:color w:val="000000"/>
          <w:spacing w:val="-4"/>
          <w:sz w:val="20"/>
          <w:szCs w:val="20"/>
        </w:rPr>
        <w:t xml:space="preserve"> </w:t>
      </w:r>
      <w:r w:rsidR="00E25D55" w:rsidRPr="00BA31EB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BA31EB">
        <w:rPr>
          <w:rFonts w:ascii="Barlow" w:hAnsi="Barlow" w:cs="Calibri"/>
          <w:bCs/>
          <w:color w:val="000000"/>
          <w:spacing w:val="1"/>
          <w:sz w:val="20"/>
          <w:szCs w:val="20"/>
        </w:rPr>
        <w:t>m</w:t>
      </w:r>
      <w:r w:rsidR="00E25D55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isor</w:t>
      </w:r>
      <w:r w:rsidR="006F0D11" w:rsidRPr="00BA31EB">
        <w:rPr>
          <w:rFonts w:ascii="Barlow" w:hAnsi="Barlow" w:cs="Calibri"/>
          <w:bCs/>
          <w:color w:val="000000"/>
          <w:spacing w:val="-1"/>
          <w:sz w:val="20"/>
          <w:szCs w:val="20"/>
        </w:rPr>
        <w:t>.</w:t>
      </w:r>
    </w:p>
    <w:p w:rsidR="00865BFA" w:rsidRPr="00BA31EB" w:rsidRDefault="00865BFA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ascii="Barlow" w:hAnsi="Barlow" w:cs="Calibri"/>
          <w:bCs/>
          <w:color w:val="000000"/>
          <w:spacing w:val="-1"/>
          <w:sz w:val="20"/>
          <w:szCs w:val="20"/>
        </w:rPr>
      </w:pPr>
    </w:p>
    <w:sectPr w:rsidR="00865BFA" w:rsidRPr="00BA31EB" w:rsidSect="00BA31EB">
      <w:headerReference w:type="default" r:id="rId39"/>
      <w:footerReference w:type="default" r:id="rId40"/>
      <w:pgSz w:w="15840" w:h="12240" w:orient="landscape" w:code="1"/>
      <w:pgMar w:top="2268" w:right="1134" w:bottom="1134" w:left="1134" w:header="74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12" w:rsidRDefault="00A06A12">
      <w:pPr>
        <w:spacing w:after="0" w:line="240" w:lineRule="auto"/>
      </w:pPr>
      <w:r>
        <w:separator/>
      </w:r>
    </w:p>
  </w:endnote>
  <w:endnote w:type="continuationSeparator" w:id="0">
    <w:p w:rsidR="00A06A12" w:rsidRDefault="00A0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E08" w:rsidRDefault="00501E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12" w:rsidRDefault="00A06A12">
      <w:pPr>
        <w:spacing w:after="0" w:line="240" w:lineRule="auto"/>
      </w:pPr>
      <w:r>
        <w:separator/>
      </w:r>
    </w:p>
  </w:footnote>
  <w:footnote w:type="continuationSeparator" w:id="0">
    <w:p w:rsidR="00A06A12" w:rsidRDefault="00A0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E08" w:rsidRPr="00501E08" w:rsidRDefault="00501E08" w:rsidP="00501E08">
    <w:pPr>
      <w:pStyle w:val="Encabezado"/>
      <w:jc w:val="center"/>
      <w:rPr>
        <w:b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59A9"/>
    <w:multiLevelType w:val="hybridMultilevel"/>
    <w:tmpl w:val="34CE3080"/>
    <w:lvl w:ilvl="0" w:tplc="D9BC89B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E838D2"/>
    <w:multiLevelType w:val="hybridMultilevel"/>
    <w:tmpl w:val="39A6E2BC"/>
    <w:lvl w:ilvl="0" w:tplc="26BE977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64945"/>
    <w:multiLevelType w:val="hybridMultilevel"/>
    <w:tmpl w:val="21C2541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3180A"/>
    <w:multiLevelType w:val="hybridMultilevel"/>
    <w:tmpl w:val="1A1E4138"/>
    <w:lvl w:ilvl="0" w:tplc="71F68BF8">
      <w:start w:val="100"/>
      <w:numFmt w:val="upperRoman"/>
      <w:lvlText w:val="%1)"/>
      <w:lvlJc w:val="left"/>
      <w:pPr>
        <w:ind w:left="1080" w:hanging="720"/>
      </w:pPr>
      <w:rPr>
        <w:rFonts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57CA5"/>
    <w:multiLevelType w:val="hybridMultilevel"/>
    <w:tmpl w:val="DCBA8820"/>
    <w:lvl w:ilvl="0" w:tplc="BA42F3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7A82"/>
    <w:multiLevelType w:val="hybridMultilevel"/>
    <w:tmpl w:val="4D16AEC6"/>
    <w:lvl w:ilvl="0" w:tplc="EA52013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6645DB7"/>
    <w:multiLevelType w:val="hybridMultilevel"/>
    <w:tmpl w:val="83FCBAC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92FD5"/>
    <w:multiLevelType w:val="hybridMultilevel"/>
    <w:tmpl w:val="7A92D294"/>
    <w:lvl w:ilvl="0" w:tplc="593A6F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20D242D"/>
    <w:multiLevelType w:val="hybridMultilevel"/>
    <w:tmpl w:val="EF4CEC46"/>
    <w:lvl w:ilvl="0" w:tplc="E7067AB4">
      <w:start w:val="2"/>
      <w:numFmt w:val="upperRoman"/>
      <w:lvlText w:val="%1)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44024B74"/>
    <w:multiLevelType w:val="hybridMultilevel"/>
    <w:tmpl w:val="D0BA1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97A48"/>
    <w:multiLevelType w:val="hybridMultilevel"/>
    <w:tmpl w:val="BB66CF5E"/>
    <w:lvl w:ilvl="0" w:tplc="DAEAD33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11" w15:restartNumberingAfterBreak="0">
    <w:nsid w:val="5C9A4842"/>
    <w:multiLevelType w:val="hybridMultilevel"/>
    <w:tmpl w:val="F08A89E6"/>
    <w:lvl w:ilvl="0" w:tplc="E8FE0F8C">
      <w:start w:val="1"/>
      <w:numFmt w:val="decimal"/>
      <w:lvlText w:val="%1."/>
      <w:lvlJc w:val="left"/>
      <w:pPr>
        <w:ind w:left="1772" w:hanging="360"/>
      </w:pPr>
      <w:rPr>
        <w:rFonts w:ascii="Helvetica" w:hAnsi="Helvetica" w:cs="Helvetica" w:hint="default"/>
        <w:color w:val="000000"/>
        <w:sz w:val="18"/>
      </w:rPr>
    </w:lvl>
    <w:lvl w:ilvl="1" w:tplc="080A0019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2" w15:restartNumberingAfterBreak="0">
    <w:nsid w:val="5D043EBC"/>
    <w:multiLevelType w:val="hybridMultilevel"/>
    <w:tmpl w:val="F7FC00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839D9"/>
    <w:multiLevelType w:val="hybridMultilevel"/>
    <w:tmpl w:val="B41E7D5C"/>
    <w:lvl w:ilvl="0" w:tplc="D9BC89B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220928"/>
    <w:multiLevelType w:val="hybridMultilevel"/>
    <w:tmpl w:val="07C800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55B2"/>
    <w:multiLevelType w:val="hybridMultilevel"/>
    <w:tmpl w:val="AF862076"/>
    <w:lvl w:ilvl="0" w:tplc="91C0E584">
      <w:start w:val="1"/>
      <w:numFmt w:val="upperRoman"/>
      <w:lvlText w:val="%1)"/>
      <w:lvlJc w:val="left"/>
      <w:pPr>
        <w:ind w:left="1008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16" w15:restartNumberingAfterBreak="0">
    <w:nsid w:val="69454263"/>
    <w:multiLevelType w:val="hybridMultilevel"/>
    <w:tmpl w:val="3F1EC02C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9C56FDF"/>
    <w:multiLevelType w:val="hybridMultilevel"/>
    <w:tmpl w:val="8B4A1320"/>
    <w:lvl w:ilvl="0" w:tplc="C6D69F02">
      <w:start w:val="2"/>
      <w:numFmt w:val="upp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D4A3F"/>
    <w:multiLevelType w:val="hybridMultilevel"/>
    <w:tmpl w:val="A94A11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86BFB"/>
    <w:multiLevelType w:val="hybridMultilevel"/>
    <w:tmpl w:val="C6A080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C30AD"/>
    <w:multiLevelType w:val="hybridMultilevel"/>
    <w:tmpl w:val="D62265D4"/>
    <w:lvl w:ilvl="0" w:tplc="E2D812F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43ABA"/>
    <w:multiLevelType w:val="hybridMultilevel"/>
    <w:tmpl w:val="07D038DA"/>
    <w:lvl w:ilvl="0" w:tplc="B5B0A72E">
      <w:start w:val="100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D54B8"/>
    <w:multiLevelType w:val="hybridMultilevel"/>
    <w:tmpl w:val="4F54B6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15"/>
  </w:num>
  <w:num w:numId="9">
    <w:abstractNumId w:val="12"/>
  </w:num>
  <w:num w:numId="10">
    <w:abstractNumId w:val="9"/>
  </w:num>
  <w:num w:numId="11">
    <w:abstractNumId w:val="14"/>
  </w:num>
  <w:num w:numId="12">
    <w:abstractNumId w:val="22"/>
  </w:num>
  <w:num w:numId="13">
    <w:abstractNumId w:val="18"/>
  </w:num>
  <w:num w:numId="14">
    <w:abstractNumId w:val="2"/>
  </w:num>
  <w:num w:numId="15">
    <w:abstractNumId w:val="4"/>
  </w:num>
  <w:num w:numId="16">
    <w:abstractNumId w:val="3"/>
  </w:num>
  <w:num w:numId="17">
    <w:abstractNumId w:val="20"/>
  </w:num>
  <w:num w:numId="18">
    <w:abstractNumId w:val="21"/>
  </w:num>
  <w:num w:numId="19">
    <w:abstractNumId w:val="8"/>
  </w:num>
  <w:num w:numId="20">
    <w:abstractNumId w:val="17"/>
  </w:num>
  <w:num w:numId="21">
    <w:abstractNumId w:val="0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6"/>
    <w:rsid w:val="00001F48"/>
    <w:rsid w:val="000027BB"/>
    <w:rsid w:val="00004355"/>
    <w:rsid w:val="0001069C"/>
    <w:rsid w:val="000124A6"/>
    <w:rsid w:val="0001447C"/>
    <w:rsid w:val="0001518E"/>
    <w:rsid w:val="00016B42"/>
    <w:rsid w:val="00024A59"/>
    <w:rsid w:val="00030F4D"/>
    <w:rsid w:val="000313F0"/>
    <w:rsid w:val="00031714"/>
    <w:rsid w:val="000352A0"/>
    <w:rsid w:val="00035648"/>
    <w:rsid w:val="00035698"/>
    <w:rsid w:val="00036F2E"/>
    <w:rsid w:val="00037C7D"/>
    <w:rsid w:val="000452DF"/>
    <w:rsid w:val="00050317"/>
    <w:rsid w:val="00052892"/>
    <w:rsid w:val="00053C44"/>
    <w:rsid w:val="0005486B"/>
    <w:rsid w:val="00057CFB"/>
    <w:rsid w:val="00060A42"/>
    <w:rsid w:val="000650CB"/>
    <w:rsid w:val="00065A19"/>
    <w:rsid w:val="000711AB"/>
    <w:rsid w:val="00072080"/>
    <w:rsid w:val="00072C0E"/>
    <w:rsid w:val="000756DD"/>
    <w:rsid w:val="00075D1E"/>
    <w:rsid w:val="00081289"/>
    <w:rsid w:val="00083437"/>
    <w:rsid w:val="00085E21"/>
    <w:rsid w:val="00086F88"/>
    <w:rsid w:val="0008740B"/>
    <w:rsid w:val="00091195"/>
    <w:rsid w:val="00093871"/>
    <w:rsid w:val="00094BE4"/>
    <w:rsid w:val="00094E37"/>
    <w:rsid w:val="000978B2"/>
    <w:rsid w:val="000A03E5"/>
    <w:rsid w:val="000A0BC1"/>
    <w:rsid w:val="000A3C1D"/>
    <w:rsid w:val="000A509D"/>
    <w:rsid w:val="000A5522"/>
    <w:rsid w:val="000A6765"/>
    <w:rsid w:val="000A6CE8"/>
    <w:rsid w:val="000A6F19"/>
    <w:rsid w:val="000A720B"/>
    <w:rsid w:val="000B3997"/>
    <w:rsid w:val="000B3EC6"/>
    <w:rsid w:val="000B5030"/>
    <w:rsid w:val="000B7934"/>
    <w:rsid w:val="000C292D"/>
    <w:rsid w:val="000C4B96"/>
    <w:rsid w:val="000D09F3"/>
    <w:rsid w:val="000D1B7C"/>
    <w:rsid w:val="000D409F"/>
    <w:rsid w:val="000D5926"/>
    <w:rsid w:val="000D76F0"/>
    <w:rsid w:val="000E195A"/>
    <w:rsid w:val="000E7A9B"/>
    <w:rsid w:val="000F0478"/>
    <w:rsid w:val="000F2F90"/>
    <w:rsid w:val="000F3F90"/>
    <w:rsid w:val="000F56D9"/>
    <w:rsid w:val="00101157"/>
    <w:rsid w:val="0010340E"/>
    <w:rsid w:val="001037D1"/>
    <w:rsid w:val="00105A1C"/>
    <w:rsid w:val="00112CF9"/>
    <w:rsid w:val="00114EC5"/>
    <w:rsid w:val="00115AAC"/>
    <w:rsid w:val="00116007"/>
    <w:rsid w:val="00117B5A"/>
    <w:rsid w:val="00120A9C"/>
    <w:rsid w:val="001250CB"/>
    <w:rsid w:val="00125DFD"/>
    <w:rsid w:val="001312EE"/>
    <w:rsid w:val="001316F3"/>
    <w:rsid w:val="001320E1"/>
    <w:rsid w:val="0013221A"/>
    <w:rsid w:val="00141B9D"/>
    <w:rsid w:val="001428E4"/>
    <w:rsid w:val="001429D6"/>
    <w:rsid w:val="00146D2C"/>
    <w:rsid w:val="00147514"/>
    <w:rsid w:val="00151896"/>
    <w:rsid w:val="00152F9C"/>
    <w:rsid w:val="0015387D"/>
    <w:rsid w:val="00156B2B"/>
    <w:rsid w:val="00160334"/>
    <w:rsid w:val="00161B35"/>
    <w:rsid w:val="001621E7"/>
    <w:rsid w:val="00163FCF"/>
    <w:rsid w:val="0016419D"/>
    <w:rsid w:val="00164D31"/>
    <w:rsid w:val="001656EA"/>
    <w:rsid w:val="00167FE5"/>
    <w:rsid w:val="0017681D"/>
    <w:rsid w:val="00176ABD"/>
    <w:rsid w:val="0018374D"/>
    <w:rsid w:val="00183D7B"/>
    <w:rsid w:val="00190277"/>
    <w:rsid w:val="001938F8"/>
    <w:rsid w:val="0019481B"/>
    <w:rsid w:val="001950B1"/>
    <w:rsid w:val="001958AC"/>
    <w:rsid w:val="00197049"/>
    <w:rsid w:val="00197298"/>
    <w:rsid w:val="001978B1"/>
    <w:rsid w:val="001A4317"/>
    <w:rsid w:val="001A4655"/>
    <w:rsid w:val="001B15DF"/>
    <w:rsid w:val="001B229D"/>
    <w:rsid w:val="001B34AB"/>
    <w:rsid w:val="001B5E7C"/>
    <w:rsid w:val="001B79BE"/>
    <w:rsid w:val="001C009C"/>
    <w:rsid w:val="001C1CD6"/>
    <w:rsid w:val="001C6065"/>
    <w:rsid w:val="001C6C49"/>
    <w:rsid w:val="001D0A9D"/>
    <w:rsid w:val="001D1845"/>
    <w:rsid w:val="001D2C73"/>
    <w:rsid w:val="001D3387"/>
    <w:rsid w:val="001D7187"/>
    <w:rsid w:val="001E2396"/>
    <w:rsid w:val="001E5AEB"/>
    <w:rsid w:val="001E6840"/>
    <w:rsid w:val="001E7A7F"/>
    <w:rsid w:val="001F0CC7"/>
    <w:rsid w:val="001F2065"/>
    <w:rsid w:val="001F28DF"/>
    <w:rsid w:val="001F4EA4"/>
    <w:rsid w:val="001F5AFD"/>
    <w:rsid w:val="001F6CAA"/>
    <w:rsid w:val="002003E4"/>
    <w:rsid w:val="0020271E"/>
    <w:rsid w:val="002072E1"/>
    <w:rsid w:val="0022091F"/>
    <w:rsid w:val="0022221D"/>
    <w:rsid w:val="00225800"/>
    <w:rsid w:val="0022693A"/>
    <w:rsid w:val="00235FE7"/>
    <w:rsid w:val="00236194"/>
    <w:rsid w:val="00240719"/>
    <w:rsid w:val="00241BDE"/>
    <w:rsid w:val="00241FA3"/>
    <w:rsid w:val="002432DB"/>
    <w:rsid w:val="00246388"/>
    <w:rsid w:val="00250BCF"/>
    <w:rsid w:val="00251AD9"/>
    <w:rsid w:val="00253E8A"/>
    <w:rsid w:val="00257852"/>
    <w:rsid w:val="002605A7"/>
    <w:rsid w:val="00260C97"/>
    <w:rsid w:val="00263904"/>
    <w:rsid w:val="00263D04"/>
    <w:rsid w:val="00264B4D"/>
    <w:rsid w:val="00270CF1"/>
    <w:rsid w:val="00271156"/>
    <w:rsid w:val="00272001"/>
    <w:rsid w:val="00276048"/>
    <w:rsid w:val="00276882"/>
    <w:rsid w:val="00276B52"/>
    <w:rsid w:val="00277EF0"/>
    <w:rsid w:val="002919B3"/>
    <w:rsid w:val="002A0CB3"/>
    <w:rsid w:val="002A1ABA"/>
    <w:rsid w:val="002A45FD"/>
    <w:rsid w:val="002A63F0"/>
    <w:rsid w:val="002A7FF6"/>
    <w:rsid w:val="002B0909"/>
    <w:rsid w:val="002B1EBC"/>
    <w:rsid w:val="002B43CB"/>
    <w:rsid w:val="002B4A9B"/>
    <w:rsid w:val="002B4CC8"/>
    <w:rsid w:val="002B785E"/>
    <w:rsid w:val="002C0BBD"/>
    <w:rsid w:val="002C2A09"/>
    <w:rsid w:val="002C3D6B"/>
    <w:rsid w:val="002C7272"/>
    <w:rsid w:val="002D3590"/>
    <w:rsid w:val="002D5A2B"/>
    <w:rsid w:val="002D6101"/>
    <w:rsid w:val="002E0477"/>
    <w:rsid w:val="002E363B"/>
    <w:rsid w:val="002E39AB"/>
    <w:rsid w:val="002E568E"/>
    <w:rsid w:val="002E62DD"/>
    <w:rsid w:val="002E7165"/>
    <w:rsid w:val="002F16ED"/>
    <w:rsid w:val="002F206B"/>
    <w:rsid w:val="002F7649"/>
    <w:rsid w:val="00301D62"/>
    <w:rsid w:val="0030270C"/>
    <w:rsid w:val="00304CC5"/>
    <w:rsid w:val="00307E67"/>
    <w:rsid w:val="00307EF9"/>
    <w:rsid w:val="0031209C"/>
    <w:rsid w:val="0031438F"/>
    <w:rsid w:val="00322CA1"/>
    <w:rsid w:val="003231F7"/>
    <w:rsid w:val="00323E8B"/>
    <w:rsid w:val="00326EDB"/>
    <w:rsid w:val="0032767A"/>
    <w:rsid w:val="0033109C"/>
    <w:rsid w:val="003320C9"/>
    <w:rsid w:val="00341817"/>
    <w:rsid w:val="00343FAD"/>
    <w:rsid w:val="00345F50"/>
    <w:rsid w:val="00351854"/>
    <w:rsid w:val="00357996"/>
    <w:rsid w:val="003602A4"/>
    <w:rsid w:val="00360C89"/>
    <w:rsid w:val="0036168C"/>
    <w:rsid w:val="00363B8C"/>
    <w:rsid w:val="00366FF2"/>
    <w:rsid w:val="003703B1"/>
    <w:rsid w:val="0037132C"/>
    <w:rsid w:val="00372C5C"/>
    <w:rsid w:val="00373283"/>
    <w:rsid w:val="00373DE5"/>
    <w:rsid w:val="00374E66"/>
    <w:rsid w:val="00374E8D"/>
    <w:rsid w:val="00375521"/>
    <w:rsid w:val="003801EC"/>
    <w:rsid w:val="00392CA4"/>
    <w:rsid w:val="00394907"/>
    <w:rsid w:val="003955D3"/>
    <w:rsid w:val="0039787C"/>
    <w:rsid w:val="003A08C0"/>
    <w:rsid w:val="003A0A3E"/>
    <w:rsid w:val="003A3D26"/>
    <w:rsid w:val="003A4B49"/>
    <w:rsid w:val="003A4B62"/>
    <w:rsid w:val="003A7176"/>
    <w:rsid w:val="003A7BDC"/>
    <w:rsid w:val="003B23A4"/>
    <w:rsid w:val="003B4557"/>
    <w:rsid w:val="003B4AA3"/>
    <w:rsid w:val="003B53C9"/>
    <w:rsid w:val="003B5482"/>
    <w:rsid w:val="003C31EF"/>
    <w:rsid w:val="003D56FF"/>
    <w:rsid w:val="003D6B68"/>
    <w:rsid w:val="003E1EA1"/>
    <w:rsid w:val="003E2282"/>
    <w:rsid w:val="003E39C2"/>
    <w:rsid w:val="003F01B5"/>
    <w:rsid w:val="003F324E"/>
    <w:rsid w:val="003F3F7F"/>
    <w:rsid w:val="003F680C"/>
    <w:rsid w:val="003F6D7F"/>
    <w:rsid w:val="004000A4"/>
    <w:rsid w:val="004001E8"/>
    <w:rsid w:val="00404152"/>
    <w:rsid w:val="00404AA3"/>
    <w:rsid w:val="00406F0B"/>
    <w:rsid w:val="00407D5F"/>
    <w:rsid w:val="00410016"/>
    <w:rsid w:val="00411B1E"/>
    <w:rsid w:val="00433356"/>
    <w:rsid w:val="00440F71"/>
    <w:rsid w:val="0044126E"/>
    <w:rsid w:val="004417C6"/>
    <w:rsid w:val="00445947"/>
    <w:rsid w:val="00451A4D"/>
    <w:rsid w:val="0045213F"/>
    <w:rsid w:val="00452DBF"/>
    <w:rsid w:val="00453CCE"/>
    <w:rsid w:val="00455868"/>
    <w:rsid w:val="00455C38"/>
    <w:rsid w:val="00455F4A"/>
    <w:rsid w:val="00460658"/>
    <w:rsid w:val="00466B8A"/>
    <w:rsid w:val="00473160"/>
    <w:rsid w:val="00473CC4"/>
    <w:rsid w:val="00476D14"/>
    <w:rsid w:val="00476DE2"/>
    <w:rsid w:val="00477345"/>
    <w:rsid w:val="00484113"/>
    <w:rsid w:val="004851A7"/>
    <w:rsid w:val="00485391"/>
    <w:rsid w:val="00485A44"/>
    <w:rsid w:val="004863E7"/>
    <w:rsid w:val="0048693C"/>
    <w:rsid w:val="00487B64"/>
    <w:rsid w:val="00491CB4"/>
    <w:rsid w:val="0049317C"/>
    <w:rsid w:val="004963A7"/>
    <w:rsid w:val="0049683E"/>
    <w:rsid w:val="00496848"/>
    <w:rsid w:val="004A3A01"/>
    <w:rsid w:val="004A4C49"/>
    <w:rsid w:val="004A600E"/>
    <w:rsid w:val="004B44A7"/>
    <w:rsid w:val="004C16B1"/>
    <w:rsid w:val="004C5913"/>
    <w:rsid w:val="004C6587"/>
    <w:rsid w:val="004D1012"/>
    <w:rsid w:val="004D4264"/>
    <w:rsid w:val="004D5E2A"/>
    <w:rsid w:val="004D67B7"/>
    <w:rsid w:val="004D76EA"/>
    <w:rsid w:val="004E647F"/>
    <w:rsid w:val="004E6A86"/>
    <w:rsid w:val="004F3CEC"/>
    <w:rsid w:val="004F65B1"/>
    <w:rsid w:val="004F7FBD"/>
    <w:rsid w:val="00501A2C"/>
    <w:rsid w:val="00501E08"/>
    <w:rsid w:val="00504C0D"/>
    <w:rsid w:val="00511C60"/>
    <w:rsid w:val="0051358E"/>
    <w:rsid w:val="005155D8"/>
    <w:rsid w:val="00515925"/>
    <w:rsid w:val="00526B21"/>
    <w:rsid w:val="005312CB"/>
    <w:rsid w:val="00533DC6"/>
    <w:rsid w:val="0053541D"/>
    <w:rsid w:val="00537794"/>
    <w:rsid w:val="00542AD7"/>
    <w:rsid w:val="00543731"/>
    <w:rsid w:val="005443C8"/>
    <w:rsid w:val="00547281"/>
    <w:rsid w:val="005536A7"/>
    <w:rsid w:val="005542BE"/>
    <w:rsid w:val="00555D90"/>
    <w:rsid w:val="00557FAD"/>
    <w:rsid w:val="005617A5"/>
    <w:rsid w:val="00565A0B"/>
    <w:rsid w:val="00566B9F"/>
    <w:rsid w:val="00567D1F"/>
    <w:rsid w:val="00571D11"/>
    <w:rsid w:val="00575513"/>
    <w:rsid w:val="005777B5"/>
    <w:rsid w:val="00580B3F"/>
    <w:rsid w:val="0058134B"/>
    <w:rsid w:val="005875A5"/>
    <w:rsid w:val="005A080D"/>
    <w:rsid w:val="005A3423"/>
    <w:rsid w:val="005A56C4"/>
    <w:rsid w:val="005A74BF"/>
    <w:rsid w:val="005B03EE"/>
    <w:rsid w:val="005B2D35"/>
    <w:rsid w:val="005B3963"/>
    <w:rsid w:val="005B5088"/>
    <w:rsid w:val="005B651F"/>
    <w:rsid w:val="005B707A"/>
    <w:rsid w:val="005B74BF"/>
    <w:rsid w:val="005C50D2"/>
    <w:rsid w:val="005D1990"/>
    <w:rsid w:val="005D1D00"/>
    <w:rsid w:val="005D3CC8"/>
    <w:rsid w:val="005E29E5"/>
    <w:rsid w:val="005E43BF"/>
    <w:rsid w:val="005E60C0"/>
    <w:rsid w:val="005F0955"/>
    <w:rsid w:val="005F704F"/>
    <w:rsid w:val="005F7147"/>
    <w:rsid w:val="005F737C"/>
    <w:rsid w:val="005F7472"/>
    <w:rsid w:val="00600ABB"/>
    <w:rsid w:val="00607F74"/>
    <w:rsid w:val="00612710"/>
    <w:rsid w:val="00613435"/>
    <w:rsid w:val="0061450D"/>
    <w:rsid w:val="00615568"/>
    <w:rsid w:val="00615EDF"/>
    <w:rsid w:val="00616192"/>
    <w:rsid w:val="0061792C"/>
    <w:rsid w:val="006204BE"/>
    <w:rsid w:val="006206E3"/>
    <w:rsid w:val="00623665"/>
    <w:rsid w:val="0062568A"/>
    <w:rsid w:val="0062569D"/>
    <w:rsid w:val="006304DB"/>
    <w:rsid w:val="00630976"/>
    <w:rsid w:val="00637612"/>
    <w:rsid w:val="006416E4"/>
    <w:rsid w:val="00641F71"/>
    <w:rsid w:val="0064238F"/>
    <w:rsid w:val="0065112C"/>
    <w:rsid w:val="0065402B"/>
    <w:rsid w:val="00655168"/>
    <w:rsid w:val="00655706"/>
    <w:rsid w:val="00657119"/>
    <w:rsid w:val="00657265"/>
    <w:rsid w:val="00660030"/>
    <w:rsid w:val="00660492"/>
    <w:rsid w:val="0066207C"/>
    <w:rsid w:val="006639A6"/>
    <w:rsid w:val="00666454"/>
    <w:rsid w:val="006676CA"/>
    <w:rsid w:val="00670D07"/>
    <w:rsid w:val="0067108C"/>
    <w:rsid w:val="00671253"/>
    <w:rsid w:val="006734B3"/>
    <w:rsid w:val="006734BD"/>
    <w:rsid w:val="00673C7C"/>
    <w:rsid w:val="006749E3"/>
    <w:rsid w:val="00682E04"/>
    <w:rsid w:val="00686C70"/>
    <w:rsid w:val="00690486"/>
    <w:rsid w:val="00692379"/>
    <w:rsid w:val="00692941"/>
    <w:rsid w:val="00693A8B"/>
    <w:rsid w:val="006A1317"/>
    <w:rsid w:val="006A1770"/>
    <w:rsid w:val="006A4239"/>
    <w:rsid w:val="006A4F5D"/>
    <w:rsid w:val="006A5941"/>
    <w:rsid w:val="006A7F3A"/>
    <w:rsid w:val="006B1B2B"/>
    <w:rsid w:val="006B20A8"/>
    <w:rsid w:val="006B2AA2"/>
    <w:rsid w:val="006B342F"/>
    <w:rsid w:val="006B49F2"/>
    <w:rsid w:val="006B6200"/>
    <w:rsid w:val="006B68A1"/>
    <w:rsid w:val="006C0C58"/>
    <w:rsid w:val="006C27D7"/>
    <w:rsid w:val="006D07EB"/>
    <w:rsid w:val="006E64EE"/>
    <w:rsid w:val="006F0300"/>
    <w:rsid w:val="006F0D11"/>
    <w:rsid w:val="0070404D"/>
    <w:rsid w:val="007043A9"/>
    <w:rsid w:val="00706751"/>
    <w:rsid w:val="00707C86"/>
    <w:rsid w:val="00707E7D"/>
    <w:rsid w:val="00710538"/>
    <w:rsid w:val="00710B1C"/>
    <w:rsid w:val="007123A8"/>
    <w:rsid w:val="0071259C"/>
    <w:rsid w:val="0071313F"/>
    <w:rsid w:val="007144A8"/>
    <w:rsid w:val="00714672"/>
    <w:rsid w:val="0072173B"/>
    <w:rsid w:val="007272FC"/>
    <w:rsid w:val="00734532"/>
    <w:rsid w:val="00735A80"/>
    <w:rsid w:val="007368C3"/>
    <w:rsid w:val="007405FC"/>
    <w:rsid w:val="0074151E"/>
    <w:rsid w:val="00742372"/>
    <w:rsid w:val="007460EE"/>
    <w:rsid w:val="00746432"/>
    <w:rsid w:val="007526B3"/>
    <w:rsid w:val="00755A28"/>
    <w:rsid w:val="007605C3"/>
    <w:rsid w:val="00760D59"/>
    <w:rsid w:val="00762B88"/>
    <w:rsid w:val="0076318B"/>
    <w:rsid w:val="007662E7"/>
    <w:rsid w:val="00766695"/>
    <w:rsid w:val="00770BFD"/>
    <w:rsid w:val="0077328E"/>
    <w:rsid w:val="00773B84"/>
    <w:rsid w:val="00775E63"/>
    <w:rsid w:val="0078021B"/>
    <w:rsid w:val="00786782"/>
    <w:rsid w:val="00790EE7"/>
    <w:rsid w:val="00791185"/>
    <w:rsid w:val="00792CE3"/>
    <w:rsid w:val="00793DB5"/>
    <w:rsid w:val="0079553D"/>
    <w:rsid w:val="007A016E"/>
    <w:rsid w:val="007A079E"/>
    <w:rsid w:val="007A3C3F"/>
    <w:rsid w:val="007A456F"/>
    <w:rsid w:val="007C4F63"/>
    <w:rsid w:val="007C73B9"/>
    <w:rsid w:val="007D0F85"/>
    <w:rsid w:val="007D7D9B"/>
    <w:rsid w:val="007E2657"/>
    <w:rsid w:val="007E7CE8"/>
    <w:rsid w:val="007F1C73"/>
    <w:rsid w:val="007F276F"/>
    <w:rsid w:val="007F6908"/>
    <w:rsid w:val="00807741"/>
    <w:rsid w:val="00811CBD"/>
    <w:rsid w:val="00815D24"/>
    <w:rsid w:val="00820B17"/>
    <w:rsid w:val="00822517"/>
    <w:rsid w:val="0082475D"/>
    <w:rsid w:val="00824AE1"/>
    <w:rsid w:val="0082521B"/>
    <w:rsid w:val="00827759"/>
    <w:rsid w:val="00831E97"/>
    <w:rsid w:val="00832064"/>
    <w:rsid w:val="008403F1"/>
    <w:rsid w:val="008435D5"/>
    <w:rsid w:val="00853064"/>
    <w:rsid w:val="0085497D"/>
    <w:rsid w:val="0086157D"/>
    <w:rsid w:val="00865BFA"/>
    <w:rsid w:val="00867790"/>
    <w:rsid w:val="00867861"/>
    <w:rsid w:val="00870A49"/>
    <w:rsid w:val="00870FF7"/>
    <w:rsid w:val="00871F27"/>
    <w:rsid w:val="00873164"/>
    <w:rsid w:val="008742B9"/>
    <w:rsid w:val="00875017"/>
    <w:rsid w:val="00876D82"/>
    <w:rsid w:val="00880409"/>
    <w:rsid w:val="0088766B"/>
    <w:rsid w:val="008901DF"/>
    <w:rsid w:val="008A12FB"/>
    <w:rsid w:val="008A1D8E"/>
    <w:rsid w:val="008A22E3"/>
    <w:rsid w:val="008A723C"/>
    <w:rsid w:val="008A75E1"/>
    <w:rsid w:val="008B17C4"/>
    <w:rsid w:val="008B612B"/>
    <w:rsid w:val="008B69AA"/>
    <w:rsid w:val="008C62DC"/>
    <w:rsid w:val="008E20AF"/>
    <w:rsid w:val="008F078B"/>
    <w:rsid w:val="008F2CCA"/>
    <w:rsid w:val="008F355A"/>
    <w:rsid w:val="008F424E"/>
    <w:rsid w:val="008F4CC1"/>
    <w:rsid w:val="0090374B"/>
    <w:rsid w:val="009054FA"/>
    <w:rsid w:val="0090560F"/>
    <w:rsid w:val="009075AF"/>
    <w:rsid w:val="00907AFC"/>
    <w:rsid w:val="00907C02"/>
    <w:rsid w:val="00911089"/>
    <w:rsid w:val="0091407E"/>
    <w:rsid w:val="009141D5"/>
    <w:rsid w:val="0091760A"/>
    <w:rsid w:val="00923D99"/>
    <w:rsid w:val="00923E04"/>
    <w:rsid w:val="00924230"/>
    <w:rsid w:val="0092453D"/>
    <w:rsid w:val="00924B8D"/>
    <w:rsid w:val="00926077"/>
    <w:rsid w:val="00930E1A"/>
    <w:rsid w:val="009336AC"/>
    <w:rsid w:val="0094094B"/>
    <w:rsid w:val="00944CEB"/>
    <w:rsid w:val="0094593A"/>
    <w:rsid w:val="00945CF2"/>
    <w:rsid w:val="009464E0"/>
    <w:rsid w:val="00947A64"/>
    <w:rsid w:val="00950A94"/>
    <w:rsid w:val="00950BBF"/>
    <w:rsid w:val="00954B1E"/>
    <w:rsid w:val="0096208C"/>
    <w:rsid w:val="009636DC"/>
    <w:rsid w:val="0096454C"/>
    <w:rsid w:val="00967E44"/>
    <w:rsid w:val="00970016"/>
    <w:rsid w:val="009749FC"/>
    <w:rsid w:val="00974D7E"/>
    <w:rsid w:val="00975B8C"/>
    <w:rsid w:val="00984D7D"/>
    <w:rsid w:val="009875C8"/>
    <w:rsid w:val="00991748"/>
    <w:rsid w:val="00992F4B"/>
    <w:rsid w:val="009932CA"/>
    <w:rsid w:val="00996102"/>
    <w:rsid w:val="0099630C"/>
    <w:rsid w:val="00997A94"/>
    <w:rsid w:val="009A4FD9"/>
    <w:rsid w:val="009A558E"/>
    <w:rsid w:val="009A69D4"/>
    <w:rsid w:val="009A772A"/>
    <w:rsid w:val="009A7F5F"/>
    <w:rsid w:val="009B1AB6"/>
    <w:rsid w:val="009B20D1"/>
    <w:rsid w:val="009B27A0"/>
    <w:rsid w:val="009B35A2"/>
    <w:rsid w:val="009B46E0"/>
    <w:rsid w:val="009B593E"/>
    <w:rsid w:val="009B6632"/>
    <w:rsid w:val="009B7312"/>
    <w:rsid w:val="009C31B6"/>
    <w:rsid w:val="009C45D8"/>
    <w:rsid w:val="009C4B79"/>
    <w:rsid w:val="009C59C8"/>
    <w:rsid w:val="009D43E2"/>
    <w:rsid w:val="009E53E8"/>
    <w:rsid w:val="009E5CFD"/>
    <w:rsid w:val="00A03013"/>
    <w:rsid w:val="00A06A12"/>
    <w:rsid w:val="00A07C2B"/>
    <w:rsid w:val="00A157F2"/>
    <w:rsid w:val="00A20301"/>
    <w:rsid w:val="00A22B49"/>
    <w:rsid w:val="00A2774B"/>
    <w:rsid w:val="00A27775"/>
    <w:rsid w:val="00A27A17"/>
    <w:rsid w:val="00A317E6"/>
    <w:rsid w:val="00A324C3"/>
    <w:rsid w:val="00A3598C"/>
    <w:rsid w:val="00A40B86"/>
    <w:rsid w:val="00A42ED4"/>
    <w:rsid w:val="00A42EE6"/>
    <w:rsid w:val="00A45020"/>
    <w:rsid w:val="00A4579F"/>
    <w:rsid w:val="00A463F0"/>
    <w:rsid w:val="00A500DD"/>
    <w:rsid w:val="00A51F2E"/>
    <w:rsid w:val="00A5511F"/>
    <w:rsid w:val="00A551C4"/>
    <w:rsid w:val="00A561E4"/>
    <w:rsid w:val="00A57B8C"/>
    <w:rsid w:val="00A6058B"/>
    <w:rsid w:val="00A729A7"/>
    <w:rsid w:val="00A74576"/>
    <w:rsid w:val="00A7645D"/>
    <w:rsid w:val="00A77075"/>
    <w:rsid w:val="00A801FF"/>
    <w:rsid w:val="00A81E68"/>
    <w:rsid w:val="00A829A6"/>
    <w:rsid w:val="00A82F13"/>
    <w:rsid w:val="00A84342"/>
    <w:rsid w:val="00A87324"/>
    <w:rsid w:val="00A8795B"/>
    <w:rsid w:val="00A90DDC"/>
    <w:rsid w:val="00A92CF8"/>
    <w:rsid w:val="00A92D6A"/>
    <w:rsid w:val="00A946E1"/>
    <w:rsid w:val="00AA1BEC"/>
    <w:rsid w:val="00AA22ED"/>
    <w:rsid w:val="00AA2C58"/>
    <w:rsid w:val="00AA54DD"/>
    <w:rsid w:val="00AA6690"/>
    <w:rsid w:val="00AA6F4A"/>
    <w:rsid w:val="00AA7DAC"/>
    <w:rsid w:val="00AB1873"/>
    <w:rsid w:val="00AB1F9E"/>
    <w:rsid w:val="00AB2F49"/>
    <w:rsid w:val="00AC171A"/>
    <w:rsid w:val="00AC3899"/>
    <w:rsid w:val="00AC3F85"/>
    <w:rsid w:val="00AC697E"/>
    <w:rsid w:val="00AE2E73"/>
    <w:rsid w:val="00AE3528"/>
    <w:rsid w:val="00AE37E5"/>
    <w:rsid w:val="00AF1191"/>
    <w:rsid w:val="00AF1627"/>
    <w:rsid w:val="00AF2112"/>
    <w:rsid w:val="00AF5431"/>
    <w:rsid w:val="00AF70D4"/>
    <w:rsid w:val="00AF7330"/>
    <w:rsid w:val="00B04C72"/>
    <w:rsid w:val="00B11C4A"/>
    <w:rsid w:val="00B13135"/>
    <w:rsid w:val="00B147B3"/>
    <w:rsid w:val="00B15768"/>
    <w:rsid w:val="00B15C18"/>
    <w:rsid w:val="00B1621F"/>
    <w:rsid w:val="00B17D81"/>
    <w:rsid w:val="00B23DDE"/>
    <w:rsid w:val="00B24276"/>
    <w:rsid w:val="00B24CA7"/>
    <w:rsid w:val="00B326C0"/>
    <w:rsid w:val="00B343F4"/>
    <w:rsid w:val="00B37E43"/>
    <w:rsid w:val="00B422B9"/>
    <w:rsid w:val="00B44FA0"/>
    <w:rsid w:val="00B45A3C"/>
    <w:rsid w:val="00B50967"/>
    <w:rsid w:val="00B53F1C"/>
    <w:rsid w:val="00B54BB1"/>
    <w:rsid w:val="00B561AE"/>
    <w:rsid w:val="00B61554"/>
    <w:rsid w:val="00B65245"/>
    <w:rsid w:val="00B65693"/>
    <w:rsid w:val="00B65967"/>
    <w:rsid w:val="00B66541"/>
    <w:rsid w:val="00B6663E"/>
    <w:rsid w:val="00B75AE0"/>
    <w:rsid w:val="00B87F00"/>
    <w:rsid w:val="00B95498"/>
    <w:rsid w:val="00BA008F"/>
    <w:rsid w:val="00BA1609"/>
    <w:rsid w:val="00BA1A8A"/>
    <w:rsid w:val="00BA31EB"/>
    <w:rsid w:val="00BA40C1"/>
    <w:rsid w:val="00BA5795"/>
    <w:rsid w:val="00BA5C71"/>
    <w:rsid w:val="00BA69A2"/>
    <w:rsid w:val="00BB0861"/>
    <w:rsid w:val="00BB1D2B"/>
    <w:rsid w:val="00BB3861"/>
    <w:rsid w:val="00BB388A"/>
    <w:rsid w:val="00BB7E26"/>
    <w:rsid w:val="00BC1120"/>
    <w:rsid w:val="00BC1572"/>
    <w:rsid w:val="00BC5777"/>
    <w:rsid w:val="00BD11C5"/>
    <w:rsid w:val="00BD1F92"/>
    <w:rsid w:val="00BD2299"/>
    <w:rsid w:val="00BD6213"/>
    <w:rsid w:val="00BE07D6"/>
    <w:rsid w:val="00BE46DF"/>
    <w:rsid w:val="00BE4E61"/>
    <w:rsid w:val="00BE595B"/>
    <w:rsid w:val="00BE7830"/>
    <w:rsid w:val="00BE7A5F"/>
    <w:rsid w:val="00BF27DC"/>
    <w:rsid w:val="00C02AEE"/>
    <w:rsid w:val="00C0376C"/>
    <w:rsid w:val="00C04305"/>
    <w:rsid w:val="00C06154"/>
    <w:rsid w:val="00C06783"/>
    <w:rsid w:val="00C2129E"/>
    <w:rsid w:val="00C214CE"/>
    <w:rsid w:val="00C22142"/>
    <w:rsid w:val="00C22E7C"/>
    <w:rsid w:val="00C23B87"/>
    <w:rsid w:val="00C24C15"/>
    <w:rsid w:val="00C25EA9"/>
    <w:rsid w:val="00C316EB"/>
    <w:rsid w:val="00C317FA"/>
    <w:rsid w:val="00C31BC7"/>
    <w:rsid w:val="00C3590E"/>
    <w:rsid w:val="00C3652E"/>
    <w:rsid w:val="00C40AE3"/>
    <w:rsid w:val="00C448C5"/>
    <w:rsid w:val="00C4605B"/>
    <w:rsid w:val="00C46DDF"/>
    <w:rsid w:val="00C476DA"/>
    <w:rsid w:val="00C510FA"/>
    <w:rsid w:val="00C57423"/>
    <w:rsid w:val="00C60B19"/>
    <w:rsid w:val="00C63257"/>
    <w:rsid w:val="00C64731"/>
    <w:rsid w:val="00C675F8"/>
    <w:rsid w:val="00C70FD2"/>
    <w:rsid w:val="00C71537"/>
    <w:rsid w:val="00C73BCE"/>
    <w:rsid w:val="00C75E6F"/>
    <w:rsid w:val="00C76265"/>
    <w:rsid w:val="00C77AA9"/>
    <w:rsid w:val="00C80181"/>
    <w:rsid w:val="00C80390"/>
    <w:rsid w:val="00C80E9C"/>
    <w:rsid w:val="00C84C28"/>
    <w:rsid w:val="00C86BCB"/>
    <w:rsid w:val="00C876A3"/>
    <w:rsid w:val="00C92668"/>
    <w:rsid w:val="00C931CC"/>
    <w:rsid w:val="00C9450D"/>
    <w:rsid w:val="00C96F44"/>
    <w:rsid w:val="00CA12BF"/>
    <w:rsid w:val="00CA6999"/>
    <w:rsid w:val="00CB0DFB"/>
    <w:rsid w:val="00CB237A"/>
    <w:rsid w:val="00CB31C6"/>
    <w:rsid w:val="00CB3B25"/>
    <w:rsid w:val="00CB589D"/>
    <w:rsid w:val="00CB77CB"/>
    <w:rsid w:val="00CB7929"/>
    <w:rsid w:val="00CC0D28"/>
    <w:rsid w:val="00CC2F89"/>
    <w:rsid w:val="00CC69D2"/>
    <w:rsid w:val="00CC7D74"/>
    <w:rsid w:val="00CD3B41"/>
    <w:rsid w:val="00CF6664"/>
    <w:rsid w:val="00CF666A"/>
    <w:rsid w:val="00CF6DFA"/>
    <w:rsid w:val="00D00FF2"/>
    <w:rsid w:val="00D02591"/>
    <w:rsid w:val="00D064A8"/>
    <w:rsid w:val="00D116AC"/>
    <w:rsid w:val="00D1216C"/>
    <w:rsid w:val="00D207EF"/>
    <w:rsid w:val="00D239F7"/>
    <w:rsid w:val="00D31BD6"/>
    <w:rsid w:val="00D35CD5"/>
    <w:rsid w:val="00D37F68"/>
    <w:rsid w:val="00D37F80"/>
    <w:rsid w:val="00D42806"/>
    <w:rsid w:val="00D4625C"/>
    <w:rsid w:val="00D507D8"/>
    <w:rsid w:val="00D5118E"/>
    <w:rsid w:val="00D5173A"/>
    <w:rsid w:val="00D52B06"/>
    <w:rsid w:val="00D5485F"/>
    <w:rsid w:val="00D55ECA"/>
    <w:rsid w:val="00D570E7"/>
    <w:rsid w:val="00D57B16"/>
    <w:rsid w:val="00D646BA"/>
    <w:rsid w:val="00D712D8"/>
    <w:rsid w:val="00D735FA"/>
    <w:rsid w:val="00D741DD"/>
    <w:rsid w:val="00D802C2"/>
    <w:rsid w:val="00D83274"/>
    <w:rsid w:val="00D83D13"/>
    <w:rsid w:val="00D840A5"/>
    <w:rsid w:val="00D847E6"/>
    <w:rsid w:val="00D86766"/>
    <w:rsid w:val="00D87C8B"/>
    <w:rsid w:val="00D90681"/>
    <w:rsid w:val="00D90E6E"/>
    <w:rsid w:val="00D919F9"/>
    <w:rsid w:val="00D92063"/>
    <w:rsid w:val="00D921A5"/>
    <w:rsid w:val="00D93CD9"/>
    <w:rsid w:val="00DA257B"/>
    <w:rsid w:val="00DA39DB"/>
    <w:rsid w:val="00DA5CD4"/>
    <w:rsid w:val="00DB1C8C"/>
    <w:rsid w:val="00DB3860"/>
    <w:rsid w:val="00DB6F38"/>
    <w:rsid w:val="00DC0520"/>
    <w:rsid w:val="00DC1CC9"/>
    <w:rsid w:val="00DC54FB"/>
    <w:rsid w:val="00DC5C9A"/>
    <w:rsid w:val="00DC7B21"/>
    <w:rsid w:val="00DD309F"/>
    <w:rsid w:val="00DE48B4"/>
    <w:rsid w:val="00DE5647"/>
    <w:rsid w:val="00DE5D2D"/>
    <w:rsid w:val="00DE6DA0"/>
    <w:rsid w:val="00DF0E10"/>
    <w:rsid w:val="00DF1FE4"/>
    <w:rsid w:val="00DF20E0"/>
    <w:rsid w:val="00DF2A01"/>
    <w:rsid w:val="00DF57AB"/>
    <w:rsid w:val="00DF6FA0"/>
    <w:rsid w:val="00DF7971"/>
    <w:rsid w:val="00E004F2"/>
    <w:rsid w:val="00E136EF"/>
    <w:rsid w:val="00E14422"/>
    <w:rsid w:val="00E1449D"/>
    <w:rsid w:val="00E1463D"/>
    <w:rsid w:val="00E15F56"/>
    <w:rsid w:val="00E170CE"/>
    <w:rsid w:val="00E1784F"/>
    <w:rsid w:val="00E215E3"/>
    <w:rsid w:val="00E238CB"/>
    <w:rsid w:val="00E24380"/>
    <w:rsid w:val="00E247A3"/>
    <w:rsid w:val="00E249D9"/>
    <w:rsid w:val="00E25D55"/>
    <w:rsid w:val="00E266C0"/>
    <w:rsid w:val="00E26931"/>
    <w:rsid w:val="00E27A69"/>
    <w:rsid w:val="00E37E3F"/>
    <w:rsid w:val="00E43673"/>
    <w:rsid w:val="00E4442A"/>
    <w:rsid w:val="00E502AE"/>
    <w:rsid w:val="00E51129"/>
    <w:rsid w:val="00E517F1"/>
    <w:rsid w:val="00E5286C"/>
    <w:rsid w:val="00E5288B"/>
    <w:rsid w:val="00E55B07"/>
    <w:rsid w:val="00E603B7"/>
    <w:rsid w:val="00E611A5"/>
    <w:rsid w:val="00E65CA9"/>
    <w:rsid w:val="00E6749E"/>
    <w:rsid w:val="00E73B27"/>
    <w:rsid w:val="00E73E54"/>
    <w:rsid w:val="00E740E0"/>
    <w:rsid w:val="00E7445F"/>
    <w:rsid w:val="00E76822"/>
    <w:rsid w:val="00E77A4A"/>
    <w:rsid w:val="00E809A2"/>
    <w:rsid w:val="00E81DB2"/>
    <w:rsid w:val="00E85E19"/>
    <w:rsid w:val="00E86CE6"/>
    <w:rsid w:val="00E91253"/>
    <w:rsid w:val="00E914D7"/>
    <w:rsid w:val="00E93D51"/>
    <w:rsid w:val="00E95336"/>
    <w:rsid w:val="00E95512"/>
    <w:rsid w:val="00E958CD"/>
    <w:rsid w:val="00EA1BFF"/>
    <w:rsid w:val="00EA6C48"/>
    <w:rsid w:val="00EB3A08"/>
    <w:rsid w:val="00EC1736"/>
    <w:rsid w:val="00EC686C"/>
    <w:rsid w:val="00EC7B7B"/>
    <w:rsid w:val="00ED0F72"/>
    <w:rsid w:val="00ED248B"/>
    <w:rsid w:val="00ED3FCE"/>
    <w:rsid w:val="00ED51B7"/>
    <w:rsid w:val="00ED67C1"/>
    <w:rsid w:val="00EE21C6"/>
    <w:rsid w:val="00EE277F"/>
    <w:rsid w:val="00EE3F4D"/>
    <w:rsid w:val="00EE50C5"/>
    <w:rsid w:val="00EE582D"/>
    <w:rsid w:val="00EE59EC"/>
    <w:rsid w:val="00EE6EF4"/>
    <w:rsid w:val="00EF06CC"/>
    <w:rsid w:val="00EF155C"/>
    <w:rsid w:val="00EF290C"/>
    <w:rsid w:val="00EF2B0A"/>
    <w:rsid w:val="00EF2CBB"/>
    <w:rsid w:val="00EF3686"/>
    <w:rsid w:val="00EF3D77"/>
    <w:rsid w:val="00EF6321"/>
    <w:rsid w:val="00EF7363"/>
    <w:rsid w:val="00F052FE"/>
    <w:rsid w:val="00F079BA"/>
    <w:rsid w:val="00F11285"/>
    <w:rsid w:val="00F12011"/>
    <w:rsid w:val="00F15483"/>
    <w:rsid w:val="00F168A6"/>
    <w:rsid w:val="00F2212D"/>
    <w:rsid w:val="00F23B20"/>
    <w:rsid w:val="00F2519E"/>
    <w:rsid w:val="00F2548C"/>
    <w:rsid w:val="00F25A35"/>
    <w:rsid w:val="00F26419"/>
    <w:rsid w:val="00F27BC9"/>
    <w:rsid w:val="00F302CE"/>
    <w:rsid w:val="00F30301"/>
    <w:rsid w:val="00F30BE2"/>
    <w:rsid w:val="00F31E9C"/>
    <w:rsid w:val="00F32A6A"/>
    <w:rsid w:val="00F40354"/>
    <w:rsid w:val="00F44BD8"/>
    <w:rsid w:val="00F45893"/>
    <w:rsid w:val="00F466FB"/>
    <w:rsid w:val="00F4789B"/>
    <w:rsid w:val="00F47E7A"/>
    <w:rsid w:val="00F506F1"/>
    <w:rsid w:val="00F53841"/>
    <w:rsid w:val="00F62226"/>
    <w:rsid w:val="00F64450"/>
    <w:rsid w:val="00F6477D"/>
    <w:rsid w:val="00F64BD6"/>
    <w:rsid w:val="00F65883"/>
    <w:rsid w:val="00F67453"/>
    <w:rsid w:val="00F678D3"/>
    <w:rsid w:val="00F72AF6"/>
    <w:rsid w:val="00F72B72"/>
    <w:rsid w:val="00F74BDD"/>
    <w:rsid w:val="00F759A5"/>
    <w:rsid w:val="00F76143"/>
    <w:rsid w:val="00F76819"/>
    <w:rsid w:val="00F820D8"/>
    <w:rsid w:val="00F93D4A"/>
    <w:rsid w:val="00F95CEA"/>
    <w:rsid w:val="00FA0011"/>
    <w:rsid w:val="00FA7635"/>
    <w:rsid w:val="00FA7D7A"/>
    <w:rsid w:val="00FB0805"/>
    <w:rsid w:val="00FB13B8"/>
    <w:rsid w:val="00FB1A27"/>
    <w:rsid w:val="00FB2F5F"/>
    <w:rsid w:val="00FB5EBE"/>
    <w:rsid w:val="00FB6584"/>
    <w:rsid w:val="00FC448F"/>
    <w:rsid w:val="00FC5742"/>
    <w:rsid w:val="00FD3314"/>
    <w:rsid w:val="00FD58B8"/>
    <w:rsid w:val="00FE01DD"/>
    <w:rsid w:val="00FE0A91"/>
    <w:rsid w:val="00FE3D79"/>
    <w:rsid w:val="00FE4C43"/>
    <w:rsid w:val="00FE5880"/>
    <w:rsid w:val="00FE603F"/>
    <w:rsid w:val="00FF2DE4"/>
    <w:rsid w:val="00FF3A6D"/>
    <w:rsid w:val="00FF6CF6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F3A61A"/>
  <w15:chartTrackingRefBased/>
  <w15:docId w15:val="{80AAFDD5-2020-4650-A31B-106F0FA7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image" Target="media/image11.emf"/><Relationship Id="rId39" Type="http://schemas.openxmlformats.org/officeDocument/2006/relationships/header" Target="header1.xml"/><Relationship Id="rId21" Type="http://schemas.openxmlformats.org/officeDocument/2006/relationships/package" Target="embeddings/Hoja_de_c_lculo_de_Microsoft_Excel6.xlsx"/><Relationship Id="rId34" Type="http://schemas.openxmlformats.org/officeDocument/2006/relationships/diagramQuickStyle" Target="diagrams/quickStyle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4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32" Type="http://schemas.openxmlformats.org/officeDocument/2006/relationships/diagramData" Target="diagrams/data1.xml"/><Relationship Id="rId37" Type="http://schemas.openxmlformats.org/officeDocument/2006/relationships/image" Target="media/image17.e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image" Target="media/image13.emf"/><Relationship Id="rId36" Type="http://schemas.microsoft.com/office/2007/relationships/diagramDrawing" Target="diagrams/drawing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image" Target="media/image16.emf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diagramColors" Target="diagrams/colors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image" Target="media/image10.emf"/><Relationship Id="rId33" Type="http://schemas.openxmlformats.org/officeDocument/2006/relationships/diagramLayout" Target="diagrams/layout1.xml"/><Relationship Id="rId38" Type="http://schemas.openxmlformats.org/officeDocument/2006/relationships/package" Target="embeddings/Hoja_de_c_lculo_de_Microsoft_Excel8.xlsx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1713EA-A185-43C1-935E-2009A0D49CA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0A25CFA6-6D7E-4451-BFE2-4874E535C856}">
      <dgm:prSet phldrT="[Texto]" custT="1"/>
      <dgm:spPr>
        <a:xfrm>
          <a:off x="2246016" y="731429"/>
          <a:ext cx="1120096" cy="488423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General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 General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DIR001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8A30F02D-6DBD-4BB4-ABFF-B152F622DEE6}" type="parTrans" cxnId="{946BA86B-A9A7-49D9-B99E-FE2EB4D55B74}">
      <dgm:prSet/>
      <dgm:spPr>
        <a:xfrm>
          <a:off x="2760345" y="496209"/>
          <a:ext cx="91440" cy="2352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220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11EC514-9197-4C18-9F44-E5684965FA1D}" type="sibTrans" cxnId="{946BA86B-A9A7-49D9-B99E-FE2EB4D55B74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1FE7EA-36C3-46FA-B703-E7AABF01A2EF}" type="asst">
      <dgm:prSet phldrT="[Texto]" custT="1"/>
      <dgm:spPr>
        <a:xfrm>
          <a:off x="1480632" y="1529266"/>
          <a:ext cx="1120096" cy="479407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Ventas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Gerente de Ventas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CON002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997C9319-A8CC-417F-A636-57CD9355E21B}" type="parTrans" cxnId="{B9BD38AB-237B-4892-AF19-C514CF8C0F30}">
      <dgm:prSet/>
      <dgm:spPr>
        <a:xfrm>
          <a:off x="2600728" y="1219853"/>
          <a:ext cx="205336" cy="549116"/>
        </a:xfrm>
        <a:custGeom>
          <a:avLst/>
          <a:gdLst/>
          <a:ahLst/>
          <a:cxnLst/>
          <a:rect l="0" t="0" r="0" b="0"/>
          <a:pathLst>
            <a:path>
              <a:moveTo>
                <a:pt x="205336" y="0"/>
              </a:moveTo>
              <a:lnTo>
                <a:pt x="205336" y="549116"/>
              </a:lnTo>
              <a:lnTo>
                <a:pt x="0" y="549116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395466-9FBA-45BC-8689-2E1D8528181C}" type="sibTrans" cxnId="{B9BD38AB-237B-4892-AF19-C514CF8C0F30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9D1E9BC-4C83-4B9C-B7A0-7567B3B946BF}">
      <dgm:prSet phldrT="[Texto]" custT="1"/>
      <dgm:spPr>
        <a:xfrm>
          <a:off x="384455" y="2250342"/>
          <a:ext cx="1457593" cy="486659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 Administración y Finanzas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DIR002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1C29FAA5-4FF7-46F9-AE54-535CB15941BE}" type="parTrans" cxnId="{2E1CABD3-9AE9-4CC7-9D3A-3D4A843C57D0}">
      <dgm:prSet/>
      <dgm:spPr>
        <a:xfrm>
          <a:off x="1113251" y="1219853"/>
          <a:ext cx="1692813" cy="1030489"/>
        </a:xfrm>
        <a:custGeom>
          <a:avLst/>
          <a:gdLst/>
          <a:ahLst/>
          <a:cxnLst/>
          <a:rect l="0" t="0" r="0" b="0"/>
          <a:pathLst>
            <a:path>
              <a:moveTo>
                <a:pt x="1692813" y="0"/>
              </a:moveTo>
              <a:lnTo>
                <a:pt x="1692813" y="912878"/>
              </a:lnTo>
              <a:lnTo>
                <a:pt x="0" y="912878"/>
              </a:lnTo>
              <a:lnTo>
                <a:pt x="0" y="103048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4467841-3934-4F1B-B177-A059B2C654FA}" type="sibTrans" cxnId="{2E1CABD3-9AE9-4CC7-9D3A-3D4A843C57D0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A1F4EF4-29B1-4385-B4B7-82BAD21633F5}">
      <dgm:prSet phldrT="[Texto]" custT="1"/>
      <dgm:spPr>
        <a:xfrm>
          <a:off x="2077268" y="2250342"/>
          <a:ext cx="1457593" cy="487370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Producción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DIR003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2D7EFA6D-9312-455D-8747-0DD8B065627B}" type="parTrans" cxnId="{71D68528-E1A6-482E-ACF5-FF865AFAF5DE}">
      <dgm:prSet/>
      <dgm:spPr>
        <a:xfrm>
          <a:off x="2760345" y="1219853"/>
          <a:ext cx="91440" cy="10304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048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F5C02E-DC33-443D-A976-25EBAAB00AE4}" type="sibTrans" cxnId="{71D68528-E1A6-482E-ACF5-FF865AFAF5DE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E8D9C2-168B-4B80-AE93-AF8C190C2641}">
      <dgm:prSet phldrT="[Texto]" custT="1"/>
      <dgm:spPr>
        <a:xfrm>
          <a:off x="3770081" y="2250342"/>
          <a:ext cx="1457593" cy="487370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Noticias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DIR004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FF423C33-26CB-4527-A6C2-ACFAC87EE880}" type="parTrans" cxnId="{1A0D8A0A-3AFA-4DD0-8C9B-07E98C6BE43C}">
      <dgm:prSet/>
      <dgm:spPr>
        <a:xfrm>
          <a:off x="2806065" y="1219853"/>
          <a:ext cx="1692813" cy="1030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878"/>
              </a:lnTo>
              <a:lnTo>
                <a:pt x="1692813" y="912878"/>
              </a:lnTo>
              <a:lnTo>
                <a:pt x="1692813" y="103048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51A96EB-BFAA-4129-B1A0-6FEA42EF8470}" type="sibTrans" cxnId="{1A0D8A0A-3AFA-4DD0-8C9B-07E98C6BE43C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22FCCE3-4AC9-4359-BA2B-6F6D840D75B7}">
      <dgm:prSet custT="1"/>
      <dgm:spPr>
        <a:xfrm>
          <a:off x="484947" y="2908578"/>
          <a:ext cx="1457593" cy="395987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Jefe de Departamento de Contabilidad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CON001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D636C489-2A62-4B55-A7EE-2EA86F05CEFC}" type="parTrans" cxnId="{CC9143BE-8E01-4B75-A5C2-D8849DB14469}">
      <dgm:prSet/>
      <dgm:spPr>
        <a:xfrm>
          <a:off x="439227" y="2737002"/>
          <a:ext cx="91440" cy="369570"/>
        </a:xfrm>
        <a:custGeom>
          <a:avLst/>
          <a:gdLst/>
          <a:ahLst/>
          <a:cxnLst/>
          <a:rect l="0" t="0" r="0" b="0"/>
          <a:pathLst>
            <a:path>
              <a:moveTo>
                <a:pt x="90987" y="0"/>
              </a:moveTo>
              <a:lnTo>
                <a:pt x="45720" y="369570"/>
              </a:lnTo>
            </a:path>
          </a:pathLst>
        </a:custGeom>
        <a:noFill/>
        <a:ln w="6350" cap="flat" cmpd="sng" algn="ctr">
          <a:noFill/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BB8CCBB-9F44-4084-B389-06DC0E16A6F1}" type="sibTrans" cxnId="{CC9143BE-8E01-4B75-A5C2-D8849DB14469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0F89793-F178-4BD7-8FA1-BEA1FC34A2AA}">
      <dgm:prSet custT="1"/>
      <dgm:spPr>
        <a:xfrm>
          <a:off x="2246016" y="2369"/>
          <a:ext cx="1120096" cy="493839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>
          <a:outerShdw blurRad="50800" dist="50800" dir="5400000" algn="ctr" rotWithShape="0">
            <a:sysClr val="window" lastClr="FFFFFF"/>
          </a:outerShdw>
        </a:effectLst>
      </dgm:spPr>
      <dgm:t>
        <a:bodyPr/>
        <a:lstStyle/>
        <a:p>
          <a:pPr algn="ctr"/>
          <a:r>
            <a:rPr lang="es-MX" sz="9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Consejo de Administración</a:t>
          </a:r>
          <a:endParaRPr lang="es-MX" sz="9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BBF3C2D2-8ACE-4CD1-B870-A0339FCD281A}" type="parTrans" cxnId="{44DD4876-D44B-44E2-853F-7591F4C6227C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64C282-0E81-4B79-81BD-9C625D644446}" type="sibTrans" cxnId="{44DD4876-D44B-44E2-853F-7591F4C6227C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A57A9C5-A0E8-4EC8-9B12-F83898B3D122}" type="pres">
      <dgm:prSet presAssocID="{E81713EA-A185-43C1-935E-2009A0D49CA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BC612F50-2CD6-466C-8F60-5A52478C3542}" type="pres">
      <dgm:prSet presAssocID="{90F89793-F178-4BD7-8FA1-BEA1FC34A2AA}" presName="hierRoot1" presStyleCnt="0">
        <dgm:presLayoutVars>
          <dgm:hierBranch val="init"/>
        </dgm:presLayoutVars>
      </dgm:prSet>
      <dgm:spPr/>
    </dgm:pt>
    <dgm:pt modelId="{5779B6A7-9172-4F3C-B97B-25D5A506771B}" type="pres">
      <dgm:prSet presAssocID="{90F89793-F178-4BD7-8FA1-BEA1FC34A2AA}" presName="rootComposite1" presStyleCnt="0"/>
      <dgm:spPr/>
    </dgm:pt>
    <dgm:pt modelId="{2D51B40A-C59B-40E0-8137-7C919FF45F5F}" type="pres">
      <dgm:prSet presAssocID="{90F89793-F178-4BD7-8FA1-BEA1FC34A2AA}" presName="rootText1" presStyleLbl="node0" presStyleIdx="0" presStyleCnt="1" custScaleY="8817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9F4E516F-3C13-43DF-B62C-0C9799BA212D}" type="pres">
      <dgm:prSet presAssocID="{90F89793-F178-4BD7-8FA1-BEA1FC34A2AA}" presName="rootConnector1" presStyleLbl="node1" presStyleIdx="0" presStyleCnt="0"/>
      <dgm:spPr/>
      <dgm:t>
        <a:bodyPr/>
        <a:lstStyle/>
        <a:p>
          <a:endParaRPr lang="es-MX"/>
        </a:p>
      </dgm:t>
    </dgm:pt>
    <dgm:pt modelId="{B6464A1B-6054-4C43-BC52-ED07E6CA3840}" type="pres">
      <dgm:prSet presAssocID="{90F89793-F178-4BD7-8FA1-BEA1FC34A2AA}" presName="hierChild2" presStyleCnt="0"/>
      <dgm:spPr/>
    </dgm:pt>
    <dgm:pt modelId="{0407BB2F-D929-4FE0-8D1B-FB0821D644CE}" type="pres">
      <dgm:prSet presAssocID="{8A30F02D-6DBD-4BB4-ABFF-B152F622DEE6}" presName="Name37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220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5DCD4E4B-57EB-4B1F-AD19-D5B713B0EB1F}" type="pres">
      <dgm:prSet presAssocID="{0A25CFA6-6D7E-4451-BFE2-4874E535C856}" presName="hierRoot2" presStyleCnt="0">
        <dgm:presLayoutVars>
          <dgm:hierBranch val="init"/>
        </dgm:presLayoutVars>
      </dgm:prSet>
      <dgm:spPr/>
    </dgm:pt>
    <dgm:pt modelId="{BC1AF2CF-927E-4D44-9EEB-CB7A220CE63C}" type="pres">
      <dgm:prSet presAssocID="{0A25CFA6-6D7E-4451-BFE2-4874E535C856}" presName="rootComposite" presStyleCnt="0"/>
      <dgm:spPr/>
    </dgm:pt>
    <dgm:pt modelId="{8DE691F0-0238-4694-BD54-83E3D2EDEF4C}" type="pres">
      <dgm:prSet presAssocID="{0A25CFA6-6D7E-4451-BFE2-4874E535C856}" presName="rootText" presStyleLbl="node2" presStyleIdx="0" presStyleCnt="1" custScaleY="8721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275149A5-4CF6-476E-9570-DA9E7635BEC6}" type="pres">
      <dgm:prSet presAssocID="{0A25CFA6-6D7E-4451-BFE2-4874E535C856}" presName="rootConnector" presStyleLbl="node2" presStyleIdx="0" presStyleCnt="1"/>
      <dgm:spPr/>
      <dgm:t>
        <a:bodyPr/>
        <a:lstStyle/>
        <a:p>
          <a:endParaRPr lang="es-MX"/>
        </a:p>
      </dgm:t>
    </dgm:pt>
    <dgm:pt modelId="{BEC357EE-D089-466C-9BCD-ED377E7D8106}" type="pres">
      <dgm:prSet presAssocID="{0A25CFA6-6D7E-4451-BFE2-4874E535C856}" presName="hierChild4" presStyleCnt="0"/>
      <dgm:spPr/>
    </dgm:pt>
    <dgm:pt modelId="{6D81E0FE-359E-4E7F-920B-3F3E4CD1F32A}" type="pres">
      <dgm:prSet presAssocID="{1C29FAA5-4FF7-46F9-AE54-535CB15941BE}" presName="Name37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692813" y="0"/>
              </a:moveTo>
              <a:lnTo>
                <a:pt x="1692813" y="912878"/>
              </a:lnTo>
              <a:lnTo>
                <a:pt x="0" y="912878"/>
              </a:lnTo>
              <a:lnTo>
                <a:pt x="0" y="1030489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252E6125-EFAE-4F5D-B100-00D1AFBA9192}" type="pres">
      <dgm:prSet presAssocID="{E9D1E9BC-4C83-4B9C-B7A0-7567B3B946BF}" presName="hierRoot2" presStyleCnt="0">
        <dgm:presLayoutVars>
          <dgm:hierBranch val="init"/>
        </dgm:presLayoutVars>
      </dgm:prSet>
      <dgm:spPr/>
    </dgm:pt>
    <dgm:pt modelId="{9DBEF56C-65D9-4784-9833-159BC37A4490}" type="pres">
      <dgm:prSet presAssocID="{E9D1E9BC-4C83-4B9C-B7A0-7567B3B946BF}" presName="rootComposite" presStyleCnt="0"/>
      <dgm:spPr/>
    </dgm:pt>
    <dgm:pt modelId="{74813EFE-97E2-4045-9F97-EA84306A5617}" type="pres">
      <dgm:prSet presAssocID="{E9D1E9BC-4C83-4B9C-B7A0-7567B3B946BF}" presName="rootText" presStyleLbl="node3" presStyleIdx="0" presStyleCnt="3" custScaleX="130131" custScaleY="8689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40586376-1DBB-4FFC-AB72-5E85E226C28A}" type="pres">
      <dgm:prSet presAssocID="{E9D1E9BC-4C83-4B9C-B7A0-7567B3B946BF}" presName="rootConnector" presStyleLbl="node3" presStyleIdx="0" presStyleCnt="3"/>
      <dgm:spPr/>
      <dgm:t>
        <a:bodyPr/>
        <a:lstStyle/>
        <a:p>
          <a:endParaRPr lang="es-MX"/>
        </a:p>
      </dgm:t>
    </dgm:pt>
    <dgm:pt modelId="{80C3F4D3-A1E1-485E-BCC3-19074448B522}" type="pres">
      <dgm:prSet presAssocID="{E9D1E9BC-4C83-4B9C-B7A0-7567B3B946BF}" presName="hierChild4" presStyleCnt="0"/>
      <dgm:spPr/>
    </dgm:pt>
    <dgm:pt modelId="{8F319C26-A6CA-4C6A-A642-0B7B3874D358}" type="pres">
      <dgm:prSet presAssocID="{D636C489-2A62-4B55-A7EE-2EA86F05CEFC}" presName="Name37" presStyleLbl="parChTrans1D4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90987" y="0"/>
              </a:moveTo>
              <a:lnTo>
                <a:pt x="45720" y="369570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9F09E880-4622-4A90-AE3C-B460589D5F97}" type="pres">
      <dgm:prSet presAssocID="{922FCCE3-4AC9-4359-BA2B-6F6D840D75B7}" presName="hierRoot2" presStyleCnt="0">
        <dgm:presLayoutVars>
          <dgm:hierBranch val="init"/>
        </dgm:presLayoutVars>
      </dgm:prSet>
      <dgm:spPr/>
    </dgm:pt>
    <dgm:pt modelId="{7EADB2A1-4CFC-461B-840E-3F470485C21D}" type="pres">
      <dgm:prSet presAssocID="{922FCCE3-4AC9-4359-BA2B-6F6D840D75B7}" presName="rootComposite" presStyleCnt="0"/>
      <dgm:spPr/>
    </dgm:pt>
    <dgm:pt modelId="{DF720A70-E81A-4219-BEAF-AE71EC8FC922}" type="pres">
      <dgm:prSet presAssocID="{922FCCE3-4AC9-4359-BA2B-6F6D840D75B7}" presName="rootText" presStyleLbl="node4" presStyleIdx="0" presStyleCnt="1" custScaleX="130131" custScaleY="70706" custLinFactNeighborX="-23561" custLinFactNeighborY="-1136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1CE00DF5-510D-4352-BB88-83602466BA19}" type="pres">
      <dgm:prSet presAssocID="{922FCCE3-4AC9-4359-BA2B-6F6D840D75B7}" presName="rootConnector" presStyleLbl="node4" presStyleIdx="0" presStyleCnt="1"/>
      <dgm:spPr/>
      <dgm:t>
        <a:bodyPr/>
        <a:lstStyle/>
        <a:p>
          <a:endParaRPr lang="es-MX"/>
        </a:p>
      </dgm:t>
    </dgm:pt>
    <dgm:pt modelId="{94658DFF-B792-4447-A018-8EF283309096}" type="pres">
      <dgm:prSet presAssocID="{922FCCE3-4AC9-4359-BA2B-6F6D840D75B7}" presName="hierChild4" presStyleCnt="0"/>
      <dgm:spPr/>
    </dgm:pt>
    <dgm:pt modelId="{63B282BF-007B-455C-83CD-347870644BC1}" type="pres">
      <dgm:prSet presAssocID="{922FCCE3-4AC9-4359-BA2B-6F6D840D75B7}" presName="hierChild5" presStyleCnt="0"/>
      <dgm:spPr/>
    </dgm:pt>
    <dgm:pt modelId="{AB298BC9-723E-419E-9370-F22BFCAE9889}" type="pres">
      <dgm:prSet presAssocID="{E9D1E9BC-4C83-4B9C-B7A0-7567B3B946BF}" presName="hierChild5" presStyleCnt="0"/>
      <dgm:spPr/>
    </dgm:pt>
    <dgm:pt modelId="{6F24B903-AEDB-4C68-91DD-583953A6EE2B}" type="pres">
      <dgm:prSet presAssocID="{2D7EFA6D-9312-455D-8747-0DD8B065627B}" presName="Name37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0489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C673D8C5-C795-4540-BFD4-28E42715D07E}" type="pres">
      <dgm:prSet presAssocID="{DA1F4EF4-29B1-4385-B4B7-82BAD21633F5}" presName="hierRoot2" presStyleCnt="0">
        <dgm:presLayoutVars>
          <dgm:hierBranch val="init"/>
        </dgm:presLayoutVars>
      </dgm:prSet>
      <dgm:spPr/>
    </dgm:pt>
    <dgm:pt modelId="{AAA81ABE-BB8F-4E43-A259-E1AE270A5CE6}" type="pres">
      <dgm:prSet presAssocID="{DA1F4EF4-29B1-4385-B4B7-82BAD21633F5}" presName="rootComposite" presStyleCnt="0"/>
      <dgm:spPr/>
    </dgm:pt>
    <dgm:pt modelId="{46266AF8-A688-495D-A5DD-EB81E31F1C61}" type="pres">
      <dgm:prSet presAssocID="{DA1F4EF4-29B1-4385-B4B7-82BAD21633F5}" presName="rootText" presStyleLbl="node3" presStyleIdx="1" presStyleCnt="3" custScaleX="130131" custScaleY="8702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B9A38DE7-08A8-44F3-9A54-09F914C3C89C}" type="pres">
      <dgm:prSet presAssocID="{DA1F4EF4-29B1-4385-B4B7-82BAD21633F5}" presName="rootConnector" presStyleLbl="node3" presStyleIdx="1" presStyleCnt="3"/>
      <dgm:spPr/>
      <dgm:t>
        <a:bodyPr/>
        <a:lstStyle/>
        <a:p>
          <a:endParaRPr lang="es-MX"/>
        </a:p>
      </dgm:t>
    </dgm:pt>
    <dgm:pt modelId="{D5CB2249-8129-4C84-94B1-CE1D09D78D0A}" type="pres">
      <dgm:prSet presAssocID="{DA1F4EF4-29B1-4385-B4B7-82BAD21633F5}" presName="hierChild4" presStyleCnt="0"/>
      <dgm:spPr/>
    </dgm:pt>
    <dgm:pt modelId="{F00F1A6F-65DE-4118-B153-9C3081FE93F3}" type="pres">
      <dgm:prSet presAssocID="{DA1F4EF4-29B1-4385-B4B7-82BAD21633F5}" presName="hierChild5" presStyleCnt="0"/>
      <dgm:spPr/>
    </dgm:pt>
    <dgm:pt modelId="{83F98595-3205-4951-AB44-04F76391F6C0}" type="pres">
      <dgm:prSet presAssocID="{FF423C33-26CB-4527-A6C2-ACFAC87EE880}" presName="Name37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878"/>
              </a:lnTo>
              <a:lnTo>
                <a:pt x="1692813" y="912878"/>
              </a:lnTo>
              <a:lnTo>
                <a:pt x="1692813" y="1030489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DE6F02F1-B1EE-4F04-B041-3C3C05647D23}" type="pres">
      <dgm:prSet presAssocID="{3FE8D9C2-168B-4B80-AE93-AF8C190C2641}" presName="hierRoot2" presStyleCnt="0">
        <dgm:presLayoutVars>
          <dgm:hierBranch val="init"/>
        </dgm:presLayoutVars>
      </dgm:prSet>
      <dgm:spPr/>
    </dgm:pt>
    <dgm:pt modelId="{5684387E-BC0B-4042-87E0-E5FD5D195654}" type="pres">
      <dgm:prSet presAssocID="{3FE8D9C2-168B-4B80-AE93-AF8C190C2641}" presName="rootComposite" presStyleCnt="0"/>
      <dgm:spPr/>
    </dgm:pt>
    <dgm:pt modelId="{4F5BA53E-3EF2-404A-9711-6129B84ABC76}" type="pres">
      <dgm:prSet presAssocID="{3FE8D9C2-168B-4B80-AE93-AF8C190C2641}" presName="rootText" presStyleLbl="node3" presStyleIdx="2" presStyleCnt="3" custScaleX="130131" custScaleY="8702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A8A3822C-605F-497C-A75F-8B7B984862C7}" type="pres">
      <dgm:prSet presAssocID="{3FE8D9C2-168B-4B80-AE93-AF8C190C2641}" presName="rootConnector" presStyleLbl="node3" presStyleIdx="2" presStyleCnt="3"/>
      <dgm:spPr/>
      <dgm:t>
        <a:bodyPr/>
        <a:lstStyle/>
        <a:p>
          <a:endParaRPr lang="es-MX"/>
        </a:p>
      </dgm:t>
    </dgm:pt>
    <dgm:pt modelId="{6879B372-8509-4D47-917B-1EB4F14EE84B}" type="pres">
      <dgm:prSet presAssocID="{3FE8D9C2-168B-4B80-AE93-AF8C190C2641}" presName="hierChild4" presStyleCnt="0"/>
      <dgm:spPr/>
    </dgm:pt>
    <dgm:pt modelId="{6FA3EDAE-64B0-4379-B060-1EAAAC3900EC}" type="pres">
      <dgm:prSet presAssocID="{3FE8D9C2-168B-4B80-AE93-AF8C190C2641}" presName="hierChild5" presStyleCnt="0"/>
      <dgm:spPr/>
    </dgm:pt>
    <dgm:pt modelId="{7761F5B8-2E56-4DB7-ADFC-B287019D0397}" type="pres">
      <dgm:prSet presAssocID="{0A25CFA6-6D7E-4451-BFE2-4874E535C856}" presName="hierChild5" presStyleCnt="0"/>
      <dgm:spPr/>
    </dgm:pt>
    <dgm:pt modelId="{86D312DB-4313-48D6-85C3-34B194072379}" type="pres">
      <dgm:prSet presAssocID="{997C9319-A8CC-417F-A636-57CD9355E21B}" presName="Name111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205336" y="0"/>
              </a:moveTo>
              <a:lnTo>
                <a:pt x="205336" y="549116"/>
              </a:lnTo>
              <a:lnTo>
                <a:pt x="0" y="549116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18C60790-61C5-46A5-BA4E-BCEDE39185D1}" type="pres">
      <dgm:prSet presAssocID="{3D1FE7EA-36C3-46FA-B703-E7AABF01A2EF}" presName="hierRoot3" presStyleCnt="0">
        <dgm:presLayoutVars>
          <dgm:hierBranch val="init"/>
        </dgm:presLayoutVars>
      </dgm:prSet>
      <dgm:spPr/>
    </dgm:pt>
    <dgm:pt modelId="{08CFF9BF-83F3-4546-B5E9-E61D9DBB836B}" type="pres">
      <dgm:prSet presAssocID="{3D1FE7EA-36C3-46FA-B703-E7AABF01A2EF}" presName="rootComposite3" presStyleCnt="0"/>
      <dgm:spPr/>
    </dgm:pt>
    <dgm:pt modelId="{5B543EDB-664A-4F73-83D2-9E7EBBA78E61}" type="pres">
      <dgm:prSet presAssocID="{3D1FE7EA-36C3-46FA-B703-E7AABF01A2EF}" presName="rootText3" presStyleLbl="asst2" presStyleIdx="0" presStyleCnt="1" custScaleY="85601" custLinFactNeighborX="-7832" custLinFactNeighborY="604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E762CDD6-FB10-4DE2-A9B4-A40A0E2A2378}" type="pres">
      <dgm:prSet presAssocID="{3D1FE7EA-36C3-46FA-B703-E7AABF01A2EF}" presName="rootConnector3" presStyleLbl="asst2" presStyleIdx="0" presStyleCnt="1"/>
      <dgm:spPr/>
      <dgm:t>
        <a:bodyPr/>
        <a:lstStyle/>
        <a:p>
          <a:endParaRPr lang="es-MX"/>
        </a:p>
      </dgm:t>
    </dgm:pt>
    <dgm:pt modelId="{DA1C0AE4-B69C-4B45-B77F-4B7357F62EA2}" type="pres">
      <dgm:prSet presAssocID="{3D1FE7EA-36C3-46FA-B703-E7AABF01A2EF}" presName="hierChild6" presStyleCnt="0"/>
      <dgm:spPr/>
    </dgm:pt>
    <dgm:pt modelId="{A30475D6-1C66-442E-B927-6EEF3A80D35D}" type="pres">
      <dgm:prSet presAssocID="{3D1FE7EA-36C3-46FA-B703-E7AABF01A2EF}" presName="hierChild7" presStyleCnt="0"/>
      <dgm:spPr/>
    </dgm:pt>
    <dgm:pt modelId="{5AC58E91-25D1-484B-A80B-00129FD6D126}" type="pres">
      <dgm:prSet presAssocID="{90F89793-F178-4BD7-8FA1-BEA1FC34A2AA}" presName="hierChild3" presStyleCnt="0"/>
      <dgm:spPr/>
    </dgm:pt>
  </dgm:ptLst>
  <dgm:cxnLst>
    <dgm:cxn modelId="{71D68528-E1A6-482E-ACF5-FF865AFAF5DE}" srcId="{0A25CFA6-6D7E-4451-BFE2-4874E535C856}" destId="{DA1F4EF4-29B1-4385-B4B7-82BAD21633F5}" srcOrd="2" destOrd="0" parTransId="{2D7EFA6D-9312-455D-8747-0DD8B065627B}" sibTransId="{51F5C02E-DC33-443D-A976-25EBAAB00AE4}"/>
    <dgm:cxn modelId="{7EE35116-7BA6-4EBD-B445-F1FC42FCD2AD}" type="presOf" srcId="{1C29FAA5-4FF7-46F9-AE54-535CB15941BE}" destId="{6D81E0FE-359E-4E7F-920B-3F3E4CD1F32A}" srcOrd="0" destOrd="0" presId="urn:microsoft.com/office/officeart/2005/8/layout/orgChart1"/>
    <dgm:cxn modelId="{293F9805-302E-4A55-B119-3C4DA2F5E1F5}" type="presOf" srcId="{D636C489-2A62-4B55-A7EE-2EA86F05CEFC}" destId="{8F319C26-A6CA-4C6A-A642-0B7B3874D358}" srcOrd="0" destOrd="0" presId="urn:microsoft.com/office/officeart/2005/8/layout/orgChart1"/>
    <dgm:cxn modelId="{420C25B5-00BC-45D5-BFA2-9081FDB9B223}" type="presOf" srcId="{3FE8D9C2-168B-4B80-AE93-AF8C190C2641}" destId="{A8A3822C-605F-497C-A75F-8B7B984862C7}" srcOrd="1" destOrd="0" presId="urn:microsoft.com/office/officeart/2005/8/layout/orgChart1"/>
    <dgm:cxn modelId="{99F5C1A0-BDD2-4561-AC2F-614F3A5912AB}" type="presOf" srcId="{3D1FE7EA-36C3-46FA-B703-E7AABF01A2EF}" destId="{5B543EDB-664A-4F73-83D2-9E7EBBA78E61}" srcOrd="0" destOrd="0" presId="urn:microsoft.com/office/officeart/2005/8/layout/orgChart1"/>
    <dgm:cxn modelId="{1A0D8A0A-3AFA-4DD0-8C9B-07E98C6BE43C}" srcId="{0A25CFA6-6D7E-4451-BFE2-4874E535C856}" destId="{3FE8D9C2-168B-4B80-AE93-AF8C190C2641}" srcOrd="3" destOrd="0" parTransId="{FF423C33-26CB-4527-A6C2-ACFAC87EE880}" sibTransId="{C51A96EB-BFAA-4129-B1A0-6FEA42EF8470}"/>
    <dgm:cxn modelId="{4FD6D72A-E4B7-4029-9A91-860087BD1115}" type="presOf" srcId="{E9D1E9BC-4C83-4B9C-B7A0-7567B3B946BF}" destId="{40586376-1DBB-4FFC-AB72-5E85E226C28A}" srcOrd="1" destOrd="0" presId="urn:microsoft.com/office/officeart/2005/8/layout/orgChart1"/>
    <dgm:cxn modelId="{9AFCC28F-81B1-450C-9311-15A6783A4727}" type="presOf" srcId="{FF423C33-26CB-4527-A6C2-ACFAC87EE880}" destId="{83F98595-3205-4951-AB44-04F76391F6C0}" srcOrd="0" destOrd="0" presId="urn:microsoft.com/office/officeart/2005/8/layout/orgChart1"/>
    <dgm:cxn modelId="{AA66E4FA-15DE-4FF6-8282-FABEB8373C1E}" type="presOf" srcId="{997C9319-A8CC-417F-A636-57CD9355E21B}" destId="{86D312DB-4313-48D6-85C3-34B194072379}" srcOrd="0" destOrd="0" presId="urn:microsoft.com/office/officeart/2005/8/layout/orgChart1"/>
    <dgm:cxn modelId="{B182F303-72DA-45EF-801B-1EB46997F3FA}" type="presOf" srcId="{90F89793-F178-4BD7-8FA1-BEA1FC34A2AA}" destId="{9F4E516F-3C13-43DF-B62C-0C9799BA212D}" srcOrd="1" destOrd="0" presId="urn:microsoft.com/office/officeart/2005/8/layout/orgChart1"/>
    <dgm:cxn modelId="{CC9143BE-8E01-4B75-A5C2-D8849DB14469}" srcId="{E9D1E9BC-4C83-4B9C-B7A0-7567B3B946BF}" destId="{922FCCE3-4AC9-4359-BA2B-6F6D840D75B7}" srcOrd="0" destOrd="0" parTransId="{D636C489-2A62-4B55-A7EE-2EA86F05CEFC}" sibTransId="{BBB8CCBB-9F44-4084-B389-06DC0E16A6F1}"/>
    <dgm:cxn modelId="{44BA499E-E67F-4C0A-8C79-D657AA76BD5B}" type="presOf" srcId="{0A25CFA6-6D7E-4451-BFE2-4874E535C856}" destId="{275149A5-4CF6-476E-9570-DA9E7635BEC6}" srcOrd="1" destOrd="0" presId="urn:microsoft.com/office/officeart/2005/8/layout/orgChart1"/>
    <dgm:cxn modelId="{B9BD38AB-237B-4892-AF19-C514CF8C0F30}" srcId="{0A25CFA6-6D7E-4451-BFE2-4874E535C856}" destId="{3D1FE7EA-36C3-46FA-B703-E7AABF01A2EF}" srcOrd="0" destOrd="0" parTransId="{997C9319-A8CC-417F-A636-57CD9355E21B}" sibTransId="{AA395466-9FBA-45BC-8689-2E1D8528181C}"/>
    <dgm:cxn modelId="{0AACA8CB-D546-4E80-B18D-C9ED2F8F5023}" type="presOf" srcId="{0A25CFA6-6D7E-4451-BFE2-4874E535C856}" destId="{8DE691F0-0238-4694-BD54-83E3D2EDEF4C}" srcOrd="0" destOrd="0" presId="urn:microsoft.com/office/officeart/2005/8/layout/orgChart1"/>
    <dgm:cxn modelId="{A76C30A5-5036-4BF4-9A60-28C72416195F}" type="presOf" srcId="{90F89793-F178-4BD7-8FA1-BEA1FC34A2AA}" destId="{2D51B40A-C59B-40E0-8137-7C919FF45F5F}" srcOrd="0" destOrd="0" presId="urn:microsoft.com/office/officeart/2005/8/layout/orgChart1"/>
    <dgm:cxn modelId="{2E1CABD3-9AE9-4CC7-9D3A-3D4A843C57D0}" srcId="{0A25CFA6-6D7E-4451-BFE2-4874E535C856}" destId="{E9D1E9BC-4C83-4B9C-B7A0-7567B3B946BF}" srcOrd="1" destOrd="0" parTransId="{1C29FAA5-4FF7-46F9-AE54-535CB15941BE}" sibTransId="{E4467841-3934-4F1B-B177-A059B2C654FA}"/>
    <dgm:cxn modelId="{88C5B424-F607-44FF-BECB-DD0B476A8EEC}" type="presOf" srcId="{E9D1E9BC-4C83-4B9C-B7A0-7567B3B946BF}" destId="{74813EFE-97E2-4045-9F97-EA84306A5617}" srcOrd="0" destOrd="0" presId="urn:microsoft.com/office/officeart/2005/8/layout/orgChart1"/>
    <dgm:cxn modelId="{AFDEF184-6A07-4E06-B520-09781C2CBA71}" type="presOf" srcId="{3FE8D9C2-168B-4B80-AE93-AF8C190C2641}" destId="{4F5BA53E-3EF2-404A-9711-6129B84ABC76}" srcOrd="0" destOrd="0" presId="urn:microsoft.com/office/officeart/2005/8/layout/orgChart1"/>
    <dgm:cxn modelId="{EFEFA173-5FD9-44AE-ACD1-2B55E564CD86}" type="presOf" srcId="{2D7EFA6D-9312-455D-8747-0DD8B065627B}" destId="{6F24B903-AEDB-4C68-91DD-583953A6EE2B}" srcOrd="0" destOrd="0" presId="urn:microsoft.com/office/officeart/2005/8/layout/orgChart1"/>
    <dgm:cxn modelId="{44DD4876-D44B-44E2-853F-7591F4C6227C}" srcId="{E81713EA-A185-43C1-935E-2009A0D49CA1}" destId="{90F89793-F178-4BD7-8FA1-BEA1FC34A2AA}" srcOrd="0" destOrd="0" parTransId="{BBF3C2D2-8ACE-4CD1-B870-A0339FCD281A}" sibTransId="{DF64C282-0E81-4B79-81BD-9C625D644446}"/>
    <dgm:cxn modelId="{FE857DAA-FB11-4160-BBFF-68D4AC4255B5}" type="presOf" srcId="{3D1FE7EA-36C3-46FA-B703-E7AABF01A2EF}" destId="{E762CDD6-FB10-4DE2-A9B4-A40A0E2A2378}" srcOrd="1" destOrd="0" presId="urn:microsoft.com/office/officeart/2005/8/layout/orgChart1"/>
    <dgm:cxn modelId="{88FB0133-5D3A-448D-8DB9-1700B0E83AB3}" type="presOf" srcId="{DA1F4EF4-29B1-4385-B4B7-82BAD21633F5}" destId="{46266AF8-A688-495D-A5DD-EB81E31F1C61}" srcOrd="0" destOrd="0" presId="urn:microsoft.com/office/officeart/2005/8/layout/orgChart1"/>
    <dgm:cxn modelId="{ED94CF0F-9E78-4457-B8B1-2F0CA46B7B31}" type="presOf" srcId="{922FCCE3-4AC9-4359-BA2B-6F6D840D75B7}" destId="{1CE00DF5-510D-4352-BB88-83602466BA19}" srcOrd="1" destOrd="0" presId="urn:microsoft.com/office/officeart/2005/8/layout/orgChart1"/>
    <dgm:cxn modelId="{F346C24A-F069-4165-A62B-97762D26550A}" type="presOf" srcId="{922FCCE3-4AC9-4359-BA2B-6F6D840D75B7}" destId="{DF720A70-E81A-4219-BEAF-AE71EC8FC922}" srcOrd="0" destOrd="0" presId="urn:microsoft.com/office/officeart/2005/8/layout/orgChart1"/>
    <dgm:cxn modelId="{66202A58-5462-4406-9A1B-4EE7C2F70792}" type="presOf" srcId="{8A30F02D-6DBD-4BB4-ABFF-B152F622DEE6}" destId="{0407BB2F-D929-4FE0-8D1B-FB0821D644CE}" srcOrd="0" destOrd="0" presId="urn:microsoft.com/office/officeart/2005/8/layout/orgChart1"/>
    <dgm:cxn modelId="{946BA86B-A9A7-49D9-B99E-FE2EB4D55B74}" srcId="{90F89793-F178-4BD7-8FA1-BEA1FC34A2AA}" destId="{0A25CFA6-6D7E-4451-BFE2-4874E535C856}" srcOrd="0" destOrd="0" parTransId="{8A30F02D-6DBD-4BB4-ABFF-B152F622DEE6}" sibTransId="{411EC514-9197-4C18-9F44-E5684965FA1D}"/>
    <dgm:cxn modelId="{363E9CF7-31B0-4AC8-AFE2-094B771E764D}" type="presOf" srcId="{DA1F4EF4-29B1-4385-B4B7-82BAD21633F5}" destId="{B9A38DE7-08A8-44F3-9A54-09F914C3C89C}" srcOrd="1" destOrd="0" presId="urn:microsoft.com/office/officeart/2005/8/layout/orgChart1"/>
    <dgm:cxn modelId="{939D2DA3-E3E3-42E8-8E4A-9387D6DEA13B}" type="presOf" srcId="{E81713EA-A185-43C1-935E-2009A0D49CA1}" destId="{2A57A9C5-A0E8-4EC8-9B12-F83898B3D122}" srcOrd="0" destOrd="0" presId="urn:microsoft.com/office/officeart/2005/8/layout/orgChart1"/>
    <dgm:cxn modelId="{7E897625-8A89-4F7B-8714-0D5E3E41B014}" type="presParOf" srcId="{2A57A9C5-A0E8-4EC8-9B12-F83898B3D122}" destId="{BC612F50-2CD6-466C-8F60-5A52478C3542}" srcOrd="0" destOrd="0" presId="urn:microsoft.com/office/officeart/2005/8/layout/orgChart1"/>
    <dgm:cxn modelId="{AD86A02B-A2B3-4986-B2C2-EF37943A50D7}" type="presParOf" srcId="{BC612F50-2CD6-466C-8F60-5A52478C3542}" destId="{5779B6A7-9172-4F3C-B97B-25D5A506771B}" srcOrd="0" destOrd="0" presId="urn:microsoft.com/office/officeart/2005/8/layout/orgChart1"/>
    <dgm:cxn modelId="{E1E063BD-E4D1-4D68-9FFE-DE7D49FD866D}" type="presParOf" srcId="{5779B6A7-9172-4F3C-B97B-25D5A506771B}" destId="{2D51B40A-C59B-40E0-8137-7C919FF45F5F}" srcOrd="0" destOrd="0" presId="urn:microsoft.com/office/officeart/2005/8/layout/orgChart1"/>
    <dgm:cxn modelId="{1D7C126D-2014-416B-9489-A79791F87E5B}" type="presParOf" srcId="{5779B6A7-9172-4F3C-B97B-25D5A506771B}" destId="{9F4E516F-3C13-43DF-B62C-0C9799BA212D}" srcOrd="1" destOrd="0" presId="urn:microsoft.com/office/officeart/2005/8/layout/orgChart1"/>
    <dgm:cxn modelId="{6FB674E2-2B22-46CB-A33A-E69882354457}" type="presParOf" srcId="{BC612F50-2CD6-466C-8F60-5A52478C3542}" destId="{B6464A1B-6054-4C43-BC52-ED07E6CA3840}" srcOrd="1" destOrd="0" presId="urn:microsoft.com/office/officeart/2005/8/layout/orgChart1"/>
    <dgm:cxn modelId="{8A453ECC-92EE-4D8F-A249-63D839674C15}" type="presParOf" srcId="{B6464A1B-6054-4C43-BC52-ED07E6CA3840}" destId="{0407BB2F-D929-4FE0-8D1B-FB0821D644CE}" srcOrd="0" destOrd="0" presId="urn:microsoft.com/office/officeart/2005/8/layout/orgChart1"/>
    <dgm:cxn modelId="{B4762FEA-1D18-4615-ACFC-80B95A399174}" type="presParOf" srcId="{B6464A1B-6054-4C43-BC52-ED07E6CA3840}" destId="{5DCD4E4B-57EB-4B1F-AD19-D5B713B0EB1F}" srcOrd="1" destOrd="0" presId="urn:microsoft.com/office/officeart/2005/8/layout/orgChart1"/>
    <dgm:cxn modelId="{27A448D9-FAC8-40C2-87EE-A67CA9640B57}" type="presParOf" srcId="{5DCD4E4B-57EB-4B1F-AD19-D5B713B0EB1F}" destId="{BC1AF2CF-927E-4D44-9EEB-CB7A220CE63C}" srcOrd="0" destOrd="0" presId="urn:microsoft.com/office/officeart/2005/8/layout/orgChart1"/>
    <dgm:cxn modelId="{3B7F973E-3719-4BA5-96EC-A5448016218F}" type="presParOf" srcId="{BC1AF2CF-927E-4D44-9EEB-CB7A220CE63C}" destId="{8DE691F0-0238-4694-BD54-83E3D2EDEF4C}" srcOrd="0" destOrd="0" presId="urn:microsoft.com/office/officeart/2005/8/layout/orgChart1"/>
    <dgm:cxn modelId="{78634302-97B4-47B5-B625-DA462FD73105}" type="presParOf" srcId="{BC1AF2CF-927E-4D44-9EEB-CB7A220CE63C}" destId="{275149A5-4CF6-476E-9570-DA9E7635BEC6}" srcOrd="1" destOrd="0" presId="urn:microsoft.com/office/officeart/2005/8/layout/orgChart1"/>
    <dgm:cxn modelId="{FA1B43D0-29DF-49D0-BC32-B2EA4AA75C67}" type="presParOf" srcId="{5DCD4E4B-57EB-4B1F-AD19-D5B713B0EB1F}" destId="{BEC357EE-D089-466C-9BCD-ED377E7D8106}" srcOrd="1" destOrd="0" presId="urn:microsoft.com/office/officeart/2005/8/layout/orgChart1"/>
    <dgm:cxn modelId="{993767F5-1828-4108-820E-D7B728F80271}" type="presParOf" srcId="{BEC357EE-D089-466C-9BCD-ED377E7D8106}" destId="{6D81E0FE-359E-4E7F-920B-3F3E4CD1F32A}" srcOrd="0" destOrd="0" presId="urn:microsoft.com/office/officeart/2005/8/layout/orgChart1"/>
    <dgm:cxn modelId="{6C5F5785-462E-44CA-B6D0-D3268099603C}" type="presParOf" srcId="{BEC357EE-D089-466C-9BCD-ED377E7D8106}" destId="{252E6125-EFAE-4F5D-B100-00D1AFBA9192}" srcOrd="1" destOrd="0" presId="urn:microsoft.com/office/officeart/2005/8/layout/orgChart1"/>
    <dgm:cxn modelId="{8FAD4898-19CB-4D10-9431-0D498BF9541A}" type="presParOf" srcId="{252E6125-EFAE-4F5D-B100-00D1AFBA9192}" destId="{9DBEF56C-65D9-4784-9833-159BC37A4490}" srcOrd="0" destOrd="0" presId="urn:microsoft.com/office/officeart/2005/8/layout/orgChart1"/>
    <dgm:cxn modelId="{9AAC674A-5F29-464A-9EAB-5A538AD8A928}" type="presParOf" srcId="{9DBEF56C-65D9-4784-9833-159BC37A4490}" destId="{74813EFE-97E2-4045-9F97-EA84306A5617}" srcOrd="0" destOrd="0" presId="urn:microsoft.com/office/officeart/2005/8/layout/orgChart1"/>
    <dgm:cxn modelId="{F90F1809-323B-4133-8764-C83DF2D518AD}" type="presParOf" srcId="{9DBEF56C-65D9-4784-9833-159BC37A4490}" destId="{40586376-1DBB-4FFC-AB72-5E85E226C28A}" srcOrd="1" destOrd="0" presId="urn:microsoft.com/office/officeart/2005/8/layout/orgChart1"/>
    <dgm:cxn modelId="{E67B4FC9-B043-43A3-A68B-BD00DFF9A6E3}" type="presParOf" srcId="{252E6125-EFAE-4F5D-B100-00D1AFBA9192}" destId="{80C3F4D3-A1E1-485E-BCC3-19074448B522}" srcOrd="1" destOrd="0" presId="urn:microsoft.com/office/officeart/2005/8/layout/orgChart1"/>
    <dgm:cxn modelId="{B4CC76EF-8E04-478D-8E77-FB81448E099B}" type="presParOf" srcId="{80C3F4D3-A1E1-485E-BCC3-19074448B522}" destId="{8F319C26-A6CA-4C6A-A642-0B7B3874D358}" srcOrd="0" destOrd="0" presId="urn:microsoft.com/office/officeart/2005/8/layout/orgChart1"/>
    <dgm:cxn modelId="{389776AB-667E-4EBD-A03E-69FE19A91C95}" type="presParOf" srcId="{80C3F4D3-A1E1-485E-BCC3-19074448B522}" destId="{9F09E880-4622-4A90-AE3C-B460589D5F97}" srcOrd="1" destOrd="0" presId="urn:microsoft.com/office/officeart/2005/8/layout/orgChart1"/>
    <dgm:cxn modelId="{6A84EA57-5902-4C39-8015-AC723A7849B3}" type="presParOf" srcId="{9F09E880-4622-4A90-AE3C-B460589D5F97}" destId="{7EADB2A1-4CFC-461B-840E-3F470485C21D}" srcOrd="0" destOrd="0" presId="urn:microsoft.com/office/officeart/2005/8/layout/orgChart1"/>
    <dgm:cxn modelId="{0EF9D754-7BE8-434A-8327-F3F0CB026E56}" type="presParOf" srcId="{7EADB2A1-4CFC-461B-840E-3F470485C21D}" destId="{DF720A70-E81A-4219-BEAF-AE71EC8FC922}" srcOrd="0" destOrd="0" presId="urn:microsoft.com/office/officeart/2005/8/layout/orgChart1"/>
    <dgm:cxn modelId="{6ECC6F82-016B-4982-985D-10F7F8FBC656}" type="presParOf" srcId="{7EADB2A1-4CFC-461B-840E-3F470485C21D}" destId="{1CE00DF5-510D-4352-BB88-83602466BA19}" srcOrd="1" destOrd="0" presId="urn:microsoft.com/office/officeart/2005/8/layout/orgChart1"/>
    <dgm:cxn modelId="{F110182F-0C41-41D3-992A-46BFDB6D3BC0}" type="presParOf" srcId="{9F09E880-4622-4A90-AE3C-B460589D5F97}" destId="{94658DFF-B792-4447-A018-8EF283309096}" srcOrd="1" destOrd="0" presId="urn:microsoft.com/office/officeart/2005/8/layout/orgChart1"/>
    <dgm:cxn modelId="{D8EDFBA4-06AD-4C63-9F40-61B0AEF1C2BF}" type="presParOf" srcId="{9F09E880-4622-4A90-AE3C-B460589D5F97}" destId="{63B282BF-007B-455C-83CD-347870644BC1}" srcOrd="2" destOrd="0" presId="urn:microsoft.com/office/officeart/2005/8/layout/orgChart1"/>
    <dgm:cxn modelId="{AAD36DFE-3F43-4D26-A503-3CF7C07E23BA}" type="presParOf" srcId="{252E6125-EFAE-4F5D-B100-00D1AFBA9192}" destId="{AB298BC9-723E-419E-9370-F22BFCAE9889}" srcOrd="2" destOrd="0" presId="urn:microsoft.com/office/officeart/2005/8/layout/orgChart1"/>
    <dgm:cxn modelId="{2B5B7275-A39C-4CE3-8052-3A4E5865D2C1}" type="presParOf" srcId="{BEC357EE-D089-466C-9BCD-ED377E7D8106}" destId="{6F24B903-AEDB-4C68-91DD-583953A6EE2B}" srcOrd="2" destOrd="0" presId="urn:microsoft.com/office/officeart/2005/8/layout/orgChart1"/>
    <dgm:cxn modelId="{2DA98A6C-4A1E-42E5-B887-57C2DDCB3BB5}" type="presParOf" srcId="{BEC357EE-D089-466C-9BCD-ED377E7D8106}" destId="{C673D8C5-C795-4540-BFD4-28E42715D07E}" srcOrd="3" destOrd="0" presId="urn:microsoft.com/office/officeart/2005/8/layout/orgChart1"/>
    <dgm:cxn modelId="{FC3FF24A-99A5-4773-9E95-24CDDBDF1921}" type="presParOf" srcId="{C673D8C5-C795-4540-BFD4-28E42715D07E}" destId="{AAA81ABE-BB8F-4E43-A259-E1AE270A5CE6}" srcOrd="0" destOrd="0" presId="urn:microsoft.com/office/officeart/2005/8/layout/orgChart1"/>
    <dgm:cxn modelId="{CDAE8D5F-5B05-4DB5-A492-449EE0FFD2B2}" type="presParOf" srcId="{AAA81ABE-BB8F-4E43-A259-E1AE270A5CE6}" destId="{46266AF8-A688-495D-A5DD-EB81E31F1C61}" srcOrd="0" destOrd="0" presId="urn:microsoft.com/office/officeart/2005/8/layout/orgChart1"/>
    <dgm:cxn modelId="{FB4C4D49-FAC5-4E13-A364-BD01567D7105}" type="presParOf" srcId="{AAA81ABE-BB8F-4E43-A259-E1AE270A5CE6}" destId="{B9A38DE7-08A8-44F3-9A54-09F914C3C89C}" srcOrd="1" destOrd="0" presId="urn:microsoft.com/office/officeart/2005/8/layout/orgChart1"/>
    <dgm:cxn modelId="{E22CA626-1D10-44CA-A532-7858428A3ED2}" type="presParOf" srcId="{C673D8C5-C795-4540-BFD4-28E42715D07E}" destId="{D5CB2249-8129-4C84-94B1-CE1D09D78D0A}" srcOrd="1" destOrd="0" presId="urn:microsoft.com/office/officeart/2005/8/layout/orgChart1"/>
    <dgm:cxn modelId="{62C2E61C-4146-4D3A-9C39-A9261FD5D759}" type="presParOf" srcId="{C673D8C5-C795-4540-BFD4-28E42715D07E}" destId="{F00F1A6F-65DE-4118-B153-9C3081FE93F3}" srcOrd="2" destOrd="0" presId="urn:microsoft.com/office/officeart/2005/8/layout/orgChart1"/>
    <dgm:cxn modelId="{030EAA50-6AC6-4ED4-B45F-336D4A970A9A}" type="presParOf" srcId="{BEC357EE-D089-466C-9BCD-ED377E7D8106}" destId="{83F98595-3205-4951-AB44-04F76391F6C0}" srcOrd="4" destOrd="0" presId="urn:microsoft.com/office/officeart/2005/8/layout/orgChart1"/>
    <dgm:cxn modelId="{BB5B3443-9E4B-4804-A63D-6032FEA50833}" type="presParOf" srcId="{BEC357EE-D089-466C-9BCD-ED377E7D8106}" destId="{DE6F02F1-B1EE-4F04-B041-3C3C05647D23}" srcOrd="5" destOrd="0" presId="urn:microsoft.com/office/officeart/2005/8/layout/orgChart1"/>
    <dgm:cxn modelId="{83B5CF37-B9E7-46B3-BDA9-4F5052408115}" type="presParOf" srcId="{DE6F02F1-B1EE-4F04-B041-3C3C05647D23}" destId="{5684387E-BC0B-4042-87E0-E5FD5D195654}" srcOrd="0" destOrd="0" presId="urn:microsoft.com/office/officeart/2005/8/layout/orgChart1"/>
    <dgm:cxn modelId="{87D4988A-9946-4DC8-9D9F-EC29132E5587}" type="presParOf" srcId="{5684387E-BC0B-4042-87E0-E5FD5D195654}" destId="{4F5BA53E-3EF2-404A-9711-6129B84ABC76}" srcOrd="0" destOrd="0" presId="urn:microsoft.com/office/officeart/2005/8/layout/orgChart1"/>
    <dgm:cxn modelId="{5BD5A023-DF27-4D1D-9F05-A0EA8200B0EA}" type="presParOf" srcId="{5684387E-BC0B-4042-87E0-E5FD5D195654}" destId="{A8A3822C-605F-497C-A75F-8B7B984862C7}" srcOrd="1" destOrd="0" presId="urn:microsoft.com/office/officeart/2005/8/layout/orgChart1"/>
    <dgm:cxn modelId="{AF6D6F6F-1830-42D9-BB4A-1E7976E3204D}" type="presParOf" srcId="{DE6F02F1-B1EE-4F04-B041-3C3C05647D23}" destId="{6879B372-8509-4D47-917B-1EB4F14EE84B}" srcOrd="1" destOrd="0" presId="urn:microsoft.com/office/officeart/2005/8/layout/orgChart1"/>
    <dgm:cxn modelId="{1690D918-3F80-4AE3-8F2F-1222689C783E}" type="presParOf" srcId="{DE6F02F1-B1EE-4F04-B041-3C3C05647D23}" destId="{6FA3EDAE-64B0-4379-B060-1EAAAC3900EC}" srcOrd="2" destOrd="0" presId="urn:microsoft.com/office/officeart/2005/8/layout/orgChart1"/>
    <dgm:cxn modelId="{B7A00CDC-9542-43A0-98FA-607C60D06D90}" type="presParOf" srcId="{5DCD4E4B-57EB-4B1F-AD19-D5B713B0EB1F}" destId="{7761F5B8-2E56-4DB7-ADFC-B287019D0397}" srcOrd="2" destOrd="0" presId="urn:microsoft.com/office/officeart/2005/8/layout/orgChart1"/>
    <dgm:cxn modelId="{781C69D2-1A8F-409F-B873-96B3C94FB128}" type="presParOf" srcId="{7761F5B8-2E56-4DB7-ADFC-B287019D0397}" destId="{86D312DB-4313-48D6-85C3-34B194072379}" srcOrd="0" destOrd="0" presId="urn:microsoft.com/office/officeart/2005/8/layout/orgChart1"/>
    <dgm:cxn modelId="{126F4ED2-8AEB-44A2-983A-F89D7AAD4E33}" type="presParOf" srcId="{7761F5B8-2E56-4DB7-ADFC-B287019D0397}" destId="{18C60790-61C5-46A5-BA4E-BCEDE39185D1}" srcOrd="1" destOrd="0" presId="urn:microsoft.com/office/officeart/2005/8/layout/orgChart1"/>
    <dgm:cxn modelId="{0CAC5F7A-1CC3-4F03-8A37-6A3CDD091F64}" type="presParOf" srcId="{18C60790-61C5-46A5-BA4E-BCEDE39185D1}" destId="{08CFF9BF-83F3-4546-B5E9-E61D9DBB836B}" srcOrd="0" destOrd="0" presId="urn:microsoft.com/office/officeart/2005/8/layout/orgChart1"/>
    <dgm:cxn modelId="{0883BDD5-AA64-43E1-94FB-C698836E63AF}" type="presParOf" srcId="{08CFF9BF-83F3-4546-B5E9-E61D9DBB836B}" destId="{5B543EDB-664A-4F73-83D2-9E7EBBA78E61}" srcOrd="0" destOrd="0" presId="urn:microsoft.com/office/officeart/2005/8/layout/orgChart1"/>
    <dgm:cxn modelId="{87CCED5B-7FDC-4681-B615-FAE6444B8838}" type="presParOf" srcId="{08CFF9BF-83F3-4546-B5E9-E61D9DBB836B}" destId="{E762CDD6-FB10-4DE2-A9B4-A40A0E2A2378}" srcOrd="1" destOrd="0" presId="urn:microsoft.com/office/officeart/2005/8/layout/orgChart1"/>
    <dgm:cxn modelId="{EDCF1919-043F-4EA5-889E-AAC55AFD9DB3}" type="presParOf" srcId="{18C60790-61C5-46A5-BA4E-BCEDE39185D1}" destId="{DA1C0AE4-B69C-4B45-B77F-4B7357F62EA2}" srcOrd="1" destOrd="0" presId="urn:microsoft.com/office/officeart/2005/8/layout/orgChart1"/>
    <dgm:cxn modelId="{BA6B212A-8773-4D16-A53D-B909BCB1A6C7}" type="presParOf" srcId="{18C60790-61C5-46A5-BA4E-BCEDE39185D1}" destId="{A30475D6-1C66-442E-B927-6EEF3A80D35D}" srcOrd="2" destOrd="0" presId="urn:microsoft.com/office/officeart/2005/8/layout/orgChart1"/>
    <dgm:cxn modelId="{96CF1B7F-A605-4D81-BC6C-805A4DCFC7E7}" type="presParOf" srcId="{BC612F50-2CD6-466C-8F60-5A52478C3542}" destId="{5AC58E91-25D1-484B-A80B-00129FD6D1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D312DB-4313-48D6-85C3-34B194072379}">
      <dsp:nvSpPr>
        <dsp:cNvPr id="0" name=""/>
        <dsp:cNvSpPr/>
      </dsp:nvSpPr>
      <dsp:spPr>
        <a:xfrm>
          <a:off x="2573776" y="1061225"/>
          <a:ext cx="178948" cy="478550"/>
        </a:xfrm>
        <a:custGeom>
          <a:avLst/>
          <a:gdLst/>
          <a:ahLst/>
          <a:cxnLst/>
          <a:rect l="0" t="0" r="0" b="0"/>
          <a:pathLst>
            <a:path>
              <a:moveTo>
                <a:pt x="205336" y="0"/>
              </a:moveTo>
              <a:lnTo>
                <a:pt x="205336" y="549116"/>
              </a:lnTo>
              <a:lnTo>
                <a:pt x="0" y="549116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F98595-3205-4951-AB44-04F76391F6C0}">
      <dsp:nvSpPr>
        <dsp:cNvPr id="0" name=""/>
        <dsp:cNvSpPr/>
      </dsp:nvSpPr>
      <dsp:spPr>
        <a:xfrm>
          <a:off x="2752725" y="1061225"/>
          <a:ext cx="1475273" cy="898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878"/>
              </a:lnTo>
              <a:lnTo>
                <a:pt x="1692813" y="912878"/>
              </a:lnTo>
              <a:lnTo>
                <a:pt x="1692813" y="103048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24B903-AEDB-4C68-91DD-583953A6EE2B}">
      <dsp:nvSpPr>
        <dsp:cNvPr id="0" name=""/>
        <dsp:cNvSpPr/>
      </dsp:nvSpPr>
      <dsp:spPr>
        <a:xfrm>
          <a:off x="2707005" y="1061225"/>
          <a:ext cx="91440" cy="8980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048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319C26-A6CA-4C6A-A642-0B7B3874D358}">
      <dsp:nvSpPr>
        <dsp:cNvPr id="0" name=""/>
        <dsp:cNvSpPr/>
      </dsp:nvSpPr>
      <dsp:spPr>
        <a:xfrm>
          <a:off x="684169" y="2383408"/>
          <a:ext cx="91440" cy="322077"/>
        </a:xfrm>
        <a:custGeom>
          <a:avLst/>
          <a:gdLst/>
          <a:ahLst/>
          <a:cxnLst/>
          <a:rect l="0" t="0" r="0" b="0"/>
          <a:pathLst>
            <a:path>
              <a:moveTo>
                <a:pt x="90987" y="0"/>
              </a:moveTo>
              <a:lnTo>
                <a:pt x="45720" y="369570"/>
              </a:lnTo>
            </a:path>
          </a:pathLst>
        </a:custGeom>
        <a:noFill/>
        <a:ln w="63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1E0FE-359E-4E7F-920B-3F3E4CD1F32A}">
      <dsp:nvSpPr>
        <dsp:cNvPr id="0" name=""/>
        <dsp:cNvSpPr/>
      </dsp:nvSpPr>
      <dsp:spPr>
        <a:xfrm>
          <a:off x="1277451" y="1061225"/>
          <a:ext cx="1475273" cy="898063"/>
        </a:xfrm>
        <a:custGeom>
          <a:avLst/>
          <a:gdLst/>
          <a:ahLst/>
          <a:cxnLst/>
          <a:rect l="0" t="0" r="0" b="0"/>
          <a:pathLst>
            <a:path>
              <a:moveTo>
                <a:pt x="1692813" y="0"/>
              </a:moveTo>
              <a:lnTo>
                <a:pt x="1692813" y="912878"/>
              </a:lnTo>
              <a:lnTo>
                <a:pt x="0" y="912878"/>
              </a:lnTo>
              <a:lnTo>
                <a:pt x="0" y="103048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07BB2F-D929-4FE0-8D1B-FB0821D644CE}">
      <dsp:nvSpPr>
        <dsp:cNvPr id="0" name=""/>
        <dsp:cNvSpPr/>
      </dsp:nvSpPr>
      <dsp:spPr>
        <a:xfrm>
          <a:off x="2707005" y="430575"/>
          <a:ext cx="91440" cy="2049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220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51B40A-C59B-40E0-8137-7C919FF45F5F}">
      <dsp:nvSpPr>
        <dsp:cNvPr id="0" name=""/>
        <dsp:cNvSpPr/>
      </dsp:nvSpPr>
      <dsp:spPr>
        <a:xfrm>
          <a:off x="2264647" y="198"/>
          <a:ext cx="976155" cy="430377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>
          <a:outerShdw blurRad="50800" dist="50800" dir="5400000" algn="ctr" rotWithShape="0">
            <a:sysClr val="window" lastClr="FFFFFF"/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Consejo de Administración</a:t>
          </a:r>
          <a:endParaRPr lang="es-MX" sz="9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264647" y="198"/>
        <a:ext cx="976155" cy="430377"/>
      </dsp:txXfrm>
    </dsp:sp>
    <dsp:sp modelId="{8DE691F0-0238-4694-BD54-83E3D2EDEF4C}">
      <dsp:nvSpPr>
        <dsp:cNvPr id="0" name=""/>
        <dsp:cNvSpPr/>
      </dsp:nvSpPr>
      <dsp:spPr>
        <a:xfrm>
          <a:off x="2264647" y="635568"/>
          <a:ext cx="976155" cy="425657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General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 General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DIR001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264647" y="635568"/>
        <a:ext cx="976155" cy="425657"/>
      </dsp:txXfrm>
    </dsp:sp>
    <dsp:sp modelId="{74813EFE-97E2-4045-9F97-EA84306A5617}">
      <dsp:nvSpPr>
        <dsp:cNvPr id="0" name=""/>
        <dsp:cNvSpPr/>
      </dsp:nvSpPr>
      <dsp:spPr>
        <a:xfrm>
          <a:off x="642310" y="1959288"/>
          <a:ext cx="1270280" cy="424120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 Administración y Finanzas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DIR002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642310" y="1959288"/>
        <a:ext cx="1270280" cy="424120"/>
      </dsp:txXfrm>
    </dsp:sp>
    <dsp:sp modelId="{DF720A70-E81A-4219-BEAF-AE71EC8FC922}">
      <dsp:nvSpPr>
        <dsp:cNvPr id="0" name=""/>
        <dsp:cNvSpPr/>
      </dsp:nvSpPr>
      <dsp:spPr>
        <a:xfrm>
          <a:off x="729889" y="2532936"/>
          <a:ext cx="1270280" cy="345100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Jefe de Departamento de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CON001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729889" y="2532936"/>
        <a:ext cx="1270280" cy="345100"/>
      </dsp:txXfrm>
    </dsp:sp>
    <dsp:sp modelId="{46266AF8-A688-495D-A5DD-EB81E31F1C61}">
      <dsp:nvSpPr>
        <dsp:cNvPr id="0" name=""/>
        <dsp:cNvSpPr/>
      </dsp:nvSpPr>
      <dsp:spPr>
        <a:xfrm>
          <a:off x="2117584" y="1959288"/>
          <a:ext cx="1270280" cy="424739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Producción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DIR003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117584" y="1959288"/>
        <a:ext cx="1270280" cy="424739"/>
      </dsp:txXfrm>
    </dsp:sp>
    <dsp:sp modelId="{4F5BA53E-3EF2-404A-9711-6129B84ABC76}">
      <dsp:nvSpPr>
        <dsp:cNvPr id="0" name=""/>
        <dsp:cNvSpPr/>
      </dsp:nvSpPr>
      <dsp:spPr>
        <a:xfrm>
          <a:off x="3592858" y="1959288"/>
          <a:ext cx="1270280" cy="424739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Noticias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DIR004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592858" y="1959288"/>
        <a:ext cx="1270280" cy="424739"/>
      </dsp:txXfrm>
    </dsp:sp>
    <dsp:sp modelId="{5B543EDB-664A-4F73-83D2-9E7EBBA78E61}">
      <dsp:nvSpPr>
        <dsp:cNvPr id="0" name=""/>
        <dsp:cNvSpPr/>
      </dsp:nvSpPr>
      <dsp:spPr>
        <a:xfrm>
          <a:off x="1597620" y="1330876"/>
          <a:ext cx="976155" cy="417799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Ventas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Gerente de Ventas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CON002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597620" y="1330876"/>
        <a:ext cx="976155" cy="4177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EEC7B-9AC9-4F9C-A0AA-F1AA7829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3564</Words>
  <Characters>19603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liliana.medina</dc:creator>
  <cp:keywords/>
  <cp:lastModifiedBy>Eduar Raul Chi Santana</cp:lastModifiedBy>
  <cp:revision>2</cp:revision>
  <cp:lastPrinted>2021-02-18T20:22:00Z</cp:lastPrinted>
  <dcterms:created xsi:type="dcterms:W3CDTF">2021-04-29T17:05:00Z</dcterms:created>
  <dcterms:modified xsi:type="dcterms:W3CDTF">2021-04-29T17:05:00Z</dcterms:modified>
</cp:coreProperties>
</file>