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941" w:rsidRDefault="00212941" w:rsidP="00820526">
      <w:pPr>
        <w:spacing w:line="240" w:lineRule="auto"/>
        <w:rPr>
          <w:rFonts w:ascii="Calibri" w:hAnsi="Calibri" w:cs="Arial"/>
          <w:b/>
          <w:sz w:val="20"/>
          <w:szCs w:val="20"/>
        </w:rPr>
      </w:pPr>
    </w:p>
    <w:p w:rsidR="00212941" w:rsidRDefault="00212941" w:rsidP="00212941">
      <w:pPr>
        <w:pStyle w:val="Prrafodelista"/>
        <w:spacing w:line="240" w:lineRule="auto"/>
        <w:rPr>
          <w:rFonts w:ascii="Calibri" w:hAnsi="Calibri" w:cs="Arial"/>
          <w:b/>
          <w:sz w:val="20"/>
          <w:szCs w:val="20"/>
        </w:rPr>
      </w:pPr>
    </w:p>
    <w:p w:rsidR="00212941" w:rsidRPr="00341D5D" w:rsidRDefault="00212941" w:rsidP="00212941">
      <w:pPr>
        <w:spacing w:line="240" w:lineRule="auto"/>
        <w:jc w:val="center"/>
        <w:rPr>
          <w:rFonts w:ascii="Barlow" w:hAnsi="Barlow" w:cs="Arial"/>
          <w:b/>
          <w:sz w:val="20"/>
          <w:szCs w:val="20"/>
        </w:rPr>
      </w:pPr>
      <w:r w:rsidRPr="00341D5D">
        <w:rPr>
          <w:rFonts w:ascii="Barlow" w:hAnsi="Barlow" w:cs="Arial"/>
          <w:b/>
          <w:sz w:val="20"/>
          <w:szCs w:val="20"/>
        </w:rPr>
        <w:t>Notas a los Estados Financieros</w:t>
      </w:r>
    </w:p>
    <w:p w:rsidR="00212941" w:rsidRPr="00341D5D" w:rsidRDefault="00212941" w:rsidP="00212941">
      <w:pPr>
        <w:spacing w:line="240" w:lineRule="auto"/>
        <w:jc w:val="center"/>
        <w:rPr>
          <w:rFonts w:ascii="Barlow" w:hAnsi="Barlow" w:cs="Arial"/>
          <w:b/>
          <w:sz w:val="20"/>
          <w:szCs w:val="20"/>
        </w:rPr>
      </w:pPr>
      <w:r w:rsidRPr="00341D5D">
        <w:rPr>
          <w:rFonts w:ascii="Barlow" w:hAnsi="Barlow" w:cs="Arial"/>
          <w:b/>
          <w:sz w:val="20"/>
          <w:szCs w:val="20"/>
        </w:rPr>
        <w:t xml:space="preserve">Al 31 de </w:t>
      </w:r>
      <w:r w:rsidR="00EC5DA1">
        <w:rPr>
          <w:rFonts w:ascii="Barlow" w:hAnsi="Barlow" w:cs="Arial"/>
          <w:b/>
          <w:sz w:val="20"/>
          <w:szCs w:val="20"/>
        </w:rPr>
        <w:t>marzo de 2021</w:t>
      </w:r>
    </w:p>
    <w:p w:rsidR="00212941" w:rsidRPr="00341D5D" w:rsidRDefault="00212941" w:rsidP="00212941">
      <w:pPr>
        <w:spacing w:line="240" w:lineRule="auto"/>
        <w:jc w:val="center"/>
        <w:rPr>
          <w:rFonts w:ascii="Barlow" w:hAnsi="Barlow" w:cs="Arial"/>
          <w:b/>
          <w:sz w:val="20"/>
          <w:szCs w:val="20"/>
        </w:rPr>
      </w:pPr>
      <w:r w:rsidRPr="00341D5D">
        <w:rPr>
          <w:rFonts w:ascii="Barlow" w:hAnsi="Barlow" w:cs="Arial"/>
          <w:b/>
          <w:sz w:val="20"/>
          <w:szCs w:val="20"/>
        </w:rPr>
        <w:t>(</w:t>
      </w:r>
      <w:r>
        <w:rPr>
          <w:rFonts w:ascii="Barlow" w:hAnsi="Barlow" w:cs="Arial"/>
          <w:b/>
          <w:sz w:val="20"/>
          <w:szCs w:val="20"/>
        </w:rPr>
        <w:t xml:space="preserve">Cifras en </w:t>
      </w:r>
      <w:r w:rsidRPr="00341D5D">
        <w:rPr>
          <w:rFonts w:ascii="Barlow" w:hAnsi="Barlow" w:cs="Arial"/>
          <w:b/>
          <w:sz w:val="20"/>
          <w:szCs w:val="20"/>
        </w:rPr>
        <w:t>Pesos)</w:t>
      </w:r>
    </w:p>
    <w:p w:rsidR="00212941" w:rsidRPr="00EA2B99" w:rsidRDefault="00212941" w:rsidP="00212941">
      <w:pPr>
        <w:spacing w:line="240" w:lineRule="auto"/>
        <w:rPr>
          <w:rFonts w:ascii="Barlow" w:hAnsi="Barlow" w:cs="Arial"/>
          <w:b/>
          <w:sz w:val="20"/>
          <w:szCs w:val="20"/>
          <w:u w:val="single"/>
        </w:rPr>
      </w:pPr>
      <w:r w:rsidRPr="00EA2B99">
        <w:rPr>
          <w:rFonts w:ascii="Barlow" w:hAnsi="Barlow" w:cs="Arial"/>
          <w:b/>
          <w:sz w:val="20"/>
          <w:szCs w:val="20"/>
        </w:rPr>
        <w:t>Ente Público:  INSTITUTO TECNOLÓGICO SUPERIOR PROGRESO</w:t>
      </w:r>
    </w:p>
    <w:p w:rsidR="00212941" w:rsidRDefault="00212941" w:rsidP="00212941">
      <w:pPr>
        <w:pStyle w:val="Prrafodelista"/>
        <w:spacing w:line="240" w:lineRule="auto"/>
        <w:rPr>
          <w:rFonts w:ascii="Calibri" w:hAnsi="Calibri" w:cs="Arial"/>
          <w:b/>
          <w:sz w:val="20"/>
          <w:szCs w:val="20"/>
        </w:rPr>
      </w:pPr>
    </w:p>
    <w:p w:rsidR="00EB77A1" w:rsidRPr="00723C1F" w:rsidRDefault="00EB77A1" w:rsidP="00820526">
      <w:pPr>
        <w:pStyle w:val="Prrafodelista"/>
        <w:numPr>
          <w:ilvl w:val="0"/>
          <w:numId w:val="7"/>
        </w:numPr>
        <w:spacing w:line="240" w:lineRule="auto"/>
        <w:rPr>
          <w:rFonts w:ascii="Calibri" w:hAnsi="Calibri" w:cs="Arial"/>
          <w:b/>
          <w:sz w:val="20"/>
          <w:szCs w:val="20"/>
        </w:rPr>
      </w:pPr>
      <w:r w:rsidRPr="00723C1F">
        <w:rPr>
          <w:rFonts w:ascii="Calibri" w:hAnsi="Calibri" w:cs="Arial"/>
          <w:b/>
          <w:sz w:val="20"/>
          <w:szCs w:val="20"/>
        </w:rPr>
        <w:t>NOTAS DE DESGLOSE</w:t>
      </w:r>
    </w:p>
    <w:p w:rsidR="00EB77A1" w:rsidRPr="00723C1F" w:rsidRDefault="00EB77A1" w:rsidP="00EB77A1">
      <w:pPr>
        <w:pStyle w:val="Prrafodelista"/>
        <w:numPr>
          <w:ilvl w:val="0"/>
          <w:numId w:val="5"/>
        </w:numPr>
        <w:ind w:left="567" w:hanging="567"/>
        <w:rPr>
          <w:rFonts w:ascii="Calibri" w:hAnsi="Calibri"/>
          <w:b/>
          <w:sz w:val="20"/>
          <w:szCs w:val="20"/>
        </w:rPr>
      </w:pPr>
      <w:r w:rsidRPr="00723C1F">
        <w:rPr>
          <w:rFonts w:ascii="Calibri" w:hAnsi="Calibri"/>
          <w:b/>
          <w:sz w:val="20"/>
          <w:szCs w:val="20"/>
        </w:rPr>
        <w:t>NOTAS AL ESTADO DE SITUACIÓN FINANCIERA</w:t>
      </w:r>
    </w:p>
    <w:p w:rsidR="00EB77A1" w:rsidRPr="00723C1F" w:rsidRDefault="00EB77A1" w:rsidP="00EB77A1">
      <w:pPr>
        <w:spacing w:after="0"/>
        <w:rPr>
          <w:rFonts w:ascii="Calibri" w:hAnsi="Calibri"/>
          <w:b/>
          <w:sz w:val="20"/>
          <w:szCs w:val="20"/>
        </w:rPr>
      </w:pPr>
      <w:r w:rsidRPr="00723C1F">
        <w:rPr>
          <w:rFonts w:ascii="Calibri" w:hAnsi="Calibri"/>
          <w:b/>
          <w:sz w:val="20"/>
          <w:szCs w:val="20"/>
        </w:rPr>
        <w:t>Activo</w:t>
      </w:r>
    </w:p>
    <w:p w:rsidR="00EB77A1" w:rsidRPr="00723C1F" w:rsidRDefault="00EB77A1" w:rsidP="00EB77A1">
      <w:pPr>
        <w:spacing w:after="0" w:line="240" w:lineRule="auto"/>
        <w:jc w:val="both"/>
        <w:rPr>
          <w:rFonts w:ascii="Calibri" w:eastAsia="Times New Roman" w:hAnsi="Calibri" w:cs="Times New Roman"/>
          <w:b/>
          <w:sz w:val="20"/>
          <w:szCs w:val="20"/>
          <w:lang w:eastAsia="es-ES"/>
        </w:rPr>
      </w:pPr>
      <w:r w:rsidRPr="00723C1F">
        <w:rPr>
          <w:rFonts w:ascii="Calibri" w:eastAsia="Times New Roman" w:hAnsi="Calibri" w:cs="Times New Roman"/>
          <w:b/>
          <w:sz w:val="20"/>
          <w:szCs w:val="20"/>
          <w:lang w:eastAsia="es-ES"/>
        </w:rPr>
        <w:t>Efectivo y Equivalentes</w:t>
      </w:r>
    </w:p>
    <w:p w:rsidR="00D751A5" w:rsidRDefault="001A3C99" w:rsidP="00D751A5">
      <w:pPr>
        <w:numPr>
          <w:ilvl w:val="0"/>
          <w:numId w:val="3"/>
        </w:numPr>
        <w:spacing w:after="0" w:line="240" w:lineRule="auto"/>
        <w:jc w:val="both"/>
        <w:rPr>
          <w:rFonts w:ascii="Calibri" w:eastAsia="Times New Roman" w:hAnsi="Calibri" w:cs="Times New Roman"/>
          <w:sz w:val="20"/>
          <w:szCs w:val="20"/>
          <w:lang w:eastAsia="es-ES"/>
        </w:rPr>
      </w:pPr>
      <w:r w:rsidRPr="005C445E">
        <w:rPr>
          <w:rFonts w:ascii="Calibri" w:eastAsia="Times New Roman" w:hAnsi="Calibri" w:cs="Times New Roman"/>
          <w:sz w:val="20"/>
          <w:szCs w:val="20"/>
          <w:lang w:eastAsia="es-ES"/>
        </w:rPr>
        <w:t xml:space="preserve">Integrado por </w:t>
      </w:r>
      <w:r w:rsidR="005C445E" w:rsidRPr="005C445E">
        <w:rPr>
          <w:rFonts w:ascii="Calibri" w:eastAsia="Times New Roman" w:hAnsi="Calibri" w:cs="Times New Roman"/>
          <w:sz w:val="20"/>
          <w:szCs w:val="20"/>
          <w:lang w:eastAsia="es-ES"/>
        </w:rPr>
        <w:t>1</w:t>
      </w:r>
      <w:r w:rsidR="00EB77A1" w:rsidRPr="005C445E">
        <w:rPr>
          <w:rFonts w:ascii="Calibri" w:eastAsia="Times New Roman" w:hAnsi="Calibri" w:cs="Times New Roman"/>
          <w:sz w:val="20"/>
          <w:szCs w:val="20"/>
          <w:lang w:eastAsia="es-ES"/>
        </w:rPr>
        <w:t xml:space="preserve"> fond</w:t>
      </w:r>
      <w:r w:rsidR="00D90367" w:rsidRPr="005C445E">
        <w:rPr>
          <w:rFonts w:ascii="Calibri" w:eastAsia="Times New Roman" w:hAnsi="Calibri" w:cs="Times New Roman"/>
          <w:sz w:val="20"/>
          <w:szCs w:val="20"/>
          <w:lang w:eastAsia="es-ES"/>
        </w:rPr>
        <w:t>o</w:t>
      </w:r>
      <w:r w:rsidRPr="005C445E">
        <w:rPr>
          <w:rFonts w:ascii="Calibri" w:eastAsia="Times New Roman" w:hAnsi="Calibri" w:cs="Times New Roman"/>
          <w:sz w:val="20"/>
          <w:szCs w:val="20"/>
          <w:lang w:eastAsia="es-ES"/>
        </w:rPr>
        <w:t>s</w:t>
      </w:r>
      <w:r w:rsidR="00D90367" w:rsidRPr="005C445E">
        <w:rPr>
          <w:rFonts w:ascii="Calibri" w:eastAsia="Times New Roman" w:hAnsi="Calibri" w:cs="Times New Roman"/>
          <w:sz w:val="20"/>
          <w:szCs w:val="20"/>
          <w:lang w:eastAsia="es-ES"/>
        </w:rPr>
        <w:t xml:space="preserve"> fijo de caja </w:t>
      </w:r>
      <w:r w:rsidR="00087CF4" w:rsidRPr="005C445E">
        <w:rPr>
          <w:rFonts w:ascii="Calibri" w:eastAsia="Times New Roman" w:hAnsi="Calibri" w:cs="Times New Roman"/>
          <w:sz w:val="20"/>
          <w:szCs w:val="20"/>
          <w:lang w:eastAsia="es-ES"/>
        </w:rPr>
        <w:t>que asciende a $</w:t>
      </w:r>
      <w:r w:rsidRPr="005C445E">
        <w:rPr>
          <w:rFonts w:ascii="Calibri" w:eastAsia="Times New Roman" w:hAnsi="Calibri" w:cs="Times New Roman"/>
          <w:sz w:val="20"/>
          <w:szCs w:val="20"/>
          <w:lang w:eastAsia="es-ES"/>
        </w:rPr>
        <w:t>1</w:t>
      </w:r>
      <w:r w:rsidR="005C445E" w:rsidRPr="005C445E">
        <w:rPr>
          <w:rFonts w:ascii="Calibri" w:eastAsia="Times New Roman" w:hAnsi="Calibri" w:cs="Times New Roman"/>
          <w:sz w:val="20"/>
          <w:szCs w:val="20"/>
          <w:lang w:eastAsia="es-ES"/>
        </w:rPr>
        <w:t>5</w:t>
      </w:r>
      <w:r w:rsidR="00087CF4" w:rsidRPr="005C445E">
        <w:rPr>
          <w:rFonts w:ascii="Calibri" w:eastAsia="Times New Roman" w:hAnsi="Calibri" w:cs="Times New Roman"/>
          <w:sz w:val="20"/>
          <w:szCs w:val="20"/>
          <w:lang w:eastAsia="es-ES"/>
        </w:rPr>
        <w:t xml:space="preserve">,000.00 (son: </w:t>
      </w:r>
      <w:r w:rsidR="005C445E" w:rsidRPr="005C445E">
        <w:rPr>
          <w:rFonts w:ascii="Calibri" w:eastAsia="Times New Roman" w:hAnsi="Calibri" w:cs="Times New Roman"/>
          <w:sz w:val="20"/>
          <w:szCs w:val="20"/>
          <w:lang w:eastAsia="es-ES"/>
        </w:rPr>
        <w:t>Quince</w:t>
      </w:r>
      <w:r w:rsidR="00EB77A1" w:rsidRPr="005C445E">
        <w:rPr>
          <w:rFonts w:ascii="Calibri" w:eastAsia="Times New Roman" w:hAnsi="Calibri" w:cs="Times New Roman"/>
          <w:sz w:val="20"/>
          <w:szCs w:val="20"/>
          <w:lang w:eastAsia="es-ES"/>
        </w:rPr>
        <w:t xml:space="preserve"> mil pesos 00/100 M.N) el cual es controlado por l</w:t>
      </w:r>
      <w:r w:rsidR="000B2987" w:rsidRPr="005C445E">
        <w:rPr>
          <w:rFonts w:ascii="Calibri" w:eastAsia="Times New Roman" w:hAnsi="Calibri" w:cs="Times New Roman"/>
          <w:sz w:val="20"/>
          <w:szCs w:val="20"/>
          <w:lang w:eastAsia="es-ES"/>
        </w:rPr>
        <w:t>a</w:t>
      </w:r>
      <w:r w:rsidR="00EB77A1" w:rsidRPr="005C445E">
        <w:rPr>
          <w:rFonts w:ascii="Calibri" w:eastAsia="Times New Roman" w:hAnsi="Calibri" w:cs="Times New Roman"/>
          <w:sz w:val="20"/>
          <w:szCs w:val="20"/>
          <w:lang w:eastAsia="es-ES"/>
        </w:rPr>
        <w:t xml:space="preserve"> coordinador</w:t>
      </w:r>
      <w:r w:rsidR="000B2987" w:rsidRPr="005C445E">
        <w:rPr>
          <w:rFonts w:ascii="Calibri" w:eastAsia="Times New Roman" w:hAnsi="Calibri" w:cs="Times New Roman"/>
          <w:sz w:val="20"/>
          <w:szCs w:val="20"/>
          <w:lang w:eastAsia="es-ES"/>
        </w:rPr>
        <w:t>a</w:t>
      </w:r>
      <w:r w:rsidR="00EB77A1" w:rsidRPr="005C445E">
        <w:rPr>
          <w:rFonts w:ascii="Calibri" w:eastAsia="Times New Roman" w:hAnsi="Calibri" w:cs="Times New Roman"/>
          <w:sz w:val="20"/>
          <w:szCs w:val="20"/>
          <w:lang w:eastAsia="es-ES"/>
        </w:rPr>
        <w:t xml:space="preserve"> de</w:t>
      </w:r>
      <w:r w:rsidR="000B2987" w:rsidRPr="005C445E">
        <w:rPr>
          <w:rFonts w:ascii="Calibri" w:eastAsia="Times New Roman" w:hAnsi="Calibri" w:cs="Times New Roman"/>
          <w:sz w:val="20"/>
          <w:szCs w:val="20"/>
          <w:lang w:eastAsia="es-ES"/>
        </w:rPr>
        <w:t xml:space="preserve"> almacén e inventarios</w:t>
      </w:r>
      <w:r w:rsidRPr="005C445E">
        <w:rPr>
          <w:rFonts w:ascii="Calibri" w:eastAsia="Times New Roman" w:hAnsi="Calibri" w:cs="Times New Roman"/>
          <w:sz w:val="20"/>
          <w:szCs w:val="20"/>
          <w:lang w:eastAsia="es-ES"/>
        </w:rPr>
        <w:t>;</w:t>
      </w:r>
      <w:r w:rsidR="00EB77A1" w:rsidRPr="005C445E">
        <w:rPr>
          <w:rFonts w:ascii="Calibri" w:eastAsia="Times New Roman" w:hAnsi="Calibri" w:cs="Times New Roman"/>
          <w:sz w:val="20"/>
          <w:szCs w:val="20"/>
          <w:lang w:eastAsia="es-ES"/>
        </w:rPr>
        <w:t xml:space="preserve"> es utilizado para reponer gastos menores propios de la operatividad de esta entidad. </w:t>
      </w:r>
    </w:p>
    <w:p w:rsidR="005C445E" w:rsidRPr="005C445E" w:rsidRDefault="005C445E" w:rsidP="005C445E">
      <w:pPr>
        <w:spacing w:after="0" w:line="240" w:lineRule="auto"/>
        <w:ind w:left="720"/>
        <w:jc w:val="both"/>
        <w:rPr>
          <w:rFonts w:ascii="Calibri" w:eastAsia="Times New Roman" w:hAnsi="Calibri" w:cs="Times New Roman"/>
          <w:sz w:val="20"/>
          <w:szCs w:val="20"/>
          <w:lang w:eastAsia="es-ES"/>
        </w:rPr>
      </w:pPr>
    </w:p>
    <w:p w:rsidR="00EB77A1" w:rsidRDefault="00EB77A1" w:rsidP="00D751A5">
      <w:pPr>
        <w:spacing w:after="0" w:line="240" w:lineRule="auto"/>
        <w:ind w:left="720"/>
        <w:jc w:val="both"/>
        <w:rPr>
          <w:rFonts w:ascii="Calibri" w:eastAsia="Times New Roman" w:hAnsi="Calibri" w:cs="Times New Roman"/>
          <w:b/>
          <w:sz w:val="20"/>
          <w:szCs w:val="20"/>
          <w:lang w:eastAsia="es-ES"/>
        </w:rPr>
      </w:pPr>
      <w:r w:rsidRPr="00723C1F">
        <w:rPr>
          <w:rFonts w:ascii="Calibri" w:eastAsia="Times New Roman" w:hAnsi="Calibri" w:cs="Times New Roman"/>
          <w:sz w:val="20"/>
          <w:szCs w:val="20"/>
          <w:lang w:eastAsia="es-ES"/>
        </w:rPr>
        <w:t>Así mismo por los estados de cuenta bancarios que reflejan los saldos en cada una de las cuentas de acuerdo a su fuente de financiamiento:</w:t>
      </w:r>
      <w:r w:rsidRPr="00723C1F">
        <w:rPr>
          <w:rFonts w:ascii="Calibri" w:eastAsia="Times New Roman" w:hAnsi="Calibri" w:cs="Times New Roman"/>
          <w:b/>
          <w:sz w:val="20"/>
          <w:szCs w:val="20"/>
          <w:lang w:eastAsia="es-ES"/>
        </w:rPr>
        <w:t xml:space="preserve"> Federal, Estatal e Ingresos Propios.</w:t>
      </w:r>
    </w:p>
    <w:p w:rsidR="00035880" w:rsidRPr="00723C1F" w:rsidRDefault="00035880" w:rsidP="00D751A5">
      <w:pPr>
        <w:spacing w:after="0" w:line="240" w:lineRule="auto"/>
        <w:ind w:left="720"/>
        <w:jc w:val="both"/>
        <w:rPr>
          <w:rFonts w:ascii="Calibri" w:eastAsia="Times New Roman" w:hAnsi="Calibri" w:cs="Times New Roman"/>
          <w:b/>
          <w:sz w:val="20"/>
          <w:szCs w:val="20"/>
          <w:lang w:eastAsia="es-ES"/>
        </w:rPr>
      </w:pPr>
    </w:p>
    <w:p w:rsidR="00035880" w:rsidRDefault="00035880" w:rsidP="00EB77A1">
      <w:pPr>
        <w:spacing w:after="0" w:line="240" w:lineRule="auto"/>
        <w:jc w:val="both"/>
        <w:rPr>
          <w:rFonts w:ascii="Calibri" w:eastAsia="Times New Roman" w:hAnsi="Calibri" w:cs="Times New Roman"/>
          <w:b/>
          <w:sz w:val="20"/>
          <w:szCs w:val="20"/>
          <w:lang w:eastAsia="es-ES"/>
        </w:rPr>
      </w:pPr>
    </w:p>
    <w:p w:rsidR="00EB77A1" w:rsidRPr="00723C1F" w:rsidRDefault="00EB77A1" w:rsidP="00EB77A1">
      <w:pPr>
        <w:spacing w:after="0" w:line="240" w:lineRule="auto"/>
        <w:jc w:val="both"/>
        <w:rPr>
          <w:rFonts w:ascii="Calibri" w:eastAsia="Times New Roman" w:hAnsi="Calibri" w:cs="Times New Roman"/>
          <w:b/>
          <w:sz w:val="20"/>
          <w:szCs w:val="20"/>
          <w:lang w:eastAsia="es-ES"/>
        </w:rPr>
      </w:pPr>
      <w:r w:rsidRPr="00723C1F">
        <w:rPr>
          <w:rFonts w:ascii="Calibri" w:eastAsia="Times New Roman" w:hAnsi="Calibri" w:cs="Times New Roman"/>
          <w:b/>
          <w:sz w:val="20"/>
          <w:szCs w:val="20"/>
          <w:lang w:eastAsia="es-ES"/>
        </w:rPr>
        <w:t>Derechos a recibir efectivos y equivalentes y Bienes o Servicios</w:t>
      </w:r>
      <w:r w:rsidR="00B46228">
        <w:rPr>
          <w:rFonts w:ascii="Calibri" w:eastAsia="Times New Roman" w:hAnsi="Calibri" w:cs="Times New Roman"/>
          <w:b/>
          <w:sz w:val="20"/>
          <w:szCs w:val="20"/>
          <w:lang w:eastAsia="es-ES"/>
        </w:rPr>
        <w:t>:</w:t>
      </w:r>
    </w:p>
    <w:p w:rsidR="00EB77A1" w:rsidRDefault="00EB77A1" w:rsidP="00EB77A1">
      <w:pPr>
        <w:numPr>
          <w:ilvl w:val="0"/>
          <w:numId w:val="3"/>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Representa el saldo de las cuentas a favor de la entidad</w:t>
      </w:r>
      <w:r w:rsidR="0028463B">
        <w:rPr>
          <w:rFonts w:ascii="Calibri" w:eastAsia="Times New Roman" w:hAnsi="Calibri" w:cs="Times New Roman"/>
          <w:sz w:val="20"/>
          <w:szCs w:val="20"/>
          <w:lang w:eastAsia="es-ES"/>
        </w:rPr>
        <w:t>:</w:t>
      </w:r>
    </w:p>
    <w:tbl>
      <w:tblPr>
        <w:tblW w:w="8891" w:type="dxa"/>
        <w:tblInd w:w="55" w:type="dxa"/>
        <w:tblCellMar>
          <w:left w:w="70" w:type="dxa"/>
          <w:right w:w="70" w:type="dxa"/>
        </w:tblCellMar>
        <w:tblLook w:val="04A0" w:firstRow="1" w:lastRow="0" w:firstColumn="1" w:lastColumn="0" w:noHBand="0" w:noVBand="1"/>
      </w:tblPr>
      <w:tblGrid>
        <w:gridCol w:w="1858"/>
        <w:gridCol w:w="4461"/>
        <w:gridCol w:w="1158"/>
        <w:gridCol w:w="1414"/>
      </w:tblGrid>
      <w:tr w:rsidR="00304ED3" w:rsidRPr="00304ED3" w:rsidTr="00304ED3">
        <w:trPr>
          <w:trHeight w:val="300"/>
        </w:trPr>
        <w:tc>
          <w:tcPr>
            <w:tcW w:w="6319" w:type="dxa"/>
            <w:gridSpan w:val="2"/>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Integración de deudores diversos</w:t>
            </w:r>
          </w:p>
        </w:tc>
        <w:tc>
          <w:tcPr>
            <w:tcW w:w="1158" w:type="dxa"/>
            <w:tcBorders>
              <w:top w:val="nil"/>
              <w:left w:val="nil"/>
              <w:bottom w:val="nil"/>
              <w:right w:val="nil"/>
            </w:tcBorders>
            <w:shd w:val="clear" w:color="auto" w:fill="auto"/>
            <w:noWrap/>
            <w:hideMark/>
          </w:tcPr>
          <w:p w:rsidR="00304ED3" w:rsidRPr="00304ED3" w:rsidRDefault="00304ED3" w:rsidP="00304ED3">
            <w:pPr>
              <w:spacing w:after="0" w:line="240" w:lineRule="auto"/>
              <w:rPr>
                <w:rFonts w:ascii="Calibri" w:eastAsia="Times New Roman" w:hAnsi="Calibri" w:cs="Arial"/>
                <w:lang w:eastAsia="es-MX"/>
              </w:rPr>
            </w:pPr>
          </w:p>
        </w:tc>
        <w:tc>
          <w:tcPr>
            <w:tcW w:w="1414" w:type="dxa"/>
            <w:tcBorders>
              <w:top w:val="nil"/>
              <w:left w:val="nil"/>
              <w:bottom w:val="nil"/>
              <w:right w:val="nil"/>
            </w:tcBorders>
            <w:shd w:val="clear" w:color="auto" w:fill="auto"/>
            <w:noWrap/>
            <w:hideMark/>
          </w:tcPr>
          <w:p w:rsidR="00304ED3" w:rsidRPr="00304ED3" w:rsidRDefault="00304ED3" w:rsidP="00304ED3">
            <w:pPr>
              <w:spacing w:after="0" w:line="240" w:lineRule="auto"/>
              <w:rPr>
                <w:rFonts w:ascii="Calibri" w:eastAsia="Times New Roman" w:hAnsi="Calibri" w:cs="Arial"/>
                <w:lang w:eastAsia="es-MX"/>
              </w:rPr>
            </w:pPr>
          </w:p>
        </w:tc>
      </w:tr>
      <w:tr w:rsidR="00304ED3" w:rsidRPr="00304ED3" w:rsidTr="00304ED3">
        <w:trPr>
          <w:trHeight w:val="300"/>
        </w:trPr>
        <w:tc>
          <w:tcPr>
            <w:tcW w:w="6319" w:type="dxa"/>
            <w:gridSpan w:val="2"/>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Al 31 de Marzo de 2021</w:t>
            </w:r>
          </w:p>
        </w:tc>
        <w:tc>
          <w:tcPr>
            <w:tcW w:w="1158" w:type="dxa"/>
            <w:tcBorders>
              <w:top w:val="nil"/>
              <w:left w:val="nil"/>
              <w:bottom w:val="nil"/>
              <w:right w:val="nil"/>
            </w:tcBorders>
            <w:shd w:val="clear" w:color="auto" w:fill="auto"/>
            <w:noWrap/>
            <w:hideMark/>
          </w:tcPr>
          <w:p w:rsidR="00304ED3" w:rsidRPr="00304ED3" w:rsidRDefault="00304ED3" w:rsidP="00304ED3">
            <w:pPr>
              <w:spacing w:after="0" w:line="240" w:lineRule="auto"/>
              <w:rPr>
                <w:rFonts w:ascii="Calibri" w:eastAsia="Times New Roman" w:hAnsi="Calibri" w:cs="Arial"/>
                <w:lang w:eastAsia="es-MX"/>
              </w:rPr>
            </w:pPr>
          </w:p>
        </w:tc>
        <w:tc>
          <w:tcPr>
            <w:tcW w:w="1414" w:type="dxa"/>
            <w:tcBorders>
              <w:top w:val="nil"/>
              <w:left w:val="nil"/>
              <w:bottom w:val="nil"/>
              <w:right w:val="nil"/>
            </w:tcBorders>
            <w:shd w:val="clear" w:color="auto" w:fill="auto"/>
            <w:noWrap/>
            <w:hideMark/>
          </w:tcPr>
          <w:p w:rsidR="00304ED3" w:rsidRPr="00304ED3" w:rsidRDefault="00304ED3" w:rsidP="00304ED3">
            <w:pPr>
              <w:spacing w:after="0" w:line="240" w:lineRule="auto"/>
              <w:rPr>
                <w:rFonts w:ascii="Calibri" w:eastAsia="Times New Roman" w:hAnsi="Calibri" w:cs="Arial"/>
                <w:lang w:eastAsia="es-MX"/>
              </w:rPr>
            </w:pP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Cuenta</w:t>
            </w:r>
          </w:p>
        </w:tc>
        <w:tc>
          <w:tcPr>
            <w:tcW w:w="4461" w:type="dxa"/>
            <w:tcBorders>
              <w:top w:val="nil"/>
              <w:left w:val="nil"/>
              <w:bottom w:val="nil"/>
              <w:right w:val="nil"/>
            </w:tcBorders>
            <w:shd w:val="clear" w:color="auto" w:fill="auto"/>
            <w:vAlign w:val="center"/>
            <w:hideMark/>
          </w:tcPr>
          <w:p w:rsidR="00304ED3" w:rsidRPr="00304ED3" w:rsidRDefault="00304ED3" w:rsidP="00304ED3">
            <w:pPr>
              <w:spacing w:after="0" w:line="240" w:lineRule="auto"/>
              <w:jc w:val="center"/>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Deudor Diverso</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2021</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Años anteriores</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4000-0510-0046</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MELQUIZEDEC MOO MEDINA</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$1,001.89</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lastRenderedPageBreak/>
              <w:t>4000-0510-0070</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GILBERTO CHI ORTIZ</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$520.00</w:t>
            </w:r>
          </w:p>
        </w:tc>
      </w:tr>
      <w:tr w:rsidR="00304ED3" w:rsidRPr="00304ED3" w:rsidTr="00304ED3">
        <w:trPr>
          <w:trHeight w:val="510"/>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4000-0510-0137</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SISTEMA MUNICIPAL DE AGUA POTAB. Y ALCANT. PROGR.</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$18,052.76</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4000-0510-0156</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MIGUEL SANTIAGO URIBE GOMEZ</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$881.71</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4000-0510-0162</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CABLEMAS TELECOMUNICACIONES S.A DE C.V.</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$10,265.78</w:t>
            </w:r>
          </w:p>
        </w:tc>
      </w:tr>
      <w:tr w:rsidR="00304ED3" w:rsidRPr="00304ED3" w:rsidTr="00304ED3">
        <w:trPr>
          <w:trHeight w:val="510"/>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4000-0510-0176</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CONSEJO NACIONAL DEL DEPORTE DE LA EDUCACION A.C.</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$7,000.00</w:t>
            </w:r>
          </w:p>
        </w:tc>
      </w:tr>
      <w:tr w:rsidR="00304ED3" w:rsidRPr="00304ED3" w:rsidTr="00304ED3">
        <w:trPr>
          <w:trHeight w:val="510"/>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4000-0510-0178</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COLEGIO NACIONAL DE INGENIEROS INDUSTRIALES, A.C.</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$1,000.00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4000-0510-0192</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EDENRED MEXICO SA DE CV</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$24,730.93</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$22,576.47</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4000-0510-0305</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TECNOLÓGICO NACIONAL DE MÉXICO</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$12,024.00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4000-0510-0378</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RICARDO AGUSTÍN PAZ ALONZO</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$10,457.79</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4000-0510-0380</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ELISA BELEN IBARRA NOH</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$3,592.87</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r>
      <w:tr w:rsidR="00304ED3" w:rsidRPr="00304ED3" w:rsidTr="00304ED3">
        <w:trPr>
          <w:trHeight w:val="510"/>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4000-0510-0423</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CONSULTORIA Y ASESORIA INTEGRAL DE EMPRESAS OAXACA</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$3,248.00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4000-0510-0429</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PATRONATO DE LAS UNID DE SERV CULT Y TUR</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$10,440.00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4000-0510-0441</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VEGA SOLAR1 S.A.P.I DE C.V.</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$15,000.00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4000-0510-0442</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VEGA SOLAR 2 S.A.P.I DE C.V.</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$15,000.00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4000-0510-0443</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DISCOVERY MANAGEMENT S.A.P.I DE C.V.</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$15,000.00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4000-0510-0450</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GLOBALIZADORA DE PRODUCTOS DE CONSUMO EFECTIVO</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$751.25</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4000-0510-0451</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HILDA MARÍA VIANA GÓNGORA</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$24,000.00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4000-0510-0452</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SOCIEDAD LATINOAMERICANA DE CIENCIA Y TECNOLOGÍA A</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$2,100.00</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4000-0510-0453</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ERIKA HAYDEE RUBIO CÁMARA</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$881.71</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r>
      <w:tr w:rsidR="00304ED3" w:rsidRPr="00304ED3" w:rsidTr="00304ED3">
        <w:trPr>
          <w:trHeight w:val="255"/>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both"/>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4000-0510-0454</w:t>
            </w:r>
          </w:p>
        </w:tc>
        <w:tc>
          <w:tcPr>
            <w:tcW w:w="4461"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ALFREDO ISRAEL OSORIO MIRANDA</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$705.37</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r>
      <w:tr w:rsidR="00304ED3" w:rsidRPr="00304ED3" w:rsidTr="00304ED3">
        <w:trPr>
          <w:trHeight w:val="300"/>
        </w:trPr>
        <w:tc>
          <w:tcPr>
            <w:tcW w:w="18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lang w:eastAsia="es-MX"/>
              </w:rPr>
            </w:pPr>
          </w:p>
        </w:tc>
        <w:tc>
          <w:tcPr>
            <w:tcW w:w="4461"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158" w:type="dxa"/>
            <w:tcBorders>
              <w:top w:val="nil"/>
              <w:left w:val="nil"/>
              <w:bottom w:val="nil"/>
              <w:right w:val="nil"/>
            </w:tcBorders>
            <w:shd w:val="clear" w:color="auto" w:fill="auto"/>
            <w:noWrap/>
            <w:vAlign w:val="center"/>
            <w:hideMark/>
          </w:tcPr>
          <w:p w:rsidR="00304ED3" w:rsidRPr="00304ED3" w:rsidRDefault="00304ED3" w:rsidP="00AA3C37">
            <w:pPr>
              <w:spacing w:after="0" w:line="240" w:lineRule="auto"/>
              <w:jc w:val="right"/>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w:t>
            </w:r>
            <w:r w:rsidR="00AA3C37">
              <w:rPr>
                <w:rFonts w:ascii="Calibri" w:eastAsia="Times New Roman" w:hAnsi="Calibri" w:cs="Arial"/>
                <w:b/>
                <w:bCs/>
                <w:color w:val="000000"/>
                <w:sz w:val="20"/>
                <w:szCs w:val="20"/>
                <w:lang w:eastAsia="es-MX"/>
              </w:rPr>
              <w:t>6</w:t>
            </w:r>
            <w:r w:rsidRPr="00304ED3">
              <w:rPr>
                <w:rFonts w:ascii="Calibri" w:eastAsia="Times New Roman" w:hAnsi="Calibri" w:cs="Arial"/>
                <w:b/>
                <w:bCs/>
                <w:color w:val="000000"/>
                <w:sz w:val="20"/>
                <w:szCs w:val="20"/>
                <w:lang w:eastAsia="es-MX"/>
              </w:rPr>
              <w:t>7,</w:t>
            </w:r>
            <w:r w:rsidR="00AA3C37">
              <w:rPr>
                <w:rFonts w:ascii="Calibri" w:eastAsia="Times New Roman" w:hAnsi="Calibri" w:cs="Arial"/>
                <w:b/>
                <w:bCs/>
                <w:color w:val="000000"/>
                <w:sz w:val="20"/>
                <w:szCs w:val="20"/>
                <w:lang w:eastAsia="es-MX"/>
              </w:rPr>
              <w:t>35</w:t>
            </w:r>
            <w:r w:rsidRPr="00304ED3">
              <w:rPr>
                <w:rFonts w:ascii="Calibri" w:eastAsia="Times New Roman" w:hAnsi="Calibri" w:cs="Arial"/>
                <w:b/>
                <w:bCs/>
                <w:color w:val="000000"/>
                <w:sz w:val="20"/>
                <w:szCs w:val="20"/>
                <w:lang w:eastAsia="es-MX"/>
              </w:rPr>
              <w:t>0.38</w:t>
            </w: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$131,880.15</w:t>
            </w:r>
          </w:p>
        </w:tc>
      </w:tr>
      <w:tr w:rsidR="00304ED3" w:rsidRPr="00304ED3" w:rsidTr="00304ED3">
        <w:trPr>
          <w:trHeight w:val="300"/>
        </w:trPr>
        <w:tc>
          <w:tcPr>
            <w:tcW w:w="1858" w:type="dxa"/>
            <w:vMerge w:val="restart"/>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lang w:eastAsia="es-MX"/>
              </w:rPr>
            </w:pPr>
          </w:p>
        </w:tc>
        <w:tc>
          <w:tcPr>
            <w:tcW w:w="4461"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lang w:eastAsia="es-MX"/>
              </w:rPr>
            </w:pPr>
          </w:p>
        </w:tc>
        <w:tc>
          <w:tcPr>
            <w:tcW w:w="1414"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lang w:eastAsia="es-MX"/>
              </w:rPr>
            </w:pPr>
          </w:p>
        </w:tc>
      </w:tr>
      <w:tr w:rsidR="00304ED3" w:rsidRPr="00304ED3" w:rsidTr="00304ED3">
        <w:trPr>
          <w:trHeight w:val="300"/>
        </w:trPr>
        <w:tc>
          <w:tcPr>
            <w:tcW w:w="1858" w:type="dxa"/>
            <w:vMerge/>
            <w:tcBorders>
              <w:top w:val="nil"/>
              <w:left w:val="nil"/>
              <w:bottom w:val="nil"/>
              <w:right w:val="nil"/>
            </w:tcBorders>
            <w:vAlign w:val="center"/>
            <w:hideMark/>
          </w:tcPr>
          <w:p w:rsidR="00304ED3" w:rsidRPr="00304ED3" w:rsidRDefault="00304ED3" w:rsidP="00304ED3">
            <w:pPr>
              <w:spacing w:after="0" w:line="240" w:lineRule="auto"/>
              <w:rPr>
                <w:rFonts w:ascii="Calibri" w:eastAsia="Times New Roman" w:hAnsi="Calibri" w:cs="Arial"/>
                <w:lang w:eastAsia="es-MX"/>
              </w:rPr>
            </w:pPr>
          </w:p>
        </w:tc>
        <w:tc>
          <w:tcPr>
            <w:tcW w:w="4461" w:type="dxa"/>
            <w:tcBorders>
              <w:top w:val="nil"/>
              <w:left w:val="nil"/>
              <w:bottom w:val="nil"/>
              <w:right w:val="nil"/>
            </w:tcBorders>
            <w:shd w:val="clear" w:color="auto" w:fill="auto"/>
            <w:vAlign w:val="center"/>
            <w:hideMark/>
          </w:tcPr>
          <w:p w:rsidR="00304ED3" w:rsidRPr="00304ED3" w:rsidRDefault="00304ED3" w:rsidP="00304ED3">
            <w:pPr>
              <w:spacing w:after="0" w:line="240" w:lineRule="auto"/>
              <w:jc w:val="right"/>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Saldos al 31 de Marzo de 2021</w:t>
            </w:r>
          </w:p>
        </w:tc>
        <w:tc>
          <w:tcPr>
            <w:tcW w:w="115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lang w:eastAsia="es-MX"/>
              </w:rPr>
            </w:pPr>
          </w:p>
        </w:tc>
        <w:tc>
          <w:tcPr>
            <w:tcW w:w="1414" w:type="dxa"/>
            <w:tcBorders>
              <w:top w:val="nil"/>
              <w:left w:val="nil"/>
              <w:bottom w:val="nil"/>
              <w:right w:val="nil"/>
            </w:tcBorders>
            <w:shd w:val="clear" w:color="auto" w:fill="auto"/>
            <w:noWrap/>
            <w:vAlign w:val="center"/>
            <w:hideMark/>
          </w:tcPr>
          <w:p w:rsidR="00304ED3" w:rsidRPr="00304ED3" w:rsidRDefault="00304ED3" w:rsidP="00AA3C37">
            <w:pPr>
              <w:spacing w:after="0" w:line="240" w:lineRule="auto"/>
              <w:jc w:val="right"/>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w:t>
            </w:r>
            <w:r w:rsidR="00AA3C37">
              <w:rPr>
                <w:rFonts w:ascii="Calibri" w:eastAsia="Times New Roman" w:hAnsi="Calibri" w:cs="Arial"/>
                <w:b/>
                <w:bCs/>
                <w:color w:val="000000"/>
                <w:sz w:val="20"/>
                <w:szCs w:val="20"/>
                <w:lang w:eastAsia="es-MX"/>
              </w:rPr>
              <w:t>19</w:t>
            </w:r>
            <w:r w:rsidRPr="00304ED3">
              <w:rPr>
                <w:rFonts w:ascii="Calibri" w:eastAsia="Times New Roman" w:hAnsi="Calibri" w:cs="Arial"/>
                <w:b/>
                <w:bCs/>
                <w:color w:val="000000"/>
                <w:sz w:val="20"/>
                <w:szCs w:val="20"/>
                <w:lang w:eastAsia="es-MX"/>
              </w:rPr>
              <w:t>9,</w:t>
            </w:r>
            <w:r w:rsidR="00AA3C37">
              <w:rPr>
                <w:rFonts w:ascii="Calibri" w:eastAsia="Times New Roman" w:hAnsi="Calibri" w:cs="Arial"/>
                <w:b/>
                <w:bCs/>
                <w:color w:val="000000"/>
                <w:sz w:val="20"/>
                <w:szCs w:val="20"/>
                <w:lang w:eastAsia="es-MX"/>
              </w:rPr>
              <w:t>23</w:t>
            </w:r>
            <w:r w:rsidRPr="00304ED3">
              <w:rPr>
                <w:rFonts w:ascii="Calibri" w:eastAsia="Times New Roman" w:hAnsi="Calibri" w:cs="Arial"/>
                <w:b/>
                <w:bCs/>
                <w:color w:val="000000"/>
                <w:sz w:val="20"/>
                <w:szCs w:val="20"/>
                <w:lang w:eastAsia="es-MX"/>
              </w:rPr>
              <w:t>0.53</w:t>
            </w:r>
          </w:p>
        </w:tc>
      </w:tr>
    </w:tbl>
    <w:p w:rsidR="00E834A5" w:rsidRDefault="00E834A5" w:rsidP="00E834A5">
      <w:pPr>
        <w:spacing w:after="0" w:line="240" w:lineRule="auto"/>
        <w:ind w:left="720"/>
        <w:jc w:val="both"/>
        <w:rPr>
          <w:rFonts w:ascii="Calibri" w:eastAsia="Times New Roman" w:hAnsi="Calibri" w:cs="Times New Roman"/>
          <w:sz w:val="20"/>
          <w:szCs w:val="20"/>
          <w:lang w:eastAsia="es-ES"/>
        </w:rPr>
      </w:pPr>
    </w:p>
    <w:p w:rsidR="00E834A5" w:rsidRDefault="00E834A5" w:rsidP="00E834A5">
      <w:pPr>
        <w:spacing w:after="0" w:line="240" w:lineRule="auto"/>
        <w:ind w:left="720"/>
        <w:jc w:val="both"/>
        <w:rPr>
          <w:rFonts w:ascii="Calibri" w:eastAsia="Times New Roman" w:hAnsi="Calibri" w:cs="Times New Roman"/>
          <w:sz w:val="20"/>
          <w:szCs w:val="20"/>
          <w:lang w:eastAsia="es-ES"/>
        </w:rPr>
      </w:pPr>
    </w:p>
    <w:p w:rsidR="008A7622" w:rsidRPr="008A7622" w:rsidRDefault="008A7622" w:rsidP="008A7622">
      <w:pPr>
        <w:numPr>
          <w:ilvl w:val="0"/>
          <w:numId w:val="3"/>
        </w:numPr>
        <w:spacing w:after="0" w:line="240" w:lineRule="auto"/>
        <w:jc w:val="both"/>
        <w:rPr>
          <w:rFonts w:ascii="Calibri" w:eastAsia="Times New Roman" w:hAnsi="Calibri" w:cs="Times New Roman"/>
          <w:sz w:val="20"/>
          <w:szCs w:val="20"/>
          <w:lang w:eastAsia="es-ES"/>
        </w:rPr>
      </w:pPr>
      <w:r w:rsidRPr="008A7622">
        <w:rPr>
          <w:rFonts w:ascii="Calibri" w:eastAsia="Times New Roman" w:hAnsi="Calibri" w:cs="Times New Roman"/>
          <w:sz w:val="20"/>
          <w:szCs w:val="20"/>
          <w:lang w:eastAsia="es-ES"/>
        </w:rPr>
        <w:t xml:space="preserve">Se presenta un importe generado al </w:t>
      </w:r>
      <w:r w:rsidR="00304ED3">
        <w:rPr>
          <w:rFonts w:ascii="Calibri" w:eastAsia="Times New Roman" w:hAnsi="Calibri" w:cs="Times New Roman"/>
          <w:sz w:val="20"/>
          <w:szCs w:val="20"/>
          <w:lang w:eastAsia="es-ES"/>
        </w:rPr>
        <w:t>31</w:t>
      </w:r>
      <w:r w:rsidRPr="008A7622">
        <w:rPr>
          <w:rFonts w:ascii="Calibri" w:eastAsia="Times New Roman" w:hAnsi="Calibri" w:cs="Times New Roman"/>
          <w:sz w:val="20"/>
          <w:szCs w:val="20"/>
          <w:lang w:eastAsia="es-ES"/>
        </w:rPr>
        <w:t xml:space="preserve"> de </w:t>
      </w:r>
      <w:r w:rsidR="00304ED3">
        <w:rPr>
          <w:rFonts w:ascii="Calibri" w:eastAsia="Times New Roman" w:hAnsi="Calibri" w:cs="Times New Roman"/>
          <w:sz w:val="20"/>
          <w:szCs w:val="20"/>
          <w:lang w:eastAsia="es-ES"/>
        </w:rPr>
        <w:t>Marz</w:t>
      </w:r>
      <w:r w:rsidR="00854B55">
        <w:rPr>
          <w:rFonts w:ascii="Calibri" w:eastAsia="Times New Roman" w:hAnsi="Calibri" w:cs="Times New Roman"/>
          <w:sz w:val="20"/>
          <w:szCs w:val="20"/>
          <w:lang w:eastAsia="es-ES"/>
        </w:rPr>
        <w:t>o</w:t>
      </w:r>
      <w:r w:rsidRPr="008A7622">
        <w:rPr>
          <w:rFonts w:ascii="Calibri" w:eastAsia="Times New Roman" w:hAnsi="Calibri" w:cs="Times New Roman"/>
          <w:sz w:val="20"/>
          <w:szCs w:val="20"/>
          <w:lang w:eastAsia="es-ES"/>
        </w:rPr>
        <w:t xml:space="preserve"> por Subsidio al Empleo por la cantidad de </w:t>
      </w:r>
      <w:r w:rsidRPr="008A7622">
        <w:rPr>
          <w:rFonts w:ascii="Calibri" w:eastAsia="Times New Roman" w:hAnsi="Calibri" w:cs="Times New Roman"/>
          <w:b/>
          <w:sz w:val="20"/>
          <w:szCs w:val="20"/>
          <w:lang w:eastAsia="es-ES"/>
        </w:rPr>
        <w:t>$24,</w:t>
      </w:r>
      <w:r w:rsidR="00304ED3">
        <w:rPr>
          <w:rFonts w:ascii="Calibri" w:eastAsia="Times New Roman" w:hAnsi="Calibri" w:cs="Times New Roman"/>
          <w:b/>
          <w:sz w:val="20"/>
          <w:szCs w:val="20"/>
          <w:lang w:eastAsia="es-ES"/>
        </w:rPr>
        <w:t>79</w:t>
      </w:r>
      <w:r w:rsidR="00447DE3">
        <w:rPr>
          <w:rFonts w:ascii="Calibri" w:eastAsia="Times New Roman" w:hAnsi="Calibri" w:cs="Times New Roman"/>
          <w:b/>
          <w:sz w:val="20"/>
          <w:szCs w:val="20"/>
          <w:lang w:eastAsia="es-ES"/>
        </w:rPr>
        <w:t>5</w:t>
      </w:r>
      <w:r w:rsidRPr="008A7622">
        <w:rPr>
          <w:rFonts w:ascii="Calibri" w:eastAsia="Times New Roman" w:hAnsi="Calibri" w:cs="Times New Roman"/>
          <w:b/>
          <w:sz w:val="20"/>
          <w:szCs w:val="20"/>
          <w:lang w:eastAsia="es-ES"/>
        </w:rPr>
        <w:t>.</w:t>
      </w:r>
      <w:r w:rsidR="00447DE3">
        <w:rPr>
          <w:rFonts w:ascii="Calibri" w:eastAsia="Times New Roman" w:hAnsi="Calibri" w:cs="Times New Roman"/>
          <w:b/>
          <w:sz w:val="20"/>
          <w:szCs w:val="20"/>
          <w:lang w:eastAsia="es-ES"/>
        </w:rPr>
        <w:t>5</w:t>
      </w:r>
      <w:r w:rsidR="00304ED3">
        <w:rPr>
          <w:rFonts w:ascii="Calibri" w:eastAsia="Times New Roman" w:hAnsi="Calibri" w:cs="Times New Roman"/>
          <w:b/>
          <w:sz w:val="20"/>
          <w:szCs w:val="20"/>
          <w:lang w:eastAsia="es-ES"/>
        </w:rPr>
        <w:t>8</w:t>
      </w:r>
    </w:p>
    <w:p w:rsidR="008A7622" w:rsidRDefault="008A7622" w:rsidP="008A7622">
      <w:pPr>
        <w:spacing w:after="0" w:line="240" w:lineRule="auto"/>
        <w:ind w:left="720"/>
        <w:jc w:val="both"/>
        <w:rPr>
          <w:rFonts w:ascii="Calibri" w:eastAsia="Times New Roman" w:hAnsi="Calibri" w:cs="Times New Roman"/>
          <w:sz w:val="20"/>
          <w:szCs w:val="20"/>
          <w:lang w:eastAsia="es-ES"/>
        </w:rPr>
      </w:pPr>
    </w:p>
    <w:p w:rsidR="0028463B" w:rsidRPr="00723C1F" w:rsidRDefault="0028463B" w:rsidP="0028463B">
      <w:pPr>
        <w:spacing w:after="0" w:line="240" w:lineRule="auto"/>
        <w:ind w:left="720"/>
        <w:jc w:val="both"/>
        <w:rPr>
          <w:rFonts w:ascii="Calibri" w:eastAsia="Times New Roman" w:hAnsi="Calibri" w:cs="Times New Roman"/>
          <w:sz w:val="20"/>
          <w:szCs w:val="20"/>
          <w:lang w:eastAsia="es-ES"/>
        </w:rPr>
      </w:pPr>
    </w:p>
    <w:p w:rsidR="008A7622" w:rsidRPr="00723C1F" w:rsidRDefault="004613EB" w:rsidP="00845A7C">
      <w:pPr>
        <w:spacing w:after="0" w:line="240" w:lineRule="auto"/>
        <w:jc w:val="both"/>
        <w:rPr>
          <w:rFonts w:ascii="Calibri" w:eastAsia="Times New Roman" w:hAnsi="Calibri" w:cs="Times New Roman"/>
          <w:b/>
          <w:sz w:val="20"/>
          <w:szCs w:val="20"/>
          <w:lang w:eastAsia="es-ES"/>
        </w:rPr>
      </w:pPr>
      <w:r w:rsidRPr="00723C1F">
        <w:rPr>
          <w:rFonts w:ascii="Calibri" w:eastAsia="Times New Roman" w:hAnsi="Calibri" w:cs="Times New Roman"/>
          <w:b/>
          <w:sz w:val="20"/>
          <w:szCs w:val="20"/>
          <w:lang w:eastAsia="es-ES"/>
        </w:rPr>
        <w:t xml:space="preserve">Bienes Disponibles para su Transformación o consumo (inventarios) </w:t>
      </w:r>
    </w:p>
    <w:p w:rsidR="004613EB" w:rsidRPr="00723C1F" w:rsidRDefault="004613EB" w:rsidP="004613EB">
      <w:pPr>
        <w:pStyle w:val="Prrafodelista"/>
        <w:numPr>
          <w:ilvl w:val="0"/>
          <w:numId w:val="3"/>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Éste Instituto NO realiza algún proceso de transformación y/o elaboración de bienes.</w:t>
      </w:r>
    </w:p>
    <w:p w:rsidR="004613EB" w:rsidRPr="00723C1F" w:rsidRDefault="004613EB" w:rsidP="004613EB">
      <w:pPr>
        <w:spacing w:after="0" w:line="240" w:lineRule="auto"/>
        <w:jc w:val="both"/>
        <w:rPr>
          <w:rFonts w:ascii="Calibri" w:eastAsia="Times New Roman" w:hAnsi="Calibri" w:cs="Times New Roman"/>
          <w:sz w:val="20"/>
          <w:szCs w:val="20"/>
          <w:lang w:eastAsia="es-ES"/>
        </w:rPr>
      </w:pPr>
    </w:p>
    <w:p w:rsidR="004613EB" w:rsidRPr="00723C1F" w:rsidRDefault="00BF19D1" w:rsidP="004613EB">
      <w:pPr>
        <w:spacing w:after="0" w:line="240" w:lineRule="auto"/>
        <w:jc w:val="both"/>
        <w:rPr>
          <w:rFonts w:ascii="Calibri" w:eastAsia="Times New Roman" w:hAnsi="Calibri" w:cs="Times New Roman"/>
          <w:b/>
          <w:sz w:val="20"/>
          <w:szCs w:val="20"/>
          <w:lang w:eastAsia="es-ES"/>
        </w:rPr>
      </w:pPr>
      <w:r w:rsidRPr="00723C1F">
        <w:rPr>
          <w:rFonts w:ascii="Calibri" w:eastAsia="Times New Roman" w:hAnsi="Calibri" w:cs="Times New Roman"/>
          <w:b/>
          <w:sz w:val="20"/>
          <w:szCs w:val="20"/>
          <w:lang w:eastAsia="es-ES"/>
        </w:rPr>
        <w:t>Inversiones Financieras</w:t>
      </w:r>
    </w:p>
    <w:p w:rsidR="00BF19D1" w:rsidRPr="00723C1F" w:rsidRDefault="00BF19D1" w:rsidP="00BF19D1">
      <w:pPr>
        <w:pStyle w:val="Prrafodelista"/>
        <w:numPr>
          <w:ilvl w:val="0"/>
          <w:numId w:val="3"/>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Éste Instituto no maneja el concepto de fideicomisos.</w:t>
      </w:r>
    </w:p>
    <w:p w:rsidR="00BF19D1" w:rsidRPr="00723C1F" w:rsidRDefault="00BF19D1" w:rsidP="00BF19D1">
      <w:pPr>
        <w:spacing w:after="0" w:line="240" w:lineRule="auto"/>
        <w:jc w:val="both"/>
        <w:rPr>
          <w:rFonts w:ascii="Calibri" w:eastAsia="Times New Roman" w:hAnsi="Calibri" w:cs="Times New Roman"/>
          <w:sz w:val="20"/>
          <w:szCs w:val="20"/>
          <w:lang w:eastAsia="es-ES"/>
        </w:rPr>
      </w:pPr>
    </w:p>
    <w:p w:rsidR="00BF19D1" w:rsidRPr="00723C1F" w:rsidRDefault="00BF19D1" w:rsidP="00BF19D1">
      <w:pPr>
        <w:spacing w:after="0" w:line="240" w:lineRule="auto"/>
        <w:jc w:val="both"/>
        <w:rPr>
          <w:rFonts w:ascii="Calibri" w:eastAsia="Times New Roman" w:hAnsi="Calibri" w:cs="Times New Roman"/>
          <w:b/>
          <w:sz w:val="20"/>
          <w:szCs w:val="20"/>
          <w:lang w:eastAsia="es-ES"/>
        </w:rPr>
      </w:pPr>
      <w:r w:rsidRPr="00723C1F">
        <w:rPr>
          <w:rFonts w:ascii="Calibri" w:eastAsia="Times New Roman" w:hAnsi="Calibri" w:cs="Times New Roman"/>
          <w:b/>
          <w:sz w:val="20"/>
          <w:szCs w:val="20"/>
          <w:lang w:eastAsia="es-ES"/>
        </w:rPr>
        <w:t>Bienes Muebles, Inmuebles e Intangibles.</w:t>
      </w:r>
    </w:p>
    <w:p w:rsidR="00D20BF3" w:rsidRDefault="00D20BF3" w:rsidP="00D20BF3">
      <w:pPr>
        <w:pStyle w:val="Prrafodelista"/>
        <w:numPr>
          <w:ilvl w:val="0"/>
          <w:numId w:val="3"/>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El criterio de aplicación de la depreciación en el ejercicio es de acuerdo a los “Parámetros de Vida Útil” con base en la Guía de Vida Útil Estimada y Porcentajes de Depreciación, de ac</w:t>
      </w:r>
      <w:r w:rsidR="00040417">
        <w:rPr>
          <w:rFonts w:ascii="Calibri" w:eastAsia="Times New Roman" w:hAnsi="Calibri" w:cs="Times New Roman"/>
          <w:sz w:val="20"/>
          <w:szCs w:val="20"/>
          <w:lang w:eastAsia="es-ES"/>
        </w:rPr>
        <w:t>uerdo a la siguiente tabl</w:t>
      </w:r>
      <w:r w:rsidRPr="00723C1F">
        <w:rPr>
          <w:rFonts w:ascii="Calibri" w:eastAsia="Times New Roman" w:hAnsi="Calibri" w:cs="Times New Roman"/>
          <w:sz w:val="20"/>
          <w:szCs w:val="20"/>
          <w:lang w:eastAsia="es-ES"/>
        </w:rPr>
        <w:t>a:</w:t>
      </w:r>
    </w:p>
    <w:tbl>
      <w:tblPr>
        <w:tblW w:w="9360" w:type="dxa"/>
        <w:tblInd w:w="55" w:type="dxa"/>
        <w:tblCellMar>
          <w:left w:w="70" w:type="dxa"/>
          <w:right w:w="70" w:type="dxa"/>
        </w:tblCellMar>
        <w:tblLook w:val="04A0" w:firstRow="1" w:lastRow="0" w:firstColumn="1" w:lastColumn="0" w:noHBand="0" w:noVBand="1"/>
      </w:tblPr>
      <w:tblGrid>
        <w:gridCol w:w="4198"/>
        <w:gridCol w:w="1260"/>
        <w:gridCol w:w="1600"/>
        <w:gridCol w:w="1200"/>
        <w:gridCol w:w="1182"/>
      </w:tblGrid>
      <w:tr w:rsidR="00304ED3" w:rsidRPr="00304ED3" w:rsidTr="00304ED3">
        <w:trPr>
          <w:trHeight w:val="255"/>
        </w:trPr>
        <w:tc>
          <w:tcPr>
            <w:tcW w:w="419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Rubro</w:t>
            </w:r>
          </w:p>
        </w:tc>
        <w:tc>
          <w:tcPr>
            <w:tcW w:w="118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Del Ejercicio</w:t>
            </w: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Acumulada a 2020</w:t>
            </w:r>
          </w:p>
        </w:tc>
        <w:tc>
          <w:tcPr>
            <w:tcW w:w="12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Método</w:t>
            </w:r>
          </w:p>
        </w:tc>
        <w:tc>
          <w:tcPr>
            <w:tcW w:w="1182" w:type="dxa"/>
            <w:tcBorders>
              <w:top w:val="nil"/>
              <w:left w:val="nil"/>
              <w:bottom w:val="nil"/>
              <w:right w:val="nil"/>
            </w:tcBorders>
            <w:shd w:val="clear" w:color="auto" w:fill="auto"/>
            <w:vAlign w:val="center"/>
            <w:hideMark/>
          </w:tcPr>
          <w:p w:rsidR="00304ED3" w:rsidRPr="00304ED3" w:rsidRDefault="00304ED3" w:rsidP="00304ED3">
            <w:pPr>
              <w:spacing w:after="0" w:line="240" w:lineRule="auto"/>
              <w:jc w:val="center"/>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Tasa Aplicada</w:t>
            </w:r>
          </w:p>
        </w:tc>
      </w:tr>
      <w:tr w:rsidR="00304ED3" w:rsidRPr="00304ED3" w:rsidTr="00304ED3">
        <w:trPr>
          <w:trHeight w:val="255"/>
        </w:trPr>
        <w:tc>
          <w:tcPr>
            <w:tcW w:w="4198" w:type="dxa"/>
            <w:tcBorders>
              <w:top w:val="nil"/>
              <w:left w:val="nil"/>
              <w:bottom w:val="nil"/>
              <w:right w:val="nil"/>
            </w:tcBorders>
            <w:shd w:val="clear" w:color="000000" w:fill="FFFFFF"/>
            <w:noWrap/>
            <w:vAlign w:val="center"/>
            <w:hideMark/>
          </w:tcPr>
          <w:p w:rsidR="00304ED3" w:rsidRPr="00304ED3" w:rsidRDefault="00304ED3" w:rsidP="00304ED3">
            <w:pPr>
              <w:spacing w:after="0" w:line="240" w:lineRule="auto"/>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MOBILIARIO Y EQUIPO DE ADMINISTRACIÓN</w:t>
            </w:r>
          </w:p>
        </w:tc>
        <w:tc>
          <w:tcPr>
            <w:tcW w:w="118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$156,618.68</w:t>
            </w: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$4,218,617.34</w:t>
            </w:r>
          </w:p>
        </w:tc>
        <w:tc>
          <w:tcPr>
            <w:tcW w:w="12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10%</w:t>
            </w:r>
          </w:p>
        </w:tc>
      </w:tr>
      <w:tr w:rsidR="00304ED3" w:rsidRPr="00304ED3" w:rsidTr="00304ED3">
        <w:trPr>
          <w:trHeight w:val="255"/>
        </w:trPr>
        <w:tc>
          <w:tcPr>
            <w:tcW w:w="4198" w:type="dxa"/>
            <w:tcBorders>
              <w:top w:val="nil"/>
              <w:left w:val="nil"/>
              <w:bottom w:val="nil"/>
              <w:right w:val="nil"/>
            </w:tcBorders>
            <w:shd w:val="clear" w:color="000000" w:fill="FFFFFF"/>
            <w:noWrap/>
            <w:vAlign w:val="center"/>
            <w:hideMark/>
          </w:tcPr>
          <w:p w:rsidR="00304ED3" w:rsidRPr="00304ED3" w:rsidRDefault="00304ED3" w:rsidP="00304ED3">
            <w:pPr>
              <w:spacing w:after="0" w:line="240" w:lineRule="auto"/>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BIENES INFORMATICOS</w:t>
            </w:r>
          </w:p>
        </w:tc>
        <w:tc>
          <w:tcPr>
            <w:tcW w:w="118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$48,685.28</w:t>
            </w: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$10,001,286.43</w:t>
            </w:r>
          </w:p>
        </w:tc>
        <w:tc>
          <w:tcPr>
            <w:tcW w:w="12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33.30%</w:t>
            </w:r>
          </w:p>
        </w:tc>
      </w:tr>
      <w:tr w:rsidR="00304ED3" w:rsidRPr="00304ED3" w:rsidTr="00304ED3">
        <w:trPr>
          <w:trHeight w:val="255"/>
        </w:trPr>
        <w:tc>
          <w:tcPr>
            <w:tcW w:w="4198" w:type="dxa"/>
            <w:tcBorders>
              <w:top w:val="nil"/>
              <w:left w:val="nil"/>
              <w:bottom w:val="nil"/>
              <w:right w:val="nil"/>
            </w:tcBorders>
            <w:shd w:val="clear" w:color="000000" w:fill="FFFFFF"/>
            <w:noWrap/>
            <w:vAlign w:val="center"/>
            <w:hideMark/>
          </w:tcPr>
          <w:p w:rsidR="00304ED3" w:rsidRPr="00304ED3" w:rsidRDefault="00304ED3" w:rsidP="00304ED3">
            <w:pPr>
              <w:spacing w:after="0" w:line="240" w:lineRule="auto"/>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EQUIPO EDUCACIONAL Y RECREATIVO</w:t>
            </w:r>
          </w:p>
        </w:tc>
        <w:tc>
          <w:tcPr>
            <w:tcW w:w="118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$209,819.17</w:t>
            </w: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$7,994,900.98</w:t>
            </w:r>
          </w:p>
        </w:tc>
        <w:tc>
          <w:tcPr>
            <w:tcW w:w="12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20%</w:t>
            </w:r>
          </w:p>
        </w:tc>
      </w:tr>
      <w:tr w:rsidR="00304ED3" w:rsidRPr="00304ED3" w:rsidTr="00304ED3">
        <w:trPr>
          <w:trHeight w:val="255"/>
        </w:trPr>
        <w:tc>
          <w:tcPr>
            <w:tcW w:w="4198" w:type="dxa"/>
            <w:tcBorders>
              <w:top w:val="nil"/>
              <w:left w:val="nil"/>
              <w:bottom w:val="nil"/>
              <w:right w:val="nil"/>
            </w:tcBorders>
            <w:shd w:val="clear" w:color="000000" w:fill="FFFFFF"/>
            <w:noWrap/>
            <w:vAlign w:val="center"/>
            <w:hideMark/>
          </w:tcPr>
          <w:p w:rsidR="00304ED3" w:rsidRPr="00304ED3" w:rsidRDefault="00304ED3" w:rsidP="00304ED3">
            <w:pPr>
              <w:spacing w:after="0" w:line="240" w:lineRule="auto"/>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EQUIPO DE TRANSPORTE</w:t>
            </w:r>
          </w:p>
        </w:tc>
        <w:tc>
          <w:tcPr>
            <w:tcW w:w="118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$0.00</w:t>
            </w: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$989,212.91</w:t>
            </w:r>
          </w:p>
        </w:tc>
        <w:tc>
          <w:tcPr>
            <w:tcW w:w="12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20%</w:t>
            </w:r>
          </w:p>
        </w:tc>
      </w:tr>
      <w:tr w:rsidR="00304ED3" w:rsidRPr="00304ED3" w:rsidTr="00304ED3">
        <w:trPr>
          <w:trHeight w:val="255"/>
        </w:trPr>
        <w:tc>
          <w:tcPr>
            <w:tcW w:w="4198"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MAQUINARIA, OTROS EQUIPOS Y HERRAMIENTAS</w:t>
            </w:r>
          </w:p>
        </w:tc>
        <w:tc>
          <w:tcPr>
            <w:tcW w:w="118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$22,828.35</w:t>
            </w: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$1,313,439.50</w:t>
            </w:r>
          </w:p>
        </w:tc>
        <w:tc>
          <w:tcPr>
            <w:tcW w:w="12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10%</w:t>
            </w:r>
          </w:p>
        </w:tc>
      </w:tr>
      <w:tr w:rsidR="00304ED3" w:rsidRPr="00304ED3" w:rsidTr="00304ED3">
        <w:trPr>
          <w:trHeight w:val="255"/>
        </w:trPr>
        <w:tc>
          <w:tcPr>
            <w:tcW w:w="4198" w:type="dxa"/>
            <w:tcBorders>
              <w:top w:val="nil"/>
              <w:left w:val="nil"/>
              <w:bottom w:val="nil"/>
              <w:right w:val="nil"/>
            </w:tcBorders>
            <w:shd w:val="clear" w:color="000000" w:fill="FFFFFF"/>
            <w:noWrap/>
            <w:vAlign w:val="center"/>
            <w:hideMark/>
          </w:tcPr>
          <w:p w:rsidR="00304ED3" w:rsidRPr="00304ED3" w:rsidRDefault="00304ED3" w:rsidP="00304ED3">
            <w:pPr>
              <w:spacing w:after="0" w:line="240" w:lineRule="auto"/>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EDIFICIOS Y LOCALES NO RESIDENCIALES</w:t>
            </w:r>
          </w:p>
        </w:tc>
        <w:tc>
          <w:tcPr>
            <w:tcW w:w="118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$319,196.91</w:t>
            </w: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$18,241,256.64</w:t>
            </w:r>
          </w:p>
        </w:tc>
        <w:tc>
          <w:tcPr>
            <w:tcW w:w="12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3.30%</w:t>
            </w:r>
          </w:p>
        </w:tc>
      </w:tr>
      <w:tr w:rsidR="00304ED3" w:rsidRPr="00304ED3" w:rsidTr="00304ED3">
        <w:trPr>
          <w:trHeight w:val="255"/>
        </w:trPr>
        <w:tc>
          <w:tcPr>
            <w:tcW w:w="4198" w:type="dxa"/>
            <w:tcBorders>
              <w:top w:val="nil"/>
              <w:left w:val="nil"/>
              <w:bottom w:val="nil"/>
              <w:right w:val="nil"/>
            </w:tcBorders>
            <w:shd w:val="clear" w:color="000000" w:fill="FFFFFF"/>
            <w:noWrap/>
            <w:vAlign w:val="center"/>
            <w:hideMark/>
          </w:tcPr>
          <w:p w:rsidR="00304ED3" w:rsidRPr="00304ED3" w:rsidRDefault="00304ED3" w:rsidP="00304ED3">
            <w:pPr>
              <w:spacing w:after="0" w:line="240" w:lineRule="auto"/>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ACTIVOS INTANGIBLES</w:t>
            </w:r>
          </w:p>
        </w:tc>
        <w:tc>
          <w:tcPr>
            <w:tcW w:w="118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$114,031.86</w:t>
            </w: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1,769,898.75</w:t>
            </w:r>
          </w:p>
        </w:tc>
        <w:tc>
          <w:tcPr>
            <w:tcW w:w="12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center"/>
              <w:rPr>
                <w:rFonts w:ascii="Calibri" w:eastAsia="Times New Roman" w:hAnsi="Calibri" w:cs="Arial"/>
                <w:color w:val="000000"/>
                <w:sz w:val="20"/>
                <w:szCs w:val="20"/>
                <w:lang w:eastAsia="es-MX"/>
              </w:rPr>
            </w:pPr>
            <w:r w:rsidRPr="00304ED3">
              <w:rPr>
                <w:rFonts w:ascii="Calibri" w:eastAsia="Times New Roman" w:hAnsi="Calibri" w:cs="Arial"/>
                <w:color w:val="000000"/>
                <w:sz w:val="20"/>
                <w:szCs w:val="20"/>
                <w:lang w:eastAsia="es-MX"/>
              </w:rPr>
              <w:t>30%</w:t>
            </w:r>
          </w:p>
        </w:tc>
      </w:tr>
      <w:tr w:rsidR="00304ED3" w:rsidRPr="00304ED3" w:rsidTr="00304ED3">
        <w:trPr>
          <w:trHeight w:val="300"/>
        </w:trPr>
        <w:tc>
          <w:tcPr>
            <w:tcW w:w="4198"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18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b/>
                <w:bCs/>
                <w:color w:val="000000"/>
                <w:lang w:eastAsia="es-MX"/>
              </w:rPr>
            </w:pPr>
            <w:r w:rsidRPr="00304ED3">
              <w:rPr>
                <w:rFonts w:ascii="Calibri" w:eastAsia="Times New Roman" w:hAnsi="Calibri" w:cs="Arial"/>
                <w:b/>
                <w:bCs/>
                <w:color w:val="000000"/>
                <w:lang w:eastAsia="es-MX"/>
              </w:rPr>
              <w:t>$871,180.25</w:t>
            </w: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b/>
                <w:bCs/>
                <w:color w:val="000000"/>
                <w:lang w:eastAsia="es-MX"/>
              </w:rPr>
            </w:pPr>
            <w:r w:rsidRPr="00304ED3">
              <w:rPr>
                <w:rFonts w:ascii="Calibri" w:eastAsia="Times New Roman" w:hAnsi="Calibri" w:cs="Arial"/>
                <w:b/>
                <w:bCs/>
                <w:color w:val="000000"/>
                <w:lang w:eastAsia="es-MX"/>
              </w:rPr>
              <w:t>$44,528,612.55</w:t>
            </w:r>
          </w:p>
        </w:tc>
        <w:tc>
          <w:tcPr>
            <w:tcW w:w="1200"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182"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r>
      <w:tr w:rsidR="00304ED3" w:rsidRPr="00304ED3" w:rsidTr="00304ED3">
        <w:trPr>
          <w:trHeight w:val="300"/>
        </w:trPr>
        <w:tc>
          <w:tcPr>
            <w:tcW w:w="4198"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180"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600"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200"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182"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r>
      <w:tr w:rsidR="00304ED3" w:rsidRPr="00304ED3" w:rsidTr="00304ED3">
        <w:trPr>
          <w:trHeight w:val="300"/>
        </w:trPr>
        <w:tc>
          <w:tcPr>
            <w:tcW w:w="4198" w:type="dxa"/>
            <w:tcBorders>
              <w:top w:val="nil"/>
              <w:left w:val="nil"/>
              <w:bottom w:val="nil"/>
              <w:right w:val="nil"/>
            </w:tcBorders>
            <w:shd w:val="clear" w:color="000000" w:fill="FFFFFF"/>
            <w:noWrap/>
            <w:vAlign w:val="center"/>
            <w:hideMark/>
          </w:tcPr>
          <w:p w:rsidR="00304ED3" w:rsidRPr="00304ED3" w:rsidRDefault="00304ED3" w:rsidP="00304ED3">
            <w:pPr>
              <w:spacing w:after="0" w:line="240" w:lineRule="auto"/>
              <w:jc w:val="right"/>
              <w:rPr>
                <w:rFonts w:ascii="Calibri" w:eastAsia="Times New Roman" w:hAnsi="Calibri" w:cs="Arial"/>
                <w:b/>
                <w:bCs/>
                <w:color w:val="000000"/>
                <w:sz w:val="20"/>
                <w:szCs w:val="20"/>
                <w:lang w:eastAsia="es-MX"/>
              </w:rPr>
            </w:pPr>
            <w:r w:rsidRPr="00304ED3">
              <w:rPr>
                <w:rFonts w:ascii="Calibri" w:eastAsia="Times New Roman" w:hAnsi="Calibri" w:cs="Arial"/>
                <w:b/>
                <w:bCs/>
                <w:color w:val="000000"/>
                <w:sz w:val="20"/>
                <w:szCs w:val="20"/>
                <w:lang w:eastAsia="es-MX"/>
              </w:rPr>
              <w:t>Acumulado al 31 Marzo 2021</w:t>
            </w:r>
          </w:p>
        </w:tc>
        <w:tc>
          <w:tcPr>
            <w:tcW w:w="1180"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600" w:type="dxa"/>
            <w:tcBorders>
              <w:top w:val="nil"/>
              <w:left w:val="nil"/>
              <w:bottom w:val="nil"/>
              <w:right w:val="nil"/>
            </w:tcBorders>
            <w:shd w:val="clear" w:color="auto" w:fill="auto"/>
            <w:noWrap/>
            <w:vAlign w:val="center"/>
            <w:hideMark/>
          </w:tcPr>
          <w:p w:rsidR="00304ED3" w:rsidRPr="00304ED3" w:rsidRDefault="00304ED3" w:rsidP="00304ED3">
            <w:pPr>
              <w:spacing w:after="0" w:line="240" w:lineRule="auto"/>
              <w:jc w:val="right"/>
              <w:rPr>
                <w:rFonts w:ascii="Calibri" w:eastAsia="Times New Roman" w:hAnsi="Calibri" w:cs="Arial"/>
                <w:b/>
                <w:bCs/>
                <w:color w:val="000000"/>
                <w:lang w:eastAsia="es-MX"/>
              </w:rPr>
            </w:pPr>
            <w:r w:rsidRPr="00304ED3">
              <w:rPr>
                <w:rFonts w:ascii="Calibri" w:eastAsia="Times New Roman" w:hAnsi="Calibri" w:cs="Arial"/>
                <w:b/>
                <w:bCs/>
                <w:color w:val="000000"/>
                <w:lang w:eastAsia="es-MX"/>
              </w:rPr>
              <w:t>$45,399,792.80</w:t>
            </w:r>
          </w:p>
        </w:tc>
        <w:tc>
          <w:tcPr>
            <w:tcW w:w="1200"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c>
          <w:tcPr>
            <w:tcW w:w="1182" w:type="dxa"/>
            <w:tcBorders>
              <w:top w:val="nil"/>
              <w:left w:val="nil"/>
              <w:bottom w:val="nil"/>
              <w:right w:val="nil"/>
            </w:tcBorders>
            <w:shd w:val="clear" w:color="auto" w:fill="auto"/>
            <w:noWrap/>
            <w:vAlign w:val="bottom"/>
            <w:hideMark/>
          </w:tcPr>
          <w:p w:rsidR="00304ED3" w:rsidRPr="00304ED3" w:rsidRDefault="00304ED3" w:rsidP="00304ED3">
            <w:pPr>
              <w:spacing w:after="0" w:line="240" w:lineRule="auto"/>
              <w:rPr>
                <w:rFonts w:ascii="Calibri" w:eastAsia="Times New Roman" w:hAnsi="Calibri" w:cs="Arial"/>
                <w:lang w:eastAsia="es-MX"/>
              </w:rPr>
            </w:pPr>
          </w:p>
        </w:tc>
      </w:tr>
    </w:tbl>
    <w:p w:rsidR="00447DE3" w:rsidRDefault="00447DE3" w:rsidP="00447DE3">
      <w:pPr>
        <w:pStyle w:val="Prrafodelista"/>
        <w:spacing w:after="0" w:line="240" w:lineRule="auto"/>
        <w:jc w:val="both"/>
        <w:rPr>
          <w:rFonts w:ascii="Calibri" w:eastAsia="Times New Roman" w:hAnsi="Calibri" w:cs="Times New Roman"/>
          <w:sz w:val="20"/>
          <w:szCs w:val="20"/>
          <w:lang w:eastAsia="es-ES"/>
        </w:rPr>
      </w:pPr>
    </w:p>
    <w:p w:rsidR="004800D9" w:rsidRPr="00723C1F" w:rsidRDefault="004800D9" w:rsidP="004800D9">
      <w:pPr>
        <w:spacing w:after="0" w:line="240" w:lineRule="auto"/>
        <w:jc w:val="both"/>
        <w:rPr>
          <w:rFonts w:ascii="Calibri" w:eastAsia="Times New Roman" w:hAnsi="Calibri" w:cs="Times New Roman"/>
          <w:b/>
          <w:sz w:val="20"/>
          <w:szCs w:val="20"/>
          <w:lang w:eastAsia="es-ES"/>
        </w:rPr>
      </w:pPr>
      <w:r w:rsidRPr="00723C1F">
        <w:rPr>
          <w:rFonts w:ascii="Calibri" w:eastAsia="Times New Roman" w:hAnsi="Calibri" w:cs="Times New Roman"/>
          <w:b/>
          <w:sz w:val="20"/>
          <w:szCs w:val="20"/>
          <w:lang w:eastAsia="es-ES"/>
        </w:rPr>
        <w:t>Estimaciones y Deterioros</w:t>
      </w:r>
    </w:p>
    <w:p w:rsidR="004800D9" w:rsidRDefault="004800D9" w:rsidP="004800D9">
      <w:pPr>
        <w:pStyle w:val="Prrafodelista"/>
        <w:numPr>
          <w:ilvl w:val="0"/>
          <w:numId w:val="3"/>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Éste Instituto no cuenta con estimaciones en el ejercicio</w:t>
      </w:r>
    </w:p>
    <w:p w:rsidR="00D8607D" w:rsidRPr="00723C1F" w:rsidRDefault="00D8607D" w:rsidP="004800D9">
      <w:pPr>
        <w:spacing w:after="0" w:line="240" w:lineRule="auto"/>
        <w:jc w:val="both"/>
        <w:rPr>
          <w:rFonts w:ascii="Calibri" w:eastAsia="Times New Roman" w:hAnsi="Calibri" w:cs="Times New Roman"/>
          <w:b/>
          <w:sz w:val="20"/>
          <w:szCs w:val="20"/>
          <w:lang w:eastAsia="es-ES"/>
        </w:rPr>
      </w:pPr>
    </w:p>
    <w:p w:rsidR="004800D9" w:rsidRPr="00FF6C17" w:rsidRDefault="004800D9" w:rsidP="004800D9">
      <w:pPr>
        <w:spacing w:after="0" w:line="240" w:lineRule="auto"/>
        <w:jc w:val="both"/>
        <w:rPr>
          <w:rFonts w:ascii="Calibri" w:eastAsia="Times New Roman" w:hAnsi="Calibri" w:cs="Times New Roman"/>
          <w:sz w:val="20"/>
          <w:szCs w:val="20"/>
          <w:lang w:eastAsia="es-ES"/>
        </w:rPr>
      </w:pPr>
      <w:r w:rsidRPr="00FF6C17">
        <w:rPr>
          <w:rFonts w:ascii="Calibri" w:eastAsia="Times New Roman" w:hAnsi="Calibri" w:cs="Times New Roman"/>
          <w:b/>
          <w:sz w:val="20"/>
          <w:szCs w:val="20"/>
          <w:lang w:eastAsia="es-ES"/>
        </w:rPr>
        <w:t>Otros Activos</w:t>
      </w:r>
    </w:p>
    <w:p w:rsidR="00BB7F95" w:rsidRPr="00C325EB" w:rsidRDefault="00BB7F95" w:rsidP="001D1EC6">
      <w:pPr>
        <w:pStyle w:val="Prrafodelista"/>
        <w:numPr>
          <w:ilvl w:val="0"/>
          <w:numId w:val="3"/>
        </w:numPr>
        <w:spacing w:after="0" w:line="240" w:lineRule="auto"/>
        <w:jc w:val="both"/>
        <w:rPr>
          <w:rFonts w:ascii="Calibri" w:eastAsia="Times New Roman" w:hAnsi="Calibri" w:cs="Times New Roman"/>
          <w:b/>
          <w:sz w:val="20"/>
          <w:szCs w:val="20"/>
          <w:lang w:eastAsia="es-ES"/>
        </w:rPr>
      </w:pPr>
      <w:r w:rsidRPr="00C325EB">
        <w:rPr>
          <w:rFonts w:ascii="Calibri" w:eastAsia="Times New Roman" w:hAnsi="Calibri" w:cs="Times New Roman"/>
          <w:sz w:val="20"/>
          <w:szCs w:val="20"/>
          <w:lang w:eastAsia="es-ES"/>
        </w:rPr>
        <w:t>Se consideran aquellas amortizaciones de Segu</w:t>
      </w:r>
      <w:r w:rsidR="009B400C">
        <w:rPr>
          <w:rFonts w:ascii="Calibri" w:eastAsia="Times New Roman" w:hAnsi="Calibri" w:cs="Times New Roman"/>
          <w:sz w:val="20"/>
          <w:szCs w:val="20"/>
          <w:lang w:eastAsia="es-ES"/>
        </w:rPr>
        <w:t xml:space="preserve">ros Patrimoniales cuyo monto al </w:t>
      </w:r>
      <w:r w:rsidR="00304ED3">
        <w:rPr>
          <w:rFonts w:ascii="Calibri" w:eastAsia="Times New Roman" w:hAnsi="Calibri" w:cs="Times New Roman"/>
          <w:sz w:val="20"/>
          <w:szCs w:val="20"/>
          <w:lang w:eastAsia="es-ES"/>
        </w:rPr>
        <w:t>31</w:t>
      </w:r>
      <w:r w:rsidR="000328D2">
        <w:rPr>
          <w:rFonts w:ascii="Calibri" w:eastAsia="Times New Roman" w:hAnsi="Calibri" w:cs="Times New Roman"/>
          <w:sz w:val="20"/>
          <w:szCs w:val="20"/>
          <w:lang w:eastAsia="es-ES"/>
        </w:rPr>
        <w:t xml:space="preserve"> de </w:t>
      </w:r>
      <w:r w:rsidR="00304ED3">
        <w:rPr>
          <w:rFonts w:ascii="Calibri" w:eastAsia="Times New Roman" w:hAnsi="Calibri" w:cs="Times New Roman"/>
          <w:sz w:val="20"/>
          <w:szCs w:val="20"/>
          <w:lang w:eastAsia="es-ES"/>
        </w:rPr>
        <w:t>Marz</w:t>
      </w:r>
      <w:r w:rsidR="002666F9">
        <w:rPr>
          <w:rFonts w:ascii="Calibri" w:eastAsia="Times New Roman" w:hAnsi="Calibri" w:cs="Times New Roman"/>
          <w:sz w:val="20"/>
          <w:szCs w:val="20"/>
          <w:lang w:eastAsia="es-ES"/>
        </w:rPr>
        <w:t>o</w:t>
      </w:r>
      <w:r w:rsidRPr="00C325EB">
        <w:rPr>
          <w:rFonts w:ascii="Calibri" w:eastAsia="Times New Roman" w:hAnsi="Calibri" w:cs="Times New Roman"/>
          <w:sz w:val="20"/>
          <w:szCs w:val="20"/>
          <w:lang w:eastAsia="es-ES"/>
        </w:rPr>
        <w:t xml:space="preserve"> asciende a $</w:t>
      </w:r>
      <w:r w:rsidR="00304ED3">
        <w:rPr>
          <w:rFonts w:ascii="Calibri" w:eastAsia="Times New Roman" w:hAnsi="Calibri" w:cs="Times New Roman"/>
          <w:sz w:val="20"/>
          <w:szCs w:val="20"/>
          <w:lang w:eastAsia="es-ES"/>
        </w:rPr>
        <w:t>3</w:t>
      </w:r>
      <w:r w:rsidR="00021118">
        <w:rPr>
          <w:rFonts w:ascii="Calibri" w:eastAsia="Times New Roman" w:hAnsi="Calibri" w:cs="Times New Roman"/>
          <w:sz w:val="20"/>
          <w:szCs w:val="20"/>
          <w:lang w:eastAsia="es-ES"/>
        </w:rPr>
        <w:t>,</w:t>
      </w:r>
      <w:r w:rsidR="00304ED3">
        <w:rPr>
          <w:rFonts w:ascii="Calibri" w:eastAsia="Times New Roman" w:hAnsi="Calibri" w:cs="Times New Roman"/>
          <w:sz w:val="20"/>
          <w:szCs w:val="20"/>
          <w:lang w:eastAsia="es-ES"/>
        </w:rPr>
        <w:t>537</w:t>
      </w:r>
      <w:r w:rsidR="00021118">
        <w:rPr>
          <w:rFonts w:ascii="Calibri" w:eastAsia="Times New Roman" w:hAnsi="Calibri" w:cs="Times New Roman"/>
          <w:sz w:val="20"/>
          <w:szCs w:val="20"/>
          <w:lang w:eastAsia="es-ES"/>
        </w:rPr>
        <w:t>.</w:t>
      </w:r>
      <w:r w:rsidR="00304ED3">
        <w:rPr>
          <w:rFonts w:ascii="Calibri" w:eastAsia="Times New Roman" w:hAnsi="Calibri" w:cs="Times New Roman"/>
          <w:sz w:val="20"/>
          <w:szCs w:val="20"/>
          <w:lang w:eastAsia="es-ES"/>
        </w:rPr>
        <w:t>59</w:t>
      </w:r>
      <w:r>
        <w:rPr>
          <w:rFonts w:ascii="Calibri" w:eastAsia="Times New Roman" w:hAnsi="Calibri" w:cs="Times New Roman"/>
          <w:sz w:val="20"/>
          <w:szCs w:val="20"/>
          <w:lang w:eastAsia="es-ES"/>
        </w:rPr>
        <w:t xml:space="preserve"> </w:t>
      </w:r>
      <w:r w:rsidRPr="00C325EB">
        <w:rPr>
          <w:rFonts w:ascii="Calibri" w:eastAsia="Times New Roman" w:hAnsi="Calibri" w:cs="Times New Roman"/>
          <w:sz w:val="20"/>
          <w:szCs w:val="20"/>
          <w:lang w:eastAsia="es-ES"/>
        </w:rPr>
        <w:t xml:space="preserve"> así como Seguro de Accidentes para la matrícula del Instituto que asciende a un monto de $</w:t>
      </w:r>
      <w:r w:rsidR="00F45F02">
        <w:rPr>
          <w:rFonts w:ascii="Calibri" w:eastAsia="Times New Roman" w:hAnsi="Calibri" w:cs="Times New Roman"/>
          <w:sz w:val="20"/>
          <w:szCs w:val="20"/>
          <w:lang w:eastAsia="es-ES"/>
        </w:rPr>
        <w:t>60,115.22</w:t>
      </w:r>
      <w:r w:rsidR="00723384">
        <w:rPr>
          <w:rFonts w:ascii="Calibri" w:eastAsia="Times New Roman" w:hAnsi="Calibri" w:cs="Times New Roman"/>
          <w:sz w:val="20"/>
          <w:szCs w:val="20"/>
          <w:lang w:eastAsia="es-ES"/>
        </w:rPr>
        <w:t>. Depósitos en garantía de años anteriores por $11,567.50</w:t>
      </w:r>
    </w:p>
    <w:p w:rsidR="00B0010B" w:rsidRDefault="00EB77A1" w:rsidP="00EB77A1">
      <w:pPr>
        <w:spacing w:after="0" w:line="240" w:lineRule="auto"/>
        <w:jc w:val="both"/>
        <w:rPr>
          <w:rFonts w:ascii="Calibri" w:eastAsia="Times New Roman" w:hAnsi="Calibri" w:cs="Times New Roman"/>
          <w:b/>
          <w:sz w:val="20"/>
          <w:szCs w:val="20"/>
          <w:lang w:eastAsia="es-ES"/>
        </w:rPr>
      </w:pPr>
      <w:r w:rsidRPr="00D46B19">
        <w:rPr>
          <w:rFonts w:ascii="Calibri" w:eastAsia="Times New Roman" w:hAnsi="Calibri" w:cs="Times New Roman"/>
          <w:b/>
          <w:sz w:val="20"/>
          <w:szCs w:val="20"/>
          <w:lang w:eastAsia="es-ES"/>
        </w:rPr>
        <w:t>P</w:t>
      </w:r>
      <w:r w:rsidR="00B0010B" w:rsidRPr="00D46B19">
        <w:rPr>
          <w:rFonts w:ascii="Calibri" w:eastAsia="Times New Roman" w:hAnsi="Calibri" w:cs="Times New Roman"/>
          <w:b/>
          <w:sz w:val="20"/>
          <w:szCs w:val="20"/>
          <w:lang w:eastAsia="es-ES"/>
        </w:rPr>
        <w:t>asivo</w:t>
      </w:r>
    </w:p>
    <w:p w:rsidR="001D1EC6" w:rsidRDefault="001D1EC6" w:rsidP="00EB77A1">
      <w:pPr>
        <w:pStyle w:val="Prrafodelista"/>
        <w:numPr>
          <w:ilvl w:val="0"/>
          <w:numId w:val="3"/>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 xml:space="preserve">Representa el saldo </w:t>
      </w:r>
      <w:r>
        <w:rPr>
          <w:rFonts w:ascii="Calibri" w:eastAsia="Times New Roman" w:hAnsi="Calibri" w:cs="Times New Roman"/>
          <w:sz w:val="20"/>
          <w:szCs w:val="20"/>
          <w:lang w:eastAsia="es-ES"/>
        </w:rPr>
        <w:t>de las cuentas por pagar de la entidad:</w:t>
      </w:r>
    </w:p>
    <w:p w:rsidR="00035880" w:rsidRPr="007035E5" w:rsidRDefault="00035880" w:rsidP="00035880">
      <w:pPr>
        <w:pStyle w:val="Prrafodelista"/>
        <w:spacing w:after="0" w:line="240" w:lineRule="auto"/>
        <w:jc w:val="both"/>
        <w:rPr>
          <w:rFonts w:ascii="Calibri" w:eastAsia="Times New Roman" w:hAnsi="Calibri" w:cs="Times New Roman"/>
          <w:sz w:val="20"/>
          <w:szCs w:val="20"/>
          <w:lang w:eastAsia="es-ES"/>
        </w:rPr>
      </w:pPr>
    </w:p>
    <w:p w:rsidR="00D46B19" w:rsidRPr="00D46B19" w:rsidRDefault="001D1EC6" w:rsidP="00EB77A1">
      <w:pPr>
        <w:spacing w:after="0" w:line="240" w:lineRule="auto"/>
        <w:jc w:val="both"/>
        <w:rPr>
          <w:rFonts w:ascii="Calibri" w:eastAsia="Times New Roman" w:hAnsi="Calibri" w:cs="Times New Roman"/>
          <w:b/>
          <w:sz w:val="20"/>
          <w:szCs w:val="20"/>
          <w:lang w:eastAsia="es-ES"/>
        </w:rPr>
      </w:pPr>
      <w:r>
        <w:rPr>
          <w:rFonts w:ascii="Calibri" w:eastAsia="Times New Roman" w:hAnsi="Calibri" w:cs="Times New Roman"/>
          <w:b/>
          <w:sz w:val="20"/>
          <w:szCs w:val="20"/>
          <w:lang w:eastAsia="es-ES"/>
        </w:rPr>
        <w:t>Acreedores Diversos e Impuestos por Pagar</w:t>
      </w:r>
    </w:p>
    <w:tbl>
      <w:tblPr>
        <w:tblW w:w="9543" w:type="dxa"/>
        <w:tblInd w:w="55" w:type="dxa"/>
        <w:tblCellMar>
          <w:left w:w="70" w:type="dxa"/>
          <w:right w:w="70" w:type="dxa"/>
        </w:tblCellMar>
        <w:tblLook w:val="04A0" w:firstRow="1" w:lastRow="0" w:firstColumn="1" w:lastColumn="0" w:noHBand="0" w:noVBand="1"/>
      </w:tblPr>
      <w:tblGrid>
        <w:gridCol w:w="2168"/>
        <w:gridCol w:w="1453"/>
        <w:gridCol w:w="3057"/>
        <w:gridCol w:w="1158"/>
        <w:gridCol w:w="2133"/>
      </w:tblGrid>
      <w:tr w:rsidR="008F16D4" w:rsidRPr="008F16D4" w:rsidTr="008F16D4">
        <w:trPr>
          <w:trHeight w:val="255"/>
        </w:trPr>
        <w:tc>
          <w:tcPr>
            <w:tcW w:w="9543" w:type="dxa"/>
            <w:gridSpan w:val="5"/>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Integración de Acreedores Diversos</w:t>
            </w:r>
          </w:p>
        </w:tc>
      </w:tr>
      <w:tr w:rsidR="008F16D4" w:rsidRPr="008F16D4" w:rsidTr="008F16D4">
        <w:trPr>
          <w:trHeight w:val="255"/>
        </w:trPr>
        <w:tc>
          <w:tcPr>
            <w:tcW w:w="9543" w:type="dxa"/>
            <w:gridSpan w:val="5"/>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Al 31 de Marzo de 2021</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center"/>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Cuenta</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center"/>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Acreedor</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center"/>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2021</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center"/>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Años anteriores</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6000-0100-0006</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GILBERTO CHI ORTIZ</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$0.04</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6000-0100-0035</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LLOYD´S REGISTER QUALITY ASSURANCE, INC.</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$26,604.34</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6000-0100-0070</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EL NIPLITO DEL SURESTE S.A DE C.V.</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$4,095.99</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6000-0100-0221</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MARIA GUADALUPE CHUC ONTIVEROS</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$900.00</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6000-0100-0266</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SURTIDORA DE MATERIALES EL TIGRE SA DE CV</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$5,241.43</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6000-0100-0392</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BEATRIZ EUGENIA LI VIERA</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$69.60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6000-0100-0463</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SERVICIOS FLORES TADEO SA DE CV</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$4,060.00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6000-0100-0586</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GRUPO LITOGRAFICO DEL SURESTE SA DE CV</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$0.10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6000-0100-0645</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BICERT S.C.</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$21,808.00</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6000-0100-0648</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ELISA BELEN IBARRA NOH</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$10,175.13</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6000-0100-0668</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FRANCISCO JAVIER VILLA DIAZ</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$32,596.00</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6000-0100-0708</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MARIA CECILIA ALCOCER BUHL</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$4,893.78</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6000-0100-0714</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GRUPO SETELSUR SA DE CV</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$46,400.00</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255"/>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6000-0100-0720</w:t>
            </w: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sz w:val="20"/>
                <w:szCs w:val="20"/>
                <w:lang w:eastAsia="es-MX"/>
              </w:rPr>
            </w:pPr>
            <w:r w:rsidRPr="008F16D4">
              <w:rPr>
                <w:rFonts w:ascii="Calibri" w:eastAsia="Times New Roman" w:hAnsi="Calibri" w:cs="Arial"/>
                <w:sz w:val="20"/>
                <w:szCs w:val="20"/>
                <w:lang w:eastAsia="es-MX"/>
              </w:rPr>
              <w:t>DISTRIBUIDOR DE ARTICULOS DE OFICINA SA DE CV</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$7,455.92</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sz w:val="20"/>
                <w:szCs w:val="20"/>
                <w:lang w:eastAsia="es-MX"/>
              </w:rPr>
            </w:pPr>
            <w:r w:rsidRPr="008F16D4">
              <w:rPr>
                <w:rFonts w:ascii="Calibri" w:eastAsia="Times New Roman" w:hAnsi="Calibri" w:cs="Arial"/>
                <w:sz w:val="20"/>
                <w:szCs w:val="20"/>
                <w:lang w:eastAsia="es-MX"/>
              </w:rPr>
              <w:t>$0.00</w:t>
            </w:r>
          </w:p>
        </w:tc>
      </w:tr>
      <w:tr w:rsidR="008F16D4" w:rsidRPr="008F16D4" w:rsidTr="008F16D4">
        <w:trPr>
          <w:trHeight w:val="300"/>
        </w:trPr>
        <w:tc>
          <w:tcPr>
            <w:tcW w:w="2168"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lang w:eastAsia="es-MX"/>
              </w:rPr>
            </w:pPr>
          </w:p>
        </w:tc>
        <w:tc>
          <w:tcPr>
            <w:tcW w:w="1453"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c>
          <w:tcPr>
            <w:tcW w:w="3057"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$160,170.59</w:t>
            </w:r>
          </w:p>
        </w:tc>
        <w:tc>
          <w:tcPr>
            <w:tcW w:w="2133"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$4,129.74</w:t>
            </w:r>
          </w:p>
        </w:tc>
      </w:tr>
      <w:tr w:rsidR="008F16D4" w:rsidRPr="008F16D4" w:rsidTr="008F16D4">
        <w:trPr>
          <w:trHeight w:val="300"/>
        </w:trPr>
        <w:tc>
          <w:tcPr>
            <w:tcW w:w="2168" w:type="dxa"/>
            <w:tcBorders>
              <w:top w:val="nil"/>
              <w:left w:val="nil"/>
              <w:bottom w:val="nil"/>
              <w:right w:val="nil"/>
            </w:tcBorders>
            <w:shd w:val="clear" w:color="auto" w:fill="auto"/>
            <w:noWrap/>
            <w:hideMark/>
          </w:tcPr>
          <w:p w:rsidR="008F16D4" w:rsidRPr="008F16D4" w:rsidRDefault="008F16D4" w:rsidP="008F16D4">
            <w:pPr>
              <w:spacing w:after="0" w:line="240" w:lineRule="auto"/>
              <w:rPr>
                <w:rFonts w:ascii="Calibri" w:eastAsia="Times New Roman" w:hAnsi="Calibri" w:cs="Arial"/>
                <w:lang w:eastAsia="es-MX"/>
              </w:rPr>
            </w:pPr>
          </w:p>
        </w:tc>
        <w:tc>
          <w:tcPr>
            <w:tcW w:w="1453"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c>
          <w:tcPr>
            <w:tcW w:w="3057"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c>
          <w:tcPr>
            <w:tcW w:w="732"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c>
          <w:tcPr>
            <w:tcW w:w="2133"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r>
      <w:tr w:rsidR="008F16D4" w:rsidRPr="008F16D4" w:rsidTr="008F16D4">
        <w:trPr>
          <w:trHeight w:val="300"/>
        </w:trPr>
        <w:tc>
          <w:tcPr>
            <w:tcW w:w="2168"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c>
          <w:tcPr>
            <w:tcW w:w="4510"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Saldo al 31 de Marzo 2021</w:t>
            </w:r>
          </w:p>
        </w:tc>
        <w:tc>
          <w:tcPr>
            <w:tcW w:w="732"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$164,300.33</w:t>
            </w:r>
          </w:p>
        </w:tc>
        <w:tc>
          <w:tcPr>
            <w:tcW w:w="2133"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r>
    </w:tbl>
    <w:p w:rsidR="00E26A12" w:rsidRDefault="00E26A12" w:rsidP="006F3019">
      <w:pPr>
        <w:spacing w:line="240" w:lineRule="auto"/>
        <w:rPr>
          <w:rFonts w:ascii="Calibri" w:hAnsi="Calibri" w:cs="Arial"/>
          <w:b/>
          <w:sz w:val="20"/>
          <w:szCs w:val="20"/>
        </w:rPr>
      </w:pPr>
    </w:p>
    <w:tbl>
      <w:tblPr>
        <w:tblW w:w="7682" w:type="dxa"/>
        <w:tblInd w:w="55" w:type="dxa"/>
        <w:tblCellMar>
          <w:left w:w="70" w:type="dxa"/>
          <w:right w:w="70" w:type="dxa"/>
        </w:tblCellMar>
        <w:tblLook w:val="04A0" w:firstRow="1" w:lastRow="0" w:firstColumn="1" w:lastColumn="0" w:noHBand="0" w:noVBand="1"/>
      </w:tblPr>
      <w:tblGrid>
        <w:gridCol w:w="2567"/>
        <w:gridCol w:w="3544"/>
        <w:gridCol w:w="1311"/>
        <w:gridCol w:w="1311"/>
      </w:tblGrid>
      <w:tr w:rsidR="008F16D4" w:rsidRPr="008F16D4" w:rsidTr="008F16D4">
        <w:trPr>
          <w:trHeight w:val="300"/>
        </w:trPr>
        <w:tc>
          <w:tcPr>
            <w:tcW w:w="6111"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lastRenderedPageBreak/>
              <w:t>INTEGRACIÓN IMPUESTOS POR PAGAR</w:t>
            </w:r>
          </w:p>
        </w:tc>
        <w:tc>
          <w:tcPr>
            <w:tcW w:w="260"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c>
          <w:tcPr>
            <w:tcW w:w="1311"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r>
      <w:tr w:rsidR="008F16D4" w:rsidRPr="008F16D4" w:rsidTr="008F16D4">
        <w:trPr>
          <w:trHeight w:val="300"/>
        </w:trPr>
        <w:tc>
          <w:tcPr>
            <w:tcW w:w="6111" w:type="dxa"/>
            <w:gridSpan w:val="2"/>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AL 31 DE MARZO DE 2021</w:t>
            </w:r>
          </w:p>
        </w:tc>
        <w:tc>
          <w:tcPr>
            <w:tcW w:w="260"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c>
          <w:tcPr>
            <w:tcW w:w="1311"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center"/>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Cuenta</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center"/>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Impuestos por Pagar</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center"/>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2021</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center"/>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2020</w:t>
            </w: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6000-0110-0001</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ISR</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$431,571.76</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$0.00</w:t>
            </w: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6000-0110-0002</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RETENCION 8% ISSTEY X ENTERAR</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$356,912.15</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$0.00</w:t>
            </w: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6000-0110-0004</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PRESTAMO ISSTEY</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$296,454.08</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$0.00</w:t>
            </w: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6000-0110-0006</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ISR (ASIMILABLES)</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$3,313.86</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$0.00</w:t>
            </w: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6000-0110-0007</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ISR  (SERVICIOS)</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$10,564.43</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$0.00</w:t>
            </w: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6000-0110-0010</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4% SOBRE NÓMINA</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$311,623.00</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$3,045,353.00</w:t>
            </w: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6000-0110-0011</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CUOTA 13.75% X PAGAR ISSTEY</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$609,678.84</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$0.00</w:t>
            </w: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6000-0110-0012</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PRESTAMO FINANCIERA</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$10,141.76</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$0.00</w:t>
            </w:r>
          </w:p>
        </w:tc>
      </w:tr>
      <w:tr w:rsidR="008F16D4" w:rsidRPr="008F16D4" w:rsidTr="008F16D4">
        <w:trPr>
          <w:trHeight w:val="255"/>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6000-0110-0013</w:t>
            </w: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APORTACIÓN PENSIÓN 8% X PAGAR ISSTEY</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$0.00</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color w:val="000000"/>
                <w:sz w:val="20"/>
                <w:szCs w:val="20"/>
                <w:lang w:eastAsia="es-MX"/>
              </w:rPr>
            </w:pPr>
            <w:r w:rsidRPr="008F16D4">
              <w:rPr>
                <w:rFonts w:ascii="Calibri" w:eastAsia="Times New Roman" w:hAnsi="Calibri" w:cs="Arial"/>
                <w:color w:val="000000"/>
                <w:sz w:val="20"/>
                <w:szCs w:val="20"/>
                <w:lang w:eastAsia="es-MX"/>
              </w:rPr>
              <w:t>$0.00</w:t>
            </w:r>
          </w:p>
        </w:tc>
      </w:tr>
      <w:tr w:rsidR="008F16D4" w:rsidRPr="008F16D4" w:rsidTr="008F16D4">
        <w:trPr>
          <w:trHeight w:val="300"/>
        </w:trPr>
        <w:tc>
          <w:tcPr>
            <w:tcW w:w="2567" w:type="dxa"/>
            <w:tcBorders>
              <w:top w:val="nil"/>
              <w:left w:val="nil"/>
              <w:bottom w:val="nil"/>
              <w:right w:val="nil"/>
            </w:tcBorders>
            <w:shd w:val="clear" w:color="auto" w:fill="auto"/>
            <w:noWrap/>
            <w:vAlign w:val="bottom"/>
            <w:hideMark/>
          </w:tcPr>
          <w:p w:rsidR="008F16D4" w:rsidRPr="008F16D4" w:rsidRDefault="008F16D4" w:rsidP="008F16D4">
            <w:pPr>
              <w:spacing w:after="0" w:line="240" w:lineRule="auto"/>
              <w:rPr>
                <w:rFonts w:ascii="Calibri" w:eastAsia="Times New Roman" w:hAnsi="Calibri" w:cs="Arial"/>
                <w:lang w:eastAsia="es-MX"/>
              </w:rPr>
            </w:pP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lang w:eastAsia="es-MX"/>
              </w:rPr>
            </w:pP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$2,030,259.88</w:t>
            </w: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$3,045,353.00</w:t>
            </w:r>
          </w:p>
        </w:tc>
      </w:tr>
      <w:tr w:rsidR="008F16D4" w:rsidRPr="008F16D4" w:rsidTr="008F16D4">
        <w:trPr>
          <w:trHeight w:val="300"/>
        </w:trPr>
        <w:tc>
          <w:tcPr>
            <w:tcW w:w="2567"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lang w:eastAsia="es-MX"/>
              </w:rPr>
            </w:pPr>
          </w:p>
        </w:tc>
        <w:tc>
          <w:tcPr>
            <w:tcW w:w="3544"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Saldo al 31 de Marzo 2021</w:t>
            </w:r>
          </w:p>
        </w:tc>
        <w:tc>
          <w:tcPr>
            <w:tcW w:w="260"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rPr>
                <w:rFonts w:ascii="Calibri" w:eastAsia="Times New Roman" w:hAnsi="Calibri" w:cs="Arial"/>
                <w:lang w:eastAsia="es-MX"/>
              </w:rPr>
            </w:pPr>
          </w:p>
        </w:tc>
        <w:tc>
          <w:tcPr>
            <w:tcW w:w="1311" w:type="dxa"/>
            <w:tcBorders>
              <w:top w:val="nil"/>
              <w:left w:val="nil"/>
              <w:bottom w:val="nil"/>
              <w:right w:val="nil"/>
            </w:tcBorders>
            <w:shd w:val="clear" w:color="auto" w:fill="auto"/>
            <w:noWrap/>
            <w:vAlign w:val="center"/>
            <w:hideMark/>
          </w:tcPr>
          <w:p w:rsidR="008F16D4" w:rsidRPr="008F16D4" w:rsidRDefault="008F16D4" w:rsidP="008F16D4">
            <w:pPr>
              <w:spacing w:after="0" w:line="240" w:lineRule="auto"/>
              <w:jc w:val="right"/>
              <w:rPr>
                <w:rFonts w:ascii="Calibri" w:eastAsia="Times New Roman" w:hAnsi="Calibri" w:cs="Arial"/>
                <w:b/>
                <w:bCs/>
                <w:sz w:val="20"/>
                <w:szCs w:val="20"/>
                <w:lang w:eastAsia="es-MX"/>
              </w:rPr>
            </w:pPr>
            <w:r w:rsidRPr="008F16D4">
              <w:rPr>
                <w:rFonts w:ascii="Calibri" w:eastAsia="Times New Roman" w:hAnsi="Calibri" w:cs="Arial"/>
                <w:b/>
                <w:bCs/>
                <w:sz w:val="20"/>
                <w:szCs w:val="20"/>
                <w:lang w:eastAsia="es-MX"/>
              </w:rPr>
              <w:t>$5,075,612.88</w:t>
            </w:r>
          </w:p>
        </w:tc>
      </w:tr>
      <w:tr w:rsidR="000E1A35" w:rsidRPr="008F16D4" w:rsidTr="008F16D4">
        <w:trPr>
          <w:trHeight w:val="300"/>
        </w:trPr>
        <w:tc>
          <w:tcPr>
            <w:tcW w:w="2567" w:type="dxa"/>
            <w:tcBorders>
              <w:top w:val="nil"/>
              <w:left w:val="nil"/>
              <w:bottom w:val="nil"/>
              <w:right w:val="nil"/>
            </w:tcBorders>
            <w:shd w:val="clear" w:color="auto" w:fill="auto"/>
            <w:noWrap/>
            <w:vAlign w:val="center"/>
          </w:tcPr>
          <w:p w:rsidR="000E1A35" w:rsidRPr="008F16D4" w:rsidRDefault="000E1A35" w:rsidP="008F16D4">
            <w:pPr>
              <w:spacing w:after="0" w:line="240" w:lineRule="auto"/>
              <w:rPr>
                <w:rFonts w:ascii="Calibri" w:eastAsia="Times New Roman" w:hAnsi="Calibri" w:cs="Arial"/>
                <w:lang w:eastAsia="es-MX"/>
              </w:rPr>
            </w:pPr>
          </w:p>
        </w:tc>
        <w:tc>
          <w:tcPr>
            <w:tcW w:w="3544" w:type="dxa"/>
            <w:tcBorders>
              <w:top w:val="nil"/>
              <w:left w:val="nil"/>
              <w:bottom w:val="nil"/>
              <w:right w:val="nil"/>
            </w:tcBorders>
            <w:shd w:val="clear" w:color="auto" w:fill="auto"/>
            <w:noWrap/>
            <w:vAlign w:val="center"/>
          </w:tcPr>
          <w:p w:rsidR="000E1A35" w:rsidRPr="008F16D4" w:rsidRDefault="000E1A35" w:rsidP="008F16D4">
            <w:pPr>
              <w:spacing w:after="0" w:line="240" w:lineRule="auto"/>
              <w:jc w:val="right"/>
              <w:rPr>
                <w:rFonts w:ascii="Calibri" w:eastAsia="Times New Roman" w:hAnsi="Calibri" w:cs="Arial"/>
                <w:b/>
                <w:bCs/>
                <w:sz w:val="20"/>
                <w:szCs w:val="20"/>
                <w:lang w:eastAsia="es-MX"/>
              </w:rPr>
            </w:pPr>
          </w:p>
        </w:tc>
        <w:tc>
          <w:tcPr>
            <w:tcW w:w="260" w:type="dxa"/>
            <w:tcBorders>
              <w:top w:val="nil"/>
              <w:left w:val="nil"/>
              <w:bottom w:val="nil"/>
              <w:right w:val="nil"/>
            </w:tcBorders>
            <w:shd w:val="clear" w:color="auto" w:fill="auto"/>
            <w:noWrap/>
            <w:vAlign w:val="center"/>
          </w:tcPr>
          <w:p w:rsidR="000E1A35" w:rsidRPr="008F16D4" w:rsidRDefault="000E1A35" w:rsidP="008F16D4">
            <w:pPr>
              <w:spacing w:after="0" w:line="240" w:lineRule="auto"/>
              <w:rPr>
                <w:rFonts w:ascii="Calibri" w:eastAsia="Times New Roman" w:hAnsi="Calibri" w:cs="Arial"/>
                <w:lang w:eastAsia="es-MX"/>
              </w:rPr>
            </w:pPr>
          </w:p>
        </w:tc>
        <w:tc>
          <w:tcPr>
            <w:tcW w:w="1311" w:type="dxa"/>
            <w:tcBorders>
              <w:top w:val="nil"/>
              <w:left w:val="nil"/>
              <w:bottom w:val="nil"/>
              <w:right w:val="nil"/>
            </w:tcBorders>
            <w:shd w:val="clear" w:color="auto" w:fill="auto"/>
            <w:noWrap/>
            <w:vAlign w:val="center"/>
          </w:tcPr>
          <w:p w:rsidR="000E1A35" w:rsidRPr="008F16D4" w:rsidRDefault="000E1A35" w:rsidP="008F16D4">
            <w:pPr>
              <w:spacing w:after="0" w:line="240" w:lineRule="auto"/>
              <w:jc w:val="right"/>
              <w:rPr>
                <w:rFonts w:ascii="Calibri" w:eastAsia="Times New Roman" w:hAnsi="Calibri" w:cs="Arial"/>
                <w:b/>
                <w:bCs/>
                <w:sz w:val="20"/>
                <w:szCs w:val="20"/>
                <w:lang w:eastAsia="es-MX"/>
              </w:rPr>
            </w:pPr>
          </w:p>
        </w:tc>
      </w:tr>
    </w:tbl>
    <w:p w:rsidR="0027310A" w:rsidRDefault="000E1A35" w:rsidP="006F3019">
      <w:pPr>
        <w:spacing w:line="240" w:lineRule="auto"/>
        <w:rPr>
          <w:rFonts w:ascii="Calibri" w:hAnsi="Calibri" w:cs="Arial"/>
          <w:b/>
          <w:sz w:val="20"/>
          <w:szCs w:val="20"/>
        </w:rPr>
      </w:pPr>
      <w:r>
        <w:rPr>
          <w:rFonts w:ascii="Calibri" w:hAnsi="Calibri" w:cs="Arial"/>
          <w:b/>
          <w:sz w:val="20"/>
          <w:szCs w:val="20"/>
        </w:rPr>
        <w:t>Otras cuentas por pagar por concepto de pensión alimenticia por un importe de $7,324.41</w:t>
      </w:r>
    </w:p>
    <w:p w:rsidR="007E5F2D" w:rsidRDefault="007E5F2D" w:rsidP="006F3019">
      <w:pPr>
        <w:spacing w:line="240" w:lineRule="auto"/>
        <w:rPr>
          <w:rFonts w:ascii="Calibri" w:hAnsi="Calibri" w:cs="Arial"/>
          <w:b/>
          <w:sz w:val="20"/>
          <w:szCs w:val="20"/>
        </w:rPr>
      </w:pPr>
    </w:p>
    <w:p w:rsidR="007E5F2D" w:rsidRDefault="007E5F2D" w:rsidP="006F3019">
      <w:pPr>
        <w:spacing w:line="240" w:lineRule="auto"/>
        <w:rPr>
          <w:rFonts w:ascii="Calibri" w:hAnsi="Calibri" w:cs="Arial"/>
          <w:b/>
          <w:sz w:val="20"/>
          <w:szCs w:val="20"/>
        </w:rPr>
      </w:pPr>
    </w:p>
    <w:p w:rsidR="007E5F2D" w:rsidRDefault="007E5F2D" w:rsidP="006F3019">
      <w:pPr>
        <w:spacing w:line="240" w:lineRule="auto"/>
        <w:rPr>
          <w:rFonts w:ascii="Calibri" w:hAnsi="Calibri" w:cs="Arial"/>
          <w:b/>
          <w:sz w:val="20"/>
          <w:szCs w:val="20"/>
        </w:rPr>
      </w:pPr>
    </w:p>
    <w:p w:rsidR="007E5F2D" w:rsidRDefault="007E5F2D" w:rsidP="006F3019">
      <w:pPr>
        <w:spacing w:line="240" w:lineRule="auto"/>
        <w:rPr>
          <w:rFonts w:ascii="Calibri" w:hAnsi="Calibri" w:cs="Arial"/>
          <w:b/>
          <w:sz w:val="20"/>
          <w:szCs w:val="20"/>
        </w:rPr>
      </w:pPr>
    </w:p>
    <w:p w:rsidR="007E5F2D" w:rsidRDefault="007E5F2D" w:rsidP="006F3019">
      <w:pPr>
        <w:spacing w:line="240" w:lineRule="auto"/>
        <w:rPr>
          <w:rFonts w:ascii="Calibri" w:hAnsi="Calibri" w:cs="Arial"/>
          <w:b/>
          <w:sz w:val="20"/>
          <w:szCs w:val="20"/>
        </w:rPr>
      </w:pPr>
    </w:p>
    <w:p w:rsidR="007E5F2D" w:rsidRDefault="007E5F2D" w:rsidP="006F3019">
      <w:pPr>
        <w:spacing w:line="240" w:lineRule="auto"/>
        <w:rPr>
          <w:rFonts w:ascii="Calibri" w:hAnsi="Calibri" w:cs="Arial"/>
          <w:b/>
          <w:sz w:val="20"/>
          <w:szCs w:val="20"/>
        </w:rPr>
      </w:pPr>
    </w:p>
    <w:p w:rsidR="007E5F2D" w:rsidRDefault="007E5F2D" w:rsidP="006F3019">
      <w:pPr>
        <w:spacing w:line="240" w:lineRule="auto"/>
        <w:rPr>
          <w:rFonts w:ascii="Calibri" w:hAnsi="Calibri" w:cs="Arial"/>
          <w:b/>
          <w:sz w:val="20"/>
          <w:szCs w:val="20"/>
        </w:rPr>
      </w:pPr>
    </w:p>
    <w:p w:rsidR="00B0010B" w:rsidRPr="00723C1F" w:rsidRDefault="00B0010B" w:rsidP="00B0010B">
      <w:pPr>
        <w:pStyle w:val="Prrafodelista"/>
        <w:numPr>
          <w:ilvl w:val="0"/>
          <w:numId w:val="5"/>
        </w:numPr>
        <w:ind w:left="567" w:hanging="567"/>
        <w:rPr>
          <w:rFonts w:ascii="Calibri" w:hAnsi="Calibri"/>
          <w:b/>
          <w:sz w:val="20"/>
          <w:szCs w:val="20"/>
        </w:rPr>
      </w:pPr>
      <w:r w:rsidRPr="00723C1F">
        <w:rPr>
          <w:rFonts w:ascii="Calibri" w:hAnsi="Calibri"/>
          <w:b/>
          <w:sz w:val="20"/>
          <w:szCs w:val="20"/>
        </w:rPr>
        <w:lastRenderedPageBreak/>
        <w:t>NOTAS AL ESTADO DE ACTIVIDADES</w:t>
      </w:r>
    </w:p>
    <w:p w:rsidR="00B0010B" w:rsidRPr="00723C1F" w:rsidRDefault="00B0010B" w:rsidP="00B0010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Ingresos de Gestión.</w:t>
      </w:r>
    </w:p>
    <w:p w:rsidR="00B0010B" w:rsidRPr="00723C1F" w:rsidRDefault="00B0010B" w:rsidP="00B0010B">
      <w:pPr>
        <w:spacing w:after="0" w:line="240" w:lineRule="auto"/>
        <w:ind w:left="360"/>
        <w:jc w:val="both"/>
        <w:rPr>
          <w:rFonts w:ascii="Calibri" w:eastAsia="Times New Roman" w:hAnsi="Calibri" w:cs="Times New Roman"/>
          <w:sz w:val="20"/>
          <w:szCs w:val="20"/>
          <w:lang w:eastAsia="es-ES"/>
        </w:rPr>
      </w:pPr>
    </w:p>
    <w:p w:rsidR="00691A22" w:rsidRPr="00712793" w:rsidRDefault="00B0010B" w:rsidP="00F71CF2">
      <w:pPr>
        <w:numPr>
          <w:ilvl w:val="1"/>
          <w:numId w:val="5"/>
        </w:numPr>
        <w:spacing w:after="0" w:line="240" w:lineRule="auto"/>
        <w:jc w:val="both"/>
        <w:rPr>
          <w:rFonts w:ascii="Calibri" w:eastAsia="Times New Roman" w:hAnsi="Calibri" w:cs="Times New Roman"/>
          <w:sz w:val="20"/>
          <w:szCs w:val="20"/>
          <w:lang w:eastAsia="es-ES"/>
        </w:rPr>
      </w:pPr>
      <w:r w:rsidRPr="00F71CF2">
        <w:rPr>
          <w:rFonts w:ascii="Calibri" w:eastAsia="Times New Roman" w:hAnsi="Calibri" w:cs="Times New Roman"/>
          <w:b/>
          <w:sz w:val="20"/>
          <w:szCs w:val="20"/>
          <w:lang w:eastAsia="es-ES"/>
        </w:rPr>
        <w:t>Ingresos por venta de bienes y prestación de servicios.</w:t>
      </w:r>
      <w:r w:rsidR="006A7192" w:rsidRPr="00F71CF2">
        <w:rPr>
          <w:rFonts w:ascii="Calibri" w:eastAsia="Times New Roman" w:hAnsi="Calibri" w:cs="Times New Roman"/>
          <w:b/>
          <w:sz w:val="20"/>
          <w:szCs w:val="20"/>
          <w:lang w:eastAsia="es-ES"/>
        </w:rPr>
        <w:t xml:space="preserve"> </w:t>
      </w:r>
      <w:r w:rsidR="00F44678" w:rsidRPr="00F71CF2">
        <w:rPr>
          <w:rFonts w:ascii="Calibri" w:eastAsia="Times New Roman" w:hAnsi="Calibri" w:cs="Times New Roman"/>
          <w:sz w:val="20"/>
          <w:szCs w:val="20"/>
          <w:lang w:eastAsia="es-ES"/>
        </w:rPr>
        <w:t xml:space="preserve">Generalmente por inscripciones, examen de admisión, titulación, etc. </w:t>
      </w:r>
      <w:r w:rsidR="007247D4" w:rsidRPr="00F71CF2">
        <w:rPr>
          <w:rFonts w:ascii="Calibri" w:eastAsia="Times New Roman" w:hAnsi="Calibri" w:cs="Times New Roman"/>
          <w:sz w:val="20"/>
          <w:szCs w:val="20"/>
          <w:lang w:eastAsia="es-ES"/>
        </w:rPr>
        <w:t>a</w:t>
      </w:r>
      <w:r w:rsidRPr="00F71CF2">
        <w:rPr>
          <w:rFonts w:ascii="Calibri" w:eastAsia="Times New Roman" w:hAnsi="Calibri" w:cs="Times New Roman"/>
          <w:sz w:val="20"/>
          <w:szCs w:val="20"/>
          <w:lang w:eastAsia="es-ES"/>
        </w:rPr>
        <w:t xml:space="preserve">l </w:t>
      </w:r>
      <w:r w:rsidR="00ED3C77">
        <w:rPr>
          <w:rFonts w:ascii="Calibri" w:eastAsia="Times New Roman" w:hAnsi="Calibri" w:cs="Times New Roman"/>
          <w:sz w:val="20"/>
          <w:szCs w:val="20"/>
          <w:lang w:eastAsia="es-ES"/>
        </w:rPr>
        <w:t>31</w:t>
      </w:r>
      <w:r w:rsidR="00F71CF2" w:rsidRPr="00F71CF2">
        <w:rPr>
          <w:rFonts w:ascii="Calibri" w:eastAsia="Times New Roman" w:hAnsi="Calibri" w:cs="Times New Roman"/>
          <w:sz w:val="20"/>
          <w:szCs w:val="20"/>
          <w:lang w:eastAsia="es-ES"/>
        </w:rPr>
        <w:t xml:space="preserve"> de </w:t>
      </w:r>
      <w:r w:rsidR="00ED3C77">
        <w:rPr>
          <w:rFonts w:ascii="Calibri" w:eastAsia="Times New Roman" w:hAnsi="Calibri" w:cs="Times New Roman"/>
          <w:sz w:val="20"/>
          <w:szCs w:val="20"/>
          <w:lang w:eastAsia="es-ES"/>
        </w:rPr>
        <w:t>Marz</w:t>
      </w:r>
      <w:r w:rsidR="00212716">
        <w:rPr>
          <w:rFonts w:ascii="Calibri" w:eastAsia="Times New Roman" w:hAnsi="Calibri" w:cs="Times New Roman"/>
          <w:sz w:val="20"/>
          <w:szCs w:val="20"/>
          <w:lang w:eastAsia="es-ES"/>
        </w:rPr>
        <w:t>o</w:t>
      </w:r>
      <w:r w:rsidR="00691A22" w:rsidRPr="00F71CF2">
        <w:rPr>
          <w:rFonts w:ascii="Calibri" w:eastAsia="Times New Roman" w:hAnsi="Calibri" w:cs="Times New Roman"/>
          <w:sz w:val="20"/>
          <w:szCs w:val="20"/>
          <w:lang w:eastAsia="es-ES"/>
        </w:rPr>
        <w:t xml:space="preserve"> de</w:t>
      </w:r>
      <w:r w:rsidR="00C6564A">
        <w:rPr>
          <w:rFonts w:ascii="Calibri" w:eastAsia="Times New Roman" w:hAnsi="Calibri" w:cs="Times New Roman"/>
          <w:sz w:val="20"/>
          <w:szCs w:val="20"/>
          <w:lang w:eastAsia="es-ES"/>
        </w:rPr>
        <w:t xml:space="preserve"> 202</w:t>
      </w:r>
      <w:r w:rsidR="00212716">
        <w:rPr>
          <w:rFonts w:ascii="Calibri" w:eastAsia="Times New Roman" w:hAnsi="Calibri" w:cs="Times New Roman"/>
          <w:sz w:val="20"/>
          <w:szCs w:val="20"/>
          <w:lang w:eastAsia="es-ES"/>
        </w:rPr>
        <w:t>1</w:t>
      </w:r>
      <w:r w:rsidR="00660E2F" w:rsidRPr="00F71CF2">
        <w:rPr>
          <w:rFonts w:ascii="Calibri" w:eastAsia="Times New Roman" w:hAnsi="Calibri" w:cs="Times New Roman"/>
          <w:sz w:val="20"/>
          <w:szCs w:val="20"/>
          <w:lang w:eastAsia="es-ES"/>
        </w:rPr>
        <w:t xml:space="preserve"> se </w:t>
      </w:r>
      <w:r w:rsidR="00660E2F" w:rsidRPr="00C6564A">
        <w:rPr>
          <w:rFonts w:ascii="Calibri" w:eastAsia="Times New Roman" w:hAnsi="Calibri" w:cs="Times New Roman"/>
          <w:sz w:val="20"/>
          <w:szCs w:val="20"/>
          <w:lang w:eastAsia="es-ES"/>
        </w:rPr>
        <w:t>registraron $</w:t>
      </w:r>
      <w:r w:rsidR="00F71CF2" w:rsidRPr="00C6564A">
        <w:rPr>
          <w:sz w:val="20"/>
          <w:szCs w:val="20"/>
        </w:rPr>
        <w:t xml:space="preserve"> </w:t>
      </w:r>
      <w:r w:rsidR="00ED3C77">
        <w:rPr>
          <w:sz w:val="20"/>
          <w:szCs w:val="20"/>
        </w:rPr>
        <w:t>2</w:t>
      </w:r>
      <w:r w:rsidR="004D2DAC">
        <w:rPr>
          <w:sz w:val="20"/>
          <w:szCs w:val="20"/>
        </w:rPr>
        <w:t>,0</w:t>
      </w:r>
      <w:r w:rsidR="00ED3C77">
        <w:rPr>
          <w:sz w:val="20"/>
          <w:szCs w:val="20"/>
        </w:rPr>
        <w:t>42</w:t>
      </w:r>
      <w:r w:rsidR="004D2DAC">
        <w:rPr>
          <w:sz w:val="20"/>
          <w:szCs w:val="20"/>
        </w:rPr>
        <w:t>,</w:t>
      </w:r>
      <w:r w:rsidR="00ED3C77">
        <w:rPr>
          <w:sz w:val="20"/>
          <w:szCs w:val="20"/>
        </w:rPr>
        <w:t>195</w:t>
      </w:r>
      <w:r w:rsidR="00212716">
        <w:rPr>
          <w:sz w:val="20"/>
          <w:szCs w:val="20"/>
        </w:rPr>
        <w:t>.</w:t>
      </w:r>
      <w:r w:rsidR="00ED3C77">
        <w:rPr>
          <w:sz w:val="20"/>
          <w:szCs w:val="20"/>
        </w:rPr>
        <w:t>45</w:t>
      </w:r>
    </w:p>
    <w:p w:rsidR="00712793" w:rsidRPr="00712793" w:rsidRDefault="00712793" w:rsidP="00712793">
      <w:pPr>
        <w:spacing w:after="0" w:line="240" w:lineRule="auto"/>
        <w:ind w:left="1440"/>
        <w:jc w:val="both"/>
        <w:rPr>
          <w:rFonts w:ascii="Calibri" w:eastAsia="Times New Roman" w:hAnsi="Calibri" w:cs="Times New Roman"/>
          <w:sz w:val="20"/>
          <w:szCs w:val="20"/>
          <w:lang w:eastAsia="es-ES"/>
        </w:rPr>
      </w:pPr>
    </w:p>
    <w:p w:rsidR="00712793" w:rsidRDefault="00712793" w:rsidP="00F71CF2">
      <w:pPr>
        <w:numPr>
          <w:ilvl w:val="1"/>
          <w:numId w:val="5"/>
        </w:num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b/>
          <w:sz w:val="20"/>
          <w:szCs w:val="20"/>
          <w:lang w:eastAsia="es-ES"/>
        </w:rPr>
        <w:t xml:space="preserve">Productos de Tipo Corriente. </w:t>
      </w:r>
      <w:r w:rsidRPr="00723C1F">
        <w:rPr>
          <w:rFonts w:ascii="Calibri" w:eastAsia="Times New Roman" w:hAnsi="Calibri" w:cs="Times New Roman"/>
          <w:sz w:val="20"/>
          <w:szCs w:val="20"/>
          <w:lang w:eastAsia="es-ES"/>
        </w:rPr>
        <w:t>Corresponden a los productos financieros derivados de las inversiones bancarias</w:t>
      </w:r>
      <w:r w:rsidRPr="008856DC">
        <w:rPr>
          <w:rFonts w:ascii="Calibri" w:eastAsia="Times New Roman" w:hAnsi="Calibri" w:cs="Times New Roman"/>
          <w:sz w:val="20"/>
          <w:szCs w:val="20"/>
          <w:lang w:eastAsia="es-ES"/>
        </w:rPr>
        <w:t xml:space="preserve">. </w:t>
      </w:r>
      <w:r>
        <w:rPr>
          <w:rFonts w:ascii="Calibri" w:eastAsia="Times New Roman" w:hAnsi="Calibri" w:cs="Times New Roman"/>
          <w:sz w:val="20"/>
          <w:szCs w:val="20"/>
          <w:lang w:eastAsia="es-ES"/>
        </w:rPr>
        <w:t xml:space="preserve">Al </w:t>
      </w:r>
      <w:r w:rsidR="00F1576E">
        <w:rPr>
          <w:rFonts w:ascii="Calibri" w:eastAsia="Times New Roman" w:hAnsi="Calibri" w:cs="Times New Roman"/>
          <w:sz w:val="20"/>
          <w:szCs w:val="20"/>
          <w:lang w:eastAsia="es-ES"/>
        </w:rPr>
        <w:t>31</w:t>
      </w:r>
      <w:r>
        <w:rPr>
          <w:rFonts w:ascii="Calibri" w:eastAsia="Times New Roman" w:hAnsi="Calibri" w:cs="Times New Roman"/>
          <w:sz w:val="20"/>
          <w:szCs w:val="20"/>
          <w:lang w:eastAsia="es-ES"/>
        </w:rPr>
        <w:t xml:space="preserve"> de </w:t>
      </w:r>
      <w:r w:rsidR="00F1576E">
        <w:rPr>
          <w:rFonts w:ascii="Calibri" w:eastAsia="Times New Roman" w:hAnsi="Calibri" w:cs="Times New Roman"/>
          <w:sz w:val="20"/>
          <w:szCs w:val="20"/>
          <w:lang w:eastAsia="es-ES"/>
        </w:rPr>
        <w:t>Marz</w:t>
      </w:r>
      <w:r w:rsidR="00212716">
        <w:rPr>
          <w:rFonts w:ascii="Calibri" w:eastAsia="Times New Roman" w:hAnsi="Calibri" w:cs="Times New Roman"/>
          <w:sz w:val="20"/>
          <w:szCs w:val="20"/>
          <w:lang w:eastAsia="es-ES"/>
        </w:rPr>
        <w:t>o</w:t>
      </w:r>
      <w:r>
        <w:rPr>
          <w:rFonts w:ascii="Calibri" w:eastAsia="Times New Roman" w:hAnsi="Calibri" w:cs="Times New Roman"/>
          <w:sz w:val="20"/>
          <w:szCs w:val="20"/>
          <w:lang w:eastAsia="es-ES"/>
        </w:rPr>
        <w:t xml:space="preserve"> de 202</w:t>
      </w:r>
      <w:r w:rsidR="00212716">
        <w:rPr>
          <w:rFonts w:ascii="Calibri" w:eastAsia="Times New Roman" w:hAnsi="Calibri" w:cs="Times New Roman"/>
          <w:sz w:val="20"/>
          <w:szCs w:val="20"/>
          <w:lang w:eastAsia="es-ES"/>
        </w:rPr>
        <w:t>1</w:t>
      </w:r>
      <w:r>
        <w:rPr>
          <w:rFonts w:ascii="Calibri" w:eastAsia="Times New Roman" w:hAnsi="Calibri" w:cs="Times New Roman"/>
          <w:sz w:val="20"/>
          <w:szCs w:val="20"/>
          <w:lang w:eastAsia="es-ES"/>
        </w:rPr>
        <w:t xml:space="preserve"> el importe registrado es de $</w:t>
      </w:r>
      <w:r w:rsidRPr="00F71CF2">
        <w:t xml:space="preserve"> </w:t>
      </w:r>
      <w:r w:rsidR="00ED3C77">
        <w:rPr>
          <w:rFonts w:ascii="Calibri" w:eastAsia="Times New Roman" w:hAnsi="Calibri" w:cs="Times New Roman"/>
          <w:sz w:val="20"/>
          <w:szCs w:val="20"/>
          <w:lang w:eastAsia="es-ES"/>
        </w:rPr>
        <w:t>$429</w:t>
      </w:r>
      <w:r w:rsidR="004D2DAC">
        <w:rPr>
          <w:rFonts w:ascii="Calibri" w:eastAsia="Times New Roman" w:hAnsi="Calibri" w:cs="Times New Roman"/>
          <w:sz w:val="20"/>
          <w:szCs w:val="20"/>
          <w:lang w:eastAsia="es-ES"/>
        </w:rPr>
        <w:t>.</w:t>
      </w:r>
      <w:r w:rsidR="00ED3C77">
        <w:rPr>
          <w:rFonts w:ascii="Calibri" w:eastAsia="Times New Roman" w:hAnsi="Calibri" w:cs="Times New Roman"/>
          <w:sz w:val="20"/>
          <w:szCs w:val="20"/>
          <w:lang w:eastAsia="es-ES"/>
        </w:rPr>
        <w:t>48</w:t>
      </w:r>
    </w:p>
    <w:p w:rsidR="00F71CF2" w:rsidRPr="00F71CF2" w:rsidRDefault="00F71CF2" w:rsidP="00F71CF2">
      <w:pPr>
        <w:spacing w:after="0" w:line="240" w:lineRule="auto"/>
        <w:ind w:left="1440"/>
        <w:jc w:val="both"/>
        <w:rPr>
          <w:rFonts w:ascii="Calibri" w:eastAsia="Times New Roman" w:hAnsi="Calibri" w:cs="Times New Roman"/>
          <w:sz w:val="20"/>
          <w:szCs w:val="20"/>
          <w:lang w:eastAsia="es-ES"/>
        </w:rPr>
      </w:pPr>
    </w:p>
    <w:p w:rsidR="003D2DBB" w:rsidRDefault="00F44678" w:rsidP="00F71CF2">
      <w:pPr>
        <w:numPr>
          <w:ilvl w:val="1"/>
          <w:numId w:val="5"/>
        </w:numPr>
        <w:spacing w:after="0" w:line="240" w:lineRule="auto"/>
        <w:jc w:val="both"/>
        <w:rPr>
          <w:rFonts w:ascii="Calibri" w:eastAsia="Times New Roman" w:hAnsi="Calibri" w:cs="Times New Roman"/>
          <w:sz w:val="20"/>
          <w:szCs w:val="20"/>
          <w:lang w:eastAsia="es-ES"/>
        </w:rPr>
      </w:pPr>
      <w:r w:rsidRPr="00F71CF2">
        <w:rPr>
          <w:rFonts w:ascii="Calibri" w:eastAsia="Times New Roman" w:hAnsi="Calibri" w:cs="Times New Roman"/>
          <w:b/>
          <w:sz w:val="20"/>
          <w:szCs w:val="20"/>
          <w:lang w:eastAsia="es-ES"/>
        </w:rPr>
        <w:t>Transferencias, Asignaciones, Subsidios y Otras Ayudas.</w:t>
      </w:r>
      <w:r w:rsidR="006A7192" w:rsidRPr="00F71CF2">
        <w:rPr>
          <w:rFonts w:ascii="Calibri" w:eastAsia="Times New Roman" w:hAnsi="Calibri" w:cs="Times New Roman"/>
          <w:b/>
          <w:sz w:val="20"/>
          <w:szCs w:val="20"/>
          <w:lang w:eastAsia="es-ES"/>
        </w:rPr>
        <w:t xml:space="preserve"> </w:t>
      </w:r>
      <w:r w:rsidR="00B0010B" w:rsidRPr="00F71CF2">
        <w:rPr>
          <w:rFonts w:ascii="Calibri" w:eastAsia="Times New Roman" w:hAnsi="Calibri" w:cs="Times New Roman"/>
          <w:sz w:val="20"/>
          <w:szCs w:val="20"/>
          <w:lang w:eastAsia="es-ES"/>
        </w:rPr>
        <w:t xml:space="preserve">Son los Ingresos por subsidio provenientes del presupuesto asignado por el gobierno estatal </w:t>
      </w:r>
      <w:r w:rsidR="00A57759" w:rsidRPr="00F71CF2">
        <w:rPr>
          <w:rFonts w:ascii="Calibri" w:eastAsia="Times New Roman" w:hAnsi="Calibri" w:cs="Times New Roman"/>
          <w:sz w:val="20"/>
          <w:szCs w:val="20"/>
          <w:lang w:eastAsia="es-ES"/>
        </w:rPr>
        <w:t xml:space="preserve">y federal </w:t>
      </w:r>
      <w:r w:rsidR="00B0010B" w:rsidRPr="00F71CF2">
        <w:rPr>
          <w:rFonts w:ascii="Calibri" w:eastAsia="Times New Roman" w:hAnsi="Calibri" w:cs="Times New Roman"/>
          <w:sz w:val="20"/>
          <w:szCs w:val="20"/>
          <w:lang w:eastAsia="es-ES"/>
        </w:rPr>
        <w:t>de acuerdo a la ley de egresos vigente para cada año y se registran conforme se transfieren los recursos.</w:t>
      </w:r>
      <w:r w:rsidRPr="00F71CF2">
        <w:rPr>
          <w:rFonts w:ascii="Calibri" w:eastAsia="Times New Roman" w:hAnsi="Calibri" w:cs="Times New Roman"/>
          <w:sz w:val="20"/>
          <w:szCs w:val="20"/>
          <w:lang w:eastAsia="es-ES"/>
        </w:rPr>
        <w:t xml:space="preserve"> Al </w:t>
      </w:r>
      <w:r w:rsidR="00F1576E">
        <w:rPr>
          <w:rFonts w:ascii="Calibri" w:eastAsia="Times New Roman" w:hAnsi="Calibri" w:cs="Times New Roman"/>
          <w:sz w:val="20"/>
          <w:szCs w:val="20"/>
          <w:lang w:eastAsia="es-ES"/>
        </w:rPr>
        <w:t>31</w:t>
      </w:r>
      <w:r w:rsidR="00F71CF2" w:rsidRPr="00F71CF2">
        <w:rPr>
          <w:rFonts w:ascii="Calibri" w:eastAsia="Times New Roman" w:hAnsi="Calibri" w:cs="Times New Roman"/>
          <w:sz w:val="20"/>
          <w:szCs w:val="20"/>
          <w:lang w:eastAsia="es-ES"/>
        </w:rPr>
        <w:t xml:space="preserve"> de </w:t>
      </w:r>
      <w:r w:rsidR="00F1576E">
        <w:rPr>
          <w:rFonts w:ascii="Calibri" w:eastAsia="Times New Roman" w:hAnsi="Calibri" w:cs="Times New Roman"/>
          <w:sz w:val="20"/>
          <w:szCs w:val="20"/>
          <w:lang w:eastAsia="es-ES"/>
        </w:rPr>
        <w:t>Marz</w:t>
      </w:r>
      <w:r w:rsidR="00212716">
        <w:rPr>
          <w:rFonts w:ascii="Calibri" w:eastAsia="Times New Roman" w:hAnsi="Calibri" w:cs="Times New Roman"/>
          <w:sz w:val="20"/>
          <w:szCs w:val="20"/>
          <w:lang w:eastAsia="es-ES"/>
        </w:rPr>
        <w:t>o</w:t>
      </w:r>
      <w:r w:rsidR="00C6564A">
        <w:rPr>
          <w:rFonts w:ascii="Calibri" w:eastAsia="Times New Roman" w:hAnsi="Calibri" w:cs="Times New Roman"/>
          <w:sz w:val="20"/>
          <w:szCs w:val="20"/>
          <w:lang w:eastAsia="es-ES"/>
        </w:rPr>
        <w:t xml:space="preserve"> de 202</w:t>
      </w:r>
      <w:r w:rsidR="00212716">
        <w:rPr>
          <w:rFonts w:ascii="Calibri" w:eastAsia="Times New Roman" w:hAnsi="Calibri" w:cs="Times New Roman"/>
          <w:sz w:val="20"/>
          <w:szCs w:val="20"/>
          <w:lang w:eastAsia="es-ES"/>
        </w:rPr>
        <w:t>1</w:t>
      </w:r>
      <w:r w:rsidR="00A57759" w:rsidRPr="00F71CF2">
        <w:rPr>
          <w:rFonts w:ascii="Calibri" w:eastAsia="Times New Roman" w:hAnsi="Calibri" w:cs="Times New Roman"/>
          <w:sz w:val="20"/>
          <w:szCs w:val="20"/>
          <w:lang w:eastAsia="es-ES"/>
        </w:rPr>
        <w:t xml:space="preserve"> </w:t>
      </w:r>
      <w:r w:rsidR="007247D4" w:rsidRPr="00F71CF2">
        <w:rPr>
          <w:rFonts w:ascii="Calibri" w:eastAsia="Times New Roman" w:hAnsi="Calibri" w:cs="Times New Roman"/>
          <w:sz w:val="20"/>
          <w:szCs w:val="20"/>
          <w:lang w:eastAsia="es-ES"/>
        </w:rPr>
        <w:t>se registraron ingresos</w:t>
      </w:r>
      <w:r w:rsidR="00E94CD0" w:rsidRPr="00F71CF2">
        <w:rPr>
          <w:rFonts w:ascii="Calibri" w:eastAsia="Times New Roman" w:hAnsi="Calibri" w:cs="Times New Roman"/>
          <w:sz w:val="20"/>
          <w:szCs w:val="20"/>
          <w:lang w:eastAsia="es-ES"/>
        </w:rPr>
        <w:t xml:space="preserve"> por $</w:t>
      </w:r>
      <w:r w:rsidR="00F71CF2" w:rsidRPr="00F71CF2">
        <w:t xml:space="preserve"> </w:t>
      </w:r>
      <w:r w:rsidR="00C4413E">
        <w:t>9</w:t>
      </w:r>
      <w:r w:rsidR="00212716">
        <w:rPr>
          <w:rFonts w:ascii="Calibri" w:eastAsia="Times New Roman" w:hAnsi="Calibri" w:cs="Times New Roman"/>
          <w:sz w:val="20"/>
          <w:szCs w:val="20"/>
          <w:lang w:eastAsia="es-ES"/>
        </w:rPr>
        <w:t>,</w:t>
      </w:r>
      <w:r w:rsidR="00C4413E">
        <w:rPr>
          <w:rFonts w:ascii="Calibri" w:eastAsia="Times New Roman" w:hAnsi="Calibri" w:cs="Times New Roman"/>
          <w:sz w:val="20"/>
          <w:szCs w:val="20"/>
          <w:lang w:eastAsia="es-ES"/>
        </w:rPr>
        <w:t>61</w:t>
      </w:r>
      <w:r w:rsidR="00F1576E">
        <w:rPr>
          <w:rFonts w:ascii="Calibri" w:eastAsia="Times New Roman" w:hAnsi="Calibri" w:cs="Times New Roman"/>
          <w:sz w:val="20"/>
          <w:szCs w:val="20"/>
          <w:lang w:eastAsia="es-ES"/>
        </w:rPr>
        <w:t>8</w:t>
      </w:r>
      <w:r w:rsidR="00212716">
        <w:rPr>
          <w:rFonts w:ascii="Calibri" w:eastAsia="Times New Roman" w:hAnsi="Calibri" w:cs="Times New Roman"/>
          <w:sz w:val="20"/>
          <w:szCs w:val="20"/>
          <w:lang w:eastAsia="es-ES"/>
        </w:rPr>
        <w:t>,</w:t>
      </w:r>
      <w:r w:rsidR="00C4413E">
        <w:rPr>
          <w:rFonts w:ascii="Calibri" w:eastAsia="Times New Roman" w:hAnsi="Calibri" w:cs="Times New Roman"/>
          <w:sz w:val="20"/>
          <w:szCs w:val="20"/>
          <w:lang w:eastAsia="es-ES"/>
        </w:rPr>
        <w:t>51</w:t>
      </w:r>
      <w:r w:rsidR="004D2DAC">
        <w:rPr>
          <w:rFonts w:ascii="Calibri" w:eastAsia="Times New Roman" w:hAnsi="Calibri" w:cs="Times New Roman"/>
          <w:sz w:val="20"/>
          <w:szCs w:val="20"/>
          <w:lang w:eastAsia="es-ES"/>
        </w:rPr>
        <w:t>4</w:t>
      </w:r>
      <w:r w:rsidR="00212716">
        <w:rPr>
          <w:rFonts w:ascii="Calibri" w:eastAsia="Times New Roman" w:hAnsi="Calibri" w:cs="Times New Roman"/>
          <w:sz w:val="20"/>
          <w:szCs w:val="20"/>
          <w:lang w:eastAsia="es-ES"/>
        </w:rPr>
        <w:t>.08</w:t>
      </w:r>
    </w:p>
    <w:p w:rsidR="00F71CF2" w:rsidRDefault="00F71CF2" w:rsidP="00F71CF2">
      <w:pPr>
        <w:pStyle w:val="Prrafodelista"/>
        <w:spacing w:after="0"/>
        <w:contextualSpacing w:val="0"/>
        <w:rPr>
          <w:rFonts w:ascii="Calibri" w:eastAsia="Times New Roman" w:hAnsi="Calibri" w:cs="Times New Roman"/>
          <w:sz w:val="20"/>
          <w:szCs w:val="20"/>
          <w:lang w:eastAsia="es-ES"/>
        </w:rPr>
      </w:pPr>
    </w:p>
    <w:p w:rsidR="000759F3" w:rsidRDefault="00F44678" w:rsidP="000759F3">
      <w:pPr>
        <w:numPr>
          <w:ilvl w:val="1"/>
          <w:numId w:val="5"/>
        </w:numPr>
        <w:spacing w:after="0" w:line="240" w:lineRule="auto"/>
        <w:jc w:val="both"/>
        <w:rPr>
          <w:rFonts w:ascii="Calibri" w:eastAsia="Times New Roman" w:hAnsi="Calibri" w:cs="Times New Roman"/>
          <w:sz w:val="20"/>
          <w:szCs w:val="20"/>
          <w:lang w:eastAsia="es-ES"/>
        </w:rPr>
      </w:pPr>
      <w:r w:rsidRPr="000759F3">
        <w:rPr>
          <w:rFonts w:ascii="Calibri" w:eastAsia="Times New Roman" w:hAnsi="Calibri" w:cs="Times New Roman"/>
          <w:b/>
          <w:sz w:val="20"/>
          <w:szCs w:val="20"/>
          <w:lang w:eastAsia="es-ES"/>
        </w:rPr>
        <w:t>Otros Ingresos y Beneficios</w:t>
      </w:r>
      <w:r w:rsidRPr="000759F3">
        <w:rPr>
          <w:rFonts w:ascii="Calibri" w:eastAsia="Times New Roman" w:hAnsi="Calibri" w:cs="Times New Roman"/>
          <w:sz w:val="20"/>
          <w:szCs w:val="20"/>
          <w:lang w:eastAsia="es-ES"/>
        </w:rPr>
        <w:t>.</w:t>
      </w:r>
      <w:r w:rsidR="00712793" w:rsidRPr="000759F3">
        <w:rPr>
          <w:rFonts w:ascii="Calibri" w:eastAsia="Times New Roman" w:hAnsi="Calibri" w:cs="Times New Roman"/>
          <w:sz w:val="20"/>
          <w:szCs w:val="20"/>
          <w:lang w:eastAsia="es-ES"/>
        </w:rPr>
        <w:t xml:space="preserve"> </w:t>
      </w:r>
      <w:r w:rsidR="000759F3">
        <w:rPr>
          <w:rFonts w:ascii="Calibri" w:eastAsia="Times New Roman" w:hAnsi="Calibri" w:cs="Times New Roman"/>
          <w:sz w:val="20"/>
          <w:szCs w:val="20"/>
          <w:lang w:eastAsia="es-ES"/>
        </w:rPr>
        <w:t>Al cierre de éste ejercicio no se presenta información.</w:t>
      </w:r>
    </w:p>
    <w:p w:rsidR="00DE35B0" w:rsidRDefault="00DE35B0" w:rsidP="00DE35B0">
      <w:pPr>
        <w:pStyle w:val="Prrafodelista"/>
        <w:rPr>
          <w:rFonts w:ascii="Calibri" w:eastAsia="Times New Roman" w:hAnsi="Calibri" w:cs="Times New Roman"/>
          <w:sz w:val="20"/>
          <w:szCs w:val="20"/>
          <w:lang w:eastAsia="es-ES"/>
        </w:rPr>
      </w:pPr>
    </w:p>
    <w:p w:rsidR="00DE35B0" w:rsidRPr="000759F3" w:rsidRDefault="00DE35B0" w:rsidP="00DE35B0">
      <w:pPr>
        <w:spacing w:after="0" w:line="240" w:lineRule="auto"/>
        <w:ind w:left="1440"/>
        <w:jc w:val="both"/>
        <w:rPr>
          <w:rFonts w:ascii="Calibri" w:eastAsia="Times New Roman" w:hAnsi="Calibri" w:cs="Times New Roman"/>
          <w:sz w:val="20"/>
          <w:szCs w:val="20"/>
          <w:lang w:eastAsia="es-ES"/>
        </w:rPr>
      </w:pPr>
    </w:p>
    <w:p w:rsidR="00F44678" w:rsidRPr="00E834A5" w:rsidRDefault="00F44678" w:rsidP="000759F3">
      <w:pPr>
        <w:spacing w:after="0" w:line="240" w:lineRule="auto"/>
        <w:ind w:left="1440"/>
        <w:jc w:val="both"/>
        <w:rPr>
          <w:rFonts w:ascii="Calibri" w:eastAsia="Times New Roman" w:hAnsi="Calibri" w:cs="Times New Roman"/>
          <w:sz w:val="20"/>
          <w:szCs w:val="20"/>
          <w:lang w:eastAsia="es-ES"/>
        </w:rPr>
      </w:pPr>
    </w:p>
    <w:p w:rsidR="00B0010B" w:rsidRPr="00723C1F" w:rsidRDefault="00937B54" w:rsidP="00B0010B">
      <w:pPr>
        <w:spacing w:after="0" w:line="240" w:lineRule="auto"/>
        <w:jc w:val="both"/>
        <w:rPr>
          <w:rFonts w:ascii="Calibri" w:eastAsia="Times New Roman" w:hAnsi="Calibri" w:cs="Times New Roman"/>
          <w:b/>
          <w:sz w:val="20"/>
          <w:szCs w:val="20"/>
          <w:lang w:eastAsia="es-ES"/>
        </w:rPr>
      </w:pPr>
      <w:r w:rsidRPr="00723C1F">
        <w:rPr>
          <w:rFonts w:ascii="Calibri" w:eastAsia="Times New Roman" w:hAnsi="Calibri" w:cs="Times New Roman"/>
          <w:b/>
          <w:sz w:val="20"/>
          <w:szCs w:val="20"/>
          <w:lang w:eastAsia="es-ES"/>
        </w:rPr>
        <w:t>Gastos y Otras Pérdidas:</w:t>
      </w:r>
    </w:p>
    <w:p w:rsidR="00B0010B" w:rsidRPr="00723C1F" w:rsidRDefault="00B0010B" w:rsidP="00B0010B">
      <w:pPr>
        <w:spacing w:after="0" w:line="240" w:lineRule="auto"/>
        <w:jc w:val="both"/>
        <w:rPr>
          <w:rFonts w:ascii="Calibri" w:eastAsia="Times New Roman" w:hAnsi="Calibri" w:cs="Times New Roman"/>
          <w:sz w:val="20"/>
          <w:szCs w:val="20"/>
          <w:lang w:eastAsia="es-ES"/>
        </w:rPr>
      </w:pPr>
    </w:p>
    <w:p w:rsidR="00B0010B" w:rsidRDefault="00B0010B" w:rsidP="00B0010B">
      <w:pPr>
        <w:numPr>
          <w:ilvl w:val="1"/>
          <w:numId w:val="5"/>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 xml:space="preserve">Servicios personales. </w:t>
      </w:r>
      <w:r w:rsidRPr="00723C1F">
        <w:rPr>
          <w:rFonts w:ascii="Calibri" w:eastAsia="Times New Roman" w:hAnsi="Calibri" w:cs="Times New Roman"/>
          <w:sz w:val="20"/>
          <w:szCs w:val="20"/>
          <w:lang w:eastAsia="es-ES"/>
        </w:rPr>
        <w:t>Asignaciones destinadas a pagos al personal empleado en la entidad, así como las cuotas por conceptos de seguridad social derivadas de estos servicios y otras prestaciones sociales. Se registran como se devengan.</w:t>
      </w:r>
    </w:p>
    <w:p w:rsidR="00C9381D" w:rsidRPr="00723C1F" w:rsidRDefault="00C9381D" w:rsidP="00C9381D">
      <w:pPr>
        <w:spacing w:after="0" w:line="240" w:lineRule="auto"/>
        <w:ind w:left="1440"/>
        <w:jc w:val="both"/>
        <w:rPr>
          <w:rFonts w:ascii="Calibri" w:eastAsia="Times New Roman" w:hAnsi="Calibri" w:cs="Times New Roman"/>
          <w:sz w:val="20"/>
          <w:szCs w:val="20"/>
          <w:lang w:eastAsia="es-ES"/>
        </w:rPr>
      </w:pPr>
    </w:p>
    <w:p w:rsidR="00B0010B" w:rsidRPr="00723C1F" w:rsidRDefault="00B0010B" w:rsidP="00B0010B">
      <w:pPr>
        <w:numPr>
          <w:ilvl w:val="1"/>
          <w:numId w:val="5"/>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 xml:space="preserve">Materiales y suministros. </w:t>
      </w:r>
      <w:r w:rsidRPr="00723C1F">
        <w:rPr>
          <w:rFonts w:ascii="Calibri" w:eastAsia="Times New Roman" w:hAnsi="Calibri" w:cs="Times New Roman"/>
          <w:sz w:val="20"/>
          <w:szCs w:val="20"/>
          <w:lang w:eastAsia="es-ES"/>
        </w:rPr>
        <w:t>Asignaciones destinadas a la adquisición de toda clase de insumos requeridos para el desempeño de las actividades administrativas. Se registran conforme se devengan.</w:t>
      </w:r>
    </w:p>
    <w:p w:rsidR="00B0010B" w:rsidRPr="00723C1F" w:rsidRDefault="00B0010B" w:rsidP="00B0010B">
      <w:pPr>
        <w:spacing w:after="0" w:line="240" w:lineRule="auto"/>
        <w:ind w:left="1080"/>
        <w:jc w:val="both"/>
        <w:rPr>
          <w:rFonts w:ascii="Calibri" w:eastAsia="Times New Roman" w:hAnsi="Calibri" w:cs="Times New Roman"/>
          <w:sz w:val="20"/>
          <w:szCs w:val="20"/>
          <w:lang w:eastAsia="es-ES"/>
        </w:rPr>
      </w:pPr>
    </w:p>
    <w:p w:rsidR="00B0010B" w:rsidRPr="00723C1F" w:rsidRDefault="00B0010B" w:rsidP="00B0010B">
      <w:pPr>
        <w:numPr>
          <w:ilvl w:val="1"/>
          <w:numId w:val="5"/>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 xml:space="preserve">Servicios generales. </w:t>
      </w:r>
      <w:r w:rsidRPr="00723C1F">
        <w:rPr>
          <w:rFonts w:ascii="Calibri" w:eastAsia="Times New Roman" w:hAnsi="Calibri" w:cs="Times New Roman"/>
          <w:sz w:val="20"/>
          <w:szCs w:val="20"/>
          <w:lang w:eastAsia="es-ES"/>
        </w:rPr>
        <w:t>Asignaciones destinadas a cubrir el costo de todo tipo que se contraten a particulares y al sector público. Asimismo incluyen el importe del impuesto al valor agregado no acreditado por adquisiciones de materiales y servicios. Se registran conforme se devengan.</w:t>
      </w:r>
    </w:p>
    <w:p w:rsidR="00B0010B" w:rsidRPr="00723C1F" w:rsidRDefault="00B0010B" w:rsidP="00B0010B">
      <w:pPr>
        <w:spacing w:after="0" w:line="240" w:lineRule="auto"/>
        <w:ind w:left="1080"/>
        <w:jc w:val="both"/>
        <w:rPr>
          <w:rFonts w:ascii="Calibri" w:eastAsia="Times New Roman" w:hAnsi="Calibri" w:cs="Times New Roman"/>
          <w:sz w:val="20"/>
          <w:szCs w:val="20"/>
          <w:lang w:eastAsia="es-ES"/>
        </w:rPr>
      </w:pPr>
    </w:p>
    <w:p w:rsidR="00B0010B" w:rsidRPr="00723C1F" w:rsidRDefault="00B0010B" w:rsidP="00B0010B">
      <w:pPr>
        <w:numPr>
          <w:ilvl w:val="1"/>
          <w:numId w:val="5"/>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lastRenderedPageBreak/>
        <w:t xml:space="preserve">Bienes muebles e inmuebles. </w:t>
      </w:r>
      <w:r w:rsidRPr="00723C1F">
        <w:rPr>
          <w:rFonts w:ascii="Calibri" w:eastAsia="Times New Roman" w:hAnsi="Calibri" w:cs="Times New Roman"/>
          <w:sz w:val="20"/>
          <w:szCs w:val="20"/>
          <w:lang w:eastAsia="es-ES"/>
        </w:rPr>
        <w:t>Asignaciones destinadas a la adquisición de toda clase de bienes inmuebles requeridos en el desempeño de las actividades. Asimismo el importe del impuesto al valor agregado no acreditado por adquisiciones de materiales y servicios se registran conforme se devengan.</w:t>
      </w:r>
    </w:p>
    <w:p w:rsidR="00676280" w:rsidRPr="00723C1F" w:rsidRDefault="00676280" w:rsidP="006F3019">
      <w:pPr>
        <w:spacing w:line="240" w:lineRule="auto"/>
        <w:rPr>
          <w:rFonts w:ascii="Calibri" w:hAnsi="Calibri" w:cs="Arial"/>
          <w:b/>
          <w:sz w:val="20"/>
          <w:szCs w:val="20"/>
        </w:rPr>
      </w:pPr>
    </w:p>
    <w:p w:rsidR="00937B54" w:rsidRPr="00D1300B" w:rsidRDefault="00937B54" w:rsidP="00937B54">
      <w:pPr>
        <w:pStyle w:val="Prrafodelista"/>
        <w:numPr>
          <w:ilvl w:val="0"/>
          <w:numId w:val="5"/>
        </w:numPr>
        <w:spacing w:line="240" w:lineRule="auto"/>
        <w:rPr>
          <w:rFonts w:ascii="Calibri" w:hAnsi="Calibri" w:cs="Arial"/>
          <w:b/>
          <w:sz w:val="20"/>
          <w:szCs w:val="20"/>
        </w:rPr>
      </w:pPr>
      <w:r w:rsidRPr="00D1300B">
        <w:rPr>
          <w:rFonts w:ascii="Calibri" w:hAnsi="Calibri" w:cs="Arial"/>
          <w:b/>
          <w:sz w:val="20"/>
          <w:szCs w:val="20"/>
        </w:rPr>
        <w:t>NOTAS AL ESTADO DE VARIACIÓN DE LA HACIENDA PÚBLICA</w:t>
      </w:r>
    </w:p>
    <w:p w:rsidR="00937B54" w:rsidRPr="00035880" w:rsidRDefault="00937B54" w:rsidP="00BB7F95">
      <w:pPr>
        <w:pStyle w:val="Prrafodelista"/>
        <w:numPr>
          <w:ilvl w:val="0"/>
          <w:numId w:val="17"/>
        </w:numPr>
        <w:spacing w:line="240" w:lineRule="auto"/>
        <w:rPr>
          <w:rFonts w:ascii="Calibri" w:hAnsi="Calibri" w:cs="Arial"/>
          <w:sz w:val="20"/>
          <w:szCs w:val="20"/>
          <w:lang w:val="es-MX"/>
        </w:rPr>
      </w:pPr>
      <w:r w:rsidRPr="00D1300B">
        <w:rPr>
          <w:rFonts w:ascii="Calibri" w:hAnsi="Calibri" w:cs="Arial"/>
          <w:sz w:val="20"/>
          <w:szCs w:val="20"/>
        </w:rPr>
        <w:t xml:space="preserve">El resultado del ejercicio (Ahorro/Desahorro) generado del ejercicio </w:t>
      </w:r>
      <w:r w:rsidR="00164324" w:rsidRPr="00D1300B">
        <w:rPr>
          <w:rFonts w:ascii="Calibri" w:hAnsi="Calibri" w:cs="Arial"/>
          <w:sz w:val="20"/>
          <w:szCs w:val="20"/>
        </w:rPr>
        <w:t xml:space="preserve">a la fecha </w:t>
      </w:r>
      <w:r w:rsidRPr="00D1300B">
        <w:rPr>
          <w:rFonts w:ascii="Calibri" w:hAnsi="Calibri" w:cs="Arial"/>
          <w:sz w:val="20"/>
          <w:szCs w:val="20"/>
        </w:rPr>
        <w:t xml:space="preserve">asciende a un importe de </w:t>
      </w:r>
      <w:r w:rsidR="00C8057E">
        <w:rPr>
          <w:rFonts w:ascii="Calibri" w:hAnsi="Calibri" w:cs="Arial"/>
          <w:sz w:val="20"/>
          <w:szCs w:val="20"/>
        </w:rPr>
        <w:t>-</w:t>
      </w:r>
      <w:r w:rsidR="007C2925">
        <w:rPr>
          <w:rFonts w:ascii="Calibri" w:hAnsi="Calibri" w:cs="Arial"/>
          <w:sz w:val="20"/>
          <w:szCs w:val="20"/>
        </w:rPr>
        <w:t>$</w:t>
      </w:r>
      <w:r w:rsidR="00C8057E">
        <w:rPr>
          <w:rFonts w:ascii="Calibri" w:hAnsi="Calibri" w:cs="Arial"/>
          <w:sz w:val="20"/>
          <w:szCs w:val="20"/>
        </w:rPr>
        <w:t>87,590.57</w:t>
      </w:r>
    </w:p>
    <w:p w:rsidR="00035880" w:rsidRDefault="00035880" w:rsidP="00035880">
      <w:pPr>
        <w:pStyle w:val="Prrafodelista"/>
        <w:spacing w:line="240" w:lineRule="auto"/>
        <w:rPr>
          <w:rFonts w:ascii="Calibri" w:hAnsi="Calibri" w:cs="Arial"/>
          <w:sz w:val="20"/>
          <w:szCs w:val="20"/>
        </w:rPr>
      </w:pPr>
    </w:p>
    <w:p w:rsidR="00164324" w:rsidRPr="00723C1F" w:rsidRDefault="00164324" w:rsidP="00164324">
      <w:pPr>
        <w:pStyle w:val="Prrafodelista"/>
        <w:spacing w:line="240" w:lineRule="auto"/>
        <w:rPr>
          <w:rFonts w:ascii="Calibri" w:hAnsi="Calibri" w:cs="Arial"/>
          <w:sz w:val="20"/>
          <w:szCs w:val="20"/>
        </w:rPr>
      </w:pPr>
    </w:p>
    <w:p w:rsidR="008A7622" w:rsidRPr="008A7622" w:rsidRDefault="00B84430" w:rsidP="00B84430">
      <w:pPr>
        <w:pStyle w:val="Prrafodelista"/>
        <w:numPr>
          <w:ilvl w:val="0"/>
          <w:numId w:val="5"/>
        </w:numPr>
        <w:spacing w:line="240" w:lineRule="auto"/>
        <w:rPr>
          <w:rFonts w:ascii="Calibri" w:hAnsi="Calibri" w:cs="Arial"/>
          <w:b/>
          <w:sz w:val="20"/>
          <w:szCs w:val="20"/>
        </w:rPr>
      </w:pPr>
      <w:r w:rsidRPr="008A7622">
        <w:rPr>
          <w:rFonts w:ascii="Calibri" w:hAnsi="Calibri" w:cs="Arial"/>
          <w:b/>
          <w:sz w:val="20"/>
          <w:szCs w:val="20"/>
        </w:rPr>
        <w:t>NOTAS AL ESTADO DE FLUJO DE EFECTIVO</w:t>
      </w:r>
    </w:p>
    <w:p w:rsidR="00B84430" w:rsidRPr="00723C1F" w:rsidRDefault="00B84430" w:rsidP="00B84430">
      <w:pPr>
        <w:spacing w:line="240" w:lineRule="auto"/>
        <w:rPr>
          <w:rFonts w:ascii="Calibri" w:hAnsi="Calibri" w:cs="Arial"/>
          <w:b/>
          <w:sz w:val="20"/>
          <w:szCs w:val="20"/>
        </w:rPr>
      </w:pPr>
      <w:r w:rsidRPr="00723C1F">
        <w:rPr>
          <w:rFonts w:ascii="Calibri" w:hAnsi="Calibri" w:cs="Arial"/>
          <w:b/>
          <w:sz w:val="20"/>
          <w:szCs w:val="20"/>
        </w:rPr>
        <w:t>Efectivo y Equivalentes.</w:t>
      </w:r>
    </w:p>
    <w:p w:rsidR="00B84430" w:rsidRDefault="00B84430" w:rsidP="00BB7F95">
      <w:pPr>
        <w:pStyle w:val="Prrafodelista"/>
        <w:numPr>
          <w:ilvl w:val="0"/>
          <w:numId w:val="17"/>
        </w:numPr>
        <w:spacing w:line="240" w:lineRule="auto"/>
        <w:rPr>
          <w:rFonts w:ascii="Calibri" w:hAnsi="Calibri" w:cs="Arial"/>
          <w:sz w:val="20"/>
          <w:szCs w:val="20"/>
        </w:rPr>
      </w:pPr>
      <w:r w:rsidRPr="00BB3004">
        <w:rPr>
          <w:rFonts w:ascii="Calibri" w:hAnsi="Calibri" w:cs="Arial"/>
          <w:sz w:val="20"/>
          <w:szCs w:val="20"/>
        </w:rPr>
        <w:t>El análisis de los saldos inicial y final que figuran en</w:t>
      </w:r>
      <w:r w:rsidRPr="00723C1F">
        <w:rPr>
          <w:rFonts w:ascii="Calibri" w:hAnsi="Calibri" w:cs="Arial"/>
          <w:sz w:val="20"/>
          <w:szCs w:val="20"/>
        </w:rPr>
        <w:t xml:space="preserve"> la última parte del Estado de Flujo de Efectivo en la cuenta de efectivo y equivalentes es como sigue:</w:t>
      </w:r>
    </w:p>
    <w:p w:rsidR="00FC3076" w:rsidRPr="00723C1F" w:rsidRDefault="00FC3076" w:rsidP="00FC3076">
      <w:pPr>
        <w:pStyle w:val="Prrafodelista"/>
        <w:spacing w:line="240" w:lineRule="auto"/>
        <w:rPr>
          <w:rFonts w:ascii="Calibri" w:hAnsi="Calibri" w:cs="Arial"/>
          <w:sz w:val="20"/>
          <w:szCs w:val="20"/>
        </w:rPr>
      </w:pPr>
    </w:p>
    <w:tbl>
      <w:tblPr>
        <w:tblpPr w:leftFromText="141" w:rightFromText="141" w:vertAnchor="text" w:tblpXSpec="center" w:tblpY="1"/>
        <w:tblOverlap w:val="never"/>
        <w:tblW w:w="6496" w:type="dxa"/>
        <w:tblCellMar>
          <w:left w:w="70" w:type="dxa"/>
          <w:right w:w="70" w:type="dxa"/>
        </w:tblCellMar>
        <w:tblLook w:val="04A0" w:firstRow="1" w:lastRow="0" w:firstColumn="1" w:lastColumn="0" w:noHBand="0" w:noVBand="1"/>
      </w:tblPr>
      <w:tblGrid>
        <w:gridCol w:w="3991"/>
        <w:gridCol w:w="1237"/>
        <w:gridCol w:w="1268"/>
      </w:tblGrid>
      <w:tr w:rsidR="00B84430" w:rsidRPr="00723C1F" w:rsidTr="00212941">
        <w:trPr>
          <w:trHeight w:val="262"/>
        </w:trPr>
        <w:tc>
          <w:tcPr>
            <w:tcW w:w="3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rPr>
                <w:rFonts w:ascii="Calibri" w:eastAsia="Times New Roman" w:hAnsi="Calibri" w:cs="Arial"/>
                <w:sz w:val="20"/>
                <w:szCs w:val="20"/>
                <w:lang w:eastAsia="es-MX"/>
              </w:rPr>
            </w:pPr>
            <w:r w:rsidRPr="00723C1F">
              <w:rPr>
                <w:rFonts w:ascii="Calibri" w:eastAsia="Times New Roman" w:hAnsi="Calibri" w:cs="Arial"/>
                <w:sz w:val="20"/>
                <w:szCs w:val="20"/>
                <w:lang w:eastAsia="es-MX"/>
              </w:rPr>
              <w:t> </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B84430" w:rsidRPr="00723C1F" w:rsidRDefault="00416832" w:rsidP="00AE4F26">
            <w:pPr>
              <w:spacing w:after="0" w:line="240" w:lineRule="auto"/>
              <w:jc w:val="center"/>
              <w:rPr>
                <w:rFonts w:ascii="Calibri" w:eastAsia="Times New Roman" w:hAnsi="Calibri" w:cs="Arial"/>
                <w:sz w:val="20"/>
                <w:szCs w:val="20"/>
                <w:lang w:eastAsia="es-MX"/>
              </w:rPr>
            </w:pPr>
            <w:r>
              <w:rPr>
                <w:rFonts w:ascii="Calibri" w:eastAsia="Times New Roman" w:hAnsi="Calibri" w:cs="Arial"/>
                <w:sz w:val="20"/>
                <w:szCs w:val="20"/>
                <w:lang w:eastAsia="es-MX"/>
              </w:rPr>
              <w:t>2021</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B84430" w:rsidRPr="00723C1F" w:rsidRDefault="00D1300B" w:rsidP="00AE4F26">
            <w:pPr>
              <w:spacing w:after="0" w:line="240" w:lineRule="auto"/>
              <w:jc w:val="center"/>
              <w:rPr>
                <w:rFonts w:ascii="Calibri" w:eastAsia="Times New Roman" w:hAnsi="Calibri" w:cs="Arial"/>
                <w:sz w:val="20"/>
                <w:szCs w:val="20"/>
                <w:lang w:eastAsia="es-MX"/>
              </w:rPr>
            </w:pPr>
            <w:r>
              <w:rPr>
                <w:rFonts w:ascii="Calibri" w:eastAsia="Times New Roman" w:hAnsi="Calibri" w:cs="Arial"/>
                <w:sz w:val="20"/>
                <w:szCs w:val="20"/>
                <w:lang w:eastAsia="es-MX"/>
              </w:rPr>
              <w:t xml:space="preserve">Fin </w:t>
            </w:r>
            <w:r w:rsidR="00416832">
              <w:rPr>
                <w:rFonts w:ascii="Calibri" w:eastAsia="Times New Roman" w:hAnsi="Calibri" w:cs="Arial"/>
                <w:sz w:val="20"/>
                <w:szCs w:val="20"/>
                <w:lang w:eastAsia="es-MX"/>
              </w:rPr>
              <w:t>2020</w:t>
            </w:r>
          </w:p>
        </w:tc>
      </w:tr>
      <w:tr w:rsidR="00B84430" w:rsidRPr="00723C1F" w:rsidTr="00212941">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rPr>
                <w:rFonts w:ascii="Calibri" w:eastAsia="Times New Roman" w:hAnsi="Calibri" w:cs="Arial"/>
                <w:b/>
                <w:bCs/>
                <w:sz w:val="20"/>
                <w:szCs w:val="20"/>
                <w:lang w:eastAsia="es-MX"/>
              </w:rPr>
            </w:pPr>
            <w:r w:rsidRPr="00723C1F">
              <w:rPr>
                <w:rFonts w:ascii="Calibri" w:eastAsia="Times New Roman" w:hAnsi="Calibri" w:cs="Arial"/>
                <w:b/>
                <w:bCs/>
                <w:sz w:val="20"/>
                <w:szCs w:val="20"/>
                <w:lang w:eastAsia="es-MX"/>
              </w:rPr>
              <w:t xml:space="preserve">Efectivo en Bancos </w:t>
            </w:r>
            <w:r w:rsidR="00041CA8">
              <w:rPr>
                <w:rFonts w:ascii="Calibri" w:eastAsia="Times New Roman" w:hAnsi="Calibri" w:cs="Arial"/>
                <w:b/>
                <w:bCs/>
                <w:sz w:val="20"/>
                <w:szCs w:val="20"/>
                <w:lang w:eastAsia="es-MX"/>
              </w:rPr>
              <w:t>–</w:t>
            </w:r>
            <w:r w:rsidRPr="00723C1F">
              <w:rPr>
                <w:rFonts w:ascii="Calibri" w:eastAsia="Times New Roman" w:hAnsi="Calibri" w:cs="Arial"/>
                <w:b/>
                <w:bCs/>
                <w:sz w:val="20"/>
                <w:szCs w:val="20"/>
                <w:lang w:eastAsia="es-MX"/>
              </w:rPr>
              <w:t xml:space="preserve"> Tesorería</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723C1F" w:rsidRDefault="00ED3C77" w:rsidP="004D2DAC">
            <w:pPr>
              <w:spacing w:after="0" w:line="240" w:lineRule="auto"/>
              <w:jc w:val="right"/>
              <w:rPr>
                <w:rFonts w:ascii="Calibri" w:eastAsia="Times New Roman" w:hAnsi="Calibri" w:cs="Arial"/>
                <w:sz w:val="20"/>
                <w:szCs w:val="20"/>
                <w:lang w:eastAsia="es-MX"/>
              </w:rPr>
            </w:pPr>
            <w:r w:rsidRPr="00ED3C77">
              <w:rPr>
                <w:rFonts w:ascii="Calibri" w:eastAsia="Times New Roman" w:hAnsi="Calibri" w:cs="Arial"/>
                <w:sz w:val="20"/>
                <w:szCs w:val="20"/>
                <w:lang w:eastAsia="es-MX"/>
              </w:rPr>
              <w:t>1,544,054.53</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723C1F" w:rsidRDefault="00416832" w:rsidP="00416832">
            <w:pPr>
              <w:spacing w:after="0" w:line="240" w:lineRule="auto"/>
              <w:jc w:val="right"/>
              <w:rPr>
                <w:rFonts w:ascii="Calibri" w:eastAsia="Times New Roman" w:hAnsi="Calibri" w:cs="Arial"/>
                <w:sz w:val="20"/>
                <w:szCs w:val="20"/>
                <w:lang w:eastAsia="es-MX"/>
              </w:rPr>
            </w:pPr>
            <w:r>
              <w:rPr>
                <w:rFonts w:ascii="Calibri" w:eastAsia="Times New Roman" w:hAnsi="Calibri" w:cs="Arial"/>
                <w:sz w:val="20"/>
                <w:szCs w:val="20"/>
                <w:lang w:eastAsia="es-MX"/>
              </w:rPr>
              <w:t>1,232</w:t>
            </w:r>
            <w:r w:rsidR="00C6564A">
              <w:rPr>
                <w:rFonts w:ascii="Calibri" w:eastAsia="Times New Roman" w:hAnsi="Calibri" w:cs="Arial"/>
                <w:sz w:val="20"/>
                <w:szCs w:val="20"/>
                <w:lang w:eastAsia="es-MX"/>
              </w:rPr>
              <w:t>,</w:t>
            </w:r>
            <w:r>
              <w:rPr>
                <w:rFonts w:ascii="Calibri" w:eastAsia="Times New Roman" w:hAnsi="Calibri" w:cs="Arial"/>
                <w:sz w:val="20"/>
                <w:szCs w:val="20"/>
                <w:lang w:eastAsia="es-MX"/>
              </w:rPr>
              <w:t>221</w:t>
            </w:r>
            <w:r w:rsidR="00C6564A">
              <w:rPr>
                <w:rFonts w:ascii="Calibri" w:eastAsia="Times New Roman" w:hAnsi="Calibri" w:cs="Arial"/>
                <w:sz w:val="20"/>
                <w:szCs w:val="20"/>
                <w:lang w:eastAsia="es-MX"/>
              </w:rPr>
              <w:t>.</w:t>
            </w:r>
            <w:r>
              <w:rPr>
                <w:rFonts w:ascii="Calibri" w:eastAsia="Times New Roman" w:hAnsi="Calibri" w:cs="Arial"/>
                <w:sz w:val="20"/>
                <w:szCs w:val="20"/>
                <w:lang w:eastAsia="es-MX"/>
              </w:rPr>
              <w:t>29</w:t>
            </w:r>
          </w:p>
        </w:tc>
      </w:tr>
      <w:tr w:rsidR="00B84430" w:rsidRPr="00723C1F" w:rsidTr="00212941">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rPr>
                <w:rFonts w:ascii="Calibri" w:eastAsia="Times New Roman" w:hAnsi="Calibri" w:cs="Arial"/>
                <w:b/>
                <w:bCs/>
                <w:sz w:val="20"/>
                <w:szCs w:val="20"/>
                <w:lang w:eastAsia="es-MX"/>
              </w:rPr>
            </w:pPr>
            <w:r w:rsidRPr="00723C1F">
              <w:rPr>
                <w:rFonts w:ascii="Calibri" w:eastAsia="Times New Roman" w:hAnsi="Calibri" w:cs="Arial"/>
                <w:b/>
                <w:bCs/>
                <w:sz w:val="20"/>
                <w:szCs w:val="20"/>
                <w:lang w:eastAsia="es-MX"/>
              </w:rPr>
              <w:t>Efectivo en Bancos - Dependencias</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jc w:val="right"/>
              <w:rPr>
                <w:rFonts w:ascii="Calibri" w:eastAsia="Times New Roman" w:hAnsi="Calibri" w:cs="Arial"/>
                <w:sz w:val="20"/>
                <w:szCs w:val="20"/>
                <w:lang w:eastAsia="es-MX"/>
              </w:rPr>
            </w:pPr>
            <w:r w:rsidRPr="00723C1F">
              <w:rPr>
                <w:rFonts w:ascii="Calibri" w:eastAsia="Times New Roman" w:hAnsi="Calibri"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jc w:val="right"/>
              <w:rPr>
                <w:rFonts w:ascii="Calibri" w:eastAsia="Times New Roman" w:hAnsi="Calibri" w:cs="Arial"/>
                <w:sz w:val="20"/>
                <w:szCs w:val="20"/>
                <w:lang w:eastAsia="es-MX"/>
              </w:rPr>
            </w:pPr>
            <w:r w:rsidRPr="00723C1F">
              <w:rPr>
                <w:rFonts w:ascii="Calibri" w:eastAsia="Times New Roman" w:hAnsi="Calibri" w:cs="Arial"/>
                <w:sz w:val="20"/>
                <w:szCs w:val="20"/>
                <w:lang w:eastAsia="es-MX"/>
              </w:rPr>
              <w:t>0.00</w:t>
            </w:r>
          </w:p>
        </w:tc>
      </w:tr>
      <w:tr w:rsidR="00B84430" w:rsidRPr="00723C1F" w:rsidTr="00212941">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rPr>
                <w:rFonts w:ascii="Calibri" w:eastAsia="Times New Roman" w:hAnsi="Calibri" w:cs="Arial"/>
                <w:b/>
                <w:bCs/>
                <w:sz w:val="20"/>
                <w:szCs w:val="20"/>
                <w:lang w:eastAsia="es-MX"/>
              </w:rPr>
            </w:pPr>
            <w:r w:rsidRPr="00723C1F">
              <w:rPr>
                <w:rFonts w:ascii="Calibri" w:eastAsia="Times New Roman" w:hAnsi="Calibri" w:cs="Arial"/>
                <w:b/>
                <w:bCs/>
                <w:sz w:val="20"/>
                <w:szCs w:val="20"/>
                <w:lang w:eastAsia="es-MX"/>
              </w:rPr>
              <w:t>Inversiones temporales (hasta 3 meses)</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jc w:val="right"/>
              <w:rPr>
                <w:rFonts w:ascii="Calibri" w:eastAsia="Times New Roman" w:hAnsi="Calibri" w:cs="Arial"/>
                <w:sz w:val="20"/>
                <w:szCs w:val="20"/>
                <w:lang w:eastAsia="es-MX"/>
              </w:rPr>
            </w:pPr>
            <w:r w:rsidRPr="00723C1F">
              <w:rPr>
                <w:rFonts w:ascii="Calibri" w:eastAsia="Times New Roman" w:hAnsi="Calibri"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jc w:val="right"/>
              <w:rPr>
                <w:rFonts w:ascii="Calibri" w:eastAsia="Times New Roman" w:hAnsi="Calibri" w:cs="Arial"/>
                <w:sz w:val="20"/>
                <w:szCs w:val="20"/>
                <w:lang w:eastAsia="es-MX"/>
              </w:rPr>
            </w:pPr>
            <w:r w:rsidRPr="00723C1F">
              <w:rPr>
                <w:rFonts w:ascii="Calibri" w:eastAsia="Times New Roman" w:hAnsi="Calibri" w:cs="Arial"/>
                <w:sz w:val="20"/>
                <w:szCs w:val="20"/>
                <w:lang w:eastAsia="es-MX"/>
              </w:rPr>
              <w:t>0.00</w:t>
            </w:r>
          </w:p>
        </w:tc>
      </w:tr>
      <w:tr w:rsidR="00B84430" w:rsidRPr="00723C1F" w:rsidTr="00212941">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rPr>
                <w:rFonts w:ascii="Calibri" w:eastAsia="Times New Roman" w:hAnsi="Calibri" w:cs="Arial"/>
                <w:b/>
                <w:bCs/>
                <w:sz w:val="20"/>
                <w:szCs w:val="20"/>
                <w:lang w:eastAsia="es-MX"/>
              </w:rPr>
            </w:pPr>
            <w:r w:rsidRPr="00723C1F">
              <w:rPr>
                <w:rFonts w:ascii="Calibri" w:eastAsia="Times New Roman" w:hAnsi="Calibri" w:cs="Arial"/>
                <w:b/>
                <w:bCs/>
                <w:sz w:val="20"/>
                <w:szCs w:val="20"/>
                <w:lang w:eastAsia="es-MX"/>
              </w:rPr>
              <w:t>Fondos con afectación específica</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jc w:val="right"/>
              <w:rPr>
                <w:rFonts w:ascii="Calibri" w:eastAsia="Times New Roman" w:hAnsi="Calibri" w:cs="Arial"/>
                <w:sz w:val="20"/>
                <w:szCs w:val="20"/>
                <w:lang w:eastAsia="es-MX"/>
              </w:rPr>
            </w:pPr>
            <w:r w:rsidRPr="00723C1F">
              <w:rPr>
                <w:rFonts w:ascii="Calibri" w:eastAsia="Times New Roman" w:hAnsi="Calibri"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jc w:val="right"/>
              <w:rPr>
                <w:rFonts w:ascii="Calibri" w:eastAsia="Times New Roman" w:hAnsi="Calibri" w:cs="Arial"/>
                <w:sz w:val="20"/>
                <w:szCs w:val="20"/>
                <w:lang w:eastAsia="es-MX"/>
              </w:rPr>
            </w:pPr>
            <w:r w:rsidRPr="00723C1F">
              <w:rPr>
                <w:rFonts w:ascii="Calibri" w:eastAsia="Times New Roman" w:hAnsi="Calibri" w:cs="Arial"/>
                <w:sz w:val="20"/>
                <w:szCs w:val="20"/>
                <w:lang w:eastAsia="es-MX"/>
              </w:rPr>
              <w:t>0.00</w:t>
            </w:r>
          </w:p>
        </w:tc>
      </w:tr>
      <w:tr w:rsidR="00B84430" w:rsidRPr="00723C1F" w:rsidTr="00212941">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rPr>
                <w:rFonts w:ascii="Calibri" w:eastAsia="Times New Roman" w:hAnsi="Calibri" w:cs="Arial"/>
                <w:b/>
                <w:bCs/>
                <w:sz w:val="20"/>
                <w:szCs w:val="20"/>
                <w:lang w:eastAsia="es-MX"/>
              </w:rPr>
            </w:pPr>
            <w:r w:rsidRPr="00723C1F">
              <w:rPr>
                <w:rFonts w:ascii="Calibri" w:eastAsia="Times New Roman" w:hAnsi="Calibri" w:cs="Arial"/>
                <w:b/>
                <w:bCs/>
                <w:sz w:val="20"/>
                <w:szCs w:val="20"/>
                <w:lang w:eastAsia="es-MX"/>
              </w:rPr>
              <w:t>Depósitos de fondos de terceros y otros</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jc w:val="right"/>
              <w:rPr>
                <w:rFonts w:ascii="Calibri" w:eastAsia="Times New Roman" w:hAnsi="Calibri" w:cs="Arial"/>
                <w:sz w:val="20"/>
                <w:szCs w:val="20"/>
                <w:lang w:eastAsia="es-MX"/>
              </w:rPr>
            </w:pPr>
            <w:r w:rsidRPr="00723C1F">
              <w:rPr>
                <w:rFonts w:ascii="Calibri" w:eastAsia="Times New Roman" w:hAnsi="Calibri"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jc w:val="right"/>
              <w:rPr>
                <w:rFonts w:ascii="Calibri" w:eastAsia="Times New Roman" w:hAnsi="Calibri" w:cs="Arial"/>
                <w:sz w:val="20"/>
                <w:szCs w:val="20"/>
                <w:lang w:eastAsia="es-MX"/>
              </w:rPr>
            </w:pPr>
            <w:r w:rsidRPr="00723C1F">
              <w:rPr>
                <w:rFonts w:ascii="Calibri" w:eastAsia="Times New Roman" w:hAnsi="Calibri" w:cs="Arial"/>
                <w:sz w:val="20"/>
                <w:szCs w:val="20"/>
                <w:lang w:eastAsia="es-MX"/>
              </w:rPr>
              <w:t>0.00</w:t>
            </w:r>
          </w:p>
        </w:tc>
      </w:tr>
      <w:tr w:rsidR="00B84430" w:rsidRPr="00723C1F" w:rsidTr="00212941">
        <w:trPr>
          <w:trHeight w:val="262"/>
        </w:trPr>
        <w:tc>
          <w:tcPr>
            <w:tcW w:w="3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430" w:rsidRPr="00723C1F" w:rsidRDefault="00B84430" w:rsidP="00AE4F26">
            <w:pPr>
              <w:spacing w:after="0" w:line="240" w:lineRule="auto"/>
              <w:rPr>
                <w:rFonts w:ascii="Calibri" w:eastAsia="Times New Roman" w:hAnsi="Calibri" w:cs="Arial"/>
                <w:b/>
                <w:bCs/>
                <w:sz w:val="20"/>
                <w:szCs w:val="20"/>
                <w:lang w:eastAsia="es-MX"/>
              </w:rPr>
            </w:pPr>
            <w:r w:rsidRPr="00723C1F">
              <w:rPr>
                <w:rFonts w:ascii="Calibri" w:eastAsia="Times New Roman" w:hAnsi="Calibri" w:cs="Arial"/>
                <w:b/>
                <w:bCs/>
                <w:sz w:val="20"/>
                <w:szCs w:val="20"/>
                <w:lang w:eastAsia="es-MX"/>
              </w:rPr>
              <w:t>Total de Efectivo y Equivalentes</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B84430" w:rsidRPr="00C6564A" w:rsidRDefault="00ED3C77" w:rsidP="00ED3C77">
            <w:pPr>
              <w:spacing w:after="0" w:line="240" w:lineRule="auto"/>
              <w:jc w:val="right"/>
              <w:rPr>
                <w:rFonts w:ascii="Calibri" w:eastAsia="Times New Roman" w:hAnsi="Calibri" w:cs="Arial"/>
                <w:b/>
                <w:bCs/>
                <w:sz w:val="20"/>
                <w:szCs w:val="20"/>
                <w:lang w:eastAsia="es-MX"/>
              </w:rPr>
            </w:pPr>
            <w:r>
              <w:rPr>
                <w:rFonts w:ascii="Calibri" w:eastAsia="Times New Roman" w:hAnsi="Calibri" w:cs="Arial"/>
                <w:b/>
                <w:bCs/>
                <w:sz w:val="20"/>
                <w:szCs w:val="20"/>
                <w:lang w:eastAsia="es-MX"/>
              </w:rPr>
              <w:t>1</w:t>
            </w:r>
            <w:r w:rsidR="00416832">
              <w:rPr>
                <w:rFonts w:ascii="Calibri" w:eastAsia="Times New Roman" w:hAnsi="Calibri" w:cs="Arial"/>
                <w:b/>
                <w:bCs/>
                <w:sz w:val="20"/>
                <w:szCs w:val="20"/>
                <w:lang w:eastAsia="es-MX"/>
              </w:rPr>
              <w:t>,</w:t>
            </w:r>
            <w:r>
              <w:rPr>
                <w:rFonts w:ascii="Calibri" w:eastAsia="Times New Roman" w:hAnsi="Calibri" w:cs="Arial"/>
                <w:b/>
                <w:bCs/>
                <w:sz w:val="20"/>
                <w:szCs w:val="20"/>
                <w:lang w:eastAsia="es-MX"/>
              </w:rPr>
              <w:t>544</w:t>
            </w:r>
            <w:r w:rsidR="005D1E5A">
              <w:rPr>
                <w:rFonts w:ascii="Calibri" w:eastAsia="Times New Roman" w:hAnsi="Calibri" w:cs="Arial"/>
                <w:b/>
                <w:bCs/>
                <w:sz w:val="20"/>
                <w:szCs w:val="20"/>
                <w:lang w:eastAsia="es-MX"/>
              </w:rPr>
              <w:t>,</w:t>
            </w:r>
            <w:r w:rsidR="00416832">
              <w:rPr>
                <w:rFonts w:ascii="Calibri" w:eastAsia="Times New Roman" w:hAnsi="Calibri" w:cs="Arial"/>
                <w:b/>
                <w:bCs/>
                <w:sz w:val="20"/>
                <w:szCs w:val="20"/>
                <w:lang w:eastAsia="es-MX"/>
              </w:rPr>
              <w:t>0</w:t>
            </w:r>
            <w:r>
              <w:rPr>
                <w:rFonts w:ascii="Calibri" w:eastAsia="Times New Roman" w:hAnsi="Calibri" w:cs="Arial"/>
                <w:b/>
                <w:bCs/>
                <w:sz w:val="20"/>
                <w:szCs w:val="20"/>
                <w:lang w:eastAsia="es-MX"/>
              </w:rPr>
              <w:t>54</w:t>
            </w:r>
            <w:r w:rsidR="005D1E5A">
              <w:rPr>
                <w:rFonts w:ascii="Calibri" w:eastAsia="Times New Roman" w:hAnsi="Calibri" w:cs="Arial"/>
                <w:b/>
                <w:bCs/>
                <w:sz w:val="20"/>
                <w:szCs w:val="20"/>
                <w:lang w:eastAsia="es-MX"/>
              </w:rPr>
              <w:t>.</w:t>
            </w:r>
            <w:r w:rsidR="004D2DAC">
              <w:rPr>
                <w:rFonts w:ascii="Calibri" w:eastAsia="Times New Roman" w:hAnsi="Calibri" w:cs="Arial"/>
                <w:b/>
                <w:bCs/>
                <w:sz w:val="20"/>
                <w:szCs w:val="20"/>
                <w:lang w:eastAsia="es-MX"/>
              </w:rPr>
              <w:t>5</w:t>
            </w:r>
            <w:r>
              <w:rPr>
                <w:rFonts w:ascii="Calibri" w:eastAsia="Times New Roman" w:hAnsi="Calibri" w:cs="Arial"/>
                <w:b/>
                <w:bCs/>
                <w:sz w:val="20"/>
                <w:szCs w:val="20"/>
                <w:lang w:eastAsia="es-MX"/>
              </w:rPr>
              <w:t>3</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B84430" w:rsidRPr="00723C1F" w:rsidRDefault="00416832" w:rsidP="00416832">
            <w:pPr>
              <w:spacing w:after="0" w:line="240" w:lineRule="auto"/>
              <w:jc w:val="right"/>
              <w:rPr>
                <w:rFonts w:ascii="Calibri" w:eastAsia="Times New Roman" w:hAnsi="Calibri" w:cs="Arial"/>
                <w:b/>
                <w:bCs/>
                <w:sz w:val="20"/>
                <w:szCs w:val="20"/>
                <w:lang w:eastAsia="es-MX"/>
              </w:rPr>
            </w:pPr>
            <w:r>
              <w:rPr>
                <w:rFonts w:ascii="Calibri" w:eastAsia="Times New Roman" w:hAnsi="Calibri" w:cs="Arial"/>
                <w:b/>
                <w:bCs/>
                <w:sz w:val="20"/>
                <w:szCs w:val="20"/>
                <w:lang w:eastAsia="es-MX"/>
              </w:rPr>
              <w:t>1,232,221</w:t>
            </w:r>
            <w:r w:rsidR="00C6564A">
              <w:rPr>
                <w:rFonts w:ascii="Calibri" w:eastAsia="Times New Roman" w:hAnsi="Calibri" w:cs="Arial"/>
                <w:b/>
                <w:bCs/>
                <w:sz w:val="20"/>
                <w:szCs w:val="20"/>
                <w:lang w:eastAsia="es-MX"/>
              </w:rPr>
              <w:t>.</w:t>
            </w:r>
            <w:r>
              <w:rPr>
                <w:rFonts w:ascii="Calibri" w:eastAsia="Times New Roman" w:hAnsi="Calibri" w:cs="Arial"/>
                <w:b/>
                <w:bCs/>
                <w:sz w:val="20"/>
                <w:szCs w:val="20"/>
                <w:lang w:eastAsia="es-MX"/>
              </w:rPr>
              <w:t>19</w:t>
            </w:r>
          </w:p>
        </w:tc>
      </w:tr>
    </w:tbl>
    <w:p w:rsidR="00FC3076" w:rsidRDefault="00FC3076" w:rsidP="00D1300B">
      <w:pPr>
        <w:pStyle w:val="Prrafodelista"/>
        <w:spacing w:line="240" w:lineRule="auto"/>
        <w:rPr>
          <w:rFonts w:ascii="Calibri" w:hAnsi="Calibri" w:cs="Arial"/>
          <w:sz w:val="20"/>
          <w:szCs w:val="20"/>
          <w:highlight w:val="cyan"/>
        </w:rPr>
      </w:pPr>
    </w:p>
    <w:p w:rsidR="00FC3076" w:rsidRDefault="00FC3076" w:rsidP="00D1300B">
      <w:pPr>
        <w:pStyle w:val="Prrafodelista"/>
        <w:spacing w:line="240" w:lineRule="auto"/>
        <w:rPr>
          <w:rFonts w:ascii="Calibri" w:hAnsi="Calibri" w:cs="Arial"/>
          <w:sz w:val="20"/>
          <w:szCs w:val="20"/>
          <w:highlight w:val="cyan"/>
        </w:rPr>
      </w:pPr>
    </w:p>
    <w:p w:rsidR="008A7622" w:rsidRDefault="008A7622" w:rsidP="00D1300B">
      <w:pPr>
        <w:pStyle w:val="Prrafodelista"/>
        <w:spacing w:line="240" w:lineRule="auto"/>
        <w:rPr>
          <w:rFonts w:ascii="Calibri" w:hAnsi="Calibri" w:cs="Arial"/>
          <w:sz w:val="20"/>
          <w:szCs w:val="20"/>
          <w:highlight w:val="cyan"/>
        </w:rPr>
      </w:pPr>
    </w:p>
    <w:p w:rsidR="008A7622" w:rsidRDefault="008A7622" w:rsidP="00D1300B">
      <w:pPr>
        <w:pStyle w:val="Prrafodelista"/>
        <w:spacing w:line="240" w:lineRule="auto"/>
        <w:rPr>
          <w:rFonts w:ascii="Calibri" w:hAnsi="Calibri" w:cs="Arial"/>
          <w:sz w:val="20"/>
          <w:szCs w:val="20"/>
          <w:highlight w:val="cyan"/>
        </w:rPr>
      </w:pPr>
    </w:p>
    <w:p w:rsidR="008A7622" w:rsidRDefault="008A7622" w:rsidP="00D1300B">
      <w:pPr>
        <w:pStyle w:val="Prrafodelista"/>
        <w:spacing w:line="240" w:lineRule="auto"/>
        <w:rPr>
          <w:rFonts w:ascii="Calibri" w:hAnsi="Calibri" w:cs="Arial"/>
          <w:sz w:val="20"/>
          <w:szCs w:val="20"/>
          <w:highlight w:val="cyan"/>
        </w:rPr>
      </w:pPr>
    </w:p>
    <w:p w:rsidR="008A7622" w:rsidRDefault="008A7622" w:rsidP="00D1300B">
      <w:pPr>
        <w:pStyle w:val="Prrafodelista"/>
        <w:spacing w:line="240" w:lineRule="auto"/>
        <w:rPr>
          <w:rFonts w:ascii="Calibri" w:hAnsi="Calibri" w:cs="Arial"/>
          <w:sz w:val="20"/>
          <w:szCs w:val="20"/>
          <w:highlight w:val="cyan"/>
        </w:rPr>
      </w:pPr>
    </w:p>
    <w:p w:rsidR="008A7622" w:rsidRDefault="008A7622" w:rsidP="00D1300B">
      <w:pPr>
        <w:pStyle w:val="Prrafodelista"/>
        <w:spacing w:line="240" w:lineRule="auto"/>
        <w:rPr>
          <w:rFonts w:ascii="Calibri" w:hAnsi="Calibri" w:cs="Arial"/>
          <w:sz w:val="20"/>
          <w:szCs w:val="20"/>
          <w:highlight w:val="cyan"/>
        </w:rPr>
      </w:pPr>
    </w:p>
    <w:p w:rsidR="008A7622" w:rsidRDefault="008A7622" w:rsidP="00D1300B">
      <w:pPr>
        <w:pStyle w:val="Prrafodelista"/>
        <w:spacing w:line="240" w:lineRule="auto"/>
        <w:rPr>
          <w:rFonts w:ascii="Calibri" w:hAnsi="Calibri" w:cs="Arial"/>
          <w:sz w:val="20"/>
          <w:szCs w:val="20"/>
          <w:highlight w:val="cyan"/>
        </w:rPr>
      </w:pPr>
    </w:p>
    <w:p w:rsidR="00FC3076" w:rsidRDefault="00FC3076" w:rsidP="00D1300B">
      <w:pPr>
        <w:pStyle w:val="Prrafodelista"/>
        <w:spacing w:line="240" w:lineRule="auto"/>
        <w:rPr>
          <w:rFonts w:ascii="Calibri" w:hAnsi="Calibri" w:cs="Arial"/>
          <w:sz w:val="20"/>
          <w:szCs w:val="20"/>
          <w:highlight w:val="cyan"/>
        </w:rPr>
      </w:pPr>
    </w:p>
    <w:p w:rsidR="00FC3076" w:rsidRDefault="00416832" w:rsidP="00FC3076">
      <w:pPr>
        <w:pStyle w:val="Prrafodelista"/>
        <w:numPr>
          <w:ilvl w:val="0"/>
          <w:numId w:val="17"/>
        </w:numPr>
        <w:spacing w:line="240" w:lineRule="auto"/>
        <w:rPr>
          <w:rFonts w:ascii="Calibri" w:hAnsi="Calibri" w:cs="Arial"/>
          <w:sz w:val="20"/>
          <w:szCs w:val="20"/>
        </w:rPr>
      </w:pPr>
      <w:r>
        <w:rPr>
          <w:rFonts w:ascii="Calibri" w:hAnsi="Calibri" w:cs="Arial"/>
          <w:sz w:val="20"/>
          <w:szCs w:val="20"/>
        </w:rPr>
        <w:t xml:space="preserve">Al </w:t>
      </w:r>
      <w:r w:rsidR="006F2D00">
        <w:rPr>
          <w:rFonts w:ascii="Calibri" w:hAnsi="Calibri" w:cs="Arial"/>
          <w:sz w:val="20"/>
          <w:szCs w:val="20"/>
        </w:rPr>
        <w:t>31</w:t>
      </w:r>
      <w:r>
        <w:rPr>
          <w:rFonts w:ascii="Calibri" w:hAnsi="Calibri" w:cs="Arial"/>
          <w:sz w:val="20"/>
          <w:szCs w:val="20"/>
        </w:rPr>
        <w:t xml:space="preserve"> de </w:t>
      </w:r>
      <w:r w:rsidR="006F2D00">
        <w:rPr>
          <w:rFonts w:ascii="Calibri" w:hAnsi="Calibri" w:cs="Arial"/>
          <w:sz w:val="20"/>
          <w:szCs w:val="20"/>
        </w:rPr>
        <w:t>Marz</w:t>
      </w:r>
      <w:r>
        <w:rPr>
          <w:rFonts w:ascii="Calibri" w:hAnsi="Calibri" w:cs="Arial"/>
          <w:sz w:val="20"/>
          <w:szCs w:val="20"/>
        </w:rPr>
        <w:t>o de 2021 no hubieron</w:t>
      </w:r>
      <w:r w:rsidR="00FC3076" w:rsidRPr="005263DA">
        <w:rPr>
          <w:rFonts w:ascii="Calibri" w:hAnsi="Calibri" w:cs="Arial"/>
          <w:sz w:val="20"/>
          <w:szCs w:val="20"/>
        </w:rPr>
        <w:t xml:space="preserve"> adquisiciones de bien</w:t>
      </w:r>
      <w:r>
        <w:rPr>
          <w:rFonts w:ascii="Calibri" w:hAnsi="Calibri" w:cs="Arial"/>
          <w:sz w:val="20"/>
          <w:szCs w:val="20"/>
        </w:rPr>
        <w:t>es muebles que detallar.</w:t>
      </w:r>
    </w:p>
    <w:p w:rsidR="006D6C20" w:rsidRDefault="006D6C20" w:rsidP="006D6C20">
      <w:pPr>
        <w:pStyle w:val="Prrafodelista"/>
        <w:spacing w:line="240" w:lineRule="auto"/>
        <w:rPr>
          <w:rFonts w:ascii="Calibri" w:hAnsi="Calibri" w:cs="Arial"/>
          <w:sz w:val="20"/>
          <w:szCs w:val="20"/>
        </w:rPr>
      </w:pPr>
    </w:p>
    <w:p w:rsidR="0056329D" w:rsidRDefault="0056329D" w:rsidP="006D6C20">
      <w:pPr>
        <w:pStyle w:val="Prrafodelista"/>
        <w:spacing w:line="240" w:lineRule="auto"/>
        <w:rPr>
          <w:rFonts w:ascii="Calibri" w:hAnsi="Calibri" w:cs="Arial"/>
          <w:sz w:val="20"/>
          <w:szCs w:val="20"/>
        </w:rPr>
      </w:pPr>
    </w:p>
    <w:p w:rsidR="007E5F2D" w:rsidRDefault="007E5F2D" w:rsidP="006D6C20">
      <w:pPr>
        <w:pStyle w:val="Prrafodelista"/>
        <w:spacing w:line="240" w:lineRule="auto"/>
        <w:rPr>
          <w:rFonts w:ascii="Calibri" w:hAnsi="Calibri" w:cs="Arial"/>
          <w:sz w:val="20"/>
          <w:szCs w:val="20"/>
        </w:rPr>
      </w:pPr>
    </w:p>
    <w:p w:rsidR="007E5F2D" w:rsidRDefault="007E5F2D" w:rsidP="006D6C20">
      <w:pPr>
        <w:pStyle w:val="Prrafodelista"/>
        <w:spacing w:line="240" w:lineRule="auto"/>
        <w:rPr>
          <w:rFonts w:ascii="Calibri" w:hAnsi="Calibri" w:cs="Arial"/>
          <w:sz w:val="20"/>
          <w:szCs w:val="20"/>
        </w:rPr>
      </w:pPr>
    </w:p>
    <w:p w:rsidR="007E5F2D" w:rsidRDefault="007E5F2D" w:rsidP="006D6C20">
      <w:pPr>
        <w:pStyle w:val="Prrafodelista"/>
        <w:spacing w:line="240" w:lineRule="auto"/>
        <w:rPr>
          <w:rFonts w:ascii="Calibri" w:hAnsi="Calibri" w:cs="Arial"/>
          <w:sz w:val="20"/>
          <w:szCs w:val="20"/>
        </w:rPr>
      </w:pPr>
    </w:p>
    <w:p w:rsidR="007E5F2D" w:rsidRDefault="007E5F2D" w:rsidP="006D6C20">
      <w:pPr>
        <w:pStyle w:val="Prrafodelista"/>
        <w:spacing w:line="240" w:lineRule="auto"/>
        <w:rPr>
          <w:rFonts w:ascii="Calibri" w:hAnsi="Calibri" w:cs="Arial"/>
          <w:sz w:val="20"/>
          <w:szCs w:val="20"/>
        </w:rPr>
      </w:pPr>
    </w:p>
    <w:p w:rsidR="001F0CE3" w:rsidRPr="00FC3076" w:rsidRDefault="001F0CE3" w:rsidP="001F0CE3">
      <w:pPr>
        <w:pStyle w:val="Prrafodelista"/>
        <w:numPr>
          <w:ilvl w:val="0"/>
          <w:numId w:val="17"/>
        </w:numPr>
        <w:spacing w:line="240" w:lineRule="auto"/>
        <w:rPr>
          <w:rFonts w:ascii="Calibri" w:hAnsi="Calibri" w:cs="Arial"/>
          <w:sz w:val="20"/>
          <w:szCs w:val="20"/>
        </w:rPr>
      </w:pPr>
      <w:r w:rsidRPr="00FC3076">
        <w:rPr>
          <w:rFonts w:ascii="Calibri" w:hAnsi="Calibri" w:cs="Arial"/>
          <w:sz w:val="20"/>
          <w:szCs w:val="20"/>
        </w:rPr>
        <w:lastRenderedPageBreak/>
        <w:t>Conciliación de los Flujos de Efectivo Netos de las Actividades de Operación y la cuenta de Ahorro/Desahorro antes de Rubros Extraordinarios al 3</w:t>
      </w:r>
      <w:r w:rsidR="0065354F">
        <w:rPr>
          <w:rFonts w:ascii="Calibri" w:hAnsi="Calibri" w:cs="Arial"/>
          <w:sz w:val="20"/>
          <w:szCs w:val="20"/>
        </w:rPr>
        <w:t>1</w:t>
      </w:r>
      <w:r w:rsidRPr="00FC3076">
        <w:rPr>
          <w:rFonts w:ascii="Calibri" w:hAnsi="Calibri" w:cs="Arial"/>
          <w:sz w:val="20"/>
          <w:szCs w:val="20"/>
        </w:rPr>
        <w:t xml:space="preserve"> de </w:t>
      </w:r>
      <w:r w:rsidR="006F2D00">
        <w:rPr>
          <w:rFonts w:ascii="Calibri" w:hAnsi="Calibri" w:cs="Arial"/>
          <w:sz w:val="20"/>
          <w:szCs w:val="20"/>
        </w:rPr>
        <w:t>Marz</w:t>
      </w:r>
      <w:r w:rsidR="00512E24">
        <w:rPr>
          <w:rFonts w:ascii="Calibri" w:hAnsi="Calibri" w:cs="Arial"/>
          <w:sz w:val="20"/>
          <w:szCs w:val="20"/>
        </w:rPr>
        <w:t>o de 2021</w:t>
      </w:r>
      <w:r w:rsidRPr="00FC3076">
        <w:rPr>
          <w:rFonts w:ascii="Calibri" w:hAnsi="Calibri" w:cs="Arial"/>
          <w:sz w:val="20"/>
          <w:szCs w:val="20"/>
        </w:rPr>
        <w:t>.</w:t>
      </w:r>
    </w:p>
    <w:tbl>
      <w:tblPr>
        <w:tblW w:w="0" w:type="auto"/>
        <w:jc w:val="center"/>
        <w:tblLayout w:type="fixed"/>
        <w:tblLook w:val="0000" w:firstRow="0" w:lastRow="0" w:firstColumn="0" w:lastColumn="0" w:noHBand="0" w:noVBand="0"/>
      </w:tblPr>
      <w:tblGrid>
        <w:gridCol w:w="3177"/>
        <w:gridCol w:w="1405"/>
        <w:gridCol w:w="1276"/>
      </w:tblGrid>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sz w:val="16"/>
                <w:szCs w:val="18"/>
                <w:lang w:val="es-MX"/>
              </w:rPr>
            </w:pP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512E24" w:rsidP="00B74EBB">
            <w:pPr>
              <w:pStyle w:val="Texto"/>
              <w:spacing w:after="80" w:line="224" w:lineRule="exact"/>
              <w:ind w:firstLine="0"/>
              <w:jc w:val="center"/>
              <w:rPr>
                <w:sz w:val="16"/>
                <w:szCs w:val="18"/>
                <w:lang w:val="es-MX"/>
              </w:rPr>
            </w:pPr>
            <w:r>
              <w:rPr>
                <w:sz w:val="16"/>
                <w:szCs w:val="18"/>
                <w:lang w:val="es-MX"/>
              </w:rPr>
              <w:t>2021</w:t>
            </w: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512E24" w:rsidP="001F0CE3">
            <w:pPr>
              <w:pStyle w:val="Texto"/>
              <w:spacing w:after="80" w:line="224" w:lineRule="exact"/>
              <w:ind w:firstLine="0"/>
              <w:jc w:val="center"/>
              <w:rPr>
                <w:sz w:val="16"/>
                <w:szCs w:val="18"/>
                <w:lang w:val="es-MX"/>
              </w:rPr>
            </w:pPr>
            <w:r>
              <w:rPr>
                <w:sz w:val="16"/>
                <w:szCs w:val="18"/>
                <w:lang w:val="es-MX"/>
              </w:rPr>
              <w:t>2020</w:t>
            </w:r>
          </w:p>
        </w:tc>
      </w:tr>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b/>
                <w:sz w:val="16"/>
                <w:szCs w:val="18"/>
                <w:lang w:val="es-MX"/>
              </w:rPr>
            </w:pPr>
            <w:r w:rsidRPr="006D6DAE">
              <w:rPr>
                <w:b/>
                <w:sz w:val="16"/>
                <w:szCs w:val="18"/>
                <w:lang w:val="es-MX"/>
              </w:rPr>
              <w:t>Ahorro/Desahorro antes de rubros Extraordinarios</w:t>
            </w: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66337B" w:rsidP="00C8057E">
            <w:pPr>
              <w:pStyle w:val="Texto"/>
              <w:spacing w:after="80" w:line="224" w:lineRule="exact"/>
              <w:ind w:firstLine="0"/>
              <w:jc w:val="center"/>
              <w:rPr>
                <w:b/>
                <w:sz w:val="16"/>
                <w:szCs w:val="18"/>
                <w:lang w:val="es-MX"/>
              </w:rPr>
            </w:pPr>
            <w:r>
              <w:rPr>
                <w:b/>
                <w:sz w:val="16"/>
                <w:szCs w:val="18"/>
                <w:lang w:val="es-MX"/>
              </w:rPr>
              <w:t>$</w:t>
            </w:r>
            <w:r w:rsidR="00C8057E">
              <w:rPr>
                <w:b/>
                <w:sz w:val="16"/>
                <w:szCs w:val="18"/>
                <w:lang w:val="es-MX"/>
              </w:rPr>
              <w:t>783,58</w:t>
            </w:r>
            <w:r w:rsidR="00DE35B0">
              <w:rPr>
                <w:b/>
                <w:sz w:val="16"/>
                <w:szCs w:val="18"/>
                <w:lang w:val="es-MX"/>
              </w:rPr>
              <w:t>9</w:t>
            </w:r>
            <w:r w:rsidR="00512E24">
              <w:rPr>
                <w:b/>
                <w:sz w:val="16"/>
                <w:szCs w:val="18"/>
                <w:lang w:val="es-MX"/>
              </w:rPr>
              <w:t>.</w:t>
            </w:r>
            <w:r w:rsidR="00E231EB">
              <w:rPr>
                <w:b/>
                <w:sz w:val="16"/>
                <w:szCs w:val="18"/>
                <w:lang w:val="es-MX"/>
              </w:rPr>
              <w:t>6</w:t>
            </w:r>
            <w:r w:rsidR="00DE35B0">
              <w:rPr>
                <w:b/>
                <w:sz w:val="16"/>
                <w:szCs w:val="18"/>
                <w:lang w:val="es-MX"/>
              </w:rPr>
              <w:t>8</w:t>
            </w: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66337B" w:rsidP="00512E24">
            <w:pPr>
              <w:pStyle w:val="Texto"/>
              <w:spacing w:after="80" w:line="224" w:lineRule="exact"/>
              <w:ind w:firstLine="0"/>
              <w:jc w:val="center"/>
              <w:rPr>
                <w:b/>
                <w:sz w:val="16"/>
                <w:szCs w:val="18"/>
                <w:lang w:val="es-MX"/>
              </w:rPr>
            </w:pPr>
            <w:r w:rsidRPr="0066337B">
              <w:rPr>
                <w:b/>
                <w:sz w:val="16"/>
                <w:szCs w:val="18"/>
                <w:lang w:val="es-MX"/>
              </w:rPr>
              <w:t>-</w:t>
            </w:r>
            <w:r>
              <w:rPr>
                <w:b/>
                <w:sz w:val="16"/>
                <w:szCs w:val="18"/>
                <w:lang w:val="es-MX"/>
              </w:rPr>
              <w:t>$</w:t>
            </w:r>
            <w:r w:rsidR="00512E24">
              <w:rPr>
                <w:b/>
                <w:sz w:val="16"/>
                <w:szCs w:val="18"/>
                <w:lang w:val="es-MX"/>
              </w:rPr>
              <w:t>83</w:t>
            </w:r>
            <w:r w:rsidRPr="0066337B">
              <w:rPr>
                <w:b/>
                <w:sz w:val="16"/>
                <w:szCs w:val="18"/>
                <w:lang w:val="es-MX"/>
              </w:rPr>
              <w:t>7,</w:t>
            </w:r>
            <w:r w:rsidR="00512E24">
              <w:rPr>
                <w:b/>
                <w:sz w:val="16"/>
                <w:szCs w:val="18"/>
                <w:lang w:val="es-MX"/>
              </w:rPr>
              <w:t>413</w:t>
            </w:r>
            <w:r w:rsidRPr="0066337B">
              <w:rPr>
                <w:b/>
                <w:sz w:val="16"/>
                <w:szCs w:val="18"/>
                <w:lang w:val="es-MX"/>
              </w:rPr>
              <w:t>.</w:t>
            </w:r>
            <w:r w:rsidR="00512E24">
              <w:rPr>
                <w:b/>
                <w:sz w:val="16"/>
                <w:szCs w:val="18"/>
                <w:lang w:val="es-MX"/>
              </w:rPr>
              <w:t>9</w:t>
            </w:r>
            <w:r w:rsidRPr="0066337B">
              <w:rPr>
                <w:b/>
                <w:sz w:val="16"/>
                <w:szCs w:val="18"/>
                <w:lang w:val="es-MX"/>
              </w:rPr>
              <w:t>3</w:t>
            </w:r>
          </w:p>
        </w:tc>
      </w:tr>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i/>
                <w:sz w:val="16"/>
                <w:szCs w:val="18"/>
                <w:lang w:val="es-MX"/>
              </w:rPr>
            </w:pPr>
            <w:r w:rsidRPr="006D6DAE">
              <w:rPr>
                <w:i/>
                <w:sz w:val="16"/>
                <w:szCs w:val="18"/>
                <w:lang w:val="es-MX"/>
              </w:rPr>
              <w:t>Movimientos de partidas (o rubros) que no afectan al efectivo.</w:t>
            </w: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r>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sz w:val="16"/>
                <w:szCs w:val="18"/>
                <w:lang w:val="es-MX"/>
              </w:rPr>
            </w:pPr>
            <w:r w:rsidRPr="006D6DAE">
              <w:rPr>
                <w:sz w:val="16"/>
                <w:szCs w:val="18"/>
                <w:lang w:val="es-MX"/>
              </w:rPr>
              <w:t>Depreciación</w:t>
            </w: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DE35B0" w:rsidP="00DE35B0">
            <w:pPr>
              <w:pStyle w:val="Texto"/>
              <w:spacing w:after="80" w:line="224" w:lineRule="exact"/>
              <w:ind w:firstLine="0"/>
              <w:jc w:val="center"/>
              <w:rPr>
                <w:sz w:val="16"/>
                <w:szCs w:val="18"/>
                <w:lang w:val="es-MX"/>
              </w:rPr>
            </w:pPr>
            <w:r>
              <w:rPr>
                <w:sz w:val="16"/>
                <w:szCs w:val="18"/>
                <w:lang w:val="es-MX"/>
              </w:rPr>
              <w:t>757</w:t>
            </w:r>
            <w:r w:rsidR="00512E24">
              <w:rPr>
                <w:sz w:val="16"/>
                <w:szCs w:val="18"/>
                <w:lang w:val="es-MX"/>
              </w:rPr>
              <w:t>,</w:t>
            </w:r>
            <w:r>
              <w:rPr>
                <w:sz w:val="16"/>
                <w:szCs w:val="18"/>
                <w:lang w:val="es-MX"/>
              </w:rPr>
              <w:t>148</w:t>
            </w:r>
            <w:r w:rsidR="00512E24">
              <w:rPr>
                <w:sz w:val="16"/>
                <w:szCs w:val="18"/>
                <w:lang w:val="es-MX"/>
              </w:rPr>
              <w:t>.</w:t>
            </w:r>
            <w:r>
              <w:rPr>
                <w:sz w:val="16"/>
                <w:szCs w:val="18"/>
                <w:lang w:val="es-MX"/>
              </w:rPr>
              <w:t>39</w:t>
            </w: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512E24" w:rsidP="00512E24">
            <w:pPr>
              <w:pStyle w:val="Texto"/>
              <w:spacing w:after="80" w:line="224" w:lineRule="exact"/>
              <w:ind w:firstLine="0"/>
              <w:jc w:val="center"/>
              <w:rPr>
                <w:sz w:val="16"/>
                <w:szCs w:val="18"/>
                <w:lang w:val="es-MX"/>
              </w:rPr>
            </w:pPr>
            <w:r>
              <w:rPr>
                <w:sz w:val="16"/>
                <w:szCs w:val="18"/>
                <w:lang w:val="es-MX"/>
              </w:rPr>
              <w:t>3</w:t>
            </w:r>
            <w:r w:rsidR="0066337B" w:rsidRPr="0066337B">
              <w:rPr>
                <w:sz w:val="16"/>
                <w:szCs w:val="18"/>
                <w:lang w:val="es-MX"/>
              </w:rPr>
              <w:t>,</w:t>
            </w:r>
            <w:r>
              <w:rPr>
                <w:sz w:val="16"/>
                <w:szCs w:val="18"/>
                <w:lang w:val="es-MX"/>
              </w:rPr>
              <w:t>790</w:t>
            </w:r>
            <w:r w:rsidR="0066337B" w:rsidRPr="0066337B">
              <w:rPr>
                <w:sz w:val="16"/>
                <w:szCs w:val="18"/>
                <w:lang w:val="es-MX"/>
              </w:rPr>
              <w:t>,</w:t>
            </w:r>
            <w:r>
              <w:rPr>
                <w:sz w:val="16"/>
                <w:szCs w:val="18"/>
                <w:lang w:val="es-MX"/>
              </w:rPr>
              <w:t>140</w:t>
            </w:r>
            <w:r w:rsidR="0066337B" w:rsidRPr="0066337B">
              <w:rPr>
                <w:sz w:val="16"/>
                <w:szCs w:val="18"/>
                <w:lang w:val="es-MX"/>
              </w:rPr>
              <w:t>.</w:t>
            </w:r>
            <w:r>
              <w:rPr>
                <w:sz w:val="16"/>
                <w:szCs w:val="18"/>
                <w:lang w:val="es-MX"/>
              </w:rPr>
              <w:t>48</w:t>
            </w:r>
          </w:p>
        </w:tc>
      </w:tr>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sz w:val="16"/>
                <w:szCs w:val="18"/>
                <w:lang w:val="es-MX"/>
              </w:rPr>
            </w:pPr>
            <w:r w:rsidRPr="006D6DAE">
              <w:rPr>
                <w:sz w:val="16"/>
                <w:szCs w:val="18"/>
                <w:lang w:val="es-MX"/>
              </w:rPr>
              <w:t>Amortización</w:t>
            </w: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5D1E5A" w:rsidP="00DE35B0">
            <w:pPr>
              <w:pStyle w:val="Texto"/>
              <w:spacing w:after="80" w:line="224" w:lineRule="exact"/>
              <w:ind w:firstLine="0"/>
              <w:jc w:val="center"/>
              <w:rPr>
                <w:sz w:val="16"/>
                <w:szCs w:val="18"/>
                <w:lang w:val="es-MX"/>
              </w:rPr>
            </w:pPr>
            <w:r>
              <w:rPr>
                <w:sz w:val="16"/>
                <w:szCs w:val="18"/>
                <w:lang w:val="es-MX"/>
              </w:rPr>
              <w:t xml:space="preserve">   </w:t>
            </w:r>
            <w:r w:rsidR="00DE35B0">
              <w:rPr>
                <w:sz w:val="16"/>
                <w:szCs w:val="18"/>
                <w:lang w:val="es-MX"/>
              </w:rPr>
              <w:t>114</w:t>
            </w:r>
            <w:r w:rsidR="00512E24">
              <w:rPr>
                <w:sz w:val="16"/>
                <w:szCs w:val="18"/>
                <w:lang w:val="es-MX"/>
              </w:rPr>
              <w:t>,0</w:t>
            </w:r>
            <w:r w:rsidR="00DE35B0">
              <w:rPr>
                <w:sz w:val="16"/>
                <w:szCs w:val="18"/>
                <w:lang w:val="es-MX"/>
              </w:rPr>
              <w:t>31</w:t>
            </w:r>
            <w:r w:rsidR="00512E24">
              <w:rPr>
                <w:sz w:val="16"/>
                <w:szCs w:val="18"/>
                <w:lang w:val="es-MX"/>
              </w:rPr>
              <w:t>.</w:t>
            </w:r>
            <w:r w:rsidR="00DE35B0">
              <w:rPr>
                <w:sz w:val="16"/>
                <w:szCs w:val="18"/>
                <w:lang w:val="es-MX"/>
              </w:rPr>
              <w:t>8</w:t>
            </w:r>
            <w:r w:rsidR="00512E24">
              <w:rPr>
                <w:sz w:val="16"/>
                <w:szCs w:val="18"/>
                <w:lang w:val="es-MX"/>
              </w:rPr>
              <w:t>6</w:t>
            </w: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512E24" w:rsidP="00B74EBB">
            <w:pPr>
              <w:pStyle w:val="Texto"/>
              <w:spacing w:after="80" w:line="224" w:lineRule="exact"/>
              <w:ind w:firstLine="0"/>
              <w:jc w:val="center"/>
              <w:rPr>
                <w:sz w:val="16"/>
                <w:szCs w:val="18"/>
                <w:lang w:val="es-MX"/>
              </w:rPr>
            </w:pPr>
            <w:r>
              <w:rPr>
                <w:sz w:val="16"/>
                <w:szCs w:val="18"/>
                <w:lang w:val="es-MX"/>
              </w:rPr>
              <w:t>400,229.50</w:t>
            </w:r>
          </w:p>
        </w:tc>
      </w:tr>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sz w:val="16"/>
                <w:szCs w:val="18"/>
                <w:lang w:val="es-MX"/>
              </w:rPr>
            </w:pPr>
            <w:r w:rsidRPr="006D6DAE">
              <w:rPr>
                <w:sz w:val="16"/>
                <w:szCs w:val="18"/>
                <w:lang w:val="es-MX"/>
              </w:rPr>
              <w:t>Incrementos en las provisiones</w:t>
            </w: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r>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sz w:val="16"/>
                <w:szCs w:val="18"/>
                <w:lang w:val="es-MX"/>
              </w:rPr>
            </w:pPr>
            <w:r w:rsidRPr="006D6DAE">
              <w:rPr>
                <w:sz w:val="16"/>
                <w:szCs w:val="18"/>
                <w:lang w:val="es-MX"/>
              </w:rPr>
              <w:t>Incremento en inversiones producido por revaluación</w:t>
            </w: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r>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sz w:val="16"/>
                <w:szCs w:val="18"/>
                <w:lang w:val="es-MX"/>
              </w:rPr>
            </w:pPr>
            <w:r w:rsidRPr="006D6DAE">
              <w:rPr>
                <w:sz w:val="16"/>
                <w:szCs w:val="18"/>
                <w:lang w:val="es-MX"/>
              </w:rPr>
              <w:t>Ganancia/pérdida en venta de propiedad, planta y equipo</w:t>
            </w: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r>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sz w:val="16"/>
                <w:szCs w:val="18"/>
                <w:lang w:val="es-MX"/>
              </w:rPr>
            </w:pPr>
            <w:r w:rsidRPr="006D6DAE">
              <w:rPr>
                <w:sz w:val="16"/>
                <w:szCs w:val="18"/>
                <w:lang w:val="es-MX"/>
              </w:rPr>
              <w:t>Incremento en cuentas por cobrar</w:t>
            </w: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r>
      <w:tr w:rsidR="001F0CE3" w:rsidRPr="006D6DAE"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rPr>
                <w:sz w:val="16"/>
                <w:szCs w:val="18"/>
                <w:lang w:val="es-MX"/>
              </w:rPr>
            </w:pPr>
            <w:r w:rsidRPr="006D6DAE">
              <w:rPr>
                <w:sz w:val="16"/>
                <w:szCs w:val="18"/>
                <w:lang w:val="es-MX"/>
              </w:rPr>
              <w:t>Partidas extraordinarias</w:t>
            </w:r>
          </w:p>
        </w:tc>
        <w:tc>
          <w:tcPr>
            <w:tcW w:w="1405"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6D6DAE" w:rsidRDefault="001F0CE3" w:rsidP="00B74EBB">
            <w:pPr>
              <w:pStyle w:val="Texto"/>
              <w:spacing w:after="80" w:line="224" w:lineRule="exact"/>
              <w:ind w:firstLine="0"/>
              <w:jc w:val="center"/>
              <w:rPr>
                <w:sz w:val="16"/>
                <w:szCs w:val="18"/>
                <w:lang w:val="es-MX"/>
              </w:rPr>
            </w:pPr>
          </w:p>
        </w:tc>
      </w:tr>
    </w:tbl>
    <w:p w:rsidR="0065354F" w:rsidRDefault="0065354F" w:rsidP="007A51DC">
      <w:pPr>
        <w:rPr>
          <w:rFonts w:ascii="Calibri" w:hAnsi="Calibri"/>
          <w:b/>
          <w:sz w:val="20"/>
          <w:szCs w:val="20"/>
        </w:rPr>
      </w:pPr>
    </w:p>
    <w:p w:rsidR="00212941" w:rsidRDefault="00212941" w:rsidP="007A51DC">
      <w:pPr>
        <w:rPr>
          <w:rFonts w:ascii="Calibri" w:hAnsi="Calibri"/>
          <w:b/>
          <w:sz w:val="20"/>
          <w:szCs w:val="20"/>
        </w:rPr>
      </w:pPr>
    </w:p>
    <w:p w:rsidR="00212941" w:rsidRDefault="00212941" w:rsidP="007A51DC">
      <w:pPr>
        <w:rPr>
          <w:rFonts w:ascii="Calibri" w:hAnsi="Calibri"/>
          <w:b/>
          <w:sz w:val="20"/>
          <w:szCs w:val="20"/>
        </w:rPr>
      </w:pPr>
    </w:p>
    <w:p w:rsidR="007E5F2D" w:rsidRDefault="007E5F2D" w:rsidP="007A51DC">
      <w:pPr>
        <w:rPr>
          <w:rFonts w:ascii="Calibri" w:hAnsi="Calibri"/>
          <w:b/>
          <w:sz w:val="20"/>
          <w:szCs w:val="20"/>
        </w:rPr>
      </w:pPr>
    </w:p>
    <w:p w:rsidR="007E5F2D" w:rsidRDefault="007E5F2D" w:rsidP="007A51DC">
      <w:pPr>
        <w:rPr>
          <w:rFonts w:ascii="Calibri" w:hAnsi="Calibri"/>
          <w:b/>
          <w:sz w:val="20"/>
          <w:szCs w:val="20"/>
        </w:rPr>
      </w:pPr>
    </w:p>
    <w:p w:rsidR="00212941" w:rsidRDefault="00212941" w:rsidP="007A51DC">
      <w:pPr>
        <w:rPr>
          <w:rFonts w:ascii="Calibri" w:hAnsi="Calibri"/>
          <w:b/>
          <w:sz w:val="20"/>
          <w:szCs w:val="20"/>
        </w:rPr>
      </w:pPr>
    </w:p>
    <w:p w:rsidR="00A45A39" w:rsidRDefault="00A45A39" w:rsidP="00A45A39">
      <w:pPr>
        <w:pStyle w:val="Prrafodelista"/>
        <w:numPr>
          <w:ilvl w:val="0"/>
          <w:numId w:val="5"/>
        </w:numPr>
        <w:ind w:left="567" w:hanging="567"/>
        <w:rPr>
          <w:rFonts w:ascii="Calibri" w:hAnsi="Calibri"/>
          <w:b/>
          <w:sz w:val="20"/>
          <w:szCs w:val="20"/>
        </w:rPr>
      </w:pPr>
      <w:r w:rsidRPr="007F7DAD">
        <w:rPr>
          <w:rFonts w:ascii="Calibri" w:hAnsi="Calibri"/>
          <w:b/>
          <w:sz w:val="20"/>
          <w:szCs w:val="20"/>
        </w:rPr>
        <w:lastRenderedPageBreak/>
        <w:t>CONCILIACIÓN ENTRE LOS INGRESOS PRESUPUESTARIOS Y CONTABLES, ASÍ COMO ENTRE LOS EGRESOS PRESUPUESTARIOS Y LOS GASTOS CONTABLES.</w:t>
      </w:r>
    </w:p>
    <w:p w:rsidR="00BC235E" w:rsidRPr="007F7DAD" w:rsidRDefault="00BC235E" w:rsidP="00BC235E">
      <w:pPr>
        <w:pStyle w:val="Prrafodelista"/>
        <w:ind w:left="567"/>
        <w:rPr>
          <w:rFonts w:ascii="Calibri" w:hAnsi="Calibri"/>
          <w:b/>
          <w:sz w:val="20"/>
          <w:szCs w:val="20"/>
        </w:rPr>
      </w:pPr>
    </w:p>
    <w:tbl>
      <w:tblPr>
        <w:tblW w:w="8660" w:type="dxa"/>
        <w:jc w:val="center"/>
        <w:tblCellMar>
          <w:left w:w="70" w:type="dxa"/>
          <w:right w:w="70" w:type="dxa"/>
        </w:tblCellMar>
        <w:tblLook w:val="04A0" w:firstRow="1" w:lastRow="0" w:firstColumn="1" w:lastColumn="0" w:noHBand="0" w:noVBand="1"/>
      </w:tblPr>
      <w:tblGrid>
        <w:gridCol w:w="1200"/>
        <w:gridCol w:w="3400"/>
        <w:gridCol w:w="640"/>
        <w:gridCol w:w="560"/>
        <w:gridCol w:w="920"/>
        <w:gridCol w:w="1940"/>
      </w:tblGrid>
      <w:tr w:rsidR="0040410D" w:rsidRPr="0040410D" w:rsidTr="007E5F2D">
        <w:trPr>
          <w:trHeight w:val="255"/>
          <w:jc w:val="center"/>
        </w:trPr>
        <w:tc>
          <w:tcPr>
            <w:tcW w:w="8660" w:type="dxa"/>
            <w:gridSpan w:val="6"/>
            <w:tcBorders>
              <w:top w:val="single" w:sz="8" w:space="0" w:color="auto"/>
              <w:left w:val="single" w:sz="8" w:space="0" w:color="auto"/>
              <w:bottom w:val="nil"/>
              <w:right w:val="single" w:sz="8" w:space="0" w:color="000000"/>
            </w:tcBorders>
            <w:shd w:val="clear" w:color="000000" w:fill="C0C0C0"/>
            <w:noWrap/>
            <w:vAlign w:val="center"/>
            <w:hideMark/>
          </w:tcPr>
          <w:p w:rsidR="0040410D" w:rsidRPr="0040410D" w:rsidRDefault="0040410D" w:rsidP="0040410D">
            <w:pPr>
              <w:spacing w:after="0" w:line="240" w:lineRule="auto"/>
              <w:jc w:val="center"/>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INSTITUTO TECNOLÓGICO SUPERIOR PROGRESO</w:t>
            </w:r>
          </w:p>
        </w:tc>
      </w:tr>
      <w:tr w:rsidR="0040410D" w:rsidRPr="0040410D" w:rsidTr="007E5F2D">
        <w:trPr>
          <w:trHeight w:val="480"/>
          <w:jc w:val="center"/>
        </w:trPr>
        <w:tc>
          <w:tcPr>
            <w:tcW w:w="8660" w:type="dxa"/>
            <w:gridSpan w:val="6"/>
            <w:tcBorders>
              <w:top w:val="nil"/>
              <w:left w:val="single" w:sz="8" w:space="0" w:color="auto"/>
              <w:bottom w:val="nil"/>
              <w:right w:val="single" w:sz="8" w:space="0" w:color="000000"/>
            </w:tcBorders>
            <w:shd w:val="clear" w:color="000000" w:fill="C0C0C0"/>
            <w:vAlign w:val="center"/>
            <w:hideMark/>
          </w:tcPr>
          <w:p w:rsidR="0040410D" w:rsidRPr="0040410D" w:rsidRDefault="0040410D" w:rsidP="0040410D">
            <w:pPr>
              <w:spacing w:after="0" w:line="240" w:lineRule="auto"/>
              <w:jc w:val="center"/>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Conciliación entre los Ingresos Presupuestarios y Contables</w:t>
            </w:r>
          </w:p>
        </w:tc>
      </w:tr>
      <w:tr w:rsidR="0040410D" w:rsidRPr="0040410D" w:rsidTr="007E5F2D">
        <w:trPr>
          <w:trHeight w:val="255"/>
          <w:jc w:val="center"/>
        </w:trPr>
        <w:tc>
          <w:tcPr>
            <w:tcW w:w="8660" w:type="dxa"/>
            <w:gridSpan w:val="6"/>
            <w:tcBorders>
              <w:top w:val="nil"/>
              <w:left w:val="single" w:sz="8" w:space="0" w:color="auto"/>
              <w:bottom w:val="nil"/>
              <w:right w:val="single" w:sz="8" w:space="0" w:color="000000"/>
            </w:tcBorders>
            <w:shd w:val="clear" w:color="000000" w:fill="C0C0C0"/>
            <w:vAlign w:val="center"/>
            <w:hideMark/>
          </w:tcPr>
          <w:p w:rsidR="0040410D" w:rsidRPr="0040410D" w:rsidRDefault="0040410D" w:rsidP="006F2D00">
            <w:pPr>
              <w:spacing w:after="0" w:line="240" w:lineRule="auto"/>
              <w:jc w:val="center"/>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Corr</w:t>
            </w:r>
            <w:r w:rsidR="00942D45">
              <w:rPr>
                <w:rFonts w:ascii="Arial" w:eastAsia="Times New Roman" w:hAnsi="Arial" w:cs="Arial"/>
                <w:b/>
                <w:bCs/>
                <w:sz w:val="18"/>
                <w:szCs w:val="18"/>
                <w:lang w:eastAsia="es-MX"/>
              </w:rPr>
              <w:t>e</w:t>
            </w:r>
            <w:r w:rsidR="007C2925">
              <w:rPr>
                <w:rFonts w:ascii="Arial" w:eastAsia="Times New Roman" w:hAnsi="Arial" w:cs="Arial"/>
                <w:b/>
                <w:bCs/>
                <w:sz w:val="18"/>
                <w:szCs w:val="18"/>
                <w:lang w:eastAsia="es-MX"/>
              </w:rPr>
              <w:t xml:space="preserve">spondiente del 01 </w:t>
            </w:r>
            <w:r w:rsidR="00E231EB">
              <w:rPr>
                <w:rFonts w:ascii="Arial" w:eastAsia="Times New Roman" w:hAnsi="Arial" w:cs="Arial"/>
                <w:b/>
                <w:bCs/>
                <w:sz w:val="18"/>
                <w:szCs w:val="18"/>
                <w:lang w:eastAsia="es-MX"/>
              </w:rPr>
              <w:t xml:space="preserve">de Enero </w:t>
            </w:r>
            <w:r w:rsidR="003B6865">
              <w:rPr>
                <w:rFonts w:ascii="Arial" w:eastAsia="Times New Roman" w:hAnsi="Arial" w:cs="Arial"/>
                <w:b/>
                <w:bCs/>
                <w:sz w:val="18"/>
                <w:szCs w:val="18"/>
                <w:lang w:eastAsia="es-MX"/>
              </w:rPr>
              <w:t xml:space="preserve">al </w:t>
            </w:r>
            <w:r w:rsidR="006F2D00">
              <w:rPr>
                <w:rFonts w:ascii="Arial" w:eastAsia="Times New Roman" w:hAnsi="Arial" w:cs="Arial"/>
                <w:b/>
                <w:bCs/>
                <w:sz w:val="18"/>
                <w:szCs w:val="18"/>
                <w:lang w:eastAsia="es-MX"/>
              </w:rPr>
              <w:t>31</w:t>
            </w:r>
            <w:r w:rsidR="003B6865">
              <w:rPr>
                <w:rFonts w:ascii="Arial" w:eastAsia="Times New Roman" w:hAnsi="Arial" w:cs="Arial"/>
                <w:b/>
                <w:bCs/>
                <w:sz w:val="18"/>
                <w:szCs w:val="18"/>
                <w:lang w:eastAsia="es-MX"/>
              </w:rPr>
              <w:t xml:space="preserve"> </w:t>
            </w:r>
            <w:r w:rsidR="007C2925">
              <w:rPr>
                <w:rFonts w:ascii="Arial" w:eastAsia="Times New Roman" w:hAnsi="Arial" w:cs="Arial"/>
                <w:b/>
                <w:bCs/>
                <w:sz w:val="18"/>
                <w:szCs w:val="18"/>
                <w:lang w:eastAsia="es-MX"/>
              </w:rPr>
              <w:t xml:space="preserve">de </w:t>
            </w:r>
            <w:r w:rsidR="006F2D00">
              <w:rPr>
                <w:rFonts w:ascii="Arial" w:eastAsia="Times New Roman" w:hAnsi="Arial" w:cs="Arial"/>
                <w:b/>
                <w:bCs/>
                <w:sz w:val="18"/>
                <w:szCs w:val="18"/>
                <w:lang w:eastAsia="es-MX"/>
              </w:rPr>
              <w:t>Marz</w:t>
            </w:r>
            <w:r w:rsidR="00E231EB">
              <w:rPr>
                <w:rFonts w:ascii="Arial" w:eastAsia="Times New Roman" w:hAnsi="Arial" w:cs="Arial"/>
                <w:b/>
                <w:bCs/>
                <w:sz w:val="18"/>
                <w:szCs w:val="18"/>
                <w:lang w:eastAsia="es-MX"/>
              </w:rPr>
              <w:t>o</w:t>
            </w:r>
            <w:r w:rsidR="007C2925">
              <w:rPr>
                <w:rFonts w:ascii="Arial" w:eastAsia="Times New Roman" w:hAnsi="Arial" w:cs="Arial"/>
                <w:b/>
                <w:bCs/>
                <w:sz w:val="18"/>
                <w:szCs w:val="18"/>
                <w:lang w:eastAsia="es-MX"/>
              </w:rPr>
              <w:t xml:space="preserve"> </w:t>
            </w:r>
            <w:r w:rsidR="001C4F6E">
              <w:rPr>
                <w:rFonts w:ascii="Arial" w:eastAsia="Times New Roman" w:hAnsi="Arial" w:cs="Arial"/>
                <w:b/>
                <w:bCs/>
                <w:sz w:val="18"/>
                <w:szCs w:val="18"/>
                <w:lang w:eastAsia="es-MX"/>
              </w:rPr>
              <w:t>de 202</w:t>
            </w:r>
            <w:r w:rsidR="003B6865">
              <w:rPr>
                <w:rFonts w:ascii="Arial" w:eastAsia="Times New Roman" w:hAnsi="Arial" w:cs="Arial"/>
                <w:b/>
                <w:bCs/>
                <w:sz w:val="18"/>
                <w:szCs w:val="18"/>
                <w:lang w:eastAsia="es-MX"/>
              </w:rPr>
              <w:t>1</w:t>
            </w:r>
          </w:p>
        </w:tc>
      </w:tr>
      <w:tr w:rsidR="0040410D" w:rsidRPr="0040410D" w:rsidTr="007E5F2D">
        <w:trPr>
          <w:trHeight w:val="270"/>
          <w:jc w:val="center"/>
        </w:trPr>
        <w:tc>
          <w:tcPr>
            <w:tcW w:w="8660" w:type="dxa"/>
            <w:gridSpan w:val="6"/>
            <w:tcBorders>
              <w:top w:val="nil"/>
              <w:left w:val="single" w:sz="8" w:space="0" w:color="auto"/>
              <w:bottom w:val="single" w:sz="8" w:space="0" w:color="auto"/>
              <w:right w:val="single" w:sz="8" w:space="0" w:color="000000"/>
            </w:tcBorders>
            <w:shd w:val="clear" w:color="000000" w:fill="C0C0C0"/>
            <w:vAlign w:val="center"/>
            <w:hideMark/>
          </w:tcPr>
          <w:p w:rsidR="0040410D" w:rsidRPr="0040410D" w:rsidRDefault="0040410D" w:rsidP="0040410D">
            <w:pPr>
              <w:spacing w:after="0" w:line="240" w:lineRule="auto"/>
              <w:jc w:val="center"/>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(Cifras en pesos)</w:t>
            </w:r>
          </w:p>
        </w:tc>
      </w:tr>
      <w:tr w:rsidR="0040410D" w:rsidRPr="0040410D" w:rsidTr="007E5F2D">
        <w:trPr>
          <w:trHeight w:val="480"/>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40410D" w:rsidRPr="0040410D" w:rsidRDefault="0040410D" w:rsidP="0040410D">
            <w:pPr>
              <w:spacing w:after="0" w:line="240" w:lineRule="auto"/>
              <w:jc w:val="both"/>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1. Ingresos Presupuestarios</w:t>
            </w:r>
          </w:p>
        </w:tc>
        <w:tc>
          <w:tcPr>
            <w:tcW w:w="1200" w:type="dxa"/>
            <w:gridSpan w:val="2"/>
            <w:tcBorders>
              <w:top w:val="nil"/>
              <w:left w:val="nil"/>
              <w:bottom w:val="nil"/>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2860" w:type="dxa"/>
            <w:gridSpan w:val="2"/>
            <w:tcBorders>
              <w:top w:val="nil"/>
              <w:left w:val="nil"/>
              <w:bottom w:val="single" w:sz="8" w:space="0" w:color="auto"/>
              <w:right w:val="single" w:sz="8" w:space="0" w:color="auto"/>
            </w:tcBorders>
            <w:shd w:val="clear" w:color="000000" w:fill="C0C0C0"/>
            <w:vAlign w:val="center"/>
            <w:hideMark/>
          </w:tcPr>
          <w:p w:rsidR="0040410D" w:rsidRPr="0040410D" w:rsidRDefault="006F2D00" w:rsidP="00950685">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1</w:t>
            </w:r>
            <w:r w:rsidR="00950685">
              <w:rPr>
                <w:rFonts w:ascii="Arial" w:eastAsia="Times New Roman" w:hAnsi="Arial" w:cs="Arial"/>
                <w:b/>
                <w:bCs/>
                <w:sz w:val="18"/>
                <w:szCs w:val="18"/>
                <w:lang w:eastAsia="es-MX"/>
              </w:rPr>
              <w:t>1</w:t>
            </w:r>
            <w:r w:rsidR="0065354F">
              <w:rPr>
                <w:rFonts w:ascii="Arial" w:eastAsia="Times New Roman" w:hAnsi="Arial" w:cs="Arial"/>
                <w:b/>
                <w:bCs/>
                <w:sz w:val="18"/>
                <w:szCs w:val="18"/>
                <w:lang w:eastAsia="es-MX"/>
              </w:rPr>
              <w:t>,</w:t>
            </w:r>
            <w:r w:rsidR="00950685">
              <w:rPr>
                <w:rFonts w:ascii="Arial" w:eastAsia="Times New Roman" w:hAnsi="Arial" w:cs="Arial"/>
                <w:b/>
                <w:bCs/>
                <w:sz w:val="18"/>
                <w:szCs w:val="18"/>
                <w:lang w:eastAsia="es-MX"/>
              </w:rPr>
              <w:t>661</w:t>
            </w:r>
            <w:r w:rsidR="0065354F">
              <w:rPr>
                <w:rFonts w:ascii="Arial" w:eastAsia="Times New Roman" w:hAnsi="Arial" w:cs="Arial"/>
                <w:b/>
                <w:bCs/>
                <w:sz w:val="18"/>
                <w:szCs w:val="18"/>
                <w:lang w:eastAsia="es-MX"/>
              </w:rPr>
              <w:t>,</w:t>
            </w:r>
            <w:r w:rsidR="00950685">
              <w:rPr>
                <w:rFonts w:ascii="Arial" w:eastAsia="Times New Roman" w:hAnsi="Arial" w:cs="Arial"/>
                <w:b/>
                <w:bCs/>
                <w:sz w:val="18"/>
                <w:szCs w:val="18"/>
                <w:lang w:eastAsia="es-MX"/>
              </w:rPr>
              <w:t>13</w:t>
            </w:r>
            <w:r>
              <w:rPr>
                <w:rFonts w:ascii="Arial" w:eastAsia="Times New Roman" w:hAnsi="Arial" w:cs="Arial"/>
                <w:b/>
                <w:bCs/>
                <w:sz w:val="18"/>
                <w:szCs w:val="18"/>
                <w:lang w:eastAsia="es-MX"/>
              </w:rPr>
              <w:t>9</w:t>
            </w:r>
          </w:p>
        </w:tc>
      </w:tr>
      <w:tr w:rsidR="0040410D" w:rsidRPr="0040410D" w:rsidTr="007E5F2D">
        <w:trPr>
          <w:trHeight w:val="360"/>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2. Más ingresos contables no presupuestarios</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286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r>
      <w:tr w:rsidR="0040410D" w:rsidRPr="0040410D" w:rsidTr="007E5F2D">
        <w:trPr>
          <w:trHeight w:val="27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3400" w:type="dxa"/>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Incremento por variación de inventarios</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2860" w:type="dxa"/>
            <w:gridSpan w:val="2"/>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25"/>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3400" w:type="dxa"/>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Disminución del exceso de estimaciones por pérdida o deterioro u obsolescencia</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2860" w:type="dxa"/>
            <w:gridSpan w:val="2"/>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27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3400" w:type="dxa"/>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Disminución del exceso de provisiones</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2860" w:type="dxa"/>
            <w:gridSpan w:val="2"/>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27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3400" w:type="dxa"/>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Otros ingresos y beneficios varios</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r w:rsidR="00167345">
              <w:rPr>
                <w:rFonts w:ascii="Arial" w:eastAsia="Times New Roman" w:hAnsi="Arial" w:cs="Arial"/>
                <w:sz w:val="18"/>
                <w:szCs w:val="18"/>
                <w:lang w:eastAsia="es-MX"/>
              </w:rPr>
              <w:t>0</w:t>
            </w:r>
          </w:p>
        </w:tc>
        <w:tc>
          <w:tcPr>
            <w:tcW w:w="2860" w:type="dxa"/>
            <w:gridSpan w:val="2"/>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273"/>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Otros ingresos contables no presupuestarios</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2860" w:type="dxa"/>
            <w:gridSpan w:val="2"/>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60"/>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3. Menos ingresos presupuestarios no contables</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286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r>
      <w:tr w:rsidR="0040410D" w:rsidRPr="0040410D" w:rsidTr="007E5F2D">
        <w:trPr>
          <w:trHeight w:val="27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3400" w:type="dxa"/>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Productos de capital</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2860" w:type="dxa"/>
            <w:gridSpan w:val="2"/>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27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3400" w:type="dxa"/>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Aprovechamientos capital</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2860" w:type="dxa"/>
            <w:gridSpan w:val="2"/>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27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3400" w:type="dxa"/>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Ingresos derivados de financiamientos</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2860" w:type="dxa"/>
            <w:gridSpan w:val="2"/>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270"/>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Otros Ingresos presupuestarios no contables</w:t>
            </w:r>
          </w:p>
        </w:tc>
        <w:tc>
          <w:tcPr>
            <w:tcW w:w="120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2860" w:type="dxa"/>
            <w:gridSpan w:val="2"/>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480"/>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40410D" w:rsidRPr="0040410D" w:rsidRDefault="0040410D" w:rsidP="0040410D">
            <w:pPr>
              <w:spacing w:after="0" w:line="240" w:lineRule="auto"/>
              <w:jc w:val="both"/>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4. Ingresos Contables (4 = 1 + 2 - 3)</w:t>
            </w:r>
          </w:p>
        </w:tc>
        <w:tc>
          <w:tcPr>
            <w:tcW w:w="1200" w:type="dxa"/>
            <w:gridSpan w:val="2"/>
            <w:tcBorders>
              <w:top w:val="nil"/>
              <w:left w:val="nil"/>
              <w:bottom w:val="nil"/>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2860" w:type="dxa"/>
            <w:gridSpan w:val="2"/>
            <w:tcBorders>
              <w:top w:val="nil"/>
              <w:left w:val="nil"/>
              <w:bottom w:val="single" w:sz="8" w:space="0" w:color="auto"/>
              <w:right w:val="single" w:sz="8" w:space="0" w:color="auto"/>
            </w:tcBorders>
            <w:shd w:val="clear" w:color="000000" w:fill="C0C0C0"/>
            <w:vAlign w:val="center"/>
            <w:hideMark/>
          </w:tcPr>
          <w:p w:rsidR="0040410D" w:rsidRPr="0040410D" w:rsidRDefault="00950685" w:rsidP="00950685">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11</w:t>
            </w:r>
            <w:r w:rsidR="00167345">
              <w:rPr>
                <w:rFonts w:ascii="Arial" w:eastAsia="Times New Roman" w:hAnsi="Arial" w:cs="Arial"/>
                <w:b/>
                <w:bCs/>
                <w:sz w:val="18"/>
                <w:szCs w:val="18"/>
                <w:lang w:eastAsia="es-MX"/>
              </w:rPr>
              <w:t>,</w:t>
            </w:r>
            <w:r>
              <w:rPr>
                <w:rFonts w:ascii="Arial" w:eastAsia="Times New Roman" w:hAnsi="Arial" w:cs="Arial"/>
                <w:b/>
                <w:bCs/>
                <w:sz w:val="18"/>
                <w:szCs w:val="18"/>
                <w:lang w:eastAsia="es-MX"/>
              </w:rPr>
              <w:t>661</w:t>
            </w:r>
            <w:r w:rsidR="00167345">
              <w:rPr>
                <w:rFonts w:ascii="Arial" w:eastAsia="Times New Roman" w:hAnsi="Arial" w:cs="Arial"/>
                <w:b/>
                <w:bCs/>
                <w:sz w:val="18"/>
                <w:szCs w:val="18"/>
                <w:lang w:eastAsia="es-MX"/>
              </w:rPr>
              <w:t>,</w:t>
            </w:r>
            <w:r>
              <w:rPr>
                <w:rFonts w:ascii="Arial" w:eastAsia="Times New Roman" w:hAnsi="Arial" w:cs="Arial"/>
                <w:b/>
                <w:bCs/>
                <w:sz w:val="18"/>
                <w:szCs w:val="18"/>
                <w:lang w:eastAsia="es-MX"/>
              </w:rPr>
              <w:t>13</w:t>
            </w:r>
            <w:r w:rsidR="006F2D00">
              <w:rPr>
                <w:rFonts w:ascii="Arial" w:eastAsia="Times New Roman" w:hAnsi="Arial" w:cs="Arial"/>
                <w:b/>
                <w:bCs/>
                <w:sz w:val="18"/>
                <w:szCs w:val="18"/>
                <w:lang w:eastAsia="es-MX"/>
              </w:rPr>
              <w:t>9</w:t>
            </w:r>
          </w:p>
        </w:tc>
      </w:tr>
      <w:tr w:rsidR="00212941" w:rsidRPr="0040410D" w:rsidTr="007E5F2D">
        <w:trPr>
          <w:trHeight w:val="480"/>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000000" w:fill="C0C0C0"/>
            <w:vAlign w:val="center"/>
          </w:tcPr>
          <w:p w:rsidR="00212941" w:rsidRPr="0040410D" w:rsidRDefault="00212941" w:rsidP="0040410D">
            <w:pPr>
              <w:spacing w:after="0" w:line="240" w:lineRule="auto"/>
              <w:jc w:val="both"/>
              <w:rPr>
                <w:rFonts w:ascii="Arial" w:eastAsia="Times New Roman" w:hAnsi="Arial" w:cs="Arial"/>
                <w:b/>
                <w:bCs/>
                <w:sz w:val="18"/>
                <w:szCs w:val="18"/>
                <w:lang w:eastAsia="es-MX"/>
              </w:rPr>
            </w:pPr>
          </w:p>
        </w:tc>
        <w:tc>
          <w:tcPr>
            <w:tcW w:w="1200" w:type="dxa"/>
            <w:gridSpan w:val="2"/>
            <w:tcBorders>
              <w:top w:val="nil"/>
              <w:left w:val="nil"/>
              <w:bottom w:val="nil"/>
              <w:right w:val="single" w:sz="8" w:space="0" w:color="auto"/>
            </w:tcBorders>
            <w:shd w:val="clear" w:color="auto" w:fill="auto"/>
            <w:vAlign w:val="center"/>
          </w:tcPr>
          <w:p w:rsidR="00212941" w:rsidRPr="0040410D" w:rsidRDefault="00212941" w:rsidP="0040410D">
            <w:pPr>
              <w:spacing w:after="0" w:line="240" w:lineRule="auto"/>
              <w:jc w:val="center"/>
              <w:rPr>
                <w:rFonts w:ascii="Arial" w:eastAsia="Times New Roman" w:hAnsi="Arial" w:cs="Arial"/>
                <w:sz w:val="18"/>
                <w:szCs w:val="18"/>
                <w:lang w:eastAsia="es-MX"/>
              </w:rPr>
            </w:pPr>
          </w:p>
        </w:tc>
        <w:tc>
          <w:tcPr>
            <w:tcW w:w="2860" w:type="dxa"/>
            <w:gridSpan w:val="2"/>
            <w:tcBorders>
              <w:top w:val="nil"/>
              <w:left w:val="nil"/>
              <w:bottom w:val="single" w:sz="8" w:space="0" w:color="auto"/>
              <w:right w:val="single" w:sz="8" w:space="0" w:color="auto"/>
            </w:tcBorders>
            <w:shd w:val="clear" w:color="000000" w:fill="C0C0C0"/>
            <w:vAlign w:val="center"/>
          </w:tcPr>
          <w:p w:rsidR="00212941" w:rsidRDefault="00212941" w:rsidP="00950685">
            <w:pPr>
              <w:spacing w:after="0" w:line="240" w:lineRule="auto"/>
              <w:jc w:val="center"/>
              <w:rPr>
                <w:rFonts w:ascii="Arial" w:eastAsia="Times New Roman" w:hAnsi="Arial" w:cs="Arial"/>
                <w:b/>
                <w:bCs/>
                <w:sz w:val="18"/>
                <w:szCs w:val="18"/>
                <w:lang w:eastAsia="es-MX"/>
              </w:rPr>
            </w:pPr>
          </w:p>
        </w:tc>
      </w:tr>
      <w:tr w:rsidR="0040410D" w:rsidRPr="0040410D" w:rsidTr="007E5F2D">
        <w:trPr>
          <w:trHeight w:val="255"/>
          <w:jc w:val="center"/>
        </w:trPr>
        <w:tc>
          <w:tcPr>
            <w:tcW w:w="8660" w:type="dxa"/>
            <w:gridSpan w:val="6"/>
            <w:tcBorders>
              <w:top w:val="single" w:sz="8" w:space="0" w:color="auto"/>
              <w:left w:val="single" w:sz="8" w:space="0" w:color="auto"/>
              <w:bottom w:val="nil"/>
              <w:right w:val="single" w:sz="8" w:space="0" w:color="000000"/>
            </w:tcBorders>
            <w:shd w:val="clear" w:color="000000" w:fill="C0C0C0"/>
            <w:noWrap/>
            <w:vAlign w:val="center"/>
            <w:hideMark/>
          </w:tcPr>
          <w:p w:rsidR="007C2925" w:rsidRDefault="007C2925" w:rsidP="0040410D">
            <w:pPr>
              <w:spacing w:after="0" w:line="240" w:lineRule="auto"/>
              <w:jc w:val="center"/>
              <w:rPr>
                <w:rFonts w:ascii="Arial" w:eastAsia="Times New Roman" w:hAnsi="Arial" w:cs="Arial"/>
                <w:b/>
                <w:bCs/>
                <w:sz w:val="18"/>
                <w:szCs w:val="18"/>
                <w:lang w:eastAsia="es-MX"/>
              </w:rPr>
            </w:pPr>
          </w:p>
          <w:p w:rsidR="003B6865" w:rsidRDefault="003B6865" w:rsidP="0040410D">
            <w:pPr>
              <w:spacing w:after="0" w:line="240" w:lineRule="auto"/>
              <w:jc w:val="center"/>
              <w:rPr>
                <w:rFonts w:ascii="Arial" w:eastAsia="Times New Roman" w:hAnsi="Arial" w:cs="Arial"/>
                <w:b/>
                <w:bCs/>
                <w:sz w:val="18"/>
                <w:szCs w:val="18"/>
                <w:lang w:eastAsia="es-MX"/>
              </w:rPr>
            </w:pPr>
          </w:p>
          <w:p w:rsidR="007E5F2D" w:rsidRDefault="007E5F2D" w:rsidP="0040410D">
            <w:pPr>
              <w:spacing w:after="0" w:line="240" w:lineRule="auto"/>
              <w:jc w:val="center"/>
              <w:rPr>
                <w:rFonts w:ascii="Arial" w:eastAsia="Times New Roman" w:hAnsi="Arial" w:cs="Arial"/>
                <w:b/>
                <w:bCs/>
                <w:sz w:val="18"/>
                <w:szCs w:val="18"/>
                <w:lang w:eastAsia="es-MX"/>
              </w:rPr>
            </w:pPr>
          </w:p>
          <w:p w:rsidR="0040410D" w:rsidRPr="0040410D" w:rsidRDefault="0040410D" w:rsidP="0040410D">
            <w:pPr>
              <w:spacing w:after="0" w:line="240" w:lineRule="auto"/>
              <w:jc w:val="center"/>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lastRenderedPageBreak/>
              <w:t>INSTITUTO TECNOLÓGICO SUPERIOR PROGRESO</w:t>
            </w:r>
          </w:p>
        </w:tc>
      </w:tr>
      <w:tr w:rsidR="0040410D" w:rsidRPr="0040410D" w:rsidTr="007E5F2D">
        <w:trPr>
          <w:trHeight w:val="480"/>
          <w:jc w:val="center"/>
        </w:trPr>
        <w:tc>
          <w:tcPr>
            <w:tcW w:w="8660" w:type="dxa"/>
            <w:gridSpan w:val="6"/>
            <w:tcBorders>
              <w:top w:val="nil"/>
              <w:left w:val="single" w:sz="8" w:space="0" w:color="auto"/>
              <w:bottom w:val="nil"/>
              <w:right w:val="single" w:sz="8" w:space="0" w:color="000000"/>
            </w:tcBorders>
            <w:shd w:val="clear" w:color="000000" w:fill="C0C0C0"/>
            <w:vAlign w:val="center"/>
            <w:hideMark/>
          </w:tcPr>
          <w:p w:rsidR="0040410D" w:rsidRPr="0040410D" w:rsidRDefault="0040410D" w:rsidP="0040410D">
            <w:pPr>
              <w:spacing w:after="0" w:line="240" w:lineRule="auto"/>
              <w:jc w:val="center"/>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lastRenderedPageBreak/>
              <w:t>Conciliación entre los Egresos Presupuestarios y los Gastos Contables</w:t>
            </w:r>
          </w:p>
        </w:tc>
      </w:tr>
      <w:tr w:rsidR="0040410D" w:rsidRPr="0040410D" w:rsidTr="007E5F2D">
        <w:trPr>
          <w:trHeight w:val="270"/>
          <w:jc w:val="center"/>
        </w:trPr>
        <w:tc>
          <w:tcPr>
            <w:tcW w:w="8660" w:type="dxa"/>
            <w:gridSpan w:val="6"/>
            <w:tcBorders>
              <w:top w:val="nil"/>
              <w:left w:val="single" w:sz="8" w:space="0" w:color="auto"/>
              <w:bottom w:val="single" w:sz="8" w:space="0" w:color="auto"/>
              <w:right w:val="single" w:sz="8" w:space="0" w:color="000000"/>
            </w:tcBorders>
            <w:shd w:val="clear" w:color="000000" w:fill="C0C0C0"/>
            <w:vAlign w:val="center"/>
            <w:hideMark/>
          </w:tcPr>
          <w:p w:rsidR="0040410D" w:rsidRPr="0040410D" w:rsidRDefault="0040410D" w:rsidP="006F2D00">
            <w:pPr>
              <w:spacing w:after="0" w:line="240" w:lineRule="auto"/>
              <w:jc w:val="center"/>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Corr</w:t>
            </w:r>
            <w:r w:rsidR="00942D45">
              <w:rPr>
                <w:rFonts w:ascii="Arial" w:eastAsia="Times New Roman" w:hAnsi="Arial" w:cs="Arial"/>
                <w:b/>
                <w:bCs/>
                <w:sz w:val="18"/>
                <w:szCs w:val="18"/>
                <w:lang w:eastAsia="es-MX"/>
              </w:rPr>
              <w:t xml:space="preserve">espondiente del 01 </w:t>
            </w:r>
            <w:r w:rsidR="00E231EB">
              <w:rPr>
                <w:rFonts w:ascii="Arial" w:eastAsia="Times New Roman" w:hAnsi="Arial" w:cs="Arial"/>
                <w:b/>
                <w:bCs/>
                <w:sz w:val="18"/>
                <w:szCs w:val="18"/>
                <w:lang w:eastAsia="es-MX"/>
              </w:rPr>
              <w:t xml:space="preserve">de Enero </w:t>
            </w:r>
            <w:r w:rsidR="003B6865">
              <w:rPr>
                <w:rFonts w:ascii="Arial" w:eastAsia="Times New Roman" w:hAnsi="Arial" w:cs="Arial"/>
                <w:b/>
                <w:bCs/>
                <w:sz w:val="18"/>
                <w:szCs w:val="18"/>
                <w:lang w:eastAsia="es-MX"/>
              </w:rPr>
              <w:t xml:space="preserve">al </w:t>
            </w:r>
            <w:r w:rsidR="006F2D00">
              <w:rPr>
                <w:rFonts w:ascii="Arial" w:eastAsia="Times New Roman" w:hAnsi="Arial" w:cs="Arial"/>
                <w:b/>
                <w:bCs/>
                <w:sz w:val="18"/>
                <w:szCs w:val="18"/>
                <w:lang w:eastAsia="es-MX"/>
              </w:rPr>
              <w:t>31</w:t>
            </w:r>
            <w:r w:rsidR="003B6865">
              <w:rPr>
                <w:rFonts w:ascii="Arial" w:eastAsia="Times New Roman" w:hAnsi="Arial" w:cs="Arial"/>
                <w:b/>
                <w:bCs/>
                <w:sz w:val="18"/>
                <w:szCs w:val="18"/>
                <w:lang w:eastAsia="es-MX"/>
              </w:rPr>
              <w:t xml:space="preserve"> </w:t>
            </w:r>
            <w:r w:rsidR="00942D45">
              <w:rPr>
                <w:rFonts w:ascii="Arial" w:eastAsia="Times New Roman" w:hAnsi="Arial" w:cs="Arial"/>
                <w:b/>
                <w:bCs/>
                <w:sz w:val="18"/>
                <w:szCs w:val="18"/>
                <w:lang w:eastAsia="es-MX"/>
              </w:rPr>
              <w:t xml:space="preserve">de </w:t>
            </w:r>
            <w:r w:rsidR="006F2D00">
              <w:rPr>
                <w:rFonts w:ascii="Arial" w:eastAsia="Times New Roman" w:hAnsi="Arial" w:cs="Arial"/>
                <w:b/>
                <w:bCs/>
                <w:sz w:val="18"/>
                <w:szCs w:val="18"/>
                <w:lang w:eastAsia="es-MX"/>
              </w:rPr>
              <w:t>Marz</w:t>
            </w:r>
            <w:r w:rsidR="00E231EB">
              <w:rPr>
                <w:rFonts w:ascii="Arial" w:eastAsia="Times New Roman" w:hAnsi="Arial" w:cs="Arial"/>
                <w:b/>
                <w:bCs/>
                <w:sz w:val="18"/>
                <w:szCs w:val="18"/>
                <w:lang w:eastAsia="es-MX"/>
              </w:rPr>
              <w:t>o</w:t>
            </w:r>
            <w:r w:rsidR="00942D45">
              <w:rPr>
                <w:rFonts w:ascii="Arial" w:eastAsia="Times New Roman" w:hAnsi="Arial" w:cs="Arial"/>
                <w:b/>
                <w:bCs/>
                <w:sz w:val="18"/>
                <w:szCs w:val="18"/>
                <w:lang w:eastAsia="es-MX"/>
              </w:rPr>
              <w:t xml:space="preserve"> </w:t>
            </w:r>
            <w:r w:rsidR="001C4F6E">
              <w:rPr>
                <w:rFonts w:ascii="Arial" w:eastAsia="Times New Roman" w:hAnsi="Arial" w:cs="Arial"/>
                <w:b/>
                <w:bCs/>
                <w:sz w:val="18"/>
                <w:szCs w:val="18"/>
                <w:lang w:eastAsia="es-MX"/>
              </w:rPr>
              <w:t>de 202</w:t>
            </w:r>
            <w:r w:rsidR="003B6865">
              <w:rPr>
                <w:rFonts w:ascii="Arial" w:eastAsia="Times New Roman" w:hAnsi="Arial" w:cs="Arial"/>
                <w:b/>
                <w:bCs/>
                <w:sz w:val="18"/>
                <w:szCs w:val="18"/>
                <w:lang w:eastAsia="es-MX"/>
              </w:rPr>
              <w:t>1</w:t>
            </w:r>
          </w:p>
        </w:tc>
      </w:tr>
      <w:tr w:rsidR="0040410D" w:rsidRPr="0040410D" w:rsidTr="007E5F2D">
        <w:trPr>
          <w:trHeight w:val="480"/>
          <w:jc w:val="center"/>
        </w:trPr>
        <w:tc>
          <w:tcPr>
            <w:tcW w:w="5240"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40410D" w:rsidRPr="0040410D" w:rsidRDefault="0040410D" w:rsidP="0040410D">
            <w:pPr>
              <w:spacing w:after="0" w:line="240" w:lineRule="auto"/>
              <w:jc w:val="both"/>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1. Total de egresos (presupuestarios)</w:t>
            </w:r>
          </w:p>
        </w:tc>
        <w:tc>
          <w:tcPr>
            <w:tcW w:w="1480" w:type="dxa"/>
            <w:gridSpan w:val="2"/>
            <w:tcBorders>
              <w:top w:val="nil"/>
              <w:left w:val="nil"/>
              <w:bottom w:val="nil"/>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rsidR="0040410D" w:rsidRPr="0040410D" w:rsidRDefault="006F2D00" w:rsidP="006F2D00">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10</w:t>
            </w:r>
            <w:r w:rsidR="009A3D9A">
              <w:rPr>
                <w:rFonts w:ascii="Arial" w:eastAsia="Times New Roman" w:hAnsi="Arial" w:cs="Arial"/>
                <w:b/>
                <w:bCs/>
                <w:sz w:val="18"/>
                <w:szCs w:val="18"/>
                <w:lang w:eastAsia="es-MX"/>
              </w:rPr>
              <w:t>,</w:t>
            </w:r>
            <w:r>
              <w:rPr>
                <w:rFonts w:ascii="Arial" w:eastAsia="Times New Roman" w:hAnsi="Arial" w:cs="Arial"/>
                <w:b/>
                <w:bCs/>
                <w:sz w:val="18"/>
                <w:szCs w:val="18"/>
                <w:lang w:eastAsia="es-MX"/>
              </w:rPr>
              <w:t>877</w:t>
            </w:r>
            <w:r w:rsidR="009A3D9A">
              <w:rPr>
                <w:rFonts w:ascii="Arial" w:eastAsia="Times New Roman" w:hAnsi="Arial" w:cs="Arial"/>
                <w:b/>
                <w:bCs/>
                <w:sz w:val="18"/>
                <w:szCs w:val="18"/>
                <w:lang w:eastAsia="es-MX"/>
              </w:rPr>
              <w:t>,</w:t>
            </w:r>
            <w:r>
              <w:rPr>
                <w:rFonts w:ascii="Arial" w:eastAsia="Times New Roman" w:hAnsi="Arial" w:cs="Arial"/>
                <w:b/>
                <w:bCs/>
                <w:sz w:val="18"/>
                <w:szCs w:val="18"/>
                <w:lang w:eastAsia="es-MX"/>
              </w:rPr>
              <w:t>549</w:t>
            </w:r>
          </w:p>
        </w:tc>
      </w:tr>
      <w:tr w:rsidR="0040410D" w:rsidRPr="0040410D" w:rsidTr="007E5F2D">
        <w:trPr>
          <w:trHeight w:val="60"/>
          <w:jc w:val="center"/>
        </w:trPr>
        <w:tc>
          <w:tcPr>
            <w:tcW w:w="5240" w:type="dxa"/>
            <w:gridSpan w:val="3"/>
            <w:tcBorders>
              <w:top w:val="single" w:sz="8" w:space="0" w:color="auto"/>
              <w:left w:val="nil"/>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480" w:type="dxa"/>
            <w:gridSpan w:val="2"/>
            <w:tcBorders>
              <w:top w:val="single" w:sz="8" w:space="0" w:color="auto"/>
              <w:left w:val="nil"/>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940" w:type="dxa"/>
            <w:tcBorders>
              <w:top w:val="nil"/>
              <w:left w:val="nil"/>
              <w:bottom w:val="single" w:sz="8" w:space="0" w:color="auto"/>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r>
      <w:tr w:rsidR="0040410D" w:rsidRPr="0040410D" w:rsidTr="007E5F2D">
        <w:trPr>
          <w:trHeight w:val="420"/>
          <w:jc w:val="center"/>
        </w:trPr>
        <w:tc>
          <w:tcPr>
            <w:tcW w:w="5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2. Menos egresos presupuestarios no contables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rsidR="0040410D" w:rsidRPr="0040410D" w:rsidRDefault="003B6865" w:rsidP="009A3D9A">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0</w:t>
            </w: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Mobiliario y equipo de administración</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3B6865" w:rsidP="0040410D">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Mobiliario y equipo educacional y recreativo</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3B6865" w:rsidP="0040410D">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Equipo e instrumental médico y de laboratorio</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1C4F6E" w:rsidP="0040410D">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Vehículos y equipo de transporte</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Equipo de defensa y seguridad</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Maquinaria, otros equipos y herramientas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764323" w:rsidP="0040410D">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Activos biológicos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Bienes inmuebles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Activos intangibles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167345" w:rsidP="007E686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Obra pública en bienes propios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Acciones y participaciones de capital</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Compra de títulos y valores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Inversiones en fideicomisos, mandatos y otros análogos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Provisiones para contingencias y otras erogaciones especiales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lastRenderedPageBreak/>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Amortización de la deuda publica</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Adeudos de ejercicios fiscales anteriores (ADEFAS)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5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Otros Egresos Presupuestales No Contables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270"/>
          <w:jc w:val="center"/>
        </w:trPr>
        <w:tc>
          <w:tcPr>
            <w:tcW w:w="5240" w:type="dxa"/>
            <w:gridSpan w:val="3"/>
            <w:tcBorders>
              <w:top w:val="single" w:sz="8" w:space="0" w:color="auto"/>
              <w:left w:val="nil"/>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480" w:type="dxa"/>
            <w:gridSpan w:val="2"/>
            <w:tcBorders>
              <w:top w:val="nil"/>
              <w:left w:val="nil"/>
              <w:bottom w:val="single" w:sz="8" w:space="0" w:color="auto"/>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940" w:type="dxa"/>
            <w:tcBorders>
              <w:top w:val="nil"/>
              <w:left w:val="nil"/>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r>
      <w:tr w:rsidR="0040410D" w:rsidRPr="0040410D" w:rsidTr="007E5F2D">
        <w:trPr>
          <w:trHeight w:val="480"/>
          <w:jc w:val="center"/>
        </w:trPr>
        <w:tc>
          <w:tcPr>
            <w:tcW w:w="5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3. Más gastos contables no presupuestales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rsidR="0040410D" w:rsidRPr="0040410D" w:rsidRDefault="00E231EB" w:rsidP="006F2D00">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8</w:t>
            </w:r>
            <w:r w:rsidR="006F2D00">
              <w:rPr>
                <w:rFonts w:ascii="Arial" w:eastAsia="Times New Roman" w:hAnsi="Arial" w:cs="Arial"/>
                <w:b/>
                <w:bCs/>
                <w:sz w:val="18"/>
                <w:szCs w:val="18"/>
                <w:lang w:eastAsia="es-MX"/>
              </w:rPr>
              <w:t>7</w:t>
            </w:r>
            <w:r w:rsidR="003B6865">
              <w:rPr>
                <w:rFonts w:ascii="Arial" w:eastAsia="Times New Roman" w:hAnsi="Arial" w:cs="Arial"/>
                <w:b/>
                <w:bCs/>
                <w:sz w:val="18"/>
                <w:szCs w:val="18"/>
                <w:lang w:eastAsia="es-MX"/>
              </w:rPr>
              <w:t>1,</w:t>
            </w:r>
            <w:r w:rsidR="006F2D00">
              <w:rPr>
                <w:rFonts w:ascii="Arial" w:eastAsia="Times New Roman" w:hAnsi="Arial" w:cs="Arial"/>
                <w:b/>
                <w:bCs/>
                <w:sz w:val="18"/>
                <w:szCs w:val="18"/>
                <w:lang w:eastAsia="es-MX"/>
              </w:rPr>
              <w:t>180</w:t>
            </w:r>
          </w:p>
        </w:tc>
      </w:tr>
      <w:tr w:rsidR="0040410D" w:rsidRPr="0040410D" w:rsidTr="007E5F2D">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Estimaciones, depreciaciones, deterioros, obsolescencia y amortizaciones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9A3D9A" w:rsidP="006F2D0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w:t>
            </w:r>
            <w:r w:rsidR="00E231EB">
              <w:rPr>
                <w:rFonts w:ascii="Arial" w:eastAsia="Times New Roman" w:hAnsi="Arial" w:cs="Arial"/>
                <w:sz w:val="18"/>
                <w:szCs w:val="18"/>
                <w:lang w:eastAsia="es-MX"/>
              </w:rPr>
              <w:t>8</w:t>
            </w:r>
            <w:r w:rsidR="006F2D00">
              <w:rPr>
                <w:rFonts w:ascii="Arial" w:eastAsia="Times New Roman" w:hAnsi="Arial" w:cs="Arial"/>
                <w:sz w:val="18"/>
                <w:szCs w:val="18"/>
                <w:lang w:eastAsia="es-MX"/>
              </w:rPr>
              <w:t>7</w:t>
            </w:r>
            <w:r w:rsidR="003B6865">
              <w:rPr>
                <w:rFonts w:ascii="Arial" w:eastAsia="Times New Roman" w:hAnsi="Arial" w:cs="Arial"/>
                <w:sz w:val="18"/>
                <w:szCs w:val="18"/>
                <w:lang w:eastAsia="es-MX"/>
              </w:rPr>
              <w:t>1,</w:t>
            </w:r>
            <w:r w:rsidR="006F2D00">
              <w:rPr>
                <w:rFonts w:ascii="Arial" w:eastAsia="Times New Roman" w:hAnsi="Arial" w:cs="Arial"/>
                <w:sz w:val="18"/>
                <w:szCs w:val="18"/>
                <w:lang w:eastAsia="es-MX"/>
              </w:rPr>
              <w:t>180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Provisiones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Disminución de inventarios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Aumento por insuficiencia de estimaciones por pérdida o deterioro u obsolescencia</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Aumento por insuficiencia de provisiones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0</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404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Otros Gastos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330"/>
          <w:jc w:val="center"/>
        </w:trPr>
        <w:tc>
          <w:tcPr>
            <w:tcW w:w="5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Otros Gastos Contables No Presupuestales</w:t>
            </w:r>
          </w:p>
        </w:tc>
        <w:tc>
          <w:tcPr>
            <w:tcW w:w="1480" w:type="dxa"/>
            <w:gridSpan w:val="2"/>
            <w:tcBorders>
              <w:top w:val="nil"/>
              <w:left w:val="nil"/>
              <w:bottom w:val="single" w:sz="8" w:space="0" w:color="auto"/>
              <w:right w:val="single" w:sz="8" w:space="0" w:color="auto"/>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940" w:type="dxa"/>
            <w:tcBorders>
              <w:top w:val="nil"/>
              <w:left w:val="nil"/>
              <w:bottom w:val="nil"/>
              <w:right w:val="nil"/>
            </w:tcBorders>
            <w:shd w:val="clear" w:color="auto" w:fill="auto"/>
            <w:vAlign w:val="center"/>
            <w:hideMark/>
          </w:tcPr>
          <w:p w:rsidR="0040410D" w:rsidRPr="0040410D" w:rsidRDefault="0040410D" w:rsidP="0040410D">
            <w:pPr>
              <w:spacing w:after="0" w:line="240" w:lineRule="auto"/>
              <w:jc w:val="center"/>
              <w:rPr>
                <w:rFonts w:ascii="Arial" w:eastAsia="Times New Roman" w:hAnsi="Arial" w:cs="Arial"/>
                <w:sz w:val="18"/>
                <w:szCs w:val="18"/>
                <w:lang w:eastAsia="es-MX"/>
              </w:rPr>
            </w:pPr>
          </w:p>
        </w:tc>
      </w:tr>
      <w:tr w:rsidR="0040410D" w:rsidRPr="0040410D" w:rsidTr="007E5F2D">
        <w:trPr>
          <w:trHeight w:val="480"/>
          <w:jc w:val="center"/>
        </w:trPr>
        <w:tc>
          <w:tcPr>
            <w:tcW w:w="5240"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40410D" w:rsidRPr="0040410D" w:rsidRDefault="0040410D" w:rsidP="0040410D">
            <w:pPr>
              <w:spacing w:after="0" w:line="240" w:lineRule="auto"/>
              <w:jc w:val="both"/>
              <w:rPr>
                <w:rFonts w:ascii="Arial" w:eastAsia="Times New Roman" w:hAnsi="Arial" w:cs="Arial"/>
                <w:b/>
                <w:bCs/>
                <w:sz w:val="18"/>
                <w:szCs w:val="18"/>
                <w:lang w:eastAsia="es-MX"/>
              </w:rPr>
            </w:pPr>
            <w:r w:rsidRPr="0040410D">
              <w:rPr>
                <w:rFonts w:ascii="Arial" w:eastAsia="Times New Roman" w:hAnsi="Arial" w:cs="Arial"/>
                <w:b/>
                <w:bCs/>
                <w:sz w:val="18"/>
                <w:szCs w:val="18"/>
                <w:lang w:eastAsia="es-MX"/>
              </w:rPr>
              <w:t>4. Total de Gasto Contable (4 = 1 - 2 + 3)</w:t>
            </w:r>
          </w:p>
        </w:tc>
        <w:tc>
          <w:tcPr>
            <w:tcW w:w="1480" w:type="dxa"/>
            <w:gridSpan w:val="2"/>
            <w:tcBorders>
              <w:top w:val="nil"/>
              <w:left w:val="nil"/>
              <w:bottom w:val="nil"/>
              <w:right w:val="single" w:sz="8" w:space="0" w:color="auto"/>
            </w:tcBorders>
            <w:shd w:val="clear" w:color="auto" w:fill="auto"/>
            <w:vAlign w:val="center"/>
            <w:hideMark/>
          </w:tcPr>
          <w:p w:rsidR="0040410D" w:rsidRPr="0040410D" w:rsidRDefault="0040410D" w:rsidP="0040410D">
            <w:pPr>
              <w:spacing w:after="0" w:line="240" w:lineRule="auto"/>
              <w:jc w:val="both"/>
              <w:rPr>
                <w:rFonts w:ascii="Arial" w:eastAsia="Times New Roman" w:hAnsi="Arial" w:cs="Arial"/>
                <w:sz w:val="18"/>
                <w:szCs w:val="18"/>
                <w:lang w:eastAsia="es-MX"/>
              </w:rPr>
            </w:pPr>
            <w:r w:rsidRPr="0040410D">
              <w:rPr>
                <w:rFonts w:ascii="Arial" w:eastAsia="Times New Roman" w:hAnsi="Arial" w:cs="Arial"/>
                <w:sz w:val="18"/>
                <w:szCs w:val="18"/>
                <w:lang w:eastAsia="es-MX"/>
              </w:rPr>
              <w:t> </w:t>
            </w:r>
          </w:p>
        </w:tc>
        <w:tc>
          <w:tcPr>
            <w:tcW w:w="1940" w:type="dxa"/>
            <w:tcBorders>
              <w:top w:val="nil"/>
              <w:left w:val="nil"/>
              <w:bottom w:val="nil"/>
              <w:right w:val="single" w:sz="8" w:space="0" w:color="auto"/>
            </w:tcBorders>
            <w:shd w:val="clear" w:color="000000" w:fill="C0C0C0"/>
            <w:vAlign w:val="center"/>
            <w:hideMark/>
          </w:tcPr>
          <w:p w:rsidR="0040410D" w:rsidRPr="0040410D" w:rsidRDefault="006F2D00" w:rsidP="006F2D00">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11</w:t>
            </w:r>
            <w:r w:rsidR="000E70A7">
              <w:rPr>
                <w:rFonts w:ascii="Arial" w:eastAsia="Times New Roman" w:hAnsi="Arial" w:cs="Arial"/>
                <w:b/>
                <w:bCs/>
                <w:sz w:val="18"/>
                <w:szCs w:val="18"/>
                <w:lang w:eastAsia="es-MX"/>
              </w:rPr>
              <w:t>,</w:t>
            </w:r>
            <w:r>
              <w:rPr>
                <w:rFonts w:ascii="Arial" w:eastAsia="Times New Roman" w:hAnsi="Arial" w:cs="Arial"/>
                <w:b/>
                <w:bCs/>
                <w:sz w:val="18"/>
                <w:szCs w:val="18"/>
                <w:lang w:eastAsia="es-MX"/>
              </w:rPr>
              <w:t>748</w:t>
            </w:r>
            <w:r w:rsidR="000E70A7">
              <w:rPr>
                <w:rFonts w:ascii="Arial" w:eastAsia="Times New Roman" w:hAnsi="Arial" w:cs="Arial"/>
                <w:b/>
                <w:bCs/>
                <w:sz w:val="18"/>
                <w:szCs w:val="18"/>
                <w:lang w:eastAsia="es-MX"/>
              </w:rPr>
              <w:t>,</w:t>
            </w:r>
            <w:r>
              <w:rPr>
                <w:rFonts w:ascii="Arial" w:eastAsia="Times New Roman" w:hAnsi="Arial" w:cs="Arial"/>
                <w:b/>
                <w:bCs/>
                <w:sz w:val="18"/>
                <w:szCs w:val="18"/>
                <w:lang w:eastAsia="es-MX"/>
              </w:rPr>
              <w:t>729</w:t>
            </w:r>
          </w:p>
        </w:tc>
      </w:tr>
    </w:tbl>
    <w:p w:rsidR="000715AA" w:rsidRDefault="000715AA" w:rsidP="000715AA">
      <w:pPr>
        <w:pStyle w:val="Prrafodelista"/>
        <w:spacing w:line="240" w:lineRule="auto"/>
        <w:rPr>
          <w:rFonts w:ascii="Calibri" w:hAnsi="Calibri" w:cs="Arial"/>
          <w:b/>
          <w:sz w:val="20"/>
          <w:szCs w:val="20"/>
        </w:rPr>
      </w:pPr>
    </w:p>
    <w:p w:rsidR="0056329D" w:rsidRDefault="0056329D" w:rsidP="000715AA">
      <w:pPr>
        <w:pStyle w:val="Prrafodelista"/>
        <w:spacing w:line="240" w:lineRule="auto"/>
        <w:rPr>
          <w:rFonts w:ascii="Calibri" w:hAnsi="Calibri" w:cs="Arial"/>
          <w:b/>
          <w:sz w:val="20"/>
          <w:szCs w:val="20"/>
        </w:rPr>
      </w:pPr>
    </w:p>
    <w:p w:rsidR="0056329D" w:rsidRDefault="0056329D" w:rsidP="000715AA">
      <w:pPr>
        <w:pStyle w:val="Prrafodelista"/>
        <w:spacing w:line="240" w:lineRule="auto"/>
        <w:rPr>
          <w:rFonts w:ascii="Calibri" w:hAnsi="Calibri" w:cs="Arial"/>
          <w:b/>
          <w:sz w:val="20"/>
          <w:szCs w:val="20"/>
        </w:rPr>
      </w:pPr>
    </w:p>
    <w:p w:rsidR="007E5F2D" w:rsidRDefault="007E5F2D" w:rsidP="000715AA">
      <w:pPr>
        <w:pStyle w:val="Prrafodelista"/>
        <w:spacing w:line="240" w:lineRule="auto"/>
        <w:rPr>
          <w:rFonts w:ascii="Calibri" w:hAnsi="Calibri" w:cs="Arial"/>
          <w:b/>
          <w:sz w:val="20"/>
          <w:szCs w:val="20"/>
        </w:rPr>
      </w:pPr>
    </w:p>
    <w:p w:rsidR="007E5F2D" w:rsidRDefault="007E5F2D" w:rsidP="000715AA">
      <w:pPr>
        <w:pStyle w:val="Prrafodelista"/>
        <w:spacing w:line="240" w:lineRule="auto"/>
        <w:rPr>
          <w:rFonts w:ascii="Calibri" w:hAnsi="Calibri" w:cs="Arial"/>
          <w:b/>
          <w:sz w:val="20"/>
          <w:szCs w:val="20"/>
        </w:rPr>
      </w:pPr>
    </w:p>
    <w:p w:rsidR="007E5F2D" w:rsidRDefault="007E5F2D" w:rsidP="000715AA">
      <w:pPr>
        <w:pStyle w:val="Prrafodelista"/>
        <w:spacing w:line="240" w:lineRule="auto"/>
        <w:rPr>
          <w:rFonts w:ascii="Calibri" w:hAnsi="Calibri" w:cs="Arial"/>
          <w:b/>
          <w:sz w:val="20"/>
          <w:szCs w:val="20"/>
        </w:rPr>
      </w:pPr>
    </w:p>
    <w:p w:rsidR="007E5F2D" w:rsidRDefault="007E5F2D" w:rsidP="000715AA">
      <w:pPr>
        <w:pStyle w:val="Prrafodelista"/>
        <w:spacing w:line="240" w:lineRule="auto"/>
        <w:rPr>
          <w:rFonts w:ascii="Calibri" w:hAnsi="Calibri" w:cs="Arial"/>
          <w:b/>
          <w:sz w:val="20"/>
          <w:szCs w:val="20"/>
        </w:rPr>
      </w:pPr>
    </w:p>
    <w:p w:rsidR="007E5F2D" w:rsidRDefault="007E5F2D" w:rsidP="000715AA">
      <w:pPr>
        <w:pStyle w:val="Prrafodelista"/>
        <w:spacing w:line="240" w:lineRule="auto"/>
        <w:rPr>
          <w:rFonts w:ascii="Calibri" w:hAnsi="Calibri" w:cs="Arial"/>
          <w:b/>
          <w:sz w:val="20"/>
          <w:szCs w:val="20"/>
        </w:rPr>
      </w:pPr>
      <w:bookmarkStart w:id="0" w:name="_GoBack"/>
      <w:bookmarkEnd w:id="0"/>
    </w:p>
    <w:p w:rsidR="000715AA" w:rsidRDefault="000715AA" w:rsidP="000715AA">
      <w:pPr>
        <w:pStyle w:val="Prrafodelista"/>
        <w:spacing w:line="240" w:lineRule="auto"/>
        <w:rPr>
          <w:rFonts w:ascii="Calibri" w:hAnsi="Calibri" w:cs="Arial"/>
          <w:b/>
          <w:sz w:val="20"/>
          <w:szCs w:val="20"/>
        </w:rPr>
      </w:pPr>
    </w:p>
    <w:p w:rsidR="00A879D1" w:rsidRPr="00660DE9" w:rsidRDefault="00A879D1" w:rsidP="00660DE9">
      <w:pPr>
        <w:pStyle w:val="Prrafodelista"/>
        <w:numPr>
          <w:ilvl w:val="0"/>
          <w:numId w:val="7"/>
        </w:numPr>
        <w:spacing w:line="240" w:lineRule="auto"/>
        <w:jc w:val="center"/>
        <w:rPr>
          <w:rFonts w:ascii="Calibri" w:hAnsi="Calibri" w:cs="Arial"/>
          <w:b/>
          <w:sz w:val="20"/>
          <w:szCs w:val="20"/>
        </w:rPr>
      </w:pPr>
      <w:r w:rsidRPr="00660DE9">
        <w:rPr>
          <w:rFonts w:ascii="Calibri" w:hAnsi="Calibri" w:cs="Arial"/>
          <w:b/>
          <w:sz w:val="20"/>
          <w:szCs w:val="20"/>
        </w:rPr>
        <w:lastRenderedPageBreak/>
        <w:t>NOTAS DE MEMORIA (CUENTAS DE ORDEN)</w:t>
      </w:r>
    </w:p>
    <w:p w:rsidR="00A879D1" w:rsidRPr="00145C65" w:rsidRDefault="00A879D1" w:rsidP="00BB7F95">
      <w:pPr>
        <w:pStyle w:val="Prrafodelista"/>
        <w:numPr>
          <w:ilvl w:val="0"/>
          <w:numId w:val="17"/>
        </w:numPr>
        <w:spacing w:line="240" w:lineRule="auto"/>
        <w:rPr>
          <w:rFonts w:ascii="Calibri" w:hAnsi="Calibri" w:cs="Arial"/>
          <w:b/>
          <w:sz w:val="20"/>
          <w:szCs w:val="20"/>
        </w:rPr>
      </w:pPr>
      <w:r w:rsidRPr="00723C1F">
        <w:rPr>
          <w:rFonts w:ascii="Calibri" w:hAnsi="Calibri" w:cs="Arial"/>
          <w:sz w:val="20"/>
          <w:szCs w:val="20"/>
        </w:rPr>
        <w:t>Éste Instituto no registra cuentas de orden contables y presupuestarias</w:t>
      </w:r>
    </w:p>
    <w:p w:rsidR="00C325EB" w:rsidRDefault="00C325EB" w:rsidP="00C325EB">
      <w:pPr>
        <w:pStyle w:val="Prrafodelista"/>
        <w:spacing w:line="240" w:lineRule="auto"/>
        <w:rPr>
          <w:rFonts w:ascii="Calibri" w:hAnsi="Calibri" w:cs="Arial"/>
          <w:b/>
          <w:sz w:val="20"/>
          <w:szCs w:val="20"/>
        </w:rPr>
      </w:pPr>
    </w:p>
    <w:p w:rsidR="00DB16B1" w:rsidRPr="00723C1F" w:rsidRDefault="00DB16B1" w:rsidP="00C325EB">
      <w:pPr>
        <w:pStyle w:val="Prrafodelista"/>
        <w:spacing w:line="240" w:lineRule="auto"/>
        <w:rPr>
          <w:rFonts w:ascii="Calibri" w:hAnsi="Calibri" w:cs="Arial"/>
          <w:b/>
          <w:sz w:val="20"/>
          <w:szCs w:val="20"/>
        </w:rPr>
      </w:pPr>
    </w:p>
    <w:p w:rsidR="00A879D1" w:rsidRDefault="00A879D1" w:rsidP="00A879D1">
      <w:pPr>
        <w:pStyle w:val="Prrafodelista"/>
        <w:numPr>
          <w:ilvl w:val="0"/>
          <w:numId w:val="7"/>
        </w:numPr>
        <w:spacing w:line="240" w:lineRule="auto"/>
        <w:jc w:val="center"/>
        <w:rPr>
          <w:rFonts w:ascii="Calibri" w:hAnsi="Calibri" w:cs="Arial"/>
          <w:b/>
          <w:sz w:val="20"/>
          <w:szCs w:val="20"/>
        </w:rPr>
      </w:pPr>
      <w:r w:rsidRPr="00723C1F">
        <w:rPr>
          <w:rFonts w:ascii="Calibri" w:hAnsi="Calibri" w:cs="Arial"/>
          <w:b/>
          <w:sz w:val="20"/>
          <w:szCs w:val="20"/>
        </w:rPr>
        <w:t>NOTAS DE GESTIÓN ADMINISTRATIVA</w:t>
      </w:r>
    </w:p>
    <w:p w:rsidR="00035880" w:rsidRPr="00723C1F" w:rsidRDefault="00035880" w:rsidP="00035880">
      <w:pPr>
        <w:pStyle w:val="Prrafodelista"/>
        <w:spacing w:line="240" w:lineRule="auto"/>
        <w:rPr>
          <w:rFonts w:ascii="Calibri" w:hAnsi="Calibri" w:cs="Arial"/>
          <w:b/>
          <w:sz w:val="20"/>
          <w:szCs w:val="20"/>
        </w:rPr>
      </w:pPr>
    </w:p>
    <w:p w:rsidR="00A879D1" w:rsidRPr="00723C1F" w:rsidRDefault="00A879D1" w:rsidP="004D7BEB">
      <w:pPr>
        <w:pStyle w:val="Prrafodelista"/>
        <w:numPr>
          <w:ilvl w:val="0"/>
          <w:numId w:val="16"/>
        </w:numPr>
        <w:rPr>
          <w:rFonts w:ascii="Calibri" w:hAnsi="Calibri"/>
          <w:b/>
          <w:sz w:val="20"/>
          <w:szCs w:val="20"/>
        </w:rPr>
      </w:pPr>
      <w:r w:rsidRPr="00723C1F">
        <w:rPr>
          <w:rFonts w:ascii="Calibri" w:hAnsi="Calibri"/>
          <w:b/>
          <w:sz w:val="20"/>
          <w:szCs w:val="20"/>
        </w:rPr>
        <w:t>Introducción</w:t>
      </w:r>
    </w:p>
    <w:p w:rsidR="00754747" w:rsidRPr="00723C1F" w:rsidRDefault="00754747" w:rsidP="00754747">
      <w:pPr>
        <w:ind w:left="360"/>
        <w:rPr>
          <w:rFonts w:ascii="Calibri" w:hAnsi="Calibri"/>
          <w:sz w:val="20"/>
          <w:szCs w:val="20"/>
        </w:rPr>
      </w:pPr>
      <w:r w:rsidRPr="00723C1F">
        <w:rPr>
          <w:rFonts w:ascii="Calibri" w:hAnsi="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754747" w:rsidRDefault="00754747" w:rsidP="00754747">
      <w:pPr>
        <w:ind w:left="360"/>
        <w:rPr>
          <w:rFonts w:ascii="Calibri" w:hAnsi="Calibri"/>
          <w:sz w:val="20"/>
          <w:szCs w:val="20"/>
        </w:rPr>
      </w:pPr>
      <w:r w:rsidRPr="00723C1F">
        <w:rPr>
          <w:rFonts w:ascii="Calibri" w:hAnsi="Calibr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754747" w:rsidRPr="00723C1F" w:rsidRDefault="00754747" w:rsidP="004D7BEB">
      <w:pPr>
        <w:pStyle w:val="Prrafodelista"/>
        <w:numPr>
          <w:ilvl w:val="0"/>
          <w:numId w:val="16"/>
        </w:numPr>
        <w:rPr>
          <w:rFonts w:ascii="Calibri" w:hAnsi="Calibri"/>
          <w:b/>
          <w:sz w:val="20"/>
          <w:szCs w:val="20"/>
        </w:rPr>
      </w:pPr>
      <w:r w:rsidRPr="00723C1F">
        <w:rPr>
          <w:rFonts w:ascii="Calibri" w:hAnsi="Calibri"/>
          <w:b/>
          <w:sz w:val="20"/>
          <w:szCs w:val="20"/>
        </w:rPr>
        <w:t>Panorama económico y Financiero</w:t>
      </w:r>
    </w:p>
    <w:p w:rsidR="00B55296" w:rsidRDefault="003E2A8B" w:rsidP="00754747">
      <w:pPr>
        <w:ind w:left="360"/>
        <w:rPr>
          <w:rFonts w:ascii="Calibri" w:hAnsi="Calibri"/>
          <w:sz w:val="20"/>
          <w:szCs w:val="20"/>
        </w:rPr>
      </w:pPr>
      <w:r w:rsidRPr="00723C1F">
        <w:rPr>
          <w:rFonts w:ascii="Calibri" w:hAnsi="Calibri"/>
          <w:sz w:val="20"/>
          <w:szCs w:val="20"/>
        </w:rPr>
        <w:t xml:space="preserve">Éste instituto opera bajo el convenio de asignación de recursos financieros, el cual </w:t>
      </w:r>
      <w:r w:rsidR="00B55296" w:rsidRPr="00723C1F">
        <w:rPr>
          <w:rFonts w:ascii="Calibri" w:hAnsi="Calibri"/>
          <w:sz w:val="20"/>
          <w:szCs w:val="20"/>
        </w:rPr>
        <w:t>conforme a lo establecido en la cláusula octava del convenio de coordinación las partes (Tecnológico Nacional de México y Gobierno del Estado) se comprometen a aportar cada una de ellas con el 50% del presupuesto anual de operación.</w:t>
      </w:r>
    </w:p>
    <w:p w:rsidR="008B0F9D" w:rsidRPr="00723C1F" w:rsidRDefault="008B0F9D" w:rsidP="004D7BEB">
      <w:pPr>
        <w:pStyle w:val="Prrafodelista"/>
        <w:numPr>
          <w:ilvl w:val="0"/>
          <w:numId w:val="16"/>
        </w:numPr>
        <w:rPr>
          <w:rFonts w:ascii="Calibri" w:hAnsi="Calibri"/>
          <w:b/>
          <w:sz w:val="20"/>
          <w:szCs w:val="20"/>
        </w:rPr>
      </w:pPr>
      <w:r w:rsidRPr="00723C1F">
        <w:rPr>
          <w:rFonts w:ascii="Calibri" w:hAnsi="Calibri"/>
          <w:b/>
          <w:sz w:val="20"/>
          <w:szCs w:val="20"/>
        </w:rPr>
        <w:t>Autorización e Historia</w:t>
      </w:r>
    </w:p>
    <w:p w:rsidR="007C2925" w:rsidRPr="00723C1F" w:rsidRDefault="008B0F9D" w:rsidP="00754747">
      <w:pPr>
        <w:ind w:left="360"/>
        <w:rPr>
          <w:rFonts w:ascii="Calibri" w:hAnsi="Calibri"/>
          <w:sz w:val="20"/>
          <w:szCs w:val="20"/>
        </w:rPr>
      </w:pPr>
      <w:r w:rsidRPr="00723C1F">
        <w:rPr>
          <w:rFonts w:ascii="Calibri" w:hAnsi="Calibri"/>
          <w:sz w:val="20"/>
          <w:szCs w:val="20"/>
        </w:rPr>
        <w:t>El Instituto Tecnológico Superior Progreso es un Organismo Público Descentralizado del Gobierno del Estado de Yucatán, con personalidad jurídica y patrimonio propios, creado mediante Decreto Número 288 del Poder Ejecutivo del Estado de Yucatán, publicado en el Diario Oficial número 29,252 de fecha 30 de Octubre del 2000.</w:t>
      </w:r>
    </w:p>
    <w:p w:rsidR="008B0F9D" w:rsidRPr="00723C1F" w:rsidRDefault="008B0F9D" w:rsidP="004D7BEB">
      <w:pPr>
        <w:pStyle w:val="Prrafodelista"/>
        <w:numPr>
          <w:ilvl w:val="0"/>
          <w:numId w:val="16"/>
        </w:numPr>
        <w:rPr>
          <w:rFonts w:ascii="Calibri" w:hAnsi="Calibri"/>
          <w:b/>
          <w:sz w:val="20"/>
          <w:szCs w:val="20"/>
        </w:rPr>
      </w:pPr>
      <w:r w:rsidRPr="00723C1F">
        <w:rPr>
          <w:rFonts w:ascii="Calibri" w:hAnsi="Calibri"/>
          <w:b/>
          <w:sz w:val="20"/>
          <w:szCs w:val="20"/>
        </w:rPr>
        <w:t>Organización y Objeto Social</w:t>
      </w:r>
    </w:p>
    <w:p w:rsidR="004D7BEB" w:rsidRPr="00723C1F" w:rsidRDefault="004D7BEB" w:rsidP="004D7BEB">
      <w:pPr>
        <w:pStyle w:val="Prrafodelista"/>
        <w:rPr>
          <w:rFonts w:ascii="Calibri" w:hAnsi="Calibri"/>
          <w:b/>
          <w:sz w:val="20"/>
          <w:szCs w:val="20"/>
        </w:rPr>
      </w:pPr>
    </w:p>
    <w:p w:rsidR="008B0F9D" w:rsidRPr="00723C1F" w:rsidRDefault="008B0F9D" w:rsidP="008B0F9D">
      <w:pPr>
        <w:pStyle w:val="Prrafodelista"/>
        <w:numPr>
          <w:ilvl w:val="0"/>
          <w:numId w:val="10"/>
        </w:numPr>
        <w:spacing w:after="0" w:line="240" w:lineRule="auto"/>
        <w:jc w:val="both"/>
        <w:rPr>
          <w:rFonts w:ascii="Calibri" w:eastAsia="Times New Roman" w:hAnsi="Calibri" w:cs="Times New Roman"/>
          <w:sz w:val="20"/>
          <w:szCs w:val="20"/>
          <w:lang w:eastAsia="es-ES"/>
        </w:rPr>
      </w:pPr>
      <w:r w:rsidRPr="00723C1F">
        <w:rPr>
          <w:rFonts w:ascii="Calibri" w:hAnsi="Calibri"/>
          <w:b/>
          <w:sz w:val="20"/>
          <w:szCs w:val="20"/>
        </w:rPr>
        <w:t>Objeto social.-</w:t>
      </w:r>
      <w:r w:rsidRPr="00723C1F">
        <w:rPr>
          <w:rFonts w:ascii="Calibri" w:eastAsia="Times New Roman" w:hAnsi="Calibri" w:cs="Times New Roman"/>
          <w:sz w:val="20"/>
          <w:szCs w:val="20"/>
          <w:lang w:eastAsia="es-ES"/>
        </w:rPr>
        <w:t>Formar profesionales con igualdad de oportunidades y respeto al medio ambiente para contribuir al desarrollo tecnológico, científico y social.</w:t>
      </w:r>
    </w:p>
    <w:p w:rsidR="008B0F9D" w:rsidRPr="00723C1F" w:rsidRDefault="00365E4B" w:rsidP="008B0F9D">
      <w:pPr>
        <w:pStyle w:val="Prrafodelista"/>
        <w:numPr>
          <w:ilvl w:val="0"/>
          <w:numId w:val="10"/>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Principal Actividad</w:t>
      </w:r>
      <w:r w:rsidRPr="00723C1F">
        <w:rPr>
          <w:rFonts w:ascii="Calibri" w:eastAsia="Times New Roman" w:hAnsi="Calibri" w:cs="Times New Roman"/>
          <w:sz w:val="20"/>
          <w:szCs w:val="20"/>
          <w:lang w:eastAsia="es-ES"/>
        </w:rPr>
        <w:t>.- Educación Superior y Posgrado</w:t>
      </w:r>
    </w:p>
    <w:p w:rsidR="00365E4B" w:rsidRPr="004662BA" w:rsidRDefault="00365E4B" w:rsidP="008B0F9D">
      <w:pPr>
        <w:pStyle w:val="Prrafodelista"/>
        <w:numPr>
          <w:ilvl w:val="0"/>
          <w:numId w:val="10"/>
        </w:numPr>
        <w:spacing w:after="0" w:line="240" w:lineRule="auto"/>
        <w:jc w:val="both"/>
        <w:rPr>
          <w:rFonts w:ascii="Calibri" w:eastAsia="Times New Roman" w:hAnsi="Calibri" w:cs="Times New Roman"/>
          <w:sz w:val="20"/>
          <w:szCs w:val="20"/>
          <w:lang w:eastAsia="es-ES"/>
        </w:rPr>
      </w:pPr>
      <w:r w:rsidRPr="004662BA">
        <w:rPr>
          <w:rFonts w:ascii="Calibri" w:eastAsia="Times New Roman" w:hAnsi="Calibri" w:cs="Times New Roman"/>
          <w:b/>
          <w:sz w:val="20"/>
          <w:szCs w:val="20"/>
          <w:lang w:eastAsia="es-ES"/>
        </w:rPr>
        <w:t>Ejercicio Fiscal.-</w:t>
      </w:r>
      <w:r w:rsidRPr="004662BA">
        <w:rPr>
          <w:rFonts w:ascii="Calibri" w:eastAsia="Times New Roman" w:hAnsi="Calibri" w:cs="Times New Roman"/>
          <w:sz w:val="20"/>
          <w:szCs w:val="20"/>
          <w:lang w:eastAsia="es-ES"/>
        </w:rPr>
        <w:t xml:space="preserve"> Del 01 </w:t>
      </w:r>
      <w:r w:rsidR="00903972" w:rsidRPr="004662BA">
        <w:rPr>
          <w:rFonts w:ascii="Calibri" w:eastAsia="Times New Roman" w:hAnsi="Calibri" w:cs="Times New Roman"/>
          <w:sz w:val="20"/>
          <w:szCs w:val="20"/>
          <w:lang w:eastAsia="es-ES"/>
        </w:rPr>
        <w:t xml:space="preserve">de Enero </w:t>
      </w:r>
      <w:r w:rsidR="00C325EB" w:rsidRPr="004662BA">
        <w:rPr>
          <w:rFonts w:ascii="Calibri" w:eastAsia="Times New Roman" w:hAnsi="Calibri" w:cs="Times New Roman"/>
          <w:sz w:val="20"/>
          <w:szCs w:val="20"/>
          <w:lang w:eastAsia="es-ES"/>
        </w:rPr>
        <w:t xml:space="preserve">al </w:t>
      </w:r>
      <w:r w:rsidR="000E70A7">
        <w:rPr>
          <w:rFonts w:ascii="Calibri" w:eastAsia="Times New Roman" w:hAnsi="Calibri" w:cs="Times New Roman"/>
          <w:sz w:val="20"/>
          <w:szCs w:val="20"/>
          <w:lang w:eastAsia="es-ES"/>
        </w:rPr>
        <w:t>3</w:t>
      </w:r>
      <w:r w:rsidR="009A3D9A">
        <w:rPr>
          <w:rFonts w:ascii="Calibri" w:eastAsia="Times New Roman" w:hAnsi="Calibri" w:cs="Times New Roman"/>
          <w:sz w:val="20"/>
          <w:szCs w:val="20"/>
          <w:lang w:eastAsia="es-ES"/>
        </w:rPr>
        <w:t>1</w:t>
      </w:r>
      <w:r w:rsidR="00942D45">
        <w:rPr>
          <w:rFonts w:ascii="Calibri" w:eastAsia="Times New Roman" w:hAnsi="Calibri" w:cs="Times New Roman"/>
          <w:sz w:val="20"/>
          <w:szCs w:val="20"/>
          <w:lang w:eastAsia="es-ES"/>
        </w:rPr>
        <w:t xml:space="preserve"> de </w:t>
      </w:r>
      <w:r w:rsidR="009A3D9A">
        <w:rPr>
          <w:rFonts w:ascii="Calibri" w:eastAsia="Times New Roman" w:hAnsi="Calibri" w:cs="Times New Roman"/>
          <w:sz w:val="20"/>
          <w:szCs w:val="20"/>
          <w:lang w:eastAsia="es-ES"/>
        </w:rPr>
        <w:t>Dic</w:t>
      </w:r>
      <w:r w:rsidR="007E686A">
        <w:rPr>
          <w:rFonts w:ascii="Calibri" w:eastAsia="Times New Roman" w:hAnsi="Calibri" w:cs="Times New Roman"/>
          <w:sz w:val="20"/>
          <w:szCs w:val="20"/>
          <w:lang w:eastAsia="es-ES"/>
        </w:rPr>
        <w:t>iem</w:t>
      </w:r>
      <w:r w:rsidR="000842B6">
        <w:rPr>
          <w:rFonts w:ascii="Calibri" w:eastAsia="Times New Roman" w:hAnsi="Calibri" w:cs="Times New Roman"/>
          <w:sz w:val="20"/>
          <w:szCs w:val="20"/>
          <w:lang w:eastAsia="es-ES"/>
        </w:rPr>
        <w:t>bre</w:t>
      </w:r>
      <w:r w:rsidR="001C4F6E">
        <w:rPr>
          <w:rFonts w:ascii="Calibri" w:eastAsia="Times New Roman" w:hAnsi="Calibri" w:cs="Times New Roman"/>
          <w:sz w:val="20"/>
          <w:szCs w:val="20"/>
          <w:lang w:eastAsia="es-ES"/>
        </w:rPr>
        <w:t xml:space="preserve"> de 202</w:t>
      </w:r>
      <w:r w:rsidR="003B6865">
        <w:rPr>
          <w:rFonts w:ascii="Calibri" w:eastAsia="Times New Roman" w:hAnsi="Calibri" w:cs="Times New Roman"/>
          <w:sz w:val="20"/>
          <w:szCs w:val="20"/>
          <w:lang w:eastAsia="es-ES"/>
        </w:rPr>
        <w:t>1</w:t>
      </w:r>
    </w:p>
    <w:p w:rsidR="00365E4B" w:rsidRPr="00723C1F" w:rsidRDefault="00365E4B" w:rsidP="008B0F9D">
      <w:pPr>
        <w:pStyle w:val="Prrafodelista"/>
        <w:numPr>
          <w:ilvl w:val="0"/>
          <w:numId w:val="10"/>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lastRenderedPageBreak/>
        <w:t>Régimen jurídico.-</w:t>
      </w:r>
      <w:r w:rsidRPr="00723C1F">
        <w:rPr>
          <w:rFonts w:ascii="Calibri" w:hAnsi="Calibri"/>
          <w:sz w:val="20"/>
          <w:szCs w:val="20"/>
        </w:rPr>
        <w:t>Organismo Público Descentralizado</w:t>
      </w:r>
    </w:p>
    <w:p w:rsidR="00365E4B" w:rsidRPr="00723C1F" w:rsidRDefault="00365E4B" w:rsidP="00365E4B">
      <w:pPr>
        <w:pStyle w:val="Prrafodelista"/>
        <w:numPr>
          <w:ilvl w:val="0"/>
          <w:numId w:val="10"/>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Consideraciones fiscales del ente.-</w:t>
      </w:r>
      <w:r w:rsidRPr="00723C1F">
        <w:rPr>
          <w:rFonts w:ascii="Calibri" w:eastAsia="Times New Roman" w:hAnsi="Calibri" w:cs="Times New Roman"/>
          <w:sz w:val="20"/>
          <w:szCs w:val="20"/>
          <w:lang w:eastAsia="es-ES"/>
        </w:rPr>
        <w:t xml:space="preserve"> Sus principales obligaciones fiscales son las retenciones de ISR por sueldos y Salarios, Asimilables y servicios profesionales; Cuotas al ISSTEY, Impuesto sobre Erogaciones por Remuneración al Trabajo Personal.</w:t>
      </w:r>
    </w:p>
    <w:p w:rsidR="00691737" w:rsidRPr="00723C1F" w:rsidRDefault="00691737" w:rsidP="00365E4B">
      <w:pPr>
        <w:pStyle w:val="Prrafodelista"/>
        <w:numPr>
          <w:ilvl w:val="0"/>
          <w:numId w:val="10"/>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Estructura Organizacional Básica.-</w:t>
      </w:r>
      <w:r w:rsidRPr="00723C1F">
        <w:rPr>
          <w:rFonts w:ascii="Calibri" w:eastAsia="Times New Roman" w:hAnsi="Calibri" w:cs="Times New Roman"/>
          <w:sz w:val="20"/>
          <w:szCs w:val="20"/>
          <w:lang w:eastAsia="es-ES"/>
        </w:rPr>
        <w:t xml:space="preserve"> 1 Dirección General, 2 Subdirecciones, </w:t>
      </w:r>
      <w:r w:rsidR="000842B6">
        <w:rPr>
          <w:rFonts w:ascii="Calibri" w:eastAsia="Times New Roman" w:hAnsi="Calibri" w:cs="Times New Roman"/>
          <w:sz w:val="20"/>
          <w:szCs w:val="20"/>
          <w:lang w:eastAsia="es-ES"/>
        </w:rPr>
        <w:t>5</w:t>
      </w:r>
      <w:r w:rsidRPr="00723C1F">
        <w:rPr>
          <w:rFonts w:ascii="Calibri" w:eastAsia="Times New Roman" w:hAnsi="Calibri" w:cs="Times New Roman"/>
          <w:sz w:val="20"/>
          <w:szCs w:val="20"/>
          <w:lang w:eastAsia="es-ES"/>
        </w:rPr>
        <w:t xml:space="preserve"> Jefaturas de División, 8 Jefaturas de Departamento.</w:t>
      </w:r>
    </w:p>
    <w:p w:rsidR="00660DE9" w:rsidRPr="002E26C2" w:rsidRDefault="00660DE9" w:rsidP="002E26C2">
      <w:pPr>
        <w:spacing w:after="0" w:line="240" w:lineRule="auto"/>
        <w:jc w:val="both"/>
        <w:rPr>
          <w:rFonts w:ascii="Calibri" w:eastAsia="Times New Roman" w:hAnsi="Calibri" w:cs="Times New Roman"/>
          <w:sz w:val="20"/>
          <w:szCs w:val="20"/>
          <w:lang w:eastAsia="es-ES"/>
        </w:rPr>
      </w:pPr>
    </w:p>
    <w:p w:rsidR="004D7BEB" w:rsidRPr="002844F2" w:rsidRDefault="00691737" w:rsidP="002844F2">
      <w:pPr>
        <w:pStyle w:val="Prrafodelista"/>
        <w:numPr>
          <w:ilvl w:val="0"/>
          <w:numId w:val="16"/>
        </w:numPr>
        <w:rPr>
          <w:rFonts w:ascii="Calibri" w:hAnsi="Calibri"/>
          <w:b/>
          <w:sz w:val="20"/>
          <w:szCs w:val="20"/>
        </w:rPr>
      </w:pPr>
      <w:r w:rsidRPr="00723C1F">
        <w:rPr>
          <w:rFonts w:ascii="Calibri" w:hAnsi="Calibri"/>
          <w:b/>
          <w:sz w:val="20"/>
          <w:szCs w:val="20"/>
        </w:rPr>
        <w:t>Bases de preparación de los Estados Financieros</w:t>
      </w:r>
    </w:p>
    <w:p w:rsidR="00AD45E6" w:rsidRPr="00723C1F" w:rsidRDefault="00AD45E6" w:rsidP="004D7BEB">
      <w:pPr>
        <w:pStyle w:val="Prrafodelista"/>
        <w:numPr>
          <w:ilvl w:val="0"/>
          <w:numId w:val="14"/>
        </w:numPr>
        <w:rPr>
          <w:rFonts w:ascii="Calibri" w:hAnsi="Calibri"/>
          <w:sz w:val="20"/>
          <w:szCs w:val="20"/>
        </w:rPr>
      </w:pPr>
      <w:r w:rsidRPr="00723C1F">
        <w:rPr>
          <w:rFonts w:ascii="Calibri" w:hAnsi="Calibri"/>
          <w:sz w:val="20"/>
          <w:szCs w:val="20"/>
        </w:rPr>
        <w:t>Actualmente éste instituto no cuenta con la aplicación del software que cumpla con los requisitos de la armonización contable, sin embargo los estados financieros, catálogos de cuentas y rubros están alineados a la normativa establecida por CONAC.</w:t>
      </w:r>
    </w:p>
    <w:p w:rsidR="00691737" w:rsidRPr="00723C1F" w:rsidRDefault="00691737" w:rsidP="004D7BEB">
      <w:pPr>
        <w:pStyle w:val="Prrafodelista"/>
        <w:numPr>
          <w:ilvl w:val="0"/>
          <w:numId w:val="14"/>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Los estados financieros están preparados sobre bases históricas y no reconocen los efectos de la inflación en la información financiera. Así mismo es política del Instituto el preparar su información financiera sobre la base de reconocer sus ingresos cuando se reciben y sus gastos cuando se devengan además de acuerdo a la normatividad gubernamental registran las adquisiciones de activo fijo como gastos del año y se reconocen como activo fijo el valor de adquisición de dichos activos en el estado de activos, pasivos y patrimonio, afectando  a las partidas de inmuebles, muebles y patrimonio respectivamente.</w:t>
      </w:r>
    </w:p>
    <w:p w:rsidR="00AD45E6" w:rsidRPr="00723C1F" w:rsidRDefault="00AD45E6" w:rsidP="004D7BEB">
      <w:pPr>
        <w:spacing w:after="0" w:line="240" w:lineRule="auto"/>
        <w:jc w:val="both"/>
        <w:rPr>
          <w:rFonts w:ascii="Calibri" w:eastAsia="Times New Roman" w:hAnsi="Calibri" w:cs="Times New Roman"/>
          <w:sz w:val="20"/>
          <w:szCs w:val="20"/>
          <w:lang w:eastAsia="es-ES"/>
        </w:rPr>
      </w:pPr>
    </w:p>
    <w:p w:rsidR="00AD45E6" w:rsidRPr="00723C1F" w:rsidRDefault="00AD45E6" w:rsidP="004D7BEB">
      <w:pPr>
        <w:pStyle w:val="Prrafodelista"/>
        <w:numPr>
          <w:ilvl w:val="0"/>
          <w:numId w:val="14"/>
        </w:num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Postulados básicos.- Sustancia económica, ente público, existencia permanente, revelación suficiente, importancia relativa, registro e integración presupuestaria, devengo contable, valuación, dualidad económica y consistencia.</w:t>
      </w:r>
    </w:p>
    <w:p w:rsidR="00AD45E6" w:rsidRPr="00723C1F" w:rsidRDefault="00AD45E6" w:rsidP="00AD45E6">
      <w:pPr>
        <w:spacing w:after="0" w:line="240" w:lineRule="auto"/>
        <w:jc w:val="both"/>
        <w:rPr>
          <w:rFonts w:ascii="Calibri" w:eastAsia="Times New Roman" w:hAnsi="Calibri" w:cs="Times New Roman"/>
          <w:sz w:val="20"/>
          <w:szCs w:val="20"/>
          <w:lang w:eastAsia="es-ES"/>
        </w:rPr>
      </w:pPr>
    </w:p>
    <w:p w:rsidR="00AD45E6" w:rsidRPr="00723C1F" w:rsidRDefault="00AD45E6" w:rsidP="004D7BEB">
      <w:pPr>
        <w:pStyle w:val="Prrafodelista"/>
        <w:numPr>
          <w:ilvl w:val="0"/>
          <w:numId w:val="16"/>
        </w:numPr>
        <w:spacing w:after="0" w:line="240" w:lineRule="auto"/>
        <w:jc w:val="both"/>
        <w:rPr>
          <w:rFonts w:ascii="Calibri" w:eastAsia="Times New Roman" w:hAnsi="Calibri" w:cs="Times New Roman"/>
          <w:b/>
          <w:sz w:val="20"/>
          <w:szCs w:val="20"/>
          <w:lang w:eastAsia="es-ES"/>
        </w:rPr>
      </w:pPr>
      <w:r w:rsidRPr="00723C1F">
        <w:rPr>
          <w:rFonts w:ascii="Calibri" w:eastAsia="Times New Roman" w:hAnsi="Calibri" w:cs="Times New Roman"/>
          <w:b/>
          <w:sz w:val="20"/>
          <w:szCs w:val="20"/>
          <w:lang w:eastAsia="es-ES"/>
        </w:rPr>
        <w:t>Políticas de Contabilidad Significativas</w:t>
      </w:r>
    </w:p>
    <w:p w:rsidR="00AD45E6" w:rsidRPr="00723C1F" w:rsidRDefault="00AD45E6" w:rsidP="00AD45E6">
      <w:pPr>
        <w:spacing w:after="0" w:line="240" w:lineRule="auto"/>
        <w:jc w:val="both"/>
        <w:rPr>
          <w:rFonts w:ascii="Calibri" w:eastAsia="Times New Roman" w:hAnsi="Calibri" w:cs="Times New Roman"/>
          <w:sz w:val="20"/>
          <w:szCs w:val="20"/>
          <w:lang w:eastAsia="es-ES"/>
        </w:rPr>
      </w:pPr>
    </w:p>
    <w:p w:rsidR="004D7BEB" w:rsidRPr="00723C1F"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hAnsi="Calibri"/>
          <w:b/>
          <w:sz w:val="20"/>
          <w:szCs w:val="20"/>
        </w:rPr>
        <w:t>a) Actualización</w:t>
      </w:r>
      <w:r w:rsidRPr="00723C1F">
        <w:rPr>
          <w:rFonts w:ascii="Calibri" w:hAnsi="Calibri"/>
          <w:sz w:val="20"/>
          <w:szCs w:val="20"/>
        </w:rPr>
        <w:t xml:space="preserve">.- </w:t>
      </w:r>
      <w:r w:rsidRPr="00723C1F">
        <w:rPr>
          <w:rFonts w:ascii="Calibri" w:eastAsia="Times New Roman" w:hAnsi="Calibri" w:cs="Times New Roman"/>
          <w:sz w:val="20"/>
          <w:szCs w:val="20"/>
          <w:lang w:eastAsia="es-ES"/>
        </w:rPr>
        <w:t xml:space="preserve">Los estados financieros están preparados sobre bases históricas y no reconocen los efectos de la inflación en la información financiera. </w:t>
      </w:r>
    </w:p>
    <w:p w:rsidR="004D7BEB" w:rsidRPr="00723C1F"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b)</w:t>
      </w:r>
      <w:r w:rsidRPr="00723C1F">
        <w:rPr>
          <w:rFonts w:ascii="Calibri" w:eastAsia="Times New Roman" w:hAnsi="Calibri" w:cs="Times New Roman"/>
          <w:sz w:val="20"/>
          <w:szCs w:val="20"/>
          <w:lang w:eastAsia="es-ES"/>
        </w:rPr>
        <w:t xml:space="preserve"> NA</w:t>
      </w:r>
    </w:p>
    <w:p w:rsidR="004D7BEB" w:rsidRPr="00723C1F"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c)</w:t>
      </w:r>
      <w:r w:rsidRPr="00723C1F">
        <w:rPr>
          <w:rFonts w:ascii="Calibri" w:eastAsia="Times New Roman" w:hAnsi="Calibri" w:cs="Times New Roman"/>
          <w:sz w:val="20"/>
          <w:szCs w:val="20"/>
          <w:lang w:eastAsia="es-ES"/>
        </w:rPr>
        <w:t xml:space="preserve"> NA</w:t>
      </w:r>
    </w:p>
    <w:p w:rsidR="004D7BEB" w:rsidRPr="00723C1F"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b/>
          <w:sz w:val="20"/>
          <w:szCs w:val="20"/>
          <w:lang w:eastAsia="es-ES"/>
        </w:rPr>
        <w:t>d) Sistema y método de valuación de inventarios y costo de lo vendido.-</w:t>
      </w:r>
      <w:r w:rsidRPr="00723C1F">
        <w:rPr>
          <w:rFonts w:ascii="Calibri" w:eastAsia="Times New Roman" w:hAnsi="Calibri" w:cs="Times New Roman"/>
          <w:sz w:val="20"/>
          <w:szCs w:val="20"/>
          <w:lang w:eastAsia="es-ES"/>
        </w:rPr>
        <w:t xml:space="preserve"> Se evalúan al costo de erogación, afectando al patrimonio y los gastos presupuestales del periodo, sin reconocer el demerito por el uso de dichos activos.</w:t>
      </w:r>
    </w:p>
    <w:p w:rsidR="004D7BEB" w:rsidRPr="00723C1F"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e) NA</w:t>
      </w:r>
    </w:p>
    <w:p w:rsidR="004D7BEB" w:rsidRPr="00723C1F"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f) NA</w:t>
      </w:r>
    </w:p>
    <w:p w:rsidR="004D7BEB" w:rsidRPr="00723C1F"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g) NA</w:t>
      </w:r>
    </w:p>
    <w:p w:rsidR="004D7BEB" w:rsidRPr="00723C1F"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h) NA</w:t>
      </w:r>
    </w:p>
    <w:p w:rsidR="004D7BEB" w:rsidRPr="00723C1F"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i) NA</w:t>
      </w:r>
    </w:p>
    <w:p w:rsidR="004D7BEB" w:rsidRDefault="004D7BEB" w:rsidP="004D7BEB">
      <w:pPr>
        <w:spacing w:after="0" w:line="240" w:lineRule="auto"/>
        <w:jc w:val="both"/>
        <w:rPr>
          <w:rFonts w:ascii="Calibri" w:eastAsia="Times New Roman" w:hAnsi="Calibri" w:cs="Times New Roman"/>
          <w:sz w:val="20"/>
          <w:szCs w:val="20"/>
          <w:lang w:eastAsia="es-ES"/>
        </w:rPr>
      </w:pPr>
      <w:r w:rsidRPr="00723C1F">
        <w:rPr>
          <w:rFonts w:ascii="Calibri" w:eastAsia="Times New Roman" w:hAnsi="Calibri" w:cs="Times New Roman"/>
          <w:sz w:val="20"/>
          <w:szCs w:val="20"/>
          <w:lang w:eastAsia="es-ES"/>
        </w:rPr>
        <w:t>j)  Depuración y cancelación de saldos.- Se realiza en base a una solicitud de verificación por parte de la Contraloría General quien realiza una inspección y emite un dictamen que avale la cancelación para posteriormente ser presentados para su aprobación ante la Junta Directiva del Instituto.</w:t>
      </w:r>
    </w:p>
    <w:p w:rsidR="00BC235E" w:rsidRDefault="00BC235E" w:rsidP="004D7BEB">
      <w:pPr>
        <w:spacing w:after="0" w:line="240" w:lineRule="auto"/>
        <w:jc w:val="both"/>
        <w:rPr>
          <w:rFonts w:ascii="Calibri" w:eastAsia="Times New Roman" w:hAnsi="Calibri" w:cs="Times New Roman"/>
          <w:sz w:val="20"/>
          <w:szCs w:val="20"/>
          <w:lang w:eastAsia="es-ES"/>
        </w:rPr>
      </w:pPr>
    </w:p>
    <w:p w:rsidR="003B6865" w:rsidRDefault="003B6865" w:rsidP="004D7BEB">
      <w:pPr>
        <w:spacing w:after="0" w:line="240" w:lineRule="auto"/>
        <w:jc w:val="both"/>
        <w:rPr>
          <w:rFonts w:ascii="Calibri" w:eastAsia="Times New Roman" w:hAnsi="Calibri" w:cs="Times New Roman"/>
          <w:sz w:val="20"/>
          <w:szCs w:val="20"/>
          <w:lang w:eastAsia="es-ES"/>
        </w:rPr>
      </w:pPr>
    </w:p>
    <w:p w:rsidR="004D7BEB" w:rsidRPr="00723C1F" w:rsidRDefault="004D7BEB" w:rsidP="004D7BEB">
      <w:pPr>
        <w:pStyle w:val="Prrafodelista"/>
        <w:numPr>
          <w:ilvl w:val="0"/>
          <w:numId w:val="16"/>
        </w:numPr>
        <w:spacing w:after="0" w:line="240" w:lineRule="auto"/>
        <w:jc w:val="both"/>
        <w:rPr>
          <w:rFonts w:ascii="Calibri" w:eastAsia="Times New Roman" w:hAnsi="Calibri" w:cs="Times New Roman"/>
          <w:b/>
          <w:sz w:val="20"/>
          <w:szCs w:val="20"/>
          <w:lang w:eastAsia="es-ES"/>
        </w:rPr>
      </w:pPr>
      <w:r w:rsidRPr="00723C1F">
        <w:rPr>
          <w:rFonts w:ascii="Calibri" w:eastAsia="Times New Roman" w:hAnsi="Calibri" w:cs="Times New Roman"/>
          <w:b/>
          <w:sz w:val="20"/>
          <w:szCs w:val="20"/>
          <w:lang w:eastAsia="es-ES"/>
        </w:rPr>
        <w:t>Posición en Moneda Extranjera y Protección de Riesgo Cambiario</w:t>
      </w:r>
    </w:p>
    <w:p w:rsidR="00691737" w:rsidRDefault="004D7BEB" w:rsidP="00BB7F95">
      <w:pPr>
        <w:pStyle w:val="Prrafodelista"/>
        <w:numPr>
          <w:ilvl w:val="1"/>
          <w:numId w:val="17"/>
        </w:numPr>
        <w:rPr>
          <w:rFonts w:ascii="Calibri" w:hAnsi="Calibri"/>
          <w:sz w:val="20"/>
          <w:szCs w:val="20"/>
        </w:rPr>
      </w:pPr>
      <w:r w:rsidRPr="00723C1F">
        <w:rPr>
          <w:rFonts w:ascii="Calibri" w:hAnsi="Calibri"/>
          <w:sz w:val="20"/>
          <w:szCs w:val="20"/>
        </w:rPr>
        <w:t>NA</w:t>
      </w:r>
    </w:p>
    <w:p w:rsidR="0056329D" w:rsidRDefault="0056329D" w:rsidP="0056329D">
      <w:pPr>
        <w:pStyle w:val="Prrafodelista"/>
        <w:ind w:left="1440"/>
        <w:rPr>
          <w:rFonts w:ascii="Calibri" w:hAnsi="Calibri"/>
          <w:sz w:val="20"/>
          <w:szCs w:val="20"/>
        </w:rPr>
      </w:pPr>
    </w:p>
    <w:p w:rsidR="00952FDA" w:rsidRPr="00723C1F" w:rsidRDefault="004D7BEB" w:rsidP="004D7BEB">
      <w:pPr>
        <w:pStyle w:val="Prrafodelista"/>
        <w:numPr>
          <w:ilvl w:val="0"/>
          <w:numId w:val="16"/>
        </w:numPr>
        <w:spacing w:after="0" w:line="240" w:lineRule="auto"/>
        <w:jc w:val="both"/>
        <w:rPr>
          <w:rFonts w:ascii="Calibri" w:eastAsia="Times New Roman" w:hAnsi="Calibri" w:cs="Times New Roman"/>
          <w:b/>
          <w:sz w:val="20"/>
          <w:szCs w:val="20"/>
          <w:lang w:val="es-ES_tradnl" w:eastAsia="es-ES"/>
        </w:rPr>
      </w:pPr>
      <w:r w:rsidRPr="00723C1F">
        <w:rPr>
          <w:rFonts w:ascii="Calibri" w:eastAsia="Times New Roman" w:hAnsi="Calibri" w:cs="Times New Roman"/>
          <w:b/>
          <w:sz w:val="20"/>
          <w:szCs w:val="20"/>
          <w:lang w:val="es-ES_tradnl" w:eastAsia="es-ES"/>
        </w:rPr>
        <w:t>Reporte Analítico del Activo</w:t>
      </w:r>
    </w:p>
    <w:p w:rsidR="00E7102E" w:rsidRPr="00723C1F" w:rsidRDefault="00E7102E" w:rsidP="00BB7F95">
      <w:pPr>
        <w:pStyle w:val="Prrafodelista"/>
        <w:numPr>
          <w:ilvl w:val="2"/>
          <w:numId w:val="17"/>
        </w:numPr>
        <w:spacing w:line="240" w:lineRule="auto"/>
        <w:rPr>
          <w:rFonts w:ascii="Calibri" w:hAnsi="Calibri" w:cs="Arial"/>
          <w:sz w:val="20"/>
          <w:szCs w:val="20"/>
        </w:rPr>
      </w:pPr>
      <w:r w:rsidRPr="00723C1F">
        <w:rPr>
          <w:rFonts w:ascii="Calibri" w:hAnsi="Calibri" w:cs="Arial"/>
          <w:sz w:val="20"/>
          <w:szCs w:val="20"/>
        </w:rPr>
        <w:t>Vida útil o porcentajes de depreciación, deterioro o amortización utilizados en los diferentes tipos de activos.</w:t>
      </w:r>
    </w:p>
    <w:tbl>
      <w:tblPr>
        <w:tblW w:w="6420" w:type="dxa"/>
        <w:jc w:val="center"/>
        <w:tblCellMar>
          <w:left w:w="70" w:type="dxa"/>
          <w:right w:w="70" w:type="dxa"/>
        </w:tblCellMar>
        <w:tblLook w:val="04A0" w:firstRow="1" w:lastRow="0" w:firstColumn="1" w:lastColumn="0" w:noHBand="0" w:noVBand="1"/>
      </w:tblPr>
      <w:tblGrid>
        <w:gridCol w:w="4980"/>
        <w:gridCol w:w="1440"/>
      </w:tblGrid>
      <w:tr w:rsidR="00E7102E" w:rsidRPr="00E7102E" w:rsidTr="00C325EB">
        <w:trPr>
          <w:trHeight w:val="335"/>
          <w:jc w:val="center"/>
        </w:trPr>
        <w:tc>
          <w:tcPr>
            <w:tcW w:w="49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7102E" w:rsidRPr="00E7102E" w:rsidRDefault="00E7102E" w:rsidP="00E7102E">
            <w:pPr>
              <w:spacing w:after="0" w:line="240" w:lineRule="auto"/>
              <w:jc w:val="center"/>
              <w:rPr>
                <w:rFonts w:ascii="Calibri" w:eastAsia="Times New Roman" w:hAnsi="Calibri" w:cs="Arial"/>
                <w:b/>
                <w:bCs/>
                <w:sz w:val="20"/>
                <w:szCs w:val="20"/>
                <w:lang w:eastAsia="es-MX"/>
              </w:rPr>
            </w:pPr>
            <w:r w:rsidRPr="00E7102E">
              <w:rPr>
                <w:rFonts w:ascii="Calibri" w:eastAsia="Times New Roman" w:hAnsi="Calibri" w:cs="Arial"/>
                <w:b/>
                <w:bCs/>
                <w:sz w:val="20"/>
                <w:szCs w:val="20"/>
                <w:lang w:eastAsia="es-MX"/>
              </w:rPr>
              <w:t>Rubro</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7102E" w:rsidRPr="00E7102E" w:rsidRDefault="00E7102E" w:rsidP="00E7102E">
            <w:pPr>
              <w:spacing w:after="0" w:line="240" w:lineRule="auto"/>
              <w:jc w:val="center"/>
              <w:rPr>
                <w:rFonts w:ascii="Calibri" w:eastAsia="Times New Roman" w:hAnsi="Calibri" w:cs="Arial"/>
                <w:b/>
                <w:bCs/>
                <w:sz w:val="20"/>
                <w:szCs w:val="20"/>
                <w:lang w:eastAsia="es-MX"/>
              </w:rPr>
            </w:pPr>
            <w:r w:rsidRPr="00E7102E">
              <w:rPr>
                <w:rFonts w:ascii="Calibri" w:eastAsia="Times New Roman" w:hAnsi="Calibri" w:cs="Arial"/>
                <w:b/>
                <w:bCs/>
                <w:sz w:val="20"/>
                <w:szCs w:val="20"/>
                <w:lang w:eastAsia="es-MX"/>
              </w:rPr>
              <w:t>% Depreciación</w:t>
            </w:r>
          </w:p>
        </w:tc>
      </w:tr>
      <w:tr w:rsidR="00E7102E" w:rsidRPr="00E7102E" w:rsidTr="00E7102E">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E7102E" w:rsidRDefault="00E7102E" w:rsidP="00E7102E">
            <w:pPr>
              <w:spacing w:after="0" w:line="240" w:lineRule="auto"/>
              <w:rPr>
                <w:rFonts w:ascii="Calibri" w:eastAsia="Times New Roman" w:hAnsi="Calibri" w:cs="Arial"/>
                <w:b/>
                <w:bCs/>
                <w:color w:val="000000"/>
                <w:sz w:val="20"/>
                <w:szCs w:val="20"/>
                <w:lang w:eastAsia="es-MX"/>
              </w:rPr>
            </w:pPr>
            <w:r w:rsidRPr="00E7102E">
              <w:rPr>
                <w:rFonts w:ascii="Calibri" w:eastAsia="Times New Roman" w:hAnsi="Calibri" w:cs="Arial"/>
                <w:b/>
                <w:bCs/>
                <w:color w:val="000000"/>
                <w:sz w:val="20"/>
                <w:szCs w:val="20"/>
                <w:lang w:eastAsia="es-MX"/>
              </w:rPr>
              <w:t>MOBILIARIO Y EQUIPO DE ADMINISTRACIÓN</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E7102E" w:rsidRDefault="00E7102E" w:rsidP="00E7102E">
            <w:pPr>
              <w:spacing w:after="0" w:line="240" w:lineRule="auto"/>
              <w:jc w:val="right"/>
              <w:rPr>
                <w:rFonts w:ascii="Calibri" w:eastAsia="Times New Roman" w:hAnsi="Calibri" w:cs="Arial"/>
                <w:sz w:val="20"/>
                <w:szCs w:val="20"/>
                <w:lang w:eastAsia="es-MX"/>
              </w:rPr>
            </w:pPr>
            <w:r w:rsidRPr="00E7102E">
              <w:rPr>
                <w:rFonts w:ascii="Calibri" w:eastAsia="Times New Roman" w:hAnsi="Calibri" w:cs="Arial"/>
                <w:sz w:val="20"/>
                <w:szCs w:val="20"/>
                <w:lang w:eastAsia="es-MX"/>
              </w:rPr>
              <w:t>10%</w:t>
            </w:r>
          </w:p>
        </w:tc>
      </w:tr>
      <w:tr w:rsidR="00E7102E" w:rsidRPr="00E7102E" w:rsidTr="00E7102E">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E7102E" w:rsidRDefault="00E7102E" w:rsidP="00E7102E">
            <w:pPr>
              <w:spacing w:after="0" w:line="240" w:lineRule="auto"/>
              <w:rPr>
                <w:rFonts w:ascii="Calibri" w:eastAsia="Times New Roman" w:hAnsi="Calibri" w:cs="Arial"/>
                <w:b/>
                <w:bCs/>
                <w:color w:val="000000"/>
                <w:sz w:val="20"/>
                <w:szCs w:val="20"/>
                <w:lang w:eastAsia="es-MX"/>
              </w:rPr>
            </w:pPr>
            <w:r w:rsidRPr="00E7102E">
              <w:rPr>
                <w:rFonts w:ascii="Calibri" w:eastAsia="Times New Roman" w:hAnsi="Calibri" w:cs="Arial"/>
                <w:b/>
                <w:bCs/>
                <w:color w:val="000000"/>
                <w:sz w:val="20"/>
                <w:szCs w:val="20"/>
                <w:lang w:eastAsia="es-MX"/>
              </w:rPr>
              <w:t>BIENES INFORMATICOS</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E7102E" w:rsidRDefault="00E7102E" w:rsidP="00E7102E">
            <w:pPr>
              <w:spacing w:after="0" w:line="240" w:lineRule="auto"/>
              <w:jc w:val="right"/>
              <w:rPr>
                <w:rFonts w:ascii="Calibri" w:eastAsia="Times New Roman" w:hAnsi="Calibri" w:cs="Arial"/>
                <w:sz w:val="20"/>
                <w:szCs w:val="20"/>
                <w:lang w:eastAsia="es-MX"/>
              </w:rPr>
            </w:pPr>
            <w:r w:rsidRPr="00E7102E">
              <w:rPr>
                <w:rFonts w:ascii="Calibri" w:eastAsia="Times New Roman" w:hAnsi="Calibri" w:cs="Arial"/>
                <w:sz w:val="20"/>
                <w:szCs w:val="20"/>
                <w:lang w:eastAsia="es-MX"/>
              </w:rPr>
              <w:t>33.3%</w:t>
            </w:r>
          </w:p>
        </w:tc>
      </w:tr>
      <w:tr w:rsidR="00E7102E" w:rsidRPr="00E7102E" w:rsidTr="00E7102E">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E7102E" w:rsidRDefault="00E7102E" w:rsidP="00E7102E">
            <w:pPr>
              <w:spacing w:after="0" w:line="240" w:lineRule="auto"/>
              <w:rPr>
                <w:rFonts w:ascii="Calibri" w:eastAsia="Times New Roman" w:hAnsi="Calibri" w:cs="Arial"/>
                <w:b/>
                <w:bCs/>
                <w:color w:val="000000"/>
                <w:sz w:val="20"/>
                <w:szCs w:val="20"/>
                <w:lang w:eastAsia="es-MX"/>
              </w:rPr>
            </w:pPr>
            <w:r w:rsidRPr="00E7102E">
              <w:rPr>
                <w:rFonts w:ascii="Calibri" w:eastAsia="Times New Roman" w:hAnsi="Calibri" w:cs="Arial"/>
                <w:b/>
                <w:bCs/>
                <w:color w:val="000000"/>
                <w:sz w:val="20"/>
                <w:szCs w:val="20"/>
                <w:lang w:eastAsia="es-MX"/>
              </w:rPr>
              <w:t>EQUIPO EDUCACIONAL Y RECREATIVO</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E7102E" w:rsidRDefault="00E7102E" w:rsidP="00E7102E">
            <w:pPr>
              <w:spacing w:after="0" w:line="240" w:lineRule="auto"/>
              <w:jc w:val="right"/>
              <w:rPr>
                <w:rFonts w:ascii="Calibri" w:eastAsia="Times New Roman" w:hAnsi="Calibri" w:cs="Arial"/>
                <w:sz w:val="20"/>
                <w:szCs w:val="20"/>
                <w:lang w:eastAsia="es-MX"/>
              </w:rPr>
            </w:pPr>
            <w:r w:rsidRPr="00E7102E">
              <w:rPr>
                <w:rFonts w:ascii="Calibri" w:eastAsia="Times New Roman" w:hAnsi="Calibri" w:cs="Arial"/>
                <w:sz w:val="20"/>
                <w:szCs w:val="20"/>
                <w:lang w:eastAsia="es-MX"/>
              </w:rPr>
              <w:t>20%</w:t>
            </w:r>
          </w:p>
        </w:tc>
      </w:tr>
      <w:tr w:rsidR="00E7102E" w:rsidRPr="00E7102E" w:rsidTr="00E7102E">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E7102E" w:rsidRDefault="00E7102E" w:rsidP="00E7102E">
            <w:pPr>
              <w:spacing w:after="0" w:line="240" w:lineRule="auto"/>
              <w:rPr>
                <w:rFonts w:ascii="Calibri" w:eastAsia="Times New Roman" w:hAnsi="Calibri" w:cs="Arial"/>
                <w:b/>
                <w:bCs/>
                <w:color w:val="000000"/>
                <w:sz w:val="20"/>
                <w:szCs w:val="20"/>
                <w:lang w:eastAsia="es-MX"/>
              </w:rPr>
            </w:pPr>
            <w:r w:rsidRPr="00E7102E">
              <w:rPr>
                <w:rFonts w:ascii="Calibri" w:eastAsia="Times New Roman" w:hAnsi="Calibri" w:cs="Arial"/>
                <w:b/>
                <w:bCs/>
                <w:color w:val="000000"/>
                <w:sz w:val="20"/>
                <w:szCs w:val="20"/>
                <w:lang w:eastAsia="es-MX"/>
              </w:rPr>
              <w:t>EQUIPO DE TRANSPORTE</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E7102E" w:rsidRDefault="00E7102E" w:rsidP="00E7102E">
            <w:pPr>
              <w:spacing w:after="0" w:line="240" w:lineRule="auto"/>
              <w:jc w:val="right"/>
              <w:rPr>
                <w:rFonts w:ascii="Calibri" w:eastAsia="Times New Roman" w:hAnsi="Calibri" w:cs="Arial"/>
                <w:sz w:val="20"/>
                <w:szCs w:val="20"/>
                <w:lang w:eastAsia="es-MX"/>
              </w:rPr>
            </w:pPr>
            <w:r w:rsidRPr="00E7102E">
              <w:rPr>
                <w:rFonts w:ascii="Calibri" w:eastAsia="Times New Roman" w:hAnsi="Calibri" w:cs="Arial"/>
                <w:sz w:val="20"/>
                <w:szCs w:val="20"/>
                <w:lang w:eastAsia="es-MX"/>
              </w:rPr>
              <w:t>20%</w:t>
            </w:r>
          </w:p>
        </w:tc>
      </w:tr>
      <w:tr w:rsidR="00E7102E" w:rsidRPr="00E7102E" w:rsidTr="00E7102E">
        <w:trPr>
          <w:trHeight w:val="255"/>
          <w:jc w:val="center"/>
        </w:trPr>
        <w:tc>
          <w:tcPr>
            <w:tcW w:w="4980" w:type="dxa"/>
            <w:tcBorders>
              <w:top w:val="nil"/>
              <w:left w:val="single" w:sz="8" w:space="0" w:color="auto"/>
              <w:bottom w:val="single" w:sz="4" w:space="0" w:color="auto"/>
              <w:right w:val="single" w:sz="4" w:space="0" w:color="auto"/>
            </w:tcBorders>
            <w:shd w:val="clear" w:color="auto" w:fill="auto"/>
            <w:noWrap/>
            <w:vAlign w:val="bottom"/>
            <w:hideMark/>
          </w:tcPr>
          <w:p w:rsidR="00E7102E" w:rsidRPr="00E7102E" w:rsidRDefault="00E7102E" w:rsidP="00E7102E">
            <w:pPr>
              <w:spacing w:after="0" w:line="240" w:lineRule="auto"/>
              <w:rPr>
                <w:rFonts w:ascii="Calibri" w:eastAsia="Times New Roman" w:hAnsi="Calibri" w:cs="Arial"/>
                <w:b/>
                <w:bCs/>
                <w:sz w:val="20"/>
                <w:szCs w:val="20"/>
                <w:lang w:eastAsia="es-MX"/>
              </w:rPr>
            </w:pPr>
            <w:r w:rsidRPr="00E7102E">
              <w:rPr>
                <w:rFonts w:ascii="Calibri" w:eastAsia="Times New Roman" w:hAnsi="Calibri" w:cs="Arial"/>
                <w:b/>
                <w:bCs/>
                <w:sz w:val="20"/>
                <w:szCs w:val="20"/>
                <w:lang w:eastAsia="es-MX"/>
              </w:rPr>
              <w:t>MAQUINARIA, OTROS EQUIPOS Y HERRAMIENTAS</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E7102E" w:rsidRDefault="00E7102E" w:rsidP="00E7102E">
            <w:pPr>
              <w:spacing w:after="0" w:line="240" w:lineRule="auto"/>
              <w:jc w:val="right"/>
              <w:rPr>
                <w:rFonts w:ascii="Calibri" w:eastAsia="Times New Roman" w:hAnsi="Calibri" w:cs="Arial"/>
                <w:sz w:val="20"/>
                <w:szCs w:val="20"/>
                <w:lang w:eastAsia="es-MX"/>
              </w:rPr>
            </w:pPr>
            <w:r w:rsidRPr="00E7102E">
              <w:rPr>
                <w:rFonts w:ascii="Calibri" w:eastAsia="Times New Roman" w:hAnsi="Calibri" w:cs="Arial"/>
                <w:sz w:val="20"/>
                <w:szCs w:val="20"/>
                <w:lang w:eastAsia="es-MX"/>
              </w:rPr>
              <w:t>10%</w:t>
            </w:r>
          </w:p>
        </w:tc>
      </w:tr>
      <w:tr w:rsidR="00E7102E" w:rsidRPr="00E7102E" w:rsidTr="0070491C">
        <w:trPr>
          <w:trHeight w:val="270"/>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E7102E" w:rsidRDefault="00E7102E" w:rsidP="00E7102E">
            <w:pPr>
              <w:spacing w:after="0" w:line="240" w:lineRule="auto"/>
              <w:rPr>
                <w:rFonts w:ascii="Calibri" w:eastAsia="Times New Roman" w:hAnsi="Calibri" w:cs="Arial"/>
                <w:b/>
                <w:bCs/>
                <w:color w:val="000000"/>
                <w:sz w:val="20"/>
                <w:szCs w:val="20"/>
                <w:lang w:eastAsia="es-MX"/>
              </w:rPr>
            </w:pPr>
            <w:r w:rsidRPr="00E7102E">
              <w:rPr>
                <w:rFonts w:ascii="Calibri" w:eastAsia="Times New Roman" w:hAnsi="Calibri" w:cs="Arial"/>
                <w:b/>
                <w:bCs/>
                <w:color w:val="000000"/>
                <w:sz w:val="20"/>
                <w:szCs w:val="20"/>
                <w:lang w:eastAsia="es-MX"/>
              </w:rPr>
              <w:t>EDIFICIOS Y LOCALES NO RESIDENCIALES</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E7102E" w:rsidRDefault="00E7102E" w:rsidP="00E7102E">
            <w:pPr>
              <w:spacing w:after="0" w:line="240" w:lineRule="auto"/>
              <w:jc w:val="right"/>
              <w:rPr>
                <w:rFonts w:ascii="Calibri" w:eastAsia="Times New Roman" w:hAnsi="Calibri" w:cs="Arial"/>
                <w:sz w:val="20"/>
                <w:szCs w:val="20"/>
                <w:lang w:eastAsia="es-MX"/>
              </w:rPr>
            </w:pPr>
            <w:r w:rsidRPr="00E7102E">
              <w:rPr>
                <w:rFonts w:ascii="Calibri" w:eastAsia="Times New Roman" w:hAnsi="Calibri" w:cs="Arial"/>
                <w:sz w:val="20"/>
                <w:szCs w:val="20"/>
                <w:lang w:eastAsia="es-MX"/>
              </w:rPr>
              <w:t>3.3%</w:t>
            </w:r>
          </w:p>
        </w:tc>
      </w:tr>
      <w:tr w:rsidR="0070491C" w:rsidRPr="00E7102E" w:rsidTr="0070491C">
        <w:trPr>
          <w:trHeight w:val="270"/>
          <w:jc w:val="center"/>
        </w:trPr>
        <w:tc>
          <w:tcPr>
            <w:tcW w:w="4980" w:type="dxa"/>
            <w:tcBorders>
              <w:top w:val="single" w:sz="4" w:space="0" w:color="auto"/>
              <w:left w:val="single" w:sz="8" w:space="0" w:color="auto"/>
              <w:bottom w:val="single" w:sz="8" w:space="0" w:color="auto"/>
              <w:right w:val="single" w:sz="4" w:space="0" w:color="auto"/>
            </w:tcBorders>
            <w:shd w:val="clear" w:color="000000" w:fill="FFFFFF"/>
            <w:noWrap/>
          </w:tcPr>
          <w:p w:rsidR="0070491C" w:rsidRPr="00E7102E" w:rsidRDefault="0070491C" w:rsidP="00E7102E">
            <w:pPr>
              <w:spacing w:after="0" w:line="240" w:lineRule="auto"/>
              <w:rPr>
                <w:rFonts w:ascii="Calibri" w:eastAsia="Times New Roman" w:hAnsi="Calibri" w:cs="Arial"/>
                <w:b/>
                <w:bCs/>
                <w:color w:val="000000"/>
                <w:sz w:val="20"/>
                <w:szCs w:val="20"/>
                <w:lang w:eastAsia="es-MX"/>
              </w:rPr>
            </w:pPr>
            <w:r>
              <w:rPr>
                <w:rFonts w:ascii="Calibri" w:eastAsia="Times New Roman" w:hAnsi="Calibri" w:cs="Arial"/>
                <w:b/>
                <w:bCs/>
                <w:color w:val="000000"/>
                <w:sz w:val="20"/>
                <w:szCs w:val="20"/>
                <w:lang w:eastAsia="es-MX"/>
              </w:rPr>
              <w:t>ACTIVOS INTANGIBLES</w:t>
            </w:r>
          </w:p>
        </w:tc>
        <w:tc>
          <w:tcPr>
            <w:tcW w:w="1440" w:type="dxa"/>
            <w:tcBorders>
              <w:top w:val="single" w:sz="4" w:space="0" w:color="auto"/>
              <w:left w:val="nil"/>
              <w:bottom w:val="single" w:sz="8" w:space="0" w:color="auto"/>
              <w:right w:val="single" w:sz="8" w:space="0" w:color="auto"/>
            </w:tcBorders>
            <w:shd w:val="clear" w:color="auto" w:fill="auto"/>
            <w:noWrap/>
            <w:vAlign w:val="bottom"/>
          </w:tcPr>
          <w:p w:rsidR="0070491C" w:rsidRPr="00E7102E" w:rsidRDefault="0070491C" w:rsidP="00E7102E">
            <w:pPr>
              <w:spacing w:after="0" w:line="240" w:lineRule="auto"/>
              <w:jc w:val="right"/>
              <w:rPr>
                <w:rFonts w:ascii="Calibri" w:eastAsia="Times New Roman" w:hAnsi="Calibri" w:cs="Arial"/>
                <w:sz w:val="20"/>
                <w:szCs w:val="20"/>
                <w:lang w:eastAsia="es-MX"/>
              </w:rPr>
            </w:pPr>
            <w:r>
              <w:rPr>
                <w:rFonts w:ascii="Calibri" w:eastAsia="Times New Roman" w:hAnsi="Calibri" w:cs="Arial"/>
                <w:sz w:val="20"/>
                <w:szCs w:val="20"/>
                <w:lang w:eastAsia="es-MX"/>
              </w:rPr>
              <w:t>30%</w:t>
            </w:r>
          </w:p>
        </w:tc>
      </w:tr>
    </w:tbl>
    <w:p w:rsidR="0070491C" w:rsidRDefault="0070491C" w:rsidP="00E7102E">
      <w:pPr>
        <w:spacing w:line="240" w:lineRule="auto"/>
        <w:rPr>
          <w:rFonts w:ascii="Calibri" w:hAnsi="Calibri" w:cs="Arial"/>
          <w:sz w:val="20"/>
          <w:szCs w:val="20"/>
        </w:rPr>
      </w:pPr>
    </w:p>
    <w:p w:rsidR="00E7102E" w:rsidRPr="00F00E85" w:rsidRDefault="00E7102E" w:rsidP="00E7102E">
      <w:pPr>
        <w:spacing w:line="240" w:lineRule="auto"/>
        <w:rPr>
          <w:rFonts w:ascii="Calibri" w:hAnsi="Calibri" w:cs="Arial"/>
          <w:sz w:val="20"/>
          <w:szCs w:val="20"/>
        </w:rPr>
      </w:pPr>
      <w:r w:rsidRPr="00F00E85">
        <w:rPr>
          <w:rFonts w:ascii="Calibri" w:hAnsi="Calibri" w:cs="Arial"/>
          <w:sz w:val="20"/>
          <w:szCs w:val="20"/>
        </w:rPr>
        <w:t>b)</w:t>
      </w:r>
      <w:r w:rsidRPr="00F00E85">
        <w:rPr>
          <w:rFonts w:ascii="Calibri" w:hAnsi="Calibri" w:cs="Arial"/>
          <w:sz w:val="20"/>
          <w:szCs w:val="20"/>
        </w:rPr>
        <w:tab/>
        <w:t>Cambios en el porcentaje de depreciación o valor residual de los activos.- NA</w:t>
      </w:r>
    </w:p>
    <w:p w:rsidR="00E7102E" w:rsidRPr="00723C1F" w:rsidRDefault="00E7102E" w:rsidP="00E7102E">
      <w:pPr>
        <w:spacing w:line="240" w:lineRule="auto"/>
        <w:rPr>
          <w:rFonts w:ascii="Calibri" w:hAnsi="Calibri" w:cs="Arial"/>
          <w:sz w:val="20"/>
          <w:szCs w:val="20"/>
        </w:rPr>
      </w:pPr>
      <w:r w:rsidRPr="00F00E85">
        <w:rPr>
          <w:rFonts w:ascii="Calibri" w:hAnsi="Calibri" w:cs="Arial"/>
          <w:sz w:val="20"/>
          <w:szCs w:val="20"/>
        </w:rPr>
        <w:t>c)</w:t>
      </w:r>
      <w:r w:rsidRPr="00F00E85">
        <w:rPr>
          <w:rFonts w:ascii="Calibri" w:hAnsi="Calibri" w:cs="Arial"/>
          <w:sz w:val="20"/>
          <w:szCs w:val="20"/>
        </w:rPr>
        <w:tab/>
        <w:t xml:space="preserve">Importe de los gastos capitalizados en el ejercicio, tanto financieros como de investigación y desarrollo.- Por inversión en bienes muebles </w:t>
      </w:r>
      <w:r w:rsidR="00C325EB" w:rsidRPr="00F00E85">
        <w:rPr>
          <w:rFonts w:ascii="Calibri" w:hAnsi="Calibri" w:cs="Arial"/>
          <w:sz w:val="20"/>
          <w:szCs w:val="20"/>
        </w:rPr>
        <w:t>se genera al corte de</w:t>
      </w:r>
      <w:r w:rsidR="004F4EE3">
        <w:rPr>
          <w:rFonts w:ascii="Calibri" w:hAnsi="Calibri" w:cs="Arial"/>
          <w:sz w:val="20"/>
          <w:szCs w:val="20"/>
        </w:rPr>
        <w:t xml:space="preserve"> </w:t>
      </w:r>
      <w:r w:rsidR="00FC552F">
        <w:rPr>
          <w:rFonts w:ascii="Calibri" w:hAnsi="Calibri" w:cs="Arial"/>
          <w:sz w:val="20"/>
          <w:szCs w:val="20"/>
        </w:rPr>
        <w:t>Marz</w:t>
      </w:r>
      <w:r w:rsidR="003B6865">
        <w:rPr>
          <w:rFonts w:ascii="Calibri" w:hAnsi="Calibri" w:cs="Arial"/>
          <w:sz w:val="20"/>
          <w:szCs w:val="20"/>
        </w:rPr>
        <w:t>o</w:t>
      </w:r>
      <w:r w:rsidR="001C4F6E">
        <w:rPr>
          <w:rFonts w:ascii="Calibri" w:hAnsi="Calibri" w:cs="Arial"/>
          <w:sz w:val="20"/>
          <w:szCs w:val="20"/>
        </w:rPr>
        <w:t xml:space="preserve"> 202</w:t>
      </w:r>
      <w:r w:rsidR="003B6865">
        <w:rPr>
          <w:rFonts w:ascii="Calibri" w:hAnsi="Calibri" w:cs="Arial"/>
          <w:sz w:val="20"/>
          <w:szCs w:val="20"/>
        </w:rPr>
        <w:t>1</w:t>
      </w:r>
      <w:r w:rsidR="001C4F6E">
        <w:rPr>
          <w:rFonts w:ascii="Calibri" w:hAnsi="Calibri" w:cs="Arial"/>
          <w:sz w:val="20"/>
          <w:szCs w:val="20"/>
        </w:rPr>
        <w:t xml:space="preserve"> por</w:t>
      </w:r>
      <w:r w:rsidR="00903972" w:rsidRPr="00F00E85">
        <w:rPr>
          <w:rFonts w:ascii="Calibri" w:hAnsi="Calibri" w:cs="Arial"/>
          <w:sz w:val="20"/>
          <w:szCs w:val="20"/>
        </w:rPr>
        <w:t xml:space="preserve"> un monto de $</w:t>
      </w:r>
      <w:r w:rsidR="003B6865">
        <w:rPr>
          <w:rFonts w:ascii="Calibri" w:hAnsi="Calibri" w:cs="Arial"/>
          <w:sz w:val="20"/>
          <w:szCs w:val="20"/>
        </w:rPr>
        <w:t>0.00</w:t>
      </w:r>
    </w:p>
    <w:p w:rsidR="00E7102E" w:rsidRPr="00723C1F" w:rsidRDefault="00E7102E" w:rsidP="00E7102E">
      <w:pPr>
        <w:spacing w:line="240" w:lineRule="auto"/>
        <w:rPr>
          <w:rFonts w:ascii="Calibri" w:hAnsi="Calibri" w:cs="Arial"/>
          <w:sz w:val="20"/>
          <w:szCs w:val="20"/>
        </w:rPr>
      </w:pPr>
      <w:r w:rsidRPr="00723C1F">
        <w:rPr>
          <w:rFonts w:ascii="Calibri" w:hAnsi="Calibri" w:cs="Arial"/>
          <w:sz w:val="20"/>
          <w:szCs w:val="20"/>
        </w:rPr>
        <w:t>d)</w:t>
      </w:r>
      <w:r w:rsidRPr="00723C1F">
        <w:rPr>
          <w:rFonts w:ascii="Calibri" w:hAnsi="Calibri" w:cs="Arial"/>
          <w:sz w:val="20"/>
          <w:szCs w:val="20"/>
        </w:rPr>
        <w:tab/>
        <w:t>Riesgos por tipo de cambio o tipo de interés de las inversiones financieras.- NA</w:t>
      </w:r>
    </w:p>
    <w:p w:rsidR="00E7102E" w:rsidRPr="00723C1F" w:rsidRDefault="00E7102E" w:rsidP="00E7102E">
      <w:pPr>
        <w:spacing w:line="240" w:lineRule="auto"/>
        <w:rPr>
          <w:rFonts w:ascii="Calibri" w:hAnsi="Calibri" w:cs="Arial"/>
          <w:sz w:val="20"/>
          <w:szCs w:val="20"/>
        </w:rPr>
      </w:pPr>
      <w:r w:rsidRPr="00723C1F">
        <w:rPr>
          <w:rFonts w:ascii="Calibri" w:hAnsi="Calibri" w:cs="Arial"/>
          <w:sz w:val="20"/>
          <w:szCs w:val="20"/>
        </w:rPr>
        <w:t>e)</w:t>
      </w:r>
      <w:r w:rsidRPr="00723C1F">
        <w:rPr>
          <w:rFonts w:ascii="Calibri" w:hAnsi="Calibri" w:cs="Arial"/>
          <w:sz w:val="20"/>
          <w:szCs w:val="20"/>
        </w:rPr>
        <w:tab/>
        <w:t>Valor activado en el ejercicio de los bienes construidos por la entidad.- NA</w:t>
      </w:r>
    </w:p>
    <w:p w:rsidR="00E7102E" w:rsidRPr="00723C1F" w:rsidRDefault="00E7102E" w:rsidP="00E7102E">
      <w:pPr>
        <w:spacing w:line="240" w:lineRule="auto"/>
        <w:rPr>
          <w:rFonts w:ascii="Calibri" w:hAnsi="Calibri" w:cs="Arial"/>
          <w:sz w:val="20"/>
          <w:szCs w:val="20"/>
        </w:rPr>
      </w:pPr>
      <w:r w:rsidRPr="00723C1F">
        <w:rPr>
          <w:rFonts w:ascii="Calibri" w:hAnsi="Calibri" w:cs="Arial"/>
          <w:sz w:val="20"/>
          <w:szCs w:val="20"/>
        </w:rPr>
        <w:t>f)</w:t>
      </w:r>
      <w:r w:rsidRPr="00723C1F">
        <w:rPr>
          <w:rFonts w:ascii="Calibri" w:hAnsi="Calibri" w:cs="Arial"/>
          <w:sz w:val="20"/>
          <w:szCs w:val="20"/>
        </w:rPr>
        <w:tab/>
        <w:t>Otras circunstancias de carácter significativo que afecten el activo, tales como bienes en garantía, señalados en embargos, litigios, títulos de inversiones entregados en garantías, baja significativa del valor de inversiones financieras, etc.- NA</w:t>
      </w:r>
    </w:p>
    <w:p w:rsidR="00E7102E" w:rsidRPr="00723C1F" w:rsidRDefault="00E7102E" w:rsidP="00E7102E">
      <w:pPr>
        <w:spacing w:line="240" w:lineRule="auto"/>
        <w:rPr>
          <w:rFonts w:ascii="Calibri" w:hAnsi="Calibri" w:cs="Arial"/>
          <w:sz w:val="20"/>
          <w:szCs w:val="20"/>
        </w:rPr>
      </w:pPr>
      <w:r w:rsidRPr="00723C1F">
        <w:rPr>
          <w:rFonts w:ascii="Calibri" w:hAnsi="Calibri" w:cs="Arial"/>
          <w:sz w:val="20"/>
          <w:szCs w:val="20"/>
        </w:rPr>
        <w:t>g)</w:t>
      </w:r>
      <w:r w:rsidRPr="00723C1F">
        <w:rPr>
          <w:rFonts w:ascii="Calibri" w:hAnsi="Calibri" w:cs="Arial"/>
          <w:sz w:val="20"/>
          <w:szCs w:val="20"/>
        </w:rPr>
        <w:tab/>
        <w:t>Desmantelamiento de Activos, procedimientos, implicaciones, efectos contables.- NA</w:t>
      </w:r>
    </w:p>
    <w:p w:rsidR="00E7102E" w:rsidRDefault="00E7102E" w:rsidP="00E7102E">
      <w:pPr>
        <w:spacing w:line="240" w:lineRule="auto"/>
        <w:rPr>
          <w:rFonts w:ascii="Calibri" w:hAnsi="Calibri" w:cs="Arial"/>
          <w:sz w:val="20"/>
          <w:szCs w:val="20"/>
        </w:rPr>
      </w:pPr>
      <w:r w:rsidRPr="00723C1F">
        <w:rPr>
          <w:rFonts w:ascii="Calibri" w:hAnsi="Calibri" w:cs="Arial"/>
          <w:sz w:val="20"/>
          <w:szCs w:val="20"/>
        </w:rPr>
        <w:lastRenderedPageBreak/>
        <w:t>h)</w:t>
      </w:r>
      <w:r w:rsidRPr="00723C1F">
        <w:rPr>
          <w:rFonts w:ascii="Calibri" w:hAnsi="Calibri" w:cs="Arial"/>
          <w:sz w:val="20"/>
          <w:szCs w:val="20"/>
        </w:rPr>
        <w:tab/>
        <w:t>Administración de activos; planeación con el objetivo de que el ente los utilice de manera más efectiva.- Existe la coordinación de infraestructura la cual tiene como objetivo llevar el control del inventario y generación de resguardo de bienes muebles.</w:t>
      </w:r>
    </w:p>
    <w:p w:rsidR="00184E0F" w:rsidRPr="00723C1F" w:rsidRDefault="00E7102E" w:rsidP="00E7102E">
      <w:pPr>
        <w:pStyle w:val="Prrafodelista"/>
        <w:numPr>
          <w:ilvl w:val="0"/>
          <w:numId w:val="16"/>
        </w:numPr>
        <w:spacing w:line="240" w:lineRule="auto"/>
        <w:rPr>
          <w:rFonts w:ascii="Calibri" w:hAnsi="Calibri" w:cs="Arial"/>
          <w:b/>
          <w:sz w:val="20"/>
          <w:szCs w:val="20"/>
        </w:rPr>
      </w:pPr>
      <w:r w:rsidRPr="00723C1F">
        <w:rPr>
          <w:rFonts w:ascii="Calibri" w:hAnsi="Calibri" w:cs="Arial"/>
          <w:b/>
          <w:sz w:val="20"/>
          <w:szCs w:val="20"/>
        </w:rPr>
        <w:t>Fideicomisos, Mandatos y Análogos</w:t>
      </w:r>
    </w:p>
    <w:p w:rsidR="00D8607D" w:rsidRDefault="00E7102E" w:rsidP="00BB7F95">
      <w:pPr>
        <w:pStyle w:val="Prrafodelista"/>
        <w:numPr>
          <w:ilvl w:val="1"/>
          <w:numId w:val="17"/>
        </w:numPr>
        <w:spacing w:line="240" w:lineRule="auto"/>
        <w:rPr>
          <w:rFonts w:ascii="Calibri" w:hAnsi="Calibri" w:cs="Arial"/>
          <w:b/>
          <w:sz w:val="20"/>
          <w:szCs w:val="20"/>
        </w:rPr>
      </w:pPr>
      <w:r w:rsidRPr="00AF4E38">
        <w:rPr>
          <w:rFonts w:ascii="Calibri" w:hAnsi="Calibri" w:cs="Arial"/>
          <w:b/>
          <w:sz w:val="20"/>
          <w:szCs w:val="20"/>
        </w:rPr>
        <w:t>NA</w:t>
      </w:r>
    </w:p>
    <w:p w:rsidR="003B6865" w:rsidRDefault="003B6865" w:rsidP="00BC235E">
      <w:pPr>
        <w:pStyle w:val="Prrafodelista"/>
        <w:spacing w:line="240" w:lineRule="auto"/>
        <w:ind w:left="1440"/>
        <w:rPr>
          <w:rFonts w:ascii="Calibri" w:hAnsi="Calibri" w:cs="Arial"/>
          <w:b/>
          <w:sz w:val="20"/>
          <w:szCs w:val="20"/>
        </w:rPr>
      </w:pPr>
    </w:p>
    <w:p w:rsidR="00E7102E" w:rsidRPr="00723C1F" w:rsidRDefault="00E7102E" w:rsidP="00E7102E">
      <w:pPr>
        <w:pStyle w:val="Prrafodelista"/>
        <w:numPr>
          <w:ilvl w:val="0"/>
          <w:numId w:val="16"/>
        </w:numPr>
        <w:spacing w:line="240" w:lineRule="auto"/>
        <w:rPr>
          <w:rFonts w:ascii="Calibri" w:hAnsi="Calibri" w:cs="Arial"/>
          <w:b/>
          <w:sz w:val="20"/>
          <w:szCs w:val="20"/>
        </w:rPr>
      </w:pPr>
      <w:r w:rsidRPr="00723C1F">
        <w:rPr>
          <w:rFonts w:ascii="Calibri" w:hAnsi="Calibri" w:cs="Arial"/>
          <w:b/>
          <w:sz w:val="20"/>
          <w:szCs w:val="20"/>
        </w:rPr>
        <w:t>Reporte de la Recaudación</w:t>
      </w:r>
    </w:p>
    <w:p w:rsidR="00723C1F" w:rsidRPr="00723C1F" w:rsidRDefault="00723C1F" w:rsidP="00BB7F95">
      <w:pPr>
        <w:pStyle w:val="Prrafodelista"/>
        <w:numPr>
          <w:ilvl w:val="2"/>
          <w:numId w:val="17"/>
        </w:numPr>
        <w:spacing w:line="240" w:lineRule="auto"/>
        <w:rPr>
          <w:rFonts w:ascii="Calibri" w:hAnsi="Calibri" w:cs="Arial"/>
          <w:b/>
          <w:sz w:val="20"/>
          <w:szCs w:val="20"/>
        </w:rPr>
      </w:pPr>
    </w:p>
    <w:tbl>
      <w:tblPr>
        <w:tblW w:w="5802" w:type="dxa"/>
        <w:jc w:val="center"/>
        <w:tblCellMar>
          <w:left w:w="70" w:type="dxa"/>
          <w:right w:w="70" w:type="dxa"/>
        </w:tblCellMar>
        <w:tblLook w:val="04A0" w:firstRow="1" w:lastRow="0" w:firstColumn="1" w:lastColumn="0" w:noHBand="0" w:noVBand="1"/>
      </w:tblPr>
      <w:tblGrid>
        <w:gridCol w:w="1620"/>
        <w:gridCol w:w="4182"/>
      </w:tblGrid>
      <w:tr w:rsidR="006C0724" w:rsidRPr="006C0724" w:rsidTr="006C0724">
        <w:trPr>
          <w:trHeight w:val="315"/>
          <w:jc w:val="center"/>
        </w:trPr>
        <w:tc>
          <w:tcPr>
            <w:tcW w:w="162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6C0724" w:rsidRPr="006C0724" w:rsidRDefault="006C0724" w:rsidP="006C0724">
            <w:pPr>
              <w:spacing w:after="0" w:line="240" w:lineRule="auto"/>
              <w:jc w:val="center"/>
              <w:rPr>
                <w:rFonts w:ascii="Arial" w:eastAsia="Times New Roman" w:hAnsi="Arial" w:cs="Arial"/>
                <w:color w:val="000000"/>
                <w:sz w:val="24"/>
                <w:szCs w:val="24"/>
                <w:lang w:eastAsia="es-MX"/>
              </w:rPr>
            </w:pPr>
            <w:r w:rsidRPr="006C0724">
              <w:rPr>
                <w:rFonts w:ascii="Arial" w:eastAsia="Times New Roman" w:hAnsi="Arial" w:cs="Arial"/>
                <w:color w:val="000000"/>
                <w:sz w:val="24"/>
                <w:szCs w:val="24"/>
                <w:lang w:eastAsia="es-MX"/>
              </w:rPr>
              <w:t>INGRESOS</w:t>
            </w:r>
          </w:p>
        </w:tc>
        <w:tc>
          <w:tcPr>
            <w:tcW w:w="4182" w:type="dxa"/>
            <w:tcBorders>
              <w:top w:val="single" w:sz="8" w:space="0" w:color="auto"/>
              <w:left w:val="nil"/>
              <w:bottom w:val="single" w:sz="8" w:space="0" w:color="auto"/>
              <w:right w:val="single" w:sz="8" w:space="0" w:color="auto"/>
            </w:tcBorders>
            <w:shd w:val="clear" w:color="000000" w:fill="F2F2F2"/>
            <w:noWrap/>
            <w:vAlign w:val="center"/>
            <w:hideMark/>
          </w:tcPr>
          <w:p w:rsidR="006C0724" w:rsidRPr="006C0724" w:rsidRDefault="000F7B99" w:rsidP="006F2D00">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PERIODO: ENERO</w:t>
            </w:r>
            <w:r w:rsidR="00C06870">
              <w:rPr>
                <w:rFonts w:ascii="Arial" w:eastAsia="Times New Roman" w:hAnsi="Arial" w:cs="Arial"/>
                <w:color w:val="000000"/>
                <w:sz w:val="24"/>
                <w:szCs w:val="24"/>
                <w:lang w:eastAsia="es-MX"/>
              </w:rPr>
              <w:t>-</w:t>
            </w:r>
            <w:r w:rsidR="006F2D00">
              <w:rPr>
                <w:rFonts w:ascii="Arial" w:eastAsia="Times New Roman" w:hAnsi="Arial" w:cs="Arial"/>
                <w:color w:val="000000"/>
                <w:sz w:val="24"/>
                <w:szCs w:val="24"/>
                <w:lang w:eastAsia="es-MX"/>
              </w:rPr>
              <w:t>MARZ</w:t>
            </w:r>
            <w:r w:rsidR="00C06870">
              <w:rPr>
                <w:rFonts w:ascii="Arial" w:eastAsia="Times New Roman" w:hAnsi="Arial" w:cs="Arial"/>
                <w:color w:val="000000"/>
                <w:sz w:val="24"/>
                <w:szCs w:val="24"/>
                <w:lang w:eastAsia="es-MX"/>
              </w:rPr>
              <w:t>O</w:t>
            </w:r>
          </w:p>
        </w:tc>
      </w:tr>
      <w:tr w:rsidR="006C0724" w:rsidRPr="006C0724" w:rsidTr="006C0724">
        <w:trPr>
          <w:trHeight w:val="315"/>
          <w:jc w:val="center"/>
        </w:trPr>
        <w:tc>
          <w:tcPr>
            <w:tcW w:w="1620" w:type="dxa"/>
            <w:tcBorders>
              <w:top w:val="nil"/>
              <w:left w:val="single" w:sz="8" w:space="0" w:color="auto"/>
              <w:bottom w:val="single" w:sz="8" w:space="0" w:color="auto"/>
              <w:right w:val="single" w:sz="8" w:space="0" w:color="auto"/>
            </w:tcBorders>
            <w:shd w:val="clear" w:color="auto" w:fill="auto"/>
            <w:noWrap/>
            <w:vAlign w:val="center"/>
            <w:hideMark/>
          </w:tcPr>
          <w:p w:rsidR="006C0724" w:rsidRPr="006C0724" w:rsidRDefault="006C0724" w:rsidP="006C0724">
            <w:pPr>
              <w:spacing w:after="0" w:line="240" w:lineRule="auto"/>
              <w:jc w:val="center"/>
              <w:rPr>
                <w:rFonts w:ascii="Arial" w:eastAsia="Times New Roman" w:hAnsi="Arial" w:cs="Arial"/>
                <w:color w:val="000000"/>
                <w:sz w:val="24"/>
                <w:szCs w:val="24"/>
                <w:lang w:eastAsia="es-MX"/>
              </w:rPr>
            </w:pPr>
            <w:r w:rsidRPr="006C0724">
              <w:rPr>
                <w:rFonts w:ascii="Arial" w:eastAsia="Times New Roman" w:hAnsi="Arial" w:cs="Arial"/>
                <w:color w:val="000000"/>
                <w:sz w:val="24"/>
                <w:szCs w:val="24"/>
                <w:lang w:eastAsia="es-MX"/>
              </w:rPr>
              <w:t>FEDERAL</w:t>
            </w:r>
          </w:p>
        </w:tc>
        <w:tc>
          <w:tcPr>
            <w:tcW w:w="4182" w:type="dxa"/>
            <w:tcBorders>
              <w:top w:val="nil"/>
              <w:left w:val="nil"/>
              <w:bottom w:val="single" w:sz="8" w:space="0" w:color="auto"/>
              <w:right w:val="single" w:sz="8" w:space="0" w:color="auto"/>
            </w:tcBorders>
            <w:shd w:val="clear" w:color="auto" w:fill="auto"/>
            <w:noWrap/>
            <w:vAlign w:val="center"/>
            <w:hideMark/>
          </w:tcPr>
          <w:p w:rsidR="006C0724" w:rsidRPr="006C0724" w:rsidRDefault="000F7B99" w:rsidP="006F2D00">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w:t>
            </w:r>
            <w:r w:rsidR="006F2D00">
              <w:rPr>
                <w:rFonts w:ascii="Arial" w:eastAsia="Times New Roman" w:hAnsi="Arial" w:cs="Arial"/>
                <w:color w:val="000000"/>
                <w:sz w:val="24"/>
                <w:szCs w:val="24"/>
                <w:lang w:eastAsia="es-MX"/>
              </w:rPr>
              <w:t>7</w:t>
            </w:r>
            <w:r w:rsidR="009A3D9A" w:rsidRPr="009A3D9A">
              <w:rPr>
                <w:rFonts w:ascii="Arial" w:eastAsia="Times New Roman" w:hAnsi="Arial" w:cs="Arial"/>
                <w:color w:val="000000"/>
                <w:sz w:val="24"/>
                <w:szCs w:val="24"/>
                <w:lang w:eastAsia="es-MX"/>
              </w:rPr>
              <w:t>,</w:t>
            </w:r>
            <w:r w:rsidR="006F2D00">
              <w:rPr>
                <w:rFonts w:ascii="Arial" w:eastAsia="Times New Roman" w:hAnsi="Arial" w:cs="Arial"/>
                <w:color w:val="000000"/>
                <w:sz w:val="24"/>
                <w:szCs w:val="24"/>
                <w:lang w:eastAsia="es-MX"/>
              </w:rPr>
              <w:t>706</w:t>
            </w:r>
            <w:r w:rsidR="009A3D9A" w:rsidRPr="009A3D9A">
              <w:rPr>
                <w:rFonts w:ascii="Arial" w:eastAsia="Times New Roman" w:hAnsi="Arial" w:cs="Arial"/>
                <w:color w:val="000000"/>
                <w:sz w:val="24"/>
                <w:szCs w:val="24"/>
                <w:lang w:eastAsia="es-MX"/>
              </w:rPr>
              <w:t>,</w:t>
            </w:r>
            <w:r w:rsidR="006F2D00">
              <w:rPr>
                <w:rFonts w:ascii="Arial" w:eastAsia="Times New Roman" w:hAnsi="Arial" w:cs="Arial"/>
                <w:color w:val="000000"/>
                <w:sz w:val="24"/>
                <w:szCs w:val="24"/>
                <w:lang w:eastAsia="es-MX"/>
              </w:rPr>
              <w:t>901</w:t>
            </w:r>
            <w:r w:rsidR="009A3D9A" w:rsidRPr="009A3D9A">
              <w:rPr>
                <w:rFonts w:ascii="Arial" w:eastAsia="Times New Roman" w:hAnsi="Arial" w:cs="Arial"/>
                <w:color w:val="000000"/>
                <w:sz w:val="24"/>
                <w:szCs w:val="24"/>
                <w:lang w:eastAsia="es-MX"/>
              </w:rPr>
              <w:t>.00</w:t>
            </w:r>
          </w:p>
        </w:tc>
      </w:tr>
      <w:tr w:rsidR="006C0724" w:rsidRPr="006C0724" w:rsidTr="006C0724">
        <w:trPr>
          <w:trHeight w:val="315"/>
          <w:jc w:val="center"/>
        </w:trPr>
        <w:tc>
          <w:tcPr>
            <w:tcW w:w="1620" w:type="dxa"/>
            <w:tcBorders>
              <w:top w:val="nil"/>
              <w:left w:val="single" w:sz="8" w:space="0" w:color="auto"/>
              <w:bottom w:val="single" w:sz="8" w:space="0" w:color="auto"/>
              <w:right w:val="single" w:sz="8" w:space="0" w:color="auto"/>
            </w:tcBorders>
            <w:shd w:val="clear" w:color="auto" w:fill="auto"/>
            <w:noWrap/>
            <w:vAlign w:val="center"/>
            <w:hideMark/>
          </w:tcPr>
          <w:p w:rsidR="006C0724" w:rsidRPr="006C0724" w:rsidRDefault="006C0724" w:rsidP="006C0724">
            <w:pPr>
              <w:spacing w:after="0" w:line="240" w:lineRule="auto"/>
              <w:jc w:val="center"/>
              <w:rPr>
                <w:rFonts w:ascii="Arial" w:eastAsia="Times New Roman" w:hAnsi="Arial" w:cs="Arial"/>
                <w:color w:val="000000"/>
                <w:sz w:val="24"/>
                <w:szCs w:val="24"/>
                <w:lang w:eastAsia="es-MX"/>
              </w:rPr>
            </w:pPr>
            <w:r w:rsidRPr="006C0724">
              <w:rPr>
                <w:rFonts w:ascii="Arial" w:eastAsia="Times New Roman" w:hAnsi="Arial" w:cs="Arial"/>
                <w:color w:val="000000"/>
                <w:sz w:val="24"/>
                <w:szCs w:val="24"/>
                <w:lang w:eastAsia="es-MX"/>
              </w:rPr>
              <w:t>ESTATAL</w:t>
            </w:r>
          </w:p>
        </w:tc>
        <w:tc>
          <w:tcPr>
            <w:tcW w:w="4182" w:type="dxa"/>
            <w:tcBorders>
              <w:top w:val="nil"/>
              <w:left w:val="nil"/>
              <w:bottom w:val="single" w:sz="8" w:space="0" w:color="auto"/>
              <w:right w:val="single" w:sz="8" w:space="0" w:color="auto"/>
            </w:tcBorders>
            <w:shd w:val="clear" w:color="auto" w:fill="auto"/>
            <w:noWrap/>
            <w:vAlign w:val="center"/>
            <w:hideMark/>
          </w:tcPr>
          <w:p w:rsidR="006C0724" w:rsidRPr="006C0724" w:rsidRDefault="006C0724" w:rsidP="00A625C1">
            <w:pPr>
              <w:spacing w:after="0" w:line="240" w:lineRule="auto"/>
              <w:jc w:val="right"/>
              <w:rPr>
                <w:rFonts w:ascii="Arial" w:eastAsia="Times New Roman" w:hAnsi="Arial" w:cs="Arial"/>
                <w:color w:val="000000"/>
                <w:sz w:val="24"/>
                <w:szCs w:val="24"/>
                <w:lang w:eastAsia="es-MX"/>
              </w:rPr>
            </w:pPr>
            <w:r w:rsidRPr="006C0724">
              <w:rPr>
                <w:rFonts w:ascii="Arial" w:eastAsia="Times New Roman" w:hAnsi="Arial" w:cs="Arial"/>
                <w:color w:val="000000"/>
                <w:sz w:val="24"/>
                <w:szCs w:val="24"/>
                <w:lang w:eastAsia="es-MX"/>
              </w:rPr>
              <w:t>$</w:t>
            </w:r>
            <w:r w:rsidR="00A625C1">
              <w:rPr>
                <w:rFonts w:ascii="Arial" w:eastAsia="Times New Roman" w:hAnsi="Arial" w:cs="Arial"/>
                <w:color w:val="000000"/>
                <w:sz w:val="24"/>
                <w:szCs w:val="24"/>
                <w:lang w:eastAsia="es-MX"/>
              </w:rPr>
              <w:t>1</w:t>
            </w:r>
            <w:r w:rsidR="00C06870">
              <w:rPr>
                <w:rFonts w:ascii="Arial" w:eastAsia="Times New Roman" w:hAnsi="Arial" w:cs="Arial"/>
                <w:color w:val="000000"/>
                <w:sz w:val="24"/>
                <w:szCs w:val="24"/>
                <w:lang w:eastAsia="es-MX"/>
              </w:rPr>
              <w:t>,</w:t>
            </w:r>
            <w:r w:rsidR="00A625C1">
              <w:rPr>
                <w:rFonts w:ascii="Arial" w:eastAsia="Times New Roman" w:hAnsi="Arial" w:cs="Arial"/>
                <w:color w:val="000000"/>
                <w:sz w:val="24"/>
                <w:szCs w:val="24"/>
                <w:lang w:eastAsia="es-MX"/>
              </w:rPr>
              <w:t>91</w:t>
            </w:r>
            <w:r w:rsidR="006F2D00">
              <w:rPr>
                <w:rFonts w:ascii="Arial" w:eastAsia="Times New Roman" w:hAnsi="Arial" w:cs="Arial"/>
                <w:color w:val="000000"/>
                <w:sz w:val="24"/>
                <w:szCs w:val="24"/>
                <w:lang w:eastAsia="es-MX"/>
              </w:rPr>
              <w:t>1</w:t>
            </w:r>
            <w:r w:rsidR="002E26C2">
              <w:rPr>
                <w:rFonts w:ascii="Arial" w:eastAsia="Times New Roman" w:hAnsi="Arial" w:cs="Arial"/>
                <w:color w:val="000000"/>
                <w:sz w:val="24"/>
                <w:szCs w:val="24"/>
                <w:lang w:eastAsia="es-MX"/>
              </w:rPr>
              <w:t>,</w:t>
            </w:r>
            <w:r w:rsidR="00A625C1">
              <w:rPr>
                <w:rFonts w:ascii="Arial" w:eastAsia="Times New Roman" w:hAnsi="Arial" w:cs="Arial"/>
                <w:color w:val="000000"/>
                <w:sz w:val="24"/>
                <w:szCs w:val="24"/>
                <w:lang w:eastAsia="es-MX"/>
              </w:rPr>
              <w:t>61</w:t>
            </w:r>
            <w:r w:rsidR="006F2D00">
              <w:rPr>
                <w:rFonts w:ascii="Arial" w:eastAsia="Times New Roman" w:hAnsi="Arial" w:cs="Arial"/>
                <w:color w:val="000000"/>
                <w:sz w:val="24"/>
                <w:szCs w:val="24"/>
                <w:lang w:eastAsia="es-MX"/>
              </w:rPr>
              <w:t>3</w:t>
            </w:r>
            <w:r w:rsidR="00942D45">
              <w:rPr>
                <w:rFonts w:ascii="Arial" w:eastAsia="Times New Roman" w:hAnsi="Arial" w:cs="Arial"/>
                <w:color w:val="000000"/>
                <w:sz w:val="24"/>
                <w:szCs w:val="24"/>
                <w:lang w:eastAsia="es-MX"/>
              </w:rPr>
              <w:t>.</w:t>
            </w:r>
            <w:r w:rsidR="003B6865">
              <w:rPr>
                <w:rFonts w:ascii="Arial" w:eastAsia="Times New Roman" w:hAnsi="Arial" w:cs="Arial"/>
                <w:color w:val="000000"/>
                <w:sz w:val="24"/>
                <w:szCs w:val="24"/>
                <w:lang w:eastAsia="es-MX"/>
              </w:rPr>
              <w:t>08</w:t>
            </w:r>
          </w:p>
        </w:tc>
      </w:tr>
      <w:tr w:rsidR="006C0724" w:rsidRPr="006C0724" w:rsidTr="006C0724">
        <w:trPr>
          <w:trHeight w:val="330"/>
          <w:jc w:val="center"/>
        </w:trPr>
        <w:tc>
          <w:tcPr>
            <w:tcW w:w="1620" w:type="dxa"/>
            <w:tcBorders>
              <w:top w:val="nil"/>
              <w:left w:val="single" w:sz="8" w:space="0" w:color="auto"/>
              <w:bottom w:val="single" w:sz="8" w:space="0" w:color="auto"/>
              <w:right w:val="single" w:sz="8" w:space="0" w:color="auto"/>
            </w:tcBorders>
            <w:shd w:val="clear" w:color="auto" w:fill="auto"/>
            <w:noWrap/>
            <w:vAlign w:val="center"/>
            <w:hideMark/>
          </w:tcPr>
          <w:p w:rsidR="006C0724" w:rsidRPr="006C0724" w:rsidRDefault="006C0724" w:rsidP="006C0724">
            <w:pPr>
              <w:spacing w:after="0" w:line="240" w:lineRule="auto"/>
              <w:jc w:val="center"/>
              <w:rPr>
                <w:rFonts w:ascii="Arial" w:eastAsia="Times New Roman" w:hAnsi="Arial" w:cs="Arial"/>
                <w:b/>
                <w:bCs/>
                <w:color w:val="000000"/>
                <w:sz w:val="24"/>
                <w:szCs w:val="24"/>
                <w:lang w:eastAsia="es-MX"/>
              </w:rPr>
            </w:pPr>
            <w:r w:rsidRPr="006C0724">
              <w:rPr>
                <w:rFonts w:ascii="Arial" w:eastAsia="Times New Roman" w:hAnsi="Arial" w:cs="Arial"/>
                <w:b/>
                <w:bCs/>
                <w:color w:val="000000"/>
                <w:sz w:val="24"/>
                <w:szCs w:val="24"/>
                <w:lang w:eastAsia="es-MX"/>
              </w:rPr>
              <w:t>DIFERENCIA</w:t>
            </w:r>
          </w:p>
        </w:tc>
        <w:tc>
          <w:tcPr>
            <w:tcW w:w="4182" w:type="dxa"/>
            <w:tcBorders>
              <w:top w:val="nil"/>
              <w:left w:val="nil"/>
              <w:bottom w:val="single" w:sz="8" w:space="0" w:color="auto"/>
              <w:right w:val="single" w:sz="8" w:space="0" w:color="auto"/>
            </w:tcBorders>
            <w:shd w:val="clear" w:color="auto" w:fill="auto"/>
            <w:noWrap/>
            <w:vAlign w:val="center"/>
            <w:hideMark/>
          </w:tcPr>
          <w:p w:rsidR="006C0724" w:rsidRPr="006C0724" w:rsidRDefault="00942D45" w:rsidP="00A625C1">
            <w:pPr>
              <w:spacing w:after="0" w:line="240" w:lineRule="auto"/>
              <w:jc w:val="right"/>
              <w:rPr>
                <w:rFonts w:ascii="Arial" w:eastAsia="Times New Roman" w:hAnsi="Arial" w:cs="Arial"/>
                <w:b/>
                <w:bCs/>
                <w:sz w:val="24"/>
                <w:szCs w:val="24"/>
                <w:lang w:eastAsia="es-MX"/>
              </w:rPr>
            </w:pPr>
            <w:r>
              <w:rPr>
                <w:rFonts w:ascii="Arial" w:eastAsia="Times New Roman" w:hAnsi="Arial" w:cs="Arial"/>
                <w:b/>
                <w:bCs/>
                <w:sz w:val="24"/>
                <w:szCs w:val="24"/>
                <w:lang w:eastAsia="es-MX"/>
              </w:rPr>
              <w:t>$</w:t>
            </w:r>
            <w:r w:rsidR="006F2D00">
              <w:rPr>
                <w:rFonts w:ascii="Arial" w:eastAsia="Times New Roman" w:hAnsi="Arial" w:cs="Arial"/>
                <w:b/>
                <w:bCs/>
                <w:sz w:val="24"/>
                <w:szCs w:val="24"/>
                <w:lang w:eastAsia="es-MX"/>
              </w:rPr>
              <w:t>5</w:t>
            </w:r>
            <w:r w:rsidR="002E26C2">
              <w:rPr>
                <w:rFonts w:ascii="Arial" w:eastAsia="Times New Roman" w:hAnsi="Arial" w:cs="Arial"/>
                <w:b/>
                <w:bCs/>
                <w:sz w:val="24"/>
                <w:szCs w:val="24"/>
                <w:lang w:eastAsia="es-MX"/>
              </w:rPr>
              <w:t>,</w:t>
            </w:r>
            <w:r w:rsidR="00A625C1">
              <w:rPr>
                <w:rFonts w:ascii="Arial" w:eastAsia="Times New Roman" w:hAnsi="Arial" w:cs="Arial"/>
                <w:b/>
                <w:bCs/>
                <w:sz w:val="24"/>
                <w:szCs w:val="24"/>
                <w:lang w:eastAsia="es-MX"/>
              </w:rPr>
              <w:t>79</w:t>
            </w:r>
            <w:r w:rsidR="006F2D00">
              <w:rPr>
                <w:rFonts w:ascii="Arial" w:eastAsia="Times New Roman" w:hAnsi="Arial" w:cs="Arial"/>
                <w:b/>
                <w:bCs/>
                <w:sz w:val="24"/>
                <w:szCs w:val="24"/>
                <w:lang w:eastAsia="es-MX"/>
              </w:rPr>
              <w:t>5</w:t>
            </w:r>
            <w:r w:rsidR="002E26C2">
              <w:rPr>
                <w:rFonts w:ascii="Arial" w:eastAsia="Times New Roman" w:hAnsi="Arial" w:cs="Arial"/>
                <w:b/>
                <w:bCs/>
                <w:sz w:val="24"/>
                <w:szCs w:val="24"/>
                <w:lang w:eastAsia="es-MX"/>
              </w:rPr>
              <w:t>,</w:t>
            </w:r>
            <w:r w:rsidR="00A625C1">
              <w:rPr>
                <w:rFonts w:ascii="Arial" w:eastAsia="Times New Roman" w:hAnsi="Arial" w:cs="Arial"/>
                <w:b/>
                <w:bCs/>
                <w:sz w:val="24"/>
                <w:szCs w:val="24"/>
                <w:lang w:eastAsia="es-MX"/>
              </w:rPr>
              <w:t>28</w:t>
            </w:r>
            <w:r w:rsidR="006F2D00">
              <w:rPr>
                <w:rFonts w:ascii="Arial" w:eastAsia="Times New Roman" w:hAnsi="Arial" w:cs="Arial"/>
                <w:b/>
                <w:bCs/>
                <w:sz w:val="24"/>
                <w:szCs w:val="24"/>
                <w:lang w:eastAsia="es-MX"/>
              </w:rPr>
              <w:t>7</w:t>
            </w:r>
            <w:r w:rsidR="00035880">
              <w:rPr>
                <w:rFonts w:ascii="Arial" w:eastAsia="Times New Roman" w:hAnsi="Arial" w:cs="Arial"/>
                <w:b/>
                <w:bCs/>
                <w:sz w:val="24"/>
                <w:szCs w:val="24"/>
                <w:lang w:eastAsia="es-MX"/>
              </w:rPr>
              <w:t>.</w:t>
            </w:r>
            <w:r w:rsidR="0056329D">
              <w:rPr>
                <w:rFonts w:ascii="Arial" w:eastAsia="Times New Roman" w:hAnsi="Arial" w:cs="Arial"/>
                <w:b/>
                <w:bCs/>
                <w:sz w:val="24"/>
                <w:szCs w:val="24"/>
                <w:lang w:eastAsia="es-MX"/>
              </w:rPr>
              <w:t>92</w:t>
            </w:r>
          </w:p>
        </w:tc>
      </w:tr>
    </w:tbl>
    <w:p w:rsidR="00942D45" w:rsidRPr="00723C1F" w:rsidRDefault="00942D45" w:rsidP="00723C1F">
      <w:pPr>
        <w:pStyle w:val="Texto"/>
        <w:spacing w:after="120"/>
        <w:rPr>
          <w:rFonts w:ascii="Calibri" w:hAnsi="Calibri"/>
          <w:b/>
          <w:szCs w:val="18"/>
          <w:lang w:val="es-MX"/>
        </w:rPr>
      </w:pPr>
    </w:p>
    <w:p w:rsidR="00723C1F" w:rsidRPr="00723C1F" w:rsidRDefault="00723C1F" w:rsidP="00723C1F">
      <w:pPr>
        <w:pStyle w:val="Texto"/>
        <w:numPr>
          <w:ilvl w:val="0"/>
          <w:numId w:val="16"/>
        </w:numPr>
        <w:spacing w:after="120"/>
        <w:rPr>
          <w:rFonts w:ascii="Calibri" w:hAnsi="Calibri"/>
          <w:b/>
          <w:szCs w:val="18"/>
          <w:lang w:val="es-MX"/>
        </w:rPr>
      </w:pPr>
      <w:r w:rsidRPr="00723C1F">
        <w:rPr>
          <w:rFonts w:ascii="Calibri" w:hAnsi="Calibri"/>
          <w:b/>
          <w:szCs w:val="18"/>
          <w:lang w:val="es-MX"/>
        </w:rPr>
        <w:t>Información sobre la Deuda y el Reporte Analítico de la Deuda</w:t>
      </w:r>
    </w:p>
    <w:p w:rsidR="00723C1F" w:rsidRPr="00723C1F" w:rsidRDefault="00723C1F" w:rsidP="00BB7F95">
      <w:pPr>
        <w:pStyle w:val="Texto"/>
        <w:numPr>
          <w:ilvl w:val="1"/>
          <w:numId w:val="17"/>
        </w:numPr>
        <w:spacing w:after="120"/>
        <w:rPr>
          <w:rFonts w:ascii="Calibri" w:hAnsi="Calibri"/>
          <w:szCs w:val="18"/>
          <w:lang w:val="es-MX"/>
        </w:rPr>
      </w:pPr>
      <w:r w:rsidRPr="00723C1F">
        <w:rPr>
          <w:rFonts w:ascii="Calibri" w:hAnsi="Calibri"/>
          <w:szCs w:val="18"/>
          <w:lang w:val="es-MX"/>
        </w:rPr>
        <w:t>Lo reconocido como otros pasivos corresponde al importe al cierre pendiente de pago a proveedores</w:t>
      </w:r>
    </w:p>
    <w:p w:rsidR="00723C1F" w:rsidRPr="00723C1F" w:rsidRDefault="00723C1F" w:rsidP="00723C1F">
      <w:pPr>
        <w:pStyle w:val="Prrafodelista"/>
        <w:numPr>
          <w:ilvl w:val="0"/>
          <w:numId w:val="16"/>
        </w:numPr>
        <w:spacing w:line="240" w:lineRule="auto"/>
        <w:rPr>
          <w:rFonts w:ascii="Calibri" w:hAnsi="Calibri" w:cs="Arial"/>
          <w:b/>
          <w:sz w:val="20"/>
          <w:szCs w:val="20"/>
        </w:rPr>
      </w:pPr>
      <w:r w:rsidRPr="00723C1F">
        <w:rPr>
          <w:rFonts w:ascii="Calibri" w:hAnsi="Calibri" w:cs="Arial"/>
          <w:b/>
          <w:sz w:val="20"/>
          <w:szCs w:val="20"/>
        </w:rPr>
        <w:t>Calificaciones otorgadas</w:t>
      </w:r>
    </w:p>
    <w:p w:rsidR="00660DE9" w:rsidRPr="00FE7D1D" w:rsidRDefault="00723C1F" w:rsidP="00FE7D1D">
      <w:pPr>
        <w:pStyle w:val="Prrafodelista"/>
        <w:spacing w:line="240" w:lineRule="auto"/>
        <w:rPr>
          <w:rFonts w:ascii="Calibri" w:hAnsi="Calibri" w:cs="Arial"/>
          <w:sz w:val="20"/>
          <w:szCs w:val="20"/>
        </w:rPr>
      </w:pPr>
      <w:r>
        <w:rPr>
          <w:rFonts w:ascii="Calibri" w:hAnsi="Calibri" w:cs="Arial"/>
          <w:sz w:val="20"/>
          <w:szCs w:val="20"/>
        </w:rPr>
        <w:t>- NA</w:t>
      </w:r>
    </w:p>
    <w:p w:rsidR="00723C1F" w:rsidRPr="00723C1F" w:rsidRDefault="00723C1F" w:rsidP="00723C1F">
      <w:pPr>
        <w:spacing w:line="240" w:lineRule="auto"/>
        <w:rPr>
          <w:rFonts w:ascii="Calibri" w:hAnsi="Calibri" w:cs="Arial"/>
          <w:b/>
          <w:sz w:val="20"/>
          <w:szCs w:val="20"/>
        </w:rPr>
      </w:pPr>
      <w:r w:rsidRPr="00723C1F">
        <w:rPr>
          <w:rFonts w:ascii="Calibri" w:hAnsi="Calibri" w:cs="Arial"/>
          <w:b/>
          <w:sz w:val="20"/>
          <w:szCs w:val="20"/>
        </w:rPr>
        <w:t>13.</w:t>
      </w:r>
      <w:r w:rsidRPr="00723C1F">
        <w:rPr>
          <w:rFonts w:ascii="Calibri" w:hAnsi="Calibri" w:cs="Arial"/>
          <w:b/>
          <w:sz w:val="20"/>
          <w:szCs w:val="20"/>
        </w:rPr>
        <w:tab/>
        <w:t>Proceso de Mejora</w:t>
      </w:r>
    </w:p>
    <w:p w:rsidR="00723C1F" w:rsidRPr="00723C1F" w:rsidRDefault="00723C1F" w:rsidP="00723C1F">
      <w:pPr>
        <w:spacing w:line="240" w:lineRule="auto"/>
        <w:rPr>
          <w:rFonts w:ascii="Calibri" w:hAnsi="Calibri" w:cs="Arial"/>
          <w:sz w:val="20"/>
          <w:szCs w:val="20"/>
        </w:rPr>
      </w:pPr>
      <w:r w:rsidRPr="00723C1F">
        <w:rPr>
          <w:rFonts w:ascii="Calibri" w:hAnsi="Calibri" w:cs="Arial"/>
          <w:b/>
          <w:sz w:val="20"/>
          <w:szCs w:val="20"/>
        </w:rPr>
        <w:t>a)</w:t>
      </w:r>
      <w:r w:rsidRPr="00723C1F">
        <w:rPr>
          <w:rFonts w:ascii="Calibri" w:hAnsi="Calibri" w:cs="Arial"/>
          <w:b/>
          <w:sz w:val="20"/>
          <w:szCs w:val="20"/>
        </w:rPr>
        <w:tab/>
        <w:t>Principales Políticas de control interno</w:t>
      </w:r>
      <w:r w:rsidRPr="00723C1F">
        <w:rPr>
          <w:rFonts w:ascii="Calibri" w:hAnsi="Calibri" w:cs="Arial"/>
          <w:sz w:val="20"/>
          <w:szCs w:val="20"/>
        </w:rPr>
        <w:t>.- Las actividades de control se dividen en tres categorías: controles de operación, controles  de  información  financiera  y  controles  de  cumplimiento. Comprenden también las actividades de protección y conservación de los activos, así como los controles de acceso a los sistemas y tecnologías de información.</w:t>
      </w:r>
    </w:p>
    <w:p w:rsidR="00723C1F" w:rsidRPr="00723C1F" w:rsidRDefault="00723C1F" w:rsidP="00723C1F">
      <w:pPr>
        <w:spacing w:line="240" w:lineRule="auto"/>
        <w:rPr>
          <w:rFonts w:ascii="Calibri" w:hAnsi="Calibri" w:cs="Arial"/>
          <w:b/>
          <w:sz w:val="20"/>
          <w:szCs w:val="20"/>
        </w:rPr>
      </w:pPr>
      <w:r w:rsidRPr="00723C1F">
        <w:rPr>
          <w:rFonts w:ascii="Calibri" w:hAnsi="Calibri" w:cs="Arial"/>
          <w:b/>
          <w:sz w:val="20"/>
          <w:szCs w:val="20"/>
        </w:rPr>
        <w:t>b)</w:t>
      </w:r>
      <w:r w:rsidRPr="00723C1F">
        <w:rPr>
          <w:rFonts w:ascii="Calibri" w:hAnsi="Calibri" w:cs="Arial"/>
          <w:b/>
          <w:sz w:val="20"/>
          <w:szCs w:val="20"/>
        </w:rPr>
        <w:tab/>
        <w:t>Medidas de desempeño financiero, metas y alcance.</w:t>
      </w:r>
      <w:r>
        <w:rPr>
          <w:rFonts w:ascii="Calibri" w:hAnsi="Calibri" w:cs="Arial"/>
          <w:b/>
          <w:sz w:val="20"/>
          <w:szCs w:val="20"/>
        </w:rPr>
        <w:t>-</w:t>
      </w:r>
      <w:r w:rsidR="00BF1412" w:rsidRPr="00BF1412">
        <w:rPr>
          <w:rFonts w:ascii="Calibri" w:hAnsi="Calibri" w:cs="Arial"/>
          <w:sz w:val="20"/>
          <w:szCs w:val="20"/>
        </w:rPr>
        <w:t>El objetivo principal para el eficiente desempeño financiero es Modernizar la Gestión Institucional, Fortalecer la Transparencia y la Rendición de Cuentas.</w:t>
      </w:r>
    </w:p>
    <w:p w:rsidR="00723C1F" w:rsidRDefault="00723C1F" w:rsidP="00723C1F">
      <w:pPr>
        <w:spacing w:line="240" w:lineRule="auto"/>
        <w:rPr>
          <w:rFonts w:ascii="Calibri" w:hAnsi="Calibri" w:cs="Arial"/>
          <w:b/>
          <w:sz w:val="20"/>
          <w:szCs w:val="20"/>
        </w:rPr>
      </w:pPr>
      <w:r w:rsidRPr="00723C1F">
        <w:rPr>
          <w:rFonts w:ascii="Calibri" w:hAnsi="Calibri" w:cs="Arial"/>
          <w:b/>
          <w:sz w:val="20"/>
          <w:szCs w:val="20"/>
        </w:rPr>
        <w:t>14.</w:t>
      </w:r>
      <w:r w:rsidRPr="00723C1F">
        <w:rPr>
          <w:rFonts w:ascii="Calibri" w:hAnsi="Calibri" w:cs="Arial"/>
          <w:b/>
          <w:sz w:val="20"/>
          <w:szCs w:val="20"/>
        </w:rPr>
        <w:tab/>
        <w:t>Información por Segmentos</w:t>
      </w:r>
    </w:p>
    <w:p w:rsidR="00BF1412" w:rsidRPr="00BF1412" w:rsidRDefault="00BF1412" w:rsidP="00BF1412">
      <w:pPr>
        <w:pStyle w:val="Prrafodelista"/>
        <w:spacing w:line="240" w:lineRule="auto"/>
        <w:rPr>
          <w:rFonts w:ascii="Calibri" w:hAnsi="Calibri" w:cs="Arial"/>
          <w:sz w:val="20"/>
          <w:szCs w:val="20"/>
        </w:rPr>
      </w:pPr>
      <w:r w:rsidRPr="00BF1412">
        <w:rPr>
          <w:rFonts w:ascii="Calibri" w:hAnsi="Calibri" w:cs="Arial"/>
          <w:sz w:val="20"/>
          <w:szCs w:val="20"/>
        </w:rPr>
        <w:lastRenderedPageBreak/>
        <w:t>- NA</w:t>
      </w:r>
    </w:p>
    <w:p w:rsidR="00723C1F" w:rsidRPr="00BF1412" w:rsidRDefault="00723C1F" w:rsidP="00723C1F">
      <w:pPr>
        <w:spacing w:line="240" w:lineRule="auto"/>
        <w:rPr>
          <w:rFonts w:ascii="Calibri" w:hAnsi="Calibri" w:cs="Arial"/>
          <w:sz w:val="20"/>
          <w:szCs w:val="20"/>
        </w:rPr>
      </w:pPr>
      <w:r w:rsidRPr="00723C1F">
        <w:rPr>
          <w:rFonts w:ascii="Calibri" w:hAnsi="Calibri" w:cs="Arial"/>
          <w:b/>
          <w:sz w:val="20"/>
          <w:szCs w:val="20"/>
        </w:rPr>
        <w:t>15.</w:t>
      </w:r>
      <w:r w:rsidRPr="00723C1F">
        <w:rPr>
          <w:rFonts w:ascii="Calibri" w:hAnsi="Calibri" w:cs="Arial"/>
          <w:b/>
          <w:sz w:val="20"/>
          <w:szCs w:val="20"/>
        </w:rPr>
        <w:tab/>
        <w:t>Eventos Posteriores al Cierre</w:t>
      </w:r>
    </w:p>
    <w:p w:rsidR="00BF1412" w:rsidRPr="00BF1412" w:rsidRDefault="00BF1412" w:rsidP="00723C1F">
      <w:pPr>
        <w:spacing w:line="240" w:lineRule="auto"/>
        <w:rPr>
          <w:rFonts w:ascii="Calibri" w:hAnsi="Calibri" w:cs="Arial"/>
          <w:sz w:val="20"/>
          <w:szCs w:val="20"/>
        </w:rPr>
      </w:pPr>
      <w:r w:rsidRPr="00BF1412">
        <w:rPr>
          <w:rFonts w:ascii="Calibri" w:hAnsi="Calibri" w:cs="Arial"/>
          <w:sz w:val="20"/>
          <w:szCs w:val="20"/>
        </w:rPr>
        <w:t>- No se registraron eventos posteriores en éste periodo.</w:t>
      </w:r>
    </w:p>
    <w:p w:rsidR="00723C1F" w:rsidRPr="00723C1F" w:rsidRDefault="00723C1F" w:rsidP="00723C1F">
      <w:pPr>
        <w:spacing w:line="240" w:lineRule="auto"/>
        <w:rPr>
          <w:rFonts w:ascii="Calibri" w:hAnsi="Calibri" w:cs="Arial"/>
          <w:b/>
          <w:sz w:val="20"/>
          <w:szCs w:val="20"/>
        </w:rPr>
      </w:pPr>
      <w:r w:rsidRPr="00723C1F">
        <w:rPr>
          <w:rFonts w:ascii="Calibri" w:hAnsi="Calibri" w:cs="Arial"/>
          <w:b/>
          <w:sz w:val="20"/>
          <w:szCs w:val="20"/>
        </w:rPr>
        <w:t>16.</w:t>
      </w:r>
      <w:r w:rsidRPr="00723C1F">
        <w:rPr>
          <w:rFonts w:ascii="Calibri" w:hAnsi="Calibri" w:cs="Arial"/>
          <w:b/>
          <w:sz w:val="20"/>
          <w:szCs w:val="20"/>
        </w:rPr>
        <w:tab/>
        <w:t>Partes Relacionadas</w:t>
      </w:r>
    </w:p>
    <w:p w:rsidR="00723C1F" w:rsidRPr="00BF1412" w:rsidRDefault="00BF1412" w:rsidP="00BF1412">
      <w:pPr>
        <w:pStyle w:val="Prrafodelista"/>
        <w:spacing w:line="240" w:lineRule="auto"/>
        <w:rPr>
          <w:rFonts w:ascii="Calibri" w:hAnsi="Calibri" w:cs="Arial"/>
          <w:sz w:val="20"/>
          <w:szCs w:val="20"/>
        </w:rPr>
      </w:pPr>
      <w:r w:rsidRPr="00BF1412">
        <w:rPr>
          <w:rFonts w:ascii="Calibri" w:hAnsi="Calibri" w:cs="Arial"/>
          <w:sz w:val="20"/>
          <w:szCs w:val="20"/>
        </w:rPr>
        <w:t>- NA</w:t>
      </w:r>
    </w:p>
    <w:p w:rsidR="00BB1ACF" w:rsidRDefault="00723C1F" w:rsidP="006F3019">
      <w:pPr>
        <w:spacing w:line="240" w:lineRule="auto"/>
        <w:rPr>
          <w:rFonts w:ascii="Calibri" w:hAnsi="Calibri" w:cs="Arial"/>
          <w:b/>
          <w:sz w:val="20"/>
          <w:szCs w:val="20"/>
        </w:rPr>
      </w:pPr>
      <w:r w:rsidRPr="00723C1F">
        <w:rPr>
          <w:rFonts w:ascii="Calibri" w:hAnsi="Calibri" w:cs="Arial"/>
          <w:b/>
          <w:sz w:val="20"/>
          <w:szCs w:val="20"/>
        </w:rPr>
        <w:t>17.</w:t>
      </w:r>
      <w:r w:rsidRPr="00723C1F">
        <w:rPr>
          <w:rFonts w:ascii="Calibri" w:hAnsi="Calibri" w:cs="Arial"/>
          <w:b/>
          <w:sz w:val="20"/>
          <w:szCs w:val="20"/>
        </w:rPr>
        <w:tab/>
        <w:t>Responsabilidad Sobre la Presentación Razonable de la Información Contable</w:t>
      </w:r>
    </w:p>
    <w:p w:rsidR="00F61D86" w:rsidRDefault="00F61D86" w:rsidP="00952FDA">
      <w:pPr>
        <w:spacing w:after="0" w:line="240" w:lineRule="auto"/>
        <w:jc w:val="both"/>
        <w:rPr>
          <w:rFonts w:ascii="Calibri" w:eastAsia="Times New Roman" w:hAnsi="Calibri" w:cs="Times New Roman"/>
          <w:b/>
          <w:sz w:val="20"/>
          <w:szCs w:val="20"/>
          <w:lang w:eastAsia="es-ES"/>
        </w:rPr>
      </w:pPr>
    </w:p>
    <w:p w:rsidR="00F77880" w:rsidRDefault="00F77880" w:rsidP="00952FDA">
      <w:pPr>
        <w:spacing w:after="0" w:line="240" w:lineRule="auto"/>
        <w:jc w:val="both"/>
        <w:rPr>
          <w:rFonts w:ascii="Calibri" w:eastAsia="Times New Roman" w:hAnsi="Calibri" w:cs="Times New Roman"/>
          <w:b/>
          <w:sz w:val="20"/>
          <w:szCs w:val="20"/>
          <w:lang w:eastAsia="es-ES"/>
        </w:rPr>
      </w:pPr>
    </w:p>
    <w:p w:rsidR="00F77880" w:rsidRDefault="00F77880" w:rsidP="00952FDA">
      <w:pPr>
        <w:spacing w:after="0" w:line="240" w:lineRule="auto"/>
        <w:jc w:val="both"/>
        <w:rPr>
          <w:rFonts w:ascii="Calibri" w:eastAsia="Times New Roman" w:hAnsi="Calibri" w:cs="Times New Roman"/>
          <w:b/>
          <w:sz w:val="20"/>
          <w:szCs w:val="20"/>
          <w:lang w:eastAsia="es-ES"/>
        </w:rPr>
      </w:pPr>
    </w:p>
    <w:p w:rsidR="00F77880" w:rsidRPr="00723C1F" w:rsidRDefault="00F77880" w:rsidP="00952FDA">
      <w:pPr>
        <w:spacing w:after="0" w:line="240" w:lineRule="auto"/>
        <w:jc w:val="both"/>
        <w:rPr>
          <w:rFonts w:ascii="Calibri" w:eastAsia="Times New Roman" w:hAnsi="Calibri" w:cs="Times New Roman"/>
          <w:b/>
          <w:sz w:val="20"/>
          <w:szCs w:val="20"/>
          <w:lang w:eastAsia="es-ES"/>
        </w:rPr>
      </w:pPr>
    </w:p>
    <w:p w:rsidR="00AF4E38" w:rsidRDefault="00AF4E38">
      <w:pPr>
        <w:spacing w:line="240" w:lineRule="auto"/>
        <w:rPr>
          <w:rFonts w:ascii="Calibri" w:hAnsi="Calibri" w:cs="Arial"/>
          <w:b/>
          <w:sz w:val="20"/>
          <w:szCs w:val="20"/>
        </w:rPr>
      </w:pPr>
    </w:p>
    <w:p w:rsidR="00212941" w:rsidRPr="00EA2B99" w:rsidRDefault="00212941" w:rsidP="00212941">
      <w:pPr>
        <w:spacing w:line="240" w:lineRule="auto"/>
        <w:rPr>
          <w:rFonts w:ascii="Barlow" w:hAnsi="Barlow" w:cs="Arial"/>
          <w:b/>
          <w:sz w:val="20"/>
          <w:szCs w:val="20"/>
        </w:rPr>
      </w:pPr>
      <w:r w:rsidRPr="00EA2B99">
        <w:rPr>
          <w:rFonts w:ascii="Barlow" w:hAnsi="Barlow" w:cs="Arial"/>
          <w:sz w:val="20"/>
          <w:szCs w:val="20"/>
        </w:rPr>
        <w:t>Bajo protesta de decir verdad declaramos que los Estados Financieros y sus Notas son razonablemente correctos y responsabilidad del emisor.</w:t>
      </w:r>
    </w:p>
    <w:p w:rsidR="00BF1412" w:rsidRPr="00723C1F" w:rsidRDefault="00BF1412" w:rsidP="00212941">
      <w:pPr>
        <w:spacing w:line="240" w:lineRule="auto"/>
        <w:rPr>
          <w:rFonts w:ascii="Calibri" w:hAnsi="Calibri" w:cs="Arial"/>
          <w:b/>
          <w:sz w:val="20"/>
          <w:szCs w:val="20"/>
        </w:rPr>
      </w:pPr>
    </w:p>
    <w:sectPr w:rsidR="00BF1412" w:rsidRPr="00723C1F" w:rsidSect="009B2E0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E78" w:rsidRDefault="008F7E78" w:rsidP="00551C4C">
      <w:pPr>
        <w:spacing w:after="0" w:line="240" w:lineRule="auto"/>
      </w:pPr>
      <w:r>
        <w:separator/>
      </w:r>
    </w:p>
  </w:endnote>
  <w:endnote w:type="continuationSeparator" w:id="0">
    <w:p w:rsidR="008F7E78" w:rsidRDefault="008F7E78" w:rsidP="0055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E78" w:rsidRDefault="008F7E78" w:rsidP="00551C4C">
      <w:pPr>
        <w:spacing w:after="0" w:line="240" w:lineRule="auto"/>
      </w:pPr>
      <w:r>
        <w:separator/>
      </w:r>
    </w:p>
  </w:footnote>
  <w:footnote w:type="continuationSeparator" w:id="0">
    <w:p w:rsidR="008F7E78" w:rsidRDefault="008F7E78" w:rsidP="00551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DE8"/>
    <w:multiLevelType w:val="hybridMultilevel"/>
    <w:tmpl w:val="B418B2C6"/>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2D47F91"/>
    <w:multiLevelType w:val="hybridMultilevel"/>
    <w:tmpl w:val="64DCCFC4"/>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0954E5"/>
    <w:multiLevelType w:val="hybridMultilevel"/>
    <w:tmpl w:val="E3360F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F27BB3"/>
    <w:multiLevelType w:val="hybridMultilevel"/>
    <w:tmpl w:val="F31E8848"/>
    <w:lvl w:ilvl="0" w:tplc="C2F26ED8">
      <w:start w:val="1"/>
      <w:numFmt w:val="lowerLetter"/>
      <w:lvlText w:val="%1)"/>
      <w:lvlJc w:val="left"/>
      <w:pPr>
        <w:tabs>
          <w:tab w:val="num" w:pos="720"/>
        </w:tabs>
        <w:ind w:left="720" w:hanging="360"/>
      </w:pPr>
      <w:rPr>
        <w:rFonts w:hint="default"/>
        <w:b/>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A263B1D"/>
    <w:multiLevelType w:val="hybridMultilevel"/>
    <w:tmpl w:val="B418B2C6"/>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715265"/>
    <w:multiLevelType w:val="hybridMultilevel"/>
    <w:tmpl w:val="0DAE26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1D1515"/>
    <w:multiLevelType w:val="hybridMultilevel"/>
    <w:tmpl w:val="53B26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4E1FFC"/>
    <w:multiLevelType w:val="hybridMultilevel"/>
    <w:tmpl w:val="F4D08954"/>
    <w:lvl w:ilvl="0" w:tplc="40848F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DE3839"/>
    <w:multiLevelType w:val="hybridMultilevel"/>
    <w:tmpl w:val="DEFC1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911706"/>
    <w:multiLevelType w:val="hybridMultilevel"/>
    <w:tmpl w:val="81F619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3457AF"/>
    <w:multiLevelType w:val="hybridMultilevel"/>
    <w:tmpl w:val="B418B2C6"/>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333258A"/>
    <w:multiLevelType w:val="hybridMultilevel"/>
    <w:tmpl w:val="0C1E2808"/>
    <w:lvl w:ilvl="0" w:tplc="47A2613E">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4021106"/>
    <w:multiLevelType w:val="hybridMultilevel"/>
    <w:tmpl w:val="BB5AFA56"/>
    <w:lvl w:ilvl="0" w:tplc="C24681CA">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0676BF"/>
    <w:multiLevelType w:val="hybridMultilevel"/>
    <w:tmpl w:val="7EC609CA"/>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AD1384"/>
    <w:multiLevelType w:val="hybridMultilevel"/>
    <w:tmpl w:val="FFF61576"/>
    <w:lvl w:ilvl="0" w:tplc="0C0A0019">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0E2A69"/>
    <w:multiLevelType w:val="hybridMultilevel"/>
    <w:tmpl w:val="F5E2A6A2"/>
    <w:lvl w:ilvl="0" w:tplc="A5BED640">
      <w:start w:val="1"/>
      <w:numFmt w:val="lowerLetter"/>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DA11BD"/>
    <w:multiLevelType w:val="hybridMultilevel"/>
    <w:tmpl w:val="30D6DE6E"/>
    <w:lvl w:ilvl="0" w:tplc="3CA4BB6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5"/>
  </w:num>
  <w:num w:numId="3">
    <w:abstractNumId w:val="4"/>
  </w:num>
  <w:num w:numId="4">
    <w:abstractNumId w:val="3"/>
  </w:num>
  <w:num w:numId="5">
    <w:abstractNumId w:val="17"/>
  </w:num>
  <w:num w:numId="6">
    <w:abstractNumId w:val="7"/>
  </w:num>
  <w:num w:numId="7">
    <w:abstractNumId w:val="9"/>
  </w:num>
  <w:num w:numId="8">
    <w:abstractNumId w:val="13"/>
  </w:num>
  <w:num w:numId="9">
    <w:abstractNumId w:val="10"/>
  </w:num>
  <w:num w:numId="10">
    <w:abstractNumId w:val="16"/>
  </w:num>
  <w:num w:numId="11">
    <w:abstractNumId w:val="14"/>
  </w:num>
  <w:num w:numId="12">
    <w:abstractNumId w:val="12"/>
  </w:num>
  <w:num w:numId="13">
    <w:abstractNumId w:val="6"/>
  </w:num>
  <w:num w:numId="14">
    <w:abstractNumId w:val="1"/>
  </w:num>
  <w:num w:numId="15">
    <w:abstractNumId w:val="5"/>
  </w:num>
  <w:num w:numId="16">
    <w:abstractNumId w:val="8"/>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15CF2"/>
    <w:rsid w:val="00016808"/>
    <w:rsid w:val="00021118"/>
    <w:rsid w:val="000248D0"/>
    <w:rsid w:val="000328D2"/>
    <w:rsid w:val="00034D56"/>
    <w:rsid w:val="00035880"/>
    <w:rsid w:val="00040417"/>
    <w:rsid w:val="00040856"/>
    <w:rsid w:val="00041CA8"/>
    <w:rsid w:val="00043F3E"/>
    <w:rsid w:val="00050225"/>
    <w:rsid w:val="00051478"/>
    <w:rsid w:val="00067E37"/>
    <w:rsid w:val="0007049C"/>
    <w:rsid w:val="000715AA"/>
    <w:rsid w:val="00074677"/>
    <w:rsid w:val="000759F3"/>
    <w:rsid w:val="000773CA"/>
    <w:rsid w:val="000842B6"/>
    <w:rsid w:val="00087799"/>
    <w:rsid w:val="00087CF4"/>
    <w:rsid w:val="000907E0"/>
    <w:rsid w:val="00091AC2"/>
    <w:rsid w:val="00092447"/>
    <w:rsid w:val="00095D31"/>
    <w:rsid w:val="00097326"/>
    <w:rsid w:val="000A2120"/>
    <w:rsid w:val="000A23D1"/>
    <w:rsid w:val="000A5C2C"/>
    <w:rsid w:val="000A61B3"/>
    <w:rsid w:val="000A727D"/>
    <w:rsid w:val="000B2987"/>
    <w:rsid w:val="000B3794"/>
    <w:rsid w:val="000C293C"/>
    <w:rsid w:val="000D5520"/>
    <w:rsid w:val="000E1A35"/>
    <w:rsid w:val="000E70A7"/>
    <w:rsid w:val="000F0F42"/>
    <w:rsid w:val="000F7B99"/>
    <w:rsid w:val="0010204B"/>
    <w:rsid w:val="00102414"/>
    <w:rsid w:val="00102545"/>
    <w:rsid w:val="00103DC1"/>
    <w:rsid w:val="001063B7"/>
    <w:rsid w:val="00145C65"/>
    <w:rsid w:val="00150068"/>
    <w:rsid w:val="00157874"/>
    <w:rsid w:val="00160ACA"/>
    <w:rsid w:val="00162EBC"/>
    <w:rsid w:val="00164324"/>
    <w:rsid w:val="00164C95"/>
    <w:rsid w:val="00167345"/>
    <w:rsid w:val="00170F2E"/>
    <w:rsid w:val="00171329"/>
    <w:rsid w:val="0017152C"/>
    <w:rsid w:val="00171C51"/>
    <w:rsid w:val="00181D31"/>
    <w:rsid w:val="00184E0F"/>
    <w:rsid w:val="001933AE"/>
    <w:rsid w:val="00197530"/>
    <w:rsid w:val="001A3C99"/>
    <w:rsid w:val="001B0D32"/>
    <w:rsid w:val="001B36FB"/>
    <w:rsid w:val="001B4271"/>
    <w:rsid w:val="001B565C"/>
    <w:rsid w:val="001B6033"/>
    <w:rsid w:val="001C3A8E"/>
    <w:rsid w:val="001C43D0"/>
    <w:rsid w:val="001C4F6E"/>
    <w:rsid w:val="001D1EC6"/>
    <w:rsid w:val="001D517D"/>
    <w:rsid w:val="001E01BE"/>
    <w:rsid w:val="001E1548"/>
    <w:rsid w:val="001E6001"/>
    <w:rsid w:val="001F0CE3"/>
    <w:rsid w:val="001F7B0D"/>
    <w:rsid w:val="00207867"/>
    <w:rsid w:val="00210414"/>
    <w:rsid w:val="00210FC6"/>
    <w:rsid w:val="002124BD"/>
    <w:rsid w:val="00212716"/>
    <w:rsid w:val="00212941"/>
    <w:rsid w:val="00216C9C"/>
    <w:rsid w:val="00223CA0"/>
    <w:rsid w:val="00227943"/>
    <w:rsid w:val="00232086"/>
    <w:rsid w:val="00235B76"/>
    <w:rsid w:val="00240229"/>
    <w:rsid w:val="00242973"/>
    <w:rsid w:val="00246E73"/>
    <w:rsid w:val="00251A74"/>
    <w:rsid w:val="002666F9"/>
    <w:rsid w:val="0027310A"/>
    <w:rsid w:val="0028248B"/>
    <w:rsid w:val="002828EB"/>
    <w:rsid w:val="002844F2"/>
    <w:rsid w:val="0028463B"/>
    <w:rsid w:val="00285F6D"/>
    <w:rsid w:val="00287BD0"/>
    <w:rsid w:val="00292B12"/>
    <w:rsid w:val="00293D39"/>
    <w:rsid w:val="0029687E"/>
    <w:rsid w:val="002975B5"/>
    <w:rsid w:val="002A09A6"/>
    <w:rsid w:val="002A12D4"/>
    <w:rsid w:val="002A12DC"/>
    <w:rsid w:val="002A5BDB"/>
    <w:rsid w:val="002C2A1C"/>
    <w:rsid w:val="002C58EF"/>
    <w:rsid w:val="002D0CF1"/>
    <w:rsid w:val="002D2ABE"/>
    <w:rsid w:val="002D5901"/>
    <w:rsid w:val="002D5D2B"/>
    <w:rsid w:val="002D7347"/>
    <w:rsid w:val="002E26C2"/>
    <w:rsid w:val="002E4215"/>
    <w:rsid w:val="002E5F9C"/>
    <w:rsid w:val="002F4A80"/>
    <w:rsid w:val="0030326B"/>
    <w:rsid w:val="003047EF"/>
    <w:rsid w:val="00304ED3"/>
    <w:rsid w:val="003129FF"/>
    <w:rsid w:val="0031515A"/>
    <w:rsid w:val="00316A89"/>
    <w:rsid w:val="00321EFD"/>
    <w:rsid w:val="00326E33"/>
    <w:rsid w:val="003348D2"/>
    <w:rsid w:val="00335B88"/>
    <w:rsid w:val="00336131"/>
    <w:rsid w:val="003374D2"/>
    <w:rsid w:val="003401EB"/>
    <w:rsid w:val="00340DC1"/>
    <w:rsid w:val="00347DED"/>
    <w:rsid w:val="00353BA8"/>
    <w:rsid w:val="0035405F"/>
    <w:rsid w:val="00354635"/>
    <w:rsid w:val="00356CC0"/>
    <w:rsid w:val="00361607"/>
    <w:rsid w:val="0036354F"/>
    <w:rsid w:val="00365DFB"/>
    <w:rsid w:val="00365E4B"/>
    <w:rsid w:val="00367474"/>
    <w:rsid w:val="00370E34"/>
    <w:rsid w:val="003825E8"/>
    <w:rsid w:val="0039233F"/>
    <w:rsid w:val="003925BF"/>
    <w:rsid w:val="00392853"/>
    <w:rsid w:val="00396C17"/>
    <w:rsid w:val="003A182C"/>
    <w:rsid w:val="003B24BC"/>
    <w:rsid w:val="003B6865"/>
    <w:rsid w:val="003C4F08"/>
    <w:rsid w:val="003D12E3"/>
    <w:rsid w:val="003D2DBB"/>
    <w:rsid w:val="003E2A8B"/>
    <w:rsid w:val="003E2DC9"/>
    <w:rsid w:val="003E36C1"/>
    <w:rsid w:val="003E5BB3"/>
    <w:rsid w:val="003E5BEC"/>
    <w:rsid w:val="003F670E"/>
    <w:rsid w:val="003F7387"/>
    <w:rsid w:val="0040011E"/>
    <w:rsid w:val="004026F1"/>
    <w:rsid w:val="0040410D"/>
    <w:rsid w:val="00406D9E"/>
    <w:rsid w:val="00416832"/>
    <w:rsid w:val="00440DB4"/>
    <w:rsid w:val="00443448"/>
    <w:rsid w:val="0044457A"/>
    <w:rsid w:val="00445713"/>
    <w:rsid w:val="00447B16"/>
    <w:rsid w:val="00447DE3"/>
    <w:rsid w:val="004522A4"/>
    <w:rsid w:val="004563C7"/>
    <w:rsid w:val="00460E72"/>
    <w:rsid w:val="004613EB"/>
    <w:rsid w:val="004662BA"/>
    <w:rsid w:val="00472B11"/>
    <w:rsid w:val="00475DC9"/>
    <w:rsid w:val="004800D9"/>
    <w:rsid w:val="0048030D"/>
    <w:rsid w:val="00482A93"/>
    <w:rsid w:val="0048662D"/>
    <w:rsid w:val="00495D2D"/>
    <w:rsid w:val="004A080D"/>
    <w:rsid w:val="004A7281"/>
    <w:rsid w:val="004A7300"/>
    <w:rsid w:val="004B2366"/>
    <w:rsid w:val="004D1E87"/>
    <w:rsid w:val="004D2DAC"/>
    <w:rsid w:val="004D2F96"/>
    <w:rsid w:val="004D7BEB"/>
    <w:rsid w:val="004D7EE3"/>
    <w:rsid w:val="004F4DC7"/>
    <w:rsid w:val="004F4EE3"/>
    <w:rsid w:val="004F6FE4"/>
    <w:rsid w:val="00512E24"/>
    <w:rsid w:val="005146F7"/>
    <w:rsid w:val="00515151"/>
    <w:rsid w:val="005263DA"/>
    <w:rsid w:val="00537C03"/>
    <w:rsid w:val="00551406"/>
    <w:rsid w:val="00551C4C"/>
    <w:rsid w:val="00551CB1"/>
    <w:rsid w:val="005521D4"/>
    <w:rsid w:val="0056039B"/>
    <w:rsid w:val="005620D4"/>
    <w:rsid w:val="0056329D"/>
    <w:rsid w:val="00565F09"/>
    <w:rsid w:val="00573135"/>
    <w:rsid w:val="0057528D"/>
    <w:rsid w:val="005812B0"/>
    <w:rsid w:val="00593D9E"/>
    <w:rsid w:val="00594617"/>
    <w:rsid w:val="005A1EA8"/>
    <w:rsid w:val="005A3403"/>
    <w:rsid w:val="005A669E"/>
    <w:rsid w:val="005B2F4B"/>
    <w:rsid w:val="005B48DA"/>
    <w:rsid w:val="005B73A5"/>
    <w:rsid w:val="005C445E"/>
    <w:rsid w:val="005C5B7E"/>
    <w:rsid w:val="005C63AC"/>
    <w:rsid w:val="005D1E5A"/>
    <w:rsid w:val="005E2186"/>
    <w:rsid w:val="005F0F8E"/>
    <w:rsid w:val="005F1DAA"/>
    <w:rsid w:val="005F74CC"/>
    <w:rsid w:val="006064FB"/>
    <w:rsid w:val="00610195"/>
    <w:rsid w:val="006108BB"/>
    <w:rsid w:val="0061493E"/>
    <w:rsid w:val="006237AE"/>
    <w:rsid w:val="00625135"/>
    <w:rsid w:val="00626DFB"/>
    <w:rsid w:val="00633347"/>
    <w:rsid w:val="00635C9A"/>
    <w:rsid w:val="006378AB"/>
    <w:rsid w:val="00642EFF"/>
    <w:rsid w:val="00646532"/>
    <w:rsid w:val="00650489"/>
    <w:rsid w:val="0065354F"/>
    <w:rsid w:val="00660DE9"/>
    <w:rsid w:val="00660E2F"/>
    <w:rsid w:val="0066337B"/>
    <w:rsid w:val="0067300E"/>
    <w:rsid w:val="0067468C"/>
    <w:rsid w:val="00674B51"/>
    <w:rsid w:val="0067537A"/>
    <w:rsid w:val="00676280"/>
    <w:rsid w:val="0067640C"/>
    <w:rsid w:val="00677AA6"/>
    <w:rsid w:val="00680FCC"/>
    <w:rsid w:val="0068337B"/>
    <w:rsid w:val="00691737"/>
    <w:rsid w:val="00691A22"/>
    <w:rsid w:val="00697CC6"/>
    <w:rsid w:val="006A7192"/>
    <w:rsid w:val="006A7F76"/>
    <w:rsid w:val="006B5FDD"/>
    <w:rsid w:val="006B6392"/>
    <w:rsid w:val="006C0724"/>
    <w:rsid w:val="006C11A0"/>
    <w:rsid w:val="006D6C20"/>
    <w:rsid w:val="006E7E7E"/>
    <w:rsid w:val="006F0BF0"/>
    <w:rsid w:val="006F23A4"/>
    <w:rsid w:val="006F2D00"/>
    <w:rsid w:val="006F3019"/>
    <w:rsid w:val="006F7977"/>
    <w:rsid w:val="00700C9F"/>
    <w:rsid w:val="007035E5"/>
    <w:rsid w:val="0070491C"/>
    <w:rsid w:val="00705977"/>
    <w:rsid w:val="00711944"/>
    <w:rsid w:val="00712793"/>
    <w:rsid w:val="00723384"/>
    <w:rsid w:val="00723C1F"/>
    <w:rsid w:val="007247D4"/>
    <w:rsid w:val="0073726B"/>
    <w:rsid w:val="00740500"/>
    <w:rsid w:val="00744965"/>
    <w:rsid w:val="00746312"/>
    <w:rsid w:val="00753B26"/>
    <w:rsid w:val="00754747"/>
    <w:rsid w:val="00764323"/>
    <w:rsid w:val="00780325"/>
    <w:rsid w:val="00783325"/>
    <w:rsid w:val="007855F0"/>
    <w:rsid w:val="007858BB"/>
    <w:rsid w:val="00787C2B"/>
    <w:rsid w:val="00796225"/>
    <w:rsid w:val="007A2240"/>
    <w:rsid w:val="007A51DC"/>
    <w:rsid w:val="007B145D"/>
    <w:rsid w:val="007B70FE"/>
    <w:rsid w:val="007C069F"/>
    <w:rsid w:val="007C2925"/>
    <w:rsid w:val="007C432A"/>
    <w:rsid w:val="007C44F6"/>
    <w:rsid w:val="007D3B02"/>
    <w:rsid w:val="007E2531"/>
    <w:rsid w:val="007E3338"/>
    <w:rsid w:val="007E5F2D"/>
    <w:rsid w:val="007E686A"/>
    <w:rsid w:val="007F4368"/>
    <w:rsid w:val="007F7DAD"/>
    <w:rsid w:val="00806B12"/>
    <w:rsid w:val="00807F5E"/>
    <w:rsid w:val="00813FF9"/>
    <w:rsid w:val="00820526"/>
    <w:rsid w:val="008218E6"/>
    <w:rsid w:val="00827982"/>
    <w:rsid w:val="00827BA8"/>
    <w:rsid w:val="00827D21"/>
    <w:rsid w:val="00832FFB"/>
    <w:rsid w:val="008358A2"/>
    <w:rsid w:val="00845A7C"/>
    <w:rsid w:val="0085230D"/>
    <w:rsid w:val="008527BE"/>
    <w:rsid w:val="00854B55"/>
    <w:rsid w:val="00856416"/>
    <w:rsid w:val="00857312"/>
    <w:rsid w:val="00857C9A"/>
    <w:rsid w:val="0086182B"/>
    <w:rsid w:val="00862664"/>
    <w:rsid w:val="00864630"/>
    <w:rsid w:val="0086608C"/>
    <w:rsid w:val="00871371"/>
    <w:rsid w:val="00874B57"/>
    <w:rsid w:val="008755F0"/>
    <w:rsid w:val="0087642E"/>
    <w:rsid w:val="0088071D"/>
    <w:rsid w:val="008856DC"/>
    <w:rsid w:val="008A16C6"/>
    <w:rsid w:val="008A7622"/>
    <w:rsid w:val="008B0F9D"/>
    <w:rsid w:val="008B437E"/>
    <w:rsid w:val="008C4E6E"/>
    <w:rsid w:val="008C78CD"/>
    <w:rsid w:val="008D257C"/>
    <w:rsid w:val="008D5797"/>
    <w:rsid w:val="008D64D3"/>
    <w:rsid w:val="008E0F81"/>
    <w:rsid w:val="008E3497"/>
    <w:rsid w:val="008E4921"/>
    <w:rsid w:val="008F08DD"/>
    <w:rsid w:val="008F16D4"/>
    <w:rsid w:val="008F1CE9"/>
    <w:rsid w:val="008F7E78"/>
    <w:rsid w:val="00903972"/>
    <w:rsid w:val="00912F12"/>
    <w:rsid w:val="00915AD7"/>
    <w:rsid w:val="00925A22"/>
    <w:rsid w:val="00927950"/>
    <w:rsid w:val="00932D60"/>
    <w:rsid w:val="009375F1"/>
    <w:rsid w:val="00937B54"/>
    <w:rsid w:val="00942D45"/>
    <w:rsid w:val="00950685"/>
    <w:rsid w:val="00952FDA"/>
    <w:rsid w:val="00956CD5"/>
    <w:rsid w:val="00964806"/>
    <w:rsid w:val="0096650D"/>
    <w:rsid w:val="009741D8"/>
    <w:rsid w:val="009806CD"/>
    <w:rsid w:val="00990C0F"/>
    <w:rsid w:val="00992A0D"/>
    <w:rsid w:val="00994AA6"/>
    <w:rsid w:val="00996F8B"/>
    <w:rsid w:val="009A27A8"/>
    <w:rsid w:val="009A30E2"/>
    <w:rsid w:val="009A3D9A"/>
    <w:rsid w:val="009B21A2"/>
    <w:rsid w:val="009B2E01"/>
    <w:rsid w:val="009B400C"/>
    <w:rsid w:val="009D4A25"/>
    <w:rsid w:val="009E651E"/>
    <w:rsid w:val="009E74AB"/>
    <w:rsid w:val="009E76A9"/>
    <w:rsid w:val="009F0748"/>
    <w:rsid w:val="009F75F6"/>
    <w:rsid w:val="009F7BAE"/>
    <w:rsid w:val="00A02370"/>
    <w:rsid w:val="00A0446C"/>
    <w:rsid w:val="00A05150"/>
    <w:rsid w:val="00A12A19"/>
    <w:rsid w:val="00A1572F"/>
    <w:rsid w:val="00A2078B"/>
    <w:rsid w:val="00A21A5F"/>
    <w:rsid w:val="00A22139"/>
    <w:rsid w:val="00A27461"/>
    <w:rsid w:val="00A3278C"/>
    <w:rsid w:val="00A32C83"/>
    <w:rsid w:val="00A45A39"/>
    <w:rsid w:val="00A47965"/>
    <w:rsid w:val="00A544E6"/>
    <w:rsid w:val="00A57759"/>
    <w:rsid w:val="00A60A3B"/>
    <w:rsid w:val="00A61797"/>
    <w:rsid w:val="00A62521"/>
    <w:rsid w:val="00A625C1"/>
    <w:rsid w:val="00A62F9C"/>
    <w:rsid w:val="00A7028E"/>
    <w:rsid w:val="00A70F94"/>
    <w:rsid w:val="00A72CE4"/>
    <w:rsid w:val="00A879D1"/>
    <w:rsid w:val="00A91792"/>
    <w:rsid w:val="00AA3C37"/>
    <w:rsid w:val="00AA75D5"/>
    <w:rsid w:val="00AB38AF"/>
    <w:rsid w:val="00AC1F9B"/>
    <w:rsid w:val="00AC2DB7"/>
    <w:rsid w:val="00AC70BC"/>
    <w:rsid w:val="00AD45E6"/>
    <w:rsid w:val="00AD63E3"/>
    <w:rsid w:val="00AD78BE"/>
    <w:rsid w:val="00AE4F26"/>
    <w:rsid w:val="00AF3303"/>
    <w:rsid w:val="00AF42E4"/>
    <w:rsid w:val="00AF4E38"/>
    <w:rsid w:val="00AF74B1"/>
    <w:rsid w:val="00B0010B"/>
    <w:rsid w:val="00B0094E"/>
    <w:rsid w:val="00B01501"/>
    <w:rsid w:val="00B0184E"/>
    <w:rsid w:val="00B159EE"/>
    <w:rsid w:val="00B16B81"/>
    <w:rsid w:val="00B16F8F"/>
    <w:rsid w:val="00B2241D"/>
    <w:rsid w:val="00B22930"/>
    <w:rsid w:val="00B231CA"/>
    <w:rsid w:val="00B242ED"/>
    <w:rsid w:val="00B304F9"/>
    <w:rsid w:val="00B31ABC"/>
    <w:rsid w:val="00B31DCE"/>
    <w:rsid w:val="00B33195"/>
    <w:rsid w:val="00B334DE"/>
    <w:rsid w:val="00B35427"/>
    <w:rsid w:val="00B46228"/>
    <w:rsid w:val="00B55296"/>
    <w:rsid w:val="00B56042"/>
    <w:rsid w:val="00B60BEB"/>
    <w:rsid w:val="00B74EBB"/>
    <w:rsid w:val="00B814A2"/>
    <w:rsid w:val="00B83AC3"/>
    <w:rsid w:val="00B83BFE"/>
    <w:rsid w:val="00B84430"/>
    <w:rsid w:val="00B85F66"/>
    <w:rsid w:val="00B87DDE"/>
    <w:rsid w:val="00B90028"/>
    <w:rsid w:val="00B97298"/>
    <w:rsid w:val="00BA07F6"/>
    <w:rsid w:val="00BA767F"/>
    <w:rsid w:val="00BB1ACF"/>
    <w:rsid w:val="00BB3004"/>
    <w:rsid w:val="00BB7F95"/>
    <w:rsid w:val="00BC235E"/>
    <w:rsid w:val="00BD1AB2"/>
    <w:rsid w:val="00BE195C"/>
    <w:rsid w:val="00BE3842"/>
    <w:rsid w:val="00BF0E3F"/>
    <w:rsid w:val="00BF1412"/>
    <w:rsid w:val="00BF19D1"/>
    <w:rsid w:val="00BF3F94"/>
    <w:rsid w:val="00BF6CAF"/>
    <w:rsid w:val="00C02211"/>
    <w:rsid w:val="00C05129"/>
    <w:rsid w:val="00C06870"/>
    <w:rsid w:val="00C23244"/>
    <w:rsid w:val="00C271D1"/>
    <w:rsid w:val="00C325EB"/>
    <w:rsid w:val="00C342AE"/>
    <w:rsid w:val="00C35EDD"/>
    <w:rsid w:val="00C42D5A"/>
    <w:rsid w:val="00C4413E"/>
    <w:rsid w:val="00C50898"/>
    <w:rsid w:val="00C51A42"/>
    <w:rsid w:val="00C53C90"/>
    <w:rsid w:val="00C6564A"/>
    <w:rsid w:val="00C8057E"/>
    <w:rsid w:val="00C82846"/>
    <w:rsid w:val="00C85500"/>
    <w:rsid w:val="00C87A35"/>
    <w:rsid w:val="00C9381D"/>
    <w:rsid w:val="00C97D3D"/>
    <w:rsid w:val="00CA5A8F"/>
    <w:rsid w:val="00CB40D5"/>
    <w:rsid w:val="00CB4C0F"/>
    <w:rsid w:val="00CB57A4"/>
    <w:rsid w:val="00CC314C"/>
    <w:rsid w:val="00CD5590"/>
    <w:rsid w:val="00CE1264"/>
    <w:rsid w:val="00D02D71"/>
    <w:rsid w:val="00D03384"/>
    <w:rsid w:val="00D10991"/>
    <w:rsid w:val="00D10993"/>
    <w:rsid w:val="00D1142F"/>
    <w:rsid w:val="00D1300B"/>
    <w:rsid w:val="00D17FA2"/>
    <w:rsid w:val="00D20BF3"/>
    <w:rsid w:val="00D210D5"/>
    <w:rsid w:val="00D2384B"/>
    <w:rsid w:val="00D26911"/>
    <w:rsid w:val="00D37C5D"/>
    <w:rsid w:val="00D422C2"/>
    <w:rsid w:val="00D4239E"/>
    <w:rsid w:val="00D4453B"/>
    <w:rsid w:val="00D454E4"/>
    <w:rsid w:val="00D46B19"/>
    <w:rsid w:val="00D52A39"/>
    <w:rsid w:val="00D6255A"/>
    <w:rsid w:val="00D65D45"/>
    <w:rsid w:val="00D701E2"/>
    <w:rsid w:val="00D751A5"/>
    <w:rsid w:val="00D83798"/>
    <w:rsid w:val="00D8607D"/>
    <w:rsid w:val="00D86563"/>
    <w:rsid w:val="00D90367"/>
    <w:rsid w:val="00D90F6F"/>
    <w:rsid w:val="00D91A0A"/>
    <w:rsid w:val="00D95F8F"/>
    <w:rsid w:val="00DA5243"/>
    <w:rsid w:val="00DB16B1"/>
    <w:rsid w:val="00DB1B55"/>
    <w:rsid w:val="00DB5D5E"/>
    <w:rsid w:val="00DB6C83"/>
    <w:rsid w:val="00DC7674"/>
    <w:rsid w:val="00DD2E2E"/>
    <w:rsid w:val="00DE1F9D"/>
    <w:rsid w:val="00DE35B0"/>
    <w:rsid w:val="00DE4964"/>
    <w:rsid w:val="00DE54A6"/>
    <w:rsid w:val="00DF5661"/>
    <w:rsid w:val="00DF7C6E"/>
    <w:rsid w:val="00E017C5"/>
    <w:rsid w:val="00E027F8"/>
    <w:rsid w:val="00E053B7"/>
    <w:rsid w:val="00E11D77"/>
    <w:rsid w:val="00E162AB"/>
    <w:rsid w:val="00E17236"/>
    <w:rsid w:val="00E17422"/>
    <w:rsid w:val="00E231EB"/>
    <w:rsid w:val="00E25A03"/>
    <w:rsid w:val="00E266E8"/>
    <w:rsid w:val="00E26A12"/>
    <w:rsid w:val="00E30E61"/>
    <w:rsid w:val="00E339DB"/>
    <w:rsid w:val="00E41F9D"/>
    <w:rsid w:val="00E43FF6"/>
    <w:rsid w:val="00E47C31"/>
    <w:rsid w:val="00E62125"/>
    <w:rsid w:val="00E702EA"/>
    <w:rsid w:val="00E7102E"/>
    <w:rsid w:val="00E71329"/>
    <w:rsid w:val="00E834A5"/>
    <w:rsid w:val="00E92F3D"/>
    <w:rsid w:val="00E94CD0"/>
    <w:rsid w:val="00E97DDA"/>
    <w:rsid w:val="00EA0E9F"/>
    <w:rsid w:val="00EA0EB9"/>
    <w:rsid w:val="00EA3425"/>
    <w:rsid w:val="00EA6747"/>
    <w:rsid w:val="00EB0028"/>
    <w:rsid w:val="00EB054A"/>
    <w:rsid w:val="00EB49E7"/>
    <w:rsid w:val="00EB54D2"/>
    <w:rsid w:val="00EB6624"/>
    <w:rsid w:val="00EB77A1"/>
    <w:rsid w:val="00EC1407"/>
    <w:rsid w:val="00EC5DA1"/>
    <w:rsid w:val="00ED1C3A"/>
    <w:rsid w:val="00ED3C77"/>
    <w:rsid w:val="00EE32B4"/>
    <w:rsid w:val="00EF01DC"/>
    <w:rsid w:val="00F00E85"/>
    <w:rsid w:val="00F01272"/>
    <w:rsid w:val="00F1244C"/>
    <w:rsid w:val="00F1553C"/>
    <w:rsid w:val="00F1576E"/>
    <w:rsid w:val="00F17D9A"/>
    <w:rsid w:val="00F24788"/>
    <w:rsid w:val="00F26B8A"/>
    <w:rsid w:val="00F41769"/>
    <w:rsid w:val="00F42362"/>
    <w:rsid w:val="00F44678"/>
    <w:rsid w:val="00F4491D"/>
    <w:rsid w:val="00F45F02"/>
    <w:rsid w:val="00F475B3"/>
    <w:rsid w:val="00F47B30"/>
    <w:rsid w:val="00F5185E"/>
    <w:rsid w:val="00F531DB"/>
    <w:rsid w:val="00F61D86"/>
    <w:rsid w:val="00F71CF2"/>
    <w:rsid w:val="00F728AF"/>
    <w:rsid w:val="00F77880"/>
    <w:rsid w:val="00F77AE7"/>
    <w:rsid w:val="00F82F3D"/>
    <w:rsid w:val="00F94575"/>
    <w:rsid w:val="00F962C2"/>
    <w:rsid w:val="00F96C4C"/>
    <w:rsid w:val="00FA0419"/>
    <w:rsid w:val="00FA1B52"/>
    <w:rsid w:val="00FA7BBB"/>
    <w:rsid w:val="00FB33A6"/>
    <w:rsid w:val="00FB45D6"/>
    <w:rsid w:val="00FB5075"/>
    <w:rsid w:val="00FC0A5B"/>
    <w:rsid w:val="00FC3076"/>
    <w:rsid w:val="00FC552F"/>
    <w:rsid w:val="00FC721A"/>
    <w:rsid w:val="00FD1A9F"/>
    <w:rsid w:val="00FD7598"/>
    <w:rsid w:val="00FE6FAE"/>
    <w:rsid w:val="00FE7D1D"/>
    <w:rsid w:val="00FF3901"/>
    <w:rsid w:val="00FF41D5"/>
    <w:rsid w:val="00FF6C17"/>
    <w:rsid w:val="00FF75E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B687"/>
  <w15:docId w15:val="{01FE2150-FAB6-463C-A598-92429EB2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77"/>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52FDA"/>
    <w:pPr>
      <w:ind w:left="720"/>
      <w:contextualSpacing/>
    </w:pPr>
    <w:rPr>
      <w:lang w:val="es-ES"/>
    </w:rPr>
  </w:style>
  <w:style w:type="paragraph" w:styleId="Textodeglobo">
    <w:name w:val="Balloon Text"/>
    <w:basedOn w:val="Normal"/>
    <w:link w:val="TextodegloboCar"/>
    <w:uiPriority w:val="99"/>
    <w:semiHidden/>
    <w:unhideWhenUsed/>
    <w:rsid w:val="00BA07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7F6"/>
    <w:rPr>
      <w:rFonts w:ascii="Tahoma" w:hAnsi="Tahoma" w:cs="Tahoma"/>
      <w:sz w:val="16"/>
      <w:szCs w:val="16"/>
    </w:rPr>
  </w:style>
  <w:style w:type="paragraph" w:styleId="Encabezado">
    <w:name w:val="header"/>
    <w:basedOn w:val="Normal"/>
    <w:link w:val="EncabezadoCar"/>
    <w:uiPriority w:val="99"/>
    <w:unhideWhenUsed/>
    <w:rsid w:val="00551C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C4C"/>
  </w:style>
  <w:style w:type="paragraph" w:styleId="Piedepgina">
    <w:name w:val="footer"/>
    <w:basedOn w:val="Normal"/>
    <w:link w:val="PiedepginaCar"/>
    <w:uiPriority w:val="99"/>
    <w:unhideWhenUsed/>
    <w:rsid w:val="00551C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C4C"/>
  </w:style>
  <w:style w:type="paragraph" w:customStyle="1" w:styleId="Texto">
    <w:name w:val="Texto"/>
    <w:basedOn w:val="Normal"/>
    <w:link w:val="TextoCar"/>
    <w:qFormat/>
    <w:rsid w:val="00723C1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23C1F"/>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76">
      <w:bodyDiv w:val="1"/>
      <w:marLeft w:val="0"/>
      <w:marRight w:val="0"/>
      <w:marTop w:val="0"/>
      <w:marBottom w:val="0"/>
      <w:divBdr>
        <w:top w:val="none" w:sz="0" w:space="0" w:color="auto"/>
        <w:left w:val="none" w:sz="0" w:space="0" w:color="auto"/>
        <w:bottom w:val="none" w:sz="0" w:space="0" w:color="auto"/>
        <w:right w:val="none" w:sz="0" w:space="0" w:color="auto"/>
      </w:divBdr>
    </w:div>
    <w:div w:id="7799614">
      <w:bodyDiv w:val="1"/>
      <w:marLeft w:val="0"/>
      <w:marRight w:val="0"/>
      <w:marTop w:val="0"/>
      <w:marBottom w:val="0"/>
      <w:divBdr>
        <w:top w:val="none" w:sz="0" w:space="0" w:color="auto"/>
        <w:left w:val="none" w:sz="0" w:space="0" w:color="auto"/>
        <w:bottom w:val="none" w:sz="0" w:space="0" w:color="auto"/>
        <w:right w:val="none" w:sz="0" w:space="0" w:color="auto"/>
      </w:divBdr>
    </w:div>
    <w:div w:id="8222957">
      <w:bodyDiv w:val="1"/>
      <w:marLeft w:val="0"/>
      <w:marRight w:val="0"/>
      <w:marTop w:val="0"/>
      <w:marBottom w:val="0"/>
      <w:divBdr>
        <w:top w:val="none" w:sz="0" w:space="0" w:color="auto"/>
        <w:left w:val="none" w:sz="0" w:space="0" w:color="auto"/>
        <w:bottom w:val="none" w:sz="0" w:space="0" w:color="auto"/>
        <w:right w:val="none" w:sz="0" w:space="0" w:color="auto"/>
      </w:divBdr>
    </w:div>
    <w:div w:id="8915320">
      <w:bodyDiv w:val="1"/>
      <w:marLeft w:val="0"/>
      <w:marRight w:val="0"/>
      <w:marTop w:val="0"/>
      <w:marBottom w:val="0"/>
      <w:divBdr>
        <w:top w:val="none" w:sz="0" w:space="0" w:color="auto"/>
        <w:left w:val="none" w:sz="0" w:space="0" w:color="auto"/>
        <w:bottom w:val="none" w:sz="0" w:space="0" w:color="auto"/>
        <w:right w:val="none" w:sz="0" w:space="0" w:color="auto"/>
      </w:divBdr>
    </w:div>
    <w:div w:id="10571970">
      <w:bodyDiv w:val="1"/>
      <w:marLeft w:val="0"/>
      <w:marRight w:val="0"/>
      <w:marTop w:val="0"/>
      <w:marBottom w:val="0"/>
      <w:divBdr>
        <w:top w:val="none" w:sz="0" w:space="0" w:color="auto"/>
        <w:left w:val="none" w:sz="0" w:space="0" w:color="auto"/>
        <w:bottom w:val="none" w:sz="0" w:space="0" w:color="auto"/>
        <w:right w:val="none" w:sz="0" w:space="0" w:color="auto"/>
      </w:divBdr>
    </w:div>
    <w:div w:id="14423678">
      <w:bodyDiv w:val="1"/>
      <w:marLeft w:val="0"/>
      <w:marRight w:val="0"/>
      <w:marTop w:val="0"/>
      <w:marBottom w:val="0"/>
      <w:divBdr>
        <w:top w:val="none" w:sz="0" w:space="0" w:color="auto"/>
        <w:left w:val="none" w:sz="0" w:space="0" w:color="auto"/>
        <w:bottom w:val="none" w:sz="0" w:space="0" w:color="auto"/>
        <w:right w:val="none" w:sz="0" w:space="0" w:color="auto"/>
      </w:divBdr>
    </w:div>
    <w:div w:id="56512784">
      <w:bodyDiv w:val="1"/>
      <w:marLeft w:val="0"/>
      <w:marRight w:val="0"/>
      <w:marTop w:val="0"/>
      <w:marBottom w:val="0"/>
      <w:divBdr>
        <w:top w:val="none" w:sz="0" w:space="0" w:color="auto"/>
        <w:left w:val="none" w:sz="0" w:space="0" w:color="auto"/>
        <w:bottom w:val="none" w:sz="0" w:space="0" w:color="auto"/>
        <w:right w:val="none" w:sz="0" w:space="0" w:color="auto"/>
      </w:divBdr>
    </w:div>
    <w:div w:id="63261694">
      <w:bodyDiv w:val="1"/>
      <w:marLeft w:val="0"/>
      <w:marRight w:val="0"/>
      <w:marTop w:val="0"/>
      <w:marBottom w:val="0"/>
      <w:divBdr>
        <w:top w:val="none" w:sz="0" w:space="0" w:color="auto"/>
        <w:left w:val="none" w:sz="0" w:space="0" w:color="auto"/>
        <w:bottom w:val="none" w:sz="0" w:space="0" w:color="auto"/>
        <w:right w:val="none" w:sz="0" w:space="0" w:color="auto"/>
      </w:divBdr>
    </w:div>
    <w:div w:id="64766659">
      <w:bodyDiv w:val="1"/>
      <w:marLeft w:val="0"/>
      <w:marRight w:val="0"/>
      <w:marTop w:val="0"/>
      <w:marBottom w:val="0"/>
      <w:divBdr>
        <w:top w:val="none" w:sz="0" w:space="0" w:color="auto"/>
        <w:left w:val="none" w:sz="0" w:space="0" w:color="auto"/>
        <w:bottom w:val="none" w:sz="0" w:space="0" w:color="auto"/>
        <w:right w:val="none" w:sz="0" w:space="0" w:color="auto"/>
      </w:divBdr>
    </w:div>
    <w:div w:id="64836255">
      <w:bodyDiv w:val="1"/>
      <w:marLeft w:val="0"/>
      <w:marRight w:val="0"/>
      <w:marTop w:val="0"/>
      <w:marBottom w:val="0"/>
      <w:divBdr>
        <w:top w:val="none" w:sz="0" w:space="0" w:color="auto"/>
        <w:left w:val="none" w:sz="0" w:space="0" w:color="auto"/>
        <w:bottom w:val="none" w:sz="0" w:space="0" w:color="auto"/>
        <w:right w:val="none" w:sz="0" w:space="0" w:color="auto"/>
      </w:divBdr>
    </w:div>
    <w:div w:id="75593961">
      <w:bodyDiv w:val="1"/>
      <w:marLeft w:val="0"/>
      <w:marRight w:val="0"/>
      <w:marTop w:val="0"/>
      <w:marBottom w:val="0"/>
      <w:divBdr>
        <w:top w:val="none" w:sz="0" w:space="0" w:color="auto"/>
        <w:left w:val="none" w:sz="0" w:space="0" w:color="auto"/>
        <w:bottom w:val="none" w:sz="0" w:space="0" w:color="auto"/>
        <w:right w:val="none" w:sz="0" w:space="0" w:color="auto"/>
      </w:divBdr>
    </w:div>
    <w:div w:id="96215170">
      <w:bodyDiv w:val="1"/>
      <w:marLeft w:val="0"/>
      <w:marRight w:val="0"/>
      <w:marTop w:val="0"/>
      <w:marBottom w:val="0"/>
      <w:divBdr>
        <w:top w:val="none" w:sz="0" w:space="0" w:color="auto"/>
        <w:left w:val="none" w:sz="0" w:space="0" w:color="auto"/>
        <w:bottom w:val="none" w:sz="0" w:space="0" w:color="auto"/>
        <w:right w:val="none" w:sz="0" w:space="0" w:color="auto"/>
      </w:divBdr>
    </w:div>
    <w:div w:id="111944767">
      <w:bodyDiv w:val="1"/>
      <w:marLeft w:val="0"/>
      <w:marRight w:val="0"/>
      <w:marTop w:val="0"/>
      <w:marBottom w:val="0"/>
      <w:divBdr>
        <w:top w:val="none" w:sz="0" w:space="0" w:color="auto"/>
        <w:left w:val="none" w:sz="0" w:space="0" w:color="auto"/>
        <w:bottom w:val="none" w:sz="0" w:space="0" w:color="auto"/>
        <w:right w:val="none" w:sz="0" w:space="0" w:color="auto"/>
      </w:divBdr>
    </w:div>
    <w:div w:id="135535052">
      <w:bodyDiv w:val="1"/>
      <w:marLeft w:val="0"/>
      <w:marRight w:val="0"/>
      <w:marTop w:val="0"/>
      <w:marBottom w:val="0"/>
      <w:divBdr>
        <w:top w:val="none" w:sz="0" w:space="0" w:color="auto"/>
        <w:left w:val="none" w:sz="0" w:space="0" w:color="auto"/>
        <w:bottom w:val="none" w:sz="0" w:space="0" w:color="auto"/>
        <w:right w:val="none" w:sz="0" w:space="0" w:color="auto"/>
      </w:divBdr>
    </w:div>
    <w:div w:id="161630142">
      <w:bodyDiv w:val="1"/>
      <w:marLeft w:val="0"/>
      <w:marRight w:val="0"/>
      <w:marTop w:val="0"/>
      <w:marBottom w:val="0"/>
      <w:divBdr>
        <w:top w:val="none" w:sz="0" w:space="0" w:color="auto"/>
        <w:left w:val="none" w:sz="0" w:space="0" w:color="auto"/>
        <w:bottom w:val="none" w:sz="0" w:space="0" w:color="auto"/>
        <w:right w:val="none" w:sz="0" w:space="0" w:color="auto"/>
      </w:divBdr>
    </w:div>
    <w:div w:id="174535135">
      <w:bodyDiv w:val="1"/>
      <w:marLeft w:val="0"/>
      <w:marRight w:val="0"/>
      <w:marTop w:val="0"/>
      <w:marBottom w:val="0"/>
      <w:divBdr>
        <w:top w:val="none" w:sz="0" w:space="0" w:color="auto"/>
        <w:left w:val="none" w:sz="0" w:space="0" w:color="auto"/>
        <w:bottom w:val="none" w:sz="0" w:space="0" w:color="auto"/>
        <w:right w:val="none" w:sz="0" w:space="0" w:color="auto"/>
      </w:divBdr>
    </w:div>
    <w:div w:id="179903342">
      <w:bodyDiv w:val="1"/>
      <w:marLeft w:val="0"/>
      <w:marRight w:val="0"/>
      <w:marTop w:val="0"/>
      <w:marBottom w:val="0"/>
      <w:divBdr>
        <w:top w:val="none" w:sz="0" w:space="0" w:color="auto"/>
        <w:left w:val="none" w:sz="0" w:space="0" w:color="auto"/>
        <w:bottom w:val="none" w:sz="0" w:space="0" w:color="auto"/>
        <w:right w:val="none" w:sz="0" w:space="0" w:color="auto"/>
      </w:divBdr>
    </w:div>
    <w:div w:id="181557184">
      <w:bodyDiv w:val="1"/>
      <w:marLeft w:val="0"/>
      <w:marRight w:val="0"/>
      <w:marTop w:val="0"/>
      <w:marBottom w:val="0"/>
      <w:divBdr>
        <w:top w:val="none" w:sz="0" w:space="0" w:color="auto"/>
        <w:left w:val="none" w:sz="0" w:space="0" w:color="auto"/>
        <w:bottom w:val="none" w:sz="0" w:space="0" w:color="auto"/>
        <w:right w:val="none" w:sz="0" w:space="0" w:color="auto"/>
      </w:divBdr>
    </w:div>
    <w:div w:id="201984476">
      <w:bodyDiv w:val="1"/>
      <w:marLeft w:val="0"/>
      <w:marRight w:val="0"/>
      <w:marTop w:val="0"/>
      <w:marBottom w:val="0"/>
      <w:divBdr>
        <w:top w:val="none" w:sz="0" w:space="0" w:color="auto"/>
        <w:left w:val="none" w:sz="0" w:space="0" w:color="auto"/>
        <w:bottom w:val="none" w:sz="0" w:space="0" w:color="auto"/>
        <w:right w:val="none" w:sz="0" w:space="0" w:color="auto"/>
      </w:divBdr>
    </w:div>
    <w:div w:id="216011489">
      <w:bodyDiv w:val="1"/>
      <w:marLeft w:val="0"/>
      <w:marRight w:val="0"/>
      <w:marTop w:val="0"/>
      <w:marBottom w:val="0"/>
      <w:divBdr>
        <w:top w:val="none" w:sz="0" w:space="0" w:color="auto"/>
        <w:left w:val="none" w:sz="0" w:space="0" w:color="auto"/>
        <w:bottom w:val="none" w:sz="0" w:space="0" w:color="auto"/>
        <w:right w:val="none" w:sz="0" w:space="0" w:color="auto"/>
      </w:divBdr>
    </w:div>
    <w:div w:id="228344862">
      <w:bodyDiv w:val="1"/>
      <w:marLeft w:val="0"/>
      <w:marRight w:val="0"/>
      <w:marTop w:val="0"/>
      <w:marBottom w:val="0"/>
      <w:divBdr>
        <w:top w:val="none" w:sz="0" w:space="0" w:color="auto"/>
        <w:left w:val="none" w:sz="0" w:space="0" w:color="auto"/>
        <w:bottom w:val="none" w:sz="0" w:space="0" w:color="auto"/>
        <w:right w:val="none" w:sz="0" w:space="0" w:color="auto"/>
      </w:divBdr>
    </w:div>
    <w:div w:id="235942960">
      <w:bodyDiv w:val="1"/>
      <w:marLeft w:val="0"/>
      <w:marRight w:val="0"/>
      <w:marTop w:val="0"/>
      <w:marBottom w:val="0"/>
      <w:divBdr>
        <w:top w:val="none" w:sz="0" w:space="0" w:color="auto"/>
        <w:left w:val="none" w:sz="0" w:space="0" w:color="auto"/>
        <w:bottom w:val="none" w:sz="0" w:space="0" w:color="auto"/>
        <w:right w:val="none" w:sz="0" w:space="0" w:color="auto"/>
      </w:divBdr>
    </w:div>
    <w:div w:id="249898041">
      <w:bodyDiv w:val="1"/>
      <w:marLeft w:val="0"/>
      <w:marRight w:val="0"/>
      <w:marTop w:val="0"/>
      <w:marBottom w:val="0"/>
      <w:divBdr>
        <w:top w:val="none" w:sz="0" w:space="0" w:color="auto"/>
        <w:left w:val="none" w:sz="0" w:space="0" w:color="auto"/>
        <w:bottom w:val="none" w:sz="0" w:space="0" w:color="auto"/>
        <w:right w:val="none" w:sz="0" w:space="0" w:color="auto"/>
      </w:divBdr>
    </w:div>
    <w:div w:id="251160973">
      <w:bodyDiv w:val="1"/>
      <w:marLeft w:val="0"/>
      <w:marRight w:val="0"/>
      <w:marTop w:val="0"/>
      <w:marBottom w:val="0"/>
      <w:divBdr>
        <w:top w:val="none" w:sz="0" w:space="0" w:color="auto"/>
        <w:left w:val="none" w:sz="0" w:space="0" w:color="auto"/>
        <w:bottom w:val="none" w:sz="0" w:space="0" w:color="auto"/>
        <w:right w:val="none" w:sz="0" w:space="0" w:color="auto"/>
      </w:divBdr>
    </w:div>
    <w:div w:id="253783275">
      <w:bodyDiv w:val="1"/>
      <w:marLeft w:val="0"/>
      <w:marRight w:val="0"/>
      <w:marTop w:val="0"/>
      <w:marBottom w:val="0"/>
      <w:divBdr>
        <w:top w:val="none" w:sz="0" w:space="0" w:color="auto"/>
        <w:left w:val="none" w:sz="0" w:space="0" w:color="auto"/>
        <w:bottom w:val="none" w:sz="0" w:space="0" w:color="auto"/>
        <w:right w:val="none" w:sz="0" w:space="0" w:color="auto"/>
      </w:divBdr>
    </w:div>
    <w:div w:id="260529430">
      <w:bodyDiv w:val="1"/>
      <w:marLeft w:val="0"/>
      <w:marRight w:val="0"/>
      <w:marTop w:val="0"/>
      <w:marBottom w:val="0"/>
      <w:divBdr>
        <w:top w:val="none" w:sz="0" w:space="0" w:color="auto"/>
        <w:left w:val="none" w:sz="0" w:space="0" w:color="auto"/>
        <w:bottom w:val="none" w:sz="0" w:space="0" w:color="auto"/>
        <w:right w:val="none" w:sz="0" w:space="0" w:color="auto"/>
      </w:divBdr>
    </w:div>
    <w:div w:id="266888100">
      <w:bodyDiv w:val="1"/>
      <w:marLeft w:val="0"/>
      <w:marRight w:val="0"/>
      <w:marTop w:val="0"/>
      <w:marBottom w:val="0"/>
      <w:divBdr>
        <w:top w:val="none" w:sz="0" w:space="0" w:color="auto"/>
        <w:left w:val="none" w:sz="0" w:space="0" w:color="auto"/>
        <w:bottom w:val="none" w:sz="0" w:space="0" w:color="auto"/>
        <w:right w:val="none" w:sz="0" w:space="0" w:color="auto"/>
      </w:divBdr>
    </w:div>
    <w:div w:id="267734202">
      <w:bodyDiv w:val="1"/>
      <w:marLeft w:val="0"/>
      <w:marRight w:val="0"/>
      <w:marTop w:val="0"/>
      <w:marBottom w:val="0"/>
      <w:divBdr>
        <w:top w:val="none" w:sz="0" w:space="0" w:color="auto"/>
        <w:left w:val="none" w:sz="0" w:space="0" w:color="auto"/>
        <w:bottom w:val="none" w:sz="0" w:space="0" w:color="auto"/>
        <w:right w:val="none" w:sz="0" w:space="0" w:color="auto"/>
      </w:divBdr>
    </w:div>
    <w:div w:id="308023350">
      <w:bodyDiv w:val="1"/>
      <w:marLeft w:val="0"/>
      <w:marRight w:val="0"/>
      <w:marTop w:val="0"/>
      <w:marBottom w:val="0"/>
      <w:divBdr>
        <w:top w:val="none" w:sz="0" w:space="0" w:color="auto"/>
        <w:left w:val="none" w:sz="0" w:space="0" w:color="auto"/>
        <w:bottom w:val="none" w:sz="0" w:space="0" w:color="auto"/>
        <w:right w:val="none" w:sz="0" w:space="0" w:color="auto"/>
      </w:divBdr>
    </w:div>
    <w:div w:id="338971385">
      <w:bodyDiv w:val="1"/>
      <w:marLeft w:val="0"/>
      <w:marRight w:val="0"/>
      <w:marTop w:val="0"/>
      <w:marBottom w:val="0"/>
      <w:divBdr>
        <w:top w:val="none" w:sz="0" w:space="0" w:color="auto"/>
        <w:left w:val="none" w:sz="0" w:space="0" w:color="auto"/>
        <w:bottom w:val="none" w:sz="0" w:space="0" w:color="auto"/>
        <w:right w:val="none" w:sz="0" w:space="0" w:color="auto"/>
      </w:divBdr>
    </w:div>
    <w:div w:id="347487336">
      <w:bodyDiv w:val="1"/>
      <w:marLeft w:val="0"/>
      <w:marRight w:val="0"/>
      <w:marTop w:val="0"/>
      <w:marBottom w:val="0"/>
      <w:divBdr>
        <w:top w:val="none" w:sz="0" w:space="0" w:color="auto"/>
        <w:left w:val="none" w:sz="0" w:space="0" w:color="auto"/>
        <w:bottom w:val="none" w:sz="0" w:space="0" w:color="auto"/>
        <w:right w:val="none" w:sz="0" w:space="0" w:color="auto"/>
      </w:divBdr>
    </w:div>
    <w:div w:id="349913314">
      <w:bodyDiv w:val="1"/>
      <w:marLeft w:val="0"/>
      <w:marRight w:val="0"/>
      <w:marTop w:val="0"/>
      <w:marBottom w:val="0"/>
      <w:divBdr>
        <w:top w:val="none" w:sz="0" w:space="0" w:color="auto"/>
        <w:left w:val="none" w:sz="0" w:space="0" w:color="auto"/>
        <w:bottom w:val="none" w:sz="0" w:space="0" w:color="auto"/>
        <w:right w:val="none" w:sz="0" w:space="0" w:color="auto"/>
      </w:divBdr>
    </w:div>
    <w:div w:id="357582568">
      <w:bodyDiv w:val="1"/>
      <w:marLeft w:val="0"/>
      <w:marRight w:val="0"/>
      <w:marTop w:val="0"/>
      <w:marBottom w:val="0"/>
      <w:divBdr>
        <w:top w:val="none" w:sz="0" w:space="0" w:color="auto"/>
        <w:left w:val="none" w:sz="0" w:space="0" w:color="auto"/>
        <w:bottom w:val="none" w:sz="0" w:space="0" w:color="auto"/>
        <w:right w:val="none" w:sz="0" w:space="0" w:color="auto"/>
      </w:divBdr>
    </w:div>
    <w:div w:id="386804620">
      <w:bodyDiv w:val="1"/>
      <w:marLeft w:val="0"/>
      <w:marRight w:val="0"/>
      <w:marTop w:val="0"/>
      <w:marBottom w:val="0"/>
      <w:divBdr>
        <w:top w:val="none" w:sz="0" w:space="0" w:color="auto"/>
        <w:left w:val="none" w:sz="0" w:space="0" w:color="auto"/>
        <w:bottom w:val="none" w:sz="0" w:space="0" w:color="auto"/>
        <w:right w:val="none" w:sz="0" w:space="0" w:color="auto"/>
      </w:divBdr>
    </w:div>
    <w:div w:id="421410534">
      <w:bodyDiv w:val="1"/>
      <w:marLeft w:val="0"/>
      <w:marRight w:val="0"/>
      <w:marTop w:val="0"/>
      <w:marBottom w:val="0"/>
      <w:divBdr>
        <w:top w:val="none" w:sz="0" w:space="0" w:color="auto"/>
        <w:left w:val="none" w:sz="0" w:space="0" w:color="auto"/>
        <w:bottom w:val="none" w:sz="0" w:space="0" w:color="auto"/>
        <w:right w:val="none" w:sz="0" w:space="0" w:color="auto"/>
      </w:divBdr>
    </w:div>
    <w:div w:id="424808251">
      <w:bodyDiv w:val="1"/>
      <w:marLeft w:val="0"/>
      <w:marRight w:val="0"/>
      <w:marTop w:val="0"/>
      <w:marBottom w:val="0"/>
      <w:divBdr>
        <w:top w:val="none" w:sz="0" w:space="0" w:color="auto"/>
        <w:left w:val="none" w:sz="0" w:space="0" w:color="auto"/>
        <w:bottom w:val="none" w:sz="0" w:space="0" w:color="auto"/>
        <w:right w:val="none" w:sz="0" w:space="0" w:color="auto"/>
      </w:divBdr>
    </w:div>
    <w:div w:id="429274283">
      <w:bodyDiv w:val="1"/>
      <w:marLeft w:val="0"/>
      <w:marRight w:val="0"/>
      <w:marTop w:val="0"/>
      <w:marBottom w:val="0"/>
      <w:divBdr>
        <w:top w:val="none" w:sz="0" w:space="0" w:color="auto"/>
        <w:left w:val="none" w:sz="0" w:space="0" w:color="auto"/>
        <w:bottom w:val="none" w:sz="0" w:space="0" w:color="auto"/>
        <w:right w:val="none" w:sz="0" w:space="0" w:color="auto"/>
      </w:divBdr>
    </w:div>
    <w:div w:id="451442650">
      <w:bodyDiv w:val="1"/>
      <w:marLeft w:val="0"/>
      <w:marRight w:val="0"/>
      <w:marTop w:val="0"/>
      <w:marBottom w:val="0"/>
      <w:divBdr>
        <w:top w:val="none" w:sz="0" w:space="0" w:color="auto"/>
        <w:left w:val="none" w:sz="0" w:space="0" w:color="auto"/>
        <w:bottom w:val="none" w:sz="0" w:space="0" w:color="auto"/>
        <w:right w:val="none" w:sz="0" w:space="0" w:color="auto"/>
      </w:divBdr>
    </w:div>
    <w:div w:id="458883217">
      <w:bodyDiv w:val="1"/>
      <w:marLeft w:val="0"/>
      <w:marRight w:val="0"/>
      <w:marTop w:val="0"/>
      <w:marBottom w:val="0"/>
      <w:divBdr>
        <w:top w:val="none" w:sz="0" w:space="0" w:color="auto"/>
        <w:left w:val="none" w:sz="0" w:space="0" w:color="auto"/>
        <w:bottom w:val="none" w:sz="0" w:space="0" w:color="auto"/>
        <w:right w:val="none" w:sz="0" w:space="0" w:color="auto"/>
      </w:divBdr>
    </w:div>
    <w:div w:id="475267203">
      <w:bodyDiv w:val="1"/>
      <w:marLeft w:val="0"/>
      <w:marRight w:val="0"/>
      <w:marTop w:val="0"/>
      <w:marBottom w:val="0"/>
      <w:divBdr>
        <w:top w:val="none" w:sz="0" w:space="0" w:color="auto"/>
        <w:left w:val="none" w:sz="0" w:space="0" w:color="auto"/>
        <w:bottom w:val="none" w:sz="0" w:space="0" w:color="auto"/>
        <w:right w:val="none" w:sz="0" w:space="0" w:color="auto"/>
      </w:divBdr>
    </w:div>
    <w:div w:id="480512255">
      <w:bodyDiv w:val="1"/>
      <w:marLeft w:val="0"/>
      <w:marRight w:val="0"/>
      <w:marTop w:val="0"/>
      <w:marBottom w:val="0"/>
      <w:divBdr>
        <w:top w:val="none" w:sz="0" w:space="0" w:color="auto"/>
        <w:left w:val="none" w:sz="0" w:space="0" w:color="auto"/>
        <w:bottom w:val="none" w:sz="0" w:space="0" w:color="auto"/>
        <w:right w:val="none" w:sz="0" w:space="0" w:color="auto"/>
      </w:divBdr>
    </w:div>
    <w:div w:id="502473833">
      <w:bodyDiv w:val="1"/>
      <w:marLeft w:val="0"/>
      <w:marRight w:val="0"/>
      <w:marTop w:val="0"/>
      <w:marBottom w:val="0"/>
      <w:divBdr>
        <w:top w:val="none" w:sz="0" w:space="0" w:color="auto"/>
        <w:left w:val="none" w:sz="0" w:space="0" w:color="auto"/>
        <w:bottom w:val="none" w:sz="0" w:space="0" w:color="auto"/>
        <w:right w:val="none" w:sz="0" w:space="0" w:color="auto"/>
      </w:divBdr>
    </w:div>
    <w:div w:id="518349637">
      <w:bodyDiv w:val="1"/>
      <w:marLeft w:val="0"/>
      <w:marRight w:val="0"/>
      <w:marTop w:val="0"/>
      <w:marBottom w:val="0"/>
      <w:divBdr>
        <w:top w:val="none" w:sz="0" w:space="0" w:color="auto"/>
        <w:left w:val="none" w:sz="0" w:space="0" w:color="auto"/>
        <w:bottom w:val="none" w:sz="0" w:space="0" w:color="auto"/>
        <w:right w:val="none" w:sz="0" w:space="0" w:color="auto"/>
      </w:divBdr>
    </w:div>
    <w:div w:id="524831689">
      <w:bodyDiv w:val="1"/>
      <w:marLeft w:val="0"/>
      <w:marRight w:val="0"/>
      <w:marTop w:val="0"/>
      <w:marBottom w:val="0"/>
      <w:divBdr>
        <w:top w:val="none" w:sz="0" w:space="0" w:color="auto"/>
        <w:left w:val="none" w:sz="0" w:space="0" w:color="auto"/>
        <w:bottom w:val="none" w:sz="0" w:space="0" w:color="auto"/>
        <w:right w:val="none" w:sz="0" w:space="0" w:color="auto"/>
      </w:divBdr>
    </w:div>
    <w:div w:id="529609470">
      <w:bodyDiv w:val="1"/>
      <w:marLeft w:val="0"/>
      <w:marRight w:val="0"/>
      <w:marTop w:val="0"/>
      <w:marBottom w:val="0"/>
      <w:divBdr>
        <w:top w:val="none" w:sz="0" w:space="0" w:color="auto"/>
        <w:left w:val="none" w:sz="0" w:space="0" w:color="auto"/>
        <w:bottom w:val="none" w:sz="0" w:space="0" w:color="auto"/>
        <w:right w:val="none" w:sz="0" w:space="0" w:color="auto"/>
      </w:divBdr>
    </w:div>
    <w:div w:id="539784984">
      <w:bodyDiv w:val="1"/>
      <w:marLeft w:val="0"/>
      <w:marRight w:val="0"/>
      <w:marTop w:val="0"/>
      <w:marBottom w:val="0"/>
      <w:divBdr>
        <w:top w:val="none" w:sz="0" w:space="0" w:color="auto"/>
        <w:left w:val="none" w:sz="0" w:space="0" w:color="auto"/>
        <w:bottom w:val="none" w:sz="0" w:space="0" w:color="auto"/>
        <w:right w:val="none" w:sz="0" w:space="0" w:color="auto"/>
      </w:divBdr>
    </w:div>
    <w:div w:id="547567506">
      <w:bodyDiv w:val="1"/>
      <w:marLeft w:val="0"/>
      <w:marRight w:val="0"/>
      <w:marTop w:val="0"/>
      <w:marBottom w:val="0"/>
      <w:divBdr>
        <w:top w:val="none" w:sz="0" w:space="0" w:color="auto"/>
        <w:left w:val="none" w:sz="0" w:space="0" w:color="auto"/>
        <w:bottom w:val="none" w:sz="0" w:space="0" w:color="auto"/>
        <w:right w:val="none" w:sz="0" w:space="0" w:color="auto"/>
      </w:divBdr>
    </w:div>
    <w:div w:id="557323039">
      <w:bodyDiv w:val="1"/>
      <w:marLeft w:val="0"/>
      <w:marRight w:val="0"/>
      <w:marTop w:val="0"/>
      <w:marBottom w:val="0"/>
      <w:divBdr>
        <w:top w:val="none" w:sz="0" w:space="0" w:color="auto"/>
        <w:left w:val="none" w:sz="0" w:space="0" w:color="auto"/>
        <w:bottom w:val="none" w:sz="0" w:space="0" w:color="auto"/>
        <w:right w:val="none" w:sz="0" w:space="0" w:color="auto"/>
      </w:divBdr>
    </w:div>
    <w:div w:id="595792370">
      <w:bodyDiv w:val="1"/>
      <w:marLeft w:val="0"/>
      <w:marRight w:val="0"/>
      <w:marTop w:val="0"/>
      <w:marBottom w:val="0"/>
      <w:divBdr>
        <w:top w:val="none" w:sz="0" w:space="0" w:color="auto"/>
        <w:left w:val="none" w:sz="0" w:space="0" w:color="auto"/>
        <w:bottom w:val="none" w:sz="0" w:space="0" w:color="auto"/>
        <w:right w:val="none" w:sz="0" w:space="0" w:color="auto"/>
      </w:divBdr>
    </w:div>
    <w:div w:id="602231792">
      <w:bodyDiv w:val="1"/>
      <w:marLeft w:val="0"/>
      <w:marRight w:val="0"/>
      <w:marTop w:val="0"/>
      <w:marBottom w:val="0"/>
      <w:divBdr>
        <w:top w:val="none" w:sz="0" w:space="0" w:color="auto"/>
        <w:left w:val="none" w:sz="0" w:space="0" w:color="auto"/>
        <w:bottom w:val="none" w:sz="0" w:space="0" w:color="auto"/>
        <w:right w:val="none" w:sz="0" w:space="0" w:color="auto"/>
      </w:divBdr>
    </w:div>
    <w:div w:id="619193230">
      <w:bodyDiv w:val="1"/>
      <w:marLeft w:val="0"/>
      <w:marRight w:val="0"/>
      <w:marTop w:val="0"/>
      <w:marBottom w:val="0"/>
      <w:divBdr>
        <w:top w:val="none" w:sz="0" w:space="0" w:color="auto"/>
        <w:left w:val="none" w:sz="0" w:space="0" w:color="auto"/>
        <w:bottom w:val="none" w:sz="0" w:space="0" w:color="auto"/>
        <w:right w:val="none" w:sz="0" w:space="0" w:color="auto"/>
      </w:divBdr>
    </w:div>
    <w:div w:id="622689792">
      <w:bodyDiv w:val="1"/>
      <w:marLeft w:val="0"/>
      <w:marRight w:val="0"/>
      <w:marTop w:val="0"/>
      <w:marBottom w:val="0"/>
      <w:divBdr>
        <w:top w:val="none" w:sz="0" w:space="0" w:color="auto"/>
        <w:left w:val="none" w:sz="0" w:space="0" w:color="auto"/>
        <w:bottom w:val="none" w:sz="0" w:space="0" w:color="auto"/>
        <w:right w:val="none" w:sz="0" w:space="0" w:color="auto"/>
      </w:divBdr>
    </w:div>
    <w:div w:id="644507565">
      <w:bodyDiv w:val="1"/>
      <w:marLeft w:val="0"/>
      <w:marRight w:val="0"/>
      <w:marTop w:val="0"/>
      <w:marBottom w:val="0"/>
      <w:divBdr>
        <w:top w:val="none" w:sz="0" w:space="0" w:color="auto"/>
        <w:left w:val="none" w:sz="0" w:space="0" w:color="auto"/>
        <w:bottom w:val="none" w:sz="0" w:space="0" w:color="auto"/>
        <w:right w:val="none" w:sz="0" w:space="0" w:color="auto"/>
      </w:divBdr>
    </w:div>
    <w:div w:id="656420596">
      <w:bodyDiv w:val="1"/>
      <w:marLeft w:val="0"/>
      <w:marRight w:val="0"/>
      <w:marTop w:val="0"/>
      <w:marBottom w:val="0"/>
      <w:divBdr>
        <w:top w:val="none" w:sz="0" w:space="0" w:color="auto"/>
        <w:left w:val="none" w:sz="0" w:space="0" w:color="auto"/>
        <w:bottom w:val="none" w:sz="0" w:space="0" w:color="auto"/>
        <w:right w:val="none" w:sz="0" w:space="0" w:color="auto"/>
      </w:divBdr>
    </w:div>
    <w:div w:id="659891079">
      <w:bodyDiv w:val="1"/>
      <w:marLeft w:val="0"/>
      <w:marRight w:val="0"/>
      <w:marTop w:val="0"/>
      <w:marBottom w:val="0"/>
      <w:divBdr>
        <w:top w:val="none" w:sz="0" w:space="0" w:color="auto"/>
        <w:left w:val="none" w:sz="0" w:space="0" w:color="auto"/>
        <w:bottom w:val="none" w:sz="0" w:space="0" w:color="auto"/>
        <w:right w:val="none" w:sz="0" w:space="0" w:color="auto"/>
      </w:divBdr>
    </w:div>
    <w:div w:id="672076474">
      <w:bodyDiv w:val="1"/>
      <w:marLeft w:val="0"/>
      <w:marRight w:val="0"/>
      <w:marTop w:val="0"/>
      <w:marBottom w:val="0"/>
      <w:divBdr>
        <w:top w:val="none" w:sz="0" w:space="0" w:color="auto"/>
        <w:left w:val="none" w:sz="0" w:space="0" w:color="auto"/>
        <w:bottom w:val="none" w:sz="0" w:space="0" w:color="auto"/>
        <w:right w:val="none" w:sz="0" w:space="0" w:color="auto"/>
      </w:divBdr>
    </w:div>
    <w:div w:id="673726703">
      <w:bodyDiv w:val="1"/>
      <w:marLeft w:val="0"/>
      <w:marRight w:val="0"/>
      <w:marTop w:val="0"/>
      <w:marBottom w:val="0"/>
      <w:divBdr>
        <w:top w:val="none" w:sz="0" w:space="0" w:color="auto"/>
        <w:left w:val="none" w:sz="0" w:space="0" w:color="auto"/>
        <w:bottom w:val="none" w:sz="0" w:space="0" w:color="auto"/>
        <w:right w:val="none" w:sz="0" w:space="0" w:color="auto"/>
      </w:divBdr>
    </w:div>
    <w:div w:id="680084819">
      <w:bodyDiv w:val="1"/>
      <w:marLeft w:val="0"/>
      <w:marRight w:val="0"/>
      <w:marTop w:val="0"/>
      <w:marBottom w:val="0"/>
      <w:divBdr>
        <w:top w:val="none" w:sz="0" w:space="0" w:color="auto"/>
        <w:left w:val="none" w:sz="0" w:space="0" w:color="auto"/>
        <w:bottom w:val="none" w:sz="0" w:space="0" w:color="auto"/>
        <w:right w:val="none" w:sz="0" w:space="0" w:color="auto"/>
      </w:divBdr>
    </w:div>
    <w:div w:id="697435397">
      <w:bodyDiv w:val="1"/>
      <w:marLeft w:val="0"/>
      <w:marRight w:val="0"/>
      <w:marTop w:val="0"/>
      <w:marBottom w:val="0"/>
      <w:divBdr>
        <w:top w:val="none" w:sz="0" w:space="0" w:color="auto"/>
        <w:left w:val="none" w:sz="0" w:space="0" w:color="auto"/>
        <w:bottom w:val="none" w:sz="0" w:space="0" w:color="auto"/>
        <w:right w:val="none" w:sz="0" w:space="0" w:color="auto"/>
      </w:divBdr>
    </w:div>
    <w:div w:id="699817592">
      <w:bodyDiv w:val="1"/>
      <w:marLeft w:val="0"/>
      <w:marRight w:val="0"/>
      <w:marTop w:val="0"/>
      <w:marBottom w:val="0"/>
      <w:divBdr>
        <w:top w:val="none" w:sz="0" w:space="0" w:color="auto"/>
        <w:left w:val="none" w:sz="0" w:space="0" w:color="auto"/>
        <w:bottom w:val="none" w:sz="0" w:space="0" w:color="auto"/>
        <w:right w:val="none" w:sz="0" w:space="0" w:color="auto"/>
      </w:divBdr>
    </w:div>
    <w:div w:id="701131100">
      <w:bodyDiv w:val="1"/>
      <w:marLeft w:val="0"/>
      <w:marRight w:val="0"/>
      <w:marTop w:val="0"/>
      <w:marBottom w:val="0"/>
      <w:divBdr>
        <w:top w:val="none" w:sz="0" w:space="0" w:color="auto"/>
        <w:left w:val="none" w:sz="0" w:space="0" w:color="auto"/>
        <w:bottom w:val="none" w:sz="0" w:space="0" w:color="auto"/>
        <w:right w:val="none" w:sz="0" w:space="0" w:color="auto"/>
      </w:divBdr>
    </w:div>
    <w:div w:id="706298604">
      <w:bodyDiv w:val="1"/>
      <w:marLeft w:val="0"/>
      <w:marRight w:val="0"/>
      <w:marTop w:val="0"/>
      <w:marBottom w:val="0"/>
      <w:divBdr>
        <w:top w:val="none" w:sz="0" w:space="0" w:color="auto"/>
        <w:left w:val="none" w:sz="0" w:space="0" w:color="auto"/>
        <w:bottom w:val="none" w:sz="0" w:space="0" w:color="auto"/>
        <w:right w:val="none" w:sz="0" w:space="0" w:color="auto"/>
      </w:divBdr>
    </w:div>
    <w:div w:id="706949282">
      <w:bodyDiv w:val="1"/>
      <w:marLeft w:val="0"/>
      <w:marRight w:val="0"/>
      <w:marTop w:val="0"/>
      <w:marBottom w:val="0"/>
      <w:divBdr>
        <w:top w:val="none" w:sz="0" w:space="0" w:color="auto"/>
        <w:left w:val="none" w:sz="0" w:space="0" w:color="auto"/>
        <w:bottom w:val="none" w:sz="0" w:space="0" w:color="auto"/>
        <w:right w:val="none" w:sz="0" w:space="0" w:color="auto"/>
      </w:divBdr>
    </w:div>
    <w:div w:id="712196404">
      <w:bodyDiv w:val="1"/>
      <w:marLeft w:val="0"/>
      <w:marRight w:val="0"/>
      <w:marTop w:val="0"/>
      <w:marBottom w:val="0"/>
      <w:divBdr>
        <w:top w:val="none" w:sz="0" w:space="0" w:color="auto"/>
        <w:left w:val="none" w:sz="0" w:space="0" w:color="auto"/>
        <w:bottom w:val="none" w:sz="0" w:space="0" w:color="auto"/>
        <w:right w:val="none" w:sz="0" w:space="0" w:color="auto"/>
      </w:divBdr>
    </w:div>
    <w:div w:id="726757373">
      <w:bodyDiv w:val="1"/>
      <w:marLeft w:val="0"/>
      <w:marRight w:val="0"/>
      <w:marTop w:val="0"/>
      <w:marBottom w:val="0"/>
      <w:divBdr>
        <w:top w:val="none" w:sz="0" w:space="0" w:color="auto"/>
        <w:left w:val="none" w:sz="0" w:space="0" w:color="auto"/>
        <w:bottom w:val="none" w:sz="0" w:space="0" w:color="auto"/>
        <w:right w:val="none" w:sz="0" w:space="0" w:color="auto"/>
      </w:divBdr>
    </w:div>
    <w:div w:id="734089803">
      <w:bodyDiv w:val="1"/>
      <w:marLeft w:val="0"/>
      <w:marRight w:val="0"/>
      <w:marTop w:val="0"/>
      <w:marBottom w:val="0"/>
      <w:divBdr>
        <w:top w:val="none" w:sz="0" w:space="0" w:color="auto"/>
        <w:left w:val="none" w:sz="0" w:space="0" w:color="auto"/>
        <w:bottom w:val="none" w:sz="0" w:space="0" w:color="auto"/>
        <w:right w:val="none" w:sz="0" w:space="0" w:color="auto"/>
      </w:divBdr>
    </w:div>
    <w:div w:id="738555676">
      <w:bodyDiv w:val="1"/>
      <w:marLeft w:val="0"/>
      <w:marRight w:val="0"/>
      <w:marTop w:val="0"/>
      <w:marBottom w:val="0"/>
      <w:divBdr>
        <w:top w:val="none" w:sz="0" w:space="0" w:color="auto"/>
        <w:left w:val="none" w:sz="0" w:space="0" w:color="auto"/>
        <w:bottom w:val="none" w:sz="0" w:space="0" w:color="auto"/>
        <w:right w:val="none" w:sz="0" w:space="0" w:color="auto"/>
      </w:divBdr>
    </w:div>
    <w:div w:id="773289850">
      <w:bodyDiv w:val="1"/>
      <w:marLeft w:val="0"/>
      <w:marRight w:val="0"/>
      <w:marTop w:val="0"/>
      <w:marBottom w:val="0"/>
      <w:divBdr>
        <w:top w:val="none" w:sz="0" w:space="0" w:color="auto"/>
        <w:left w:val="none" w:sz="0" w:space="0" w:color="auto"/>
        <w:bottom w:val="none" w:sz="0" w:space="0" w:color="auto"/>
        <w:right w:val="none" w:sz="0" w:space="0" w:color="auto"/>
      </w:divBdr>
    </w:div>
    <w:div w:id="794443101">
      <w:bodyDiv w:val="1"/>
      <w:marLeft w:val="0"/>
      <w:marRight w:val="0"/>
      <w:marTop w:val="0"/>
      <w:marBottom w:val="0"/>
      <w:divBdr>
        <w:top w:val="none" w:sz="0" w:space="0" w:color="auto"/>
        <w:left w:val="none" w:sz="0" w:space="0" w:color="auto"/>
        <w:bottom w:val="none" w:sz="0" w:space="0" w:color="auto"/>
        <w:right w:val="none" w:sz="0" w:space="0" w:color="auto"/>
      </w:divBdr>
    </w:div>
    <w:div w:id="794905802">
      <w:bodyDiv w:val="1"/>
      <w:marLeft w:val="0"/>
      <w:marRight w:val="0"/>
      <w:marTop w:val="0"/>
      <w:marBottom w:val="0"/>
      <w:divBdr>
        <w:top w:val="none" w:sz="0" w:space="0" w:color="auto"/>
        <w:left w:val="none" w:sz="0" w:space="0" w:color="auto"/>
        <w:bottom w:val="none" w:sz="0" w:space="0" w:color="auto"/>
        <w:right w:val="none" w:sz="0" w:space="0" w:color="auto"/>
      </w:divBdr>
    </w:div>
    <w:div w:id="810758125">
      <w:bodyDiv w:val="1"/>
      <w:marLeft w:val="0"/>
      <w:marRight w:val="0"/>
      <w:marTop w:val="0"/>
      <w:marBottom w:val="0"/>
      <w:divBdr>
        <w:top w:val="none" w:sz="0" w:space="0" w:color="auto"/>
        <w:left w:val="none" w:sz="0" w:space="0" w:color="auto"/>
        <w:bottom w:val="none" w:sz="0" w:space="0" w:color="auto"/>
        <w:right w:val="none" w:sz="0" w:space="0" w:color="auto"/>
      </w:divBdr>
    </w:div>
    <w:div w:id="818109191">
      <w:bodyDiv w:val="1"/>
      <w:marLeft w:val="0"/>
      <w:marRight w:val="0"/>
      <w:marTop w:val="0"/>
      <w:marBottom w:val="0"/>
      <w:divBdr>
        <w:top w:val="none" w:sz="0" w:space="0" w:color="auto"/>
        <w:left w:val="none" w:sz="0" w:space="0" w:color="auto"/>
        <w:bottom w:val="none" w:sz="0" w:space="0" w:color="auto"/>
        <w:right w:val="none" w:sz="0" w:space="0" w:color="auto"/>
      </w:divBdr>
    </w:div>
    <w:div w:id="818155134">
      <w:bodyDiv w:val="1"/>
      <w:marLeft w:val="0"/>
      <w:marRight w:val="0"/>
      <w:marTop w:val="0"/>
      <w:marBottom w:val="0"/>
      <w:divBdr>
        <w:top w:val="none" w:sz="0" w:space="0" w:color="auto"/>
        <w:left w:val="none" w:sz="0" w:space="0" w:color="auto"/>
        <w:bottom w:val="none" w:sz="0" w:space="0" w:color="auto"/>
        <w:right w:val="none" w:sz="0" w:space="0" w:color="auto"/>
      </w:divBdr>
    </w:div>
    <w:div w:id="824902048">
      <w:bodyDiv w:val="1"/>
      <w:marLeft w:val="0"/>
      <w:marRight w:val="0"/>
      <w:marTop w:val="0"/>
      <w:marBottom w:val="0"/>
      <w:divBdr>
        <w:top w:val="none" w:sz="0" w:space="0" w:color="auto"/>
        <w:left w:val="none" w:sz="0" w:space="0" w:color="auto"/>
        <w:bottom w:val="none" w:sz="0" w:space="0" w:color="auto"/>
        <w:right w:val="none" w:sz="0" w:space="0" w:color="auto"/>
      </w:divBdr>
    </w:div>
    <w:div w:id="825320541">
      <w:bodyDiv w:val="1"/>
      <w:marLeft w:val="0"/>
      <w:marRight w:val="0"/>
      <w:marTop w:val="0"/>
      <w:marBottom w:val="0"/>
      <w:divBdr>
        <w:top w:val="none" w:sz="0" w:space="0" w:color="auto"/>
        <w:left w:val="none" w:sz="0" w:space="0" w:color="auto"/>
        <w:bottom w:val="none" w:sz="0" w:space="0" w:color="auto"/>
        <w:right w:val="none" w:sz="0" w:space="0" w:color="auto"/>
      </w:divBdr>
    </w:div>
    <w:div w:id="830634615">
      <w:bodyDiv w:val="1"/>
      <w:marLeft w:val="0"/>
      <w:marRight w:val="0"/>
      <w:marTop w:val="0"/>
      <w:marBottom w:val="0"/>
      <w:divBdr>
        <w:top w:val="none" w:sz="0" w:space="0" w:color="auto"/>
        <w:left w:val="none" w:sz="0" w:space="0" w:color="auto"/>
        <w:bottom w:val="none" w:sz="0" w:space="0" w:color="auto"/>
        <w:right w:val="none" w:sz="0" w:space="0" w:color="auto"/>
      </w:divBdr>
    </w:div>
    <w:div w:id="851064443">
      <w:bodyDiv w:val="1"/>
      <w:marLeft w:val="0"/>
      <w:marRight w:val="0"/>
      <w:marTop w:val="0"/>
      <w:marBottom w:val="0"/>
      <w:divBdr>
        <w:top w:val="none" w:sz="0" w:space="0" w:color="auto"/>
        <w:left w:val="none" w:sz="0" w:space="0" w:color="auto"/>
        <w:bottom w:val="none" w:sz="0" w:space="0" w:color="auto"/>
        <w:right w:val="none" w:sz="0" w:space="0" w:color="auto"/>
      </w:divBdr>
    </w:div>
    <w:div w:id="851065909">
      <w:bodyDiv w:val="1"/>
      <w:marLeft w:val="0"/>
      <w:marRight w:val="0"/>
      <w:marTop w:val="0"/>
      <w:marBottom w:val="0"/>
      <w:divBdr>
        <w:top w:val="none" w:sz="0" w:space="0" w:color="auto"/>
        <w:left w:val="none" w:sz="0" w:space="0" w:color="auto"/>
        <w:bottom w:val="none" w:sz="0" w:space="0" w:color="auto"/>
        <w:right w:val="none" w:sz="0" w:space="0" w:color="auto"/>
      </w:divBdr>
    </w:div>
    <w:div w:id="871305386">
      <w:bodyDiv w:val="1"/>
      <w:marLeft w:val="0"/>
      <w:marRight w:val="0"/>
      <w:marTop w:val="0"/>
      <w:marBottom w:val="0"/>
      <w:divBdr>
        <w:top w:val="none" w:sz="0" w:space="0" w:color="auto"/>
        <w:left w:val="none" w:sz="0" w:space="0" w:color="auto"/>
        <w:bottom w:val="none" w:sz="0" w:space="0" w:color="auto"/>
        <w:right w:val="none" w:sz="0" w:space="0" w:color="auto"/>
      </w:divBdr>
    </w:div>
    <w:div w:id="874855332">
      <w:bodyDiv w:val="1"/>
      <w:marLeft w:val="0"/>
      <w:marRight w:val="0"/>
      <w:marTop w:val="0"/>
      <w:marBottom w:val="0"/>
      <w:divBdr>
        <w:top w:val="none" w:sz="0" w:space="0" w:color="auto"/>
        <w:left w:val="none" w:sz="0" w:space="0" w:color="auto"/>
        <w:bottom w:val="none" w:sz="0" w:space="0" w:color="auto"/>
        <w:right w:val="none" w:sz="0" w:space="0" w:color="auto"/>
      </w:divBdr>
    </w:div>
    <w:div w:id="877355517">
      <w:bodyDiv w:val="1"/>
      <w:marLeft w:val="0"/>
      <w:marRight w:val="0"/>
      <w:marTop w:val="0"/>
      <w:marBottom w:val="0"/>
      <w:divBdr>
        <w:top w:val="none" w:sz="0" w:space="0" w:color="auto"/>
        <w:left w:val="none" w:sz="0" w:space="0" w:color="auto"/>
        <w:bottom w:val="none" w:sz="0" w:space="0" w:color="auto"/>
        <w:right w:val="none" w:sz="0" w:space="0" w:color="auto"/>
      </w:divBdr>
    </w:div>
    <w:div w:id="913395734">
      <w:bodyDiv w:val="1"/>
      <w:marLeft w:val="0"/>
      <w:marRight w:val="0"/>
      <w:marTop w:val="0"/>
      <w:marBottom w:val="0"/>
      <w:divBdr>
        <w:top w:val="none" w:sz="0" w:space="0" w:color="auto"/>
        <w:left w:val="none" w:sz="0" w:space="0" w:color="auto"/>
        <w:bottom w:val="none" w:sz="0" w:space="0" w:color="auto"/>
        <w:right w:val="none" w:sz="0" w:space="0" w:color="auto"/>
      </w:divBdr>
    </w:div>
    <w:div w:id="927077632">
      <w:bodyDiv w:val="1"/>
      <w:marLeft w:val="0"/>
      <w:marRight w:val="0"/>
      <w:marTop w:val="0"/>
      <w:marBottom w:val="0"/>
      <w:divBdr>
        <w:top w:val="none" w:sz="0" w:space="0" w:color="auto"/>
        <w:left w:val="none" w:sz="0" w:space="0" w:color="auto"/>
        <w:bottom w:val="none" w:sz="0" w:space="0" w:color="auto"/>
        <w:right w:val="none" w:sz="0" w:space="0" w:color="auto"/>
      </w:divBdr>
    </w:div>
    <w:div w:id="932205052">
      <w:bodyDiv w:val="1"/>
      <w:marLeft w:val="0"/>
      <w:marRight w:val="0"/>
      <w:marTop w:val="0"/>
      <w:marBottom w:val="0"/>
      <w:divBdr>
        <w:top w:val="none" w:sz="0" w:space="0" w:color="auto"/>
        <w:left w:val="none" w:sz="0" w:space="0" w:color="auto"/>
        <w:bottom w:val="none" w:sz="0" w:space="0" w:color="auto"/>
        <w:right w:val="none" w:sz="0" w:space="0" w:color="auto"/>
      </w:divBdr>
    </w:div>
    <w:div w:id="949817459">
      <w:bodyDiv w:val="1"/>
      <w:marLeft w:val="0"/>
      <w:marRight w:val="0"/>
      <w:marTop w:val="0"/>
      <w:marBottom w:val="0"/>
      <w:divBdr>
        <w:top w:val="none" w:sz="0" w:space="0" w:color="auto"/>
        <w:left w:val="none" w:sz="0" w:space="0" w:color="auto"/>
        <w:bottom w:val="none" w:sz="0" w:space="0" w:color="auto"/>
        <w:right w:val="none" w:sz="0" w:space="0" w:color="auto"/>
      </w:divBdr>
    </w:div>
    <w:div w:id="950429745">
      <w:bodyDiv w:val="1"/>
      <w:marLeft w:val="0"/>
      <w:marRight w:val="0"/>
      <w:marTop w:val="0"/>
      <w:marBottom w:val="0"/>
      <w:divBdr>
        <w:top w:val="none" w:sz="0" w:space="0" w:color="auto"/>
        <w:left w:val="none" w:sz="0" w:space="0" w:color="auto"/>
        <w:bottom w:val="none" w:sz="0" w:space="0" w:color="auto"/>
        <w:right w:val="none" w:sz="0" w:space="0" w:color="auto"/>
      </w:divBdr>
    </w:div>
    <w:div w:id="957108528">
      <w:bodyDiv w:val="1"/>
      <w:marLeft w:val="0"/>
      <w:marRight w:val="0"/>
      <w:marTop w:val="0"/>
      <w:marBottom w:val="0"/>
      <w:divBdr>
        <w:top w:val="none" w:sz="0" w:space="0" w:color="auto"/>
        <w:left w:val="none" w:sz="0" w:space="0" w:color="auto"/>
        <w:bottom w:val="none" w:sz="0" w:space="0" w:color="auto"/>
        <w:right w:val="none" w:sz="0" w:space="0" w:color="auto"/>
      </w:divBdr>
    </w:div>
    <w:div w:id="984243054">
      <w:bodyDiv w:val="1"/>
      <w:marLeft w:val="0"/>
      <w:marRight w:val="0"/>
      <w:marTop w:val="0"/>
      <w:marBottom w:val="0"/>
      <w:divBdr>
        <w:top w:val="none" w:sz="0" w:space="0" w:color="auto"/>
        <w:left w:val="none" w:sz="0" w:space="0" w:color="auto"/>
        <w:bottom w:val="none" w:sz="0" w:space="0" w:color="auto"/>
        <w:right w:val="none" w:sz="0" w:space="0" w:color="auto"/>
      </w:divBdr>
    </w:div>
    <w:div w:id="993873583">
      <w:bodyDiv w:val="1"/>
      <w:marLeft w:val="0"/>
      <w:marRight w:val="0"/>
      <w:marTop w:val="0"/>
      <w:marBottom w:val="0"/>
      <w:divBdr>
        <w:top w:val="none" w:sz="0" w:space="0" w:color="auto"/>
        <w:left w:val="none" w:sz="0" w:space="0" w:color="auto"/>
        <w:bottom w:val="none" w:sz="0" w:space="0" w:color="auto"/>
        <w:right w:val="none" w:sz="0" w:space="0" w:color="auto"/>
      </w:divBdr>
    </w:div>
    <w:div w:id="1001352741">
      <w:bodyDiv w:val="1"/>
      <w:marLeft w:val="0"/>
      <w:marRight w:val="0"/>
      <w:marTop w:val="0"/>
      <w:marBottom w:val="0"/>
      <w:divBdr>
        <w:top w:val="none" w:sz="0" w:space="0" w:color="auto"/>
        <w:left w:val="none" w:sz="0" w:space="0" w:color="auto"/>
        <w:bottom w:val="none" w:sz="0" w:space="0" w:color="auto"/>
        <w:right w:val="none" w:sz="0" w:space="0" w:color="auto"/>
      </w:divBdr>
    </w:div>
    <w:div w:id="1004627213">
      <w:bodyDiv w:val="1"/>
      <w:marLeft w:val="0"/>
      <w:marRight w:val="0"/>
      <w:marTop w:val="0"/>
      <w:marBottom w:val="0"/>
      <w:divBdr>
        <w:top w:val="none" w:sz="0" w:space="0" w:color="auto"/>
        <w:left w:val="none" w:sz="0" w:space="0" w:color="auto"/>
        <w:bottom w:val="none" w:sz="0" w:space="0" w:color="auto"/>
        <w:right w:val="none" w:sz="0" w:space="0" w:color="auto"/>
      </w:divBdr>
    </w:div>
    <w:div w:id="1009989114">
      <w:bodyDiv w:val="1"/>
      <w:marLeft w:val="0"/>
      <w:marRight w:val="0"/>
      <w:marTop w:val="0"/>
      <w:marBottom w:val="0"/>
      <w:divBdr>
        <w:top w:val="none" w:sz="0" w:space="0" w:color="auto"/>
        <w:left w:val="none" w:sz="0" w:space="0" w:color="auto"/>
        <w:bottom w:val="none" w:sz="0" w:space="0" w:color="auto"/>
        <w:right w:val="none" w:sz="0" w:space="0" w:color="auto"/>
      </w:divBdr>
    </w:div>
    <w:div w:id="1014502596">
      <w:bodyDiv w:val="1"/>
      <w:marLeft w:val="0"/>
      <w:marRight w:val="0"/>
      <w:marTop w:val="0"/>
      <w:marBottom w:val="0"/>
      <w:divBdr>
        <w:top w:val="none" w:sz="0" w:space="0" w:color="auto"/>
        <w:left w:val="none" w:sz="0" w:space="0" w:color="auto"/>
        <w:bottom w:val="none" w:sz="0" w:space="0" w:color="auto"/>
        <w:right w:val="none" w:sz="0" w:space="0" w:color="auto"/>
      </w:divBdr>
    </w:div>
    <w:div w:id="1016880650">
      <w:bodyDiv w:val="1"/>
      <w:marLeft w:val="0"/>
      <w:marRight w:val="0"/>
      <w:marTop w:val="0"/>
      <w:marBottom w:val="0"/>
      <w:divBdr>
        <w:top w:val="none" w:sz="0" w:space="0" w:color="auto"/>
        <w:left w:val="none" w:sz="0" w:space="0" w:color="auto"/>
        <w:bottom w:val="none" w:sz="0" w:space="0" w:color="auto"/>
        <w:right w:val="none" w:sz="0" w:space="0" w:color="auto"/>
      </w:divBdr>
    </w:div>
    <w:div w:id="1030254493">
      <w:bodyDiv w:val="1"/>
      <w:marLeft w:val="0"/>
      <w:marRight w:val="0"/>
      <w:marTop w:val="0"/>
      <w:marBottom w:val="0"/>
      <w:divBdr>
        <w:top w:val="none" w:sz="0" w:space="0" w:color="auto"/>
        <w:left w:val="none" w:sz="0" w:space="0" w:color="auto"/>
        <w:bottom w:val="none" w:sz="0" w:space="0" w:color="auto"/>
        <w:right w:val="none" w:sz="0" w:space="0" w:color="auto"/>
      </w:divBdr>
    </w:div>
    <w:div w:id="1033579378">
      <w:bodyDiv w:val="1"/>
      <w:marLeft w:val="0"/>
      <w:marRight w:val="0"/>
      <w:marTop w:val="0"/>
      <w:marBottom w:val="0"/>
      <w:divBdr>
        <w:top w:val="none" w:sz="0" w:space="0" w:color="auto"/>
        <w:left w:val="none" w:sz="0" w:space="0" w:color="auto"/>
        <w:bottom w:val="none" w:sz="0" w:space="0" w:color="auto"/>
        <w:right w:val="none" w:sz="0" w:space="0" w:color="auto"/>
      </w:divBdr>
    </w:div>
    <w:div w:id="1037270100">
      <w:bodyDiv w:val="1"/>
      <w:marLeft w:val="0"/>
      <w:marRight w:val="0"/>
      <w:marTop w:val="0"/>
      <w:marBottom w:val="0"/>
      <w:divBdr>
        <w:top w:val="none" w:sz="0" w:space="0" w:color="auto"/>
        <w:left w:val="none" w:sz="0" w:space="0" w:color="auto"/>
        <w:bottom w:val="none" w:sz="0" w:space="0" w:color="auto"/>
        <w:right w:val="none" w:sz="0" w:space="0" w:color="auto"/>
      </w:divBdr>
    </w:div>
    <w:div w:id="1037583983">
      <w:bodyDiv w:val="1"/>
      <w:marLeft w:val="0"/>
      <w:marRight w:val="0"/>
      <w:marTop w:val="0"/>
      <w:marBottom w:val="0"/>
      <w:divBdr>
        <w:top w:val="none" w:sz="0" w:space="0" w:color="auto"/>
        <w:left w:val="none" w:sz="0" w:space="0" w:color="auto"/>
        <w:bottom w:val="none" w:sz="0" w:space="0" w:color="auto"/>
        <w:right w:val="none" w:sz="0" w:space="0" w:color="auto"/>
      </w:divBdr>
    </w:div>
    <w:div w:id="1073352999">
      <w:bodyDiv w:val="1"/>
      <w:marLeft w:val="0"/>
      <w:marRight w:val="0"/>
      <w:marTop w:val="0"/>
      <w:marBottom w:val="0"/>
      <w:divBdr>
        <w:top w:val="none" w:sz="0" w:space="0" w:color="auto"/>
        <w:left w:val="none" w:sz="0" w:space="0" w:color="auto"/>
        <w:bottom w:val="none" w:sz="0" w:space="0" w:color="auto"/>
        <w:right w:val="none" w:sz="0" w:space="0" w:color="auto"/>
      </w:divBdr>
    </w:div>
    <w:div w:id="1086996818">
      <w:bodyDiv w:val="1"/>
      <w:marLeft w:val="0"/>
      <w:marRight w:val="0"/>
      <w:marTop w:val="0"/>
      <w:marBottom w:val="0"/>
      <w:divBdr>
        <w:top w:val="none" w:sz="0" w:space="0" w:color="auto"/>
        <w:left w:val="none" w:sz="0" w:space="0" w:color="auto"/>
        <w:bottom w:val="none" w:sz="0" w:space="0" w:color="auto"/>
        <w:right w:val="none" w:sz="0" w:space="0" w:color="auto"/>
      </w:divBdr>
    </w:div>
    <w:div w:id="1095857476">
      <w:bodyDiv w:val="1"/>
      <w:marLeft w:val="0"/>
      <w:marRight w:val="0"/>
      <w:marTop w:val="0"/>
      <w:marBottom w:val="0"/>
      <w:divBdr>
        <w:top w:val="none" w:sz="0" w:space="0" w:color="auto"/>
        <w:left w:val="none" w:sz="0" w:space="0" w:color="auto"/>
        <w:bottom w:val="none" w:sz="0" w:space="0" w:color="auto"/>
        <w:right w:val="none" w:sz="0" w:space="0" w:color="auto"/>
      </w:divBdr>
    </w:div>
    <w:div w:id="1105619077">
      <w:bodyDiv w:val="1"/>
      <w:marLeft w:val="0"/>
      <w:marRight w:val="0"/>
      <w:marTop w:val="0"/>
      <w:marBottom w:val="0"/>
      <w:divBdr>
        <w:top w:val="none" w:sz="0" w:space="0" w:color="auto"/>
        <w:left w:val="none" w:sz="0" w:space="0" w:color="auto"/>
        <w:bottom w:val="none" w:sz="0" w:space="0" w:color="auto"/>
        <w:right w:val="none" w:sz="0" w:space="0" w:color="auto"/>
      </w:divBdr>
    </w:div>
    <w:div w:id="1106577041">
      <w:bodyDiv w:val="1"/>
      <w:marLeft w:val="0"/>
      <w:marRight w:val="0"/>
      <w:marTop w:val="0"/>
      <w:marBottom w:val="0"/>
      <w:divBdr>
        <w:top w:val="none" w:sz="0" w:space="0" w:color="auto"/>
        <w:left w:val="none" w:sz="0" w:space="0" w:color="auto"/>
        <w:bottom w:val="none" w:sz="0" w:space="0" w:color="auto"/>
        <w:right w:val="none" w:sz="0" w:space="0" w:color="auto"/>
      </w:divBdr>
    </w:div>
    <w:div w:id="1132945424">
      <w:bodyDiv w:val="1"/>
      <w:marLeft w:val="0"/>
      <w:marRight w:val="0"/>
      <w:marTop w:val="0"/>
      <w:marBottom w:val="0"/>
      <w:divBdr>
        <w:top w:val="none" w:sz="0" w:space="0" w:color="auto"/>
        <w:left w:val="none" w:sz="0" w:space="0" w:color="auto"/>
        <w:bottom w:val="none" w:sz="0" w:space="0" w:color="auto"/>
        <w:right w:val="none" w:sz="0" w:space="0" w:color="auto"/>
      </w:divBdr>
    </w:div>
    <w:div w:id="1148672183">
      <w:bodyDiv w:val="1"/>
      <w:marLeft w:val="0"/>
      <w:marRight w:val="0"/>
      <w:marTop w:val="0"/>
      <w:marBottom w:val="0"/>
      <w:divBdr>
        <w:top w:val="none" w:sz="0" w:space="0" w:color="auto"/>
        <w:left w:val="none" w:sz="0" w:space="0" w:color="auto"/>
        <w:bottom w:val="none" w:sz="0" w:space="0" w:color="auto"/>
        <w:right w:val="none" w:sz="0" w:space="0" w:color="auto"/>
      </w:divBdr>
    </w:div>
    <w:div w:id="1157263670">
      <w:bodyDiv w:val="1"/>
      <w:marLeft w:val="0"/>
      <w:marRight w:val="0"/>
      <w:marTop w:val="0"/>
      <w:marBottom w:val="0"/>
      <w:divBdr>
        <w:top w:val="none" w:sz="0" w:space="0" w:color="auto"/>
        <w:left w:val="none" w:sz="0" w:space="0" w:color="auto"/>
        <w:bottom w:val="none" w:sz="0" w:space="0" w:color="auto"/>
        <w:right w:val="none" w:sz="0" w:space="0" w:color="auto"/>
      </w:divBdr>
    </w:div>
    <w:div w:id="1169251478">
      <w:bodyDiv w:val="1"/>
      <w:marLeft w:val="0"/>
      <w:marRight w:val="0"/>
      <w:marTop w:val="0"/>
      <w:marBottom w:val="0"/>
      <w:divBdr>
        <w:top w:val="none" w:sz="0" w:space="0" w:color="auto"/>
        <w:left w:val="none" w:sz="0" w:space="0" w:color="auto"/>
        <w:bottom w:val="none" w:sz="0" w:space="0" w:color="auto"/>
        <w:right w:val="none" w:sz="0" w:space="0" w:color="auto"/>
      </w:divBdr>
    </w:div>
    <w:div w:id="1171287623">
      <w:bodyDiv w:val="1"/>
      <w:marLeft w:val="0"/>
      <w:marRight w:val="0"/>
      <w:marTop w:val="0"/>
      <w:marBottom w:val="0"/>
      <w:divBdr>
        <w:top w:val="none" w:sz="0" w:space="0" w:color="auto"/>
        <w:left w:val="none" w:sz="0" w:space="0" w:color="auto"/>
        <w:bottom w:val="none" w:sz="0" w:space="0" w:color="auto"/>
        <w:right w:val="none" w:sz="0" w:space="0" w:color="auto"/>
      </w:divBdr>
    </w:div>
    <w:div w:id="1171330389">
      <w:bodyDiv w:val="1"/>
      <w:marLeft w:val="0"/>
      <w:marRight w:val="0"/>
      <w:marTop w:val="0"/>
      <w:marBottom w:val="0"/>
      <w:divBdr>
        <w:top w:val="none" w:sz="0" w:space="0" w:color="auto"/>
        <w:left w:val="none" w:sz="0" w:space="0" w:color="auto"/>
        <w:bottom w:val="none" w:sz="0" w:space="0" w:color="auto"/>
        <w:right w:val="none" w:sz="0" w:space="0" w:color="auto"/>
      </w:divBdr>
    </w:div>
    <w:div w:id="1177422785">
      <w:bodyDiv w:val="1"/>
      <w:marLeft w:val="0"/>
      <w:marRight w:val="0"/>
      <w:marTop w:val="0"/>
      <w:marBottom w:val="0"/>
      <w:divBdr>
        <w:top w:val="none" w:sz="0" w:space="0" w:color="auto"/>
        <w:left w:val="none" w:sz="0" w:space="0" w:color="auto"/>
        <w:bottom w:val="none" w:sz="0" w:space="0" w:color="auto"/>
        <w:right w:val="none" w:sz="0" w:space="0" w:color="auto"/>
      </w:divBdr>
    </w:div>
    <w:div w:id="1203204106">
      <w:bodyDiv w:val="1"/>
      <w:marLeft w:val="0"/>
      <w:marRight w:val="0"/>
      <w:marTop w:val="0"/>
      <w:marBottom w:val="0"/>
      <w:divBdr>
        <w:top w:val="none" w:sz="0" w:space="0" w:color="auto"/>
        <w:left w:val="none" w:sz="0" w:space="0" w:color="auto"/>
        <w:bottom w:val="none" w:sz="0" w:space="0" w:color="auto"/>
        <w:right w:val="none" w:sz="0" w:space="0" w:color="auto"/>
      </w:divBdr>
    </w:div>
    <w:div w:id="1209948537">
      <w:bodyDiv w:val="1"/>
      <w:marLeft w:val="0"/>
      <w:marRight w:val="0"/>
      <w:marTop w:val="0"/>
      <w:marBottom w:val="0"/>
      <w:divBdr>
        <w:top w:val="none" w:sz="0" w:space="0" w:color="auto"/>
        <w:left w:val="none" w:sz="0" w:space="0" w:color="auto"/>
        <w:bottom w:val="none" w:sz="0" w:space="0" w:color="auto"/>
        <w:right w:val="none" w:sz="0" w:space="0" w:color="auto"/>
      </w:divBdr>
    </w:div>
    <w:div w:id="1216623631">
      <w:bodyDiv w:val="1"/>
      <w:marLeft w:val="0"/>
      <w:marRight w:val="0"/>
      <w:marTop w:val="0"/>
      <w:marBottom w:val="0"/>
      <w:divBdr>
        <w:top w:val="none" w:sz="0" w:space="0" w:color="auto"/>
        <w:left w:val="none" w:sz="0" w:space="0" w:color="auto"/>
        <w:bottom w:val="none" w:sz="0" w:space="0" w:color="auto"/>
        <w:right w:val="none" w:sz="0" w:space="0" w:color="auto"/>
      </w:divBdr>
    </w:div>
    <w:div w:id="1219366268">
      <w:bodyDiv w:val="1"/>
      <w:marLeft w:val="0"/>
      <w:marRight w:val="0"/>
      <w:marTop w:val="0"/>
      <w:marBottom w:val="0"/>
      <w:divBdr>
        <w:top w:val="none" w:sz="0" w:space="0" w:color="auto"/>
        <w:left w:val="none" w:sz="0" w:space="0" w:color="auto"/>
        <w:bottom w:val="none" w:sz="0" w:space="0" w:color="auto"/>
        <w:right w:val="none" w:sz="0" w:space="0" w:color="auto"/>
      </w:divBdr>
    </w:div>
    <w:div w:id="1240405383">
      <w:bodyDiv w:val="1"/>
      <w:marLeft w:val="0"/>
      <w:marRight w:val="0"/>
      <w:marTop w:val="0"/>
      <w:marBottom w:val="0"/>
      <w:divBdr>
        <w:top w:val="none" w:sz="0" w:space="0" w:color="auto"/>
        <w:left w:val="none" w:sz="0" w:space="0" w:color="auto"/>
        <w:bottom w:val="none" w:sz="0" w:space="0" w:color="auto"/>
        <w:right w:val="none" w:sz="0" w:space="0" w:color="auto"/>
      </w:divBdr>
    </w:div>
    <w:div w:id="1257132828">
      <w:bodyDiv w:val="1"/>
      <w:marLeft w:val="0"/>
      <w:marRight w:val="0"/>
      <w:marTop w:val="0"/>
      <w:marBottom w:val="0"/>
      <w:divBdr>
        <w:top w:val="none" w:sz="0" w:space="0" w:color="auto"/>
        <w:left w:val="none" w:sz="0" w:space="0" w:color="auto"/>
        <w:bottom w:val="none" w:sz="0" w:space="0" w:color="auto"/>
        <w:right w:val="none" w:sz="0" w:space="0" w:color="auto"/>
      </w:divBdr>
    </w:div>
    <w:div w:id="1278172937">
      <w:bodyDiv w:val="1"/>
      <w:marLeft w:val="0"/>
      <w:marRight w:val="0"/>
      <w:marTop w:val="0"/>
      <w:marBottom w:val="0"/>
      <w:divBdr>
        <w:top w:val="none" w:sz="0" w:space="0" w:color="auto"/>
        <w:left w:val="none" w:sz="0" w:space="0" w:color="auto"/>
        <w:bottom w:val="none" w:sz="0" w:space="0" w:color="auto"/>
        <w:right w:val="none" w:sz="0" w:space="0" w:color="auto"/>
      </w:divBdr>
    </w:div>
    <w:div w:id="1281961530">
      <w:bodyDiv w:val="1"/>
      <w:marLeft w:val="0"/>
      <w:marRight w:val="0"/>
      <w:marTop w:val="0"/>
      <w:marBottom w:val="0"/>
      <w:divBdr>
        <w:top w:val="none" w:sz="0" w:space="0" w:color="auto"/>
        <w:left w:val="none" w:sz="0" w:space="0" w:color="auto"/>
        <w:bottom w:val="none" w:sz="0" w:space="0" w:color="auto"/>
        <w:right w:val="none" w:sz="0" w:space="0" w:color="auto"/>
      </w:divBdr>
    </w:div>
    <w:div w:id="1289580337">
      <w:bodyDiv w:val="1"/>
      <w:marLeft w:val="0"/>
      <w:marRight w:val="0"/>
      <w:marTop w:val="0"/>
      <w:marBottom w:val="0"/>
      <w:divBdr>
        <w:top w:val="none" w:sz="0" w:space="0" w:color="auto"/>
        <w:left w:val="none" w:sz="0" w:space="0" w:color="auto"/>
        <w:bottom w:val="none" w:sz="0" w:space="0" w:color="auto"/>
        <w:right w:val="none" w:sz="0" w:space="0" w:color="auto"/>
      </w:divBdr>
    </w:div>
    <w:div w:id="1298536964">
      <w:bodyDiv w:val="1"/>
      <w:marLeft w:val="0"/>
      <w:marRight w:val="0"/>
      <w:marTop w:val="0"/>
      <w:marBottom w:val="0"/>
      <w:divBdr>
        <w:top w:val="none" w:sz="0" w:space="0" w:color="auto"/>
        <w:left w:val="none" w:sz="0" w:space="0" w:color="auto"/>
        <w:bottom w:val="none" w:sz="0" w:space="0" w:color="auto"/>
        <w:right w:val="none" w:sz="0" w:space="0" w:color="auto"/>
      </w:divBdr>
    </w:div>
    <w:div w:id="1302074440">
      <w:bodyDiv w:val="1"/>
      <w:marLeft w:val="0"/>
      <w:marRight w:val="0"/>
      <w:marTop w:val="0"/>
      <w:marBottom w:val="0"/>
      <w:divBdr>
        <w:top w:val="none" w:sz="0" w:space="0" w:color="auto"/>
        <w:left w:val="none" w:sz="0" w:space="0" w:color="auto"/>
        <w:bottom w:val="none" w:sz="0" w:space="0" w:color="auto"/>
        <w:right w:val="none" w:sz="0" w:space="0" w:color="auto"/>
      </w:divBdr>
    </w:div>
    <w:div w:id="1308898574">
      <w:bodyDiv w:val="1"/>
      <w:marLeft w:val="0"/>
      <w:marRight w:val="0"/>
      <w:marTop w:val="0"/>
      <w:marBottom w:val="0"/>
      <w:divBdr>
        <w:top w:val="none" w:sz="0" w:space="0" w:color="auto"/>
        <w:left w:val="none" w:sz="0" w:space="0" w:color="auto"/>
        <w:bottom w:val="none" w:sz="0" w:space="0" w:color="auto"/>
        <w:right w:val="none" w:sz="0" w:space="0" w:color="auto"/>
      </w:divBdr>
    </w:div>
    <w:div w:id="1313296635">
      <w:bodyDiv w:val="1"/>
      <w:marLeft w:val="0"/>
      <w:marRight w:val="0"/>
      <w:marTop w:val="0"/>
      <w:marBottom w:val="0"/>
      <w:divBdr>
        <w:top w:val="none" w:sz="0" w:space="0" w:color="auto"/>
        <w:left w:val="none" w:sz="0" w:space="0" w:color="auto"/>
        <w:bottom w:val="none" w:sz="0" w:space="0" w:color="auto"/>
        <w:right w:val="none" w:sz="0" w:space="0" w:color="auto"/>
      </w:divBdr>
    </w:div>
    <w:div w:id="1324356187">
      <w:bodyDiv w:val="1"/>
      <w:marLeft w:val="0"/>
      <w:marRight w:val="0"/>
      <w:marTop w:val="0"/>
      <w:marBottom w:val="0"/>
      <w:divBdr>
        <w:top w:val="none" w:sz="0" w:space="0" w:color="auto"/>
        <w:left w:val="none" w:sz="0" w:space="0" w:color="auto"/>
        <w:bottom w:val="none" w:sz="0" w:space="0" w:color="auto"/>
        <w:right w:val="none" w:sz="0" w:space="0" w:color="auto"/>
      </w:divBdr>
    </w:div>
    <w:div w:id="1329140586">
      <w:bodyDiv w:val="1"/>
      <w:marLeft w:val="0"/>
      <w:marRight w:val="0"/>
      <w:marTop w:val="0"/>
      <w:marBottom w:val="0"/>
      <w:divBdr>
        <w:top w:val="none" w:sz="0" w:space="0" w:color="auto"/>
        <w:left w:val="none" w:sz="0" w:space="0" w:color="auto"/>
        <w:bottom w:val="none" w:sz="0" w:space="0" w:color="auto"/>
        <w:right w:val="none" w:sz="0" w:space="0" w:color="auto"/>
      </w:divBdr>
    </w:div>
    <w:div w:id="1335188224">
      <w:bodyDiv w:val="1"/>
      <w:marLeft w:val="0"/>
      <w:marRight w:val="0"/>
      <w:marTop w:val="0"/>
      <w:marBottom w:val="0"/>
      <w:divBdr>
        <w:top w:val="none" w:sz="0" w:space="0" w:color="auto"/>
        <w:left w:val="none" w:sz="0" w:space="0" w:color="auto"/>
        <w:bottom w:val="none" w:sz="0" w:space="0" w:color="auto"/>
        <w:right w:val="none" w:sz="0" w:space="0" w:color="auto"/>
      </w:divBdr>
    </w:div>
    <w:div w:id="1376924160">
      <w:bodyDiv w:val="1"/>
      <w:marLeft w:val="0"/>
      <w:marRight w:val="0"/>
      <w:marTop w:val="0"/>
      <w:marBottom w:val="0"/>
      <w:divBdr>
        <w:top w:val="none" w:sz="0" w:space="0" w:color="auto"/>
        <w:left w:val="none" w:sz="0" w:space="0" w:color="auto"/>
        <w:bottom w:val="none" w:sz="0" w:space="0" w:color="auto"/>
        <w:right w:val="none" w:sz="0" w:space="0" w:color="auto"/>
      </w:divBdr>
    </w:div>
    <w:div w:id="1445228672">
      <w:bodyDiv w:val="1"/>
      <w:marLeft w:val="0"/>
      <w:marRight w:val="0"/>
      <w:marTop w:val="0"/>
      <w:marBottom w:val="0"/>
      <w:divBdr>
        <w:top w:val="none" w:sz="0" w:space="0" w:color="auto"/>
        <w:left w:val="none" w:sz="0" w:space="0" w:color="auto"/>
        <w:bottom w:val="none" w:sz="0" w:space="0" w:color="auto"/>
        <w:right w:val="none" w:sz="0" w:space="0" w:color="auto"/>
      </w:divBdr>
    </w:div>
    <w:div w:id="1452939083">
      <w:bodyDiv w:val="1"/>
      <w:marLeft w:val="0"/>
      <w:marRight w:val="0"/>
      <w:marTop w:val="0"/>
      <w:marBottom w:val="0"/>
      <w:divBdr>
        <w:top w:val="none" w:sz="0" w:space="0" w:color="auto"/>
        <w:left w:val="none" w:sz="0" w:space="0" w:color="auto"/>
        <w:bottom w:val="none" w:sz="0" w:space="0" w:color="auto"/>
        <w:right w:val="none" w:sz="0" w:space="0" w:color="auto"/>
      </w:divBdr>
    </w:div>
    <w:div w:id="1455639693">
      <w:bodyDiv w:val="1"/>
      <w:marLeft w:val="0"/>
      <w:marRight w:val="0"/>
      <w:marTop w:val="0"/>
      <w:marBottom w:val="0"/>
      <w:divBdr>
        <w:top w:val="none" w:sz="0" w:space="0" w:color="auto"/>
        <w:left w:val="none" w:sz="0" w:space="0" w:color="auto"/>
        <w:bottom w:val="none" w:sz="0" w:space="0" w:color="auto"/>
        <w:right w:val="none" w:sz="0" w:space="0" w:color="auto"/>
      </w:divBdr>
    </w:div>
    <w:div w:id="1462530178">
      <w:bodyDiv w:val="1"/>
      <w:marLeft w:val="0"/>
      <w:marRight w:val="0"/>
      <w:marTop w:val="0"/>
      <w:marBottom w:val="0"/>
      <w:divBdr>
        <w:top w:val="none" w:sz="0" w:space="0" w:color="auto"/>
        <w:left w:val="none" w:sz="0" w:space="0" w:color="auto"/>
        <w:bottom w:val="none" w:sz="0" w:space="0" w:color="auto"/>
        <w:right w:val="none" w:sz="0" w:space="0" w:color="auto"/>
      </w:divBdr>
    </w:div>
    <w:div w:id="1470827798">
      <w:bodyDiv w:val="1"/>
      <w:marLeft w:val="0"/>
      <w:marRight w:val="0"/>
      <w:marTop w:val="0"/>
      <w:marBottom w:val="0"/>
      <w:divBdr>
        <w:top w:val="none" w:sz="0" w:space="0" w:color="auto"/>
        <w:left w:val="none" w:sz="0" w:space="0" w:color="auto"/>
        <w:bottom w:val="none" w:sz="0" w:space="0" w:color="auto"/>
        <w:right w:val="none" w:sz="0" w:space="0" w:color="auto"/>
      </w:divBdr>
    </w:div>
    <w:div w:id="1471093784">
      <w:bodyDiv w:val="1"/>
      <w:marLeft w:val="0"/>
      <w:marRight w:val="0"/>
      <w:marTop w:val="0"/>
      <w:marBottom w:val="0"/>
      <w:divBdr>
        <w:top w:val="none" w:sz="0" w:space="0" w:color="auto"/>
        <w:left w:val="none" w:sz="0" w:space="0" w:color="auto"/>
        <w:bottom w:val="none" w:sz="0" w:space="0" w:color="auto"/>
        <w:right w:val="none" w:sz="0" w:space="0" w:color="auto"/>
      </w:divBdr>
    </w:div>
    <w:div w:id="1476802801">
      <w:bodyDiv w:val="1"/>
      <w:marLeft w:val="0"/>
      <w:marRight w:val="0"/>
      <w:marTop w:val="0"/>
      <w:marBottom w:val="0"/>
      <w:divBdr>
        <w:top w:val="none" w:sz="0" w:space="0" w:color="auto"/>
        <w:left w:val="none" w:sz="0" w:space="0" w:color="auto"/>
        <w:bottom w:val="none" w:sz="0" w:space="0" w:color="auto"/>
        <w:right w:val="none" w:sz="0" w:space="0" w:color="auto"/>
      </w:divBdr>
    </w:div>
    <w:div w:id="1477449258">
      <w:bodyDiv w:val="1"/>
      <w:marLeft w:val="0"/>
      <w:marRight w:val="0"/>
      <w:marTop w:val="0"/>
      <w:marBottom w:val="0"/>
      <w:divBdr>
        <w:top w:val="none" w:sz="0" w:space="0" w:color="auto"/>
        <w:left w:val="none" w:sz="0" w:space="0" w:color="auto"/>
        <w:bottom w:val="none" w:sz="0" w:space="0" w:color="auto"/>
        <w:right w:val="none" w:sz="0" w:space="0" w:color="auto"/>
      </w:divBdr>
    </w:div>
    <w:div w:id="1485007325">
      <w:bodyDiv w:val="1"/>
      <w:marLeft w:val="0"/>
      <w:marRight w:val="0"/>
      <w:marTop w:val="0"/>
      <w:marBottom w:val="0"/>
      <w:divBdr>
        <w:top w:val="none" w:sz="0" w:space="0" w:color="auto"/>
        <w:left w:val="none" w:sz="0" w:space="0" w:color="auto"/>
        <w:bottom w:val="none" w:sz="0" w:space="0" w:color="auto"/>
        <w:right w:val="none" w:sz="0" w:space="0" w:color="auto"/>
      </w:divBdr>
    </w:div>
    <w:div w:id="1518881858">
      <w:bodyDiv w:val="1"/>
      <w:marLeft w:val="0"/>
      <w:marRight w:val="0"/>
      <w:marTop w:val="0"/>
      <w:marBottom w:val="0"/>
      <w:divBdr>
        <w:top w:val="none" w:sz="0" w:space="0" w:color="auto"/>
        <w:left w:val="none" w:sz="0" w:space="0" w:color="auto"/>
        <w:bottom w:val="none" w:sz="0" w:space="0" w:color="auto"/>
        <w:right w:val="none" w:sz="0" w:space="0" w:color="auto"/>
      </w:divBdr>
    </w:div>
    <w:div w:id="1532307227">
      <w:bodyDiv w:val="1"/>
      <w:marLeft w:val="0"/>
      <w:marRight w:val="0"/>
      <w:marTop w:val="0"/>
      <w:marBottom w:val="0"/>
      <w:divBdr>
        <w:top w:val="none" w:sz="0" w:space="0" w:color="auto"/>
        <w:left w:val="none" w:sz="0" w:space="0" w:color="auto"/>
        <w:bottom w:val="none" w:sz="0" w:space="0" w:color="auto"/>
        <w:right w:val="none" w:sz="0" w:space="0" w:color="auto"/>
      </w:divBdr>
    </w:div>
    <w:div w:id="1542862112">
      <w:bodyDiv w:val="1"/>
      <w:marLeft w:val="0"/>
      <w:marRight w:val="0"/>
      <w:marTop w:val="0"/>
      <w:marBottom w:val="0"/>
      <w:divBdr>
        <w:top w:val="none" w:sz="0" w:space="0" w:color="auto"/>
        <w:left w:val="none" w:sz="0" w:space="0" w:color="auto"/>
        <w:bottom w:val="none" w:sz="0" w:space="0" w:color="auto"/>
        <w:right w:val="none" w:sz="0" w:space="0" w:color="auto"/>
      </w:divBdr>
    </w:div>
    <w:div w:id="1550608615">
      <w:bodyDiv w:val="1"/>
      <w:marLeft w:val="0"/>
      <w:marRight w:val="0"/>
      <w:marTop w:val="0"/>
      <w:marBottom w:val="0"/>
      <w:divBdr>
        <w:top w:val="none" w:sz="0" w:space="0" w:color="auto"/>
        <w:left w:val="none" w:sz="0" w:space="0" w:color="auto"/>
        <w:bottom w:val="none" w:sz="0" w:space="0" w:color="auto"/>
        <w:right w:val="none" w:sz="0" w:space="0" w:color="auto"/>
      </w:divBdr>
    </w:div>
    <w:div w:id="1556770740">
      <w:bodyDiv w:val="1"/>
      <w:marLeft w:val="0"/>
      <w:marRight w:val="0"/>
      <w:marTop w:val="0"/>
      <w:marBottom w:val="0"/>
      <w:divBdr>
        <w:top w:val="none" w:sz="0" w:space="0" w:color="auto"/>
        <w:left w:val="none" w:sz="0" w:space="0" w:color="auto"/>
        <w:bottom w:val="none" w:sz="0" w:space="0" w:color="auto"/>
        <w:right w:val="none" w:sz="0" w:space="0" w:color="auto"/>
      </w:divBdr>
    </w:div>
    <w:div w:id="1570262062">
      <w:bodyDiv w:val="1"/>
      <w:marLeft w:val="0"/>
      <w:marRight w:val="0"/>
      <w:marTop w:val="0"/>
      <w:marBottom w:val="0"/>
      <w:divBdr>
        <w:top w:val="none" w:sz="0" w:space="0" w:color="auto"/>
        <w:left w:val="none" w:sz="0" w:space="0" w:color="auto"/>
        <w:bottom w:val="none" w:sz="0" w:space="0" w:color="auto"/>
        <w:right w:val="none" w:sz="0" w:space="0" w:color="auto"/>
      </w:divBdr>
    </w:div>
    <w:div w:id="1578125460">
      <w:bodyDiv w:val="1"/>
      <w:marLeft w:val="0"/>
      <w:marRight w:val="0"/>
      <w:marTop w:val="0"/>
      <w:marBottom w:val="0"/>
      <w:divBdr>
        <w:top w:val="none" w:sz="0" w:space="0" w:color="auto"/>
        <w:left w:val="none" w:sz="0" w:space="0" w:color="auto"/>
        <w:bottom w:val="none" w:sz="0" w:space="0" w:color="auto"/>
        <w:right w:val="none" w:sz="0" w:space="0" w:color="auto"/>
      </w:divBdr>
    </w:div>
    <w:div w:id="1580553716">
      <w:bodyDiv w:val="1"/>
      <w:marLeft w:val="0"/>
      <w:marRight w:val="0"/>
      <w:marTop w:val="0"/>
      <w:marBottom w:val="0"/>
      <w:divBdr>
        <w:top w:val="none" w:sz="0" w:space="0" w:color="auto"/>
        <w:left w:val="none" w:sz="0" w:space="0" w:color="auto"/>
        <w:bottom w:val="none" w:sz="0" w:space="0" w:color="auto"/>
        <w:right w:val="none" w:sz="0" w:space="0" w:color="auto"/>
      </w:divBdr>
    </w:div>
    <w:div w:id="1582567740">
      <w:bodyDiv w:val="1"/>
      <w:marLeft w:val="0"/>
      <w:marRight w:val="0"/>
      <w:marTop w:val="0"/>
      <w:marBottom w:val="0"/>
      <w:divBdr>
        <w:top w:val="none" w:sz="0" w:space="0" w:color="auto"/>
        <w:left w:val="none" w:sz="0" w:space="0" w:color="auto"/>
        <w:bottom w:val="none" w:sz="0" w:space="0" w:color="auto"/>
        <w:right w:val="none" w:sz="0" w:space="0" w:color="auto"/>
      </w:divBdr>
    </w:div>
    <w:div w:id="1589928387">
      <w:bodyDiv w:val="1"/>
      <w:marLeft w:val="0"/>
      <w:marRight w:val="0"/>
      <w:marTop w:val="0"/>
      <w:marBottom w:val="0"/>
      <w:divBdr>
        <w:top w:val="none" w:sz="0" w:space="0" w:color="auto"/>
        <w:left w:val="none" w:sz="0" w:space="0" w:color="auto"/>
        <w:bottom w:val="none" w:sz="0" w:space="0" w:color="auto"/>
        <w:right w:val="none" w:sz="0" w:space="0" w:color="auto"/>
      </w:divBdr>
    </w:div>
    <w:div w:id="1604419478">
      <w:bodyDiv w:val="1"/>
      <w:marLeft w:val="0"/>
      <w:marRight w:val="0"/>
      <w:marTop w:val="0"/>
      <w:marBottom w:val="0"/>
      <w:divBdr>
        <w:top w:val="none" w:sz="0" w:space="0" w:color="auto"/>
        <w:left w:val="none" w:sz="0" w:space="0" w:color="auto"/>
        <w:bottom w:val="none" w:sz="0" w:space="0" w:color="auto"/>
        <w:right w:val="none" w:sz="0" w:space="0" w:color="auto"/>
      </w:divBdr>
    </w:div>
    <w:div w:id="1622875749">
      <w:bodyDiv w:val="1"/>
      <w:marLeft w:val="0"/>
      <w:marRight w:val="0"/>
      <w:marTop w:val="0"/>
      <w:marBottom w:val="0"/>
      <w:divBdr>
        <w:top w:val="none" w:sz="0" w:space="0" w:color="auto"/>
        <w:left w:val="none" w:sz="0" w:space="0" w:color="auto"/>
        <w:bottom w:val="none" w:sz="0" w:space="0" w:color="auto"/>
        <w:right w:val="none" w:sz="0" w:space="0" w:color="auto"/>
      </w:divBdr>
    </w:div>
    <w:div w:id="1623001167">
      <w:bodyDiv w:val="1"/>
      <w:marLeft w:val="0"/>
      <w:marRight w:val="0"/>
      <w:marTop w:val="0"/>
      <w:marBottom w:val="0"/>
      <w:divBdr>
        <w:top w:val="none" w:sz="0" w:space="0" w:color="auto"/>
        <w:left w:val="none" w:sz="0" w:space="0" w:color="auto"/>
        <w:bottom w:val="none" w:sz="0" w:space="0" w:color="auto"/>
        <w:right w:val="none" w:sz="0" w:space="0" w:color="auto"/>
      </w:divBdr>
    </w:div>
    <w:div w:id="1629749387">
      <w:bodyDiv w:val="1"/>
      <w:marLeft w:val="0"/>
      <w:marRight w:val="0"/>
      <w:marTop w:val="0"/>
      <w:marBottom w:val="0"/>
      <w:divBdr>
        <w:top w:val="none" w:sz="0" w:space="0" w:color="auto"/>
        <w:left w:val="none" w:sz="0" w:space="0" w:color="auto"/>
        <w:bottom w:val="none" w:sz="0" w:space="0" w:color="auto"/>
        <w:right w:val="none" w:sz="0" w:space="0" w:color="auto"/>
      </w:divBdr>
    </w:div>
    <w:div w:id="1635066688">
      <w:bodyDiv w:val="1"/>
      <w:marLeft w:val="0"/>
      <w:marRight w:val="0"/>
      <w:marTop w:val="0"/>
      <w:marBottom w:val="0"/>
      <w:divBdr>
        <w:top w:val="none" w:sz="0" w:space="0" w:color="auto"/>
        <w:left w:val="none" w:sz="0" w:space="0" w:color="auto"/>
        <w:bottom w:val="none" w:sz="0" w:space="0" w:color="auto"/>
        <w:right w:val="none" w:sz="0" w:space="0" w:color="auto"/>
      </w:divBdr>
    </w:div>
    <w:div w:id="1648633730">
      <w:bodyDiv w:val="1"/>
      <w:marLeft w:val="0"/>
      <w:marRight w:val="0"/>
      <w:marTop w:val="0"/>
      <w:marBottom w:val="0"/>
      <w:divBdr>
        <w:top w:val="none" w:sz="0" w:space="0" w:color="auto"/>
        <w:left w:val="none" w:sz="0" w:space="0" w:color="auto"/>
        <w:bottom w:val="none" w:sz="0" w:space="0" w:color="auto"/>
        <w:right w:val="none" w:sz="0" w:space="0" w:color="auto"/>
      </w:divBdr>
    </w:div>
    <w:div w:id="1673991142">
      <w:bodyDiv w:val="1"/>
      <w:marLeft w:val="0"/>
      <w:marRight w:val="0"/>
      <w:marTop w:val="0"/>
      <w:marBottom w:val="0"/>
      <w:divBdr>
        <w:top w:val="none" w:sz="0" w:space="0" w:color="auto"/>
        <w:left w:val="none" w:sz="0" w:space="0" w:color="auto"/>
        <w:bottom w:val="none" w:sz="0" w:space="0" w:color="auto"/>
        <w:right w:val="none" w:sz="0" w:space="0" w:color="auto"/>
      </w:divBdr>
    </w:div>
    <w:div w:id="1689334420">
      <w:bodyDiv w:val="1"/>
      <w:marLeft w:val="0"/>
      <w:marRight w:val="0"/>
      <w:marTop w:val="0"/>
      <w:marBottom w:val="0"/>
      <w:divBdr>
        <w:top w:val="none" w:sz="0" w:space="0" w:color="auto"/>
        <w:left w:val="none" w:sz="0" w:space="0" w:color="auto"/>
        <w:bottom w:val="none" w:sz="0" w:space="0" w:color="auto"/>
        <w:right w:val="none" w:sz="0" w:space="0" w:color="auto"/>
      </w:divBdr>
    </w:div>
    <w:div w:id="1692221257">
      <w:bodyDiv w:val="1"/>
      <w:marLeft w:val="0"/>
      <w:marRight w:val="0"/>
      <w:marTop w:val="0"/>
      <w:marBottom w:val="0"/>
      <w:divBdr>
        <w:top w:val="none" w:sz="0" w:space="0" w:color="auto"/>
        <w:left w:val="none" w:sz="0" w:space="0" w:color="auto"/>
        <w:bottom w:val="none" w:sz="0" w:space="0" w:color="auto"/>
        <w:right w:val="none" w:sz="0" w:space="0" w:color="auto"/>
      </w:divBdr>
    </w:div>
    <w:div w:id="1694843581">
      <w:bodyDiv w:val="1"/>
      <w:marLeft w:val="0"/>
      <w:marRight w:val="0"/>
      <w:marTop w:val="0"/>
      <w:marBottom w:val="0"/>
      <w:divBdr>
        <w:top w:val="none" w:sz="0" w:space="0" w:color="auto"/>
        <w:left w:val="none" w:sz="0" w:space="0" w:color="auto"/>
        <w:bottom w:val="none" w:sz="0" w:space="0" w:color="auto"/>
        <w:right w:val="none" w:sz="0" w:space="0" w:color="auto"/>
      </w:divBdr>
    </w:div>
    <w:div w:id="1709259325">
      <w:bodyDiv w:val="1"/>
      <w:marLeft w:val="0"/>
      <w:marRight w:val="0"/>
      <w:marTop w:val="0"/>
      <w:marBottom w:val="0"/>
      <w:divBdr>
        <w:top w:val="none" w:sz="0" w:space="0" w:color="auto"/>
        <w:left w:val="none" w:sz="0" w:space="0" w:color="auto"/>
        <w:bottom w:val="none" w:sz="0" w:space="0" w:color="auto"/>
        <w:right w:val="none" w:sz="0" w:space="0" w:color="auto"/>
      </w:divBdr>
    </w:div>
    <w:div w:id="1715930170">
      <w:bodyDiv w:val="1"/>
      <w:marLeft w:val="0"/>
      <w:marRight w:val="0"/>
      <w:marTop w:val="0"/>
      <w:marBottom w:val="0"/>
      <w:divBdr>
        <w:top w:val="none" w:sz="0" w:space="0" w:color="auto"/>
        <w:left w:val="none" w:sz="0" w:space="0" w:color="auto"/>
        <w:bottom w:val="none" w:sz="0" w:space="0" w:color="auto"/>
        <w:right w:val="none" w:sz="0" w:space="0" w:color="auto"/>
      </w:divBdr>
    </w:div>
    <w:div w:id="1733696983">
      <w:bodyDiv w:val="1"/>
      <w:marLeft w:val="0"/>
      <w:marRight w:val="0"/>
      <w:marTop w:val="0"/>
      <w:marBottom w:val="0"/>
      <w:divBdr>
        <w:top w:val="none" w:sz="0" w:space="0" w:color="auto"/>
        <w:left w:val="none" w:sz="0" w:space="0" w:color="auto"/>
        <w:bottom w:val="none" w:sz="0" w:space="0" w:color="auto"/>
        <w:right w:val="none" w:sz="0" w:space="0" w:color="auto"/>
      </w:divBdr>
    </w:div>
    <w:div w:id="1745909713">
      <w:bodyDiv w:val="1"/>
      <w:marLeft w:val="0"/>
      <w:marRight w:val="0"/>
      <w:marTop w:val="0"/>
      <w:marBottom w:val="0"/>
      <w:divBdr>
        <w:top w:val="none" w:sz="0" w:space="0" w:color="auto"/>
        <w:left w:val="none" w:sz="0" w:space="0" w:color="auto"/>
        <w:bottom w:val="none" w:sz="0" w:space="0" w:color="auto"/>
        <w:right w:val="none" w:sz="0" w:space="0" w:color="auto"/>
      </w:divBdr>
    </w:div>
    <w:div w:id="1749110752">
      <w:bodyDiv w:val="1"/>
      <w:marLeft w:val="0"/>
      <w:marRight w:val="0"/>
      <w:marTop w:val="0"/>
      <w:marBottom w:val="0"/>
      <w:divBdr>
        <w:top w:val="none" w:sz="0" w:space="0" w:color="auto"/>
        <w:left w:val="none" w:sz="0" w:space="0" w:color="auto"/>
        <w:bottom w:val="none" w:sz="0" w:space="0" w:color="auto"/>
        <w:right w:val="none" w:sz="0" w:space="0" w:color="auto"/>
      </w:divBdr>
    </w:div>
    <w:div w:id="1762067800">
      <w:bodyDiv w:val="1"/>
      <w:marLeft w:val="0"/>
      <w:marRight w:val="0"/>
      <w:marTop w:val="0"/>
      <w:marBottom w:val="0"/>
      <w:divBdr>
        <w:top w:val="none" w:sz="0" w:space="0" w:color="auto"/>
        <w:left w:val="none" w:sz="0" w:space="0" w:color="auto"/>
        <w:bottom w:val="none" w:sz="0" w:space="0" w:color="auto"/>
        <w:right w:val="none" w:sz="0" w:space="0" w:color="auto"/>
      </w:divBdr>
    </w:div>
    <w:div w:id="1763068857">
      <w:bodyDiv w:val="1"/>
      <w:marLeft w:val="0"/>
      <w:marRight w:val="0"/>
      <w:marTop w:val="0"/>
      <w:marBottom w:val="0"/>
      <w:divBdr>
        <w:top w:val="none" w:sz="0" w:space="0" w:color="auto"/>
        <w:left w:val="none" w:sz="0" w:space="0" w:color="auto"/>
        <w:bottom w:val="none" w:sz="0" w:space="0" w:color="auto"/>
        <w:right w:val="none" w:sz="0" w:space="0" w:color="auto"/>
      </w:divBdr>
    </w:div>
    <w:div w:id="1786195342">
      <w:bodyDiv w:val="1"/>
      <w:marLeft w:val="0"/>
      <w:marRight w:val="0"/>
      <w:marTop w:val="0"/>
      <w:marBottom w:val="0"/>
      <w:divBdr>
        <w:top w:val="none" w:sz="0" w:space="0" w:color="auto"/>
        <w:left w:val="none" w:sz="0" w:space="0" w:color="auto"/>
        <w:bottom w:val="none" w:sz="0" w:space="0" w:color="auto"/>
        <w:right w:val="none" w:sz="0" w:space="0" w:color="auto"/>
      </w:divBdr>
    </w:div>
    <w:div w:id="1793866718">
      <w:bodyDiv w:val="1"/>
      <w:marLeft w:val="0"/>
      <w:marRight w:val="0"/>
      <w:marTop w:val="0"/>
      <w:marBottom w:val="0"/>
      <w:divBdr>
        <w:top w:val="none" w:sz="0" w:space="0" w:color="auto"/>
        <w:left w:val="none" w:sz="0" w:space="0" w:color="auto"/>
        <w:bottom w:val="none" w:sz="0" w:space="0" w:color="auto"/>
        <w:right w:val="none" w:sz="0" w:space="0" w:color="auto"/>
      </w:divBdr>
    </w:div>
    <w:div w:id="1793983513">
      <w:bodyDiv w:val="1"/>
      <w:marLeft w:val="0"/>
      <w:marRight w:val="0"/>
      <w:marTop w:val="0"/>
      <w:marBottom w:val="0"/>
      <w:divBdr>
        <w:top w:val="none" w:sz="0" w:space="0" w:color="auto"/>
        <w:left w:val="none" w:sz="0" w:space="0" w:color="auto"/>
        <w:bottom w:val="none" w:sz="0" w:space="0" w:color="auto"/>
        <w:right w:val="none" w:sz="0" w:space="0" w:color="auto"/>
      </w:divBdr>
    </w:div>
    <w:div w:id="1799106901">
      <w:bodyDiv w:val="1"/>
      <w:marLeft w:val="0"/>
      <w:marRight w:val="0"/>
      <w:marTop w:val="0"/>
      <w:marBottom w:val="0"/>
      <w:divBdr>
        <w:top w:val="none" w:sz="0" w:space="0" w:color="auto"/>
        <w:left w:val="none" w:sz="0" w:space="0" w:color="auto"/>
        <w:bottom w:val="none" w:sz="0" w:space="0" w:color="auto"/>
        <w:right w:val="none" w:sz="0" w:space="0" w:color="auto"/>
      </w:divBdr>
    </w:div>
    <w:div w:id="1812097508">
      <w:bodyDiv w:val="1"/>
      <w:marLeft w:val="0"/>
      <w:marRight w:val="0"/>
      <w:marTop w:val="0"/>
      <w:marBottom w:val="0"/>
      <w:divBdr>
        <w:top w:val="none" w:sz="0" w:space="0" w:color="auto"/>
        <w:left w:val="none" w:sz="0" w:space="0" w:color="auto"/>
        <w:bottom w:val="none" w:sz="0" w:space="0" w:color="auto"/>
        <w:right w:val="none" w:sz="0" w:space="0" w:color="auto"/>
      </w:divBdr>
    </w:div>
    <w:div w:id="1815246364">
      <w:bodyDiv w:val="1"/>
      <w:marLeft w:val="0"/>
      <w:marRight w:val="0"/>
      <w:marTop w:val="0"/>
      <w:marBottom w:val="0"/>
      <w:divBdr>
        <w:top w:val="none" w:sz="0" w:space="0" w:color="auto"/>
        <w:left w:val="none" w:sz="0" w:space="0" w:color="auto"/>
        <w:bottom w:val="none" w:sz="0" w:space="0" w:color="auto"/>
        <w:right w:val="none" w:sz="0" w:space="0" w:color="auto"/>
      </w:divBdr>
    </w:div>
    <w:div w:id="1815752308">
      <w:bodyDiv w:val="1"/>
      <w:marLeft w:val="0"/>
      <w:marRight w:val="0"/>
      <w:marTop w:val="0"/>
      <w:marBottom w:val="0"/>
      <w:divBdr>
        <w:top w:val="none" w:sz="0" w:space="0" w:color="auto"/>
        <w:left w:val="none" w:sz="0" w:space="0" w:color="auto"/>
        <w:bottom w:val="none" w:sz="0" w:space="0" w:color="auto"/>
        <w:right w:val="none" w:sz="0" w:space="0" w:color="auto"/>
      </w:divBdr>
    </w:div>
    <w:div w:id="1831678305">
      <w:bodyDiv w:val="1"/>
      <w:marLeft w:val="0"/>
      <w:marRight w:val="0"/>
      <w:marTop w:val="0"/>
      <w:marBottom w:val="0"/>
      <w:divBdr>
        <w:top w:val="none" w:sz="0" w:space="0" w:color="auto"/>
        <w:left w:val="none" w:sz="0" w:space="0" w:color="auto"/>
        <w:bottom w:val="none" w:sz="0" w:space="0" w:color="auto"/>
        <w:right w:val="none" w:sz="0" w:space="0" w:color="auto"/>
      </w:divBdr>
    </w:div>
    <w:div w:id="1846626724">
      <w:bodyDiv w:val="1"/>
      <w:marLeft w:val="0"/>
      <w:marRight w:val="0"/>
      <w:marTop w:val="0"/>
      <w:marBottom w:val="0"/>
      <w:divBdr>
        <w:top w:val="none" w:sz="0" w:space="0" w:color="auto"/>
        <w:left w:val="none" w:sz="0" w:space="0" w:color="auto"/>
        <w:bottom w:val="none" w:sz="0" w:space="0" w:color="auto"/>
        <w:right w:val="none" w:sz="0" w:space="0" w:color="auto"/>
      </w:divBdr>
    </w:div>
    <w:div w:id="1852405754">
      <w:bodyDiv w:val="1"/>
      <w:marLeft w:val="0"/>
      <w:marRight w:val="0"/>
      <w:marTop w:val="0"/>
      <w:marBottom w:val="0"/>
      <w:divBdr>
        <w:top w:val="none" w:sz="0" w:space="0" w:color="auto"/>
        <w:left w:val="none" w:sz="0" w:space="0" w:color="auto"/>
        <w:bottom w:val="none" w:sz="0" w:space="0" w:color="auto"/>
        <w:right w:val="none" w:sz="0" w:space="0" w:color="auto"/>
      </w:divBdr>
    </w:div>
    <w:div w:id="1852793073">
      <w:bodyDiv w:val="1"/>
      <w:marLeft w:val="0"/>
      <w:marRight w:val="0"/>
      <w:marTop w:val="0"/>
      <w:marBottom w:val="0"/>
      <w:divBdr>
        <w:top w:val="none" w:sz="0" w:space="0" w:color="auto"/>
        <w:left w:val="none" w:sz="0" w:space="0" w:color="auto"/>
        <w:bottom w:val="none" w:sz="0" w:space="0" w:color="auto"/>
        <w:right w:val="none" w:sz="0" w:space="0" w:color="auto"/>
      </w:divBdr>
    </w:div>
    <w:div w:id="1865902081">
      <w:bodyDiv w:val="1"/>
      <w:marLeft w:val="0"/>
      <w:marRight w:val="0"/>
      <w:marTop w:val="0"/>
      <w:marBottom w:val="0"/>
      <w:divBdr>
        <w:top w:val="none" w:sz="0" w:space="0" w:color="auto"/>
        <w:left w:val="none" w:sz="0" w:space="0" w:color="auto"/>
        <w:bottom w:val="none" w:sz="0" w:space="0" w:color="auto"/>
        <w:right w:val="none" w:sz="0" w:space="0" w:color="auto"/>
      </w:divBdr>
    </w:div>
    <w:div w:id="1870603088">
      <w:bodyDiv w:val="1"/>
      <w:marLeft w:val="0"/>
      <w:marRight w:val="0"/>
      <w:marTop w:val="0"/>
      <w:marBottom w:val="0"/>
      <w:divBdr>
        <w:top w:val="none" w:sz="0" w:space="0" w:color="auto"/>
        <w:left w:val="none" w:sz="0" w:space="0" w:color="auto"/>
        <w:bottom w:val="none" w:sz="0" w:space="0" w:color="auto"/>
        <w:right w:val="none" w:sz="0" w:space="0" w:color="auto"/>
      </w:divBdr>
    </w:div>
    <w:div w:id="1890998011">
      <w:bodyDiv w:val="1"/>
      <w:marLeft w:val="0"/>
      <w:marRight w:val="0"/>
      <w:marTop w:val="0"/>
      <w:marBottom w:val="0"/>
      <w:divBdr>
        <w:top w:val="none" w:sz="0" w:space="0" w:color="auto"/>
        <w:left w:val="none" w:sz="0" w:space="0" w:color="auto"/>
        <w:bottom w:val="none" w:sz="0" w:space="0" w:color="auto"/>
        <w:right w:val="none" w:sz="0" w:space="0" w:color="auto"/>
      </w:divBdr>
    </w:div>
    <w:div w:id="1909266680">
      <w:bodyDiv w:val="1"/>
      <w:marLeft w:val="0"/>
      <w:marRight w:val="0"/>
      <w:marTop w:val="0"/>
      <w:marBottom w:val="0"/>
      <w:divBdr>
        <w:top w:val="none" w:sz="0" w:space="0" w:color="auto"/>
        <w:left w:val="none" w:sz="0" w:space="0" w:color="auto"/>
        <w:bottom w:val="none" w:sz="0" w:space="0" w:color="auto"/>
        <w:right w:val="none" w:sz="0" w:space="0" w:color="auto"/>
      </w:divBdr>
    </w:div>
    <w:div w:id="1919828247">
      <w:bodyDiv w:val="1"/>
      <w:marLeft w:val="0"/>
      <w:marRight w:val="0"/>
      <w:marTop w:val="0"/>
      <w:marBottom w:val="0"/>
      <w:divBdr>
        <w:top w:val="none" w:sz="0" w:space="0" w:color="auto"/>
        <w:left w:val="none" w:sz="0" w:space="0" w:color="auto"/>
        <w:bottom w:val="none" w:sz="0" w:space="0" w:color="auto"/>
        <w:right w:val="none" w:sz="0" w:space="0" w:color="auto"/>
      </w:divBdr>
    </w:div>
    <w:div w:id="1947882326">
      <w:bodyDiv w:val="1"/>
      <w:marLeft w:val="0"/>
      <w:marRight w:val="0"/>
      <w:marTop w:val="0"/>
      <w:marBottom w:val="0"/>
      <w:divBdr>
        <w:top w:val="none" w:sz="0" w:space="0" w:color="auto"/>
        <w:left w:val="none" w:sz="0" w:space="0" w:color="auto"/>
        <w:bottom w:val="none" w:sz="0" w:space="0" w:color="auto"/>
        <w:right w:val="none" w:sz="0" w:space="0" w:color="auto"/>
      </w:divBdr>
    </w:div>
    <w:div w:id="1952200869">
      <w:bodyDiv w:val="1"/>
      <w:marLeft w:val="0"/>
      <w:marRight w:val="0"/>
      <w:marTop w:val="0"/>
      <w:marBottom w:val="0"/>
      <w:divBdr>
        <w:top w:val="none" w:sz="0" w:space="0" w:color="auto"/>
        <w:left w:val="none" w:sz="0" w:space="0" w:color="auto"/>
        <w:bottom w:val="none" w:sz="0" w:space="0" w:color="auto"/>
        <w:right w:val="none" w:sz="0" w:space="0" w:color="auto"/>
      </w:divBdr>
    </w:div>
    <w:div w:id="1952979128">
      <w:bodyDiv w:val="1"/>
      <w:marLeft w:val="0"/>
      <w:marRight w:val="0"/>
      <w:marTop w:val="0"/>
      <w:marBottom w:val="0"/>
      <w:divBdr>
        <w:top w:val="none" w:sz="0" w:space="0" w:color="auto"/>
        <w:left w:val="none" w:sz="0" w:space="0" w:color="auto"/>
        <w:bottom w:val="none" w:sz="0" w:space="0" w:color="auto"/>
        <w:right w:val="none" w:sz="0" w:space="0" w:color="auto"/>
      </w:divBdr>
    </w:div>
    <w:div w:id="1959600627">
      <w:bodyDiv w:val="1"/>
      <w:marLeft w:val="0"/>
      <w:marRight w:val="0"/>
      <w:marTop w:val="0"/>
      <w:marBottom w:val="0"/>
      <w:divBdr>
        <w:top w:val="none" w:sz="0" w:space="0" w:color="auto"/>
        <w:left w:val="none" w:sz="0" w:space="0" w:color="auto"/>
        <w:bottom w:val="none" w:sz="0" w:space="0" w:color="auto"/>
        <w:right w:val="none" w:sz="0" w:space="0" w:color="auto"/>
      </w:divBdr>
    </w:div>
    <w:div w:id="1959751256">
      <w:bodyDiv w:val="1"/>
      <w:marLeft w:val="0"/>
      <w:marRight w:val="0"/>
      <w:marTop w:val="0"/>
      <w:marBottom w:val="0"/>
      <w:divBdr>
        <w:top w:val="none" w:sz="0" w:space="0" w:color="auto"/>
        <w:left w:val="none" w:sz="0" w:space="0" w:color="auto"/>
        <w:bottom w:val="none" w:sz="0" w:space="0" w:color="auto"/>
        <w:right w:val="none" w:sz="0" w:space="0" w:color="auto"/>
      </w:divBdr>
    </w:div>
    <w:div w:id="1968656883">
      <w:bodyDiv w:val="1"/>
      <w:marLeft w:val="0"/>
      <w:marRight w:val="0"/>
      <w:marTop w:val="0"/>
      <w:marBottom w:val="0"/>
      <w:divBdr>
        <w:top w:val="none" w:sz="0" w:space="0" w:color="auto"/>
        <w:left w:val="none" w:sz="0" w:space="0" w:color="auto"/>
        <w:bottom w:val="none" w:sz="0" w:space="0" w:color="auto"/>
        <w:right w:val="none" w:sz="0" w:space="0" w:color="auto"/>
      </w:divBdr>
    </w:div>
    <w:div w:id="1983847258">
      <w:bodyDiv w:val="1"/>
      <w:marLeft w:val="0"/>
      <w:marRight w:val="0"/>
      <w:marTop w:val="0"/>
      <w:marBottom w:val="0"/>
      <w:divBdr>
        <w:top w:val="none" w:sz="0" w:space="0" w:color="auto"/>
        <w:left w:val="none" w:sz="0" w:space="0" w:color="auto"/>
        <w:bottom w:val="none" w:sz="0" w:space="0" w:color="auto"/>
        <w:right w:val="none" w:sz="0" w:space="0" w:color="auto"/>
      </w:divBdr>
    </w:div>
    <w:div w:id="2021160145">
      <w:bodyDiv w:val="1"/>
      <w:marLeft w:val="0"/>
      <w:marRight w:val="0"/>
      <w:marTop w:val="0"/>
      <w:marBottom w:val="0"/>
      <w:divBdr>
        <w:top w:val="none" w:sz="0" w:space="0" w:color="auto"/>
        <w:left w:val="none" w:sz="0" w:space="0" w:color="auto"/>
        <w:bottom w:val="none" w:sz="0" w:space="0" w:color="auto"/>
        <w:right w:val="none" w:sz="0" w:space="0" w:color="auto"/>
      </w:divBdr>
    </w:div>
    <w:div w:id="2024166058">
      <w:bodyDiv w:val="1"/>
      <w:marLeft w:val="0"/>
      <w:marRight w:val="0"/>
      <w:marTop w:val="0"/>
      <w:marBottom w:val="0"/>
      <w:divBdr>
        <w:top w:val="none" w:sz="0" w:space="0" w:color="auto"/>
        <w:left w:val="none" w:sz="0" w:space="0" w:color="auto"/>
        <w:bottom w:val="none" w:sz="0" w:space="0" w:color="auto"/>
        <w:right w:val="none" w:sz="0" w:space="0" w:color="auto"/>
      </w:divBdr>
    </w:div>
    <w:div w:id="2028023557">
      <w:bodyDiv w:val="1"/>
      <w:marLeft w:val="0"/>
      <w:marRight w:val="0"/>
      <w:marTop w:val="0"/>
      <w:marBottom w:val="0"/>
      <w:divBdr>
        <w:top w:val="none" w:sz="0" w:space="0" w:color="auto"/>
        <w:left w:val="none" w:sz="0" w:space="0" w:color="auto"/>
        <w:bottom w:val="none" w:sz="0" w:space="0" w:color="auto"/>
        <w:right w:val="none" w:sz="0" w:space="0" w:color="auto"/>
      </w:divBdr>
    </w:div>
    <w:div w:id="2041542253">
      <w:bodyDiv w:val="1"/>
      <w:marLeft w:val="0"/>
      <w:marRight w:val="0"/>
      <w:marTop w:val="0"/>
      <w:marBottom w:val="0"/>
      <w:divBdr>
        <w:top w:val="none" w:sz="0" w:space="0" w:color="auto"/>
        <w:left w:val="none" w:sz="0" w:space="0" w:color="auto"/>
        <w:bottom w:val="none" w:sz="0" w:space="0" w:color="auto"/>
        <w:right w:val="none" w:sz="0" w:space="0" w:color="auto"/>
      </w:divBdr>
    </w:div>
    <w:div w:id="2049186866">
      <w:bodyDiv w:val="1"/>
      <w:marLeft w:val="0"/>
      <w:marRight w:val="0"/>
      <w:marTop w:val="0"/>
      <w:marBottom w:val="0"/>
      <w:divBdr>
        <w:top w:val="none" w:sz="0" w:space="0" w:color="auto"/>
        <w:left w:val="none" w:sz="0" w:space="0" w:color="auto"/>
        <w:bottom w:val="none" w:sz="0" w:space="0" w:color="auto"/>
        <w:right w:val="none" w:sz="0" w:space="0" w:color="auto"/>
      </w:divBdr>
    </w:div>
    <w:div w:id="2064669628">
      <w:bodyDiv w:val="1"/>
      <w:marLeft w:val="0"/>
      <w:marRight w:val="0"/>
      <w:marTop w:val="0"/>
      <w:marBottom w:val="0"/>
      <w:divBdr>
        <w:top w:val="none" w:sz="0" w:space="0" w:color="auto"/>
        <w:left w:val="none" w:sz="0" w:space="0" w:color="auto"/>
        <w:bottom w:val="none" w:sz="0" w:space="0" w:color="auto"/>
        <w:right w:val="none" w:sz="0" w:space="0" w:color="auto"/>
      </w:divBdr>
    </w:div>
    <w:div w:id="2104256645">
      <w:bodyDiv w:val="1"/>
      <w:marLeft w:val="0"/>
      <w:marRight w:val="0"/>
      <w:marTop w:val="0"/>
      <w:marBottom w:val="0"/>
      <w:divBdr>
        <w:top w:val="none" w:sz="0" w:space="0" w:color="auto"/>
        <w:left w:val="none" w:sz="0" w:space="0" w:color="auto"/>
        <w:bottom w:val="none" w:sz="0" w:space="0" w:color="auto"/>
        <w:right w:val="none" w:sz="0" w:space="0" w:color="auto"/>
      </w:divBdr>
    </w:div>
    <w:div w:id="2106921666">
      <w:bodyDiv w:val="1"/>
      <w:marLeft w:val="0"/>
      <w:marRight w:val="0"/>
      <w:marTop w:val="0"/>
      <w:marBottom w:val="0"/>
      <w:divBdr>
        <w:top w:val="none" w:sz="0" w:space="0" w:color="auto"/>
        <w:left w:val="none" w:sz="0" w:space="0" w:color="auto"/>
        <w:bottom w:val="none" w:sz="0" w:space="0" w:color="auto"/>
        <w:right w:val="none" w:sz="0" w:space="0" w:color="auto"/>
      </w:divBdr>
    </w:div>
    <w:div w:id="2107533164">
      <w:bodyDiv w:val="1"/>
      <w:marLeft w:val="0"/>
      <w:marRight w:val="0"/>
      <w:marTop w:val="0"/>
      <w:marBottom w:val="0"/>
      <w:divBdr>
        <w:top w:val="none" w:sz="0" w:space="0" w:color="auto"/>
        <w:left w:val="none" w:sz="0" w:space="0" w:color="auto"/>
        <w:bottom w:val="none" w:sz="0" w:space="0" w:color="auto"/>
        <w:right w:val="none" w:sz="0" w:space="0" w:color="auto"/>
      </w:divBdr>
    </w:div>
    <w:div w:id="2124035485">
      <w:bodyDiv w:val="1"/>
      <w:marLeft w:val="0"/>
      <w:marRight w:val="0"/>
      <w:marTop w:val="0"/>
      <w:marBottom w:val="0"/>
      <w:divBdr>
        <w:top w:val="none" w:sz="0" w:space="0" w:color="auto"/>
        <w:left w:val="none" w:sz="0" w:space="0" w:color="auto"/>
        <w:bottom w:val="none" w:sz="0" w:space="0" w:color="auto"/>
        <w:right w:val="none" w:sz="0" w:space="0" w:color="auto"/>
      </w:divBdr>
    </w:div>
    <w:div w:id="21399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2833</Words>
  <Characters>15584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6</cp:revision>
  <cp:lastPrinted>2021-04-13T23:04:00Z</cp:lastPrinted>
  <dcterms:created xsi:type="dcterms:W3CDTF">2021-05-11T21:23:00Z</dcterms:created>
  <dcterms:modified xsi:type="dcterms:W3CDTF">2021-05-11T21:25:00Z</dcterms:modified>
</cp:coreProperties>
</file>