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386"/>
        <w:tblW w:w="5000" w:type="pct"/>
        <w:tblCellMar>
          <w:left w:w="70" w:type="dxa"/>
          <w:right w:w="70" w:type="dxa"/>
        </w:tblCellMar>
        <w:tblLook w:val="04A0" w:firstRow="1" w:lastRow="0" w:firstColumn="1" w:lastColumn="0" w:noHBand="0" w:noVBand="1"/>
      </w:tblPr>
      <w:tblGrid>
        <w:gridCol w:w="3062"/>
        <w:gridCol w:w="1130"/>
        <w:gridCol w:w="922"/>
        <w:gridCol w:w="184"/>
        <w:gridCol w:w="956"/>
        <w:gridCol w:w="941"/>
        <w:gridCol w:w="918"/>
        <w:gridCol w:w="918"/>
        <w:gridCol w:w="911"/>
        <w:gridCol w:w="910"/>
        <w:gridCol w:w="910"/>
        <w:gridCol w:w="910"/>
        <w:gridCol w:w="900"/>
      </w:tblGrid>
      <w:tr w:rsidR="00DA2341" w:rsidRPr="00C62E23" w:rsidTr="009676B8">
        <w:trPr>
          <w:trHeight w:val="315"/>
        </w:trPr>
        <w:tc>
          <w:tcPr>
            <w:tcW w:w="5000" w:type="pct"/>
            <w:gridSpan w:val="13"/>
            <w:tcBorders>
              <w:top w:val="nil"/>
              <w:left w:val="nil"/>
              <w:bottom w:val="nil"/>
              <w:right w:val="nil"/>
            </w:tcBorders>
            <w:shd w:val="clear" w:color="auto" w:fill="auto"/>
            <w:noWrap/>
            <w:vAlign w:val="bottom"/>
          </w:tcPr>
          <w:p w:rsidR="00DA2341" w:rsidRDefault="00DA2341" w:rsidP="009676B8">
            <w:pPr>
              <w:spacing w:after="0" w:line="240" w:lineRule="auto"/>
              <w:jc w:val="center"/>
              <w:rPr>
                <w:noProof/>
                <w:lang w:eastAsia="es-MX"/>
              </w:rPr>
            </w:pPr>
          </w:p>
          <w:p w:rsidR="009676B8" w:rsidRDefault="009676B8" w:rsidP="009676B8">
            <w:pPr>
              <w:spacing w:after="0" w:line="240" w:lineRule="auto"/>
              <w:jc w:val="center"/>
              <w:rPr>
                <w:noProof/>
                <w:lang w:eastAsia="es-MX"/>
              </w:rPr>
            </w:pPr>
          </w:p>
          <w:p w:rsidR="009676B8" w:rsidRDefault="009676B8" w:rsidP="009676B8">
            <w:pPr>
              <w:spacing w:after="0" w:line="240" w:lineRule="auto"/>
              <w:jc w:val="center"/>
              <w:rPr>
                <w:noProof/>
                <w:lang w:eastAsia="es-MX"/>
              </w:rPr>
            </w:pPr>
          </w:p>
        </w:tc>
      </w:tr>
      <w:tr w:rsidR="009676B8" w:rsidRPr="009676B8" w:rsidTr="00D628C3">
        <w:trPr>
          <w:trHeight w:val="315"/>
        </w:trPr>
        <w:tc>
          <w:tcPr>
            <w:tcW w:w="5000" w:type="pct"/>
            <w:gridSpan w:val="13"/>
            <w:tcBorders>
              <w:top w:val="nil"/>
              <w:left w:val="nil"/>
              <w:bottom w:val="nil"/>
              <w:right w:val="nil"/>
            </w:tcBorders>
            <w:shd w:val="clear" w:color="auto" w:fill="auto"/>
            <w:noWrap/>
          </w:tcPr>
          <w:p w:rsidR="009676B8" w:rsidRPr="009676B8" w:rsidRDefault="009676B8" w:rsidP="009676B8">
            <w:pPr>
              <w:spacing w:line="240" w:lineRule="auto"/>
              <w:jc w:val="center"/>
              <w:rPr>
                <w:rFonts w:ascii="Barlow" w:hAnsi="Barlow" w:cs="Arial"/>
                <w:b/>
                <w:sz w:val="20"/>
                <w:szCs w:val="20"/>
              </w:rPr>
            </w:pPr>
            <w:r w:rsidRPr="009676B8">
              <w:rPr>
                <w:rFonts w:ascii="Barlow" w:eastAsia="Times New Roman" w:hAnsi="Barlow" w:cs="Arial"/>
                <w:b/>
                <w:bCs/>
                <w:sz w:val="20"/>
                <w:szCs w:val="20"/>
                <w:lang w:eastAsia="es-MX"/>
              </w:rPr>
              <w:t xml:space="preserve">Notas a los Estados Financieros  </w:t>
            </w:r>
          </w:p>
        </w:tc>
      </w:tr>
      <w:tr w:rsidR="009676B8" w:rsidRPr="009676B8" w:rsidTr="00D628C3">
        <w:trPr>
          <w:trHeight w:val="315"/>
        </w:trPr>
        <w:tc>
          <w:tcPr>
            <w:tcW w:w="5000" w:type="pct"/>
            <w:gridSpan w:val="13"/>
            <w:tcBorders>
              <w:top w:val="nil"/>
              <w:left w:val="nil"/>
              <w:bottom w:val="nil"/>
              <w:right w:val="nil"/>
            </w:tcBorders>
            <w:shd w:val="clear" w:color="auto" w:fill="auto"/>
            <w:noWrap/>
            <w:hideMark/>
          </w:tcPr>
          <w:p w:rsidR="009676B8" w:rsidRPr="009676B8" w:rsidRDefault="009676B8" w:rsidP="009676B8">
            <w:pPr>
              <w:spacing w:line="240" w:lineRule="auto"/>
              <w:jc w:val="center"/>
              <w:rPr>
                <w:rFonts w:ascii="Barlow" w:hAnsi="Barlow" w:cs="Arial"/>
                <w:b/>
                <w:sz w:val="20"/>
                <w:szCs w:val="20"/>
              </w:rPr>
            </w:pPr>
            <w:r w:rsidRPr="009676B8">
              <w:rPr>
                <w:rFonts w:ascii="Barlow" w:hAnsi="Barlow" w:cs="Arial"/>
                <w:b/>
                <w:sz w:val="20"/>
                <w:szCs w:val="20"/>
              </w:rPr>
              <w:t>Al 31 de marzo de 2021</w:t>
            </w:r>
          </w:p>
        </w:tc>
      </w:tr>
      <w:tr w:rsidR="009676B8" w:rsidRPr="009676B8" w:rsidTr="00D628C3">
        <w:trPr>
          <w:trHeight w:val="315"/>
        </w:trPr>
        <w:tc>
          <w:tcPr>
            <w:tcW w:w="5000" w:type="pct"/>
            <w:gridSpan w:val="13"/>
            <w:tcBorders>
              <w:top w:val="nil"/>
              <w:left w:val="nil"/>
              <w:bottom w:val="nil"/>
              <w:right w:val="nil"/>
            </w:tcBorders>
            <w:shd w:val="clear" w:color="auto" w:fill="auto"/>
            <w:noWrap/>
            <w:hideMark/>
          </w:tcPr>
          <w:p w:rsidR="009676B8" w:rsidRPr="009676B8" w:rsidRDefault="009676B8" w:rsidP="009676B8">
            <w:pPr>
              <w:spacing w:line="240" w:lineRule="auto"/>
              <w:jc w:val="center"/>
              <w:rPr>
                <w:rFonts w:ascii="Barlow" w:hAnsi="Barlow" w:cs="Arial"/>
                <w:b/>
                <w:sz w:val="20"/>
                <w:szCs w:val="20"/>
              </w:rPr>
            </w:pPr>
            <w:r w:rsidRPr="009676B8">
              <w:rPr>
                <w:rFonts w:ascii="Barlow" w:hAnsi="Barlow" w:cs="Arial"/>
                <w:b/>
                <w:sz w:val="20"/>
                <w:szCs w:val="20"/>
              </w:rPr>
              <w:t>(Cifras en Pesos)</w:t>
            </w:r>
          </w:p>
        </w:tc>
      </w:tr>
      <w:tr w:rsidR="009676B8" w:rsidRPr="009676B8" w:rsidTr="00D628C3">
        <w:trPr>
          <w:trHeight w:val="315"/>
        </w:trPr>
        <w:tc>
          <w:tcPr>
            <w:tcW w:w="5000" w:type="pct"/>
            <w:gridSpan w:val="13"/>
            <w:tcBorders>
              <w:top w:val="nil"/>
              <w:left w:val="nil"/>
              <w:bottom w:val="nil"/>
              <w:right w:val="nil"/>
            </w:tcBorders>
            <w:shd w:val="clear" w:color="auto" w:fill="auto"/>
            <w:noWrap/>
            <w:hideMark/>
          </w:tcPr>
          <w:p w:rsidR="009676B8" w:rsidRPr="009676B8" w:rsidRDefault="009676B8" w:rsidP="009676B8">
            <w:pPr>
              <w:spacing w:line="240" w:lineRule="auto"/>
              <w:jc w:val="center"/>
              <w:rPr>
                <w:rFonts w:ascii="Barlow" w:hAnsi="Barlow" w:cs="Arial"/>
                <w:b/>
                <w:sz w:val="20"/>
                <w:szCs w:val="20"/>
              </w:rPr>
            </w:pPr>
          </w:p>
        </w:tc>
      </w:tr>
      <w:tr w:rsidR="009676B8" w:rsidRPr="009676B8" w:rsidTr="00D628C3">
        <w:trPr>
          <w:trHeight w:val="315"/>
        </w:trPr>
        <w:tc>
          <w:tcPr>
            <w:tcW w:w="5000" w:type="pct"/>
            <w:gridSpan w:val="13"/>
            <w:tcBorders>
              <w:top w:val="nil"/>
              <w:left w:val="nil"/>
              <w:bottom w:val="nil"/>
              <w:right w:val="nil"/>
            </w:tcBorders>
            <w:shd w:val="clear" w:color="auto" w:fill="auto"/>
            <w:noWrap/>
            <w:hideMark/>
          </w:tcPr>
          <w:p w:rsidR="009676B8" w:rsidRPr="009676B8" w:rsidRDefault="009676B8" w:rsidP="009676B8">
            <w:pPr>
              <w:spacing w:line="240" w:lineRule="auto"/>
              <w:rPr>
                <w:rFonts w:ascii="Barlow" w:hAnsi="Barlow" w:cs="Arial"/>
                <w:b/>
                <w:sz w:val="20"/>
                <w:szCs w:val="20"/>
              </w:rPr>
            </w:pPr>
            <w:r w:rsidRPr="009676B8">
              <w:rPr>
                <w:rFonts w:ascii="Barlow" w:hAnsi="Barlow" w:cs="Arial"/>
                <w:b/>
                <w:sz w:val="20"/>
                <w:szCs w:val="20"/>
              </w:rPr>
              <w:t>Ente Público:  INSTITUTO TECNOLÓGICO SUPERIOR DEL SUR DEL ESTADO DE YUCATÁN</w:t>
            </w:r>
          </w:p>
        </w:tc>
      </w:tr>
      <w:tr w:rsidR="00C62E23" w:rsidRPr="009676B8" w:rsidTr="009676B8">
        <w:trPr>
          <w:trHeight w:val="315"/>
        </w:trPr>
        <w:tc>
          <w:tcPr>
            <w:tcW w:w="5000" w:type="pct"/>
            <w:gridSpan w:val="13"/>
            <w:tcBorders>
              <w:top w:val="nil"/>
              <w:left w:val="nil"/>
              <w:bottom w:val="nil"/>
              <w:right w:val="nil"/>
            </w:tcBorders>
            <w:shd w:val="clear" w:color="auto" w:fill="auto"/>
            <w:noWrap/>
            <w:vAlign w:val="bottom"/>
            <w:hideMark/>
          </w:tcPr>
          <w:p w:rsidR="00FF48A5" w:rsidRPr="009676B8" w:rsidRDefault="00FF48A5" w:rsidP="009676B8">
            <w:pPr>
              <w:spacing w:after="0" w:line="240" w:lineRule="auto"/>
              <w:rPr>
                <w:rFonts w:ascii="Barlow" w:eastAsia="Times New Roman" w:hAnsi="Barlow" w:cs="Arial"/>
                <w:b/>
                <w:bCs/>
                <w:sz w:val="20"/>
                <w:szCs w:val="20"/>
                <w:lang w:eastAsia="es-MX"/>
              </w:rPr>
            </w:pPr>
          </w:p>
          <w:p w:rsidR="00FF48A5" w:rsidRPr="009676B8" w:rsidRDefault="00807A47" w:rsidP="009676B8">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 </w:t>
            </w:r>
          </w:p>
          <w:p w:rsidR="00FF48A5" w:rsidRPr="009676B8" w:rsidRDefault="00DA2341" w:rsidP="009676B8">
            <w:pPr>
              <w:jc w:val="both"/>
              <w:rPr>
                <w:rFonts w:ascii="Barlow" w:hAnsi="Barlow" w:cs="Calibri"/>
                <w:sz w:val="20"/>
                <w:szCs w:val="20"/>
              </w:rPr>
            </w:pPr>
            <w:r w:rsidRPr="009676B8">
              <w:rPr>
                <w:rFonts w:ascii="Barlow" w:hAnsi="Barlow" w:cs="Calibri"/>
                <w:sz w:val="20"/>
                <w:szCs w:val="20"/>
              </w:rPr>
              <w:t>C</w:t>
            </w:r>
            <w:r w:rsidR="00FF48A5" w:rsidRPr="009676B8">
              <w:rPr>
                <w:rFonts w:ascii="Barlow" w:hAnsi="Barlow" w:cs="Calibri"/>
                <w:sz w:val="20"/>
                <w:szCs w:val="20"/>
              </w:rPr>
              <w:t>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FF48A5" w:rsidRPr="009676B8" w:rsidRDefault="00FF48A5" w:rsidP="009676B8">
            <w:pPr>
              <w:rPr>
                <w:rFonts w:ascii="Barlow" w:hAnsi="Barlow" w:cs="Calibri"/>
                <w:sz w:val="20"/>
                <w:szCs w:val="20"/>
              </w:rPr>
            </w:pPr>
            <w:r w:rsidRPr="009676B8">
              <w:rPr>
                <w:rFonts w:ascii="Barlow" w:hAnsi="Barlow" w:cs="Calibri"/>
                <w:sz w:val="20"/>
                <w:szCs w:val="20"/>
              </w:rPr>
              <w:t xml:space="preserve">A </w:t>
            </w:r>
            <w:proofErr w:type="gramStart"/>
            <w:r w:rsidRPr="009676B8">
              <w:rPr>
                <w:rFonts w:ascii="Barlow" w:hAnsi="Barlow" w:cs="Calibri"/>
                <w:sz w:val="20"/>
                <w:szCs w:val="20"/>
              </w:rPr>
              <w:t>continuación</w:t>
            </w:r>
            <w:proofErr w:type="gramEnd"/>
            <w:r w:rsidRPr="009676B8">
              <w:rPr>
                <w:rFonts w:ascii="Barlow" w:hAnsi="Barlow" w:cs="Calibri"/>
                <w:sz w:val="20"/>
                <w:szCs w:val="20"/>
              </w:rPr>
              <w:t xml:space="preserve"> se presenta los tres tipos de notas que acompañan a los estados, a saber:</w:t>
            </w:r>
          </w:p>
          <w:p w:rsidR="00FF48A5" w:rsidRPr="009676B8" w:rsidRDefault="00FF48A5" w:rsidP="009676B8">
            <w:pPr>
              <w:pStyle w:val="Prrafodelista"/>
              <w:numPr>
                <w:ilvl w:val="0"/>
                <w:numId w:val="7"/>
              </w:numPr>
              <w:spacing w:after="0" w:line="240" w:lineRule="auto"/>
              <w:rPr>
                <w:rFonts w:ascii="Barlow" w:eastAsia="Times New Roman" w:hAnsi="Barlow" w:cs="Arial"/>
                <w:bCs/>
                <w:sz w:val="20"/>
                <w:szCs w:val="20"/>
                <w:lang w:eastAsia="es-MX"/>
              </w:rPr>
            </w:pPr>
            <w:r w:rsidRPr="009676B8">
              <w:rPr>
                <w:rFonts w:ascii="Barlow" w:eastAsia="Times New Roman" w:hAnsi="Barlow" w:cs="Arial"/>
                <w:bCs/>
                <w:sz w:val="20"/>
                <w:szCs w:val="20"/>
                <w:lang w:eastAsia="es-MX"/>
              </w:rPr>
              <w:t>Notas de desglose;</w:t>
            </w:r>
          </w:p>
          <w:p w:rsidR="00FF48A5" w:rsidRPr="009676B8" w:rsidRDefault="00FF48A5" w:rsidP="009676B8">
            <w:pPr>
              <w:pStyle w:val="Prrafodelista"/>
              <w:numPr>
                <w:ilvl w:val="0"/>
                <w:numId w:val="7"/>
              </w:numPr>
              <w:spacing w:after="0" w:line="240" w:lineRule="auto"/>
              <w:rPr>
                <w:rFonts w:ascii="Barlow" w:eastAsia="Times New Roman" w:hAnsi="Barlow" w:cs="Arial"/>
                <w:bCs/>
                <w:sz w:val="20"/>
                <w:szCs w:val="20"/>
                <w:lang w:eastAsia="es-MX"/>
              </w:rPr>
            </w:pPr>
            <w:r w:rsidRPr="009676B8">
              <w:rPr>
                <w:rFonts w:ascii="Barlow" w:eastAsia="Times New Roman" w:hAnsi="Barlow" w:cs="Arial"/>
                <w:bCs/>
                <w:sz w:val="20"/>
                <w:szCs w:val="20"/>
                <w:lang w:eastAsia="es-MX"/>
              </w:rPr>
              <w:t xml:space="preserve">Notas de memoria (cuentas de orden), y </w:t>
            </w:r>
          </w:p>
          <w:p w:rsidR="00FF48A5" w:rsidRPr="009676B8" w:rsidRDefault="00FF48A5" w:rsidP="009676B8">
            <w:pPr>
              <w:pStyle w:val="Prrafodelista"/>
              <w:numPr>
                <w:ilvl w:val="0"/>
                <w:numId w:val="7"/>
              </w:numPr>
              <w:spacing w:after="0" w:line="240" w:lineRule="auto"/>
              <w:rPr>
                <w:rFonts w:ascii="Barlow" w:eastAsia="Times New Roman" w:hAnsi="Barlow" w:cs="Arial"/>
                <w:b/>
                <w:bCs/>
                <w:sz w:val="20"/>
                <w:szCs w:val="20"/>
                <w:lang w:eastAsia="es-MX"/>
              </w:rPr>
            </w:pPr>
            <w:r w:rsidRPr="009676B8">
              <w:rPr>
                <w:rFonts w:ascii="Barlow" w:eastAsia="Times New Roman" w:hAnsi="Barlow" w:cs="Arial"/>
                <w:bCs/>
                <w:sz w:val="20"/>
                <w:szCs w:val="20"/>
                <w:lang w:eastAsia="es-MX"/>
              </w:rPr>
              <w:t>Notas de gestión administrativa</w:t>
            </w:r>
          </w:p>
        </w:tc>
      </w:tr>
      <w:tr w:rsidR="00824AAF" w:rsidRPr="009676B8" w:rsidTr="009676B8">
        <w:trPr>
          <w:gridAfter w:val="7"/>
          <w:wAfter w:w="2305" w:type="pct"/>
          <w:trHeight w:val="315"/>
        </w:trPr>
        <w:tc>
          <w:tcPr>
            <w:tcW w:w="2695" w:type="pct"/>
            <w:gridSpan w:val="6"/>
            <w:tcBorders>
              <w:top w:val="nil"/>
              <w:left w:val="nil"/>
              <w:bottom w:val="nil"/>
              <w:right w:val="nil"/>
            </w:tcBorders>
            <w:shd w:val="clear" w:color="auto" w:fill="auto"/>
            <w:noWrap/>
            <w:vAlign w:val="bottom"/>
            <w:hideMark/>
          </w:tcPr>
          <w:p w:rsidR="00824AAF" w:rsidRPr="009676B8" w:rsidRDefault="00824AAF" w:rsidP="009676B8">
            <w:pPr>
              <w:spacing w:after="0" w:line="240" w:lineRule="auto"/>
              <w:jc w:val="center"/>
              <w:rPr>
                <w:rFonts w:ascii="Barlow" w:eastAsia="Times New Roman" w:hAnsi="Barlow" w:cs="Arial"/>
                <w:b/>
                <w:bCs/>
                <w:sz w:val="20"/>
                <w:szCs w:val="20"/>
                <w:lang w:eastAsia="es-MX"/>
              </w:rPr>
            </w:pPr>
          </w:p>
          <w:p w:rsidR="00824AAF" w:rsidRPr="009676B8" w:rsidRDefault="00824AAF" w:rsidP="009676B8">
            <w:pPr>
              <w:spacing w:after="0" w:line="240" w:lineRule="auto"/>
              <w:jc w:val="center"/>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                                                                                                                                                                                                               </w:t>
            </w:r>
          </w:p>
          <w:p w:rsidR="00824AAF" w:rsidRPr="009676B8" w:rsidRDefault="00824AAF" w:rsidP="009676B8">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            A) NOTAS DE DESGLOSE</w:t>
            </w:r>
          </w:p>
          <w:p w:rsidR="00824AAF" w:rsidRPr="009676B8" w:rsidRDefault="00824AAF" w:rsidP="009676B8">
            <w:pPr>
              <w:spacing w:after="0" w:line="240" w:lineRule="auto"/>
              <w:rPr>
                <w:rFonts w:ascii="Barlow" w:eastAsia="Times New Roman" w:hAnsi="Barlow" w:cs="Arial"/>
                <w:b/>
                <w:bCs/>
                <w:sz w:val="20"/>
                <w:szCs w:val="20"/>
                <w:lang w:eastAsia="es-MX"/>
              </w:rPr>
            </w:pPr>
          </w:p>
        </w:tc>
      </w:tr>
      <w:tr w:rsidR="00824AAF" w:rsidRPr="009676B8" w:rsidTr="009676B8">
        <w:trPr>
          <w:gridAfter w:val="10"/>
          <w:wAfter w:w="3066" w:type="pct"/>
          <w:trHeight w:val="315"/>
        </w:trPr>
        <w:tc>
          <w:tcPr>
            <w:tcW w:w="1934" w:type="pct"/>
            <w:gridSpan w:val="3"/>
            <w:tcBorders>
              <w:top w:val="nil"/>
              <w:left w:val="nil"/>
              <w:bottom w:val="nil"/>
              <w:right w:val="nil"/>
            </w:tcBorders>
            <w:shd w:val="clear" w:color="auto" w:fill="auto"/>
            <w:noWrap/>
            <w:vAlign w:val="bottom"/>
            <w:hideMark/>
          </w:tcPr>
          <w:p w:rsidR="00824AAF" w:rsidRPr="009676B8" w:rsidRDefault="00824AAF" w:rsidP="009676B8">
            <w:pPr>
              <w:spacing w:after="0" w:line="240" w:lineRule="auto"/>
              <w:rPr>
                <w:rFonts w:ascii="Barlow" w:eastAsia="Times New Roman" w:hAnsi="Barlow" w:cs="Arial"/>
                <w:b/>
                <w:bCs/>
                <w:sz w:val="20"/>
                <w:szCs w:val="20"/>
                <w:lang w:eastAsia="es-MX"/>
              </w:rPr>
            </w:pPr>
          </w:p>
          <w:p w:rsidR="00824AAF" w:rsidRPr="009676B8" w:rsidRDefault="00824AAF" w:rsidP="009676B8">
            <w:pPr>
              <w:pStyle w:val="Prrafodelista"/>
              <w:numPr>
                <w:ilvl w:val="0"/>
                <w:numId w:val="15"/>
              </w:num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Notas al Estado de Situación Financiera</w:t>
            </w:r>
          </w:p>
        </w:tc>
      </w:tr>
      <w:tr w:rsidR="00824AAF" w:rsidRPr="009676B8" w:rsidTr="009676B8">
        <w:trPr>
          <w:trHeight w:val="150"/>
        </w:trPr>
        <w:tc>
          <w:tcPr>
            <w:tcW w:w="1185"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b/>
                <w:bCs/>
                <w:sz w:val="20"/>
                <w:szCs w:val="20"/>
                <w:lang w:eastAsia="es-MX"/>
              </w:rPr>
            </w:pPr>
          </w:p>
        </w:tc>
        <w:tc>
          <w:tcPr>
            <w:tcW w:w="416"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b/>
                <w:bCs/>
                <w:sz w:val="20"/>
                <w:szCs w:val="20"/>
                <w:lang w:eastAsia="es-MX"/>
              </w:rPr>
            </w:pPr>
          </w:p>
        </w:tc>
        <w:tc>
          <w:tcPr>
            <w:tcW w:w="405" w:type="pct"/>
            <w:gridSpan w:val="2"/>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47"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41"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32"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32"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6"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r>
      <w:tr w:rsidR="00824AAF" w:rsidRPr="009676B8" w:rsidTr="009676B8">
        <w:trPr>
          <w:trHeight w:val="255"/>
        </w:trPr>
        <w:tc>
          <w:tcPr>
            <w:tcW w:w="1185"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Activo</w:t>
            </w:r>
          </w:p>
        </w:tc>
        <w:tc>
          <w:tcPr>
            <w:tcW w:w="416"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405" w:type="pct"/>
            <w:gridSpan w:val="2"/>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47"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41"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32"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32"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6"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r>
      <w:tr w:rsidR="00824AAF" w:rsidRPr="009676B8" w:rsidTr="009676B8">
        <w:trPr>
          <w:trHeight w:val="255"/>
        </w:trPr>
        <w:tc>
          <w:tcPr>
            <w:tcW w:w="2007" w:type="pct"/>
            <w:gridSpan w:val="4"/>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lastRenderedPageBreak/>
              <w:t>Efectivo y Equivalentes</w:t>
            </w:r>
          </w:p>
          <w:p w:rsidR="000556F2" w:rsidRPr="009676B8" w:rsidRDefault="000556F2" w:rsidP="009676B8">
            <w:pPr>
              <w:spacing w:after="0" w:line="240" w:lineRule="auto"/>
              <w:rPr>
                <w:rFonts w:ascii="Barlow" w:eastAsia="Times New Roman" w:hAnsi="Barlow" w:cs="Arial"/>
                <w:b/>
                <w:bCs/>
                <w:sz w:val="20"/>
                <w:szCs w:val="20"/>
                <w:lang w:eastAsia="es-MX"/>
              </w:rPr>
            </w:pPr>
          </w:p>
        </w:tc>
        <w:tc>
          <w:tcPr>
            <w:tcW w:w="347"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41"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32"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32"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6"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r>
      <w:tr w:rsidR="00FF48A5" w:rsidRPr="009676B8" w:rsidTr="009676B8">
        <w:trPr>
          <w:trHeight w:val="255"/>
        </w:trPr>
        <w:tc>
          <w:tcPr>
            <w:tcW w:w="3027" w:type="pct"/>
            <w:gridSpan w:val="7"/>
            <w:tcBorders>
              <w:top w:val="nil"/>
              <w:left w:val="nil"/>
              <w:bottom w:val="nil"/>
              <w:right w:val="nil"/>
            </w:tcBorders>
            <w:shd w:val="clear" w:color="auto" w:fill="auto"/>
            <w:noWrap/>
            <w:vAlign w:val="bottom"/>
            <w:hideMark/>
          </w:tcPr>
          <w:p w:rsidR="00C62E23" w:rsidRPr="009676B8" w:rsidRDefault="000556F2" w:rsidP="009676B8">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1. </w:t>
            </w:r>
            <w:r w:rsidR="00C62E23" w:rsidRPr="009676B8">
              <w:rPr>
                <w:rFonts w:ascii="Barlow" w:eastAsia="Times New Roman" w:hAnsi="Barlow" w:cs="Arial"/>
                <w:sz w:val="20"/>
                <w:szCs w:val="20"/>
                <w:lang w:eastAsia="es-MX"/>
              </w:rPr>
              <w:t>El rubro Efectivo y Equivalentes está integrado por las siguientes cuentas y subcuentas:</w:t>
            </w:r>
          </w:p>
        </w:tc>
        <w:tc>
          <w:tcPr>
            <w:tcW w:w="332"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c>
          <w:tcPr>
            <w:tcW w:w="326" w:type="pct"/>
            <w:tcBorders>
              <w:top w:val="nil"/>
              <w:left w:val="nil"/>
              <w:bottom w:val="nil"/>
              <w:right w:val="nil"/>
            </w:tcBorders>
            <w:shd w:val="clear" w:color="auto" w:fill="auto"/>
            <w:noWrap/>
            <w:vAlign w:val="bottom"/>
            <w:hideMark/>
          </w:tcPr>
          <w:p w:rsidR="00C62E23" w:rsidRPr="009676B8" w:rsidRDefault="00C62E23" w:rsidP="009676B8">
            <w:pPr>
              <w:spacing w:after="0" w:line="240" w:lineRule="auto"/>
              <w:rPr>
                <w:rFonts w:ascii="Barlow" w:eastAsia="Times New Roman" w:hAnsi="Barlow" w:cs="Arial"/>
                <w:sz w:val="20"/>
                <w:szCs w:val="20"/>
                <w:lang w:eastAsia="es-MX"/>
              </w:rPr>
            </w:pPr>
          </w:p>
        </w:tc>
      </w:tr>
      <w:tr w:rsidR="00824AAF" w:rsidRPr="009676B8" w:rsidTr="009676B8">
        <w:trPr>
          <w:trHeight w:val="255"/>
        </w:trPr>
        <w:tc>
          <w:tcPr>
            <w:tcW w:w="1185"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416"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405" w:type="pct"/>
            <w:gridSpan w:val="2"/>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47"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41"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32"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32"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29"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c>
          <w:tcPr>
            <w:tcW w:w="326" w:type="pct"/>
            <w:tcBorders>
              <w:top w:val="nil"/>
              <w:left w:val="nil"/>
              <w:bottom w:val="nil"/>
              <w:right w:val="nil"/>
            </w:tcBorders>
            <w:shd w:val="clear" w:color="auto" w:fill="auto"/>
            <w:noWrap/>
            <w:vAlign w:val="bottom"/>
          </w:tcPr>
          <w:p w:rsidR="009C2E48" w:rsidRPr="009676B8" w:rsidRDefault="009C2E48" w:rsidP="009676B8">
            <w:pPr>
              <w:spacing w:after="0" w:line="240" w:lineRule="auto"/>
              <w:rPr>
                <w:rFonts w:ascii="Barlow" w:eastAsia="Times New Roman" w:hAnsi="Barlow" w:cs="Arial"/>
                <w:sz w:val="20"/>
                <w:szCs w:val="20"/>
                <w:lang w:eastAsia="es-MX"/>
              </w:rPr>
            </w:pPr>
          </w:p>
        </w:tc>
      </w:tr>
    </w:tbl>
    <w:tbl>
      <w:tblPr>
        <w:tblW w:w="6379" w:type="dxa"/>
        <w:tblCellMar>
          <w:left w:w="70" w:type="dxa"/>
          <w:right w:w="70" w:type="dxa"/>
        </w:tblCellMar>
        <w:tblLook w:val="04A0" w:firstRow="1" w:lastRow="0" w:firstColumn="1" w:lastColumn="0" w:noHBand="0" w:noVBand="1"/>
      </w:tblPr>
      <w:tblGrid>
        <w:gridCol w:w="3836"/>
        <w:gridCol w:w="2543"/>
      </w:tblGrid>
      <w:tr w:rsidR="004000B7" w:rsidRPr="009676B8" w:rsidTr="004000B7">
        <w:trPr>
          <w:trHeight w:val="300"/>
        </w:trPr>
        <w:tc>
          <w:tcPr>
            <w:tcW w:w="3836"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 xml:space="preserve">EFECTIVO Y EQUIVALENTES </w:t>
            </w:r>
          </w:p>
        </w:tc>
        <w:tc>
          <w:tcPr>
            <w:tcW w:w="2543" w:type="dxa"/>
            <w:tcBorders>
              <w:top w:val="nil"/>
              <w:left w:val="nil"/>
              <w:bottom w:val="single" w:sz="4" w:space="0" w:color="auto"/>
              <w:right w:val="nil"/>
            </w:tcBorders>
            <w:shd w:val="clear" w:color="auto" w:fill="auto"/>
            <w:noWrap/>
            <w:vAlign w:val="bottom"/>
            <w:hideMark/>
          </w:tcPr>
          <w:p w:rsidR="004000B7" w:rsidRPr="009676B8" w:rsidRDefault="004000B7" w:rsidP="004000B7">
            <w:pPr>
              <w:spacing w:after="0" w:line="240" w:lineRule="auto"/>
              <w:jc w:val="right"/>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$4,112,225.61</w:t>
            </w:r>
          </w:p>
        </w:tc>
      </w:tr>
      <w:tr w:rsidR="004000B7" w:rsidRPr="009676B8" w:rsidTr="004000B7">
        <w:trPr>
          <w:trHeight w:val="300"/>
        </w:trPr>
        <w:tc>
          <w:tcPr>
            <w:tcW w:w="3836"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jc w:val="right"/>
              <w:rPr>
                <w:rFonts w:ascii="Barlow" w:eastAsia="Times New Roman" w:hAnsi="Barlow" w:cstheme="minorHAnsi"/>
                <w:b/>
                <w:bCs/>
                <w:color w:val="000000"/>
                <w:sz w:val="20"/>
                <w:szCs w:val="20"/>
                <w:lang w:eastAsia="es-MX"/>
              </w:rPr>
            </w:pPr>
          </w:p>
        </w:tc>
        <w:tc>
          <w:tcPr>
            <w:tcW w:w="2543"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jc w:val="right"/>
              <w:rPr>
                <w:rFonts w:ascii="Barlow" w:eastAsia="Times New Roman" w:hAnsi="Barlow" w:cstheme="minorHAnsi"/>
                <w:sz w:val="20"/>
                <w:szCs w:val="20"/>
                <w:lang w:eastAsia="es-MX"/>
              </w:rPr>
            </w:pPr>
          </w:p>
        </w:tc>
      </w:tr>
      <w:tr w:rsidR="004000B7" w:rsidRPr="009676B8" w:rsidTr="004000B7">
        <w:trPr>
          <w:trHeight w:val="300"/>
        </w:trPr>
        <w:tc>
          <w:tcPr>
            <w:tcW w:w="3836"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rPr>
                <w:rFonts w:ascii="Barlow" w:eastAsia="Times New Roman" w:hAnsi="Barlow" w:cstheme="minorHAnsi"/>
                <w:b/>
                <w:bCs/>
                <w:sz w:val="20"/>
                <w:szCs w:val="20"/>
                <w:u w:val="single"/>
                <w:lang w:eastAsia="es-MX"/>
              </w:rPr>
            </w:pPr>
            <w:r w:rsidRPr="009676B8">
              <w:rPr>
                <w:rFonts w:ascii="Barlow" w:eastAsia="Times New Roman" w:hAnsi="Barlow" w:cstheme="minorHAnsi"/>
                <w:b/>
                <w:bCs/>
                <w:sz w:val="20"/>
                <w:szCs w:val="20"/>
                <w:u w:val="single"/>
                <w:lang w:eastAsia="es-MX"/>
              </w:rPr>
              <w:t xml:space="preserve">EFECTIVO </w:t>
            </w:r>
          </w:p>
        </w:tc>
        <w:tc>
          <w:tcPr>
            <w:tcW w:w="2543"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u w:val="single"/>
                <w:lang w:eastAsia="es-MX"/>
              </w:rPr>
            </w:pPr>
            <w:r w:rsidRPr="009676B8">
              <w:rPr>
                <w:rFonts w:ascii="Barlow" w:eastAsia="Times New Roman" w:hAnsi="Barlow" w:cstheme="minorHAnsi"/>
                <w:color w:val="000000"/>
                <w:sz w:val="20"/>
                <w:szCs w:val="20"/>
                <w:u w:val="single"/>
                <w:lang w:eastAsia="es-MX"/>
              </w:rPr>
              <w:t xml:space="preserve">                     $          14,000.00 </w:t>
            </w:r>
          </w:p>
        </w:tc>
      </w:tr>
      <w:tr w:rsidR="004000B7" w:rsidRPr="009676B8" w:rsidTr="004000B7">
        <w:trPr>
          <w:trHeight w:val="39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FONDO FIJO MATERIALES, SUMINISTROS Y SERV GENERALES</w:t>
            </w:r>
          </w:p>
        </w:tc>
        <w:tc>
          <w:tcPr>
            <w:tcW w:w="2543"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           7,000.00 </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FONDO FIJO VIATICOS</w:t>
            </w:r>
          </w:p>
        </w:tc>
        <w:tc>
          <w:tcPr>
            <w:tcW w:w="2543"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           7,000.00 </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CAJA/TESORERIA </w:t>
            </w:r>
          </w:p>
        </w:tc>
        <w:tc>
          <w:tcPr>
            <w:tcW w:w="2543"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                             -   </w:t>
            </w:r>
          </w:p>
        </w:tc>
      </w:tr>
      <w:tr w:rsidR="004000B7" w:rsidRPr="009676B8" w:rsidTr="004000B7">
        <w:trPr>
          <w:trHeight w:val="300"/>
        </w:trPr>
        <w:tc>
          <w:tcPr>
            <w:tcW w:w="3836"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p>
        </w:tc>
        <w:tc>
          <w:tcPr>
            <w:tcW w:w="2543"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jc w:val="right"/>
              <w:rPr>
                <w:rFonts w:ascii="Barlow" w:eastAsia="Times New Roman" w:hAnsi="Barlow" w:cstheme="minorHAnsi"/>
                <w:sz w:val="20"/>
                <w:szCs w:val="20"/>
                <w:lang w:eastAsia="es-MX"/>
              </w:rPr>
            </w:pP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b/>
                <w:bCs/>
                <w:color w:val="000000"/>
                <w:sz w:val="20"/>
                <w:szCs w:val="20"/>
                <w:u w:val="single"/>
                <w:lang w:eastAsia="es-MX"/>
              </w:rPr>
            </w:pPr>
            <w:r w:rsidRPr="009676B8">
              <w:rPr>
                <w:rFonts w:ascii="Barlow" w:eastAsia="Times New Roman" w:hAnsi="Barlow" w:cstheme="minorHAnsi"/>
                <w:b/>
                <w:bCs/>
                <w:color w:val="000000"/>
                <w:sz w:val="20"/>
                <w:szCs w:val="20"/>
                <w:u w:val="single"/>
                <w:lang w:eastAsia="es-MX"/>
              </w:rPr>
              <w:t>BANCOS/TESORERÍA</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b/>
                <w:bCs/>
                <w:color w:val="000000"/>
                <w:sz w:val="20"/>
                <w:szCs w:val="20"/>
                <w:u w:val="single"/>
                <w:lang w:eastAsia="es-MX"/>
              </w:rPr>
            </w:pPr>
            <w:r w:rsidRPr="009676B8">
              <w:rPr>
                <w:rFonts w:ascii="Barlow" w:eastAsia="Times New Roman" w:hAnsi="Barlow" w:cstheme="minorHAnsi"/>
                <w:b/>
                <w:bCs/>
                <w:color w:val="000000"/>
                <w:sz w:val="20"/>
                <w:szCs w:val="20"/>
                <w:u w:val="single"/>
                <w:lang w:eastAsia="es-MX"/>
              </w:rPr>
              <w:t>$4,098,225.61</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b/>
                <w:bCs/>
                <w:color w:val="000000"/>
                <w:sz w:val="20"/>
                <w:szCs w:val="20"/>
                <w:u w:val="single"/>
                <w:lang w:eastAsia="es-MX"/>
              </w:rPr>
            </w:pP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sz w:val="20"/>
                <w:szCs w:val="20"/>
                <w:lang w:eastAsia="es-MX"/>
              </w:rPr>
            </w:pPr>
          </w:p>
        </w:tc>
      </w:tr>
      <w:tr w:rsidR="004000B7" w:rsidRPr="009676B8" w:rsidTr="004000B7">
        <w:trPr>
          <w:trHeight w:val="300"/>
        </w:trPr>
        <w:tc>
          <w:tcPr>
            <w:tcW w:w="3836" w:type="dxa"/>
            <w:tcBorders>
              <w:top w:val="nil"/>
              <w:left w:val="nil"/>
              <w:bottom w:val="nil"/>
              <w:right w:val="nil"/>
            </w:tcBorders>
            <w:shd w:val="clear" w:color="auto" w:fill="auto"/>
            <w:noWrap/>
            <w:vAlign w:val="center"/>
            <w:hideMark/>
          </w:tcPr>
          <w:p w:rsidR="004000B7" w:rsidRPr="009676B8" w:rsidRDefault="004000B7" w:rsidP="004000B7">
            <w:pPr>
              <w:spacing w:after="0" w:line="240" w:lineRule="auto"/>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Banamex</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b/>
                <w:bCs/>
                <w:color w:val="000000"/>
                <w:sz w:val="20"/>
                <w:szCs w:val="20"/>
                <w:u w:val="single"/>
                <w:lang w:eastAsia="es-MX"/>
              </w:rPr>
            </w:pPr>
            <w:r w:rsidRPr="009676B8">
              <w:rPr>
                <w:rFonts w:ascii="Barlow" w:eastAsia="Times New Roman" w:hAnsi="Barlow" w:cstheme="minorHAnsi"/>
                <w:b/>
                <w:bCs/>
                <w:color w:val="000000"/>
                <w:sz w:val="20"/>
                <w:szCs w:val="20"/>
                <w:u w:val="single"/>
                <w:lang w:eastAsia="es-MX"/>
              </w:rPr>
              <w:t>$4,096,911.38</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6997541</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$304,796.07</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INTEGRAL 7515255613</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$930,191.53</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7007294</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$574,730.42</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7007367</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$1,571,450.18</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7007375</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$232,031.31</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70102576762</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$40.13</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70107251373</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$39,647.26</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7011/8259449</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$525.62</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7012/6497324</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$4,981.38</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7012/7922290</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$3,714.68</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BMX CTA. 7013/8557950</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$25,012.93</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lastRenderedPageBreak/>
              <w:t xml:space="preserve">    BMX CTA. 7014/7161113</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$409,789.87</w:t>
            </w:r>
          </w:p>
        </w:tc>
      </w:tr>
      <w:tr w:rsidR="004000B7" w:rsidRPr="009676B8" w:rsidTr="004000B7">
        <w:trPr>
          <w:trHeight w:val="30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sz w:val="20"/>
                <w:szCs w:val="20"/>
                <w:lang w:eastAsia="es-MX"/>
              </w:rPr>
            </w:pPr>
          </w:p>
        </w:tc>
      </w:tr>
      <w:tr w:rsidR="004000B7" w:rsidRPr="009676B8" w:rsidTr="004000B7">
        <w:trPr>
          <w:trHeight w:val="300"/>
        </w:trPr>
        <w:tc>
          <w:tcPr>
            <w:tcW w:w="3836" w:type="dxa"/>
            <w:tcBorders>
              <w:top w:val="nil"/>
              <w:left w:val="nil"/>
              <w:bottom w:val="nil"/>
              <w:right w:val="nil"/>
            </w:tcBorders>
            <w:shd w:val="clear" w:color="auto" w:fill="auto"/>
            <w:noWrap/>
            <w:vAlign w:val="bottom"/>
            <w:hideMark/>
          </w:tcPr>
          <w:p w:rsidR="004000B7" w:rsidRPr="009676B8" w:rsidRDefault="004000B7" w:rsidP="004000B7">
            <w:pPr>
              <w:spacing w:after="0" w:line="240" w:lineRule="auto"/>
              <w:rPr>
                <w:rFonts w:ascii="Barlow" w:eastAsia="Times New Roman" w:hAnsi="Barlow" w:cstheme="minorHAnsi"/>
                <w:b/>
                <w:bCs/>
                <w:color w:val="000000"/>
                <w:sz w:val="20"/>
                <w:szCs w:val="20"/>
                <w:lang w:eastAsia="es-MX"/>
              </w:rPr>
            </w:pPr>
            <w:proofErr w:type="spellStart"/>
            <w:r w:rsidRPr="009676B8">
              <w:rPr>
                <w:rFonts w:ascii="Barlow" w:eastAsia="Times New Roman" w:hAnsi="Barlow" w:cstheme="minorHAnsi"/>
                <w:b/>
                <w:bCs/>
                <w:color w:val="000000"/>
                <w:sz w:val="20"/>
                <w:szCs w:val="20"/>
                <w:lang w:eastAsia="es-MX"/>
              </w:rPr>
              <w:t>Scotiabank</w:t>
            </w:r>
            <w:proofErr w:type="spellEnd"/>
            <w:r w:rsidRPr="009676B8">
              <w:rPr>
                <w:rFonts w:ascii="Barlow" w:eastAsia="Times New Roman" w:hAnsi="Barlow" w:cstheme="minorHAnsi"/>
                <w:b/>
                <w:bCs/>
                <w:color w:val="000000"/>
                <w:sz w:val="20"/>
                <w:szCs w:val="20"/>
                <w:lang w:eastAsia="es-MX"/>
              </w:rPr>
              <w:t xml:space="preserve"> Inverlat S.A. </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b/>
                <w:bCs/>
                <w:color w:val="000000"/>
                <w:sz w:val="20"/>
                <w:szCs w:val="20"/>
                <w:u w:val="single"/>
                <w:lang w:eastAsia="es-MX"/>
              </w:rPr>
            </w:pPr>
            <w:r w:rsidRPr="009676B8">
              <w:rPr>
                <w:rFonts w:ascii="Barlow" w:eastAsia="Times New Roman" w:hAnsi="Barlow" w:cstheme="minorHAnsi"/>
                <w:b/>
                <w:bCs/>
                <w:color w:val="000000"/>
                <w:sz w:val="20"/>
                <w:szCs w:val="20"/>
                <w:u w:val="single"/>
                <w:lang w:eastAsia="es-MX"/>
              </w:rPr>
              <w:t>$1,314.23</w:t>
            </w:r>
          </w:p>
        </w:tc>
      </w:tr>
      <w:tr w:rsidR="004000B7" w:rsidRPr="009676B8" w:rsidTr="004000B7">
        <w:trPr>
          <w:trHeight w:val="390"/>
        </w:trPr>
        <w:tc>
          <w:tcPr>
            <w:tcW w:w="3836" w:type="dxa"/>
            <w:tcBorders>
              <w:top w:val="nil"/>
              <w:left w:val="nil"/>
              <w:bottom w:val="nil"/>
              <w:right w:val="nil"/>
            </w:tcBorders>
            <w:shd w:val="clear" w:color="auto" w:fill="auto"/>
            <w:vAlign w:val="bottom"/>
            <w:hideMark/>
          </w:tcPr>
          <w:p w:rsidR="004000B7" w:rsidRPr="009676B8" w:rsidRDefault="004000B7" w:rsidP="004000B7">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SCOTIABANK CTA. 17008015902</w:t>
            </w:r>
          </w:p>
        </w:tc>
        <w:tc>
          <w:tcPr>
            <w:tcW w:w="2543" w:type="dxa"/>
            <w:tcBorders>
              <w:top w:val="nil"/>
              <w:left w:val="nil"/>
              <w:bottom w:val="nil"/>
              <w:right w:val="nil"/>
            </w:tcBorders>
            <w:shd w:val="clear" w:color="auto" w:fill="auto"/>
            <w:vAlign w:val="bottom"/>
            <w:hideMark/>
          </w:tcPr>
          <w:p w:rsidR="004000B7" w:rsidRPr="009676B8" w:rsidRDefault="004000B7" w:rsidP="004000B7">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$1,314.23</w:t>
            </w:r>
          </w:p>
        </w:tc>
      </w:tr>
    </w:tbl>
    <w:p w:rsidR="00EE37C5" w:rsidRPr="009676B8" w:rsidRDefault="00EE37C5" w:rsidP="00C62E23">
      <w:pPr>
        <w:jc w:val="both"/>
        <w:rPr>
          <w:rFonts w:ascii="Barlow" w:hAnsi="Barlow"/>
          <w:sz w:val="20"/>
          <w:szCs w:val="20"/>
        </w:rPr>
      </w:pPr>
    </w:p>
    <w:p w:rsidR="00A970ED" w:rsidRPr="009676B8" w:rsidRDefault="00A970ED" w:rsidP="00C62E23">
      <w:pPr>
        <w:jc w:val="both"/>
        <w:rPr>
          <w:rFonts w:ascii="Barlow" w:eastAsia="Times New Roman" w:hAnsi="Barlow" w:cs="Calibri"/>
          <w:sz w:val="20"/>
          <w:szCs w:val="20"/>
          <w:lang w:eastAsia="es-MX"/>
        </w:rPr>
      </w:pPr>
      <w:r w:rsidRPr="009676B8">
        <w:rPr>
          <w:rFonts w:ascii="Barlow" w:hAnsi="Barlow"/>
          <w:sz w:val="20"/>
          <w:szCs w:val="20"/>
        </w:rPr>
        <w:t xml:space="preserve">El saldo en Bancos/Tesorería de las cuentas 6997541 y 7515255613 corresponden a cuentas de inversión con el mismo banco. El saldo de la cuenta 70102576762, corresponde al Proyecto de Apoyo a la Incorporación de los Nuevos Profesores de Tiempo Completo, nivel doctorado, autorizado según oficio DSA/103.5/15/10449 de la Secretaría de Educación Superior/ Dirección General de Educación Superior Universitaria. El saldo de la cuenta </w:t>
      </w:r>
      <w:proofErr w:type="spellStart"/>
      <w:r w:rsidRPr="009676B8">
        <w:rPr>
          <w:rFonts w:ascii="Barlow" w:hAnsi="Barlow"/>
          <w:sz w:val="20"/>
          <w:szCs w:val="20"/>
        </w:rPr>
        <w:t>Scotiabank</w:t>
      </w:r>
      <w:proofErr w:type="spellEnd"/>
      <w:r w:rsidRPr="009676B8">
        <w:rPr>
          <w:rFonts w:ascii="Barlow" w:hAnsi="Barlow"/>
          <w:sz w:val="20"/>
          <w:szCs w:val="20"/>
        </w:rPr>
        <w:t xml:space="preserve"> Cta. </w:t>
      </w:r>
      <w:r w:rsidR="00F31FB0" w:rsidRPr="009676B8">
        <w:rPr>
          <w:rFonts w:ascii="Barlow" w:eastAsia="Times New Roman" w:hAnsi="Barlow" w:cs="Arial"/>
          <w:sz w:val="20"/>
          <w:szCs w:val="20"/>
          <w:lang w:eastAsia="es-MX"/>
        </w:rPr>
        <w:t>7008015902</w:t>
      </w:r>
      <w:r w:rsidR="009F6A5A" w:rsidRPr="009676B8">
        <w:rPr>
          <w:rFonts w:ascii="Barlow" w:hAnsi="Barlow"/>
          <w:sz w:val="20"/>
          <w:szCs w:val="20"/>
        </w:rPr>
        <w:t xml:space="preserve"> corresponde </w:t>
      </w:r>
      <w:proofErr w:type="gramStart"/>
      <w:r w:rsidR="009F6A5A" w:rsidRPr="009676B8">
        <w:rPr>
          <w:rFonts w:ascii="Barlow" w:hAnsi="Barlow"/>
          <w:sz w:val="20"/>
          <w:szCs w:val="20"/>
        </w:rPr>
        <w:t>al</w:t>
      </w:r>
      <w:r w:rsidR="00F31FB0" w:rsidRPr="009676B8">
        <w:rPr>
          <w:rFonts w:ascii="Barlow" w:hAnsi="Barlow"/>
          <w:sz w:val="20"/>
          <w:szCs w:val="20"/>
        </w:rPr>
        <w:t xml:space="preserve">  Proyecto</w:t>
      </w:r>
      <w:proofErr w:type="gramEnd"/>
      <w:r w:rsidR="00F31FB0" w:rsidRPr="009676B8">
        <w:rPr>
          <w:rFonts w:ascii="Barlow" w:hAnsi="Barlow"/>
          <w:sz w:val="20"/>
          <w:szCs w:val="20"/>
        </w:rPr>
        <w:t xml:space="preserve"> de Apoyo a la Incorporación de los Nuevos Profesores de Tiempo Completo, nivel maestría</w:t>
      </w:r>
      <w:r w:rsidRPr="009676B8">
        <w:rPr>
          <w:rFonts w:ascii="Barlow" w:hAnsi="Barlow"/>
          <w:sz w:val="20"/>
          <w:szCs w:val="20"/>
        </w:rPr>
        <w:t>, autorizado según oficio DSA/ 103.5/15/7924 de la Secretaría de Educación Superior/ Dirección General de Educación Superior Universitaria.</w:t>
      </w:r>
      <w:r w:rsidR="00F31FB0" w:rsidRPr="009676B8">
        <w:rPr>
          <w:rFonts w:ascii="Barlow" w:hAnsi="Barlow"/>
          <w:sz w:val="20"/>
          <w:szCs w:val="20"/>
        </w:rPr>
        <w:t xml:space="preserve"> El Saldo de la cuenta </w:t>
      </w:r>
      <w:r w:rsidR="00DA5DDD" w:rsidRPr="009676B8">
        <w:rPr>
          <w:rFonts w:ascii="Barlow" w:eastAsia="Times New Roman" w:hAnsi="Barlow" w:cs="Arial"/>
          <w:sz w:val="20"/>
          <w:szCs w:val="20"/>
          <w:lang w:eastAsia="es-MX"/>
        </w:rPr>
        <w:t xml:space="preserve">BMX </w:t>
      </w:r>
      <w:proofErr w:type="spellStart"/>
      <w:r w:rsidR="00DA5DDD" w:rsidRPr="009676B8">
        <w:rPr>
          <w:rFonts w:ascii="Barlow" w:eastAsia="Times New Roman" w:hAnsi="Barlow" w:cs="Arial"/>
          <w:sz w:val="20"/>
          <w:szCs w:val="20"/>
          <w:lang w:eastAsia="es-MX"/>
        </w:rPr>
        <w:t>c</w:t>
      </w:r>
      <w:r w:rsidR="00F31FB0" w:rsidRPr="009676B8">
        <w:rPr>
          <w:rFonts w:ascii="Barlow" w:eastAsia="Times New Roman" w:hAnsi="Barlow" w:cs="Arial"/>
          <w:sz w:val="20"/>
          <w:szCs w:val="20"/>
          <w:lang w:eastAsia="es-MX"/>
        </w:rPr>
        <w:t>ta</w:t>
      </w:r>
      <w:proofErr w:type="spellEnd"/>
      <w:r w:rsidR="00F31FB0" w:rsidRPr="009676B8">
        <w:rPr>
          <w:rFonts w:ascii="Barlow" w:eastAsia="Times New Roman" w:hAnsi="Barlow" w:cs="Arial"/>
          <w:sz w:val="20"/>
          <w:szCs w:val="20"/>
          <w:lang w:eastAsia="es-MX"/>
        </w:rPr>
        <w:t xml:space="preserve"> 70107251373, corresponde al Programa para el desarrollo profesional docente del ejercicio fiscal 2017.</w:t>
      </w:r>
      <w:r w:rsidR="00302AB9" w:rsidRPr="009676B8">
        <w:rPr>
          <w:rFonts w:ascii="Barlow" w:eastAsia="Times New Roman" w:hAnsi="Barlow" w:cs="Arial"/>
          <w:sz w:val="20"/>
          <w:szCs w:val="20"/>
          <w:lang w:eastAsia="es-MX"/>
        </w:rPr>
        <w:t xml:space="preserve"> El saldo de la cuenta BMX </w:t>
      </w:r>
      <w:proofErr w:type="spellStart"/>
      <w:r w:rsidR="00302AB9" w:rsidRPr="009676B8">
        <w:rPr>
          <w:rFonts w:ascii="Barlow" w:eastAsia="Times New Roman" w:hAnsi="Barlow" w:cs="Arial"/>
          <w:sz w:val="20"/>
          <w:szCs w:val="20"/>
          <w:lang w:eastAsia="es-MX"/>
        </w:rPr>
        <w:t>cta</w:t>
      </w:r>
      <w:proofErr w:type="spellEnd"/>
      <w:r w:rsidR="00302AB9" w:rsidRPr="009676B8">
        <w:rPr>
          <w:rFonts w:ascii="Barlow" w:eastAsia="Times New Roman" w:hAnsi="Barlow" w:cs="Arial"/>
          <w:sz w:val="20"/>
          <w:szCs w:val="20"/>
          <w:lang w:eastAsia="es-MX"/>
        </w:rPr>
        <w:t xml:space="preserve"> 7014/2939574 corresponde al recurso del “Programa para el Desarrollo Profesional Docente (PRODEP)” del ejercicio fiscal 2018.</w:t>
      </w:r>
      <w:r w:rsidR="00F61B4A" w:rsidRPr="009676B8">
        <w:rPr>
          <w:rFonts w:ascii="Barlow" w:eastAsia="Times New Roman" w:hAnsi="Barlow" w:cs="Arial"/>
          <w:sz w:val="20"/>
          <w:szCs w:val="20"/>
          <w:lang w:eastAsia="es-MX"/>
        </w:rPr>
        <w:t xml:space="preserve"> El saldo de las cuentas </w:t>
      </w:r>
      <w:r w:rsidR="00F61B4A" w:rsidRPr="009676B8">
        <w:rPr>
          <w:rFonts w:ascii="Barlow" w:eastAsia="Times New Roman" w:hAnsi="Barlow" w:cs="Calibri"/>
          <w:sz w:val="20"/>
          <w:szCs w:val="20"/>
          <w:lang w:eastAsia="es-MX"/>
        </w:rPr>
        <w:t xml:space="preserve">BMX </w:t>
      </w:r>
      <w:proofErr w:type="spellStart"/>
      <w:r w:rsidR="00F61B4A" w:rsidRPr="009676B8">
        <w:rPr>
          <w:rFonts w:ascii="Barlow" w:eastAsia="Times New Roman" w:hAnsi="Barlow" w:cs="Calibri"/>
          <w:sz w:val="20"/>
          <w:szCs w:val="20"/>
          <w:lang w:eastAsia="es-MX"/>
        </w:rPr>
        <w:t>cta</w:t>
      </w:r>
      <w:proofErr w:type="spellEnd"/>
      <w:r w:rsidR="00F61B4A" w:rsidRPr="009676B8">
        <w:rPr>
          <w:rFonts w:ascii="Barlow" w:eastAsia="Times New Roman" w:hAnsi="Barlow" w:cs="Calibri"/>
          <w:sz w:val="20"/>
          <w:szCs w:val="20"/>
          <w:lang w:eastAsia="es-MX"/>
        </w:rPr>
        <w:t xml:space="preserve"> 7012/6497324 y BMX </w:t>
      </w:r>
      <w:proofErr w:type="spellStart"/>
      <w:r w:rsidR="00F61B4A" w:rsidRPr="009676B8">
        <w:rPr>
          <w:rFonts w:ascii="Barlow" w:eastAsia="Times New Roman" w:hAnsi="Barlow" w:cs="Calibri"/>
          <w:sz w:val="20"/>
          <w:szCs w:val="20"/>
          <w:lang w:eastAsia="es-MX"/>
        </w:rPr>
        <w:t>cta</w:t>
      </w:r>
      <w:proofErr w:type="spellEnd"/>
      <w:r w:rsidR="00F61B4A" w:rsidRPr="009676B8">
        <w:rPr>
          <w:rFonts w:ascii="Barlow" w:eastAsia="Times New Roman" w:hAnsi="Barlow" w:cs="Calibri"/>
          <w:sz w:val="20"/>
          <w:szCs w:val="20"/>
          <w:lang w:eastAsia="es-MX"/>
        </w:rPr>
        <w:t xml:space="preserve"> 7012/7922290, corresponden al Proyecto de Diagnóstico, Transferencia de Tecnología y Soporte Técnico para atender las necesidades de los PRODETER, autorizados por la Secretaría de Administración y Finanzas)</w:t>
      </w:r>
      <w:r w:rsidR="00824AAF" w:rsidRPr="009676B8">
        <w:rPr>
          <w:rFonts w:ascii="Barlow" w:eastAsia="Times New Roman" w:hAnsi="Barlow" w:cs="Calibri"/>
          <w:sz w:val="20"/>
          <w:szCs w:val="20"/>
          <w:lang w:eastAsia="es-MX"/>
        </w:rPr>
        <w:t xml:space="preserve">. El </w:t>
      </w:r>
      <w:r w:rsidR="00824AAF" w:rsidRPr="009676B8">
        <w:rPr>
          <w:rFonts w:ascii="Barlow" w:eastAsia="Times New Roman" w:hAnsi="Barlow" w:cstheme="minorHAnsi"/>
          <w:sz w:val="20"/>
          <w:szCs w:val="20"/>
          <w:lang w:eastAsia="es-MX"/>
        </w:rPr>
        <w:t xml:space="preserve">saldo de la </w:t>
      </w:r>
      <w:proofErr w:type="gramStart"/>
      <w:r w:rsidR="00824AAF" w:rsidRPr="009676B8">
        <w:rPr>
          <w:rFonts w:ascii="Barlow" w:eastAsia="Times New Roman" w:hAnsi="Barlow" w:cstheme="minorHAnsi"/>
          <w:sz w:val="20"/>
          <w:szCs w:val="20"/>
          <w:lang w:eastAsia="es-MX"/>
        </w:rPr>
        <w:t>cuenta</w:t>
      </w:r>
      <w:r w:rsidR="00824AAF" w:rsidRPr="009676B8">
        <w:rPr>
          <w:rFonts w:ascii="Barlow" w:eastAsia="Times New Roman" w:hAnsi="Barlow" w:cstheme="minorHAnsi"/>
          <w:color w:val="000000"/>
          <w:sz w:val="20"/>
          <w:szCs w:val="20"/>
          <w:lang w:eastAsia="es-MX"/>
        </w:rPr>
        <w:t xml:space="preserve">  BMX</w:t>
      </w:r>
      <w:proofErr w:type="gramEnd"/>
      <w:r w:rsidR="00824AAF" w:rsidRPr="009676B8">
        <w:rPr>
          <w:rFonts w:ascii="Barlow" w:eastAsia="Times New Roman" w:hAnsi="Barlow" w:cstheme="minorHAnsi"/>
          <w:color w:val="000000"/>
          <w:sz w:val="20"/>
          <w:szCs w:val="20"/>
          <w:lang w:eastAsia="es-MX"/>
        </w:rPr>
        <w:t xml:space="preserve"> CTA. 7013/8557950, corresponde al programa FORDECYT, otorgado por la Secretaría de Administración y Finanzas. </w:t>
      </w:r>
    </w:p>
    <w:tbl>
      <w:tblPr>
        <w:tblW w:w="11055" w:type="dxa"/>
        <w:tblInd w:w="70" w:type="dxa"/>
        <w:tblCellMar>
          <w:left w:w="70" w:type="dxa"/>
          <w:right w:w="70" w:type="dxa"/>
        </w:tblCellMar>
        <w:tblLook w:val="04A0" w:firstRow="1" w:lastRow="0" w:firstColumn="1" w:lastColumn="0" w:noHBand="0" w:noVBand="1"/>
      </w:tblPr>
      <w:tblGrid>
        <w:gridCol w:w="10895"/>
        <w:gridCol w:w="160"/>
      </w:tblGrid>
      <w:tr w:rsidR="009440CC" w:rsidRPr="009676B8" w:rsidTr="00E0603B">
        <w:trPr>
          <w:trHeight w:val="300"/>
        </w:trPr>
        <w:tc>
          <w:tcPr>
            <w:tcW w:w="10895" w:type="dxa"/>
            <w:tcBorders>
              <w:top w:val="nil"/>
              <w:left w:val="nil"/>
              <w:bottom w:val="nil"/>
              <w:right w:val="nil"/>
            </w:tcBorders>
            <w:shd w:val="clear" w:color="auto" w:fill="auto"/>
            <w:noWrap/>
            <w:vAlign w:val="bottom"/>
            <w:hideMark/>
          </w:tcPr>
          <w:p w:rsidR="009440CC" w:rsidRPr="009676B8" w:rsidRDefault="009440CC" w:rsidP="009440CC">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Derechos a Recibir Efectivo y Equivalentes y Bienes y Servicios a Recibir  </w:t>
            </w:r>
          </w:p>
          <w:p w:rsidR="00452BE7" w:rsidRPr="009676B8" w:rsidRDefault="00452BE7" w:rsidP="009440CC">
            <w:pPr>
              <w:spacing w:after="0" w:line="240" w:lineRule="auto"/>
              <w:rPr>
                <w:rFonts w:ascii="Barlow" w:eastAsia="Times New Roman" w:hAnsi="Barlow" w:cs="Arial"/>
                <w:b/>
                <w:bCs/>
                <w:sz w:val="20"/>
                <w:szCs w:val="20"/>
                <w:lang w:eastAsia="es-MX"/>
              </w:rPr>
            </w:pPr>
          </w:p>
          <w:p w:rsidR="00452BE7" w:rsidRPr="009676B8" w:rsidRDefault="00EF4183" w:rsidP="00A53BE1">
            <w:pPr>
              <w:spacing w:after="0" w:line="240" w:lineRule="auto"/>
              <w:rPr>
                <w:rFonts w:ascii="Barlow" w:eastAsia="Times New Roman" w:hAnsi="Barlow" w:cs="Arial"/>
                <w:bCs/>
                <w:sz w:val="20"/>
                <w:szCs w:val="20"/>
                <w:lang w:eastAsia="es-MX"/>
              </w:rPr>
            </w:pPr>
            <w:r w:rsidRPr="009676B8">
              <w:rPr>
                <w:rFonts w:ascii="Barlow" w:eastAsia="Times New Roman" w:hAnsi="Barlow" w:cs="Arial"/>
                <w:bCs/>
                <w:sz w:val="20"/>
                <w:szCs w:val="20"/>
                <w:lang w:eastAsia="es-MX"/>
              </w:rPr>
              <w:t xml:space="preserve">2. El monto </w:t>
            </w:r>
            <w:r w:rsidR="00452BE7" w:rsidRPr="009676B8">
              <w:rPr>
                <w:rFonts w:ascii="Barlow" w:eastAsia="Times New Roman" w:hAnsi="Barlow" w:cs="Arial"/>
                <w:bCs/>
                <w:sz w:val="20"/>
                <w:szCs w:val="20"/>
                <w:lang w:eastAsia="es-MX"/>
              </w:rPr>
              <w:t>que se encuentra pendiente de cobro y por recuperar</w:t>
            </w:r>
            <w:r w:rsidR="00DA1A26" w:rsidRPr="009676B8">
              <w:rPr>
                <w:rFonts w:ascii="Barlow" w:eastAsia="Times New Roman" w:hAnsi="Barlow" w:cs="Arial"/>
                <w:bCs/>
                <w:sz w:val="20"/>
                <w:szCs w:val="20"/>
                <w:lang w:eastAsia="es-MX"/>
              </w:rPr>
              <w:t xml:space="preserve"> de efectivo y equivalentes </w:t>
            </w:r>
            <w:r w:rsidRPr="009676B8">
              <w:rPr>
                <w:rFonts w:ascii="Barlow" w:eastAsia="Times New Roman" w:hAnsi="Barlow" w:cs="Arial"/>
                <w:bCs/>
                <w:sz w:val="20"/>
                <w:szCs w:val="20"/>
                <w:lang w:eastAsia="es-MX"/>
              </w:rPr>
              <w:t xml:space="preserve"> es por la cantidad de </w:t>
            </w:r>
            <w:r w:rsidR="009A393C" w:rsidRPr="009676B8">
              <w:rPr>
                <w:rFonts w:ascii="Barlow" w:eastAsia="Times New Roman" w:hAnsi="Barlow" w:cs="Arial"/>
                <w:b/>
                <w:bCs/>
                <w:sz w:val="20"/>
                <w:szCs w:val="20"/>
                <w:lang w:eastAsia="es-MX"/>
              </w:rPr>
              <w:t xml:space="preserve">$ </w:t>
            </w:r>
            <w:r w:rsidR="002F58EB" w:rsidRPr="009676B8">
              <w:rPr>
                <w:rFonts w:ascii="Barlow" w:eastAsia="Times New Roman" w:hAnsi="Barlow" w:cs="Arial"/>
                <w:b/>
                <w:bCs/>
                <w:sz w:val="20"/>
                <w:szCs w:val="20"/>
                <w:lang w:eastAsia="es-MX"/>
              </w:rPr>
              <w:t>111,744.07</w:t>
            </w:r>
            <w:r w:rsidR="00736C5A" w:rsidRPr="009676B8">
              <w:rPr>
                <w:rFonts w:ascii="Barlow" w:eastAsia="Times New Roman" w:hAnsi="Barlow" w:cs="Arial"/>
                <w:b/>
                <w:bCs/>
                <w:sz w:val="20"/>
                <w:szCs w:val="20"/>
                <w:lang w:eastAsia="es-MX"/>
              </w:rPr>
              <w:t>,</w:t>
            </w:r>
            <w:r w:rsidR="004F2579" w:rsidRPr="009676B8">
              <w:rPr>
                <w:rFonts w:ascii="Barlow" w:eastAsia="Times New Roman" w:hAnsi="Barlow" w:cs="Arial"/>
                <w:bCs/>
                <w:sz w:val="20"/>
                <w:szCs w:val="20"/>
                <w:lang w:eastAsia="es-MX"/>
              </w:rPr>
              <w:t xml:space="preserve"> el</w:t>
            </w:r>
            <w:r w:rsidR="00B2194B" w:rsidRPr="009676B8">
              <w:rPr>
                <w:rFonts w:ascii="Barlow" w:eastAsia="Times New Roman" w:hAnsi="Barlow" w:cs="Arial"/>
                <w:bCs/>
                <w:sz w:val="20"/>
                <w:szCs w:val="20"/>
                <w:lang w:eastAsia="es-MX"/>
              </w:rPr>
              <w:t xml:space="preserve"> </w:t>
            </w:r>
            <w:r w:rsidR="00AD449F" w:rsidRPr="009676B8">
              <w:rPr>
                <w:rFonts w:ascii="Barlow" w:eastAsia="Times New Roman" w:hAnsi="Barlow" w:cs="Arial"/>
                <w:bCs/>
                <w:sz w:val="20"/>
                <w:szCs w:val="20"/>
                <w:lang w:eastAsia="es-MX"/>
              </w:rPr>
              <w:t xml:space="preserve"> cual se detalla a continuaci</w:t>
            </w:r>
            <w:r w:rsidR="00B2194B" w:rsidRPr="009676B8">
              <w:rPr>
                <w:rFonts w:ascii="Barlow" w:eastAsia="Times New Roman" w:hAnsi="Barlow" w:cs="Arial"/>
                <w:bCs/>
                <w:sz w:val="20"/>
                <w:szCs w:val="20"/>
                <w:lang w:eastAsia="es-MX"/>
              </w:rPr>
              <w:t xml:space="preserve">ón: </w:t>
            </w:r>
          </w:p>
        </w:tc>
        <w:tc>
          <w:tcPr>
            <w:tcW w:w="160" w:type="dxa"/>
            <w:tcBorders>
              <w:top w:val="nil"/>
              <w:left w:val="nil"/>
              <w:bottom w:val="nil"/>
              <w:right w:val="nil"/>
            </w:tcBorders>
            <w:shd w:val="clear" w:color="auto" w:fill="auto"/>
            <w:noWrap/>
            <w:vAlign w:val="bottom"/>
            <w:hideMark/>
          </w:tcPr>
          <w:p w:rsidR="009440CC" w:rsidRPr="009676B8" w:rsidRDefault="009440CC" w:rsidP="009440CC">
            <w:pPr>
              <w:spacing w:after="0" w:line="240" w:lineRule="auto"/>
              <w:rPr>
                <w:rFonts w:ascii="Barlow" w:eastAsia="Times New Roman" w:hAnsi="Barlow" w:cs="Arial"/>
                <w:sz w:val="20"/>
                <w:szCs w:val="20"/>
                <w:lang w:eastAsia="es-MX"/>
              </w:rPr>
            </w:pPr>
          </w:p>
        </w:tc>
      </w:tr>
    </w:tbl>
    <w:p w:rsidR="00E0603B" w:rsidRPr="009676B8" w:rsidRDefault="00E0603B" w:rsidP="00B2194B">
      <w:pPr>
        <w:spacing w:after="0"/>
        <w:jc w:val="both"/>
        <w:rPr>
          <w:rFonts w:ascii="Barlow" w:hAnsi="Barlow"/>
          <w:sz w:val="20"/>
          <w:szCs w:val="20"/>
        </w:rPr>
      </w:pPr>
    </w:p>
    <w:tbl>
      <w:tblPr>
        <w:tblW w:w="5118" w:type="dxa"/>
        <w:tblCellMar>
          <w:left w:w="70" w:type="dxa"/>
          <w:right w:w="70" w:type="dxa"/>
        </w:tblCellMar>
        <w:tblLook w:val="04A0" w:firstRow="1" w:lastRow="0" w:firstColumn="1" w:lastColumn="0" w:noHBand="0" w:noVBand="1"/>
      </w:tblPr>
      <w:tblGrid>
        <w:gridCol w:w="3902"/>
        <w:gridCol w:w="1216"/>
      </w:tblGrid>
      <w:tr w:rsidR="002F58EB" w:rsidRPr="009676B8" w:rsidTr="002F58EB">
        <w:trPr>
          <w:trHeight w:val="300"/>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Derechos a Recibir Efectivo o Equivalentes </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   111,744.07 </w:t>
            </w:r>
          </w:p>
        </w:tc>
      </w:tr>
      <w:tr w:rsidR="002F58EB" w:rsidRPr="009676B8" w:rsidTr="002F58EB">
        <w:trPr>
          <w:trHeight w:val="300"/>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u w:val="single"/>
                <w:lang w:eastAsia="es-MX"/>
              </w:rPr>
            </w:pPr>
            <w:r w:rsidRPr="009676B8">
              <w:rPr>
                <w:rFonts w:ascii="Barlow" w:eastAsia="Times New Roman" w:hAnsi="Barlow" w:cs="Calibri"/>
                <w:color w:val="000000"/>
                <w:sz w:val="20"/>
                <w:szCs w:val="20"/>
                <w:u w:val="single"/>
                <w:lang w:eastAsia="es-MX"/>
              </w:rPr>
              <w:t xml:space="preserve">Cuentas x Cobrar a </w:t>
            </w:r>
            <w:proofErr w:type="spellStart"/>
            <w:r w:rsidRPr="009676B8">
              <w:rPr>
                <w:rFonts w:ascii="Barlow" w:eastAsia="Times New Roman" w:hAnsi="Barlow" w:cs="Calibri"/>
                <w:color w:val="000000"/>
                <w:sz w:val="20"/>
                <w:szCs w:val="20"/>
                <w:u w:val="single"/>
                <w:lang w:eastAsia="es-MX"/>
              </w:rPr>
              <w:t>Cto</w:t>
            </w:r>
            <w:proofErr w:type="spellEnd"/>
            <w:r w:rsidRPr="009676B8">
              <w:rPr>
                <w:rFonts w:ascii="Barlow" w:eastAsia="Times New Roman" w:hAnsi="Barlow" w:cs="Calibri"/>
                <w:color w:val="000000"/>
                <w:sz w:val="20"/>
                <w:szCs w:val="20"/>
                <w:u w:val="single"/>
                <w:lang w:eastAsia="es-MX"/>
              </w:rPr>
              <w:t xml:space="preserve"> Plazo</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107,868.00 </w:t>
            </w:r>
          </w:p>
        </w:tc>
      </w:tr>
      <w:tr w:rsidR="002F58EB" w:rsidRPr="009676B8" w:rsidTr="002F58EB">
        <w:trPr>
          <w:trHeight w:val="300"/>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Secretaria de Administración y Finanzas </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107,868.00 </w:t>
            </w:r>
          </w:p>
        </w:tc>
      </w:tr>
      <w:tr w:rsidR="002F58EB" w:rsidRPr="009676B8" w:rsidTr="002F58EB">
        <w:trPr>
          <w:trHeight w:val="300"/>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u w:val="single"/>
                <w:lang w:eastAsia="es-MX"/>
              </w:rPr>
            </w:pPr>
            <w:r w:rsidRPr="009676B8">
              <w:rPr>
                <w:rFonts w:ascii="Barlow" w:eastAsia="Times New Roman" w:hAnsi="Barlow" w:cs="Calibri"/>
                <w:color w:val="000000"/>
                <w:sz w:val="20"/>
                <w:szCs w:val="20"/>
                <w:u w:val="single"/>
                <w:lang w:eastAsia="es-MX"/>
              </w:rPr>
              <w:t>Deudores Diversos x Cobrar a Corto Plazo</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3,440.00 </w:t>
            </w:r>
          </w:p>
        </w:tc>
      </w:tr>
      <w:tr w:rsidR="002F58EB" w:rsidRPr="009676B8" w:rsidTr="002F58EB">
        <w:trPr>
          <w:trHeight w:val="300"/>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lastRenderedPageBreak/>
              <w:t xml:space="preserve">Gastos por Comprobar </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   </w:t>
            </w:r>
          </w:p>
        </w:tc>
      </w:tr>
      <w:tr w:rsidR="002F58EB" w:rsidRPr="009676B8" w:rsidTr="002F58EB">
        <w:trPr>
          <w:trHeight w:val="315"/>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Jose </w:t>
            </w:r>
            <w:proofErr w:type="spellStart"/>
            <w:r w:rsidRPr="009676B8">
              <w:rPr>
                <w:rFonts w:ascii="Barlow" w:eastAsia="Times New Roman" w:hAnsi="Barlow" w:cs="Calibri"/>
                <w:color w:val="000000"/>
                <w:sz w:val="20"/>
                <w:szCs w:val="20"/>
                <w:lang w:eastAsia="es-MX"/>
              </w:rPr>
              <w:t>Zacarias</w:t>
            </w:r>
            <w:proofErr w:type="spellEnd"/>
            <w:r w:rsidRPr="009676B8">
              <w:rPr>
                <w:rFonts w:ascii="Barlow" w:eastAsia="Times New Roman" w:hAnsi="Barlow" w:cs="Calibri"/>
                <w:color w:val="000000"/>
                <w:sz w:val="20"/>
                <w:szCs w:val="20"/>
                <w:lang w:eastAsia="es-MX"/>
              </w:rPr>
              <w:t xml:space="preserve"> Ayora Galera </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   </w:t>
            </w:r>
          </w:p>
        </w:tc>
      </w:tr>
      <w:tr w:rsidR="002F58EB" w:rsidRPr="009676B8" w:rsidTr="002F58EB">
        <w:trPr>
          <w:trHeight w:val="315"/>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Otros Deudores Diversos </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3,440.00 </w:t>
            </w:r>
          </w:p>
        </w:tc>
      </w:tr>
      <w:tr w:rsidR="002F58EB" w:rsidRPr="009676B8" w:rsidTr="002F58EB">
        <w:trPr>
          <w:trHeight w:val="300"/>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ISSTEY</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1,440.00 </w:t>
            </w:r>
          </w:p>
        </w:tc>
      </w:tr>
      <w:tr w:rsidR="002F58EB" w:rsidRPr="009676B8" w:rsidTr="002F58EB">
        <w:trPr>
          <w:trHeight w:val="300"/>
        </w:trPr>
        <w:tc>
          <w:tcPr>
            <w:tcW w:w="3902" w:type="dxa"/>
            <w:tcBorders>
              <w:top w:val="nil"/>
              <w:left w:val="nil"/>
              <w:bottom w:val="nil"/>
              <w:right w:val="nil"/>
            </w:tcBorders>
            <w:shd w:val="clear" w:color="auto" w:fill="auto"/>
            <w:noWrap/>
            <w:vAlign w:val="bottom"/>
            <w:hideMark/>
          </w:tcPr>
          <w:p w:rsidR="002F58EB" w:rsidRPr="009676B8" w:rsidRDefault="002F58EB" w:rsidP="002F58EB">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RECURSO ESTATAL -CTA. 7014</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2,000.00 </w:t>
            </w:r>
          </w:p>
        </w:tc>
      </w:tr>
      <w:tr w:rsidR="002F58EB" w:rsidRPr="009676B8" w:rsidTr="002F58EB">
        <w:trPr>
          <w:trHeight w:val="300"/>
        </w:trPr>
        <w:tc>
          <w:tcPr>
            <w:tcW w:w="3902" w:type="dxa"/>
            <w:tcBorders>
              <w:top w:val="nil"/>
              <w:left w:val="nil"/>
              <w:bottom w:val="nil"/>
              <w:right w:val="nil"/>
            </w:tcBorders>
            <w:shd w:val="clear" w:color="auto" w:fill="auto"/>
            <w:noWrap/>
            <w:vAlign w:val="bottom"/>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Times New Roman"/>
                <w:sz w:val="20"/>
                <w:szCs w:val="20"/>
                <w:lang w:eastAsia="es-MX"/>
              </w:rPr>
            </w:pPr>
          </w:p>
        </w:tc>
      </w:tr>
      <w:tr w:rsidR="002F58EB" w:rsidRPr="009676B8" w:rsidTr="002F58EB">
        <w:trPr>
          <w:trHeight w:val="300"/>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u w:val="single"/>
                <w:lang w:eastAsia="es-MX"/>
              </w:rPr>
            </w:pPr>
            <w:r w:rsidRPr="009676B8">
              <w:rPr>
                <w:rFonts w:ascii="Barlow" w:eastAsia="Times New Roman" w:hAnsi="Barlow" w:cs="Calibri"/>
                <w:color w:val="000000"/>
                <w:sz w:val="20"/>
                <w:szCs w:val="20"/>
                <w:u w:val="single"/>
                <w:lang w:eastAsia="es-MX"/>
              </w:rPr>
              <w:t>Otros Derechos a recibir efectivo o equivalentes</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436.07 </w:t>
            </w:r>
          </w:p>
        </w:tc>
      </w:tr>
      <w:tr w:rsidR="002F58EB" w:rsidRPr="009676B8" w:rsidTr="002F58EB">
        <w:trPr>
          <w:trHeight w:val="300"/>
        </w:trPr>
        <w:tc>
          <w:tcPr>
            <w:tcW w:w="3902"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Subsidio al empleo pagado</w:t>
            </w:r>
          </w:p>
        </w:tc>
        <w:tc>
          <w:tcPr>
            <w:tcW w:w="1216" w:type="dxa"/>
            <w:tcBorders>
              <w:top w:val="nil"/>
              <w:left w:val="nil"/>
              <w:bottom w:val="nil"/>
              <w:right w:val="nil"/>
            </w:tcBorders>
            <w:shd w:val="clear" w:color="auto" w:fill="auto"/>
            <w:noWrap/>
            <w:vAlign w:val="center"/>
            <w:hideMark/>
          </w:tcPr>
          <w:p w:rsidR="002F58EB" w:rsidRPr="009676B8" w:rsidRDefault="002F58EB" w:rsidP="002F58EB">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436.07 </w:t>
            </w:r>
          </w:p>
        </w:tc>
      </w:tr>
    </w:tbl>
    <w:p w:rsidR="00D7630D" w:rsidRPr="009676B8" w:rsidRDefault="00D7630D" w:rsidP="00B2194B">
      <w:pPr>
        <w:spacing w:after="0"/>
        <w:jc w:val="both"/>
        <w:rPr>
          <w:rFonts w:ascii="Barlow" w:hAnsi="Barlow"/>
          <w:sz w:val="20"/>
          <w:szCs w:val="20"/>
        </w:rPr>
      </w:pPr>
    </w:p>
    <w:p w:rsidR="00B2194B" w:rsidRPr="009676B8" w:rsidRDefault="00B2194B" w:rsidP="00B2194B">
      <w:pPr>
        <w:spacing w:after="0"/>
        <w:jc w:val="both"/>
        <w:rPr>
          <w:rFonts w:ascii="Barlow" w:hAnsi="Barlow"/>
          <w:sz w:val="20"/>
          <w:szCs w:val="20"/>
        </w:rPr>
      </w:pPr>
      <w:r w:rsidRPr="009676B8">
        <w:rPr>
          <w:rFonts w:ascii="Barlow" w:hAnsi="Barlow"/>
          <w:sz w:val="20"/>
          <w:szCs w:val="20"/>
        </w:rPr>
        <w:t xml:space="preserve">Las Cuentas que conforman el rubro "Derechos a recibir efectivo o equivalente" corresponden al </w:t>
      </w:r>
      <w:proofErr w:type="gramStart"/>
      <w:r w:rsidRPr="009676B8">
        <w:rPr>
          <w:rFonts w:ascii="Barlow" w:hAnsi="Barlow"/>
          <w:sz w:val="20"/>
          <w:szCs w:val="20"/>
        </w:rPr>
        <w:t>ejercicio  actual</w:t>
      </w:r>
      <w:proofErr w:type="gramEnd"/>
      <w:r w:rsidRPr="009676B8">
        <w:rPr>
          <w:rFonts w:ascii="Barlow" w:hAnsi="Barlow"/>
          <w:sz w:val="20"/>
          <w:szCs w:val="20"/>
        </w:rPr>
        <w:t>.</w:t>
      </w:r>
    </w:p>
    <w:p w:rsidR="00053DE6" w:rsidRPr="009676B8" w:rsidRDefault="00053DE6" w:rsidP="00FF48A5">
      <w:pPr>
        <w:spacing w:after="0"/>
        <w:jc w:val="both"/>
        <w:rPr>
          <w:rFonts w:ascii="Barlow" w:hAnsi="Barlow"/>
          <w:sz w:val="20"/>
          <w:szCs w:val="20"/>
        </w:rPr>
      </w:pPr>
    </w:p>
    <w:p w:rsidR="00F80E79" w:rsidRPr="009676B8" w:rsidRDefault="00452BE7" w:rsidP="00452BE7">
      <w:pPr>
        <w:spacing w:after="0" w:line="240" w:lineRule="auto"/>
        <w:rPr>
          <w:rFonts w:ascii="Barlow" w:eastAsia="Times New Roman" w:hAnsi="Barlow" w:cs="Arial"/>
          <w:bCs/>
          <w:sz w:val="20"/>
          <w:szCs w:val="20"/>
          <w:lang w:eastAsia="es-MX"/>
        </w:rPr>
      </w:pPr>
      <w:r w:rsidRPr="009676B8">
        <w:rPr>
          <w:rFonts w:ascii="Barlow" w:eastAsia="Times New Roman" w:hAnsi="Barlow" w:cs="Arial"/>
          <w:bCs/>
          <w:sz w:val="20"/>
          <w:szCs w:val="20"/>
          <w:lang w:eastAsia="es-MX"/>
        </w:rPr>
        <w:t>3</w:t>
      </w:r>
      <w:r w:rsidR="00F80E79" w:rsidRPr="009676B8">
        <w:rPr>
          <w:rFonts w:ascii="Barlow" w:eastAsia="Times New Roman" w:hAnsi="Barlow" w:cs="Arial"/>
          <w:bCs/>
          <w:sz w:val="20"/>
          <w:szCs w:val="20"/>
          <w:lang w:eastAsia="es-MX"/>
        </w:rPr>
        <w:t>. E</w:t>
      </w:r>
      <w:r w:rsidRPr="009676B8">
        <w:rPr>
          <w:rFonts w:ascii="Barlow" w:eastAsia="Times New Roman" w:hAnsi="Barlow" w:cs="Arial"/>
          <w:bCs/>
          <w:sz w:val="20"/>
          <w:szCs w:val="20"/>
          <w:lang w:eastAsia="es-MX"/>
        </w:rPr>
        <w:t xml:space="preserve">l monto </w:t>
      </w:r>
      <w:r w:rsidR="00F80E79" w:rsidRPr="009676B8">
        <w:rPr>
          <w:rFonts w:ascii="Barlow" w:eastAsia="Times New Roman" w:hAnsi="Barlow" w:cs="Arial"/>
          <w:bCs/>
          <w:sz w:val="20"/>
          <w:szCs w:val="20"/>
          <w:lang w:eastAsia="es-MX"/>
        </w:rPr>
        <w:t>de los derech</w:t>
      </w:r>
      <w:r w:rsidR="00213365" w:rsidRPr="009676B8">
        <w:rPr>
          <w:rFonts w:ascii="Barlow" w:eastAsia="Times New Roman" w:hAnsi="Barlow" w:cs="Arial"/>
          <w:bCs/>
          <w:sz w:val="20"/>
          <w:szCs w:val="20"/>
          <w:lang w:eastAsia="es-MX"/>
        </w:rPr>
        <w:t xml:space="preserve">os a recibir bienes o </w:t>
      </w:r>
      <w:proofErr w:type="gramStart"/>
      <w:r w:rsidR="00213365" w:rsidRPr="009676B8">
        <w:rPr>
          <w:rFonts w:ascii="Barlow" w:eastAsia="Times New Roman" w:hAnsi="Barlow" w:cs="Arial"/>
          <w:bCs/>
          <w:sz w:val="20"/>
          <w:szCs w:val="20"/>
          <w:lang w:eastAsia="es-MX"/>
        </w:rPr>
        <w:t>servicios</w:t>
      </w:r>
      <w:r w:rsidR="00F80E79" w:rsidRPr="009676B8">
        <w:rPr>
          <w:rFonts w:ascii="Barlow" w:eastAsia="Times New Roman" w:hAnsi="Barlow" w:cs="Arial"/>
          <w:bCs/>
          <w:sz w:val="20"/>
          <w:szCs w:val="20"/>
          <w:lang w:eastAsia="es-MX"/>
        </w:rPr>
        <w:t>,  es</w:t>
      </w:r>
      <w:proofErr w:type="gramEnd"/>
      <w:r w:rsidR="00F80E79" w:rsidRPr="009676B8">
        <w:rPr>
          <w:rFonts w:ascii="Barlow" w:eastAsia="Times New Roman" w:hAnsi="Barlow" w:cs="Arial"/>
          <w:bCs/>
          <w:sz w:val="20"/>
          <w:szCs w:val="20"/>
          <w:lang w:eastAsia="es-MX"/>
        </w:rPr>
        <w:t xml:space="preserve"> por</w:t>
      </w:r>
      <w:r w:rsidR="00213365" w:rsidRPr="009676B8">
        <w:rPr>
          <w:rFonts w:ascii="Barlow" w:eastAsia="Times New Roman" w:hAnsi="Barlow" w:cs="Arial"/>
          <w:bCs/>
          <w:sz w:val="20"/>
          <w:szCs w:val="20"/>
          <w:lang w:eastAsia="es-MX"/>
        </w:rPr>
        <w:t xml:space="preserve"> la cantidad de </w:t>
      </w:r>
      <w:r w:rsidR="00F80E79" w:rsidRPr="009676B8">
        <w:rPr>
          <w:rFonts w:ascii="Barlow" w:eastAsia="Times New Roman" w:hAnsi="Barlow" w:cs="Arial"/>
          <w:bCs/>
          <w:sz w:val="20"/>
          <w:szCs w:val="20"/>
          <w:lang w:eastAsia="es-MX"/>
        </w:rPr>
        <w:t xml:space="preserve"> $ 0.00 </w:t>
      </w:r>
    </w:p>
    <w:p w:rsidR="00EB2A67" w:rsidRPr="009676B8" w:rsidRDefault="00EB2A67" w:rsidP="00FF48A5">
      <w:pPr>
        <w:spacing w:after="0"/>
        <w:jc w:val="both"/>
        <w:rPr>
          <w:rFonts w:ascii="Barlow" w:hAnsi="Barlow"/>
          <w:sz w:val="20"/>
          <w:szCs w:val="20"/>
        </w:rPr>
      </w:pPr>
    </w:p>
    <w:tbl>
      <w:tblPr>
        <w:tblW w:w="11547" w:type="dxa"/>
        <w:tblInd w:w="-5" w:type="dxa"/>
        <w:tblCellMar>
          <w:left w:w="70" w:type="dxa"/>
          <w:right w:w="70" w:type="dxa"/>
        </w:tblCellMar>
        <w:tblLook w:val="04A0" w:firstRow="1" w:lastRow="0" w:firstColumn="1" w:lastColumn="0" w:noHBand="0" w:noVBand="1"/>
      </w:tblPr>
      <w:tblGrid>
        <w:gridCol w:w="9206"/>
        <w:gridCol w:w="2341"/>
      </w:tblGrid>
      <w:tr w:rsidR="00FF48A5" w:rsidRPr="009676B8" w:rsidTr="00B2194B">
        <w:trPr>
          <w:gridAfter w:val="1"/>
          <w:wAfter w:w="2341" w:type="dxa"/>
          <w:trHeight w:val="300"/>
        </w:trPr>
        <w:tc>
          <w:tcPr>
            <w:tcW w:w="9206" w:type="dxa"/>
            <w:tcBorders>
              <w:top w:val="nil"/>
              <w:left w:val="nil"/>
              <w:bottom w:val="nil"/>
              <w:right w:val="nil"/>
            </w:tcBorders>
            <w:shd w:val="clear" w:color="auto" w:fill="auto"/>
            <w:noWrap/>
            <w:vAlign w:val="bottom"/>
            <w:hideMark/>
          </w:tcPr>
          <w:p w:rsidR="00B2194B" w:rsidRPr="009676B8" w:rsidRDefault="00FF48A5" w:rsidP="00B2194B">
            <w:pPr>
              <w:spacing w:after="0" w:line="240" w:lineRule="auto"/>
              <w:rPr>
                <w:rFonts w:ascii="Barlow" w:hAnsi="Barlow" w:cs="Arial"/>
                <w:b/>
                <w:bCs/>
                <w:sz w:val="20"/>
                <w:szCs w:val="20"/>
              </w:rPr>
            </w:pPr>
            <w:r w:rsidRPr="009676B8">
              <w:rPr>
                <w:rFonts w:ascii="Barlow" w:hAnsi="Barlow" w:cs="Arial"/>
                <w:b/>
                <w:bCs/>
                <w:sz w:val="20"/>
                <w:szCs w:val="20"/>
              </w:rPr>
              <w:t>Bienes Disponibles para su Transformación o Consumo (inventarios)</w:t>
            </w:r>
          </w:p>
          <w:p w:rsidR="00B2194B" w:rsidRPr="009676B8" w:rsidRDefault="00B2194B" w:rsidP="00B2194B">
            <w:pPr>
              <w:spacing w:after="0" w:line="240" w:lineRule="auto"/>
              <w:rPr>
                <w:rFonts w:ascii="Barlow" w:hAnsi="Barlow" w:cs="Arial"/>
                <w:b/>
                <w:bCs/>
                <w:sz w:val="20"/>
                <w:szCs w:val="20"/>
              </w:rPr>
            </w:pPr>
          </w:p>
        </w:tc>
      </w:tr>
      <w:tr w:rsidR="00FF48A5" w:rsidRPr="009676B8" w:rsidTr="00B2194B">
        <w:trPr>
          <w:trHeight w:val="255"/>
        </w:trPr>
        <w:tc>
          <w:tcPr>
            <w:tcW w:w="11547" w:type="dxa"/>
            <w:gridSpan w:val="2"/>
            <w:tcBorders>
              <w:top w:val="nil"/>
              <w:left w:val="nil"/>
              <w:bottom w:val="nil"/>
              <w:right w:val="nil"/>
            </w:tcBorders>
            <w:shd w:val="clear" w:color="auto" w:fill="auto"/>
            <w:noWrap/>
            <w:vAlign w:val="bottom"/>
            <w:hideMark/>
          </w:tcPr>
          <w:p w:rsidR="00FF48A5" w:rsidRPr="009676B8" w:rsidRDefault="00B2194B" w:rsidP="00FF48A5">
            <w:pPr>
              <w:spacing w:after="0" w:line="240" w:lineRule="auto"/>
              <w:rPr>
                <w:rFonts w:ascii="Barlow" w:hAnsi="Barlow" w:cs="Arial"/>
                <w:sz w:val="20"/>
                <w:szCs w:val="20"/>
              </w:rPr>
            </w:pPr>
            <w:r w:rsidRPr="009676B8">
              <w:rPr>
                <w:rFonts w:ascii="Barlow" w:hAnsi="Barlow" w:cs="Arial"/>
                <w:sz w:val="20"/>
                <w:szCs w:val="20"/>
              </w:rPr>
              <w:t xml:space="preserve">4.  El </w:t>
            </w:r>
            <w:r w:rsidR="00766DB0" w:rsidRPr="009676B8">
              <w:rPr>
                <w:rFonts w:ascii="Barlow" w:hAnsi="Barlow" w:cs="Arial"/>
                <w:sz w:val="20"/>
                <w:szCs w:val="20"/>
              </w:rPr>
              <w:t>I</w:t>
            </w:r>
            <w:r w:rsidRPr="009676B8">
              <w:rPr>
                <w:rFonts w:ascii="Barlow" w:hAnsi="Barlow" w:cs="Arial"/>
                <w:sz w:val="20"/>
                <w:szCs w:val="20"/>
              </w:rPr>
              <w:t xml:space="preserve">nstituto Tecnológico Superior del Sur del Estado de Yucatán no realiza ningún proceso de transformación y/o elaboración de bienes. </w:t>
            </w:r>
          </w:p>
          <w:p w:rsidR="00B2194B" w:rsidRPr="009676B8" w:rsidRDefault="00B2194B" w:rsidP="00B2194B">
            <w:pPr>
              <w:spacing w:after="0" w:line="240" w:lineRule="auto"/>
              <w:rPr>
                <w:rFonts w:ascii="Barlow" w:hAnsi="Barlow" w:cs="Arial"/>
                <w:sz w:val="20"/>
                <w:szCs w:val="20"/>
              </w:rPr>
            </w:pPr>
            <w:r w:rsidRPr="009676B8">
              <w:rPr>
                <w:rFonts w:ascii="Barlow" w:hAnsi="Barlow" w:cs="Arial"/>
                <w:sz w:val="20"/>
                <w:szCs w:val="20"/>
              </w:rPr>
              <w:t xml:space="preserve">5. </w:t>
            </w:r>
            <w:r w:rsidR="00766DB0" w:rsidRPr="009676B8">
              <w:rPr>
                <w:rFonts w:ascii="Barlow" w:hAnsi="Barlow" w:cs="Arial"/>
                <w:sz w:val="20"/>
                <w:szCs w:val="20"/>
              </w:rPr>
              <w:t xml:space="preserve"> El I</w:t>
            </w:r>
            <w:r w:rsidRPr="009676B8">
              <w:rPr>
                <w:rFonts w:ascii="Barlow" w:hAnsi="Barlow" w:cs="Arial"/>
                <w:sz w:val="20"/>
                <w:szCs w:val="20"/>
              </w:rPr>
              <w:t xml:space="preserve">nstituto Tecnológico Superior del Sur del Estado de Yucatán </w:t>
            </w:r>
            <w:proofErr w:type="gramStart"/>
            <w:r w:rsidRPr="009676B8">
              <w:rPr>
                <w:rFonts w:ascii="Barlow" w:hAnsi="Barlow" w:cs="Arial"/>
                <w:sz w:val="20"/>
                <w:szCs w:val="20"/>
              </w:rPr>
              <w:t>no  maneja</w:t>
            </w:r>
            <w:proofErr w:type="gramEnd"/>
            <w:r w:rsidRPr="009676B8">
              <w:rPr>
                <w:rFonts w:ascii="Barlow" w:hAnsi="Barlow" w:cs="Arial"/>
                <w:sz w:val="20"/>
                <w:szCs w:val="20"/>
              </w:rPr>
              <w:t xml:space="preserve"> registros, ni bienes en la cuenta de almacén </w:t>
            </w:r>
          </w:p>
          <w:p w:rsidR="00B2194B" w:rsidRPr="009676B8" w:rsidRDefault="00B2194B" w:rsidP="00FF48A5">
            <w:pPr>
              <w:spacing w:after="0" w:line="240" w:lineRule="auto"/>
              <w:rPr>
                <w:rFonts w:ascii="Barlow" w:hAnsi="Barlow" w:cs="Arial"/>
                <w:sz w:val="20"/>
                <w:szCs w:val="20"/>
              </w:rPr>
            </w:pPr>
            <w:r w:rsidRPr="009676B8">
              <w:rPr>
                <w:rFonts w:ascii="Barlow" w:hAnsi="Barlow" w:cs="Arial"/>
                <w:sz w:val="20"/>
                <w:szCs w:val="20"/>
              </w:rPr>
              <w:t xml:space="preserve"> </w:t>
            </w:r>
          </w:p>
          <w:p w:rsidR="00FF48A5" w:rsidRPr="009676B8" w:rsidRDefault="00FF48A5" w:rsidP="00FF48A5">
            <w:pPr>
              <w:spacing w:after="0" w:line="240" w:lineRule="auto"/>
              <w:rPr>
                <w:rFonts w:ascii="Barlow" w:hAnsi="Barlow" w:cs="Arial"/>
                <w:b/>
                <w:bCs/>
                <w:sz w:val="20"/>
                <w:szCs w:val="20"/>
              </w:rPr>
            </w:pPr>
            <w:r w:rsidRPr="009676B8">
              <w:rPr>
                <w:rFonts w:ascii="Barlow" w:hAnsi="Barlow" w:cs="Arial"/>
                <w:b/>
                <w:bCs/>
                <w:sz w:val="20"/>
                <w:szCs w:val="20"/>
              </w:rPr>
              <w:t>Inversiones Financieras</w:t>
            </w:r>
          </w:p>
          <w:p w:rsidR="004069EE" w:rsidRPr="009676B8" w:rsidRDefault="004069EE" w:rsidP="00FF48A5">
            <w:pPr>
              <w:spacing w:after="0" w:line="240" w:lineRule="auto"/>
              <w:rPr>
                <w:rFonts w:ascii="Barlow" w:hAnsi="Barlow" w:cs="Arial"/>
                <w:sz w:val="20"/>
                <w:szCs w:val="20"/>
              </w:rPr>
            </w:pPr>
          </w:p>
        </w:tc>
      </w:tr>
      <w:tr w:rsidR="00FF48A5" w:rsidRPr="009676B8" w:rsidTr="00766DB0">
        <w:trPr>
          <w:trHeight w:val="255"/>
        </w:trPr>
        <w:tc>
          <w:tcPr>
            <w:tcW w:w="11547" w:type="dxa"/>
            <w:gridSpan w:val="2"/>
            <w:tcBorders>
              <w:top w:val="nil"/>
              <w:left w:val="nil"/>
              <w:bottom w:val="nil"/>
              <w:right w:val="nil"/>
            </w:tcBorders>
            <w:shd w:val="clear" w:color="auto" w:fill="auto"/>
            <w:noWrap/>
            <w:vAlign w:val="bottom"/>
            <w:hideMark/>
          </w:tcPr>
          <w:p w:rsidR="00766DB0" w:rsidRPr="009676B8" w:rsidRDefault="00B2194B" w:rsidP="00B2194B">
            <w:pPr>
              <w:spacing w:after="0" w:line="240" w:lineRule="auto"/>
              <w:rPr>
                <w:rFonts w:ascii="Barlow" w:hAnsi="Barlow" w:cs="Arial"/>
                <w:sz w:val="20"/>
                <w:szCs w:val="20"/>
              </w:rPr>
            </w:pPr>
            <w:r w:rsidRPr="009676B8">
              <w:rPr>
                <w:rFonts w:ascii="Barlow" w:hAnsi="Barlow" w:cs="Arial"/>
                <w:sz w:val="20"/>
                <w:szCs w:val="20"/>
              </w:rPr>
              <w:t xml:space="preserve">6.  El Instituto Tecnológico Superior del Sur </w:t>
            </w:r>
            <w:r w:rsidR="00766DB0" w:rsidRPr="009676B8">
              <w:rPr>
                <w:rFonts w:ascii="Barlow" w:hAnsi="Barlow" w:cs="Arial"/>
                <w:sz w:val="20"/>
                <w:szCs w:val="20"/>
              </w:rPr>
              <w:t xml:space="preserve">del Estado de Yucatán </w:t>
            </w:r>
            <w:r w:rsidRPr="009676B8">
              <w:rPr>
                <w:rFonts w:ascii="Barlow" w:hAnsi="Barlow" w:cs="Arial"/>
                <w:sz w:val="20"/>
                <w:szCs w:val="20"/>
              </w:rPr>
              <w:t>no maneja registros de Inversiones Financieras</w:t>
            </w:r>
            <w:r w:rsidR="00766DB0" w:rsidRPr="009676B8">
              <w:rPr>
                <w:rFonts w:ascii="Barlow" w:hAnsi="Barlow" w:cs="Arial"/>
                <w:sz w:val="20"/>
                <w:szCs w:val="20"/>
              </w:rPr>
              <w:t>.</w:t>
            </w:r>
          </w:p>
          <w:p w:rsidR="00213365" w:rsidRPr="009676B8" w:rsidRDefault="00766DB0" w:rsidP="004069EE">
            <w:pPr>
              <w:spacing w:after="0" w:line="240" w:lineRule="auto"/>
              <w:rPr>
                <w:rFonts w:ascii="Barlow" w:hAnsi="Barlow" w:cs="Arial"/>
                <w:sz w:val="20"/>
                <w:szCs w:val="20"/>
              </w:rPr>
            </w:pPr>
            <w:r w:rsidRPr="009676B8">
              <w:rPr>
                <w:rFonts w:ascii="Barlow" w:hAnsi="Barlow" w:cs="Arial"/>
                <w:sz w:val="20"/>
                <w:szCs w:val="20"/>
              </w:rPr>
              <w:t xml:space="preserve">7. El Instituto </w:t>
            </w:r>
            <w:r w:rsidR="004069EE" w:rsidRPr="009676B8">
              <w:rPr>
                <w:rFonts w:ascii="Barlow" w:hAnsi="Barlow" w:cs="Arial"/>
                <w:sz w:val="20"/>
                <w:szCs w:val="20"/>
              </w:rPr>
              <w:t>T</w:t>
            </w:r>
            <w:r w:rsidRPr="009676B8">
              <w:rPr>
                <w:rFonts w:ascii="Barlow" w:hAnsi="Barlow" w:cs="Arial"/>
                <w:sz w:val="20"/>
                <w:szCs w:val="20"/>
              </w:rPr>
              <w:t xml:space="preserve">ecnológico Superior del Sur del Estado de Yucatán no informa de saldos de participaciones y aportaciones de capital de inversiones financieras </w:t>
            </w:r>
            <w:r w:rsidR="00B2194B" w:rsidRPr="009676B8">
              <w:rPr>
                <w:rFonts w:ascii="Barlow" w:hAnsi="Barlow" w:cs="Arial"/>
                <w:sz w:val="20"/>
                <w:szCs w:val="20"/>
              </w:rPr>
              <w:t xml:space="preserve"> </w:t>
            </w:r>
          </w:p>
        </w:tc>
      </w:tr>
    </w:tbl>
    <w:p w:rsidR="00AD0868" w:rsidRPr="009676B8" w:rsidRDefault="00AD0868" w:rsidP="00FF48A5">
      <w:pPr>
        <w:jc w:val="both"/>
        <w:rPr>
          <w:rFonts w:ascii="Barlow" w:hAnsi="Barlow" w:cs="Arial"/>
          <w:b/>
          <w:bCs/>
          <w:sz w:val="20"/>
          <w:szCs w:val="20"/>
        </w:rPr>
      </w:pPr>
    </w:p>
    <w:p w:rsidR="00FF48A5" w:rsidRPr="009676B8" w:rsidRDefault="00FF48A5" w:rsidP="00FF48A5">
      <w:pPr>
        <w:jc w:val="both"/>
        <w:rPr>
          <w:rFonts w:ascii="Barlow" w:hAnsi="Barlow"/>
          <w:sz w:val="20"/>
          <w:szCs w:val="20"/>
        </w:rPr>
      </w:pPr>
      <w:r w:rsidRPr="009676B8">
        <w:rPr>
          <w:rFonts w:ascii="Barlow" w:hAnsi="Barlow" w:cs="Arial"/>
          <w:b/>
          <w:bCs/>
          <w:sz w:val="20"/>
          <w:szCs w:val="20"/>
        </w:rPr>
        <w:t>Bienes Muebles, Inmuebles e Intangibles</w:t>
      </w:r>
    </w:p>
    <w:p w:rsidR="00FF48A5" w:rsidRPr="009676B8" w:rsidRDefault="00766DB0" w:rsidP="00FF48A5">
      <w:pPr>
        <w:jc w:val="both"/>
        <w:rPr>
          <w:rFonts w:ascii="Barlow" w:hAnsi="Barlow"/>
          <w:sz w:val="20"/>
          <w:szCs w:val="20"/>
        </w:rPr>
      </w:pPr>
      <w:r w:rsidRPr="009676B8">
        <w:rPr>
          <w:rFonts w:ascii="Barlow" w:hAnsi="Barlow"/>
          <w:sz w:val="20"/>
          <w:szCs w:val="20"/>
        </w:rPr>
        <w:lastRenderedPageBreak/>
        <w:t xml:space="preserve">8. Los Bienes Muebles </w:t>
      </w:r>
      <w:proofErr w:type="gramStart"/>
      <w:r w:rsidRPr="009676B8">
        <w:rPr>
          <w:rFonts w:ascii="Barlow" w:hAnsi="Barlow"/>
          <w:sz w:val="20"/>
          <w:szCs w:val="20"/>
        </w:rPr>
        <w:t xml:space="preserve">e </w:t>
      </w:r>
      <w:r w:rsidR="00FF48A5" w:rsidRPr="009676B8">
        <w:rPr>
          <w:rFonts w:ascii="Barlow" w:hAnsi="Barlow"/>
          <w:sz w:val="20"/>
          <w:szCs w:val="20"/>
        </w:rPr>
        <w:t xml:space="preserve"> Inmuebles</w:t>
      </w:r>
      <w:proofErr w:type="gramEnd"/>
      <w:r w:rsidR="00FF48A5" w:rsidRPr="009676B8">
        <w:rPr>
          <w:rFonts w:ascii="Barlow" w:hAnsi="Barlow"/>
          <w:sz w:val="20"/>
          <w:szCs w:val="20"/>
        </w:rPr>
        <w:t xml:space="preserve"> adquiridos du</w:t>
      </w:r>
      <w:r w:rsidRPr="009676B8">
        <w:rPr>
          <w:rFonts w:ascii="Barlow" w:hAnsi="Barlow"/>
          <w:sz w:val="20"/>
          <w:szCs w:val="20"/>
        </w:rPr>
        <w:t>rante el periodo se reflejan en cuentas del estado de situación financiera</w:t>
      </w:r>
      <w:r w:rsidR="00FF48A5" w:rsidRPr="009676B8">
        <w:rPr>
          <w:rFonts w:ascii="Barlow" w:hAnsi="Barlow"/>
          <w:sz w:val="20"/>
          <w:szCs w:val="20"/>
        </w:rPr>
        <w:t>, se registran a sus costo de adquisición y de acuerdo a las reglas de valoración del patrimonio vigentes, agrupadas conforme al Clasificador por Objeto del Gasto del Manual de Contabilidad del ITSSY.</w:t>
      </w:r>
    </w:p>
    <w:tbl>
      <w:tblPr>
        <w:tblW w:w="10963" w:type="dxa"/>
        <w:tblCellMar>
          <w:left w:w="70" w:type="dxa"/>
          <w:right w:w="70" w:type="dxa"/>
        </w:tblCellMar>
        <w:tblLook w:val="04A0" w:firstRow="1" w:lastRow="0" w:firstColumn="1" w:lastColumn="0" w:noHBand="0" w:noVBand="1"/>
      </w:tblPr>
      <w:tblGrid>
        <w:gridCol w:w="7217"/>
        <w:gridCol w:w="1481"/>
        <w:gridCol w:w="1215"/>
        <w:gridCol w:w="1517"/>
      </w:tblGrid>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Saldo Inicial</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Altas</w:t>
            </w:r>
          </w:p>
        </w:tc>
        <w:tc>
          <w:tcPr>
            <w:tcW w:w="1456"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Saldo Final</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BIENES MUEBLES E INMUEBLES </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$67,251,020.52</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$174,000.00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$67,425,020.52</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018"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456"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BIENES INMUEBLES</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$37,073,700.36</w:t>
            </w:r>
          </w:p>
        </w:tc>
        <w:tc>
          <w:tcPr>
            <w:tcW w:w="1018"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$37,073,700.36</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EDIFICIOS NO HABITACIONALES</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$37,073,700.36</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$37,073,700.36</w:t>
            </w:r>
          </w:p>
        </w:tc>
      </w:tr>
      <w:tr w:rsidR="00547C42" w:rsidRPr="009676B8" w:rsidTr="00547C42">
        <w:trPr>
          <w:trHeight w:val="300"/>
        </w:trPr>
        <w:tc>
          <w:tcPr>
            <w:tcW w:w="7217"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p>
        </w:tc>
        <w:tc>
          <w:tcPr>
            <w:tcW w:w="1272"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018"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BIENES MUEBLES</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$30,177,320.16</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$174,000.00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$30,351,320.16</w:t>
            </w:r>
          </w:p>
        </w:tc>
      </w:tr>
      <w:tr w:rsidR="00547C42" w:rsidRPr="009676B8" w:rsidTr="00547C42">
        <w:trPr>
          <w:trHeight w:val="300"/>
        </w:trPr>
        <w:tc>
          <w:tcPr>
            <w:tcW w:w="7217"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p>
        </w:tc>
        <w:tc>
          <w:tcPr>
            <w:tcW w:w="1272"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018"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MOBILIARIO Y EQUIPO DE ADMINISTRACIÓN</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$13,689,978.28</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$13,689,978.28</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Muebles de Oficina y Estantería</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$3,559,122.31</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$3,559,122.31</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Equipo de Cómputo y de Tecnologías de la Información</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$9,672,003.06</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$9,672,003.06</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Otros Mobiliarios y Equipos de Administración</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$458,852.91</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$458,852.91</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MOBILIARIO Y EQUIPO EDUCACIONAL Y RECREATIVO</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$3,346,663.56</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$3,346,663.56</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Equipos y Aparatos Audiovisuales</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$653,148.58</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$653,148.58</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Cámaras Fotográficas y de Video</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$153,479.32</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$153,479.32</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Otro Mobiliario y Equipo Educacional y Recreativo</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$2,540,035.66</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$2,540,035.66</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EQUIPO E INSTRUMENTAL MÉDICO Y DE LABORATORIO</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$10,417,102.83</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$10,417,102.83</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Equipo Médico y de Laboratorio</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$9,562,342.13</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$9,562,342.13</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Instrumental Médico y de Laboratorio</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$854,760.70</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$854,760.70</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VEHÍCULOS Y EQUIPO DE TRANSPORTE</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$1,256,202.46</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$1,256,202.46</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vehículos y equipo terrestre</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$1,256,202.46</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$1,256,202.46</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MAQUINARIA, OTROS EQUIPOS Y HERRAMIENTAS</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$1,467,373.03</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$174,000.00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$1,641,373.03</w:t>
            </w:r>
          </w:p>
        </w:tc>
      </w:tr>
      <w:tr w:rsidR="00547C42" w:rsidRPr="009676B8" w:rsidTr="00547C42">
        <w:trPr>
          <w:trHeight w:val="72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lastRenderedPageBreak/>
              <w:t xml:space="preserve">      Sistemas de Aire Acondicionado, Calefacción y de Refrigeración Industrial y Comercial</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$34,707.95</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$34,707.95</w:t>
            </w:r>
          </w:p>
        </w:tc>
      </w:tr>
      <w:tr w:rsidR="00547C42" w:rsidRPr="009676B8" w:rsidTr="00547C42">
        <w:trPr>
          <w:trHeight w:val="555"/>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Equipos de Generación Eléctrica, Aparatos y Accesorios Eléctricos</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$353,877.35</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$174,000.00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$527,877.35</w:t>
            </w:r>
          </w:p>
        </w:tc>
      </w:tr>
      <w:tr w:rsidR="00547C42" w:rsidRPr="009676B8" w:rsidTr="00547C42">
        <w:trPr>
          <w:trHeight w:val="300"/>
        </w:trPr>
        <w:tc>
          <w:tcPr>
            <w:tcW w:w="7217"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Herramientas y Máquinas-Herramienta</w:t>
            </w:r>
          </w:p>
        </w:tc>
        <w:tc>
          <w:tcPr>
            <w:tcW w:w="127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$1,078,787.73</w:t>
            </w:r>
          </w:p>
        </w:tc>
        <w:tc>
          <w:tcPr>
            <w:tcW w:w="1018"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$1,078,787.73</w:t>
            </w:r>
          </w:p>
        </w:tc>
      </w:tr>
    </w:tbl>
    <w:p w:rsidR="007F41BC" w:rsidRPr="009676B8" w:rsidRDefault="007F41BC" w:rsidP="00766DB0">
      <w:pPr>
        <w:rPr>
          <w:rFonts w:ascii="Barlow" w:hAnsi="Barlow" w:cstheme="minorHAnsi"/>
          <w:sz w:val="20"/>
          <w:szCs w:val="20"/>
        </w:rPr>
      </w:pPr>
    </w:p>
    <w:p w:rsidR="00766DB0" w:rsidRPr="009676B8" w:rsidRDefault="00766DB0" w:rsidP="00766DB0">
      <w:pPr>
        <w:rPr>
          <w:rFonts w:ascii="Barlow" w:hAnsi="Barlow" w:cstheme="minorHAnsi"/>
          <w:sz w:val="20"/>
          <w:szCs w:val="20"/>
        </w:rPr>
      </w:pPr>
      <w:r w:rsidRPr="009676B8">
        <w:rPr>
          <w:rFonts w:ascii="Barlow" w:hAnsi="Barlow" w:cstheme="minorHAnsi"/>
          <w:sz w:val="20"/>
          <w:szCs w:val="20"/>
        </w:rPr>
        <w:t>Respecto a la depreciación se indica lo siguiente:</w:t>
      </w:r>
    </w:p>
    <w:p w:rsidR="00766DB0" w:rsidRPr="009676B8" w:rsidRDefault="00766DB0" w:rsidP="00766DB0">
      <w:pPr>
        <w:pStyle w:val="Prrafodelista"/>
        <w:numPr>
          <w:ilvl w:val="0"/>
          <w:numId w:val="10"/>
        </w:numPr>
        <w:spacing w:after="0" w:line="240" w:lineRule="auto"/>
        <w:contextualSpacing w:val="0"/>
        <w:rPr>
          <w:rFonts w:ascii="Barlow" w:hAnsi="Barlow" w:cstheme="minorHAnsi"/>
          <w:sz w:val="20"/>
          <w:szCs w:val="20"/>
        </w:rPr>
      </w:pPr>
      <w:r w:rsidRPr="009676B8">
        <w:rPr>
          <w:rFonts w:ascii="Barlow" w:hAnsi="Barlow" w:cstheme="minorHAnsi"/>
          <w:sz w:val="20"/>
          <w:szCs w:val="20"/>
        </w:rPr>
        <w:t>Para el cálculo de la depreciación se utiliza el método establecido por el CONAC mediante las Reglas Específicas del Registro y Valoración del Activo.</w:t>
      </w:r>
    </w:p>
    <w:tbl>
      <w:tblPr>
        <w:tblW w:w="10280" w:type="dxa"/>
        <w:tblCellMar>
          <w:left w:w="70" w:type="dxa"/>
          <w:right w:w="70" w:type="dxa"/>
        </w:tblCellMar>
        <w:tblLook w:val="04A0" w:firstRow="1" w:lastRow="0" w:firstColumn="1" w:lastColumn="0" w:noHBand="0" w:noVBand="1"/>
      </w:tblPr>
      <w:tblGrid>
        <w:gridCol w:w="5576"/>
        <w:gridCol w:w="1703"/>
        <w:gridCol w:w="1505"/>
        <w:gridCol w:w="1496"/>
      </w:tblGrid>
      <w:tr w:rsidR="00547C42" w:rsidRPr="009676B8" w:rsidTr="00547C42">
        <w:trPr>
          <w:trHeight w:val="705"/>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724"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Saldo Inicial</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Depreciación del Ejercicio 2021</w:t>
            </w:r>
          </w:p>
        </w:tc>
        <w:tc>
          <w:tcPr>
            <w:tcW w:w="1456"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Saldo Final </w:t>
            </w:r>
          </w:p>
        </w:tc>
      </w:tr>
      <w:tr w:rsidR="00547C42" w:rsidRPr="009676B8" w:rsidTr="00547C42">
        <w:trPr>
          <w:trHeight w:val="570"/>
        </w:trPr>
        <w:tc>
          <w:tcPr>
            <w:tcW w:w="557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DEPRECIACIÓN ACUMULADA DE BIENES MUEBLES E INMUEBLES </w:t>
            </w:r>
          </w:p>
        </w:tc>
        <w:tc>
          <w:tcPr>
            <w:tcW w:w="17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$46,294,018.26</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$643,949.79</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$46,937,968.05</w:t>
            </w: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p>
        </w:tc>
        <w:tc>
          <w:tcPr>
            <w:tcW w:w="17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DEPRECIACIÓN ACUMULADA DE BIENES INMUEBLES</w:t>
            </w:r>
          </w:p>
        </w:tc>
        <w:tc>
          <w:tcPr>
            <w:tcW w:w="17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$19,471,537.27</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$403,022.37</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$19,874,559.64</w:t>
            </w: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DEPRECIACIÓN ACUMULADA DE BIENES MUEBLES</w:t>
            </w:r>
          </w:p>
        </w:tc>
        <w:tc>
          <w:tcPr>
            <w:tcW w:w="1724"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$26,822,480.99</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$240,927.42</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$27,063,408.41</w:t>
            </w:r>
          </w:p>
        </w:tc>
      </w:tr>
    </w:tbl>
    <w:p w:rsidR="00766DB0" w:rsidRPr="009676B8" w:rsidRDefault="00766DB0" w:rsidP="00F42DFD">
      <w:pPr>
        <w:spacing w:after="0"/>
        <w:jc w:val="both"/>
        <w:rPr>
          <w:rFonts w:ascii="Barlow" w:hAnsi="Barlow" w:cstheme="minorHAnsi"/>
          <w:sz w:val="20"/>
          <w:szCs w:val="20"/>
        </w:rPr>
      </w:pPr>
    </w:p>
    <w:p w:rsidR="00766DB0" w:rsidRPr="009676B8" w:rsidRDefault="00766DB0" w:rsidP="00F42DFD">
      <w:pPr>
        <w:spacing w:after="0"/>
        <w:jc w:val="both"/>
        <w:rPr>
          <w:rFonts w:ascii="Barlow" w:hAnsi="Barlow" w:cstheme="minorHAnsi"/>
          <w:sz w:val="20"/>
          <w:szCs w:val="20"/>
        </w:rPr>
      </w:pPr>
      <w:r w:rsidRPr="009676B8">
        <w:rPr>
          <w:rFonts w:ascii="Barlow" w:hAnsi="Barlow" w:cstheme="minorHAnsi"/>
          <w:sz w:val="20"/>
          <w:szCs w:val="20"/>
        </w:rPr>
        <w:t xml:space="preserve">9.  El saldo de bienes intangibles y diferidos se integra como sigue: </w:t>
      </w:r>
    </w:p>
    <w:p w:rsidR="003C504A" w:rsidRPr="009676B8" w:rsidRDefault="003C504A" w:rsidP="00F42DFD">
      <w:pPr>
        <w:spacing w:after="0"/>
        <w:jc w:val="both"/>
        <w:rPr>
          <w:rFonts w:ascii="Barlow" w:hAnsi="Barlow"/>
          <w:b/>
          <w:sz w:val="20"/>
          <w:szCs w:val="20"/>
        </w:rPr>
      </w:pPr>
    </w:p>
    <w:tbl>
      <w:tblPr>
        <w:tblW w:w="10280" w:type="dxa"/>
        <w:tblCellMar>
          <w:left w:w="70" w:type="dxa"/>
          <w:right w:w="70" w:type="dxa"/>
        </w:tblCellMar>
        <w:tblLook w:val="04A0" w:firstRow="1" w:lastRow="0" w:firstColumn="1" w:lastColumn="0" w:noHBand="0" w:noVBand="1"/>
      </w:tblPr>
      <w:tblGrid>
        <w:gridCol w:w="5576"/>
        <w:gridCol w:w="1724"/>
        <w:gridCol w:w="1524"/>
        <w:gridCol w:w="1456"/>
      </w:tblGrid>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724"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Saldo Inicial</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Altas </w:t>
            </w:r>
          </w:p>
        </w:tc>
        <w:tc>
          <w:tcPr>
            <w:tcW w:w="1456"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Saldo Final </w:t>
            </w: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ACTIVOS INTANGIBLES</w:t>
            </w:r>
          </w:p>
        </w:tc>
        <w:tc>
          <w:tcPr>
            <w:tcW w:w="17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$1,877,938.10</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$19,850.00</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$1,897,788.10</w:t>
            </w: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p>
        </w:tc>
        <w:tc>
          <w:tcPr>
            <w:tcW w:w="17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rPr>
                <w:rFonts w:ascii="Barlow" w:eastAsia="Times New Roman" w:hAnsi="Barlow" w:cs="Times New Roman"/>
                <w:sz w:val="20"/>
                <w:szCs w:val="20"/>
                <w:lang w:eastAsia="es-MX"/>
              </w:rPr>
            </w:pP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SOFTWARE</w:t>
            </w:r>
          </w:p>
        </w:tc>
        <w:tc>
          <w:tcPr>
            <w:tcW w:w="17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$120,438.69</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$120,438.69</w:t>
            </w: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LICENCIAS</w:t>
            </w:r>
          </w:p>
        </w:tc>
        <w:tc>
          <w:tcPr>
            <w:tcW w:w="17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$1,757,499.41</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$19,850.00</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$1,777,349.41</w:t>
            </w: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lastRenderedPageBreak/>
              <w:t xml:space="preserve">      Licencias Informáticas e Intelectuales</w:t>
            </w:r>
          </w:p>
        </w:tc>
        <w:tc>
          <w:tcPr>
            <w:tcW w:w="17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$1,757,499.41</w:t>
            </w:r>
          </w:p>
        </w:tc>
        <w:tc>
          <w:tcPr>
            <w:tcW w:w="1524"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$19,850.00</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$1,777,349.41</w:t>
            </w:r>
          </w:p>
        </w:tc>
      </w:tr>
    </w:tbl>
    <w:p w:rsidR="00097531" w:rsidRPr="009676B8" w:rsidRDefault="00097531" w:rsidP="00F42DFD">
      <w:pPr>
        <w:spacing w:after="0"/>
        <w:jc w:val="both"/>
        <w:rPr>
          <w:rFonts w:ascii="Barlow" w:hAnsi="Barlow"/>
          <w:b/>
          <w:sz w:val="20"/>
          <w:szCs w:val="20"/>
        </w:rPr>
      </w:pPr>
    </w:p>
    <w:p w:rsidR="00097531" w:rsidRPr="009676B8" w:rsidRDefault="00097531" w:rsidP="00F42DFD">
      <w:pPr>
        <w:spacing w:after="0"/>
        <w:jc w:val="both"/>
        <w:rPr>
          <w:rFonts w:ascii="Barlow" w:hAnsi="Barlow"/>
          <w:b/>
          <w:sz w:val="20"/>
          <w:szCs w:val="20"/>
        </w:rPr>
      </w:pPr>
    </w:p>
    <w:tbl>
      <w:tblPr>
        <w:tblW w:w="10280" w:type="dxa"/>
        <w:tblCellMar>
          <w:left w:w="70" w:type="dxa"/>
          <w:right w:w="70" w:type="dxa"/>
        </w:tblCellMar>
        <w:tblLook w:val="04A0" w:firstRow="1" w:lastRow="0" w:firstColumn="1" w:lastColumn="0" w:noHBand="0" w:noVBand="1"/>
      </w:tblPr>
      <w:tblGrid>
        <w:gridCol w:w="5576"/>
        <w:gridCol w:w="1722"/>
        <w:gridCol w:w="1526"/>
        <w:gridCol w:w="1456"/>
      </w:tblGrid>
      <w:tr w:rsidR="00547C42" w:rsidRPr="009676B8" w:rsidTr="00547C42">
        <w:trPr>
          <w:trHeight w:val="645"/>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theme="minorHAnsi"/>
                <w:sz w:val="20"/>
                <w:szCs w:val="20"/>
                <w:lang w:eastAsia="es-MX"/>
              </w:rPr>
            </w:pPr>
          </w:p>
        </w:tc>
        <w:tc>
          <w:tcPr>
            <w:tcW w:w="172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center"/>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Saldo Inicial</w:t>
            </w:r>
          </w:p>
        </w:tc>
        <w:tc>
          <w:tcPr>
            <w:tcW w:w="152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center"/>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Amortización del Ejercicio 2021</w:t>
            </w:r>
          </w:p>
        </w:tc>
        <w:tc>
          <w:tcPr>
            <w:tcW w:w="1456" w:type="dxa"/>
            <w:tcBorders>
              <w:top w:val="nil"/>
              <w:left w:val="nil"/>
              <w:bottom w:val="nil"/>
              <w:right w:val="nil"/>
            </w:tcBorders>
            <w:shd w:val="clear" w:color="auto" w:fill="auto"/>
            <w:noWrap/>
            <w:vAlign w:val="center"/>
            <w:hideMark/>
          </w:tcPr>
          <w:p w:rsidR="00547C42" w:rsidRPr="009676B8" w:rsidRDefault="00547C42" w:rsidP="00547C42">
            <w:pPr>
              <w:spacing w:after="0" w:line="240" w:lineRule="auto"/>
              <w:jc w:val="center"/>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 xml:space="preserve">Saldo Final </w:t>
            </w: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AMORTIZACIÓN ACUMULADA DE BIENES</w:t>
            </w:r>
          </w:p>
        </w:tc>
        <w:tc>
          <w:tcPr>
            <w:tcW w:w="1722"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$1,652,947.26</w:t>
            </w:r>
          </w:p>
        </w:tc>
        <w:tc>
          <w:tcPr>
            <w:tcW w:w="152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$66,501.69</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$1,719,448.95</w:t>
            </w:r>
          </w:p>
        </w:tc>
      </w:tr>
      <w:tr w:rsidR="00547C42" w:rsidRPr="009676B8" w:rsidTr="00547C42">
        <w:trPr>
          <w:trHeight w:val="300"/>
        </w:trPr>
        <w:tc>
          <w:tcPr>
            <w:tcW w:w="5576" w:type="dxa"/>
            <w:tcBorders>
              <w:top w:val="nil"/>
              <w:left w:val="nil"/>
              <w:bottom w:val="nil"/>
              <w:right w:val="nil"/>
            </w:tcBorders>
            <w:shd w:val="clear" w:color="auto" w:fill="auto"/>
            <w:noWrap/>
            <w:vAlign w:val="bottom"/>
            <w:hideMark/>
          </w:tcPr>
          <w:p w:rsidR="00547C42" w:rsidRPr="009676B8" w:rsidRDefault="00547C42" w:rsidP="00547C42">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 xml:space="preserve">   AMORTIZACIÓN ACUMULADA DE ACTIVOS INTANGIBLES</w:t>
            </w:r>
          </w:p>
        </w:tc>
        <w:tc>
          <w:tcPr>
            <w:tcW w:w="1722" w:type="dxa"/>
            <w:tcBorders>
              <w:top w:val="nil"/>
              <w:left w:val="nil"/>
              <w:bottom w:val="nil"/>
              <w:right w:val="nil"/>
            </w:tcBorders>
            <w:shd w:val="clear" w:color="auto" w:fill="auto"/>
            <w:vAlign w:val="center"/>
            <w:hideMark/>
          </w:tcPr>
          <w:p w:rsidR="00547C42" w:rsidRPr="009676B8" w:rsidRDefault="00547C42" w:rsidP="00547C42">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$1,652,947.26</w:t>
            </w:r>
          </w:p>
        </w:tc>
        <w:tc>
          <w:tcPr>
            <w:tcW w:w="152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$66,501.69</w:t>
            </w:r>
          </w:p>
        </w:tc>
        <w:tc>
          <w:tcPr>
            <w:tcW w:w="1456" w:type="dxa"/>
            <w:tcBorders>
              <w:top w:val="nil"/>
              <w:left w:val="nil"/>
              <w:bottom w:val="nil"/>
              <w:right w:val="nil"/>
            </w:tcBorders>
            <w:shd w:val="clear" w:color="auto" w:fill="auto"/>
            <w:vAlign w:val="bottom"/>
            <w:hideMark/>
          </w:tcPr>
          <w:p w:rsidR="00547C42" w:rsidRPr="009676B8" w:rsidRDefault="00547C42" w:rsidP="00547C42">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$1,719,448.95</w:t>
            </w:r>
          </w:p>
        </w:tc>
      </w:tr>
    </w:tbl>
    <w:p w:rsidR="00097531" w:rsidRPr="009676B8" w:rsidRDefault="00097531" w:rsidP="00F42DFD">
      <w:pPr>
        <w:spacing w:after="0"/>
        <w:jc w:val="both"/>
        <w:rPr>
          <w:rFonts w:ascii="Barlow" w:hAnsi="Barlow"/>
          <w:b/>
          <w:sz w:val="20"/>
          <w:szCs w:val="20"/>
        </w:rPr>
      </w:pPr>
    </w:p>
    <w:p w:rsidR="00920395" w:rsidRPr="009676B8" w:rsidRDefault="00920395" w:rsidP="00F42DFD">
      <w:pPr>
        <w:spacing w:after="0"/>
        <w:jc w:val="both"/>
        <w:rPr>
          <w:rFonts w:ascii="Barlow" w:hAnsi="Barlow"/>
          <w:b/>
          <w:sz w:val="20"/>
          <w:szCs w:val="20"/>
        </w:rPr>
      </w:pPr>
    </w:p>
    <w:p w:rsidR="00920395" w:rsidRPr="009676B8" w:rsidRDefault="00920395" w:rsidP="00F42DFD">
      <w:pPr>
        <w:spacing w:after="0"/>
        <w:jc w:val="both"/>
        <w:rPr>
          <w:rFonts w:ascii="Barlow" w:hAnsi="Barlow"/>
          <w:b/>
          <w:sz w:val="20"/>
          <w:szCs w:val="20"/>
        </w:rPr>
      </w:pPr>
    </w:p>
    <w:p w:rsidR="00920395" w:rsidRPr="009676B8" w:rsidRDefault="00766DB0" w:rsidP="00F42DFD">
      <w:pPr>
        <w:spacing w:after="0"/>
        <w:jc w:val="both"/>
        <w:rPr>
          <w:rFonts w:ascii="Barlow" w:hAnsi="Barlow"/>
          <w:b/>
          <w:sz w:val="20"/>
          <w:szCs w:val="20"/>
        </w:rPr>
      </w:pPr>
      <w:r w:rsidRPr="009676B8">
        <w:rPr>
          <w:rFonts w:ascii="Barlow" w:hAnsi="Barlow"/>
          <w:b/>
          <w:sz w:val="20"/>
          <w:szCs w:val="20"/>
        </w:rPr>
        <w:t xml:space="preserve">Estimaciones y Deterioros </w:t>
      </w:r>
    </w:p>
    <w:p w:rsidR="00FA61DA" w:rsidRPr="009676B8" w:rsidRDefault="00FA61DA" w:rsidP="00F42DFD">
      <w:pPr>
        <w:spacing w:after="0"/>
        <w:jc w:val="both"/>
        <w:rPr>
          <w:rFonts w:ascii="Barlow" w:hAnsi="Barlow"/>
          <w:b/>
          <w:sz w:val="20"/>
          <w:szCs w:val="20"/>
        </w:rPr>
      </w:pPr>
      <w:r w:rsidRPr="009676B8">
        <w:rPr>
          <w:rFonts w:ascii="Barlow" w:hAnsi="Barlow"/>
          <w:sz w:val="20"/>
          <w:szCs w:val="20"/>
        </w:rPr>
        <w:t xml:space="preserve">10. El Instituto Tecnológico Superior del Sur del Estado de Yucatán no realiza la determinación de estimaciones de cuentas incobrables, de inventarios, de activos biológicos, etc. </w:t>
      </w:r>
    </w:p>
    <w:p w:rsidR="00920395" w:rsidRPr="009676B8" w:rsidRDefault="00920395" w:rsidP="00920395">
      <w:pPr>
        <w:autoSpaceDE w:val="0"/>
        <w:autoSpaceDN w:val="0"/>
        <w:adjustRightInd w:val="0"/>
        <w:spacing w:after="0" w:line="360" w:lineRule="auto"/>
        <w:jc w:val="both"/>
        <w:rPr>
          <w:rFonts w:ascii="Barlow" w:hAnsi="Barlow" w:cs="Arial"/>
          <w:b/>
          <w:sz w:val="20"/>
          <w:szCs w:val="20"/>
        </w:rPr>
      </w:pPr>
    </w:p>
    <w:p w:rsidR="00920395" w:rsidRPr="009676B8" w:rsidRDefault="00FA61DA" w:rsidP="00920395">
      <w:pPr>
        <w:autoSpaceDE w:val="0"/>
        <w:autoSpaceDN w:val="0"/>
        <w:adjustRightInd w:val="0"/>
        <w:spacing w:after="0" w:line="360" w:lineRule="auto"/>
        <w:jc w:val="both"/>
        <w:rPr>
          <w:rFonts w:ascii="Barlow" w:hAnsi="Barlow" w:cs="Arial"/>
          <w:b/>
          <w:sz w:val="20"/>
          <w:szCs w:val="20"/>
        </w:rPr>
      </w:pPr>
      <w:r w:rsidRPr="009676B8">
        <w:rPr>
          <w:rFonts w:ascii="Barlow" w:hAnsi="Barlow" w:cs="Arial"/>
          <w:b/>
          <w:sz w:val="20"/>
          <w:szCs w:val="20"/>
        </w:rPr>
        <w:t>Otros Activos</w:t>
      </w:r>
    </w:p>
    <w:p w:rsidR="00FA61DA" w:rsidRPr="009676B8" w:rsidRDefault="00FA61DA" w:rsidP="00920395">
      <w:pPr>
        <w:autoSpaceDE w:val="0"/>
        <w:autoSpaceDN w:val="0"/>
        <w:adjustRightInd w:val="0"/>
        <w:spacing w:after="0" w:line="360" w:lineRule="auto"/>
        <w:jc w:val="both"/>
        <w:rPr>
          <w:rFonts w:ascii="Barlow" w:hAnsi="Barlow" w:cs="Arial"/>
          <w:b/>
          <w:sz w:val="20"/>
          <w:szCs w:val="20"/>
        </w:rPr>
      </w:pPr>
      <w:r w:rsidRPr="009676B8">
        <w:rPr>
          <w:rFonts w:ascii="Barlow" w:hAnsi="Barlow" w:cs="Arial"/>
          <w:sz w:val="20"/>
          <w:szCs w:val="20"/>
        </w:rPr>
        <w:t xml:space="preserve">11.- El Instituto Tecnológico Superior del Sur del Estado de Yucatán no cuenta con información de otros activos </w:t>
      </w:r>
    </w:p>
    <w:tbl>
      <w:tblPr>
        <w:tblW w:w="13750" w:type="dxa"/>
        <w:tblInd w:w="70" w:type="dxa"/>
        <w:tblCellMar>
          <w:left w:w="70" w:type="dxa"/>
          <w:right w:w="70" w:type="dxa"/>
        </w:tblCellMar>
        <w:tblLook w:val="04A0" w:firstRow="1" w:lastRow="0" w:firstColumn="1" w:lastColumn="0" w:noHBand="0" w:noVBand="1"/>
      </w:tblPr>
      <w:tblGrid>
        <w:gridCol w:w="3051"/>
        <w:gridCol w:w="4437"/>
        <w:gridCol w:w="6262"/>
      </w:tblGrid>
      <w:tr w:rsidR="00E2430E" w:rsidRPr="009676B8" w:rsidTr="00F21095">
        <w:trPr>
          <w:trHeight w:val="315"/>
        </w:trPr>
        <w:tc>
          <w:tcPr>
            <w:tcW w:w="3051" w:type="dxa"/>
            <w:tcBorders>
              <w:top w:val="nil"/>
              <w:left w:val="nil"/>
              <w:bottom w:val="nil"/>
              <w:right w:val="nil"/>
            </w:tcBorders>
            <w:shd w:val="clear" w:color="auto" w:fill="auto"/>
            <w:noWrap/>
            <w:vAlign w:val="bottom"/>
            <w:hideMark/>
          </w:tcPr>
          <w:p w:rsidR="00E2430E" w:rsidRPr="009676B8" w:rsidRDefault="00E2430E" w:rsidP="004F26BB">
            <w:pPr>
              <w:spacing w:after="0" w:line="240" w:lineRule="auto"/>
              <w:rPr>
                <w:rFonts w:ascii="Barlow" w:hAnsi="Barlow" w:cs="Arial"/>
                <w:b/>
                <w:bCs/>
                <w:sz w:val="20"/>
                <w:szCs w:val="20"/>
              </w:rPr>
            </w:pPr>
            <w:r w:rsidRPr="009676B8">
              <w:rPr>
                <w:rFonts w:ascii="Barlow" w:hAnsi="Barlow" w:cs="Arial"/>
                <w:b/>
                <w:bCs/>
                <w:sz w:val="20"/>
                <w:szCs w:val="20"/>
              </w:rPr>
              <w:t>Pasivo</w:t>
            </w:r>
          </w:p>
        </w:tc>
        <w:tc>
          <w:tcPr>
            <w:tcW w:w="4437" w:type="dxa"/>
            <w:tcBorders>
              <w:top w:val="nil"/>
              <w:left w:val="nil"/>
              <w:bottom w:val="nil"/>
              <w:right w:val="nil"/>
            </w:tcBorders>
            <w:shd w:val="clear" w:color="auto" w:fill="auto"/>
            <w:noWrap/>
            <w:vAlign w:val="bottom"/>
            <w:hideMark/>
          </w:tcPr>
          <w:p w:rsidR="00E2430E" w:rsidRPr="009676B8" w:rsidRDefault="00E2430E" w:rsidP="004F26BB">
            <w:pPr>
              <w:spacing w:after="0" w:line="240" w:lineRule="auto"/>
              <w:rPr>
                <w:rFonts w:ascii="Barlow" w:hAnsi="Barlow" w:cs="Arial"/>
                <w:sz w:val="20"/>
                <w:szCs w:val="20"/>
              </w:rPr>
            </w:pPr>
          </w:p>
        </w:tc>
        <w:tc>
          <w:tcPr>
            <w:tcW w:w="6262" w:type="dxa"/>
            <w:tcBorders>
              <w:top w:val="nil"/>
              <w:left w:val="nil"/>
              <w:bottom w:val="nil"/>
              <w:right w:val="nil"/>
            </w:tcBorders>
            <w:shd w:val="clear" w:color="auto" w:fill="auto"/>
            <w:noWrap/>
            <w:vAlign w:val="bottom"/>
            <w:hideMark/>
          </w:tcPr>
          <w:p w:rsidR="00E2430E" w:rsidRPr="009676B8" w:rsidRDefault="00E2430E" w:rsidP="004F26BB">
            <w:pPr>
              <w:spacing w:after="0" w:line="240" w:lineRule="auto"/>
              <w:rPr>
                <w:rFonts w:ascii="Barlow" w:hAnsi="Barlow" w:cs="Arial"/>
                <w:sz w:val="20"/>
                <w:szCs w:val="20"/>
              </w:rPr>
            </w:pPr>
          </w:p>
        </w:tc>
      </w:tr>
      <w:tr w:rsidR="00E2430E" w:rsidRPr="009676B8" w:rsidTr="00F21095">
        <w:trPr>
          <w:trHeight w:val="300"/>
        </w:trPr>
        <w:tc>
          <w:tcPr>
            <w:tcW w:w="13750" w:type="dxa"/>
            <w:gridSpan w:val="3"/>
            <w:tcBorders>
              <w:top w:val="nil"/>
              <w:left w:val="nil"/>
              <w:bottom w:val="nil"/>
              <w:right w:val="nil"/>
            </w:tcBorders>
            <w:shd w:val="clear" w:color="auto" w:fill="auto"/>
            <w:noWrap/>
            <w:vAlign w:val="bottom"/>
            <w:hideMark/>
          </w:tcPr>
          <w:p w:rsidR="00FA61DA" w:rsidRPr="009676B8" w:rsidRDefault="00FA61DA" w:rsidP="004F26BB">
            <w:pPr>
              <w:spacing w:after="0" w:line="240" w:lineRule="auto"/>
              <w:rPr>
                <w:rFonts w:ascii="Barlow" w:hAnsi="Barlow" w:cs="Arial"/>
                <w:b/>
                <w:bCs/>
                <w:sz w:val="20"/>
                <w:szCs w:val="20"/>
              </w:rPr>
            </w:pPr>
          </w:p>
          <w:p w:rsidR="00EE34DF" w:rsidRPr="009676B8" w:rsidRDefault="00CB2822" w:rsidP="00EE34DF">
            <w:pPr>
              <w:pStyle w:val="Prrafodelista"/>
              <w:numPr>
                <w:ilvl w:val="0"/>
                <w:numId w:val="14"/>
              </w:numPr>
              <w:spacing w:after="0" w:line="240" w:lineRule="auto"/>
              <w:rPr>
                <w:rFonts w:ascii="Barlow" w:hAnsi="Barlow" w:cs="Arial"/>
                <w:sz w:val="20"/>
                <w:szCs w:val="20"/>
              </w:rPr>
            </w:pPr>
            <w:proofErr w:type="gramStart"/>
            <w:r w:rsidRPr="009676B8">
              <w:rPr>
                <w:rFonts w:ascii="Barlow" w:hAnsi="Barlow" w:cs="Arial"/>
                <w:sz w:val="20"/>
                <w:szCs w:val="20"/>
              </w:rPr>
              <w:t xml:space="preserve">El </w:t>
            </w:r>
            <w:r w:rsidR="00FA61DA" w:rsidRPr="009676B8">
              <w:rPr>
                <w:rFonts w:ascii="Barlow" w:hAnsi="Barlow" w:cs="Arial"/>
                <w:sz w:val="20"/>
                <w:szCs w:val="20"/>
              </w:rPr>
              <w:t>saldos</w:t>
            </w:r>
            <w:proofErr w:type="gramEnd"/>
            <w:r w:rsidR="00FA61DA" w:rsidRPr="009676B8">
              <w:rPr>
                <w:rFonts w:ascii="Barlow" w:hAnsi="Barlow" w:cs="Arial"/>
                <w:sz w:val="20"/>
                <w:szCs w:val="20"/>
              </w:rPr>
              <w:t xml:space="preserve"> de las cuentas que integran el pasivo a corto y largo plazo</w:t>
            </w:r>
            <w:r w:rsidRPr="009676B8">
              <w:rPr>
                <w:rFonts w:ascii="Barlow" w:hAnsi="Barlow" w:cs="Arial"/>
                <w:sz w:val="20"/>
                <w:szCs w:val="20"/>
              </w:rPr>
              <w:t xml:space="preserve"> se integran como sigue</w:t>
            </w:r>
            <w:r w:rsidR="00FA61DA" w:rsidRPr="009676B8">
              <w:rPr>
                <w:rFonts w:ascii="Barlow" w:hAnsi="Barlow" w:cs="Arial"/>
                <w:sz w:val="20"/>
                <w:szCs w:val="20"/>
              </w:rPr>
              <w:t>:</w:t>
            </w:r>
          </w:p>
          <w:p w:rsidR="00E2430E" w:rsidRPr="009676B8" w:rsidRDefault="00FA61DA" w:rsidP="00EE34DF">
            <w:pPr>
              <w:pStyle w:val="Prrafodelista"/>
              <w:spacing w:after="0" w:line="240" w:lineRule="auto"/>
              <w:rPr>
                <w:rFonts w:ascii="Barlow" w:hAnsi="Barlow" w:cs="Arial"/>
                <w:b/>
                <w:bCs/>
                <w:sz w:val="20"/>
                <w:szCs w:val="20"/>
              </w:rPr>
            </w:pPr>
            <w:r w:rsidRPr="009676B8">
              <w:rPr>
                <w:rFonts w:ascii="Barlow" w:hAnsi="Barlow" w:cs="Arial"/>
                <w:sz w:val="20"/>
                <w:szCs w:val="20"/>
              </w:rPr>
              <w:t xml:space="preserve"> </w:t>
            </w:r>
          </w:p>
          <w:tbl>
            <w:tblPr>
              <w:tblW w:w="7992" w:type="dxa"/>
              <w:tblCellMar>
                <w:left w:w="70" w:type="dxa"/>
                <w:right w:w="70" w:type="dxa"/>
              </w:tblCellMar>
              <w:tblLook w:val="04A0" w:firstRow="1" w:lastRow="0" w:firstColumn="1" w:lastColumn="0" w:noHBand="0" w:noVBand="1"/>
            </w:tblPr>
            <w:tblGrid>
              <w:gridCol w:w="5956"/>
              <w:gridCol w:w="2036"/>
            </w:tblGrid>
            <w:tr w:rsidR="00126447" w:rsidRPr="009676B8" w:rsidTr="00126447">
              <w:trPr>
                <w:trHeight w:val="300"/>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 xml:space="preserve">CUENTAS POR PAGAR A CORTO PLAZO </w:t>
                  </w:r>
                </w:p>
              </w:tc>
              <w:tc>
                <w:tcPr>
                  <w:tcW w:w="203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$1,105,306.00</w:t>
                  </w:r>
                </w:p>
              </w:tc>
            </w:tr>
            <w:tr w:rsidR="00126447" w:rsidRPr="009676B8" w:rsidTr="00126447">
              <w:trPr>
                <w:trHeight w:val="465"/>
              </w:trPr>
              <w:tc>
                <w:tcPr>
                  <w:tcW w:w="5956" w:type="dxa"/>
                  <w:tcBorders>
                    <w:top w:val="nil"/>
                    <w:left w:val="nil"/>
                    <w:bottom w:val="nil"/>
                    <w:right w:val="nil"/>
                  </w:tcBorders>
                  <w:shd w:val="clear" w:color="000000" w:fill="FFFFFF"/>
                  <w:vAlign w:val="center"/>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w:t>
                  </w:r>
                </w:p>
              </w:tc>
              <w:tc>
                <w:tcPr>
                  <w:tcW w:w="2036" w:type="dxa"/>
                  <w:tcBorders>
                    <w:top w:val="nil"/>
                    <w:left w:val="nil"/>
                    <w:bottom w:val="nil"/>
                    <w:right w:val="nil"/>
                  </w:tcBorders>
                  <w:shd w:val="clear" w:color="000000" w:fill="FFFFFF"/>
                  <w:vAlign w:val="center"/>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w:t>
                  </w:r>
                </w:p>
              </w:tc>
            </w:tr>
            <w:tr w:rsidR="00126447" w:rsidRPr="009676B8" w:rsidTr="00126447">
              <w:trPr>
                <w:trHeight w:val="39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SERVICIOS PERSONALES POR PAGAR A CORTO PLAZO</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$282,415.60</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Remuneración por pagar al Personal de carácter permanente a CP</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$1,799.84</w:t>
                  </w:r>
                </w:p>
              </w:tc>
            </w:tr>
            <w:tr w:rsidR="00126447" w:rsidRPr="009676B8" w:rsidTr="00126447">
              <w:trPr>
                <w:trHeight w:val="39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lastRenderedPageBreak/>
                    <w:t>Remuneraciones Adicionales y Especiales por Pagar a CP</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$4,407.47</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Seguridad Social y Seguros por pagar a CP</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$252,676.21</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Otras prestaciones sociales y económicas por pagar a CP</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$23,532.08</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Estímulos a servidores públicos por pagar a CP</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PROVEEDORES POR PAGAR A CORTO PLAZO</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$0.00</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Viajes </w:t>
                  </w:r>
                  <w:proofErr w:type="spellStart"/>
                  <w:r w:rsidRPr="009676B8">
                    <w:rPr>
                      <w:rFonts w:ascii="Barlow" w:eastAsia="Times New Roman" w:hAnsi="Barlow" w:cs="Calibri"/>
                      <w:color w:val="000000"/>
                      <w:sz w:val="20"/>
                      <w:szCs w:val="20"/>
                      <w:lang w:eastAsia="es-MX"/>
                    </w:rPr>
                    <w:t>SakBe</w:t>
                  </w:r>
                  <w:proofErr w:type="spellEnd"/>
                  <w:r w:rsidRPr="009676B8">
                    <w:rPr>
                      <w:rFonts w:ascii="Barlow" w:eastAsia="Times New Roman" w:hAnsi="Barlow" w:cs="Calibri"/>
                      <w:color w:val="000000"/>
                      <w:sz w:val="20"/>
                      <w:szCs w:val="20"/>
                      <w:lang w:eastAsia="es-MX"/>
                    </w:rPr>
                    <w:t xml:space="preserve"> S.A. de C.V.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126447" w:rsidRPr="009676B8" w:rsidTr="00126447">
              <w:trPr>
                <w:trHeight w:val="39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RETENCIONES Y CONTRIBUCIONES POR PAGAR A CORTO PLAZO</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$820,631.65</w:t>
                  </w:r>
                </w:p>
              </w:tc>
            </w:tr>
            <w:tr w:rsidR="00126447" w:rsidRPr="009676B8" w:rsidTr="00126447">
              <w:trPr>
                <w:trHeight w:val="300"/>
              </w:trPr>
              <w:tc>
                <w:tcPr>
                  <w:tcW w:w="5956" w:type="dxa"/>
                  <w:tcBorders>
                    <w:top w:val="nil"/>
                    <w:left w:val="nil"/>
                    <w:bottom w:val="nil"/>
                    <w:right w:val="nil"/>
                  </w:tcBorders>
                  <w:shd w:val="clear" w:color="000000" w:fill="FFFFFF"/>
                  <w:noWrap/>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Impuestos Sobre nóminas y otros que deriven de una relación laboral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$162,873.00</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Retención ISR a personal permanente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$380,422.42</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Retención ISR a personal transitorio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$7,862.66</w:t>
                  </w:r>
                </w:p>
              </w:tc>
            </w:tr>
            <w:tr w:rsidR="00126447" w:rsidRPr="009676B8" w:rsidTr="00126447">
              <w:trPr>
                <w:trHeight w:val="465"/>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Cuota ISSTEY 8%</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$147,246.71</w:t>
                  </w:r>
                </w:p>
              </w:tc>
            </w:tr>
            <w:tr w:rsidR="00126447" w:rsidRPr="009676B8" w:rsidTr="00126447">
              <w:trPr>
                <w:trHeight w:val="39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Prestamos ISSTEY</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$122,226.86</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proofErr w:type="spellStart"/>
                  <w:r w:rsidRPr="009676B8">
                    <w:rPr>
                      <w:rFonts w:ascii="Barlow" w:eastAsia="Times New Roman" w:hAnsi="Barlow" w:cs="Calibri"/>
                      <w:color w:val="000000"/>
                      <w:sz w:val="20"/>
                      <w:szCs w:val="20"/>
                      <w:lang w:eastAsia="es-MX"/>
                    </w:rPr>
                    <w:t>Iva</w:t>
                  </w:r>
                  <w:proofErr w:type="spellEnd"/>
                  <w:r w:rsidRPr="009676B8">
                    <w:rPr>
                      <w:rFonts w:ascii="Barlow" w:eastAsia="Times New Roman" w:hAnsi="Barlow" w:cs="Calibri"/>
                      <w:color w:val="000000"/>
                      <w:sz w:val="20"/>
                      <w:szCs w:val="20"/>
                      <w:lang w:eastAsia="es-MX"/>
                    </w:rPr>
                    <w:t xml:space="preserve"> trasladado cobrado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OTRAS CUENTAS POR PAGAR A CORTO PLAZO</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$2,258.75</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proofErr w:type="spellStart"/>
                  <w:r w:rsidRPr="009676B8">
                    <w:rPr>
                      <w:rFonts w:ascii="Barlow" w:eastAsia="Times New Roman" w:hAnsi="Barlow" w:cs="Calibri"/>
                      <w:color w:val="000000"/>
                      <w:sz w:val="20"/>
                      <w:szCs w:val="20"/>
                      <w:lang w:eastAsia="es-MX"/>
                    </w:rPr>
                    <w:t>Ivan</w:t>
                  </w:r>
                  <w:proofErr w:type="spellEnd"/>
                  <w:r w:rsidRPr="009676B8">
                    <w:rPr>
                      <w:rFonts w:ascii="Barlow" w:eastAsia="Times New Roman" w:hAnsi="Barlow" w:cs="Calibri"/>
                      <w:color w:val="000000"/>
                      <w:sz w:val="20"/>
                      <w:szCs w:val="20"/>
                      <w:lang w:eastAsia="es-MX"/>
                    </w:rPr>
                    <w:t xml:space="preserve"> Granados Domínguez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$258.75</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Recurso Federal</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$2,000.00</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OTROS PASIVOS A CORTO PLAZO</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$24,990.32</w:t>
                  </w:r>
                </w:p>
              </w:tc>
            </w:tr>
            <w:tr w:rsidR="00126447" w:rsidRPr="009676B8" w:rsidTr="00126447">
              <w:trPr>
                <w:trHeight w:val="300"/>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OTROS PASIVOS CIRCULANTES</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$24,990.32</w:t>
                  </w:r>
                </w:p>
              </w:tc>
            </w:tr>
            <w:tr w:rsidR="00126447" w:rsidRPr="009676B8" w:rsidTr="00126447">
              <w:trPr>
                <w:trHeight w:val="300"/>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proofErr w:type="spellStart"/>
                  <w:r w:rsidRPr="009676B8">
                    <w:rPr>
                      <w:rFonts w:ascii="Barlow" w:eastAsia="Times New Roman" w:hAnsi="Barlow" w:cs="Calibri"/>
                      <w:color w:val="000000"/>
                      <w:sz w:val="20"/>
                      <w:szCs w:val="20"/>
                      <w:lang w:eastAsia="es-MX"/>
                    </w:rPr>
                    <w:t>Metlife</w:t>
                  </w:r>
                  <w:proofErr w:type="spellEnd"/>
                  <w:r w:rsidRPr="009676B8">
                    <w:rPr>
                      <w:rFonts w:ascii="Barlow" w:eastAsia="Times New Roman" w:hAnsi="Barlow" w:cs="Calibri"/>
                      <w:color w:val="000000"/>
                      <w:sz w:val="20"/>
                      <w:szCs w:val="20"/>
                      <w:lang w:eastAsia="es-MX"/>
                    </w:rPr>
                    <w:t xml:space="preserve"> </w:t>
                  </w:r>
                  <w:proofErr w:type="spellStart"/>
                  <w:r w:rsidRPr="009676B8">
                    <w:rPr>
                      <w:rFonts w:ascii="Barlow" w:eastAsia="Times New Roman" w:hAnsi="Barlow" w:cs="Calibri"/>
                      <w:color w:val="000000"/>
                      <w:sz w:val="20"/>
                      <w:szCs w:val="20"/>
                      <w:lang w:eastAsia="es-MX"/>
                    </w:rPr>
                    <w:t>Mexico</w:t>
                  </w:r>
                  <w:proofErr w:type="spellEnd"/>
                  <w:r w:rsidRPr="009676B8">
                    <w:rPr>
                      <w:rFonts w:ascii="Barlow" w:eastAsia="Times New Roman" w:hAnsi="Barlow" w:cs="Calibri"/>
                      <w:color w:val="000000"/>
                      <w:sz w:val="20"/>
                      <w:szCs w:val="20"/>
                      <w:lang w:eastAsia="es-MX"/>
                    </w:rPr>
                    <w:t xml:space="preserve"> S.A.</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$13,583.72</w:t>
                  </w:r>
                </w:p>
              </w:tc>
            </w:tr>
            <w:tr w:rsidR="00126447" w:rsidRPr="009676B8" w:rsidTr="00126447">
              <w:trPr>
                <w:trHeight w:val="300"/>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lastRenderedPageBreak/>
                    <w:t xml:space="preserve">SC Soluciones SA de CV SOFOM ENR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$11,406.60</w:t>
                  </w:r>
                </w:p>
              </w:tc>
            </w:tr>
            <w:tr w:rsidR="00126447" w:rsidRPr="009676B8" w:rsidTr="00126447">
              <w:trPr>
                <w:trHeight w:val="300"/>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p>
              </w:tc>
              <w:tc>
                <w:tcPr>
                  <w:tcW w:w="203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Times New Roman"/>
                      <w:sz w:val="20"/>
                      <w:szCs w:val="20"/>
                      <w:lang w:eastAsia="es-MX"/>
                    </w:rPr>
                  </w:pPr>
                </w:p>
              </w:tc>
            </w:tr>
            <w:tr w:rsidR="00126447" w:rsidRPr="009676B8" w:rsidTr="00126447">
              <w:trPr>
                <w:trHeight w:val="315"/>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TOTAL PASIVO A CORTO PLAZO </w:t>
                  </w:r>
                </w:p>
              </w:tc>
              <w:tc>
                <w:tcPr>
                  <w:tcW w:w="2036" w:type="dxa"/>
                  <w:tcBorders>
                    <w:top w:val="nil"/>
                    <w:left w:val="nil"/>
                    <w:bottom w:val="single" w:sz="4" w:space="0" w:color="auto"/>
                    <w:right w:val="nil"/>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$1,130,296.32</w:t>
                  </w:r>
                </w:p>
              </w:tc>
            </w:tr>
            <w:tr w:rsidR="00126447" w:rsidRPr="009676B8" w:rsidTr="00126447">
              <w:trPr>
                <w:trHeight w:val="315"/>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p>
              </w:tc>
              <w:tc>
                <w:tcPr>
                  <w:tcW w:w="203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Times New Roman"/>
                      <w:sz w:val="20"/>
                      <w:szCs w:val="20"/>
                      <w:lang w:eastAsia="es-MX"/>
                    </w:rPr>
                  </w:pPr>
                </w:p>
              </w:tc>
            </w:tr>
            <w:tr w:rsidR="00126447" w:rsidRPr="009676B8" w:rsidTr="00126447">
              <w:trPr>
                <w:trHeight w:val="300"/>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 xml:space="preserve">CUENTAS POR PAGAR A LARGO PLAZO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$0.00</w:t>
                  </w:r>
                </w:p>
              </w:tc>
            </w:tr>
            <w:tr w:rsidR="00126447" w:rsidRPr="009676B8" w:rsidTr="00126447">
              <w:trPr>
                <w:trHeight w:val="315"/>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w:t>
                  </w:r>
                </w:p>
              </w:tc>
            </w:tr>
            <w:tr w:rsidR="00126447" w:rsidRPr="009676B8" w:rsidTr="00126447">
              <w:trPr>
                <w:trHeight w:val="315"/>
              </w:trPr>
              <w:tc>
                <w:tcPr>
                  <w:tcW w:w="595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PROVEEDORES POR PAGAR A CORTO PLAZO</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$0.00</w:t>
                  </w:r>
                </w:p>
              </w:tc>
            </w:tr>
            <w:tr w:rsidR="00126447" w:rsidRPr="009676B8" w:rsidTr="00126447">
              <w:trPr>
                <w:trHeight w:val="300"/>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RADIOMOVIL DIPSA S.A. DE C.V. </w:t>
                  </w:r>
                </w:p>
              </w:tc>
              <w:tc>
                <w:tcPr>
                  <w:tcW w:w="2036" w:type="dxa"/>
                  <w:tcBorders>
                    <w:top w:val="nil"/>
                    <w:left w:val="nil"/>
                    <w:bottom w:val="nil"/>
                    <w:right w:val="nil"/>
                  </w:tcBorders>
                  <w:shd w:val="clear" w:color="000000" w:fill="FFFFFF"/>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126447" w:rsidRPr="009676B8" w:rsidTr="00126447">
              <w:trPr>
                <w:trHeight w:val="300"/>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color w:val="000000"/>
                      <w:sz w:val="20"/>
                      <w:szCs w:val="20"/>
                      <w:lang w:eastAsia="es-MX"/>
                    </w:rPr>
                  </w:pPr>
                </w:p>
              </w:tc>
              <w:tc>
                <w:tcPr>
                  <w:tcW w:w="203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Times New Roman"/>
                      <w:sz w:val="20"/>
                      <w:szCs w:val="20"/>
                      <w:lang w:eastAsia="es-MX"/>
                    </w:rPr>
                  </w:pPr>
                </w:p>
              </w:tc>
            </w:tr>
            <w:tr w:rsidR="00126447" w:rsidRPr="009676B8" w:rsidTr="00126447">
              <w:trPr>
                <w:trHeight w:val="315"/>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TOTAL PASIVO A LARGO PLAZO </w:t>
                  </w:r>
                </w:p>
              </w:tc>
              <w:tc>
                <w:tcPr>
                  <w:tcW w:w="2036" w:type="dxa"/>
                  <w:tcBorders>
                    <w:top w:val="nil"/>
                    <w:left w:val="nil"/>
                    <w:bottom w:val="single" w:sz="4" w:space="0" w:color="auto"/>
                    <w:right w:val="nil"/>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$0.00</w:t>
                  </w:r>
                </w:p>
              </w:tc>
            </w:tr>
            <w:tr w:rsidR="00126447" w:rsidRPr="009676B8" w:rsidTr="00126447">
              <w:trPr>
                <w:trHeight w:val="315"/>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p>
              </w:tc>
              <w:tc>
                <w:tcPr>
                  <w:tcW w:w="203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Times New Roman"/>
                      <w:sz w:val="20"/>
                      <w:szCs w:val="20"/>
                      <w:lang w:eastAsia="es-MX"/>
                    </w:rPr>
                  </w:pPr>
                </w:p>
              </w:tc>
            </w:tr>
            <w:tr w:rsidR="00126447" w:rsidRPr="009676B8" w:rsidTr="00126447">
              <w:trPr>
                <w:trHeight w:val="300"/>
              </w:trPr>
              <w:tc>
                <w:tcPr>
                  <w:tcW w:w="5956" w:type="dxa"/>
                  <w:tcBorders>
                    <w:top w:val="nil"/>
                    <w:left w:val="nil"/>
                    <w:bottom w:val="nil"/>
                    <w:right w:val="nil"/>
                  </w:tcBorders>
                  <w:shd w:val="clear" w:color="auto" w:fill="auto"/>
                  <w:noWrap/>
                  <w:vAlign w:val="bottom"/>
                  <w:hideMark/>
                </w:tcPr>
                <w:p w:rsidR="00126447" w:rsidRPr="009676B8" w:rsidRDefault="00126447" w:rsidP="00126447">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TOTAL PASIVO AL  31/03/2021</w:t>
                  </w:r>
                </w:p>
              </w:tc>
              <w:tc>
                <w:tcPr>
                  <w:tcW w:w="2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447" w:rsidRPr="009676B8" w:rsidRDefault="00126447" w:rsidP="00126447">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$1,130,296.32</w:t>
                  </w:r>
                </w:p>
              </w:tc>
            </w:tr>
          </w:tbl>
          <w:p w:rsidR="00E2430E" w:rsidRPr="009676B8" w:rsidRDefault="00E2430E" w:rsidP="004F26BB">
            <w:pPr>
              <w:spacing w:after="0" w:line="240" w:lineRule="auto"/>
              <w:rPr>
                <w:rFonts w:ascii="Barlow" w:hAnsi="Barlow" w:cs="Arial"/>
                <w:b/>
                <w:bCs/>
                <w:sz w:val="20"/>
                <w:szCs w:val="20"/>
              </w:rPr>
            </w:pPr>
          </w:p>
          <w:p w:rsidR="00EE34DF" w:rsidRPr="009676B8" w:rsidRDefault="00EE34DF" w:rsidP="004F26BB">
            <w:pPr>
              <w:spacing w:after="0" w:line="240" w:lineRule="auto"/>
              <w:rPr>
                <w:rFonts w:ascii="Barlow" w:hAnsi="Barlow" w:cs="Arial"/>
                <w:b/>
                <w:bCs/>
                <w:sz w:val="20"/>
                <w:szCs w:val="20"/>
              </w:rPr>
            </w:pPr>
          </w:p>
        </w:tc>
      </w:tr>
    </w:tbl>
    <w:p w:rsidR="00FA61DA" w:rsidRPr="009676B8" w:rsidRDefault="00FA61DA" w:rsidP="00FA61DA">
      <w:pPr>
        <w:autoSpaceDE w:val="0"/>
        <w:autoSpaceDN w:val="0"/>
        <w:adjustRightInd w:val="0"/>
        <w:spacing w:line="360" w:lineRule="auto"/>
        <w:jc w:val="both"/>
        <w:rPr>
          <w:rFonts w:ascii="Barlow" w:hAnsi="Barlow" w:cs="Arial"/>
          <w:sz w:val="20"/>
          <w:szCs w:val="20"/>
        </w:rPr>
      </w:pPr>
      <w:r w:rsidRPr="009676B8">
        <w:rPr>
          <w:rFonts w:ascii="Barlow" w:hAnsi="Barlow" w:cs="Arial"/>
          <w:sz w:val="20"/>
          <w:szCs w:val="20"/>
        </w:rPr>
        <w:lastRenderedPageBreak/>
        <w:t>El Pasivo Circulante, representa aquellas obligaciones en las que la exigib</w:t>
      </w:r>
      <w:r w:rsidR="00CB2822" w:rsidRPr="009676B8">
        <w:rPr>
          <w:rFonts w:ascii="Barlow" w:hAnsi="Barlow" w:cs="Arial"/>
          <w:sz w:val="20"/>
          <w:szCs w:val="20"/>
        </w:rPr>
        <w:t xml:space="preserve">ilidad de pago es menor a un año. </w:t>
      </w:r>
    </w:p>
    <w:p w:rsidR="00CB2822" w:rsidRPr="009676B8" w:rsidRDefault="00FA61DA" w:rsidP="00FA61DA">
      <w:pPr>
        <w:autoSpaceDE w:val="0"/>
        <w:autoSpaceDN w:val="0"/>
        <w:adjustRightInd w:val="0"/>
        <w:spacing w:line="360" w:lineRule="auto"/>
        <w:jc w:val="both"/>
        <w:rPr>
          <w:rFonts w:ascii="Barlow" w:hAnsi="Barlow" w:cs="Arial"/>
          <w:sz w:val="20"/>
          <w:szCs w:val="20"/>
        </w:rPr>
      </w:pPr>
      <w:r w:rsidRPr="009676B8">
        <w:rPr>
          <w:rFonts w:ascii="Barlow" w:hAnsi="Barlow" w:cs="Arial"/>
          <w:sz w:val="20"/>
          <w:szCs w:val="20"/>
        </w:rPr>
        <w:t xml:space="preserve">2.- </w:t>
      </w:r>
      <w:r w:rsidR="00CB2822" w:rsidRPr="009676B8">
        <w:rPr>
          <w:rFonts w:ascii="Barlow" w:hAnsi="Barlow" w:cs="Arial"/>
          <w:sz w:val="20"/>
          <w:szCs w:val="20"/>
        </w:rPr>
        <w:t xml:space="preserve">El Instituto Tecnológico Superior del Sur del Estado de Yucatán, no tiene recursos en fondo de bienes de terceros en administración y/o en garantía a corto y largo plazo. </w:t>
      </w:r>
    </w:p>
    <w:p w:rsidR="00CB2822" w:rsidRPr="009676B8" w:rsidRDefault="00C17CDC" w:rsidP="00CB2822">
      <w:pPr>
        <w:autoSpaceDE w:val="0"/>
        <w:autoSpaceDN w:val="0"/>
        <w:adjustRightInd w:val="0"/>
        <w:spacing w:line="360" w:lineRule="auto"/>
        <w:jc w:val="both"/>
        <w:rPr>
          <w:rFonts w:ascii="Barlow" w:hAnsi="Barlow" w:cs="Arial"/>
          <w:sz w:val="20"/>
          <w:szCs w:val="20"/>
        </w:rPr>
      </w:pPr>
      <w:r w:rsidRPr="009676B8">
        <w:rPr>
          <w:rFonts w:ascii="Barlow" w:hAnsi="Barlow" w:cs="Arial"/>
          <w:sz w:val="20"/>
          <w:szCs w:val="20"/>
        </w:rPr>
        <w:t>3. El Instituto T</w:t>
      </w:r>
      <w:r w:rsidR="00CB2822" w:rsidRPr="009676B8">
        <w:rPr>
          <w:rFonts w:ascii="Barlow" w:hAnsi="Barlow" w:cs="Arial"/>
          <w:sz w:val="20"/>
          <w:szCs w:val="20"/>
        </w:rPr>
        <w:t xml:space="preserve">ecnológico Superior del Sur </w:t>
      </w:r>
      <w:r w:rsidRPr="009676B8">
        <w:rPr>
          <w:rFonts w:ascii="Barlow" w:hAnsi="Barlow" w:cs="Arial"/>
          <w:sz w:val="20"/>
          <w:szCs w:val="20"/>
        </w:rPr>
        <w:t xml:space="preserve">del Estado de Yucatán </w:t>
      </w:r>
      <w:r w:rsidR="00CB2822" w:rsidRPr="009676B8">
        <w:rPr>
          <w:rFonts w:ascii="Barlow" w:hAnsi="Barlow" w:cs="Arial"/>
          <w:sz w:val="20"/>
          <w:szCs w:val="20"/>
        </w:rPr>
        <w:t>no tiene registro de pasivos diferidos de corto o largo plazo.</w:t>
      </w:r>
    </w:p>
    <w:p w:rsidR="00CB2FE6" w:rsidRPr="009676B8" w:rsidRDefault="00CB2FE6" w:rsidP="00CB2822">
      <w:pPr>
        <w:autoSpaceDE w:val="0"/>
        <w:autoSpaceDN w:val="0"/>
        <w:adjustRightInd w:val="0"/>
        <w:spacing w:line="360" w:lineRule="auto"/>
        <w:jc w:val="both"/>
        <w:rPr>
          <w:rFonts w:ascii="Barlow" w:hAnsi="Barlow" w:cs="Arial"/>
          <w:sz w:val="20"/>
          <w:szCs w:val="20"/>
        </w:rPr>
      </w:pPr>
    </w:p>
    <w:p w:rsidR="00E2430E" w:rsidRPr="009676B8" w:rsidRDefault="001A0B82" w:rsidP="00E2430E">
      <w:pPr>
        <w:jc w:val="both"/>
        <w:rPr>
          <w:rFonts w:ascii="Barlow" w:hAnsi="Barlow"/>
          <w:b/>
          <w:sz w:val="20"/>
          <w:szCs w:val="20"/>
        </w:rPr>
      </w:pPr>
      <w:r w:rsidRPr="009676B8">
        <w:rPr>
          <w:rFonts w:ascii="Barlow" w:hAnsi="Barlow"/>
          <w:b/>
          <w:sz w:val="20"/>
          <w:szCs w:val="20"/>
        </w:rPr>
        <w:t>II</w:t>
      </w:r>
      <w:r w:rsidR="00E2430E" w:rsidRPr="009676B8">
        <w:rPr>
          <w:rFonts w:ascii="Barlow" w:hAnsi="Barlow"/>
          <w:b/>
          <w:sz w:val="20"/>
          <w:szCs w:val="20"/>
        </w:rPr>
        <w:t>) NOTAS AL ESTADO DE ACTIVIDADES</w:t>
      </w:r>
    </w:p>
    <w:p w:rsidR="00E2430E" w:rsidRPr="009676B8" w:rsidRDefault="00E2430E" w:rsidP="00E2430E">
      <w:pPr>
        <w:jc w:val="both"/>
        <w:rPr>
          <w:rFonts w:ascii="Barlow" w:hAnsi="Barlow"/>
          <w:b/>
          <w:sz w:val="20"/>
          <w:szCs w:val="20"/>
        </w:rPr>
      </w:pPr>
      <w:r w:rsidRPr="009676B8">
        <w:rPr>
          <w:rFonts w:ascii="Barlow" w:hAnsi="Barlow"/>
          <w:b/>
          <w:sz w:val="20"/>
          <w:szCs w:val="20"/>
        </w:rPr>
        <w:t>Ingresos</w:t>
      </w:r>
      <w:r w:rsidR="00C17CDC" w:rsidRPr="009676B8">
        <w:rPr>
          <w:rFonts w:ascii="Barlow" w:hAnsi="Barlow"/>
          <w:b/>
          <w:sz w:val="20"/>
          <w:szCs w:val="20"/>
        </w:rPr>
        <w:t xml:space="preserve"> de Gestión</w:t>
      </w:r>
      <w:r w:rsidRPr="009676B8">
        <w:rPr>
          <w:rFonts w:ascii="Barlow" w:hAnsi="Barlow"/>
          <w:b/>
          <w:sz w:val="20"/>
          <w:szCs w:val="20"/>
        </w:rPr>
        <w:t xml:space="preserve"> </w:t>
      </w:r>
    </w:p>
    <w:p w:rsidR="00C17CDC" w:rsidRPr="009676B8" w:rsidRDefault="00C17CDC" w:rsidP="00C17CDC">
      <w:pPr>
        <w:autoSpaceDE w:val="0"/>
        <w:autoSpaceDN w:val="0"/>
        <w:adjustRightInd w:val="0"/>
        <w:spacing w:line="360" w:lineRule="auto"/>
        <w:jc w:val="both"/>
        <w:rPr>
          <w:rFonts w:ascii="Barlow" w:hAnsi="Barlow" w:cs="Arial"/>
          <w:sz w:val="20"/>
          <w:szCs w:val="20"/>
        </w:rPr>
      </w:pPr>
      <w:r w:rsidRPr="009676B8">
        <w:rPr>
          <w:rFonts w:ascii="Barlow" w:hAnsi="Barlow" w:cs="Arial"/>
          <w:sz w:val="20"/>
          <w:szCs w:val="20"/>
        </w:rPr>
        <w:lastRenderedPageBreak/>
        <w:t xml:space="preserve">Representa el </w:t>
      </w:r>
      <w:r w:rsidR="000709B0" w:rsidRPr="009676B8">
        <w:rPr>
          <w:rFonts w:ascii="Barlow" w:hAnsi="Barlow" w:cs="Arial"/>
          <w:sz w:val="20"/>
          <w:szCs w:val="20"/>
        </w:rPr>
        <w:t>monto de los ingresos recaudados acumulados a la fecha</w:t>
      </w:r>
      <w:r w:rsidRPr="009676B8">
        <w:rPr>
          <w:rFonts w:ascii="Barlow" w:hAnsi="Barlow" w:cs="Arial"/>
          <w:sz w:val="20"/>
          <w:szCs w:val="20"/>
        </w:rPr>
        <w:t xml:space="preserve">, </w:t>
      </w:r>
      <w:proofErr w:type="gramStart"/>
      <w:r w:rsidRPr="009676B8">
        <w:rPr>
          <w:rFonts w:ascii="Barlow" w:hAnsi="Barlow" w:cs="Arial"/>
          <w:sz w:val="20"/>
          <w:szCs w:val="20"/>
        </w:rPr>
        <w:t>por  productos</w:t>
      </w:r>
      <w:proofErr w:type="gramEnd"/>
      <w:r w:rsidRPr="009676B8">
        <w:rPr>
          <w:rFonts w:ascii="Barlow" w:hAnsi="Barlow" w:cs="Arial"/>
          <w:sz w:val="20"/>
          <w:szCs w:val="20"/>
        </w:rPr>
        <w:t xml:space="preserve"> e ingresos por venta de bienes y servicios</w:t>
      </w:r>
    </w:p>
    <w:p w:rsidR="00C17CDC" w:rsidRPr="009676B8" w:rsidRDefault="00C17CDC" w:rsidP="00C17CDC">
      <w:pPr>
        <w:autoSpaceDE w:val="0"/>
        <w:autoSpaceDN w:val="0"/>
        <w:adjustRightInd w:val="0"/>
        <w:spacing w:line="360" w:lineRule="auto"/>
        <w:jc w:val="both"/>
        <w:rPr>
          <w:rFonts w:ascii="Barlow" w:hAnsi="Barlow" w:cs="Arial"/>
          <w:bCs/>
          <w:sz w:val="20"/>
          <w:szCs w:val="20"/>
        </w:rPr>
      </w:pPr>
      <w:r w:rsidRPr="009676B8">
        <w:rPr>
          <w:rFonts w:ascii="Barlow" w:hAnsi="Barlow" w:cs="Arial"/>
          <w:bCs/>
          <w:sz w:val="20"/>
          <w:szCs w:val="20"/>
        </w:rPr>
        <w:t>1.- Las cuentas que integran los ingresos de la gestión, presentan los siguientes saldos:</w:t>
      </w:r>
    </w:p>
    <w:tbl>
      <w:tblPr>
        <w:tblW w:w="10540" w:type="dxa"/>
        <w:tblCellMar>
          <w:left w:w="70" w:type="dxa"/>
          <w:right w:w="70" w:type="dxa"/>
        </w:tblCellMar>
        <w:tblLook w:val="04A0" w:firstRow="1" w:lastRow="0" w:firstColumn="1" w:lastColumn="0" w:noHBand="0" w:noVBand="1"/>
      </w:tblPr>
      <w:tblGrid>
        <w:gridCol w:w="5220"/>
        <w:gridCol w:w="5320"/>
      </w:tblGrid>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b/>
                <w:bCs/>
                <w:color w:val="000000"/>
                <w:sz w:val="20"/>
                <w:szCs w:val="20"/>
                <w:lang w:eastAsia="es-MX"/>
              </w:rPr>
            </w:pPr>
            <w:bookmarkStart w:id="0" w:name="m12"/>
            <w:bookmarkEnd w:id="0"/>
            <w:r w:rsidRPr="009676B8">
              <w:rPr>
                <w:rFonts w:ascii="Barlow" w:eastAsia="Times New Roman" w:hAnsi="Barlow" w:cs="Calibri"/>
                <w:b/>
                <w:bCs/>
                <w:color w:val="000000"/>
                <w:sz w:val="20"/>
                <w:szCs w:val="20"/>
                <w:lang w:eastAsia="es-MX"/>
              </w:rPr>
              <w:t>INGRESOS DE GESTIÓN</w:t>
            </w:r>
          </w:p>
        </w:tc>
        <w:tc>
          <w:tcPr>
            <w:tcW w:w="53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jc w:val="right"/>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$1,202,401.42</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PRODUCTOS</w:t>
            </w:r>
          </w:p>
        </w:tc>
        <w:tc>
          <w:tcPr>
            <w:tcW w:w="53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jc w:val="right"/>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$5,333.42</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INTERESES BMX 6997541</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$184.06</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INTERESES BMX INTEGRAL 7515255613</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$1,487.29</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INTERESES BMX 7007294</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$311.10</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INTERESES BMX7007367</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$3,088.21</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INTERESES BMX7007375</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$211.03</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INTERESES BMX7013/8557950</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$12.93</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INTERESES BMX 7014/7161113</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$38.80</w:t>
            </w:r>
          </w:p>
        </w:tc>
      </w:tr>
      <w:tr w:rsidR="0074757D" w:rsidRPr="009676B8" w:rsidTr="0074757D">
        <w:trPr>
          <w:trHeight w:val="300"/>
        </w:trPr>
        <w:tc>
          <w:tcPr>
            <w:tcW w:w="5220" w:type="dxa"/>
            <w:tcBorders>
              <w:top w:val="nil"/>
              <w:left w:val="nil"/>
              <w:bottom w:val="nil"/>
              <w:right w:val="nil"/>
            </w:tcBorders>
            <w:shd w:val="clear" w:color="auto" w:fill="auto"/>
            <w:noWrap/>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p>
        </w:tc>
        <w:tc>
          <w:tcPr>
            <w:tcW w:w="5320" w:type="dxa"/>
            <w:tcBorders>
              <w:top w:val="nil"/>
              <w:left w:val="nil"/>
              <w:bottom w:val="nil"/>
              <w:right w:val="nil"/>
            </w:tcBorders>
            <w:shd w:val="clear" w:color="auto" w:fill="auto"/>
            <w:noWrap/>
            <w:vAlign w:val="bottom"/>
            <w:hideMark/>
          </w:tcPr>
          <w:p w:rsidR="0074757D" w:rsidRPr="009676B8" w:rsidRDefault="0074757D" w:rsidP="0074757D">
            <w:pPr>
              <w:spacing w:after="0" w:line="240" w:lineRule="auto"/>
              <w:rPr>
                <w:rFonts w:ascii="Barlow" w:eastAsia="Times New Roman" w:hAnsi="Barlow" w:cs="Times New Roman"/>
                <w:sz w:val="20"/>
                <w:szCs w:val="20"/>
                <w:lang w:eastAsia="es-MX"/>
              </w:rPr>
            </w:pPr>
          </w:p>
        </w:tc>
      </w:tr>
      <w:tr w:rsidR="0074757D" w:rsidRPr="009676B8" w:rsidTr="0074757D">
        <w:trPr>
          <w:trHeight w:val="285"/>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INGRESOS POR VENTA DE BIENES Y PRESTACIÓN DE SERVICIOS</w:t>
            </w:r>
          </w:p>
        </w:tc>
        <w:tc>
          <w:tcPr>
            <w:tcW w:w="53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jc w:val="right"/>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$1,197,068.00</w:t>
            </w:r>
          </w:p>
        </w:tc>
      </w:tr>
      <w:tr w:rsidR="0074757D" w:rsidRPr="009676B8" w:rsidTr="0074757D">
        <w:trPr>
          <w:trHeight w:val="285"/>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INSCRIPCIONES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$5,200.00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REINSCRIPCIONES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$1,096,568.00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FICHAS EXAMEN ADMISIÓN</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$30,750.00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SERVICIO DE IMPRESIÓN</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EXAMEN EGEL</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CONSTANCIAS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$3,500.00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CERTIFICADO PARCIAL</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CURSO DE TITULACIÓN</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EXAMEN GLOBAL DE INGLES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RECARGOS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lastRenderedPageBreak/>
              <w:t xml:space="preserve">      PAQUETE DE TITULACIÓN</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$15,000.00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CURSO DE INGLES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$10,000.00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CURSO DE VERANO</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SERVICIO DE FOTOCOPIADO</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OTROS CURSOS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EXAMENES ESPECIALES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EXAMENES GLOBALES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RESIDENCIA PROFESIONAL</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$28,950.00</w:t>
            </w:r>
          </w:p>
        </w:tc>
      </w:tr>
      <w:tr w:rsidR="0074757D" w:rsidRPr="009676B8" w:rsidTr="0074757D">
        <w:trPr>
          <w:trHeight w:val="315"/>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REPOSICIÓN DE CREDENCIAL</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$100.00</w:t>
            </w:r>
          </w:p>
        </w:tc>
      </w:tr>
      <w:tr w:rsidR="0074757D" w:rsidRPr="009676B8" w:rsidTr="0074757D">
        <w:trPr>
          <w:trHeight w:val="315"/>
        </w:trPr>
        <w:tc>
          <w:tcPr>
            <w:tcW w:w="52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APOYO A SERVICIOS EDUCATIVOS</w:t>
            </w:r>
          </w:p>
        </w:tc>
        <w:tc>
          <w:tcPr>
            <w:tcW w:w="5320" w:type="dxa"/>
            <w:tcBorders>
              <w:top w:val="nil"/>
              <w:left w:val="nil"/>
              <w:bottom w:val="nil"/>
              <w:right w:val="nil"/>
            </w:tcBorders>
            <w:shd w:val="clear" w:color="000000" w:fill="FFFFFF"/>
            <w:vAlign w:val="bottom"/>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PREEXAMEN REQUISITO INGLES</w:t>
            </w:r>
          </w:p>
        </w:tc>
        <w:tc>
          <w:tcPr>
            <w:tcW w:w="5320" w:type="dxa"/>
            <w:tcBorders>
              <w:top w:val="nil"/>
              <w:left w:val="nil"/>
              <w:bottom w:val="nil"/>
              <w:right w:val="nil"/>
            </w:tcBorders>
            <w:shd w:val="clear" w:color="auto" w:fill="auto"/>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auto" w:fill="auto"/>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EXAMEN ACREDITACIÓN INGLES</w:t>
            </w:r>
          </w:p>
        </w:tc>
        <w:tc>
          <w:tcPr>
            <w:tcW w:w="5320" w:type="dxa"/>
            <w:tcBorders>
              <w:top w:val="nil"/>
              <w:left w:val="nil"/>
              <w:bottom w:val="nil"/>
              <w:right w:val="nil"/>
            </w:tcBorders>
            <w:shd w:val="clear" w:color="auto" w:fill="auto"/>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auto" w:fill="auto"/>
            <w:noWrap/>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PAQUETE DE EGRESO</w:t>
            </w:r>
          </w:p>
        </w:tc>
        <w:tc>
          <w:tcPr>
            <w:tcW w:w="5320" w:type="dxa"/>
            <w:tcBorders>
              <w:top w:val="nil"/>
              <w:left w:val="nil"/>
              <w:bottom w:val="nil"/>
              <w:right w:val="nil"/>
            </w:tcBorders>
            <w:shd w:val="clear" w:color="auto" w:fill="auto"/>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$4,000.00</w:t>
            </w:r>
          </w:p>
        </w:tc>
      </w:tr>
      <w:tr w:rsidR="0074757D" w:rsidRPr="009676B8" w:rsidTr="0074757D">
        <w:trPr>
          <w:trHeight w:val="300"/>
        </w:trPr>
        <w:tc>
          <w:tcPr>
            <w:tcW w:w="5220" w:type="dxa"/>
            <w:tcBorders>
              <w:top w:val="nil"/>
              <w:left w:val="nil"/>
              <w:bottom w:val="nil"/>
              <w:right w:val="nil"/>
            </w:tcBorders>
            <w:shd w:val="clear" w:color="auto" w:fill="auto"/>
            <w:noWrap/>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ACTO RECEPCIÓN PROFESIONAL</w:t>
            </w:r>
          </w:p>
        </w:tc>
        <w:tc>
          <w:tcPr>
            <w:tcW w:w="5320" w:type="dxa"/>
            <w:tcBorders>
              <w:top w:val="nil"/>
              <w:left w:val="nil"/>
              <w:bottom w:val="nil"/>
              <w:right w:val="nil"/>
            </w:tcBorders>
            <w:shd w:val="clear" w:color="auto" w:fill="auto"/>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$3,000.00</w:t>
            </w:r>
          </w:p>
        </w:tc>
      </w:tr>
      <w:tr w:rsidR="0074757D" w:rsidRPr="009676B8" w:rsidTr="0074757D">
        <w:trPr>
          <w:trHeight w:val="300"/>
        </w:trPr>
        <w:tc>
          <w:tcPr>
            <w:tcW w:w="5220" w:type="dxa"/>
            <w:tcBorders>
              <w:top w:val="nil"/>
              <w:left w:val="nil"/>
              <w:bottom w:val="nil"/>
              <w:right w:val="nil"/>
            </w:tcBorders>
            <w:shd w:val="clear" w:color="auto" w:fill="auto"/>
            <w:noWrap/>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OTROS INGRESOS POR SERVICIOS</w:t>
            </w:r>
          </w:p>
        </w:tc>
        <w:tc>
          <w:tcPr>
            <w:tcW w:w="5320" w:type="dxa"/>
            <w:tcBorders>
              <w:top w:val="nil"/>
              <w:left w:val="nil"/>
              <w:bottom w:val="nil"/>
              <w:right w:val="nil"/>
            </w:tcBorders>
            <w:shd w:val="clear" w:color="auto" w:fill="auto"/>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auto" w:fill="auto"/>
            <w:noWrap/>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CURSOS DE CAPACITACIÓN</w:t>
            </w:r>
          </w:p>
        </w:tc>
        <w:tc>
          <w:tcPr>
            <w:tcW w:w="5320" w:type="dxa"/>
            <w:tcBorders>
              <w:top w:val="nil"/>
              <w:left w:val="nil"/>
              <w:bottom w:val="nil"/>
              <w:right w:val="nil"/>
            </w:tcBorders>
            <w:shd w:val="clear" w:color="auto" w:fill="auto"/>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74757D" w:rsidRPr="009676B8" w:rsidTr="0074757D">
        <w:trPr>
          <w:trHeight w:val="300"/>
        </w:trPr>
        <w:tc>
          <w:tcPr>
            <w:tcW w:w="5220" w:type="dxa"/>
            <w:tcBorders>
              <w:top w:val="nil"/>
              <w:left w:val="nil"/>
              <w:bottom w:val="nil"/>
              <w:right w:val="nil"/>
            </w:tcBorders>
            <w:shd w:val="clear" w:color="auto" w:fill="auto"/>
            <w:noWrap/>
            <w:vAlign w:val="bottom"/>
            <w:hideMark/>
          </w:tcPr>
          <w:p w:rsidR="0074757D" w:rsidRPr="009676B8" w:rsidRDefault="0074757D" w:rsidP="0074757D">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SEMANA DE LA INGENIERIA</w:t>
            </w:r>
          </w:p>
        </w:tc>
        <w:tc>
          <w:tcPr>
            <w:tcW w:w="5320" w:type="dxa"/>
            <w:tcBorders>
              <w:top w:val="nil"/>
              <w:left w:val="nil"/>
              <w:bottom w:val="nil"/>
              <w:right w:val="nil"/>
            </w:tcBorders>
            <w:shd w:val="clear" w:color="auto" w:fill="auto"/>
            <w:hideMark/>
          </w:tcPr>
          <w:p w:rsidR="0074757D" w:rsidRPr="009676B8" w:rsidRDefault="0074757D" w:rsidP="0074757D">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bl>
    <w:p w:rsidR="005E20AB" w:rsidRPr="009676B8" w:rsidRDefault="005E20AB" w:rsidP="00C17CDC">
      <w:pPr>
        <w:autoSpaceDE w:val="0"/>
        <w:autoSpaceDN w:val="0"/>
        <w:adjustRightInd w:val="0"/>
        <w:spacing w:line="360" w:lineRule="auto"/>
        <w:jc w:val="both"/>
        <w:rPr>
          <w:rFonts w:ascii="Barlow" w:hAnsi="Barlow" w:cs="Arial"/>
          <w:b/>
          <w:bCs/>
          <w:sz w:val="20"/>
          <w:szCs w:val="20"/>
        </w:rPr>
      </w:pPr>
    </w:p>
    <w:p w:rsidR="00C17CDC" w:rsidRPr="009676B8" w:rsidRDefault="00CB49FF" w:rsidP="00C17CDC">
      <w:pPr>
        <w:autoSpaceDE w:val="0"/>
        <w:autoSpaceDN w:val="0"/>
        <w:adjustRightInd w:val="0"/>
        <w:spacing w:line="360" w:lineRule="auto"/>
        <w:jc w:val="both"/>
        <w:rPr>
          <w:rFonts w:ascii="Barlow" w:hAnsi="Barlow" w:cs="Arial"/>
          <w:bCs/>
          <w:sz w:val="20"/>
          <w:szCs w:val="20"/>
        </w:rPr>
      </w:pPr>
      <w:r w:rsidRPr="009676B8">
        <w:rPr>
          <w:rFonts w:ascii="Barlow" w:hAnsi="Barlow" w:cs="Arial"/>
          <w:b/>
          <w:bCs/>
          <w:sz w:val="20"/>
          <w:szCs w:val="20"/>
        </w:rPr>
        <w:t>Participaciones, Aportaciones, Convenios, Incentivos derivados de la colaboración fiscal, Fondos distintos de Aportaciones, Transferencias, Asignaciones, Subsidios y Subvenciones, y Pensiones y Jubilaciones</w:t>
      </w:r>
    </w:p>
    <w:p w:rsidR="00C17CDC" w:rsidRPr="009676B8" w:rsidRDefault="00C17CDC" w:rsidP="00C17CDC">
      <w:pPr>
        <w:autoSpaceDE w:val="0"/>
        <w:autoSpaceDN w:val="0"/>
        <w:adjustRightInd w:val="0"/>
        <w:spacing w:line="360" w:lineRule="auto"/>
        <w:jc w:val="both"/>
        <w:rPr>
          <w:rFonts w:ascii="Barlow" w:hAnsi="Barlow" w:cs="Arial"/>
          <w:bCs/>
          <w:sz w:val="20"/>
          <w:szCs w:val="20"/>
        </w:rPr>
      </w:pPr>
      <w:r w:rsidRPr="009676B8">
        <w:rPr>
          <w:rFonts w:ascii="Barlow" w:hAnsi="Barlow" w:cs="Arial"/>
          <w:bCs/>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p>
    <w:tbl>
      <w:tblPr>
        <w:tblW w:w="10940" w:type="dxa"/>
        <w:tblCellMar>
          <w:left w:w="70" w:type="dxa"/>
          <w:right w:w="70" w:type="dxa"/>
        </w:tblCellMar>
        <w:tblLook w:val="04A0" w:firstRow="1" w:lastRow="0" w:firstColumn="1" w:lastColumn="0" w:noHBand="0" w:noVBand="1"/>
      </w:tblPr>
      <w:tblGrid>
        <w:gridCol w:w="9214"/>
        <w:gridCol w:w="1726"/>
      </w:tblGrid>
      <w:tr w:rsidR="00AB6DDE" w:rsidRPr="009676B8" w:rsidTr="00AB6DDE">
        <w:trPr>
          <w:trHeight w:val="1020"/>
        </w:trPr>
        <w:tc>
          <w:tcPr>
            <w:tcW w:w="9214" w:type="dxa"/>
            <w:tcBorders>
              <w:top w:val="nil"/>
              <w:left w:val="nil"/>
              <w:bottom w:val="nil"/>
              <w:right w:val="nil"/>
            </w:tcBorders>
            <w:shd w:val="clear" w:color="auto" w:fill="auto"/>
            <w:vAlign w:val="center"/>
            <w:hideMark/>
          </w:tcPr>
          <w:p w:rsidR="00AB6DDE" w:rsidRPr="009676B8" w:rsidRDefault="00AB6DDE" w:rsidP="00AB6DDE">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lastRenderedPageBreak/>
              <w:t>PARTICIPACIONES, APORTACIONES, CONVENIOS, INCENTIVOS DERIVADOS DE LA COLABORACIÓN FISCAL, FONDOS DISTINTOS DE APORTACIONES, TRANSFERENCIAS, ASIGNACIONES, SUBSIDIOS Y SUBVENCIONES, Y PENSIONES Y JUBILACIONES</w:t>
            </w:r>
          </w:p>
        </w:tc>
        <w:tc>
          <w:tcPr>
            <w:tcW w:w="1726" w:type="dxa"/>
            <w:tcBorders>
              <w:top w:val="nil"/>
              <w:left w:val="nil"/>
              <w:bottom w:val="nil"/>
              <w:right w:val="nil"/>
            </w:tcBorders>
            <w:shd w:val="clear" w:color="auto" w:fill="auto"/>
            <w:vAlign w:val="center"/>
            <w:hideMark/>
          </w:tcPr>
          <w:p w:rsidR="00AB6DDE" w:rsidRPr="009676B8" w:rsidRDefault="00AB6DDE" w:rsidP="00AB6DDE">
            <w:pPr>
              <w:spacing w:after="0" w:line="240" w:lineRule="auto"/>
              <w:jc w:val="right"/>
              <w:rPr>
                <w:rFonts w:ascii="Barlow" w:eastAsia="Times New Roman" w:hAnsi="Barlow" w:cs="Calibri"/>
                <w:b/>
                <w:bCs/>
                <w:color w:val="000000"/>
                <w:sz w:val="20"/>
                <w:szCs w:val="20"/>
                <w:u w:val="single"/>
                <w:lang w:eastAsia="es-MX"/>
              </w:rPr>
            </w:pPr>
            <w:r w:rsidRPr="009676B8">
              <w:rPr>
                <w:rFonts w:ascii="Barlow" w:eastAsia="Times New Roman" w:hAnsi="Barlow" w:cs="Calibri"/>
                <w:b/>
                <w:bCs/>
                <w:color w:val="000000"/>
                <w:sz w:val="20"/>
                <w:szCs w:val="20"/>
                <w:u w:val="single"/>
                <w:lang w:eastAsia="es-MX"/>
              </w:rPr>
              <w:t>$9,249,562.00</w:t>
            </w:r>
          </w:p>
        </w:tc>
      </w:tr>
      <w:tr w:rsidR="00AB6DDE" w:rsidRPr="009676B8" w:rsidTr="00AB6DDE">
        <w:trPr>
          <w:trHeight w:val="510"/>
        </w:trPr>
        <w:tc>
          <w:tcPr>
            <w:tcW w:w="9214" w:type="dxa"/>
            <w:tcBorders>
              <w:top w:val="nil"/>
              <w:left w:val="nil"/>
              <w:bottom w:val="nil"/>
              <w:right w:val="nil"/>
            </w:tcBorders>
            <w:shd w:val="clear" w:color="auto" w:fill="auto"/>
            <w:vAlign w:val="center"/>
            <w:hideMark/>
          </w:tcPr>
          <w:p w:rsidR="00AB6DDE" w:rsidRPr="009676B8" w:rsidRDefault="00AB6DDE" w:rsidP="00AB6DDE">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TRANSFERENCIAS, ASIGNACIONES, SUBSIDIOS Y SUBVENCIONES, Y PENSIONES Y JUBILACIONES</w:t>
            </w:r>
          </w:p>
        </w:tc>
        <w:tc>
          <w:tcPr>
            <w:tcW w:w="1726" w:type="dxa"/>
            <w:tcBorders>
              <w:top w:val="nil"/>
              <w:left w:val="nil"/>
              <w:bottom w:val="nil"/>
              <w:right w:val="nil"/>
            </w:tcBorders>
            <w:shd w:val="clear" w:color="auto" w:fill="auto"/>
            <w:vAlign w:val="center"/>
            <w:hideMark/>
          </w:tcPr>
          <w:p w:rsidR="00AB6DDE" w:rsidRPr="009676B8" w:rsidRDefault="00AB6DDE" w:rsidP="00AB6DDE">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$9,249,562.00</w:t>
            </w:r>
          </w:p>
        </w:tc>
      </w:tr>
      <w:tr w:rsidR="00AB6DDE" w:rsidRPr="009676B8" w:rsidTr="00AB6DDE">
        <w:trPr>
          <w:trHeight w:val="300"/>
        </w:trPr>
        <w:tc>
          <w:tcPr>
            <w:tcW w:w="9214" w:type="dxa"/>
            <w:tcBorders>
              <w:top w:val="nil"/>
              <w:left w:val="nil"/>
              <w:bottom w:val="nil"/>
              <w:right w:val="nil"/>
            </w:tcBorders>
            <w:shd w:val="clear" w:color="auto" w:fill="auto"/>
            <w:vAlign w:val="center"/>
            <w:hideMark/>
          </w:tcPr>
          <w:p w:rsidR="00AB6DDE" w:rsidRPr="009676B8" w:rsidRDefault="00AB6DDE" w:rsidP="00AB6DDE">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SUBSIDIOS Y SUBVENCIONES</w:t>
            </w:r>
          </w:p>
        </w:tc>
        <w:tc>
          <w:tcPr>
            <w:tcW w:w="1726" w:type="dxa"/>
            <w:tcBorders>
              <w:top w:val="nil"/>
              <w:left w:val="nil"/>
              <w:bottom w:val="nil"/>
              <w:right w:val="nil"/>
            </w:tcBorders>
            <w:shd w:val="clear" w:color="auto" w:fill="auto"/>
            <w:vAlign w:val="center"/>
            <w:hideMark/>
          </w:tcPr>
          <w:p w:rsidR="00AB6DDE" w:rsidRPr="009676B8" w:rsidRDefault="00AB6DDE" w:rsidP="00AB6DDE">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$9,249,562.00</w:t>
            </w:r>
          </w:p>
        </w:tc>
      </w:tr>
      <w:tr w:rsidR="00AB6DDE" w:rsidRPr="009676B8" w:rsidTr="00AB6DDE">
        <w:trPr>
          <w:trHeight w:val="300"/>
        </w:trPr>
        <w:tc>
          <w:tcPr>
            <w:tcW w:w="9214" w:type="dxa"/>
            <w:tcBorders>
              <w:top w:val="nil"/>
              <w:left w:val="nil"/>
              <w:bottom w:val="nil"/>
              <w:right w:val="nil"/>
            </w:tcBorders>
            <w:shd w:val="clear" w:color="auto" w:fill="auto"/>
            <w:noWrap/>
            <w:vAlign w:val="center"/>
            <w:hideMark/>
          </w:tcPr>
          <w:p w:rsidR="00AB6DDE" w:rsidRPr="009676B8" w:rsidRDefault="00AB6DDE" w:rsidP="00AB6DDE">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SUBSIDIO FEDERAL </w:t>
            </w:r>
          </w:p>
        </w:tc>
        <w:tc>
          <w:tcPr>
            <w:tcW w:w="1726" w:type="dxa"/>
            <w:tcBorders>
              <w:top w:val="nil"/>
              <w:left w:val="nil"/>
              <w:bottom w:val="nil"/>
              <w:right w:val="nil"/>
            </w:tcBorders>
            <w:shd w:val="clear" w:color="auto" w:fill="auto"/>
            <w:vAlign w:val="center"/>
            <w:hideMark/>
          </w:tcPr>
          <w:p w:rsidR="00AB6DDE" w:rsidRPr="009676B8" w:rsidRDefault="00AB6DDE" w:rsidP="00AB6DDE">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8,054,290.00</w:t>
            </w:r>
          </w:p>
        </w:tc>
      </w:tr>
      <w:tr w:rsidR="00AB6DDE" w:rsidRPr="009676B8" w:rsidTr="00AB6DDE">
        <w:trPr>
          <w:trHeight w:val="300"/>
        </w:trPr>
        <w:tc>
          <w:tcPr>
            <w:tcW w:w="9214" w:type="dxa"/>
            <w:tcBorders>
              <w:top w:val="nil"/>
              <w:left w:val="nil"/>
              <w:bottom w:val="nil"/>
              <w:right w:val="nil"/>
            </w:tcBorders>
            <w:shd w:val="clear" w:color="auto" w:fill="auto"/>
            <w:noWrap/>
            <w:vAlign w:val="center"/>
            <w:hideMark/>
          </w:tcPr>
          <w:p w:rsidR="00AB6DDE" w:rsidRPr="009676B8" w:rsidRDefault="00AB6DDE" w:rsidP="00AB6DDE">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SUBSIDIO ESTATAL FUENTE 1</w:t>
            </w:r>
          </w:p>
        </w:tc>
        <w:tc>
          <w:tcPr>
            <w:tcW w:w="1726" w:type="dxa"/>
            <w:tcBorders>
              <w:top w:val="nil"/>
              <w:left w:val="nil"/>
              <w:bottom w:val="nil"/>
              <w:right w:val="nil"/>
            </w:tcBorders>
            <w:shd w:val="clear" w:color="auto" w:fill="auto"/>
            <w:vAlign w:val="center"/>
            <w:hideMark/>
          </w:tcPr>
          <w:p w:rsidR="00AB6DDE" w:rsidRPr="009676B8" w:rsidRDefault="00AB6DDE" w:rsidP="00AB6DDE">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1,087,404.00</w:t>
            </w:r>
          </w:p>
        </w:tc>
      </w:tr>
      <w:tr w:rsidR="00AB6DDE" w:rsidRPr="009676B8" w:rsidTr="00AB6DDE">
        <w:trPr>
          <w:trHeight w:val="300"/>
        </w:trPr>
        <w:tc>
          <w:tcPr>
            <w:tcW w:w="9214" w:type="dxa"/>
            <w:tcBorders>
              <w:top w:val="nil"/>
              <w:left w:val="nil"/>
              <w:bottom w:val="nil"/>
              <w:right w:val="nil"/>
            </w:tcBorders>
            <w:shd w:val="clear" w:color="auto" w:fill="auto"/>
            <w:noWrap/>
            <w:vAlign w:val="center"/>
            <w:hideMark/>
          </w:tcPr>
          <w:p w:rsidR="00AB6DDE" w:rsidRPr="009676B8" w:rsidRDefault="00AB6DDE" w:rsidP="00AB6DDE">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SUBSIDIO ESTATAL FUENTE 101</w:t>
            </w:r>
          </w:p>
        </w:tc>
        <w:tc>
          <w:tcPr>
            <w:tcW w:w="1726" w:type="dxa"/>
            <w:tcBorders>
              <w:top w:val="nil"/>
              <w:left w:val="nil"/>
              <w:bottom w:val="nil"/>
              <w:right w:val="nil"/>
            </w:tcBorders>
            <w:shd w:val="clear" w:color="auto" w:fill="auto"/>
            <w:vAlign w:val="center"/>
            <w:hideMark/>
          </w:tcPr>
          <w:p w:rsidR="00AB6DDE" w:rsidRPr="009676B8" w:rsidRDefault="00AB6DDE" w:rsidP="00AB6DDE">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107,868.00</w:t>
            </w:r>
          </w:p>
        </w:tc>
      </w:tr>
      <w:tr w:rsidR="00AB6DDE" w:rsidRPr="009676B8" w:rsidTr="00AB6DDE">
        <w:trPr>
          <w:trHeight w:val="300"/>
        </w:trPr>
        <w:tc>
          <w:tcPr>
            <w:tcW w:w="9214" w:type="dxa"/>
            <w:tcBorders>
              <w:top w:val="nil"/>
              <w:left w:val="nil"/>
              <w:bottom w:val="nil"/>
              <w:right w:val="nil"/>
            </w:tcBorders>
            <w:shd w:val="clear" w:color="auto" w:fill="auto"/>
            <w:noWrap/>
            <w:vAlign w:val="center"/>
            <w:hideMark/>
          </w:tcPr>
          <w:p w:rsidR="00AB6DDE" w:rsidRPr="009676B8" w:rsidRDefault="00AB6DDE" w:rsidP="00AB6DDE">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OTRAS TRANSFERENCIAS </w:t>
            </w:r>
          </w:p>
        </w:tc>
        <w:tc>
          <w:tcPr>
            <w:tcW w:w="1726" w:type="dxa"/>
            <w:tcBorders>
              <w:top w:val="nil"/>
              <w:left w:val="nil"/>
              <w:bottom w:val="nil"/>
              <w:right w:val="nil"/>
            </w:tcBorders>
            <w:shd w:val="clear" w:color="auto" w:fill="auto"/>
            <w:vAlign w:val="center"/>
            <w:hideMark/>
          </w:tcPr>
          <w:p w:rsidR="00AB6DDE" w:rsidRPr="009676B8" w:rsidRDefault="00AB6DDE" w:rsidP="00AB6DDE">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bl>
    <w:p w:rsidR="007F7DA7" w:rsidRPr="009676B8" w:rsidRDefault="007F7DA7" w:rsidP="00E2430E">
      <w:pPr>
        <w:jc w:val="both"/>
        <w:rPr>
          <w:rFonts w:ascii="Barlow" w:hAnsi="Barlow"/>
          <w:b/>
          <w:sz w:val="20"/>
          <w:szCs w:val="20"/>
        </w:rPr>
      </w:pPr>
    </w:p>
    <w:p w:rsidR="00CB49FF" w:rsidRPr="009676B8" w:rsidRDefault="00CB49FF" w:rsidP="00E2430E">
      <w:pPr>
        <w:jc w:val="both"/>
        <w:rPr>
          <w:rFonts w:ascii="Barlow" w:hAnsi="Barlow"/>
          <w:b/>
          <w:sz w:val="20"/>
          <w:szCs w:val="20"/>
        </w:rPr>
      </w:pPr>
      <w:r w:rsidRPr="009676B8">
        <w:rPr>
          <w:rFonts w:ascii="Barlow" w:hAnsi="Barlow"/>
          <w:b/>
          <w:sz w:val="20"/>
          <w:szCs w:val="20"/>
        </w:rPr>
        <w:t xml:space="preserve">Otros Ingresos y Beneficios </w:t>
      </w:r>
    </w:p>
    <w:p w:rsidR="00CC60F6" w:rsidRPr="009676B8" w:rsidRDefault="00CB49FF" w:rsidP="00CB49FF">
      <w:pPr>
        <w:autoSpaceDE w:val="0"/>
        <w:autoSpaceDN w:val="0"/>
        <w:adjustRightInd w:val="0"/>
        <w:spacing w:line="360" w:lineRule="auto"/>
        <w:jc w:val="both"/>
        <w:rPr>
          <w:rFonts w:ascii="Barlow" w:hAnsi="Barlow" w:cs="Arial"/>
          <w:bCs/>
          <w:sz w:val="20"/>
          <w:szCs w:val="20"/>
        </w:rPr>
      </w:pPr>
      <w:r w:rsidRPr="009676B8">
        <w:rPr>
          <w:rFonts w:ascii="Barlow" w:hAnsi="Barlow" w:cs="Arial"/>
          <w:bCs/>
          <w:sz w:val="20"/>
          <w:szCs w:val="20"/>
        </w:rPr>
        <w:t xml:space="preserve">3.- </w:t>
      </w:r>
      <w:r w:rsidR="006658CD" w:rsidRPr="009676B8">
        <w:rPr>
          <w:rFonts w:ascii="Barlow" w:hAnsi="Barlow" w:cs="Arial"/>
          <w:bCs/>
          <w:sz w:val="20"/>
          <w:szCs w:val="20"/>
        </w:rPr>
        <w:t xml:space="preserve">El Instituto Tecnológico Superior del Sur, no tiene registros de otros ingresos y beneficios </w:t>
      </w:r>
    </w:p>
    <w:p w:rsidR="00E245B7" w:rsidRPr="009676B8" w:rsidRDefault="00E245B7" w:rsidP="00E2430E">
      <w:pPr>
        <w:jc w:val="both"/>
        <w:rPr>
          <w:rFonts w:ascii="Barlow" w:hAnsi="Barlow"/>
          <w:b/>
          <w:sz w:val="20"/>
          <w:szCs w:val="20"/>
        </w:rPr>
      </w:pPr>
      <w:r w:rsidRPr="009676B8">
        <w:rPr>
          <w:rFonts w:ascii="Barlow" w:hAnsi="Barlow"/>
          <w:b/>
          <w:sz w:val="20"/>
          <w:szCs w:val="20"/>
        </w:rPr>
        <w:t>Gastos y Otras Pérdidas</w:t>
      </w:r>
    </w:p>
    <w:p w:rsidR="00E2430E" w:rsidRPr="009676B8" w:rsidRDefault="00CB49FF" w:rsidP="00E2430E">
      <w:pPr>
        <w:jc w:val="both"/>
        <w:rPr>
          <w:rFonts w:ascii="Barlow" w:hAnsi="Barlow"/>
          <w:b/>
          <w:sz w:val="20"/>
          <w:szCs w:val="20"/>
        </w:rPr>
      </w:pPr>
      <w:r w:rsidRPr="009676B8">
        <w:rPr>
          <w:rFonts w:ascii="Barlow" w:hAnsi="Barlow"/>
          <w:sz w:val="20"/>
          <w:szCs w:val="20"/>
        </w:rPr>
        <w:t xml:space="preserve">1. </w:t>
      </w:r>
      <w:r w:rsidR="00E2430E" w:rsidRPr="009676B8">
        <w:rPr>
          <w:rFonts w:ascii="Barlow" w:hAnsi="Barlow"/>
          <w:sz w:val="20"/>
          <w:szCs w:val="20"/>
        </w:rPr>
        <w:t>Los Gastos de Funcionamiento se Integran con los siguientes rubros y cuentas:</w:t>
      </w:r>
    </w:p>
    <w:tbl>
      <w:tblPr>
        <w:tblW w:w="8360" w:type="dxa"/>
        <w:tblCellMar>
          <w:left w:w="70" w:type="dxa"/>
          <w:right w:w="70" w:type="dxa"/>
        </w:tblCellMar>
        <w:tblLook w:val="04A0" w:firstRow="1" w:lastRow="0" w:firstColumn="1" w:lastColumn="0" w:noHBand="0" w:noVBand="1"/>
      </w:tblPr>
      <w:tblGrid>
        <w:gridCol w:w="7096"/>
        <w:gridCol w:w="1369"/>
      </w:tblGrid>
      <w:tr w:rsidR="006A2294" w:rsidRPr="009676B8" w:rsidTr="006A2294">
        <w:trPr>
          <w:trHeight w:val="300"/>
        </w:trPr>
        <w:tc>
          <w:tcPr>
            <w:tcW w:w="7096" w:type="dxa"/>
            <w:tcBorders>
              <w:top w:val="nil"/>
              <w:left w:val="nil"/>
              <w:bottom w:val="nil"/>
              <w:right w:val="nil"/>
            </w:tcBorders>
            <w:shd w:val="clear" w:color="auto" w:fill="auto"/>
            <w:noWrap/>
            <w:vAlign w:val="bottom"/>
            <w:hideMark/>
          </w:tcPr>
          <w:p w:rsidR="006A2294" w:rsidRPr="009676B8" w:rsidRDefault="006A2294" w:rsidP="006A2294">
            <w:pPr>
              <w:spacing w:after="0" w:line="240" w:lineRule="auto"/>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GASTOS DE FUNCIONAMIENTO</w:t>
            </w:r>
          </w:p>
        </w:tc>
        <w:tc>
          <w:tcPr>
            <w:tcW w:w="1264" w:type="dxa"/>
            <w:tcBorders>
              <w:top w:val="nil"/>
              <w:left w:val="nil"/>
              <w:bottom w:val="nil"/>
              <w:right w:val="nil"/>
            </w:tcBorders>
            <w:shd w:val="clear" w:color="auto" w:fill="auto"/>
            <w:vAlign w:val="bottom"/>
            <w:hideMark/>
          </w:tcPr>
          <w:p w:rsidR="006A2294" w:rsidRPr="009676B8" w:rsidRDefault="006A2294" w:rsidP="006A2294">
            <w:pPr>
              <w:spacing w:after="0" w:line="240" w:lineRule="auto"/>
              <w:jc w:val="right"/>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$8,800,091.16</w:t>
            </w:r>
          </w:p>
        </w:tc>
      </w:tr>
      <w:tr w:rsidR="006A2294" w:rsidRPr="009676B8" w:rsidTr="006A2294">
        <w:trPr>
          <w:trHeight w:val="300"/>
        </w:trPr>
        <w:tc>
          <w:tcPr>
            <w:tcW w:w="7096" w:type="dxa"/>
            <w:tcBorders>
              <w:top w:val="nil"/>
              <w:left w:val="nil"/>
              <w:bottom w:val="nil"/>
              <w:right w:val="nil"/>
            </w:tcBorders>
            <w:shd w:val="clear" w:color="auto" w:fill="auto"/>
            <w:noWrap/>
            <w:vAlign w:val="bottom"/>
            <w:hideMark/>
          </w:tcPr>
          <w:p w:rsidR="006A2294" w:rsidRPr="009676B8" w:rsidRDefault="006A2294" w:rsidP="006A2294">
            <w:pPr>
              <w:spacing w:after="0" w:line="240" w:lineRule="auto"/>
              <w:jc w:val="right"/>
              <w:rPr>
                <w:rFonts w:ascii="Barlow" w:eastAsia="Times New Roman" w:hAnsi="Barlow" w:cstheme="minorHAnsi"/>
                <w:b/>
                <w:bCs/>
                <w:color w:val="000000"/>
                <w:sz w:val="20"/>
                <w:szCs w:val="20"/>
                <w:lang w:eastAsia="es-MX"/>
              </w:rPr>
            </w:pPr>
          </w:p>
        </w:tc>
        <w:tc>
          <w:tcPr>
            <w:tcW w:w="1264" w:type="dxa"/>
            <w:tcBorders>
              <w:top w:val="nil"/>
              <w:left w:val="nil"/>
              <w:bottom w:val="nil"/>
              <w:right w:val="nil"/>
            </w:tcBorders>
            <w:shd w:val="clear" w:color="auto" w:fill="auto"/>
            <w:vAlign w:val="bottom"/>
            <w:hideMark/>
          </w:tcPr>
          <w:p w:rsidR="006A2294" w:rsidRPr="009676B8" w:rsidRDefault="006A2294" w:rsidP="006A2294">
            <w:pPr>
              <w:spacing w:after="0" w:line="240" w:lineRule="auto"/>
              <w:rPr>
                <w:rFonts w:ascii="Barlow" w:eastAsia="Times New Roman" w:hAnsi="Barlow" w:cstheme="minorHAnsi"/>
                <w:sz w:val="20"/>
                <w:szCs w:val="20"/>
                <w:lang w:eastAsia="es-MX"/>
              </w:rPr>
            </w:pPr>
          </w:p>
        </w:tc>
      </w:tr>
      <w:tr w:rsidR="006A2294" w:rsidRPr="009676B8" w:rsidTr="006A2294">
        <w:trPr>
          <w:trHeight w:val="300"/>
        </w:trPr>
        <w:tc>
          <w:tcPr>
            <w:tcW w:w="7096" w:type="dxa"/>
            <w:tcBorders>
              <w:top w:val="nil"/>
              <w:left w:val="nil"/>
              <w:bottom w:val="nil"/>
              <w:right w:val="nil"/>
            </w:tcBorders>
            <w:shd w:val="clear" w:color="auto" w:fill="auto"/>
            <w:noWrap/>
            <w:vAlign w:val="bottom"/>
            <w:hideMark/>
          </w:tcPr>
          <w:p w:rsidR="006A2294" w:rsidRPr="009676B8" w:rsidRDefault="006A2294" w:rsidP="006A2294">
            <w:pPr>
              <w:spacing w:after="0" w:line="240" w:lineRule="auto"/>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SERVICIOS PERSONALES</w:t>
            </w:r>
          </w:p>
        </w:tc>
        <w:tc>
          <w:tcPr>
            <w:tcW w:w="1264" w:type="dxa"/>
            <w:tcBorders>
              <w:top w:val="nil"/>
              <w:left w:val="nil"/>
              <w:bottom w:val="nil"/>
              <w:right w:val="nil"/>
            </w:tcBorders>
            <w:shd w:val="clear" w:color="auto" w:fill="auto"/>
            <w:vAlign w:val="bottom"/>
            <w:hideMark/>
          </w:tcPr>
          <w:p w:rsidR="006A2294" w:rsidRPr="009676B8" w:rsidRDefault="006A2294" w:rsidP="006A2294">
            <w:pPr>
              <w:spacing w:after="0" w:line="240" w:lineRule="auto"/>
              <w:jc w:val="right"/>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$7,382,897.92</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REMUNERACIONES AL PERSONAL DE CARÁCTER PERMANENTE</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$5,385,545.23</w:t>
            </w:r>
          </w:p>
        </w:tc>
      </w:tr>
      <w:tr w:rsidR="006A2294" w:rsidRPr="009676B8" w:rsidTr="006A2294">
        <w:trPr>
          <w:trHeight w:val="300"/>
        </w:trPr>
        <w:tc>
          <w:tcPr>
            <w:tcW w:w="7096" w:type="dxa"/>
            <w:tcBorders>
              <w:top w:val="nil"/>
              <w:left w:val="nil"/>
              <w:bottom w:val="nil"/>
              <w:right w:val="nil"/>
            </w:tcBorders>
            <w:shd w:val="clear" w:color="auto" w:fill="auto"/>
            <w:noWrap/>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REMUNERACIONES AL PERSONAL DE CARÁCTER TRANSITORIO</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$0.00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REMUNERACIONES ADICIONALES Y ESPECIALES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$824,539.40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SEGURIDAD SOCIAL</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$717,913.29</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lastRenderedPageBreak/>
              <w:t>OTRAS PRESTACIONES SOCIALES Y ECONÓMICAS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$454,900.00</w:t>
            </w:r>
          </w:p>
        </w:tc>
      </w:tr>
      <w:tr w:rsidR="006A2294" w:rsidRPr="009676B8" w:rsidTr="006A2294">
        <w:trPr>
          <w:trHeight w:val="300"/>
        </w:trPr>
        <w:tc>
          <w:tcPr>
            <w:tcW w:w="7096" w:type="dxa"/>
            <w:tcBorders>
              <w:top w:val="nil"/>
              <w:left w:val="nil"/>
              <w:bottom w:val="nil"/>
              <w:right w:val="nil"/>
            </w:tcBorders>
            <w:shd w:val="clear" w:color="auto" w:fill="auto"/>
            <w:noWrap/>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PAGO DE ESTÍMULOS A SERVIDORES PÚBLICOS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$0.00</w:t>
            </w:r>
          </w:p>
        </w:tc>
      </w:tr>
      <w:tr w:rsidR="006A2294" w:rsidRPr="009676B8" w:rsidTr="006A2294">
        <w:trPr>
          <w:trHeight w:val="300"/>
        </w:trPr>
        <w:tc>
          <w:tcPr>
            <w:tcW w:w="7096" w:type="dxa"/>
            <w:tcBorders>
              <w:top w:val="nil"/>
              <w:left w:val="nil"/>
              <w:bottom w:val="nil"/>
              <w:right w:val="nil"/>
            </w:tcBorders>
            <w:shd w:val="clear" w:color="auto" w:fill="auto"/>
            <w:noWrap/>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p>
        </w:tc>
        <w:tc>
          <w:tcPr>
            <w:tcW w:w="1264" w:type="dxa"/>
            <w:tcBorders>
              <w:top w:val="nil"/>
              <w:left w:val="nil"/>
              <w:bottom w:val="nil"/>
              <w:right w:val="nil"/>
            </w:tcBorders>
            <w:shd w:val="clear" w:color="auto" w:fill="auto"/>
            <w:vAlign w:val="bottom"/>
            <w:hideMark/>
          </w:tcPr>
          <w:p w:rsidR="006A2294" w:rsidRPr="009676B8" w:rsidRDefault="006A2294" w:rsidP="006A2294">
            <w:pPr>
              <w:spacing w:after="0" w:line="240" w:lineRule="auto"/>
              <w:rPr>
                <w:rFonts w:ascii="Barlow" w:eastAsia="Times New Roman" w:hAnsi="Barlow" w:cstheme="minorHAnsi"/>
                <w:sz w:val="20"/>
                <w:szCs w:val="20"/>
                <w:lang w:eastAsia="es-MX"/>
              </w:rPr>
            </w:pP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MATERIALES Y SUMINISTROS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$239,348.47</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MATERIALES DE ADMINISTRACIÓN, EMISIÓN DE DOCUMENTOS Y ARTÍCULOS OFICIALES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$58,014.44</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ALIMENTOS Y UTENSILIOS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$9,292.12</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MATERIAS PRIMAS Y MATERIALES DE PRODUCCIÓN Y COMERCIALIZACIÓN</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$0.00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MATERIALES Y ARTÍCULOS DE CONSTRUCCIÓN Y DE REPARACIÓN</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$19,996.76</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PRODUCTOS QUÍMICOS, FARMACÉUTICOS Y DE LABORATORIO</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$19,905.60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COMBUSTIBLES, LUBRICANTES Y ADITIVOS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$105,752.14</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VESTUARIO, BLANCOS, PRENDAS DE PROTECCIÓN Y ARTÍCULOS DEPORTIVOS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$659.99</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MATERIALES Y SUMINISTROS PARA SEGURIDAD</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$0.00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HERRAMIENTAS, REFACCIONES Y ACCESORIOS MENORES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$25,727.42</w:t>
            </w:r>
          </w:p>
        </w:tc>
      </w:tr>
      <w:tr w:rsidR="006A2294" w:rsidRPr="009676B8" w:rsidTr="006A2294">
        <w:trPr>
          <w:trHeight w:val="300"/>
        </w:trPr>
        <w:tc>
          <w:tcPr>
            <w:tcW w:w="7096" w:type="dxa"/>
            <w:tcBorders>
              <w:top w:val="nil"/>
              <w:left w:val="nil"/>
              <w:bottom w:val="nil"/>
              <w:right w:val="nil"/>
            </w:tcBorders>
            <w:shd w:val="clear" w:color="auto" w:fill="auto"/>
            <w:noWrap/>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p>
        </w:tc>
        <w:tc>
          <w:tcPr>
            <w:tcW w:w="1264" w:type="dxa"/>
            <w:tcBorders>
              <w:top w:val="nil"/>
              <w:left w:val="nil"/>
              <w:bottom w:val="nil"/>
              <w:right w:val="nil"/>
            </w:tcBorders>
            <w:shd w:val="clear" w:color="auto" w:fill="auto"/>
            <w:vAlign w:val="bottom"/>
            <w:hideMark/>
          </w:tcPr>
          <w:p w:rsidR="006A2294" w:rsidRPr="009676B8" w:rsidRDefault="006A2294" w:rsidP="006A2294">
            <w:pPr>
              <w:spacing w:after="0" w:line="240" w:lineRule="auto"/>
              <w:rPr>
                <w:rFonts w:ascii="Barlow" w:eastAsia="Times New Roman" w:hAnsi="Barlow" w:cstheme="minorHAnsi"/>
                <w:sz w:val="20"/>
                <w:szCs w:val="20"/>
                <w:lang w:eastAsia="es-MX"/>
              </w:rPr>
            </w:pPr>
          </w:p>
        </w:tc>
      </w:tr>
      <w:tr w:rsidR="006A2294" w:rsidRPr="009676B8" w:rsidTr="006A2294">
        <w:trPr>
          <w:trHeight w:val="300"/>
        </w:trPr>
        <w:tc>
          <w:tcPr>
            <w:tcW w:w="7096" w:type="dxa"/>
            <w:tcBorders>
              <w:top w:val="nil"/>
              <w:left w:val="nil"/>
              <w:bottom w:val="nil"/>
              <w:right w:val="nil"/>
            </w:tcBorders>
            <w:shd w:val="clear" w:color="auto" w:fill="auto"/>
            <w:noWrap/>
            <w:vAlign w:val="bottom"/>
            <w:hideMark/>
          </w:tcPr>
          <w:p w:rsidR="006A2294" w:rsidRPr="009676B8" w:rsidRDefault="006A2294" w:rsidP="006A2294">
            <w:pPr>
              <w:spacing w:after="0" w:line="240" w:lineRule="auto"/>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SERVICIOS GENERALES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b/>
                <w:bCs/>
                <w:color w:val="000000"/>
                <w:sz w:val="20"/>
                <w:szCs w:val="20"/>
                <w:lang w:eastAsia="es-MX"/>
              </w:rPr>
            </w:pPr>
            <w:r w:rsidRPr="009676B8">
              <w:rPr>
                <w:rFonts w:ascii="Barlow" w:eastAsia="Times New Roman" w:hAnsi="Barlow" w:cstheme="minorHAnsi"/>
                <w:b/>
                <w:bCs/>
                <w:color w:val="000000"/>
                <w:sz w:val="20"/>
                <w:szCs w:val="20"/>
                <w:lang w:eastAsia="es-MX"/>
              </w:rPr>
              <w:t>$1,177,844.77</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SERVICIOS BÁSICOS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$145,117.30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SERVICIOS DE ARRENDAMIENTO</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$0.00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SERVICIOS PROFESIONALES, CIENTÍFICOS Y TÉCNICOS Y OTROS SERVICIOS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$341,992.11</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SERVICIOS FINANCIEROS, BANCARIOS Y COMERCIALES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$29,938.43</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SERVICIOS DE INSTALACIÓN, REPARACIÓN, MANTENIMIENTO Y CONSERVACIÓN</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$192,559.70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SERVICIOS DE COMUNICACIÓN SOCIAL Y PUBLICIDAD</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$182,005.39</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SERVICIOS DE TRASLADO Y VIÁTICOS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$22,719.84</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SERVICIOS OFICIALES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$3,190.00</w:t>
            </w:r>
          </w:p>
        </w:tc>
      </w:tr>
      <w:tr w:rsidR="006A2294" w:rsidRPr="009676B8" w:rsidTr="006A2294">
        <w:trPr>
          <w:trHeight w:val="300"/>
        </w:trPr>
        <w:tc>
          <w:tcPr>
            <w:tcW w:w="7096"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OTROS SERVICIOS GENERALES</w:t>
            </w:r>
          </w:p>
        </w:tc>
        <w:tc>
          <w:tcPr>
            <w:tcW w:w="1264" w:type="dxa"/>
            <w:tcBorders>
              <w:top w:val="nil"/>
              <w:left w:val="nil"/>
              <w:bottom w:val="nil"/>
              <w:right w:val="nil"/>
            </w:tcBorders>
            <w:shd w:val="clear" w:color="000000" w:fill="FFFFFF"/>
            <w:vAlign w:val="bottom"/>
            <w:hideMark/>
          </w:tcPr>
          <w:p w:rsidR="006A2294" w:rsidRPr="009676B8" w:rsidRDefault="006A2294" w:rsidP="006A2294">
            <w:pPr>
              <w:spacing w:after="0" w:line="240" w:lineRule="auto"/>
              <w:jc w:val="right"/>
              <w:rPr>
                <w:rFonts w:ascii="Barlow" w:eastAsia="Times New Roman" w:hAnsi="Barlow" w:cstheme="minorHAnsi"/>
                <w:color w:val="000000"/>
                <w:sz w:val="20"/>
                <w:szCs w:val="20"/>
                <w:lang w:eastAsia="es-MX"/>
              </w:rPr>
            </w:pPr>
            <w:r w:rsidRPr="009676B8">
              <w:rPr>
                <w:rFonts w:ascii="Barlow" w:eastAsia="Times New Roman" w:hAnsi="Barlow" w:cstheme="minorHAnsi"/>
                <w:color w:val="000000"/>
                <w:sz w:val="20"/>
                <w:szCs w:val="20"/>
                <w:lang w:eastAsia="es-MX"/>
              </w:rPr>
              <w:t>$260,322.00</w:t>
            </w:r>
          </w:p>
        </w:tc>
      </w:tr>
    </w:tbl>
    <w:p w:rsidR="003524BA" w:rsidRPr="009676B8" w:rsidRDefault="003524BA" w:rsidP="007D0BE4">
      <w:pPr>
        <w:jc w:val="both"/>
        <w:rPr>
          <w:rFonts w:ascii="Barlow" w:hAnsi="Barlow" w:cstheme="minorHAnsi"/>
          <w:sz w:val="20"/>
          <w:szCs w:val="20"/>
        </w:rPr>
      </w:pPr>
    </w:p>
    <w:p w:rsidR="0030187F" w:rsidRPr="009676B8" w:rsidRDefault="0030187F" w:rsidP="00237B5C">
      <w:pPr>
        <w:jc w:val="both"/>
        <w:rPr>
          <w:rFonts w:ascii="Barlow" w:hAnsi="Barlow"/>
          <w:b/>
          <w:sz w:val="20"/>
          <w:szCs w:val="20"/>
        </w:rPr>
      </w:pPr>
      <w:r w:rsidRPr="009676B8">
        <w:rPr>
          <w:rFonts w:ascii="Barlow" w:hAnsi="Barlow"/>
          <w:b/>
          <w:sz w:val="20"/>
          <w:szCs w:val="20"/>
        </w:rPr>
        <w:lastRenderedPageBreak/>
        <w:t xml:space="preserve">III) NOTAS AL ESTADO DE VARIACIÓN EN LA HACIENDA PÚBLICA </w:t>
      </w:r>
    </w:p>
    <w:tbl>
      <w:tblPr>
        <w:tblW w:w="21306" w:type="dxa"/>
        <w:tblInd w:w="142" w:type="dxa"/>
        <w:tblCellMar>
          <w:left w:w="70" w:type="dxa"/>
          <w:right w:w="70" w:type="dxa"/>
        </w:tblCellMar>
        <w:tblLook w:val="04A0" w:firstRow="1" w:lastRow="0" w:firstColumn="1" w:lastColumn="0" w:noHBand="0" w:noVBand="1"/>
      </w:tblPr>
      <w:tblGrid>
        <w:gridCol w:w="1099"/>
        <w:gridCol w:w="1176"/>
        <w:gridCol w:w="1176"/>
        <w:gridCol w:w="160"/>
        <w:gridCol w:w="160"/>
        <w:gridCol w:w="9395"/>
        <w:gridCol w:w="118"/>
        <w:gridCol w:w="33"/>
        <w:gridCol w:w="4256"/>
        <w:gridCol w:w="1210"/>
        <w:gridCol w:w="146"/>
        <w:gridCol w:w="146"/>
        <w:gridCol w:w="146"/>
        <w:gridCol w:w="146"/>
        <w:gridCol w:w="146"/>
        <w:gridCol w:w="146"/>
        <w:gridCol w:w="146"/>
        <w:gridCol w:w="1501"/>
      </w:tblGrid>
      <w:tr w:rsidR="00BC13BE" w:rsidRPr="009676B8" w:rsidTr="008F46EE">
        <w:trPr>
          <w:gridAfter w:val="11"/>
          <w:wAfter w:w="8022" w:type="dxa"/>
          <w:trHeight w:val="255"/>
        </w:trPr>
        <w:tc>
          <w:tcPr>
            <w:tcW w:w="13284" w:type="dxa"/>
            <w:gridSpan w:val="7"/>
            <w:shd w:val="clear" w:color="auto" w:fill="auto"/>
            <w:vAlign w:val="bottom"/>
            <w:hideMark/>
          </w:tcPr>
          <w:p w:rsidR="00E51AC1" w:rsidRPr="009676B8" w:rsidRDefault="00CB49FF" w:rsidP="00E51AC1">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1. </w:t>
            </w:r>
            <w:r w:rsidR="00BC13BE" w:rsidRPr="009676B8">
              <w:rPr>
                <w:rFonts w:ascii="Barlow" w:eastAsia="Times New Roman" w:hAnsi="Barlow" w:cs="Arial"/>
                <w:sz w:val="20"/>
                <w:szCs w:val="20"/>
                <w:lang w:eastAsia="es-MX"/>
              </w:rPr>
              <w:t xml:space="preserve">El </w:t>
            </w:r>
            <w:r w:rsidR="00E51AC1" w:rsidRPr="009676B8">
              <w:rPr>
                <w:rFonts w:ascii="Barlow" w:eastAsia="Times New Roman" w:hAnsi="Barlow" w:cs="Arial"/>
                <w:sz w:val="20"/>
                <w:szCs w:val="20"/>
                <w:lang w:eastAsia="es-MX"/>
              </w:rPr>
              <w:t xml:space="preserve">patrimonio Contribuido presenta las siguientes variaciones y se integra como se muestra a continuación: </w:t>
            </w:r>
          </w:p>
          <w:p w:rsidR="00E51AC1" w:rsidRPr="009676B8" w:rsidRDefault="00E51AC1" w:rsidP="00E51AC1">
            <w:pPr>
              <w:spacing w:after="0" w:line="240" w:lineRule="auto"/>
              <w:rPr>
                <w:rFonts w:ascii="Barlow" w:eastAsia="Times New Roman" w:hAnsi="Barlow" w:cs="Arial"/>
                <w:sz w:val="20"/>
                <w:szCs w:val="20"/>
                <w:lang w:eastAsia="es-MX"/>
              </w:rPr>
            </w:pPr>
          </w:p>
          <w:p w:rsidR="00E51AC1" w:rsidRPr="009676B8" w:rsidRDefault="00E51AC1" w:rsidP="00E51AC1">
            <w:pPr>
              <w:spacing w:after="0" w:line="240" w:lineRule="auto"/>
              <w:rPr>
                <w:rFonts w:ascii="Barlow" w:eastAsia="Times New Roman" w:hAnsi="Barlow" w:cs="Arial"/>
                <w:sz w:val="20"/>
                <w:szCs w:val="20"/>
                <w:lang w:eastAsia="es-MX"/>
              </w:rPr>
            </w:pPr>
          </w:p>
          <w:p w:rsidR="00CB49FF" w:rsidRPr="009676B8" w:rsidRDefault="00CB49FF" w:rsidP="00E51AC1">
            <w:pPr>
              <w:spacing w:after="0" w:line="240" w:lineRule="auto"/>
              <w:rPr>
                <w:rFonts w:ascii="Barlow" w:eastAsia="Times New Roman" w:hAnsi="Barlow" w:cs="Arial"/>
                <w:sz w:val="20"/>
                <w:szCs w:val="20"/>
                <w:lang w:eastAsia="es-MX"/>
              </w:rPr>
            </w:pPr>
            <w:r w:rsidRPr="009676B8">
              <w:rPr>
                <w:rFonts w:ascii="Barlow" w:eastAsia="Times New Roman" w:hAnsi="Barlow" w:cs="Arial"/>
                <w:b/>
                <w:sz w:val="20"/>
                <w:szCs w:val="20"/>
                <w:lang w:eastAsia="es-MX"/>
              </w:rPr>
              <w:t>HACIENDA PUBLICA/PATRIMONIO CONTRIBUIDO</w:t>
            </w:r>
            <w:r w:rsidR="00E51AC1" w:rsidRPr="009676B8">
              <w:rPr>
                <w:rFonts w:ascii="Barlow" w:eastAsia="Times New Roman" w:hAnsi="Barlow" w:cs="Arial"/>
                <w:sz w:val="20"/>
                <w:szCs w:val="20"/>
                <w:lang w:eastAsia="es-MX"/>
              </w:rPr>
              <w:t xml:space="preserve">      </w:t>
            </w:r>
            <w:r w:rsidRPr="009676B8">
              <w:rPr>
                <w:rFonts w:ascii="Barlow" w:eastAsia="Times New Roman" w:hAnsi="Barlow" w:cs="Arial"/>
                <w:sz w:val="20"/>
                <w:szCs w:val="20"/>
                <w:lang w:eastAsia="es-MX"/>
              </w:rPr>
              <w:t xml:space="preserve"> </w:t>
            </w:r>
            <w:r w:rsidRPr="009676B8">
              <w:rPr>
                <w:rFonts w:ascii="Barlow" w:eastAsia="Times New Roman" w:hAnsi="Barlow" w:cs="Arial"/>
                <w:b/>
                <w:sz w:val="20"/>
                <w:szCs w:val="20"/>
                <w:lang w:eastAsia="es-MX"/>
              </w:rPr>
              <w:t>SALDO INICIAL                VARIACIONES                            SALDO FINAL</w:t>
            </w:r>
            <w:r w:rsidRPr="009676B8">
              <w:rPr>
                <w:rFonts w:ascii="Barlow" w:eastAsia="Times New Roman" w:hAnsi="Barlow" w:cs="Arial"/>
                <w:sz w:val="20"/>
                <w:szCs w:val="20"/>
                <w:lang w:eastAsia="es-MX"/>
              </w:rPr>
              <w:t xml:space="preserve"> </w:t>
            </w:r>
          </w:p>
        </w:tc>
      </w:tr>
      <w:tr w:rsidR="00BC13BE" w:rsidRPr="009676B8" w:rsidTr="008F46EE">
        <w:trPr>
          <w:gridAfter w:val="10"/>
          <w:wAfter w:w="7989" w:type="dxa"/>
          <w:trHeight w:val="255"/>
        </w:trPr>
        <w:tc>
          <w:tcPr>
            <w:tcW w:w="1099"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1176"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1176"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160"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160"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9395"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b/>
                <w:bCs/>
                <w:sz w:val="20"/>
                <w:szCs w:val="20"/>
                <w:u w:val="single"/>
                <w:lang w:eastAsia="es-MX"/>
              </w:rPr>
            </w:pPr>
            <w:r w:rsidRPr="009676B8">
              <w:rPr>
                <w:rFonts w:ascii="Barlow" w:eastAsia="Times New Roman" w:hAnsi="Barlow" w:cs="Arial"/>
                <w:b/>
                <w:bCs/>
                <w:sz w:val="20"/>
                <w:szCs w:val="20"/>
                <w:lang w:eastAsia="es-MX"/>
              </w:rPr>
              <w:t xml:space="preserve">        </w:t>
            </w:r>
            <w:r w:rsidRPr="009676B8">
              <w:rPr>
                <w:rFonts w:ascii="Barlow" w:eastAsia="Times New Roman" w:hAnsi="Barlow" w:cs="Arial"/>
                <w:b/>
                <w:bCs/>
                <w:sz w:val="20"/>
                <w:szCs w:val="20"/>
                <w:u w:val="single"/>
                <w:lang w:eastAsia="es-MX"/>
              </w:rPr>
              <w:t xml:space="preserve">54,394,233.87 </w:t>
            </w:r>
            <w:r w:rsidR="00CB49FF" w:rsidRPr="009676B8">
              <w:rPr>
                <w:rFonts w:ascii="Barlow" w:eastAsia="Times New Roman" w:hAnsi="Barlow" w:cs="Arial"/>
                <w:b/>
                <w:bCs/>
                <w:sz w:val="20"/>
                <w:szCs w:val="20"/>
                <w:u w:val="single"/>
                <w:lang w:eastAsia="es-MX"/>
              </w:rPr>
              <w:t xml:space="preserve">                              0.00                                    54,394,233.87</w:t>
            </w:r>
          </w:p>
        </w:tc>
        <w:tc>
          <w:tcPr>
            <w:tcW w:w="151" w:type="dxa"/>
            <w:gridSpan w:val="2"/>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r>
      <w:tr w:rsidR="00BC13BE" w:rsidRPr="009676B8" w:rsidTr="008F46EE">
        <w:trPr>
          <w:gridAfter w:val="10"/>
          <w:wAfter w:w="7989" w:type="dxa"/>
          <w:trHeight w:val="255"/>
        </w:trPr>
        <w:tc>
          <w:tcPr>
            <w:tcW w:w="3451" w:type="dxa"/>
            <w:gridSpan w:val="3"/>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Aportaciones</w:t>
            </w:r>
          </w:p>
        </w:tc>
        <w:tc>
          <w:tcPr>
            <w:tcW w:w="160"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160"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9395"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        10,412,444.00 </w:t>
            </w:r>
            <w:r w:rsidR="00CB49FF" w:rsidRPr="009676B8">
              <w:rPr>
                <w:rFonts w:ascii="Barlow" w:eastAsia="Times New Roman" w:hAnsi="Barlow" w:cs="Arial"/>
                <w:sz w:val="20"/>
                <w:szCs w:val="20"/>
                <w:lang w:eastAsia="es-MX"/>
              </w:rPr>
              <w:t xml:space="preserve">                               0.00                                    10,412,444.00  </w:t>
            </w:r>
          </w:p>
        </w:tc>
        <w:tc>
          <w:tcPr>
            <w:tcW w:w="151" w:type="dxa"/>
            <w:gridSpan w:val="2"/>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r>
      <w:tr w:rsidR="00BC13BE" w:rsidRPr="009676B8" w:rsidTr="008F46EE">
        <w:trPr>
          <w:gridAfter w:val="10"/>
          <w:wAfter w:w="7989" w:type="dxa"/>
          <w:trHeight w:val="255"/>
        </w:trPr>
        <w:tc>
          <w:tcPr>
            <w:tcW w:w="3451" w:type="dxa"/>
            <w:gridSpan w:val="3"/>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Donaciones de Capital </w:t>
            </w:r>
          </w:p>
          <w:p w:rsidR="00BC13BE" w:rsidRPr="009676B8" w:rsidRDefault="00BC13BE" w:rsidP="004F26BB">
            <w:pPr>
              <w:spacing w:after="0" w:line="240" w:lineRule="auto"/>
              <w:rPr>
                <w:rFonts w:ascii="Barlow" w:eastAsia="Times New Roman" w:hAnsi="Barlow" w:cs="Arial"/>
                <w:sz w:val="20"/>
                <w:szCs w:val="20"/>
                <w:lang w:eastAsia="es-MX"/>
              </w:rPr>
            </w:pPr>
          </w:p>
        </w:tc>
        <w:tc>
          <w:tcPr>
            <w:tcW w:w="160"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160" w:type="dxa"/>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c>
          <w:tcPr>
            <w:tcW w:w="9395" w:type="dxa"/>
            <w:shd w:val="clear" w:color="auto" w:fill="auto"/>
            <w:noWrap/>
            <w:vAlign w:val="bottom"/>
            <w:hideMark/>
          </w:tcPr>
          <w:p w:rsidR="00CB49FF" w:rsidRPr="009676B8" w:rsidRDefault="00BC13BE" w:rsidP="004F26BB">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        43,981,789.87 </w:t>
            </w:r>
            <w:r w:rsidR="00CB49FF" w:rsidRPr="009676B8">
              <w:rPr>
                <w:rFonts w:ascii="Barlow" w:eastAsia="Times New Roman" w:hAnsi="Barlow" w:cs="Arial"/>
                <w:sz w:val="20"/>
                <w:szCs w:val="20"/>
                <w:lang w:eastAsia="es-MX"/>
              </w:rPr>
              <w:t xml:space="preserve">                                0.00                                    43,981,789.87</w:t>
            </w:r>
          </w:p>
          <w:p w:rsidR="00BC13BE" w:rsidRPr="009676B8" w:rsidRDefault="00BC13BE" w:rsidP="004F26BB">
            <w:pPr>
              <w:spacing w:after="0" w:line="240" w:lineRule="auto"/>
              <w:rPr>
                <w:rFonts w:ascii="Barlow" w:eastAsia="Times New Roman" w:hAnsi="Barlow" w:cs="Arial"/>
                <w:sz w:val="20"/>
                <w:szCs w:val="20"/>
                <w:lang w:eastAsia="es-MX"/>
              </w:rPr>
            </w:pPr>
          </w:p>
        </w:tc>
        <w:tc>
          <w:tcPr>
            <w:tcW w:w="151" w:type="dxa"/>
            <w:gridSpan w:val="2"/>
            <w:shd w:val="clear" w:color="auto" w:fill="auto"/>
            <w:noWrap/>
            <w:vAlign w:val="bottom"/>
            <w:hideMark/>
          </w:tcPr>
          <w:p w:rsidR="00BC13BE" w:rsidRPr="009676B8" w:rsidRDefault="00BC13BE" w:rsidP="004F26BB">
            <w:pPr>
              <w:spacing w:after="0" w:line="240" w:lineRule="auto"/>
              <w:rPr>
                <w:rFonts w:ascii="Barlow" w:eastAsia="Times New Roman" w:hAnsi="Barlow" w:cs="Arial"/>
                <w:sz w:val="20"/>
                <w:szCs w:val="20"/>
                <w:lang w:eastAsia="es-MX"/>
              </w:rPr>
            </w:pPr>
          </w:p>
        </w:tc>
      </w:tr>
      <w:tr w:rsidR="003B09C7" w:rsidRPr="009676B8" w:rsidTr="008F46EE">
        <w:trPr>
          <w:gridAfter w:val="8"/>
          <w:wAfter w:w="2523" w:type="dxa"/>
          <w:trHeight w:val="255"/>
        </w:trPr>
        <w:tc>
          <w:tcPr>
            <w:tcW w:w="17573" w:type="dxa"/>
            <w:gridSpan w:val="9"/>
            <w:tcBorders>
              <w:top w:val="nil"/>
              <w:left w:val="nil"/>
              <w:bottom w:val="nil"/>
              <w:right w:val="nil"/>
            </w:tcBorders>
            <w:shd w:val="clear" w:color="auto" w:fill="auto"/>
            <w:noWrap/>
            <w:vAlign w:val="bottom"/>
            <w:hideMark/>
          </w:tcPr>
          <w:p w:rsidR="003B09C7" w:rsidRPr="009676B8" w:rsidRDefault="00B77DFE" w:rsidP="003B09C7">
            <w:pPr>
              <w:spacing w:after="0" w:line="240" w:lineRule="auto"/>
              <w:rPr>
                <w:rFonts w:ascii="Barlow" w:eastAsia="Times New Roman" w:hAnsi="Barlow" w:cs="Arial"/>
                <w:bCs/>
                <w:sz w:val="20"/>
                <w:szCs w:val="20"/>
                <w:lang w:eastAsia="es-MX"/>
              </w:rPr>
            </w:pPr>
            <w:r w:rsidRPr="009676B8">
              <w:rPr>
                <w:rFonts w:ascii="Barlow" w:eastAsia="Times New Roman" w:hAnsi="Barlow" w:cs="Arial"/>
                <w:bCs/>
                <w:sz w:val="20"/>
                <w:szCs w:val="20"/>
                <w:lang w:eastAsia="es-MX"/>
              </w:rPr>
              <w:t xml:space="preserve">2. El patrimonio generado se integra como se presenta a continuación: </w:t>
            </w:r>
          </w:p>
        </w:tc>
        <w:tc>
          <w:tcPr>
            <w:tcW w:w="1210" w:type="dxa"/>
            <w:tcBorders>
              <w:top w:val="nil"/>
              <w:left w:val="nil"/>
              <w:bottom w:val="nil"/>
              <w:right w:val="nil"/>
            </w:tcBorders>
            <w:shd w:val="clear" w:color="auto" w:fill="auto"/>
            <w:noWrap/>
            <w:vAlign w:val="bottom"/>
            <w:hideMark/>
          </w:tcPr>
          <w:p w:rsidR="003B09C7" w:rsidRPr="009676B8" w:rsidRDefault="003B09C7" w:rsidP="003B09C7">
            <w:pPr>
              <w:spacing w:after="0" w:line="240" w:lineRule="auto"/>
              <w:rPr>
                <w:rFonts w:ascii="Barlow" w:eastAsia="Times New Roman" w:hAnsi="Barlow" w:cs="Arial"/>
                <w:sz w:val="20"/>
                <w:szCs w:val="20"/>
                <w:lang w:eastAsia="es-MX"/>
              </w:rPr>
            </w:pPr>
          </w:p>
        </w:tc>
      </w:tr>
      <w:tr w:rsidR="00867CEF" w:rsidRPr="009676B8" w:rsidTr="008F46EE">
        <w:trPr>
          <w:trHeight w:val="255"/>
        </w:trPr>
        <w:tc>
          <w:tcPr>
            <w:tcW w:w="18783" w:type="dxa"/>
            <w:gridSpan w:val="10"/>
            <w:tcBorders>
              <w:top w:val="nil"/>
              <w:left w:val="nil"/>
              <w:bottom w:val="nil"/>
              <w:right w:val="nil"/>
            </w:tcBorders>
            <w:shd w:val="clear" w:color="auto" w:fill="auto"/>
            <w:noWrap/>
            <w:vAlign w:val="bottom"/>
            <w:hideMark/>
          </w:tcPr>
          <w:p w:rsidR="00A248F2" w:rsidRPr="009676B8" w:rsidRDefault="00A248F2" w:rsidP="00867CEF">
            <w:pPr>
              <w:spacing w:after="0" w:line="240" w:lineRule="auto"/>
              <w:rPr>
                <w:rFonts w:ascii="Barlow" w:eastAsia="Times New Roman" w:hAnsi="Barlow" w:cs="Arial"/>
                <w:b/>
                <w:bCs/>
                <w:sz w:val="20"/>
                <w:szCs w:val="20"/>
                <w:lang w:eastAsia="es-MX"/>
              </w:rPr>
            </w:pPr>
          </w:p>
          <w:tbl>
            <w:tblPr>
              <w:tblW w:w="9004" w:type="dxa"/>
              <w:tblCellMar>
                <w:left w:w="70" w:type="dxa"/>
                <w:right w:w="70" w:type="dxa"/>
              </w:tblCellMar>
              <w:tblLook w:val="04A0" w:firstRow="1" w:lastRow="0" w:firstColumn="1" w:lastColumn="0" w:noHBand="0" w:noVBand="1"/>
            </w:tblPr>
            <w:tblGrid>
              <w:gridCol w:w="4576"/>
              <w:gridCol w:w="1496"/>
              <w:gridCol w:w="1496"/>
              <w:gridCol w:w="1436"/>
            </w:tblGrid>
            <w:tr w:rsidR="00616B93" w:rsidRPr="009676B8" w:rsidTr="00616B93">
              <w:trPr>
                <w:trHeight w:val="300"/>
              </w:trPr>
              <w:tc>
                <w:tcPr>
                  <w:tcW w:w="4576" w:type="dxa"/>
                  <w:tcBorders>
                    <w:top w:val="nil"/>
                    <w:left w:val="nil"/>
                    <w:bottom w:val="nil"/>
                    <w:right w:val="nil"/>
                  </w:tcBorders>
                  <w:shd w:val="clear" w:color="auto" w:fill="auto"/>
                  <w:noWrap/>
                  <w:vAlign w:val="bottom"/>
                  <w:hideMark/>
                </w:tcPr>
                <w:p w:rsidR="00616B93" w:rsidRPr="009676B8" w:rsidRDefault="00616B93" w:rsidP="00616B93">
                  <w:pPr>
                    <w:spacing w:after="0" w:line="240" w:lineRule="auto"/>
                    <w:rPr>
                      <w:rFonts w:ascii="Barlow" w:eastAsia="Times New Roman" w:hAnsi="Barlow" w:cs="Times New Roman"/>
                      <w:sz w:val="20"/>
                      <w:szCs w:val="20"/>
                      <w:lang w:eastAsia="es-MX"/>
                    </w:rPr>
                  </w:pP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SALDO INICIAL </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VARIACIONES </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SALDO FINAL </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HACIENDA PUBLICA/PATRIMONIO GENERADO         </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-29,566,495.67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-1,062,510.22</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-30,629,005.89</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Resultado del ejercicio (ahorro/desahorro)</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2,003,931.00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-1,062,510.22</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941,420.78</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Resultado de ejercicios anteriores</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-31,570,426.67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-31,570,426.67</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Resultados acumulados</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-31,570,426.67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-31,570,426.67</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1998</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1999</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2001</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2002</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-16,840.00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-16,840.00</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2003</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45,580.26</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45,580.26</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2004</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83,917.08</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83,917.08</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2005</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-2,614,872.14</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-2,614,872.14</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2006</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-2,525,606.11</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-2,525,606.11</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-4,651,148.58</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-4,651,148.58</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lastRenderedPageBreak/>
                    <w:t>Año 2008</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-2,118,882.06</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-2,118,882.06</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2009</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-2,387,312.87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-2,387,312.87</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-787,335.44</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-787,335.44</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2011</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-708,517.70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-708,517.70</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2012</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-1,666,209.20</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-1,666,209.20</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2013</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4,298,571.39</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4,298,571.39</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2014</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-5,327,660.96</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-5,327,660.96</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2015</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-3,094,872.67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-3,094,872.67</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2016</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-1,402,354.01</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-1,402,354.01</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-2,110,987.57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-2,110,987.57</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2018</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-3,204,237.78</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-3,204,237.78</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2019</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-1,665,883.37</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-1,665,883.37</w:t>
                  </w:r>
                </w:p>
              </w:tc>
            </w:tr>
            <w:tr w:rsidR="00616B93" w:rsidRPr="009676B8" w:rsidTr="00616B93">
              <w:trPr>
                <w:trHeight w:val="300"/>
              </w:trPr>
              <w:tc>
                <w:tcPr>
                  <w:tcW w:w="457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Año 2020</w:t>
                  </w:r>
                </w:p>
              </w:tc>
              <w:tc>
                <w:tcPr>
                  <w:tcW w:w="1496" w:type="dxa"/>
                  <w:tcBorders>
                    <w:top w:val="nil"/>
                    <w:left w:val="nil"/>
                    <w:bottom w:val="nil"/>
                    <w:right w:val="nil"/>
                  </w:tcBorders>
                  <w:shd w:val="clear" w:color="auto" w:fill="auto"/>
                  <w:noWrap/>
                  <w:vAlign w:val="bottom"/>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-1,715,774.94</w:t>
                  </w:r>
                </w:p>
              </w:tc>
              <w:tc>
                <w:tcPr>
                  <w:tcW w:w="149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1436" w:type="dxa"/>
                  <w:tcBorders>
                    <w:top w:val="nil"/>
                    <w:left w:val="nil"/>
                    <w:bottom w:val="nil"/>
                    <w:right w:val="nil"/>
                  </w:tcBorders>
                  <w:shd w:val="clear" w:color="auto" w:fill="auto"/>
                  <w:noWrap/>
                  <w:vAlign w:val="center"/>
                  <w:hideMark/>
                </w:tcPr>
                <w:p w:rsidR="00616B93" w:rsidRPr="009676B8" w:rsidRDefault="00616B93" w:rsidP="00616B93">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-1,715,774.94</w:t>
                  </w:r>
                </w:p>
              </w:tc>
            </w:tr>
          </w:tbl>
          <w:p w:rsidR="00616B93" w:rsidRPr="009676B8" w:rsidRDefault="00616B93" w:rsidP="00867CEF">
            <w:pPr>
              <w:spacing w:after="0" w:line="240" w:lineRule="auto"/>
              <w:rPr>
                <w:rFonts w:ascii="Barlow" w:eastAsia="Times New Roman" w:hAnsi="Barlow" w:cs="Arial"/>
                <w:b/>
                <w:bCs/>
                <w:sz w:val="20"/>
                <w:szCs w:val="20"/>
                <w:lang w:eastAsia="es-MX"/>
              </w:rPr>
            </w:pPr>
          </w:p>
          <w:p w:rsidR="00A248F2" w:rsidRPr="009676B8" w:rsidRDefault="00A248F2" w:rsidP="00867CEF">
            <w:pPr>
              <w:spacing w:after="0" w:line="240" w:lineRule="auto"/>
              <w:rPr>
                <w:rFonts w:ascii="Barlow" w:eastAsia="Times New Roman" w:hAnsi="Barlow" w:cs="Arial"/>
                <w:b/>
                <w:bCs/>
                <w:sz w:val="20"/>
                <w:szCs w:val="20"/>
                <w:lang w:eastAsia="es-MX"/>
              </w:rPr>
            </w:pPr>
          </w:p>
          <w:p w:rsidR="00867CEF" w:rsidRPr="009676B8" w:rsidRDefault="008F46EE" w:rsidP="00867CEF">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IV) NOTAS AL ESTADO DE FLUJOS DE EFECTIVO </w:t>
            </w:r>
          </w:p>
          <w:p w:rsidR="000C1013" w:rsidRPr="009676B8" w:rsidRDefault="000C1013" w:rsidP="00867CEF">
            <w:pPr>
              <w:spacing w:after="0" w:line="240" w:lineRule="auto"/>
              <w:rPr>
                <w:rFonts w:ascii="Barlow" w:eastAsia="Times New Roman" w:hAnsi="Barlow"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676B8" w:rsidRDefault="00867CEF" w:rsidP="00867CEF">
            <w:pPr>
              <w:spacing w:after="0" w:line="240" w:lineRule="auto"/>
              <w:jc w:val="center"/>
              <w:rPr>
                <w:rFonts w:ascii="Barlow" w:eastAsia="Times New Roman" w:hAnsi="Barlow"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676B8" w:rsidRDefault="00867CEF" w:rsidP="00867CEF">
            <w:pPr>
              <w:spacing w:after="0" w:line="240" w:lineRule="auto"/>
              <w:jc w:val="center"/>
              <w:rPr>
                <w:rFonts w:ascii="Barlow" w:eastAsia="Times New Roman" w:hAnsi="Barlow"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676B8" w:rsidRDefault="00867CEF" w:rsidP="00867CEF">
            <w:pPr>
              <w:spacing w:after="0" w:line="240" w:lineRule="auto"/>
              <w:jc w:val="center"/>
              <w:rPr>
                <w:rFonts w:ascii="Barlow" w:eastAsia="Times New Roman" w:hAnsi="Barlow" w:cs="Arial"/>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676B8" w:rsidRDefault="00867CEF" w:rsidP="00867CEF">
            <w:pPr>
              <w:spacing w:after="0" w:line="240" w:lineRule="auto"/>
              <w:rPr>
                <w:rFonts w:ascii="Barlow" w:eastAsia="Times New Roman" w:hAnsi="Barlow"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676B8" w:rsidRDefault="00867CEF" w:rsidP="00867CEF">
            <w:pPr>
              <w:spacing w:after="0" w:line="240" w:lineRule="auto"/>
              <w:rPr>
                <w:rFonts w:ascii="Barlow" w:eastAsia="Times New Roman" w:hAnsi="Barlow"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676B8" w:rsidRDefault="00867CEF" w:rsidP="00867CEF">
            <w:pPr>
              <w:spacing w:after="0" w:line="240" w:lineRule="auto"/>
              <w:rPr>
                <w:rFonts w:ascii="Barlow" w:eastAsia="Times New Roman" w:hAnsi="Barlow" w:cs="Arial"/>
                <w:sz w:val="20"/>
                <w:szCs w:val="20"/>
                <w:lang w:eastAsia="es-MX"/>
              </w:rPr>
            </w:pPr>
          </w:p>
        </w:tc>
        <w:tc>
          <w:tcPr>
            <w:tcW w:w="146" w:type="dxa"/>
            <w:tcBorders>
              <w:top w:val="nil"/>
              <w:left w:val="nil"/>
              <w:bottom w:val="nil"/>
              <w:right w:val="nil"/>
            </w:tcBorders>
            <w:shd w:val="clear" w:color="auto" w:fill="auto"/>
            <w:noWrap/>
            <w:vAlign w:val="bottom"/>
            <w:hideMark/>
          </w:tcPr>
          <w:p w:rsidR="00867CEF" w:rsidRPr="009676B8" w:rsidRDefault="00867CEF" w:rsidP="00867CEF">
            <w:pPr>
              <w:spacing w:after="0" w:line="240" w:lineRule="auto"/>
              <w:rPr>
                <w:rFonts w:ascii="Barlow" w:eastAsia="Times New Roman" w:hAnsi="Barlow" w:cs="Arial"/>
                <w:sz w:val="20"/>
                <w:szCs w:val="20"/>
                <w:lang w:eastAsia="es-MX"/>
              </w:rPr>
            </w:pPr>
          </w:p>
        </w:tc>
        <w:tc>
          <w:tcPr>
            <w:tcW w:w="1501" w:type="dxa"/>
            <w:tcBorders>
              <w:top w:val="nil"/>
              <w:left w:val="nil"/>
              <w:bottom w:val="nil"/>
              <w:right w:val="nil"/>
            </w:tcBorders>
            <w:shd w:val="clear" w:color="auto" w:fill="auto"/>
            <w:noWrap/>
            <w:vAlign w:val="bottom"/>
            <w:hideMark/>
          </w:tcPr>
          <w:p w:rsidR="00867CEF" w:rsidRPr="009676B8" w:rsidRDefault="00867CEF" w:rsidP="00867CEF">
            <w:pPr>
              <w:spacing w:after="0" w:line="240" w:lineRule="auto"/>
              <w:rPr>
                <w:rFonts w:ascii="Barlow" w:eastAsia="Times New Roman" w:hAnsi="Barlow" w:cs="Arial"/>
                <w:sz w:val="20"/>
                <w:szCs w:val="20"/>
                <w:lang w:eastAsia="es-MX"/>
              </w:rPr>
            </w:pPr>
          </w:p>
        </w:tc>
      </w:tr>
      <w:tr w:rsidR="00867CEF" w:rsidRPr="009676B8" w:rsidTr="008F46EE">
        <w:trPr>
          <w:trHeight w:val="255"/>
        </w:trPr>
        <w:tc>
          <w:tcPr>
            <w:tcW w:w="21306" w:type="dxa"/>
            <w:gridSpan w:val="18"/>
            <w:tcBorders>
              <w:top w:val="nil"/>
              <w:left w:val="nil"/>
              <w:bottom w:val="nil"/>
              <w:right w:val="nil"/>
            </w:tcBorders>
            <w:shd w:val="clear" w:color="auto" w:fill="auto"/>
            <w:vAlign w:val="bottom"/>
            <w:hideMark/>
          </w:tcPr>
          <w:p w:rsidR="00867CEF" w:rsidRPr="009676B8" w:rsidRDefault="000C1013" w:rsidP="00CF4F56">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lastRenderedPageBreak/>
              <w:t xml:space="preserve">1. </w:t>
            </w:r>
            <w:r w:rsidR="00867CEF" w:rsidRPr="009676B8">
              <w:rPr>
                <w:rFonts w:ascii="Barlow" w:eastAsia="Times New Roman" w:hAnsi="Barlow" w:cs="Arial"/>
                <w:sz w:val="20"/>
                <w:szCs w:val="20"/>
                <w:lang w:eastAsia="es-MX"/>
              </w:rPr>
              <w:t xml:space="preserve">El análisis de los saldos inicial y final que figuran en la última parte del Estado de flujo de Efectivo en la cuenta </w:t>
            </w:r>
            <w:r w:rsidR="00CF4F56" w:rsidRPr="009676B8">
              <w:rPr>
                <w:rFonts w:ascii="Barlow" w:eastAsia="Times New Roman" w:hAnsi="Barlow" w:cs="Arial"/>
                <w:sz w:val="20"/>
                <w:szCs w:val="20"/>
                <w:lang w:eastAsia="es-MX"/>
              </w:rPr>
              <w:t>de efectivo y equivalentes es como</w:t>
            </w:r>
            <w:r w:rsidR="00867CEF" w:rsidRPr="009676B8">
              <w:rPr>
                <w:rFonts w:ascii="Barlow" w:eastAsia="Times New Roman" w:hAnsi="Barlow" w:cs="Arial"/>
                <w:sz w:val="20"/>
                <w:szCs w:val="20"/>
                <w:lang w:eastAsia="es-MX"/>
              </w:rPr>
              <w:t xml:space="preserve"> sigu</w:t>
            </w:r>
            <w:r w:rsidR="00CF4F56" w:rsidRPr="009676B8">
              <w:rPr>
                <w:rFonts w:ascii="Barlow" w:eastAsia="Times New Roman" w:hAnsi="Barlow" w:cs="Arial"/>
                <w:sz w:val="20"/>
                <w:szCs w:val="20"/>
                <w:lang w:eastAsia="es-MX"/>
              </w:rPr>
              <w:t>e</w:t>
            </w:r>
            <w:r w:rsidR="00867CEF" w:rsidRPr="009676B8">
              <w:rPr>
                <w:rFonts w:ascii="Barlow" w:eastAsia="Times New Roman" w:hAnsi="Barlow" w:cs="Arial"/>
                <w:sz w:val="20"/>
                <w:szCs w:val="20"/>
                <w:lang w:eastAsia="es-MX"/>
              </w:rPr>
              <w:t>:</w:t>
            </w:r>
          </w:p>
        </w:tc>
      </w:tr>
    </w:tbl>
    <w:p w:rsidR="003B09C7" w:rsidRPr="009676B8" w:rsidRDefault="003B09C7" w:rsidP="00F42DFD">
      <w:pPr>
        <w:spacing w:after="0" w:line="240" w:lineRule="auto"/>
        <w:rPr>
          <w:rFonts w:ascii="Barlow" w:hAnsi="Barlow"/>
          <w:sz w:val="20"/>
          <w:szCs w:val="20"/>
        </w:rPr>
      </w:pPr>
    </w:p>
    <w:tbl>
      <w:tblPr>
        <w:tblW w:w="8008" w:type="dxa"/>
        <w:tblInd w:w="70" w:type="dxa"/>
        <w:tblCellMar>
          <w:left w:w="70" w:type="dxa"/>
          <w:right w:w="70" w:type="dxa"/>
        </w:tblCellMar>
        <w:tblLook w:val="04A0" w:firstRow="1" w:lastRow="0" w:firstColumn="1" w:lastColumn="0" w:noHBand="0" w:noVBand="1"/>
      </w:tblPr>
      <w:tblGrid>
        <w:gridCol w:w="1216"/>
        <w:gridCol w:w="1716"/>
        <w:gridCol w:w="1536"/>
        <w:gridCol w:w="1628"/>
        <w:gridCol w:w="1912"/>
      </w:tblGrid>
      <w:tr w:rsidR="00CF4F56" w:rsidRPr="009676B8" w:rsidTr="00B6088D">
        <w:trPr>
          <w:trHeight w:val="255"/>
        </w:trPr>
        <w:tc>
          <w:tcPr>
            <w:tcW w:w="1216" w:type="dxa"/>
            <w:tcBorders>
              <w:top w:val="nil"/>
              <w:left w:val="nil"/>
              <w:bottom w:val="nil"/>
              <w:right w:val="nil"/>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p>
        </w:tc>
        <w:tc>
          <w:tcPr>
            <w:tcW w:w="1716" w:type="dxa"/>
            <w:tcBorders>
              <w:top w:val="nil"/>
              <w:left w:val="nil"/>
              <w:bottom w:val="nil"/>
              <w:right w:val="nil"/>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p>
        </w:tc>
        <w:tc>
          <w:tcPr>
            <w:tcW w:w="1536" w:type="dxa"/>
            <w:tcBorders>
              <w:top w:val="nil"/>
              <w:left w:val="nil"/>
              <w:bottom w:val="nil"/>
              <w:right w:val="nil"/>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F56" w:rsidRPr="009676B8" w:rsidRDefault="00866324" w:rsidP="00A248F2">
            <w:pPr>
              <w:spacing w:after="0" w:line="240" w:lineRule="auto"/>
              <w:jc w:val="center"/>
              <w:rPr>
                <w:rFonts w:ascii="Barlow" w:hAnsi="Barlow" w:cs="Arial"/>
                <w:b/>
                <w:bCs/>
                <w:sz w:val="20"/>
                <w:szCs w:val="20"/>
              </w:rPr>
            </w:pPr>
            <w:r w:rsidRPr="009676B8">
              <w:rPr>
                <w:rFonts w:ascii="Barlow" w:hAnsi="Barlow" w:cs="Arial"/>
                <w:b/>
                <w:bCs/>
                <w:sz w:val="20"/>
                <w:szCs w:val="20"/>
              </w:rPr>
              <w:t>202</w:t>
            </w:r>
            <w:r w:rsidR="00A248F2" w:rsidRPr="009676B8">
              <w:rPr>
                <w:rFonts w:ascii="Barlow" w:hAnsi="Barlow" w:cs="Arial"/>
                <w:b/>
                <w:bCs/>
                <w:sz w:val="20"/>
                <w:szCs w:val="20"/>
              </w:rPr>
              <w:t>1</w:t>
            </w:r>
          </w:p>
        </w:tc>
        <w:tc>
          <w:tcPr>
            <w:tcW w:w="1912" w:type="dxa"/>
            <w:tcBorders>
              <w:top w:val="single" w:sz="4" w:space="0" w:color="auto"/>
              <w:left w:val="nil"/>
              <w:bottom w:val="single" w:sz="4" w:space="0" w:color="auto"/>
              <w:right w:val="single" w:sz="4" w:space="0" w:color="auto"/>
            </w:tcBorders>
            <w:shd w:val="clear" w:color="auto" w:fill="auto"/>
            <w:noWrap/>
            <w:vAlign w:val="bottom"/>
            <w:hideMark/>
          </w:tcPr>
          <w:p w:rsidR="00CF4F56" w:rsidRPr="009676B8" w:rsidRDefault="00866324" w:rsidP="004F26BB">
            <w:pPr>
              <w:spacing w:after="0" w:line="240" w:lineRule="auto"/>
              <w:jc w:val="center"/>
              <w:rPr>
                <w:rFonts w:ascii="Barlow" w:hAnsi="Barlow" w:cs="Arial"/>
                <w:b/>
                <w:bCs/>
                <w:sz w:val="20"/>
                <w:szCs w:val="20"/>
              </w:rPr>
            </w:pPr>
            <w:r w:rsidRPr="009676B8">
              <w:rPr>
                <w:rFonts w:ascii="Barlow" w:hAnsi="Barlow" w:cs="Arial"/>
                <w:b/>
                <w:bCs/>
                <w:sz w:val="20"/>
                <w:szCs w:val="20"/>
              </w:rPr>
              <w:t>2</w:t>
            </w:r>
            <w:r w:rsidR="00A248F2" w:rsidRPr="009676B8">
              <w:rPr>
                <w:rFonts w:ascii="Barlow" w:hAnsi="Barlow" w:cs="Arial"/>
                <w:b/>
                <w:bCs/>
                <w:sz w:val="20"/>
                <w:szCs w:val="20"/>
              </w:rPr>
              <w:t>020</w:t>
            </w:r>
          </w:p>
        </w:tc>
      </w:tr>
      <w:tr w:rsidR="00CF4F56" w:rsidRPr="009676B8" w:rsidTr="00B6088D">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xml:space="preserve">Efectivo </w:t>
            </w:r>
          </w:p>
        </w:tc>
        <w:tc>
          <w:tcPr>
            <w:tcW w:w="1628" w:type="dxa"/>
            <w:tcBorders>
              <w:top w:val="nil"/>
              <w:left w:val="nil"/>
              <w:bottom w:val="single" w:sz="4" w:space="0" w:color="auto"/>
              <w:right w:val="single" w:sz="4" w:space="0" w:color="auto"/>
            </w:tcBorders>
            <w:shd w:val="clear" w:color="auto" w:fill="auto"/>
            <w:noWrap/>
            <w:vAlign w:val="bottom"/>
            <w:hideMark/>
          </w:tcPr>
          <w:p w:rsidR="00CF4F56" w:rsidRPr="009676B8" w:rsidRDefault="00EE7FF5" w:rsidP="004F26BB">
            <w:pPr>
              <w:spacing w:after="0" w:line="240" w:lineRule="auto"/>
              <w:jc w:val="right"/>
              <w:rPr>
                <w:rFonts w:ascii="Barlow" w:hAnsi="Barlow" w:cs="Arial"/>
                <w:sz w:val="20"/>
                <w:szCs w:val="20"/>
              </w:rPr>
            </w:pPr>
            <w:r w:rsidRPr="009676B8">
              <w:rPr>
                <w:rFonts w:ascii="Barlow" w:hAnsi="Barlow" w:cs="Arial"/>
                <w:sz w:val="20"/>
                <w:szCs w:val="20"/>
              </w:rPr>
              <w:t>14,000.00</w:t>
            </w:r>
          </w:p>
        </w:tc>
        <w:tc>
          <w:tcPr>
            <w:tcW w:w="1912" w:type="dxa"/>
            <w:tcBorders>
              <w:top w:val="nil"/>
              <w:left w:val="nil"/>
              <w:bottom w:val="single" w:sz="4" w:space="0" w:color="auto"/>
              <w:right w:val="single" w:sz="4" w:space="0" w:color="auto"/>
            </w:tcBorders>
            <w:shd w:val="clear" w:color="auto" w:fill="auto"/>
            <w:noWrap/>
            <w:vAlign w:val="bottom"/>
            <w:hideMark/>
          </w:tcPr>
          <w:p w:rsidR="00CF4F56" w:rsidRPr="009676B8" w:rsidRDefault="00C13875" w:rsidP="00D53A5F">
            <w:pPr>
              <w:spacing w:after="0" w:line="240" w:lineRule="auto"/>
              <w:jc w:val="right"/>
              <w:rPr>
                <w:rFonts w:ascii="Barlow" w:hAnsi="Barlow" w:cs="Arial"/>
                <w:sz w:val="20"/>
                <w:szCs w:val="20"/>
              </w:rPr>
            </w:pPr>
            <w:r w:rsidRPr="009676B8">
              <w:rPr>
                <w:rFonts w:ascii="Barlow" w:hAnsi="Barlow" w:cs="Arial"/>
                <w:sz w:val="20"/>
                <w:szCs w:val="20"/>
              </w:rPr>
              <w:t>16,850.00</w:t>
            </w:r>
          </w:p>
        </w:tc>
      </w:tr>
      <w:tr w:rsidR="00CF4F56" w:rsidRPr="009676B8" w:rsidTr="00B6088D">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xml:space="preserve">Efectivo en Bancos-Tesorería </w:t>
            </w:r>
          </w:p>
        </w:tc>
        <w:tc>
          <w:tcPr>
            <w:tcW w:w="1628" w:type="dxa"/>
            <w:tcBorders>
              <w:top w:val="nil"/>
              <w:left w:val="nil"/>
              <w:bottom w:val="single" w:sz="4" w:space="0" w:color="auto"/>
              <w:right w:val="single" w:sz="4" w:space="0" w:color="auto"/>
            </w:tcBorders>
            <w:shd w:val="clear" w:color="auto" w:fill="auto"/>
            <w:noWrap/>
            <w:vAlign w:val="bottom"/>
          </w:tcPr>
          <w:p w:rsidR="00B37914" w:rsidRPr="009676B8" w:rsidRDefault="00EE7FF5" w:rsidP="003A22AC">
            <w:pPr>
              <w:spacing w:after="0" w:line="240" w:lineRule="auto"/>
              <w:jc w:val="right"/>
              <w:rPr>
                <w:rFonts w:ascii="Barlow" w:hAnsi="Barlow" w:cs="Arial"/>
                <w:sz w:val="20"/>
                <w:szCs w:val="20"/>
              </w:rPr>
            </w:pPr>
            <w:r w:rsidRPr="009676B8">
              <w:rPr>
                <w:rFonts w:ascii="Barlow" w:hAnsi="Barlow" w:cs="Arial"/>
                <w:sz w:val="20"/>
                <w:szCs w:val="20"/>
              </w:rPr>
              <w:t>4,</w:t>
            </w:r>
            <w:r w:rsidR="003A22AC" w:rsidRPr="009676B8">
              <w:rPr>
                <w:rFonts w:ascii="Barlow" w:hAnsi="Barlow" w:cs="Arial"/>
                <w:sz w:val="20"/>
                <w:szCs w:val="20"/>
              </w:rPr>
              <w:t>098,225.61</w:t>
            </w:r>
          </w:p>
        </w:tc>
        <w:tc>
          <w:tcPr>
            <w:tcW w:w="1912" w:type="dxa"/>
            <w:tcBorders>
              <w:top w:val="nil"/>
              <w:left w:val="nil"/>
              <w:bottom w:val="single" w:sz="4" w:space="0" w:color="auto"/>
              <w:right w:val="single" w:sz="4" w:space="0" w:color="auto"/>
            </w:tcBorders>
            <w:shd w:val="clear" w:color="auto" w:fill="auto"/>
            <w:noWrap/>
            <w:vAlign w:val="bottom"/>
          </w:tcPr>
          <w:p w:rsidR="00CF4F56" w:rsidRPr="009676B8" w:rsidRDefault="00C13875" w:rsidP="00B6088D">
            <w:pPr>
              <w:spacing w:after="0" w:line="240" w:lineRule="auto"/>
              <w:jc w:val="right"/>
              <w:rPr>
                <w:rFonts w:ascii="Barlow" w:hAnsi="Barlow" w:cs="Arial"/>
                <w:sz w:val="20"/>
                <w:szCs w:val="20"/>
              </w:rPr>
            </w:pPr>
            <w:r w:rsidRPr="009676B8">
              <w:rPr>
                <w:rFonts w:ascii="Barlow" w:hAnsi="Barlow" w:cs="Arial"/>
                <w:sz w:val="20"/>
                <w:szCs w:val="20"/>
              </w:rPr>
              <w:t>5,639,923.02</w:t>
            </w:r>
          </w:p>
        </w:tc>
      </w:tr>
      <w:tr w:rsidR="00CF4F56" w:rsidRPr="009676B8" w:rsidTr="00B6088D">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Efectivo en Bancos-Dependencias</w:t>
            </w:r>
          </w:p>
        </w:tc>
        <w:tc>
          <w:tcPr>
            <w:tcW w:w="1628" w:type="dxa"/>
            <w:tcBorders>
              <w:top w:val="nil"/>
              <w:left w:val="nil"/>
              <w:bottom w:val="single" w:sz="4" w:space="0" w:color="auto"/>
              <w:right w:val="single" w:sz="4" w:space="0" w:color="auto"/>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w:t>
            </w:r>
          </w:p>
        </w:tc>
        <w:tc>
          <w:tcPr>
            <w:tcW w:w="1912" w:type="dxa"/>
            <w:tcBorders>
              <w:top w:val="nil"/>
              <w:left w:val="nil"/>
              <w:bottom w:val="single" w:sz="4" w:space="0" w:color="auto"/>
              <w:right w:val="single" w:sz="4" w:space="0" w:color="auto"/>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w:t>
            </w:r>
          </w:p>
        </w:tc>
      </w:tr>
      <w:tr w:rsidR="00CF4F56" w:rsidRPr="009676B8" w:rsidTr="00B6088D">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Inversiones Temporales (hasta 3 meses)</w:t>
            </w:r>
          </w:p>
        </w:tc>
        <w:tc>
          <w:tcPr>
            <w:tcW w:w="1628" w:type="dxa"/>
            <w:tcBorders>
              <w:top w:val="nil"/>
              <w:left w:val="nil"/>
              <w:bottom w:val="single" w:sz="4" w:space="0" w:color="auto"/>
              <w:right w:val="single" w:sz="4" w:space="0" w:color="auto"/>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w:t>
            </w:r>
          </w:p>
        </w:tc>
        <w:tc>
          <w:tcPr>
            <w:tcW w:w="1912" w:type="dxa"/>
            <w:tcBorders>
              <w:top w:val="nil"/>
              <w:left w:val="nil"/>
              <w:bottom w:val="single" w:sz="4" w:space="0" w:color="auto"/>
              <w:right w:val="single" w:sz="4" w:space="0" w:color="auto"/>
            </w:tcBorders>
            <w:shd w:val="clear" w:color="auto" w:fill="auto"/>
            <w:noWrap/>
            <w:vAlign w:val="bottom"/>
            <w:hideMark/>
          </w:tcPr>
          <w:p w:rsidR="00CF4F56" w:rsidRPr="009676B8" w:rsidRDefault="00CF4F56" w:rsidP="00EE63F2">
            <w:pPr>
              <w:spacing w:after="0" w:line="240" w:lineRule="auto"/>
              <w:rPr>
                <w:rFonts w:ascii="Barlow" w:hAnsi="Barlow" w:cs="Arial"/>
                <w:sz w:val="20"/>
                <w:szCs w:val="20"/>
              </w:rPr>
            </w:pPr>
            <w:r w:rsidRPr="009676B8">
              <w:rPr>
                <w:rFonts w:ascii="Barlow" w:hAnsi="Barlow" w:cs="Arial"/>
                <w:sz w:val="20"/>
                <w:szCs w:val="20"/>
              </w:rPr>
              <w:t> </w:t>
            </w:r>
            <w:r w:rsidR="00EE63F2" w:rsidRPr="009676B8">
              <w:rPr>
                <w:rFonts w:ascii="Barlow" w:hAnsi="Barlow" w:cs="Arial"/>
                <w:sz w:val="20"/>
                <w:szCs w:val="20"/>
              </w:rPr>
              <w:t xml:space="preserve"> </w:t>
            </w:r>
          </w:p>
        </w:tc>
      </w:tr>
      <w:tr w:rsidR="00CF4F56" w:rsidRPr="009676B8" w:rsidTr="00B6088D">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xml:space="preserve">Fondos con afectación Especifica </w:t>
            </w:r>
          </w:p>
        </w:tc>
        <w:tc>
          <w:tcPr>
            <w:tcW w:w="1628" w:type="dxa"/>
            <w:tcBorders>
              <w:top w:val="nil"/>
              <w:left w:val="nil"/>
              <w:bottom w:val="single" w:sz="4" w:space="0" w:color="auto"/>
              <w:right w:val="single" w:sz="4" w:space="0" w:color="auto"/>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w:t>
            </w:r>
          </w:p>
        </w:tc>
        <w:tc>
          <w:tcPr>
            <w:tcW w:w="1912" w:type="dxa"/>
            <w:tcBorders>
              <w:top w:val="nil"/>
              <w:left w:val="nil"/>
              <w:bottom w:val="single" w:sz="4" w:space="0" w:color="auto"/>
              <w:right w:val="single" w:sz="4" w:space="0" w:color="auto"/>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w:t>
            </w:r>
          </w:p>
        </w:tc>
      </w:tr>
      <w:tr w:rsidR="00CF4F56" w:rsidRPr="009676B8" w:rsidTr="00B6088D">
        <w:trPr>
          <w:trHeight w:val="255"/>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Depósitos de fondos a terceros y otros</w:t>
            </w:r>
          </w:p>
        </w:tc>
        <w:tc>
          <w:tcPr>
            <w:tcW w:w="1628" w:type="dxa"/>
            <w:tcBorders>
              <w:top w:val="nil"/>
              <w:left w:val="nil"/>
              <w:bottom w:val="single" w:sz="4" w:space="0" w:color="auto"/>
              <w:right w:val="single" w:sz="4" w:space="0" w:color="auto"/>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w:t>
            </w:r>
          </w:p>
        </w:tc>
        <w:tc>
          <w:tcPr>
            <w:tcW w:w="1912" w:type="dxa"/>
            <w:tcBorders>
              <w:top w:val="nil"/>
              <w:left w:val="nil"/>
              <w:bottom w:val="single" w:sz="4" w:space="0" w:color="auto"/>
              <w:right w:val="single" w:sz="4" w:space="0" w:color="auto"/>
            </w:tcBorders>
            <w:shd w:val="clear" w:color="auto" w:fill="auto"/>
            <w:noWrap/>
            <w:vAlign w:val="bottom"/>
            <w:hideMark/>
          </w:tcPr>
          <w:p w:rsidR="00CF4F56" w:rsidRPr="009676B8" w:rsidRDefault="00CF4F56" w:rsidP="004F26BB">
            <w:pPr>
              <w:spacing w:after="0" w:line="240" w:lineRule="auto"/>
              <w:rPr>
                <w:rFonts w:ascii="Barlow" w:hAnsi="Barlow" w:cs="Arial"/>
                <w:sz w:val="20"/>
                <w:szCs w:val="20"/>
              </w:rPr>
            </w:pPr>
            <w:r w:rsidRPr="009676B8">
              <w:rPr>
                <w:rFonts w:ascii="Barlow" w:hAnsi="Barlow" w:cs="Arial"/>
                <w:sz w:val="20"/>
                <w:szCs w:val="20"/>
              </w:rPr>
              <w:t> </w:t>
            </w:r>
          </w:p>
        </w:tc>
      </w:tr>
      <w:tr w:rsidR="00CF4F56" w:rsidRPr="009676B8" w:rsidTr="00B6088D">
        <w:trPr>
          <w:trHeight w:val="298"/>
        </w:trPr>
        <w:tc>
          <w:tcPr>
            <w:tcW w:w="44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F56" w:rsidRPr="009676B8" w:rsidRDefault="00CF4F56" w:rsidP="004F26BB">
            <w:pPr>
              <w:spacing w:after="0" w:line="240" w:lineRule="auto"/>
              <w:rPr>
                <w:rFonts w:ascii="Barlow" w:hAnsi="Barlow" w:cs="Arial"/>
                <w:b/>
                <w:bCs/>
                <w:sz w:val="20"/>
                <w:szCs w:val="20"/>
              </w:rPr>
            </w:pPr>
            <w:r w:rsidRPr="009676B8">
              <w:rPr>
                <w:rFonts w:ascii="Barlow" w:hAnsi="Barlow" w:cs="Arial"/>
                <w:b/>
                <w:bCs/>
                <w:sz w:val="20"/>
                <w:szCs w:val="20"/>
              </w:rPr>
              <w:t>Total Efectivo y Equivalentes</w:t>
            </w:r>
          </w:p>
        </w:tc>
        <w:tc>
          <w:tcPr>
            <w:tcW w:w="1628" w:type="dxa"/>
            <w:tcBorders>
              <w:top w:val="nil"/>
              <w:left w:val="nil"/>
              <w:bottom w:val="single" w:sz="4" w:space="0" w:color="auto"/>
              <w:right w:val="single" w:sz="4" w:space="0" w:color="auto"/>
            </w:tcBorders>
            <w:shd w:val="clear" w:color="auto" w:fill="auto"/>
            <w:noWrap/>
            <w:vAlign w:val="bottom"/>
          </w:tcPr>
          <w:p w:rsidR="00CF4F56" w:rsidRPr="009676B8" w:rsidRDefault="003A22AC" w:rsidP="006D76AE">
            <w:pPr>
              <w:spacing w:after="0" w:line="240" w:lineRule="auto"/>
              <w:jc w:val="right"/>
              <w:rPr>
                <w:rFonts w:ascii="Barlow" w:hAnsi="Barlow" w:cs="Arial"/>
                <w:b/>
                <w:bCs/>
                <w:sz w:val="20"/>
                <w:szCs w:val="20"/>
              </w:rPr>
            </w:pPr>
            <w:r w:rsidRPr="009676B8">
              <w:rPr>
                <w:rFonts w:ascii="Barlow" w:hAnsi="Barlow" w:cs="Arial"/>
                <w:b/>
                <w:sz w:val="20"/>
                <w:szCs w:val="20"/>
              </w:rPr>
              <w:t>4,112,225.61</w:t>
            </w:r>
          </w:p>
        </w:tc>
        <w:tc>
          <w:tcPr>
            <w:tcW w:w="1912" w:type="dxa"/>
            <w:tcBorders>
              <w:top w:val="nil"/>
              <w:left w:val="nil"/>
              <w:bottom w:val="single" w:sz="4" w:space="0" w:color="auto"/>
              <w:right w:val="single" w:sz="4" w:space="0" w:color="auto"/>
            </w:tcBorders>
            <w:shd w:val="clear" w:color="auto" w:fill="auto"/>
            <w:noWrap/>
            <w:vAlign w:val="bottom"/>
          </w:tcPr>
          <w:p w:rsidR="00C13875" w:rsidRPr="009676B8" w:rsidRDefault="00C13875" w:rsidP="00C13875">
            <w:pPr>
              <w:spacing w:after="0" w:line="240" w:lineRule="auto"/>
              <w:jc w:val="right"/>
              <w:rPr>
                <w:rFonts w:ascii="Barlow" w:hAnsi="Barlow" w:cs="Arial"/>
                <w:b/>
                <w:sz w:val="20"/>
                <w:szCs w:val="20"/>
              </w:rPr>
            </w:pPr>
            <w:r w:rsidRPr="009676B8">
              <w:rPr>
                <w:rFonts w:ascii="Barlow" w:hAnsi="Barlow" w:cs="Arial"/>
                <w:b/>
                <w:sz w:val="20"/>
                <w:szCs w:val="20"/>
              </w:rPr>
              <w:t>5,656,773.02</w:t>
            </w:r>
          </w:p>
        </w:tc>
      </w:tr>
    </w:tbl>
    <w:p w:rsidR="007863D2" w:rsidRPr="009676B8" w:rsidRDefault="007863D2" w:rsidP="00872795">
      <w:pPr>
        <w:spacing w:after="0" w:line="240" w:lineRule="auto"/>
        <w:jc w:val="both"/>
        <w:rPr>
          <w:rFonts w:ascii="Barlow" w:hAnsi="Barlow" w:cs="Arial"/>
          <w:b/>
          <w:bCs/>
          <w:sz w:val="20"/>
          <w:szCs w:val="20"/>
        </w:rPr>
      </w:pPr>
    </w:p>
    <w:p w:rsidR="00FF3D07" w:rsidRPr="009676B8" w:rsidRDefault="000C1013" w:rsidP="00FF3D07">
      <w:pPr>
        <w:autoSpaceDE w:val="0"/>
        <w:autoSpaceDN w:val="0"/>
        <w:adjustRightInd w:val="0"/>
        <w:spacing w:line="360" w:lineRule="auto"/>
        <w:jc w:val="both"/>
        <w:rPr>
          <w:rFonts w:ascii="Barlow" w:hAnsi="Barlow" w:cs="Arial"/>
          <w:bCs/>
          <w:sz w:val="20"/>
          <w:szCs w:val="20"/>
        </w:rPr>
      </w:pPr>
      <w:r w:rsidRPr="009676B8">
        <w:rPr>
          <w:rFonts w:ascii="Barlow" w:hAnsi="Barlow"/>
          <w:b/>
          <w:sz w:val="20"/>
          <w:szCs w:val="20"/>
        </w:rPr>
        <w:t xml:space="preserve"> </w:t>
      </w:r>
      <w:r w:rsidR="008F46EE" w:rsidRPr="009676B8">
        <w:rPr>
          <w:rFonts w:ascii="Barlow" w:hAnsi="Barlow" w:cs="Arial"/>
          <w:bCs/>
          <w:sz w:val="20"/>
          <w:szCs w:val="20"/>
        </w:rPr>
        <w:t>2</w:t>
      </w:r>
      <w:r w:rsidR="00FF3D07" w:rsidRPr="009676B8">
        <w:rPr>
          <w:rFonts w:ascii="Barlow" w:hAnsi="Barlow" w:cs="Arial"/>
          <w:bCs/>
          <w:sz w:val="20"/>
          <w:szCs w:val="20"/>
        </w:rPr>
        <w:t>.- Se presenta la conciliación de flujos de efectivo neto de las actividades de operación y la cuenta de ahorro/desahorro antes de rubros extraordinarios.</w:t>
      </w:r>
    </w:p>
    <w:tbl>
      <w:tblPr>
        <w:tblW w:w="10800" w:type="dxa"/>
        <w:tblCellMar>
          <w:left w:w="70" w:type="dxa"/>
          <w:right w:w="70" w:type="dxa"/>
        </w:tblCellMar>
        <w:tblLook w:val="04A0" w:firstRow="1" w:lastRow="0" w:firstColumn="1" w:lastColumn="0" w:noHBand="0" w:noVBand="1"/>
      </w:tblPr>
      <w:tblGrid>
        <w:gridCol w:w="3760"/>
        <w:gridCol w:w="3040"/>
        <w:gridCol w:w="4000"/>
      </w:tblGrid>
      <w:tr w:rsidR="00C13875" w:rsidRPr="009676B8" w:rsidTr="00C13875">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2021</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center"/>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2020</w:t>
            </w:r>
          </w:p>
        </w:tc>
      </w:tr>
      <w:tr w:rsidR="00C13875" w:rsidRPr="009676B8" w:rsidTr="00C13875">
        <w:trPr>
          <w:trHeight w:val="5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Ahorro/Desahorro antes de rubros extraordinarios</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                                        1,651,872.26 </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                                                              1,032,553.51 </w:t>
            </w:r>
          </w:p>
        </w:tc>
      </w:tr>
      <w:tr w:rsidR="00C13875" w:rsidRPr="009676B8" w:rsidTr="00C13875">
        <w:trPr>
          <w:trHeight w:val="5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i/>
                <w:iCs/>
                <w:color w:val="000000"/>
                <w:sz w:val="20"/>
                <w:szCs w:val="20"/>
                <w:lang w:eastAsia="es-MX"/>
              </w:rPr>
            </w:pPr>
            <w:r w:rsidRPr="009676B8">
              <w:rPr>
                <w:rFonts w:ascii="Barlow" w:eastAsia="Times New Roman" w:hAnsi="Barlow" w:cs="Calibri"/>
                <w:i/>
                <w:iCs/>
                <w:color w:val="000000"/>
                <w:sz w:val="20"/>
                <w:szCs w:val="20"/>
                <w:lang w:eastAsia="es-MX"/>
              </w:rPr>
              <w:t>Movimientos de partidas o rubros que no afectan efectivo</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C13875" w:rsidRPr="009676B8" w:rsidTr="00C13875">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Depreciación</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643,949.79</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                                                                 643,846.53 </w:t>
            </w:r>
          </w:p>
        </w:tc>
      </w:tr>
      <w:tr w:rsidR="00C13875" w:rsidRPr="009676B8" w:rsidTr="00C13875">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Amortización </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66,501.69</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63,680.69</w:t>
            </w:r>
          </w:p>
        </w:tc>
      </w:tr>
      <w:tr w:rsidR="00C13875" w:rsidRPr="009676B8" w:rsidTr="00C13875">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Incremento en las provisiones</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C13875" w:rsidRPr="009676B8" w:rsidTr="00C13875">
        <w:trPr>
          <w:trHeight w:val="5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Incremento en inversiones producido por reevaluación</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C13875" w:rsidRPr="009676B8" w:rsidTr="00C13875">
        <w:trPr>
          <w:trHeight w:val="5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Ganancia/pérdida en venta de propiedad, planta y equipo</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C13875" w:rsidRPr="009676B8" w:rsidTr="00C13875">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Incremento en cuentas por cobrar</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C13875" w:rsidRPr="009676B8" w:rsidTr="00C13875">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13875" w:rsidRPr="009676B8" w:rsidRDefault="00C13875" w:rsidP="00C13875">
            <w:pPr>
              <w:spacing w:after="0" w:line="240" w:lineRule="auto"/>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Partidas extraordinarias</w:t>
            </w:r>
          </w:p>
        </w:tc>
        <w:tc>
          <w:tcPr>
            <w:tcW w:w="304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c>
          <w:tcPr>
            <w:tcW w:w="4000" w:type="dxa"/>
            <w:tcBorders>
              <w:top w:val="nil"/>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bl>
    <w:p w:rsidR="000C1013" w:rsidRPr="009676B8" w:rsidRDefault="000C1013" w:rsidP="003D0F13">
      <w:pPr>
        <w:autoSpaceDE w:val="0"/>
        <w:autoSpaceDN w:val="0"/>
        <w:adjustRightInd w:val="0"/>
        <w:spacing w:line="360" w:lineRule="auto"/>
        <w:ind w:left="708"/>
        <w:jc w:val="both"/>
        <w:rPr>
          <w:rFonts w:ascii="Barlow" w:hAnsi="Barlow"/>
          <w:b/>
          <w:sz w:val="20"/>
          <w:szCs w:val="20"/>
        </w:rPr>
      </w:pPr>
    </w:p>
    <w:p w:rsidR="00406249" w:rsidRPr="009676B8" w:rsidRDefault="00A27B32" w:rsidP="00F42DFD">
      <w:pPr>
        <w:spacing w:after="0"/>
        <w:jc w:val="both"/>
        <w:rPr>
          <w:rFonts w:ascii="Barlow" w:hAnsi="Barlow"/>
          <w:b/>
          <w:sz w:val="20"/>
          <w:szCs w:val="20"/>
        </w:rPr>
      </w:pPr>
      <w:r w:rsidRPr="009676B8">
        <w:rPr>
          <w:rFonts w:ascii="Barlow" w:hAnsi="Barlow"/>
          <w:b/>
          <w:sz w:val="20"/>
          <w:szCs w:val="20"/>
        </w:rPr>
        <w:t>V</w:t>
      </w:r>
      <w:r w:rsidR="00406249" w:rsidRPr="009676B8">
        <w:rPr>
          <w:rFonts w:ascii="Barlow" w:hAnsi="Barlow"/>
          <w:b/>
          <w:sz w:val="20"/>
          <w:szCs w:val="20"/>
        </w:rPr>
        <w:t>) CONCILIACIÓN ENTRE LOS INGRESOS PRESUPUESTARIOS Y CONTABLES, ASÍ COMO ENTRE LOS EGRESOS PRESUPUESTARIOS Y LOS GASTOS CONTABLES</w:t>
      </w:r>
    </w:p>
    <w:p w:rsidR="003A68D3" w:rsidRPr="009676B8" w:rsidRDefault="003A68D3" w:rsidP="00F42DFD">
      <w:pPr>
        <w:spacing w:after="0"/>
        <w:jc w:val="both"/>
        <w:rPr>
          <w:rFonts w:ascii="Barlow" w:hAnsi="Barlow"/>
          <w:sz w:val="20"/>
          <w:szCs w:val="20"/>
        </w:rPr>
      </w:pPr>
    </w:p>
    <w:p w:rsidR="003A68D3" w:rsidRDefault="00815DD2" w:rsidP="00F42DFD">
      <w:pPr>
        <w:spacing w:after="0"/>
        <w:jc w:val="both"/>
        <w:rPr>
          <w:rFonts w:ascii="Barlow" w:hAnsi="Barlow"/>
          <w:sz w:val="20"/>
          <w:szCs w:val="20"/>
        </w:rPr>
      </w:pPr>
      <w:r w:rsidRPr="009676B8">
        <w:rPr>
          <w:rFonts w:ascii="Barlow" w:hAnsi="Barlow"/>
          <w:sz w:val="20"/>
          <w:szCs w:val="20"/>
        </w:rPr>
        <w:t>Se presenta la conciliación entre los ingresos y gas</w:t>
      </w:r>
      <w:r w:rsidR="003A68D3" w:rsidRPr="009676B8">
        <w:rPr>
          <w:rFonts w:ascii="Barlow" w:hAnsi="Barlow"/>
          <w:sz w:val="20"/>
          <w:szCs w:val="20"/>
        </w:rPr>
        <w:t>tos contables y presupuestales.</w:t>
      </w:r>
    </w:p>
    <w:p w:rsidR="00A551A1" w:rsidRDefault="00A551A1" w:rsidP="00F42DFD">
      <w:pPr>
        <w:spacing w:after="0"/>
        <w:jc w:val="both"/>
        <w:rPr>
          <w:rFonts w:ascii="Barlow" w:hAnsi="Barlow"/>
          <w:sz w:val="20"/>
          <w:szCs w:val="20"/>
        </w:rPr>
      </w:pPr>
    </w:p>
    <w:p w:rsidR="00A551A1" w:rsidRDefault="00A551A1" w:rsidP="00F42DFD">
      <w:pPr>
        <w:spacing w:after="0"/>
        <w:jc w:val="both"/>
        <w:rPr>
          <w:rFonts w:ascii="Barlow" w:hAnsi="Barlow"/>
          <w:sz w:val="20"/>
          <w:szCs w:val="20"/>
        </w:rPr>
      </w:pPr>
    </w:p>
    <w:p w:rsidR="00A551A1" w:rsidRPr="009676B8" w:rsidRDefault="00A551A1" w:rsidP="00F42DFD">
      <w:pPr>
        <w:spacing w:after="0"/>
        <w:jc w:val="both"/>
        <w:rPr>
          <w:rFonts w:ascii="Barlow" w:hAnsi="Barlow"/>
          <w:sz w:val="20"/>
          <w:szCs w:val="20"/>
        </w:rPr>
      </w:pPr>
    </w:p>
    <w:p w:rsidR="00DA2537" w:rsidRPr="009676B8" w:rsidRDefault="00DA2537" w:rsidP="00F42DFD">
      <w:pPr>
        <w:spacing w:after="0"/>
        <w:jc w:val="both"/>
        <w:rPr>
          <w:rFonts w:ascii="Barlow" w:hAnsi="Barlow"/>
          <w:sz w:val="20"/>
          <w:szCs w:val="20"/>
        </w:rPr>
      </w:pPr>
    </w:p>
    <w:tbl>
      <w:tblPr>
        <w:tblW w:w="4480" w:type="pct"/>
        <w:tblLayout w:type="fixed"/>
        <w:tblCellMar>
          <w:left w:w="70" w:type="dxa"/>
          <w:right w:w="70" w:type="dxa"/>
        </w:tblCellMar>
        <w:tblLook w:val="04A0" w:firstRow="1" w:lastRow="0" w:firstColumn="1" w:lastColumn="0" w:noHBand="0" w:noVBand="1"/>
      </w:tblPr>
      <w:tblGrid>
        <w:gridCol w:w="227"/>
        <w:gridCol w:w="153"/>
        <w:gridCol w:w="7342"/>
        <w:gridCol w:w="1531"/>
        <w:gridCol w:w="2899"/>
      </w:tblGrid>
      <w:tr w:rsidR="00624D35" w:rsidRPr="009676B8" w:rsidTr="005B5A26">
        <w:trPr>
          <w:trHeight w:val="240"/>
        </w:trPr>
        <w:tc>
          <w:tcPr>
            <w:tcW w:w="5000" w:type="pct"/>
            <w:gridSpan w:val="5"/>
            <w:tcBorders>
              <w:top w:val="single" w:sz="4" w:space="0" w:color="auto"/>
              <w:left w:val="single" w:sz="4" w:space="0" w:color="auto"/>
              <w:bottom w:val="nil"/>
              <w:right w:val="single" w:sz="4" w:space="0" w:color="000000"/>
            </w:tcBorders>
            <w:shd w:val="clear" w:color="000000" w:fill="BFBFBF"/>
            <w:vAlign w:val="center"/>
            <w:hideMark/>
          </w:tcPr>
          <w:p w:rsidR="00624D35" w:rsidRPr="009676B8" w:rsidRDefault="00624D35" w:rsidP="00624D3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lastRenderedPageBreak/>
              <w:t>Conciliación entre los Ingresos Presupuestarios y Contables</w:t>
            </w:r>
          </w:p>
        </w:tc>
      </w:tr>
      <w:tr w:rsidR="00624D35" w:rsidRPr="009676B8" w:rsidTr="00624D35">
        <w:trPr>
          <w:trHeight w:val="240"/>
        </w:trPr>
        <w:tc>
          <w:tcPr>
            <w:tcW w:w="5000" w:type="pct"/>
            <w:gridSpan w:val="5"/>
            <w:tcBorders>
              <w:top w:val="nil"/>
              <w:left w:val="single" w:sz="4" w:space="0" w:color="auto"/>
              <w:bottom w:val="nil"/>
              <w:right w:val="single" w:sz="4" w:space="0" w:color="000000"/>
            </w:tcBorders>
            <w:shd w:val="clear" w:color="000000" w:fill="BFBFBF"/>
            <w:noWrap/>
            <w:vAlign w:val="center"/>
            <w:hideMark/>
          </w:tcPr>
          <w:p w:rsidR="00624D35" w:rsidRPr="009676B8" w:rsidRDefault="006F1CFE" w:rsidP="00C1387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xml:space="preserve">Correspondiente del 1 </w:t>
            </w:r>
            <w:r w:rsidR="00920395" w:rsidRPr="009676B8">
              <w:rPr>
                <w:rFonts w:ascii="Barlow" w:eastAsia="Times New Roman" w:hAnsi="Barlow" w:cs="Arial"/>
                <w:b/>
                <w:bCs/>
                <w:color w:val="000000"/>
                <w:sz w:val="20"/>
                <w:szCs w:val="20"/>
                <w:lang w:eastAsia="es-MX"/>
              </w:rPr>
              <w:t>de Enero</w:t>
            </w:r>
            <w:r w:rsidR="00624D35" w:rsidRPr="009676B8">
              <w:rPr>
                <w:rFonts w:ascii="Barlow" w:eastAsia="Times New Roman" w:hAnsi="Barlow" w:cs="Arial"/>
                <w:b/>
                <w:bCs/>
                <w:color w:val="000000"/>
                <w:sz w:val="20"/>
                <w:szCs w:val="20"/>
                <w:lang w:eastAsia="es-MX"/>
              </w:rPr>
              <w:t xml:space="preserve"> al </w:t>
            </w:r>
            <w:r w:rsidR="00C13875" w:rsidRPr="009676B8">
              <w:rPr>
                <w:rFonts w:ascii="Barlow" w:eastAsia="Times New Roman" w:hAnsi="Barlow" w:cs="Arial"/>
                <w:b/>
                <w:bCs/>
                <w:color w:val="000000"/>
                <w:sz w:val="20"/>
                <w:szCs w:val="20"/>
                <w:lang w:eastAsia="es-MX"/>
              </w:rPr>
              <w:t>31</w:t>
            </w:r>
            <w:r w:rsidR="009D6F92" w:rsidRPr="009676B8">
              <w:rPr>
                <w:rFonts w:ascii="Barlow" w:eastAsia="Times New Roman" w:hAnsi="Barlow" w:cs="Arial"/>
                <w:b/>
                <w:bCs/>
                <w:color w:val="000000"/>
                <w:sz w:val="20"/>
                <w:szCs w:val="20"/>
                <w:lang w:eastAsia="es-MX"/>
              </w:rPr>
              <w:t xml:space="preserve"> de </w:t>
            </w:r>
            <w:r w:rsidR="00C13875" w:rsidRPr="009676B8">
              <w:rPr>
                <w:rFonts w:ascii="Barlow" w:eastAsia="Times New Roman" w:hAnsi="Barlow" w:cs="Arial"/>
                <w:b/>
                <w:bCs/>
                <w:color w:val="000000"/>
                <w:sz w:val="20"/>
                <w:szCs w:val="20"/>
                <w:lang w:eastAsia="es-MX"/>
              </w:rPr>
              <w:t>Marzo</w:t>
            </w:r>
            <w:r w:rsidR="00920395" w:rsidRPr="009676B8">
              <w:rPr>
                <w:rFonts w:ascii="Barlow" w:eastAsia="Times New Roman" w:hAnsi="Barlow" w:cs="Arial"/>
                <w:b/>
                <w:bCs/>
                <w:color w:val="000000"/>
                <w:sz w:val="20"/>
                <w:szCs w:val="20"/>
                <w:lang w:eastAsia="es-MX"/>
              </w:rPr>
              <w:t xml:space="preserve"> </w:t>
            </w:r>
            <w:r w:rsidR="00624D35" w:rsidRPr="009676B8">
              <w:rPr>
                <w:rFonts w:ascii="Barlow" w:eastAsia="Times New Roman" w:hAnsi="Barlow" w:cs="Arial"/>
                <w:b/>
                <w:bCs/>
                <w:color w:val="000000"/>
                <w:sz w:val="20"/>
                <w:szCs w:val="20"/>
                <w:lang w:eastAsia="es-MX"/>
              </w:rPr>
              <w:t>de 202</w:t>
            </w:r>
            <w:r w:rsidRPr="009676B8">
              <w:rPr>
                <w:rFonts w:ascii="Barlow" w:eastAsia="Times New Roman" w:hAnsi="Barlow" w:cs="Arial"/>
                <w:b/>
                <w:bCs/>
                <w:color w:val="000000"/>
                <w:sz w:val="20"/>
                <w:szCs w:val="20"/>
                <w:lang w:eastAsia="es-MX"/>
              </w:rPr>
              <w:t>1</w:t>
            </w:r>
          </w:p>
        </w:tc>
      </w:tr>
      <w:tr w:rsidR="00624D35" w:rsidRPr="009676B8" w:rsidTr="00624D35">
        <w:trPr>
          <w:trHeight w:val="240"/>
        </w:trPr>
        <w:tc>
          <w:tcPr>
            <w:tcW w:w="5000" w:type="pct"/>
            <w:gridSpan w:val="5"/>
            <w:tcBorders>
              <w:top w:val="nil"/>
              <w:left w:val="single" w:sz="4" w:space="0" w:color="auto"/>
              <w:bottom w:val="single" w:sz="4" w:space="0" w:color="auto"/>
              <w:right w:val="single" w:sz="4" w:space="0" w:color="000000"/>
            </w:tcBorders>
            <w:shd w:val="clear" w:color="000000" w:fill="BFBFBF"/>
            <w:noWrap/>
            <w:vAlign w:val="center"/>
            <w:hideMark/>
          </w:tcPr>
          <w:p w:rsidR="00624D35" w:rsidRPr="009676B8" w:rsidRDefault="00624D35" w:rsidP="00624D3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(Cifras en pesos)</w:t>
            </w:r>
          </w:p>
        </w:tc>
      </w:tr>
      <w:tr w:rsidR="00624D35" w:rsidRPr="009676B8" w:rsidTr="00B905DB">
        <w:trPr>
          <w:trHeight w:val="240"/>
        </w:trPr>
        <w:tc>
          <w:tcPr>
            <w:tcW w:w="3177" w:type="pct"/>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 Ingresos Presupuestarios</w:t>
            </w:r>
          </w:p>
        </w:tc>
        <w:tc>
          <w:tcPr>
            <w:tcW w:w="630"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p>
        </w:tc>
        <w:tc>
          <w:tcPr>
            <w:tcW w:w="1193" w:type="pct"/>
            <w:tcBorders>
              <w:top w:val="nil"/>
              <w:left w:val="single" w:sz="4" w:space="0" w:color="auto"/>
              <w:bottom w:val="single" w:sz="4" w:space="0" w:color="auto"/>
              <w:right w:val="single" w:sz="4" w:space="0" w:color="auto"/>
            </w:tcBorders>
            <w:shd w:val="clear" w:color="000000" w:fill="BFBFBF"/>
            <w:noWrap/>
            <w:vAlign w:val="center"/>
          </w:tcPr>
          <w:p w:rsidR="00624D35" w:rsidRPr="009676B8" w:rsidRDefault="00C13875" w:rsidP="00624D35">
            <w:pPr>
              <w:spacing w:after="0" w:line="240" w:lineRule="auto"/>
              <w:jc w:val="right"/>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10,451,963.42</w:t>
            </w:r>
          </w:p>
        </w:tc>
      </w:tr>
      <w:tr w:rsidR="00624D35" w:rsidRPr="009676B8" w:rsidTr="00B905DB">
        <w:trPr>
          <w:trHeight w:val="240"/>
        </w:trPr>
        <w:tc>
          <w:tcPr>
            <w:tcW w:w="3177" w:type="pct"/>
            <w:gridSpan w:val="3"/>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630" w:type="pct"/>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1193" w:type="pct"/>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317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2. Más ingresos contables no presupuestarios</w:t>
            </w:r>
          </w:p>
        </w:tc>
        <w:tc>
          <w:tcPr>
            <w:tcW w:w="630" w:type="pct"/>
            <w:tcBorders>
              <w:top w:val="single" w:sz="4" w:space="0" w:color="auto"/>
              <w:left w:val="nil"/>
              <w:bottom w:val="single" w:sz="4" w:space="0" w:color="auto"/>
              <w:right w:val="single" w:sz="4" w:space="0" w:color="auto"/>
            </w:tcBorders>
            <w:shd w:val="clear" w:color="000000" w:fill="FFFFFF"/>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1193" w:type="pct"/>
            <w:tcBorders>
              <w:top w:val="single" w:sz="4" w:space="0" w:color="auto"/>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r>
      <w:tr w:rsidR="00624D35" w:rsidRPr="009676B8" w:rsidTr="00B905DB">
        <w:trPr>
          <w:trHeight w:val="240"/>
        </w:trPr>
        <w:tc>
          <w:tcPr>
            <w:tcW w:w="93" w:type="pct"/>
            <w:tcBorders>
              <w:top w:val="nil"/>
              <w:left w:val="single" w:sz="4" w:space="0" w:color="auto"/>
              <w:bottom w:val="single" w:sz="4" w:space="0" w:color="auto"/>
              <w:right w:val="nil"/>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3084" w:type="pct"/>
            <w:gridSpan w:val="2"/>
            <w:tcBorders>
              <w:top w:val="nil"/>
              <w:left w:val="nil"/>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 Ingresos Financieros </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93" w:type="pct"/>
            <w:tcBorders>
              <w:top w:val="nil"/>
              <w:left w:val="single" w:sz="4" w:space="0" w:color="auto"/>
              <w:bottom w:val="single" w:sz="4" w:space="0" w:color="auto"/>
              <w:right w:val="nil"/>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3084" w:type="pct"/>
            <w:gridSpan w:val="2"/>
            <w:tcBorders>
              <w:top w:val="nil"/>
              <w:left w:val="nil"/>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2.2 Incremento por Variación de Inventarios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480"/>
        </w:trPr>
        <w:tc>
          <w:tcPr>
            <w:tcW w:w="93" w:type="pct"/>
            <w:tcBorders>
              <w:top w:val="nil"/>
              <w:left w:val="single" w:sz="4" w:space="0" w:color="auto"/>
              <w:bottom w:val="single" w:sz="4" w:space="0" w:color="auto"/>
              <w:right w:val="nil"/>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3084" w:type="pct"/>
            <w:gridSpan w:val="2"/>
            <w:tcBorders>
              <w:top w:val="nil"/>
              <w:left w:val="nil"/>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2.3 Disminución del exceso de estimaciones por pérdida o deterioro u obsolescencia</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93" w:type="pct"/>
            <w:tcBorders>
              <w:top w:val="nil"/>
              <w:left w:val="single" w:sz="4" w:space="0" w:color="auto"/>
              <w:bottom w:val="single" w:sz="4" w:space="0" w:color="auto"/>
              <w:right w:val="nil"/>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3084" w:type="pct"/>
            <w:gridSpan w:val="2"/>
            <w:tcBorders>
              <w:top w:val="nil"/>
              <w:left w:val="nil"/>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2.4 Disminución del exceso de provisiones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156" w:type="pct"/>
            <w:gridSpan w:val="2"/>
            <w:tcBorders>
              <w:top w:val="nil"/>
              <w:left w:val="single" w:sz="4" w:space="0" w:color="auto"/>
              <w:bottom w:val="single" w:sz="4" w:space="0" w:color="auto"/>
              <w:right w:val="nil"/>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3021" w:type="pct"/>
            <w:tcBorders>
              <w:top w:val="nil"/>
              <w:left w:val="nil"/>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2.5 Otros ingresos y beneficios varios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317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 2.6 Otros ingresos contables no presupuestarios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193" w:type="pct"/>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3177" w:type="pct"/>
            <w:gridSpan w:val="3"/>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630" w:type="pct"/>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1193" w:type="pct"/>
            <w:tcBorders>
              <w:top w:val="single" w:sz="4" w:space="0" w:color="auto"/>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r>
      <w:tr w:rsidR="00624D35" w:rsidRPr="009676B8" w:rsidTr="00B905DB">
        <w:trPr>
          <w:trHeight w:val="240"/>
        </w:trPr>
        <w:tc>
          <w:tcPr>
            <w:tcW w:w="317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3. Menos ingresos presupuestarios no contables</w:t>
            </w:r>
          </w:p>
        </w:tc>
        <w:tc>
          <w:tcPr>
            <w:tcW w:w="630" w:type="pct"/>
            <w:tcBorders>
              <w:top w:val="single" w:sz="4" w:space="0" w:color="auto"/>
              <w:left w:val="nil"/>
              <w:bottom w:val="single" w:sz="4" w:space="0" w:color="auto"/>
              <w:right w:val="single" w:sz="4" w:space="0" w:color="auto"/>
            </w:tcBorders>
            <w:shd w:val="clear" w:color="000000" w:fill="FFFFFF"/>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156" w:type="pct"/>
            <w:gridSpan w:val="2"/>
            <w:tcBorders>
              <w:top w:val="nil"/>
              <w:left w:val="single" w:sz="4" w:space="0" w:color="auto"/>
              <w:bottom w:val="single" w:sz="4" w:space="0" w:color="auto"/>
              <w:right w:val="nil"/>
            </w:tcBorders>
            <w:shd w:val="clear" w:color="000000" w:fill="FFFFFF"/>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3021" w:type="pct"/>
            <w:tcBorders>
              <w:top w:val="nil"/>
              <w:left w:val="nil"/>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3.1 Aprovechamientos Patrimoniales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156" w:type="pct"/>
            <w:gridSpan w:val="2"/>
            <w:tcBorders>
              <w:top w:val="nil"/>
              <w:left w:val="single" w:sz="4" w:space="0" w:color="auto"/>
              <w:bottom w:val="single" w:sz="4" w:space="0" w:color="auto"/>
              <w:right w:val="nil"/>
            </w:tcBorders>
            <w:shd w:val="clear" w:color="000000" w:fill="FFFFFF"/>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3021" w:type="pct"/>
            <w:tcBorders>
              <w:top w:val="nil"/>
              <w:left w:val="nil"/>
              <w:bottom w:val="single" w:sz="4" w:space="0" w:color="auto"/>
              <w:right w:val="single" w:sz="4" w:space="0" w:color="auto"/>
            </w:tcBorders>
            <w:shd w:val="clear" w:color="000000" w:fill="FFFFFF"/>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3.2 Ingresos derivados de financiamientos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317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3.3 Otros Ingresos presupuestarios no contables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624D35" w:rsidRPr="009676B8" w:rsidTr="00B905DB">
        <w:trPr>
          <w:trHeight w:val="240"/>
        </w:trPr>
        <w:tc>
          <w:tcPr>
            <w:tcW w:w="3177" w:type="pct"/>
            <w:gridSpan w:val="3"/>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630" w:type="pct"/>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1193" w:type="pct"/>
            <w:tcBorders>
              <w:top w:val="nil"/>
              <w:left w:val="nil"/>
              <w:bottom w:val="nil"/>
              <w:right w:val="nil"/>
            </w:tcBorders>
            <w:shd w:val="clear" w:color="000000" w:fill="FFFFFF"/>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r>
      <w:tr w:rsidR="00B905DB" w:rsidRPr="009676B8" w:rsidTr="00B905DB">
        <w:trPr>
          <w:trHeight w:val="240"/>
        </w:trPr>
        <w:tc>
          <w:tcPr>
            <w:tcW w:w="3177" w:type="pct"/>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905DB" w:rsidRPr="009676B8" w:rsidRDefault="00B905DB" w:rsidP="00B905DB">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4. Ingresos Contables (4 = 1 + 2 - 3)</w:t>
            </w:r>
          </w:p>
        </w:tc>
        <w:tc>
          <w:tcPr>
            <w:tcW w:w="630" w:type="pct"/>
            <w:tcBorders>
              <w:top w:val="nil"/>
              <w:left w:val="nil"/>
              <w:bottom w:val="nil"/>
              <w:right w:val="nil"/>
            </w:tcBorders>
            <w:shd w:val="clear" w:color="auto" w:fill="auto"/>
            <w:noWrap/>
            <w:vAlign w:val="bottom"/>
            <w:hideMark/>
          </w:tcPr>
          <w:p w:rsidR="00B905DB" w:rsidRPr="009676B8" w:rsidRDefault="00B905DB" w:rsidP="00B905DB">
            <w:pPr>
              <w:spacing w:after="0" w:line="240" w:lineRule="auto"/>
              <w:rPr>
                <w:rFonts w:ascii="Barlow" w:eastAsia="Times New Roman" w:hAnsi="Barlow" w:cs="Arial"/>
                <w:b/>
                <w:bCs/>
                <w:color w:val="000000"/>
                <w:sz w:val="20"/>
                <w:szCs w:val="20"/>
                <w:lang w:eastAsia="es-MX"/>
              </w:rPr>
            </w:pPr>
          </w:p>
        </w:tc>
        <w:tc>
          <w:tcPr>
            <w:tcW w:w="119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B905DB" w:rsidRPr="009676B8" w:rsidRDefault="00C13875" w:rsidP="00B905DB">
            <w:pPr>
              <w:spacing w:after="0" w:line="240" w:lineRule="auto"/>
              <w:jc w:val="right"/>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10,451,963.42</w:t>
            </w:r>
          </w:p>
        </w:tc>
      </w:tr>
    </w:tbl>
    <w:p w:rsidR="00DA2537" w:rsidRDefault="00DA2537" w:rsidP="00F42DFD">
      <w:pPr>
        <w:spacing w:after="0"/>
        <w:jc w:val="both"/>
        <w:rPr>
          <w:rFonts w:ascii="Barlow" w:hAnsi="Barlow"/>
          <w:sz w:val="20"/>
          <w:szCs w:val="20"/>
        </w:rPr>
      </w:pPr>
    </w:p>
    <w:p w:rsidR="00A551A1" w:rsidRDefault="00A551A1" w:rsidP="00F42DFD">
      <w:pPr>
        <w:spacing w:after="0"/>
        <w:jc w:val="both"/>
        <w:rPr>
          <w:rFonts w:ascii="Barlow" w:hAnsi="Barlow"/>
          <w:sz w:val="20"/>
          <w:szCs w:val="20"/>
        </w:rPr>
      </w:pPr>
    </w:p>
    <w:p w:rsidR="00A551A1" w:rsidRDefault="00A551A1" w:rsidP="00F42DFD">
      <w:pPr>
        <w:spacing w:after="0"/>
        <w:jc w:val="both"/>
        <w:rPr>
          <w:rFonts w:ascii="Barlow" w:hAnsi="Barlow"/>
          <w:sz w:val="20"/>
          <w:szCs w:val="20"/>
        </w:rPr>
      </w:pPr>
    </w:p>
    <w:p w:rsidR="00A551A1" w:rsidRDefault="00A551A1" w:rsidP="00F42DFD">
      <w:pPr>
        <w:spacing w:after="0"/>
        <w:jc w:val="both"/>
        <w:rPr>
          <w:rFonts w:ascii="Barlow" w:hAnsi="Barlow"/>
          <w:sz w:val="20"/>
          <w:szCs w:val="20"/>
        </w:rPr>
      </w:pPr>
    </w:p>
    <w:p w:rsidR="00A551A1" w:rsidRDefault="00A551A1" w:rsidP="00F42DFD">
      <w:pPr>
        <w:spacing w:after="0"/>
        <w:jc w:val="both"/>
        <w:rPr>
          <w:rFonts w:ascii="Barlow" w:hAnsi="Barlow"/>
          <w:sz w:val="20"/>
          <w:szCs w:val="20"/>
        </w:rPr>
      </w:pPr>
    </w:p>
    <w:p w:rsidR="00A551A1" w:rsidRDefault="00A551A1" w:rsidP="00F42DFD">
      <w:pPr>
        <w:spacing w:after="0"/>
        <w:jc w:val="both"/>
        <w:rPr>
          <w:rFonts w:ascii="Barlow" w:hAnsi="Barlow"/>
          <w:sz w:val="20"/>
          <w:szCs w:val="20"/>
        </w:rPr>
      </w:pPr>
    </w:p>
    <w:p w:rsidR="00A551A1" w:rsidRDefault="00A551A1" w:rsidP="00F42DFD">
      <w:pPr>
        <w:spacing w:after="0"/>
        <w:jc w:val="both"/>
        <w:rPr>
          <w:rFonts w:ascii="Barlow" w:hAnsi="Barlow"/>
          <w:sz w:val="20"/>
          <w:szCs w:val="20"/>
        </w:rPr>
      </w:pPr>
    </w:p>
    <w:p w:rsidR="00A551A1" w:rsidRPr="009676B8" w:rsidRDefault="00A551A1" w:rsidP="00F42DFD">
      <w:pPr>
        <w:spacing w:after="0"/>
        <w:jc w:val="both"/>
        <w:rPr>
          <w:rFonts w:ascii="Barlow" w:hAnsi="Barlow"/>
          <w:sz w:val="20"/>
          <w:szCs w:val="20"/>
        </w:rPr>
      </w:pPr>
    </w:p>
    <w:p w:rsidR="00DA2537" w:rsidRPr="009676B8" w:rsidRDefault="00DA2537" w:rsidP="00F42DFD">
      <w:pPr>
        <w:spacing w:after="0"/>
        <w:jc w:val="both"/>
        <w:rPr>
          <w:rFonts w:ascii="Barlow" w:hAnsi="Barlow"/>
          <w:sz w:val="20"/>
          <w:szCs w:val="20"/>
        </w:rPr>
      </w:pPr>
    </w:p>
    <w:tbl>
      <w:tblPr>
        <w:tblW w:w="5000" w:type="pct"/>
        <w:tblCellMar>
          <w:left w:w="70" w:type="dxa"/>
          <w:right w:w="70" w:type="dxa"/>
        </w:tblCellMar>
        <w:tblLook w:val="04A0" w:firstRow="1" w:lastRow="0" w:firstColumn="1" w:lastColumn="0" w:noHBand="0" w:noVBand="1"/>
      </w:tblPr>
      <w:tblGrid>
        <w:gridCol w:w="380"/>
        <w:gridCol w:w="7288"/>
        <w:gridCol w:w="2395"/>
        <w:gridCol w:w="3499"/>
      </w:tblGrid>
      <w:tr w:rsidR="00624D35" w:rsidRPr="009676B8" w:rsidTr="00624D35">
        <w:trPr>
          <w:trHeight w:val="240"/>
        </w:trPr>
        <w:tc>
          <w:tcPr>
            <w:tcW w:w="5000" w:type="pct"/>
            <w:gridSpan w:val="4"/>
            <w:tcBorders>
              <w:top w:val="single" w:sz="4" w:space="0" w:color="auto"/>
              <w:left w:val="single" w:sz="4" w:space="0" w:color="auto"/>
              <w:bottom w:val="nil"/>
              <w:right w:val="single" w:sz="4" w:space="0" w:color="000000"/>
            </w:tcBorders>
            <w:shd w:val="clear" w:color="000000" w:fill="BFBFBF"/>
            <w:noWrap/>
            <w:vAlign w:val="center"/>
            <w:hideMark/>
          </w:tcPr>
          <w:p w:rsidR="00624D35" w:rsidRPr="009676B8" w:rsidRDefault="00624D35" w:rsidP="00624D3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lastRenderedPageBreak/>
              <w:t>INSTITUTO TECNOLOGICO SUPERIOR DEL SUR DEL ESTADO DE YUCATAN</w:t>
            </w:r>
          </w:p>
        </w:tc>
      </w:tr>
      <w:tr w:rsidR="00624D35" w:rsidRPr="009676B8" w:rsidTr="00624D35">
        <w:trPr>
          <w:trHeight w:val="240"/>
        </w:trPr>
        <w:tc>
          <w:tcPr>
            <w:tcW w:w="5000" w:type="pct"/>
            <w:gridSpan w:val="4"/>
            <w:tcBorders>
              <w:top w:val="nil"/>
              <w:left w:val="single" w:sz="4" w:space="0" w:color="auto"/>
              <w:bottom w:val="nil"/>
              <w:right w:val="single" w:sz="4" w:space="0" w:color="000000"/>
            </w:tcBorders>
            <w:shd w:val="clear" w:color="000000" w:fill="BFBFBF"/>
            <w:vAlign w:val="center"/>
            <w:hideMark/>
          </w:tcPr>
          <w:p w:rsidR="00624D35" w:rsidRPr="009676B8" w:rsidRDefault="00624D35" w:rsidP="00624D3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Conciliación entre los Egresos Presupuestarios y los Gastos Contables</w:t>
            </w:r>
          </w:p>
        </w:tc>
      </w:tr>
      <w:tr w:rsidR="00624D35" w:rsidRPr="009676B8" w:rsidTr="00624D35">
        <w:trPr>
          <w:trHeight w:val="240"/>
        </w:trPr>
        <w:tc>
          <w:tcPr>
            <w:tcW w:w="5000" w:type="pct"/>
            <w:gridSpan w:val="4"/>
            <w:tcBorders>
              <w:top w:val="nil"/>
              <w:left w:val="single" w:sz="4" w:space="0" w:color="auto"/>
              <w:bottom w:val="single" w:sz="4" w:space="0" w:color="auto"/>
              <w:right w:val="single" w:sz="4" w:space="0" w:color="000000"/>
            </w:tcBorders>
            <w:shd w:val="clear" w:color="000000" w:fill="BFBFBF"/>
            <w:noWrap/>
            <w:vAlign w:val="center"/>
            <w:hideMark/>
          </w:tcPr>
          <w:p w:rsidR="00624D35" w:rsidRPr="009676B8" w:rsidRDefault="00624D35" w:rsidP="00C1387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Corr</w:t>
            </w:r>
            <w:r w:rsidR="00FF148E" w:rsidRPr="009676B8">
              <w:rPr>
                <w:rFonts w:ascii="Barlow" w:eastAsia="Times New Roman" w:hAnsi="Barlow" w:cs="Arial"/>
                <w:b/>
                <w:bCs/>
                <w:color w:val="000000"/>
                <w:sz w:val="20"/>
                <w:szCs w:val="20"/>
                <w:lang w:eastAsia="es-MX"/>
              </w:rPr>
              <w:t>espondiente del 1</w:t>
            </w:r>
            <w:r w:rsidR="00C5129E" w:rsidRPr="009676B8">
              <w:rPr>
                <w:rFonts w:ascii="Barlow" w:eastAsia="Times New Roman" w:hAnsi="Barlow" w:cs="Arial"/>
                <w:b/>
                <w:bCs/>
                <w:color w:val="000000"/>
                <w:sz w:val="20"/>
                <w:szCs w:val="20"/>
                <w:lang w:eastAsia="es-MX"/>
              </w:rPr>
              <w:t xml:space="preserve"> de Enero </w:t>
            </w:r>
            <w:r w:rsidR="005B5A26" w:rsidRPr="009676B8">
              <w:rPr>
                <w:rFonts w:ascii="Barlow" w:eastAsia="Times New Roman" w:hAnsi="Barlow" w:cs="Arial"/>
                <w:b/>
                <w:bCs/>
                <w:color w:val="000000"/>
                <w:sz w:val="20"/>
                <w:szCs w:val="20"/>
                <w:lang w:eastAsia="es-MX"/>
              </w:rPr>
              <w:t xml:space="preserve">al </w:t>
            </w:r>
            <w:r w:rsidR="00C13875" w:rsidRPr="009676B8">
              <w:rPr>
                <w:rFonts w:ascii="Barlow" w:eastAsia="Times New Roman" w:hAnsi="Barlow" w:cs="Arial"/>
                <w:b/>
                <w:bCs/>
                <w:color w:val="000000"/>
                <w:sz w:val="20"/>
                <w:szCs w:val="20"/>
                <w:lang w:eastAsia="es-MX"/>
              </w:rPr>
              <w:t>31</w:t>
            </w:r>
            <w:r w:rsidRPr="009676B8">
              <w:rPr>
                <w:rFonts w:ascii="Barlow" w:eastAsia="Times New Roman" w:hAnsi="Barlow" w:cs="Arial"/>
                <w:b/>
                <w:bCs/>
                <w:color w:val="000000"/>
                <w:sz w:val="20"/>
                <w:szCs w:val="20"/>
                <w:lang w:eastAsia="es-MX"/>
              </w:rPr>
              <w:t xml:space="preserve"> de </w:t>
            </w:r>
            <w:r w:rsidR="00C13875" w:rsidRPr="009676B8">
              <w:rPr>
                <w:rFonts w:ascii="Barlow" w:eastAsia="Times New Roman" w:hAnsi="Barlow" w:cs="Arial"/>
                <w:b/>
                <w:bCs/>
                <w:color w:val="000000"/>
                <w:sz w:val="20"/>
                <w:szCs w:val="20"/>
                <w:lang w:eastAsia="es-MX"/>
              </w:rPr>
              <w:t>Marzo</w:t>
            </w:r>
            <w:r w:rsidR="00C5129E" w:rsidRPr="009676B8">
              <w:rPr>
                <w:rFonts w:ascii="Barlow" w:eastAsia="Times New Roman" w:hAnsi="Barlow" w:cs="Arial"/>
                <w:b/>
                <w:bCs/>
                <w:color w:val="000000"/>
                <w:sz w:val="20"/>
                <w:szCs w:val="20"/>
                <w:lang w:eastAsia="es-MX"/>
              </w:rPr>
              <w:t xml:space="preserve"> </w:t>
            </w:r>
            <w:r w:rsidRPr="009676B8">
              <w:rPr>
                <w:rFonts w:ascii="Barlow" w:eastAsia="Times New Roman" w:hAnsi="Barlow" w:cs="Arial"/>
                <w:b/>
                <w:bCs/>
                <w:color w:val="000000"/>
                <w:sz w:val="20"/>
                <w:szCs w:val="20"/>
                <w:lang w:eastAsia="es-MX"/>
              </w:rPr>
              <w:t>de 202</w:t>
            </w:r>
            <w:r w:rsidR="00FF148E" w:rsidRPr="009676B8">
              <w:rPr>
                <w:rFonts w:ascii="Barlow" w:eastAsia="Times New Roman" w:hAnsi="Barlow" w:cs="Arial"/>
                <w:b/>
                <w:bCs/>
                <w:color w:val="000000"/>
                <w:sz w:val="20"/>
                <w:szCs w:val="20"/>
                <w:lang w:eastAsia="es-MX"/>
              </w:rPr>
              <w:t>1</w:t>
            </w:r>
          </w:p>
        </w:tc>
      </w:tr>
      <w:tr w:rsidR="00624D35" w:rsidRPr="009676B8" w:rsidTr="00624D35">
        <w:trPr>
          <w:trHeight w:val="240"/>
        </w:trPr>
        <w:tc>
          <w:tcPr>
            <w:tcW w:w="2789" w:type="pct"/>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 Total de egresos (presupuestarios)</w:t>
            </w:r>
          </w:p>
        </w:tc>
        <w:tc>
          <w:tcPr>
            <w:tcW w:w="902"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p>
        </w:tc>
        <w:tc>
          <w:tcPr>
            <w:tcW w:w="1309" w:type="pct"/>
            <w:tcBorders>
              <w:top w:val="nil"/>
              <w:left w:val="single" w:sz="4" w:space="0" w:color="auto"/>
              <w:bottom w:val="single" w:sz="4" w:space="0" w:color="auto"/>
              <w:right w:val="single" w:sz="4" w:space="0" w:color="auto"/>
            </w:tcBorders>
            <w:shd w:val="clear" w:color="000000" w:fill="BFBFBF"/>
            <w:noWrap/>
            <w:vAlign w:val="center"/>
            <w:hideMark/>
          </w:tcPr>
          <w:p w:rsidR="00624D35" w:rsidRPr="009676B8" w:rsidRDefault="00C13875" w:rsidP="00B905DB">
            <w:pPr>
              <w:spacing w:after="0" w:line="240" w:lineRule="auto"/>
              <w:jc w:val="right"/>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8,993,941.16</w:t>
            </w:r>
          </w:p>
        </w:tc>
      </w:tr>
      <w:tr w:rsidR="00624D35" w:rsidRPr="009676B8" w:rsidTr="00624D35">
        <w:trPr>
          <w:trHeight w:val="240"/>
        </w:trPr>
        <w:tc>
          <w:tcPr>
            <w:tcW w:w="2789" w:type="pct"/>
            <w:gridSpan w:val="2"/>
            <w:tcBorders>
              <w:top w:val="nil"/>
              <w:left w:val="nil"/>
              <w:bottom w:val="nil"/>
              <w:right w:val="nil"/>
            </w:tcBorders>
            <w:shd w:val="clear" w:color="auto" w:fill="auto"/>
            <w:noWrap/>
            <w:vAlign w:val="bottom"/>
            <w:hideMark/>
          </w:tcPr>
          <w:p w:rsidR="00624D35" w:rsidRPr="009676B8" w:rsidRDefault="00624D35" w:rsidP="00624D35">
            <w:pPr>
              <w:spacing w:after="0" w:line="240" w:lineRule="auto"/>
              <w:jc w:val="right"/>
              <w:rPr>
                <w:rFonts w:ascii="Barlow" w:eastAsia="Times New Roman" w:hAnsi="Barlow" w:cs="Arial"/>
                <w:b/>
                <w:bCs/>
                <w:color w:val="000000"/>
                <w:sz w:val="20"/>
                <w:szCs w:val="20"/>
                <w:lang w:eastAsia="es-MX"/>
              </w:rPr>
            </w:pPr>
          </w:p>
        </w:tc>
        <w:tc>
          <w:tcPr>
            <w:tcW w:w="902"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rPr>
                <w:rFonts w:ascii="Barlow" w:eastAsia="Times New Roman" w:hAnsi="Barlow" w:cs="Times New Roman"/>
                <w:sz w:val="20"/>
                <w:szCs w:val="20"/>
                <w:lang w:eastAsia="es-MX"/>
              </w:rPr>
            </w:pPr>
          </w:p>
        </w:tc>
        <w:tc>
          <w:tcPr>
            <w:tcW w:w="1309"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jc w:val="right"/>
              <w:rPr>
                <w:rFonts w:ascii="Barlow" w:eastAsia="Times New Roman" w:hAnsi="Barlow" w:cs="Times New Roman"/>
                <w:sz w:val="20"/>
                <w:szCs w:val="20"/>
                <w:lang w:eastAsia="es-MX"/>
              </w:rPr>
            </w:pPr>
          </w:p>
        </w:tc>
      </w:tr>
      <w:tr w:rsidR="00624D35" w:rsidRPr="009676B8" w:rsidTr="00624D35">
        <w:trPr>
          <w:trHeight w:val="240"/>
        </w:trPr>
        <w:tc>
          <w:tcPr>
            <w:tcW w:w="27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2. Menos egresos presupuestarios no contables</w:t>
            </w:r>
          </w:p>
        </w:tc>
        <w:tc>
          <w:tcPr>
            <w:tcW w:w="902" w:type="pct"/>
            <w:tcBorders>
              <w:top w:val="single" w:sz="4" w:space="0" w:color="auto"/>
              <w:left w:val="nil"/>
              <w:bottom w:val="single" w:sz="4" w:space="0" w:color="auto"/>
              <w:right w:val="single" w:sz="4" w:space="0" w:color="auto"/>
            </w:tcBorders>
            <w:shd w:val="clear" w:color="auto" w:fill="auto"/>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1309" w:type="pct"/>
            <w:tcBorders>
              <w:top w:val="single" w:sz="4" w:space="0" w:color="auto"/>
              <w:left w:val="nil"/>
              <w:bottom w:val="single" w:sz="4" w:space="0" w:color="auto"/>
              <w:right w:val="single" w:sz="4" w:space="0" w:color="auto"/>
            </w:tcBorders>
            <w:shd w:val="clear" w:color="auto" w:fill="auto"/>
            <w:noWrap/>
            <w:vAlign w:val="center"/>
            <w:hideMark/>
          </w:tcPr>
          <w:p w:rsidR="00C13875" w:rsidRPr="009676B8" w:rsidRDefault="00C13875" w:rsidP="00C13875">
            <w:pPr>
              <w:spacing w:after="0" w:line="240" w:lineRule="auto"/>
              <w:jc w:val="right"/>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193,850.00</w:t>
            </w: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 Materias Primas y Materiales de Producción y Comercialización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2.2 Materiales y Suministros</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2.3 Mobiliario y Equipo de Administración</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9D6F92"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2.4 Mobiliario y Equipo Educacional y Recreativo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2.5 Equipo e Instrumental Médico y de Laboratorio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2.6 Vehículos y Equipo de Transporte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2.7 Equipo de Defensa y Seguridad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2.8 Maquinaria, Otros Equipos y Herramientas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C5129E"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174,000.00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2.9 Activos Biológicos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2.10 Bienes Inmuebles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2.11 Activos Intangibles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C1387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19,850.00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2.12 Obra Pública en Bienes de Dominio Público</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2.13 Obra Pública en Bienes Propios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2.14 Acciones y Participaciones de Capital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2.15 Compra de Títulos y Valores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2.16 Concesión de Préstamos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2.17 Inversiones en Fideicomisos, Mandatos y Otros Análogos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564A62"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2.18 Provisiones para Contingencias y Otras Erogaciones Especiales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564A62"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2.19 Amortización de la Deuda Pública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564A62"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2.20 Adeudos de Ejercicios Fiscales Anteriores (ADEFAS) </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r w:rsidR="00564A62"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27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2.21 Otros Egresos Presupuestales No Contables</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830C77">
        <w:trPr>
          <w:trHeight w:val="364"/>
        </w:trPr>
        <w:tc>
          <w:tcPr>
            <w:tcW w:w="2789" w:type="pct"/>
            <w:gridSpan w:val="2"/>
            <w:tcBorders>
              <w:top w:val="nil"/>
              <w:left w:val="nil"/>
              <w:bottom w:val="nil"/>
              <w:right w:val="nil"/>
            </w:tcBorders>
            <w:shd w:val="clear" w:color="auto" w:fill="auto"/>
            <w:noWrap/>
            <w:vAlign w:val="bottom"/>
            <w:hideMark/>
          </w:tcPr>
          <w:p w:rsidR="00624D35" w:rsidRDefault="00624D35" w:rsidP="00624D35">
            <w:pPr>
              <w:spacing w:after="0" w:line="240" w:lineRule="auto"/>
              <w:jc w:val="right"/>
              <w:rPr>
                <w:rFonts w:ascii="Barlow" w:eastAsia="Times New Roman" w:hAnsi="Barlow" w:cs="Times New Roman"/>
                <w:sz w:val="20"/>
                <w:szCs w:val="20"/>
                <w:lang w:eastAsia="es-MX"/>
              </w:rPr>
            </w:pPr>
          </w:p>
          <w:p w:rsidR="00A551A1" w:rsidRDefault="00A551A1" w:rsidP="00624D35">
            <w:pPr>
              <w:spacing w:after="0" w:line="240" w:lineRule="auto"/>
              <w:jc w:val="right"/>
              <w:rPr>
                <w:rFonts w:ascii="Barlow" w:eastAsia="Times New Roman" w:hAnsi="Barlow" w:cs="Times New Roman"/>
                <w:sz w:val="20"/>
                <w:szCs w:val="20"/>
                <w:lang w:eastAsia="es-MX"/>
              </w:rPr>
            </w:pPr>
          </w:p>
          <w:p w:rsidR="00A551A1" w:rsidRDefault="00A551A1" w:rsidP="00624D35">
            <w:pPr>
              <w:spacing w:after="0" w:line="240" w:lineRule="auto"/>
              <w:jc w:val="right"/>
              <w:rPr>
                <w:rFonts w:ascii="Barlow" w:eastAsia="Times New Roman" w:hAnsi="Barlow" w:cs="Times New Roman"/>
                <w:sz w:val="20"/>
                <w:szCs w:val="20"/>
                <w:lang w:eastAsia="es-MX"/>
              </w:rPr>
            </w:pPr>
          </w:p>
          <w:p w:rsidR="00A551A1" w:rsidRDefault="00A551A1" w:rsidP="00624D35">
            <w:pPr>
              <w:spacing w:after="0" w:line="240" w:lineRule="auto"/>
              <w:jc w:val="right"/>
              <w:rPr>
                <w:rFonts w:ascii="Barlow" w:eastAsia="Times New Roman" w:hAnsi="Barlow" w:cs="Times New Roman"/>
                <w:sz w:val="20"/>
                <w:szCs w:val="20"/>
                <w:lang w:eastAsia="es-MX"/>
              </w:rPr>
            </w:pPr>
          </w:p>
          <w:p w:rsidR="00A551A1" w:rsidRDefault="00A551A1" w:rsidP="00624D35">
            <w:pPr>
              <w:spacing w:after="0" w:line="240" w:lineRule="auto"/>
              <w:jc w:val="right"/>
              <w:rPr>
                <w:rFonts w:ascii="Barlow" w:eastAsia="Times New Roman" w:hAnsi="Barlow" w:cs="Times New Roman"/>
                <w:sz w:val="20"/>
                <w:szCs w:val="20"/>
                <w:lang w:eastAsia="es-MX"/>
              </w:rPr>
            </w:pPr>
          </w:p>
          <w:p w:rsidR="00A551A1" w:rsidRDefault="00A551A1" w:rsidP="00624D35">
            <w:pPr>
              <w:spacing w:after="0" w:line="240" w:lineRule="auto"/>
              <w:jc w:val="right"/>
              <w:rPr>
                <w:rFonts w:ascii="Barlow" w:eastAsia="Times New Roman" w:hAnsi="Barlow" w:cs="Times New Roman"/>
                <w:sz w:val="20"/>
                <w:szCs w:val="20"/>
                <w:lang w:eastAsia="es-MX"/>
              </w:rPr>
            </w:pPr>
          </w:p>
          <w:p w:rsidR="00A551A1" w:rsidRDefault="00A551A1" w:rsidP="00624D35">
            <w:pPr>
              <w:spacing w:after="0" w:line="240" w:lineRule="auto"/>
              <w:jc w:val="right"/>
              <w:rPr>
                <w:rFonts w:ascii="Barlow" w:eastAsia="Times New Roman" w:hAnsi="Barlow" w:cs="Times New Roman"/>
                <w:sz w:val="20"/>
                <w:szCs w:val="20"/>
                <w:lang w:eastAsia="es-MX"/>
              </w:rPr>
            </w:pPr>
          </w:p>
          <w:p w:rsidR="00A551A1" w:rsidRDefault="00A551A1" w:rsidP="00624D35">
            <w:pPr>
              <w:spacing w:after="0" w:line="240" w:lineRule="auto"/>
              <w:jc w:val="right"/>
              <w:rPr>
                <w:rFonts w:ascii="Barlow" w:eastAsia="Times New Roman" w:hAnsi="Barlow" w:cs="Times New Roman"/>
                <w:sz w:val="20"/>
                <w:szCs w:val="20"/>
                <w:lang w:eastAsia="es-MX"/>
              </w:rPr>
            </w:pPr>
          </w:p>
          <w:p w:rsidR="00A551A1" w:rsidRDefault="00A551A1" w:rsidP="00624D35">
            <w:pPr>
              <w:spacing w:after="0" w:line="240" w:lineRule="auto"/>
              <w:jc w:val="right"/>
              <w:rPr>
                <w:rFonts w:ascii="Barlow" w:eastAsia="Times New Roman" w:hAnsi="Barlow" w:cs="Times New Roman"/>
                <w:sz w:val="20"/>
                <w:szCs w:val="20"/>
                <w:lang w:eastAsia="es-MX"/>
              </w:rPr>
            </w:pPr>
          </w:p>
          <w:p w:rsidR="00A551A1" w:rsidRPr="009676B8" w:rsidRDefault="00A551A1" w:rsidP="00624D35">
            <w:pPr>
              <w:spacing w:after="0" w:line="240" w:lineRule="auto"/>
              <w:jc w:val="right"/>
              <w:rPr>
                <w:rFonts w:ascii="Barlow" w:eastAsia="Times New Roman" w:hAnsi="Barlow" w:cs="Times New Roman"/>
                <w:sz w:val="20"/>
                <w:szCs w:val="20"/>
                <w:lang w:eastAsia="es-MX"/>
              </w:rPr>
            </w:pPr>
          </w:p>
        </w:tc>
        <w:tc>
          <w:tcPr>
            <w:tcW w:w="902"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rPr>
                <w:rFonts w:ascii="Barlow" w:eastAsia="Times New Roman" w:hAnsi="Barlow" w:cs="Times New Roman"/>
                <w:sz w:val="20"/>
                <w:szCs w:val="20"/>
                <w:lang w:eastAsia="es-MX"/>
              </w:rPr>
            </w:pPr>
          </w:p>
        </w:tc>
        <w:tc>
          <w:tcPr>
            <w:tcW w:w="1309"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jc w:val="right"/>
              <w:rPr>
                <w:rFonts w:ascii="Barlow" w:eastAsia="Times New Roman" w:hAnsi="Barlow" w:cs="Times New Roman"/>
                <w:sz w:val="20"/>
                <w:szCs w:val="20"/>
                <w:lang w:eastAsia="es-MX"/>
              </w:rPr>
            </w:pPr>
          </w:p>
        </w:tc>
      </w:tr>
      <w:tr w:rsidR="00624D35" w:rsidRPr="009676B8" w:rsidTr="00C13875">
        <w:trPr>
          <w:trHeight w:val="302"/>
        </w:trPr>
        <w:tc>
          <w:tcPr>
            <w:tcW w:w="27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lastRenderedPageBreak/>
              <w:t>3. Más Gasto Contables No Presupuestales</w:t>
            </w:r>
          </w:p>
        </w:tc>
        <w:tc>
          <w:tcPr>
            <w:tcW w:w="902" w:type="pct"/>
            <w:tcBorders>
              <w:top w:val="single" w:sz="4" w:space="0" w:color="auto"/>
              <w:left w:val="nil"/>
              <w:bottom w:val="single" w:sz="4" w:space="0" w:color="auto"/>
              <w:right w:val="single" w:sz="4" w:space="0" w:color="auto"/>
            </w:tcBorders>
            <w:shd w:val="clear" w:color="auto" w:fill="auto"/>
            <w:noWrap/>
            <w:vAlign w:val="bottom"/>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1309" w:type="pct"/>
            <w:tcBorders>
              <w:top w:val="single" w:sz="4" w:space="0" w:color="auto"/>
              <w:left w:val="nil"/>
              <w:bottom w:val="single" w:sz="4" w:space="0" w:color="auto"/>
              <w:right w:val="single" w:sz="4" w:space="0" w:color="auto"/>
            </w:tcBorders>
            <w:shd w:val="clear" w:color="auto" w:fill="auto"/>
            <w:noWrap/>
            <w:vAlign w:val="center"/>
            <w:hideMark/>
          </w:tcPr>
          <w:p w:rsidR="00624D35" w:rsidRPr="009676B8" w:rsidRDefault="00C13875" w:rsidP="00C5129E">
            <w:pPr>
              <w:spacing w:after="0" w:line="240" w:lineRule="auto"/>
              <w:jc w:val="right"/>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710,451.48</w:t>
            </w:r>
          </w:p>
        </w:tc>
      </w:tr>
      <w:tr w:rsidR="00624D35" w:rsidRPr="009676B8" w:rsidTr="00454C04">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3.1 Estimaciones, Depreciaciones, Deterioros, Obsolescencia y Amortizaciones</w:t>
            </w:r>
          </w:p>
        </w:tc>
        <w:tc>
          <w:tcPr>
            <w:tcW w:w="902" w:type="pct"/>
            <w:tcBorders>
              <w:top w:val="nil"/>
              <w:left w:val="nil"/>
              <w:bottom w:val="single" w:sz="4" w:space="0" w:color="auto"/>
              <w:right w:val="single" w:sz="4" w:space="0" w:color="auto"/>
            </w:tcBorders>
            <w:shd w:val="clear" w:color="auto" w:fill="auto"/>
            <w:noWrap/>
            <w:vAlign w:val="center"/>
          </w:tcPr>
          <w:p w:rsidR="00624D35" w:rsidRPr="009676B8" w:rsidRDefault="00C13875" w:rsidP="00D1073F">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710,451.48</w:t>
            </w:r>
          </w:p>
        </w:tc>
        <w:tc>
          <w:tcPr>
            <w:tcW w:w="1309" w:type="pct"/>
            <w:tcBorders>
              <w:top w:val="nil"/>
              <w:left w:val="nil"/>
              <w:bottom w:val="nil"/>
              <w:right w:val="nil"/>
            </w:tcBorders>
            <w:shd w:val="clear" w:color="auto" w:fill="auto"/>
            <w:vAlign w:val="center"/>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3.2 Provisiones</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3.3 Disminución de inventarios</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48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3.4 Aumento por insuficiencia de estimaciones por pérdida o deterioro u obsolescencia</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3.5 Aumento por insuficiencia de provisiones</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83" w:type="pct"/>
            <w:tcBorders>
              <w:top w:val="nil"/>
              <w:left w:val="single" w:sz="4" w:space="0" w:color="auto"/>
              <w:bottom w:val="single" w:sz="4" w:space="0" w:color="auto"/>
              <w:right w:val="nil"/>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w:t>
            </w:r>
          </w:p>
        </w:tc>
        <w:tc>
          <w:tcPr>
            <w:tcW w:w="2706" w:type="pct"/>
            <w:tcBorders>
              <w:top w:val="nil"/>
              <w:left w:val="nil"/>
              <w:bottom w:val="single" w:sz="4" w:space="0" w:color="auto"/>
              <w:right w:val="single" w:sz="4" w:space="0" w:color="auto"/>
            </w:tcBorders>
            <w:shd w:val="clear" w:color="auto" w:fill="auto"/>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3.6 Otros Gastos</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27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ind w:firstLineChars="100" w:firstLine="200"/>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3.7 Otros Gastos Contables No Presupuestales</w:t>
            </w:r>
          </w:p>
        </w:tc>
        <w:tc>
          <w:tcPr>
            <w:tcW w:w="902" w:type="pct"/>
            <w:tcBorders>
              <w:top w:val="nil"/>
              <w:left w:val="nil"/>
              <w:bottom w:val="single" w:sz="4" w:space="0" w:color="auto"/>
              <w:right w:val="single" w:sz="4" w:space="0" w:color="auto"/>
            </w:tcBorders>
            <w:shd w:val="clear" w:color="auto" w:fill="auto"/>
            <w:noWrap/>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0</w:t>
            </w:r>
          </w:p>
        </w:tc>
        <w:tc>
          <w:tcPr>
            <w:tcW w:w="1309" w:type="pct"/>
            <w:tcBorders>
              <w:top w:val="nil"/>
              <w:left w:val="nil"/>
              <w:bottom w:val="nil"/>
              <w:right w:val="nil"/>
            </w:tcBorders>
            <w:shd w:val="clear" w:color="auto" w:fill="auto"/>
            <w:vAlign w:val="center"/>
            <w:hideMark/>
          </w:tcPr>
          <w:p w:rsidR="00624D35" w:rsidRPr="009676B8" w:rsidRDefault="00624D35" w:rsidP="00624D35">
            <w:pPr>
              <w:spacing w:after="0" w:line="240" w:lineRule="auto"/>
              <w:jc w:val="right"/>
              <w:rPr>
                <w:rFonts w:ascii="Barlow" w:eastAsia="Times New Roman" w:hAnsi="Barlow" w:cs="Arial"/>
                <w:color w:val="000000"/>
                <w:sz w:val="20"/>
                <w:szCs w:val="20"/>
                <w:lang w:eastAsia="es-MX"/>
              </w:rPr>
            </w:pPr>
          </w:p>
        </w:tc>
      </w:tr>
      <w:tr w:rsidR="00624D35" w:rsidRPr="009676B8" w:rsidTr="00624D35">
        <w:trPr>
          <w:trHeight w:val="240"/>
        </w:trPr>
        <w:tc>
          <w:tcPr>
            <w:tcW w:w="2789" w:type="pct"/>
            <w:gridSpan w:val="2"/>
            <w:tcBorders>
              <w:top w:val="nil"/>
              <w:left w:val="nil"/>
              <w:bottom w:val="nil"/>
              <w:right w:val="nil"/>
            </w:tcBorders>
            <w:shd w:val="clear" w:color="auto" w:fill="auto"/>
            <w:noWrap/>
            <w:vAlign w:val="bottom"/>
            <w:hideMark/>
          </w:tcPr>
          <w:p w:rsidR="00624D35" w:rsidRPr="009676B8" w:rsidRDefault="00624D35" w:rsidP="00624D35">
            <w:pPr>
              <w:spacing w:after="0" w:line="240" w:lineRule="auto"/>
              <w:jc w:val="right"/>
              <w:rPr>
                <w:rFonts w:ascii="Barlow" w:eastAsia="Times New Roman" w:hAnsi="Barlow" w:cs="Times New Roman"/>
                <w:sz w:val="20"/>
                <w:szCs w:val="20"/>
                <w:lang w:eastAsia="es-MX"/>
              </w:rPr>
            </w:pPr>
          </w:p>
        </w:tc>
        <w:tc>
          <w:tcPr>
            <w:tcW w:w="902"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rPr>
                <w:rFonts w:ascii="Barlow" w:eastAsia="Times New Roman" w:hAnsi="Barlow" w:cs="Times New Roman"/>
                <w:sz w:val="20"/>
                <w:szCs w:val="20"/>
                <w:lang w:eastAsia="es-MX"/>
              </w:rPr>
            </w:pPr>
          </w:p>
        </w:tc>
        <w:tc>
          <w:tcPr>
            <w:tcW w:w="1309"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jc w:val="right"/>
              <w:rPr>
                <w:rFonts w:ascii="Barlow" w:eastAsia="Times New Roman" w:hAnsi="Barlow" w:cs="Times New Roman"/>
                <w:sz w:val="20"/>
                <w:szCs w:val="20"/>
                <w:lang w:eastAsia="es-MX"/>
              </w:rPr>
            </w:pPr>
          </w:p>
        </w:tc>
      </w:tr>
      <w:tr w:rsidR="00624D35" w:rsidRPr="009676B8" w:rsidTr="009D6F92">
        <w:trPr>
          <w:trHeight w:val="127"/>
        </w:trPr>
        <w:tc>
          <w:tcPr>
            <w:tcW w:w="2789" w:type="pct"/>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4. Total de Gasto Contable (4 = 1 - 2 + 3)</w:t>
            </w:r>
          </w:p>
        </w:tc>
        <w:tc>
          <w:tcPr>
            <w:tcW w:w="902" w:type="pct"/>
            <w:tcBorders>
              <w:top w:val="nil"/>
              <w:left w:val="nil"/>
              <w:bottom w:val="nil"/>
              <w:right w:val="nil"/>
            </w:tcBorders>
            <w:shd w:val="clear" w:color="auto" w:fill="auto"/>
            <w:noWrap/>
            <w:vAlign w:val="bottom"/>
            <w:hideMark/>
          </w:tcPr>
          <w:p w:rsidR="00624D35" w:rsidRPr="009676B8" w:rsidRDefault="00624D35" w:rsidP="00624D35">
            <w:pPr>
              <w:spacing w:after="0" w:line="240" w:lineRule="auto"/>
              <w:rPr>
                <w:rFonts w:ascii="Barlow" w:eastAsia="Times New Roman" w:hAnsi="Barlow" w:cs="Arial"/>
                <w:b/>
                <w:bCs/>
                <w:color w:val="000000"/>
                <w:sz w:val="20"/>
                <w:szCs w:val="20"/>
                <w:lang w:eastAsia="es-MX"/>
              </w:rPr>
            </w:pPr>
          </w:p>
        </w:tc>
        <w:tc>
          <w:tcPr>
            <w:tcW w:w="130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24D35" w:rsidRPr="009676B8" w:rsidRDefault="00C13875" w:rsidP="00624D35">
            <w:pPr>
              <w:spacing w:after="0" w:line="240" w:lineRule="auto"/>
              <w:jc w:val="right"/>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9,510,542.64</w:t>
            </w:r>
          </w:p>
        </w:tc>
      </w:tr>
    </w:tbl>
    <w:p w:rsidR="00486AD0" w:rsidRPr="009676B8" w:rsidRDefault="00486AD0" w:rsidP="00F42DFD">
      <w:pPr>
        <w:spacing w:after="0"/>
        <w:jc w:val="both"/>
        <w:rPr>
          <w:rFonts w:ascii="Barlow" w:hAnsi="Barlow"/>
          <w:sz w:val="20"/>
          <w:szCs w:val="20"/>
        </w:rPr>
      </w:pPr>
    </w:p>
    <w:tbl>
      <w:tblPr>
        <w:tblpPr w:leftFromText="141" w:rightFromText="141" w:vertAnchor="text" w:tblpY="1"/>
        <w:tblOverlap w:val="never"/>
        <w:tblW w:w="15222" w:type="dxa"/>
        <w:tblLayout w:type="fixed"/>
        <w:tblCellMar>
          <w:left w:w="70" w:type="dxa"/>
          <w:right w:w="70" w:type="dxa"/>
        </w:tblCellMar>
        <w:tblLook w:val="04A0" w:firstRow="1" w:lastRow="0" w:firstColumn="1" w:lastColumn="0" w:noHBand="0" w:noVBand="1"/>
      </w:tblPr>
      <w:tblGrid>
        <w:gridCol w:w="15"/>
        <w:gridCol w:w="1283"/>
        <w:gridCol w:w="1244"/>
        <w:gridCol w:w="139"/>
        <w:gridCol w:w="1376"/>
        <w:gridCol w:w="1376"/>
        <w:gridCol w:w="14"/>
        <w:gridCol w:w="1210"/>
        <w:gridCol w:w="921"/>
        <w:gridCol w:w="1306"/>
        <w:gridCol w:w="1291"/>
        <w:gridCol w:w="1233"/>
        <w:gridCol w:w="1136"/>
        <w:gridCol w:w="66"/>
        <w:gridCol w:w="928"/>
        <w:gridCol w:w="1072"/>
        <w:gridCol w:w="612"/>
      </w:tblGrid>
      <w:tr w:rsidR="00BB2404" w:rsidRPr="009676B8" w:rsidTr="00F55D1E">
        <w:trPr>
          <w:gridAfter w:val="10"/>
          <w:wAfter w:w="9775" w:type="dxa"/>
          <w:trHeight w:val="255"/>
        </w:trPr>
        <w:tc>
          <w:tcPr>
            <w:tcW w:w="2542" w:type="dxa"/>
            <w:gridSpan w:val="3"/>
            <w:shd w:val="clear" w:color="auto" w:fill="auto"/>
            <w:noWrap/>
            <w:vAlign w:val="bottom"/>
          </w:tcPr>
          <w:p w:rsidR="00195C52" w:rsidRDefault="00195C52"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Pr="009676B8" w:rsidRDefault="00A551A1" w:rsidP="00D52C8B">
            <w:pPr>
              <w:spacing w:after="0" w:line="240" w:lineRule="auto"/>
              <w:rPr>
                <w:rFonts w:ascii="Barlow" w:eastAsia="Times New Roman" w:hAnsi="Barlow" w:cs="Arial"/>
                <w:sz w:val="20"/>
                <w:szCs w:val="20"/>
                <w:lang w:eastAsia="es-MX"/>
              </w:rPr>
            </w:pPr>
          </w:p>
        </w:tc>
        <w:tc>
          <w:tcPr>
            <w:tcW w:w="2905" w:type="dxa"/>
            <w:gridSpan w:val="4"/>
            <w:shd w:val="clear" w:color="auto" w:fill="auto"/>
            <w:noWrap/>
            <w:vAlign w:val="bottom"/>
          </w:tcPr>
          <w:p w:rsidR="00BB2404" w:rsidRPr="009676B8" w:rsidRDefault="00BB2404" w:rsidP="00D52C8B">
            <w:pPr>
              <w:spacing w:after="0" w:line="240" w:lineRule="auto"/>
              <w:jc w:val="right"/>
              <w:rPr>
                <w:rFonts w:ascii="Barlow" w:eastAsia="Times New Roman" w:hAnsi="Barlow" w:cs="Arial"/>
                <w:b/>
                <w:bCs/>
                <w:color w:val="000000"/>
                <w:sz w:val="20"/>
                <w:szCs w:val="20"/>
                <w:lang w:eastAsia="es-MX"/>
              </w:rPr>
            </w:pPr>
          </w:p>
        </w:tc>
      </w:tr>
      <w:tr w:rsidR="00406249" w:rsidRPr="009676B8" w:rsidTr="00F55D1E">
        <w:trPr>
          <w:gridBefore w:val="1"/>
          <w:wBefore w:w="15" w:type="dxa"/>
          <w:trHeight w:val="270"/>
        </w:trPr>
        <w:tc>
          <w:tcPr>
            <w:tcW w:w="15207" w:type="dxa"/>
            <w:gridSpan w:val="16"/>
            <w:tcBorders>
              <w:top w:val="nil"/>
              <w:left w:val="nil"/>
              <w:bottom w:val="nil"/>
              <w:right w:val="nil"/>
            </w:tcBorders>
            <w:shd w:val="clear" w:color="auto" w:fill="auto"/>
            <w:noWrap/>
            <w:vAlign w:val="bottom"/>
            <w:hideMark/>
          </w:tcPr>
          <w:p w:rsidR="00E7171F" w:rsidRPr="009676B8" w:rsidRDefault="00CD5638" w:rsidP="00E7171F">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lastRenderedPageBreak/>
              <w:t>B</w:t>
            </w:r>
            <w:r w:rsidR="00E7171F" w:rsidRPr="009676B8">
              <w:rPr>
                <w:rFonts w:ascii="Barlow" w:eastAsia="Times New Roman" w:hAnsi="Barlow" w:cs="Arial"/>
                <w:b/>
                <w:bCs/>
                <w:sz w:val="20"/>
                <w:szCs w:val="20"/>
                <w:lang w:eastAsia="es-MX"/>
              </w:rPr>
              <w:t>) NOTAS DE MEMORIA</w:t>
            </w:r>
            <w:r w:rsidRPr="009676B8">
              <w:rPr>
                <w:rFonts w:ascii="Barlow" w:eastAsia="Times New Roman" w:hAnsi="Barlow" w:cs="Arial"/>
                <w:b/>
                <w:bCs/>
                <w:sz w:val="20"/>
                <w:szCs w:val="20"/>
                <w:lang w:eastAsia="es-MX"/>
              </w:rPr>
              <w:t xml:space="preserve"> (CUENTAS DE ORDEN)</w:t>
            </w:r>
            <w:r w:rsidR="00E7171F" w:rsidRPr="009676B8">
              <w:rPr>
                <w:rFonts w:ascii="Barlow" w:eastAsia="Times New Roman" w:hAnsi="Barlow" w:cs="Arial"/>
                <w:b/>
                <w:bCs/>
                <w:sz w:val="20"/>
                <w:szCs w:val="20"/>
                <w:lang w:eastAsia="es-MX"/>
              </w:rPr>
              <w:t xml:space="preserve"> </w:t>
            </w:r>
          </w:p>
          <w:p w:rsidR="00406249" w:rsidRPr="009676B8" w:rsidRDefault="00406249" w:rsidP="0094039A">
            <w:pPr>
              <w:spacing w:after="0" w:line="240" w:lineRule="auto"/>
              <w:rPr>
                <w:rFonts w:ascii="Barlow" w:eastAsia="Times New Roman" w:hAnsi="Barlow" w:cs="Arial"/>
                <w:sz w:val="20"/>
                <w:szCs w:val="20"/>
                <w:lang w:eastAsia="es-MX"/>
              </w:rPr>
            </w:pPr>
          </w:p>
        </w:tc>
      </w:tr>
      <w:tr w:rsidR="00406249" w:rsidRPr="009676B8" w:rsidTr="00F55D1E">
        <w:trPr>
          <w:gridBefore w:val="1"/>
          <w:gridAfter w:val="4"/>
          <w:wBefore w:w="15" w:type="dxa"/>
          <w:wAfter w:w="2678" w:type="dxa"/>
          <w:trHeight w:val="255"/>
        </w:trPr>
        <w:tc>
          <w:tcPr>
            <w:tcW w:w="12529" w:type="dxa"/>
            <w:gridSpan w:val="12"/>
            <w:tcBorders>
              <w:top w:val="nil"/>
              <w:left w:val="nil"/>
              <w:bottom w:val="nil"/>
              <w:right w:val="nil"/>
            </w:tcBorders>
            <w:shd w:val="clear" w:color="auto" w:fill="auto"/>
            <w:noWrap/>
            <w:vAlign w:val="bottom"/>
            <w:hideMark/>
          </w:tcPr>
          <w:p w:rsidR="00F55D1E" w:rsidRPr="009676B8" w:rsidRDefault="00406249" w:rsidP="0094039A">
            <w:pPr>
              <w:spacing w:after="0" w:line="240" w:lineRule="auto"/>
              <w:rPr>
                <w:rFonts w:ascii="Barlow" w:eastAsia="Times New Roman" w:hAnsi="Barlow" w:cs="Arial"/>
                <w:sz w:val="20"/>
                <w:szCs w:val="20"/>
                <w:lang w:eastAsia="es-ES"/>
              </w:rPr>
            </w:pPr>
            <w:r w:rsidRPr="009676B8">
              <w:rPr>
                <w:rFonts w:ascii="Barlow" w:eastAsia="Times New Roman" w:hAnsi="Barlow" w:cs="Arial"/>
                <w:sz w:val="20"/>
                <w:szCs w:val="20"/>
                <w:lang w:eastAsia="es-MX"/>
              </w:rPr>
              <w:t xml:space="preserve"> </w:t>
            </w:r>
            <w:r w:rsidR="0094039A" w:rsidRPr="009676B8">
              <w:rPr>
                <w:rFonts w:ascii="Barlow" w:eastAsia="Times New Roman" w:hAnsi="Barlow" w:cs="Arial"/>
                <w:bCs/>
                <w:sz w:val="20"/>
                <w:szCs w:val="20"/>
                <w:lang w:eastAsia="es-ES"/>
              </w:rPr>
              <w:t>L</w:t>
            </w:r>
            <w:r w:rsidR="00F55D1E" w:rsidRPr="009676B8">
              <w:rPr>
                <w:rFonts w:ascii="Barlow" w:eastAsia="Times New Roman" w:hAnsi="Barlow" w:cs="Arial"/>
                <w:bCs/>
                <w:sz w:val="20"/>
                <w:szCs w:val="20"/>
                <w:lang w:eastAsia="es-ES"/>
              </w:rPr>
              <w:t xml:space="preserve">os saldos de las cuentas de orden contables y </w:t>
            </w:r>
            <w:proofErr w:type="gramStart"/>
            <w:r w:rsidR="00F55D1E" w:rsidRPr="009676B8">
              <w:rPr>
                <w:rFonts w:ascii="Barlow" w:eastAsia="Times New Roman" w:hAnsi="Barlow" w:cs="Arial"/>
                <w:bCs/>
                <w:sz w:val="20"/>
                <w:szCs w:val="20"/>
                <w:lang w:eastAsia="es-ES"/>
              </w:rPr>
              <w:t>presupuestales  se</w:t>
            </w:r>
            <w:proofErr w:type="gramEnd"/>
            <w:r w:rsidR="00F55D1E" w:rsidRPr="009676B8">
              <w:rPr>
                <w:rFonts w:ascii="Barlow" w:eastAsia="Times New Roman" w:hAnsi="Barlow" w:cs="Arial"/>
                <w:bCs/>
                <w:sz w:val="20"/>
                <w:szCs w:val="20"/>
                <w:lang w:eastAsia="es-ES"/>
              </w:rPr>
              <w:t xml:space="preserve"> presentan a continuación</w:t>
            </w:r>
            <w:r w:rsidR="00F55D1E" w:rsidRPr="009676B8">
              <w:rPr>
                <w:rFonts w:ascii="Barlow" w:eastAsia="Times New Roman" w:hAnsi="Barlow" w:cs="Arial"/>
                <w:sz w:val="20"/>
                <w:szCs w:val="20"/>
                <w:lang w:eastAsia="es-ES"/>
              </w:rPr>
              <w:t>:</w:t>
            </w:r>
          </w:p>
          <w:p w:rsidR="00F55D1E" w:rsidRPr="009676B8" w:rsidRDefault="00F55D1E" w:rsidP="00F55D1E">
            <w:pPr>
              <w:autoSpaceDE w:val="0"/>
              <w:autoSpaceDN w:val="0"/>
              <w:adjustRightInd w:val="0"/>
              <w:spacing w:after="0" w:line="360" w:lineRule="auto"/>
              <w:ind w:left="720"/>
              <w:jc w:val="both"/>
              <w:rPr>
                <w:rFonts w:ascii="Barlow" w:eastAsia="Times New Roman" w:hAnsi="Barlow" w:cs="Arial"/>
                <w:bCs/>
                <w:sz w:val="20"/>
                <w:szCs w:val="20"/>
                <w:lang w:eastAsia="es-ES"/>
              </w:rPr>
            </w:pPr>
          </w:p>
          <w:tbl>
            <w:tblPr>
              <w:tblW w:w="6980" w:type="dxa"/>
              <w:tblLayout w:type="fixed"/>
              <w:tblCellMar>
                <w:left w:w="70" w:type="dxa"/>
                <w:right w:w="70" w:type="dxa"/>
              </w:tblCellMar>
              <w:tblLook w:val="04A0" w:firstRow="1" w:lastRow="0" w:firstColumn="1" w:lastColumn="0" w:noHBand="0" w:noVBand="1"/>
            </w:tblPr>
            <w:tblGrid>
              <w:gridCol w:w="5260"/>
              <w:gridCol w:w="1720"/>
            </w:tblGrid>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CUENTAS DE ORDEN CONTABLES Y PRESUPUESTARIAS </w:t>
                  </w: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Times New Roman"/>
                      <w:sz w:val="20"/>
                      <w:szCs w:val="20"/>
                      <w:lang w:eastAsia="es-MX"/>
                    </w:rPr>
                  </w:pP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Times New Roman"/>
                      <w:sz w:val="20"/>
                      <w:szCs w:val="20"/>
                      <w:lang w:eastAsia="es-MX"/>
                    </w:rPr>
                  </w:pP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i/>
                      <w:iCs/>
                      <w:color w:val="000000"/>
                      <w:sz w:val="20"/>
                      <w:szCs w:val="20"/>
                      <w:lang w:eastAsia="es-MX"/>
                    </w:rPr>
                  </w:pPr>
                  <w:r w:rsidRPr="009676B8">
                    <w:rPr>
                      <w:rFonts w:ascii="Barlow" w:eastAsia="Times New Roman" w:hAnsi="Barlow" w:cs="Calibri"/>
                      <w:i/>
                      <w:iCs/>
                      <w:color w:val="000000"/>
                      <w:sz w:val="20"/>
                      <w:szCs w:val="20"/>
                      <w:lang w:eastAsia="es-MX"/>
                    </w:rPr>
                    <w:t>CONTABLES</w:t>
                  </w: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i/>
                      <w:iCs/>
                      <w:color w:val="000000"/>
                      <w:sz w:val="20"/>
                      <w:szCs w:val="20"/>
                      <w:lang w:eastAsia="es-MX"/>
                    </w:rPr>
                  </w:pP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Valores </w:t>
                  </w: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Emisión de Obligaciones </w:t>
                  </w: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Avales y garantías </w:t>
                  </w: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Juicios </w:t>
                  </w: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B21924" w:rsidRPr="009676B8" w:rsidTr="00B21924">
              <w:trPr>
                <w:trHeight w:val="51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Contratos para Inversión Mediante Proyectos para Prestación de Servicios (PPS) y Similares </w:t>
                  </w: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B21924" w:rsidRPr="009676B8" w:rsidTr="00B21924">
              <w:trPr>
                <w:trHeight w:val="315"/>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 xml:space="preserve">Bienes concesionados o en comodato </w:t>
                  </w:r>
                </w:p>
              </w:tc>
              <w:tc>
                <w:tcPr>
                  <w:tcW w:w="172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w:t>
                  </w:r>
                </w:p>
              </w:tc>
            </w:tr>
            <w:tr w:rsidR="00B21924" w:rsidRPr="009676B8" w:rsidTr="00B21924">
              <w:trPr>
                <w:trHeight w:val="315"/>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TOTAL</w:t>
                  </w:r>
                </w:p>
              </w:tc>
              <w:tc>
                <w:tcPr>
                  <w:tcW w:w="1720" w:type="dxa"/>
                  <w:tcBorders>
                    <w:top w:val="single" w:sz="8" w:space="0" w:color="auto"/>
                    <w:left w:val="nil"/>
                    <w:bottom w:val="single" w:sz="8" w:space="0" w:color="auto"/>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0</w:t>
                  </w:r>
                </w:p>
              </w:tc>
            </w:tr>
            <w:tr w:rsidR="00B21924" w:rsidRPr="009676B8" w:rsidTr="00B21924">
              <w:trPr>
                <w:trHeight w:val="300"/>
              </w:trPr>
              <w:tc>
                <w:tcPr>
                  <w:tcW w:w="5260" w:type="dxa"/>
                  <w:tcBorders>
                    <w:top w:val="nil"/>
                    <w:left w:val="nil"/>
                    <w:bottom w:val="nil"/>
                    <w:right w:val="nil"/>
                  </w:tcBorders>
                  <w:shd w:val="clear" w:color="auto" w:fill="auto"/>
                  <w:noWrap/>
                  <w:vAlign w:val="bottom"/>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b/>
                      <w:bCs/>
                      <w:color w:val="000000"/>
                      <w:sz w:val="20"/>
                      <w:szCs w:val="20"/>
                      <w:lang w:eastAsia="es-MX"/>
                    </w:rPr>
                  </w:pPr>
                </w:p>
              </w:tc>
              <w:tc>
                <w:tcPr>
                  <w:tcW w:w="1720" w:type="dxa"/>
                  <w:tcBorders>
                    <w:top w:val="nil"/>
                    <w:left w:val="nil"/>
                    <w:bottom w:val="nil"/>
                    <w:right w:val="nil"/>
                  </w:tcBorders>
                  <w:shd w:val="clear" w:color="auto" w:fill="auto"/>
                  <w:noWrap/>
                  <w:vAlign w:val="bottom"/>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Times New Roman"/>
                      <w:sz w:val="20"/>
                      <w:szCs w:val="20"/>
                      <w:lang w:eastAsia="es-MX"/>
                    </w:rPr>
                  </w:pP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i/>
                      <w:iCs/>
                      <w:color w:val="000000"/>
                      <w:sz w:val="20"/>
                      <w:szCs w:val="20"/>
                      <w:lang w:eastAsia="es-MX"/>
                    </w:rPr>
                  </w:pPr>
                  <w:r w:rsidRPr="009676B8">
                    <w:rPr>
                      <w:rFonts w:ascii="Barlow" w:eastAsia="Times New Roman" w:hAnsi="Barlow" w:cs="Calibri"/>
                      <w:i/>
                      <w:iCs/>
                      <w:color w:val="000000"/>
                      <w:sz w:val="20"/>
                      <w:szCs w:val="20"/>
                      <w:lang w:eastAsia="es-MX"/>
                    </w:rPr>
                    <w:t xml:space="preserve">PRESUPUESTARIAS </w:t>
                  </w:r>
                </w:p>
              </w:tc>
              <w:tc>
                <w:tcPr>
                  <w:tcW w:w="1720" w:type="dxa"/>
                  <w:tcBorders>
                    <w:top w:val="nil"/>
                    <w:left w:val="nil"/>
                    <w:bottom w:val="nil"/>
                    <w:right w:val="nil"/>
                  </w:tcBorders>
                  <w:shd w:val="clear" w:color="auto" w:fill="auto"/>
                  <w:noWrap/>
                  <w:vAlign w:val="bottom"/>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i/>
                      <w:iCs/>
                      <w:color w:val="000000"/>
                      <w:sz w:val="20"/>
                      <w:szCs w:val="20"/>
                      <w:lang w:eastAsia="es-MX"/>
                    </w:rPr>
                  </w:pP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Cuentas de Ingresos </w:t>
                  </w:r>
                </w:p>
              </w:tc>
              <w:tc>
                <w:tcPr>
                  <w:tcW w:w="1720" w:type="dxa"/>
                  <w:tcBorders>
                    <w:top w:val="nil"/>
                    <w:left w:val="nil"/>
                    <w:bottom w:val="nil"/>
                    <w:right w:val="nil"/>
                  </w:tcBorders>
                  <w:shd w:val="clear" w:color="auto" w:fill="auto"/>
                  <w:noWrap/>
                  <w:vAlign w:val="bottom"/>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LEY DE INGRESOS ESTIMADA</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$9,989,722.00</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LEY DE INGRESOS POR EJECUTAR</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$7,757,076.00</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MODIFICACIONES A LA LEY DE INGRESOS ESTIMADA</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$8,219,317.42</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LEY DE INGRESOS DEVENGADA</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$107,868.00</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LEY DE INGRESOS RECAUDADA</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$10,344,095.42</w:t>
                  </w: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p>
              </w:tc>
              <w:tc>
                <w:tcPr>
                  <w:tcW w:w="1720" w:type="dxa"/>
                  <w:tcBorders>
                    <w:top w:val="nil"/>
                    <w:left w:val="nil"/>
                    <w:bottom w:val="nil"/>
                    <w:right w:val="nil"/>
                  </w:tcBorders>
                  <w:shd w:val="clear" w:color="auto" w:fill="auto"/>
                  <w:noWrap/>
                  <w:vAlign w:val="bottom"/>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Times New Roman"/>
                      <w:sz w:val="20"/>
                      <w:szCs w:val="20"/>
                      <w:lang w:eastAsia="es-MX"/>
                    </w:rPr>
                  </w:pPr>
                </w:p>
              </w:tc>
            </w:tr>
            <w:tr w:rsidR="00B21924" w:rsidRPr="009676B8" w:rsidTr="00B21924">
              <w:trPr>
                <w:trHeight w:val="300"/>
              </w:trPr>
              <w:tc>
                <w:tcPr>
                  <w:tcW w:w="5260" w:type="dxa"/>
                  <w:tcBorders>
                    <w:top w:val="nil"/>
                    <w:left w:val="nil"/>
                    <w:bottom w:val="nil"/>
                    <w:right w:val="nil"/>
                  </w:tcBorders>
                  <w:shd w:val="clear" w:color="auto" w:fill="auto"/>
                  <w:vAlign w:val="center"/>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r w:rsidRPr="009676B8">
                    <w:rPr>
                      <w:rFonts w:ascii="Barlow" w:eastAsia="Times New Roman" w:hAnsi="Barlow" w:cs="Calibri"/>
                      <w:b/>
                      <w:bCs/>
                      <w:color w:val="000000"/>
                      <w:sz w:val="20"/>
                      <w:szCs w:val="20"/>
                      <w:lang w:eastAsia="es-MX"/>
                    </w:rPr>
                    <w:t xml:space="preserve">Cuentas de egresos </w:t>
                  </w:r>
                </w:p>
              </w:tc>
              <w:tc>
                <w:tcPr>
                  <w:tcW w:w="1720" w:type="dxa"/>
                  <w:tcBorders>
                    <w:top w:val="nil"/>
                    <w:left w:val="nil"/>
                    <w:bottom w:val="nil"/>
                    <w:right w:val="nil"/>
                  </w:tcBorders>
                  <w:shd w:val="clear" w:color="auto" w:fill="auto"/>
                  <w:noWrap/>
                  <w:vAlign w:val="bottom"/>
                  <w:hideMark/>
                </w:tcPr>
                <w:p w:rsidR="00B21924" w:rsidRPr="009676B8" w:rsidRDefault="00B21924" w:rsidP="009676B8">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PRESUPUESTO DE EGRESOS APROBADO</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$9,989,722.00</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lastRenderedPageBreak/>
                    <w:t>PRESUPUESTO DE EGRESOS POR EJERCER</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$9,215,098.26</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MODIFICACIONES AL PRESUPUESTO DE EGRESOS APROBADO</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$8,219,317.42</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PRESUPUESTO DE EGRESOS COMPROMETIDO</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PRESUPUESTO DE EGRESOS DEVENGADO</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$0.00</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PRESUPUESTO DE EGRESOS EJERCIDO</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$408,157.04</w:t>
                  </w:r>
                </w:p>
              </w:tc>
            </w:tr>
            <w:tr w:rsidR="00B21924" w:rsidRPr="009676B8" w:rsidTr="00B21924">
              <w:trPr>
                <w:trHeight w:val="300"/>
              </w:trPr>
              <w:tc>
                <w:tcPr>
                  <w:tcW w:w="526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PRESUPUESTO DE EGRESOS PAGADO</w:t>
                  </w:r>
                </w:p>
              </w:tc>
              <w:tc>
                <w:tcPr>
                  <w:tcW w:w="1720" w:type="dxa"/>
                  <w:tcBorders>
                    <w:top w:val="nil"/>
                    <w:left w:val="nil"/>
                    <w:bottom w:val="nil"/>
                    <w:right w:val="nil"/>
                  </w:tcBorders>
                  <w:shd w:val="clear" w:color="auto" w:fill="auto"/>
                  <w:hideMark/>
                </w:tcPr>
                <w:p w:rsidR="00B21924" w:rsidRPr="009676B8" w:rsidRDefault="00B21924" w:rsidP="009676B8">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9676B8">
                    <w:rPr>
                      <w:rFonts w:ascii="Barlow" w:eastAsia="Times New Roman" w:hAnsi="Barlow" w:cs="Calibri"/>
                      <w:color w:val="000000"/>
                      <w:sz w:val="20"/>
                      <w:szCs w:val="20"/>
                      <w:lang w:eastAsia="es-MX"/>
                    </w:rPr>
                    <w:t>$8,585,784.12</w:t>
                  </w:r>
                </w:p>
              </w:tc>
            </w:tr>
          </w:tbl>
          <w:p w:rsidR="00725921" w:rsidRPr="009676B8" w:rsidRDefault="00725921" w:rsidP="00F55D1E">
            <w:pPr>
              <w:autoSpaceDE w:val="0"/>
              <w:autoSpaceDN w:val="0"/>
              <w:adjustRightInd w:val="0"/>
              <w:spacing w:after="0" w:line="360" w:lineRule="auto"/>
              <w:jc w:val="both"/>
              <w:rPr>
                <w:rFonts w:ascii="Barlow" w:eastAsia="Times New Roman" w:hAnsi="Barlow" w:cs="Arial"/>
                <w:bCs/>
                <w:sz w:val="20"/>
                <w:szCs w:val="20"/>
                <w:lang w:eastAsia="es-ES"/>
              </w:rPr>
            </w:pPr>
          </w:p>
          <w:p w:rsidR="00F55D1E" w:rsidRPr="009676B8" w:rsidRDefault="00F55D1E" w:rsidP="00F55D1E">
            <w:pPr>
              <w:autoSpaceDE w:val="0"/>
              <w:autoSpaceDN w:val="0"/>
              <w:adjustRightInd w:val="0"/>
              <w:spacing w:after="0" w:line="360" w:lineRule="auto"/>
              <w:jc w:val="both"/>
              <w:rPr>
                <w:rFonts w:ascii="Barlow" w:eastAsia="Times New Roman" w:hAnsi="Barlow" w:cs="Arial"/>
                <w:bCs/>
                <w:sz w:val="20"/>
                <w:szCs w:val="20"/>
                <w:lang w:eastAsia="es-ES"/>
              </w:rPr>
            </w:pPr>
            <w:r w:rsidRPr="009676B8">
              <w:rPr>
                <w:rFonts w:ascii="Barlow" w:eastAsia="Times New Roman" w:hAnsi="Barlow" w:cs="Arial"/>
                <w:bCs/>
                <w:sz w:val="20"/>
                <w:szCs w:val="20"/>
                <w:lang w:eastAsia="es-ES"/>
              </w:rPr>
              <w:t>*Las modificaciones al presupuesto corresponden a adecuaciones presupuestales realizadas.</w:t>
            </w:r>
          </w:p>
          <w:p w:rsidR="00D2342B" w:rsidRDefault="00D2342B"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Default="00A551A1" w:rsidP="00D52C8B">
            <w:pPr>
              <w:spacing w:after="0" w:line="240" w:lineRule="auto"/>
              <w:rPr>
                <w:rFonts w:ascii="Barlow" w:eastAsia="Times New Roman" w:hAnsi="Barlow" w:cs="Arial"/>
                <w:sz w:val="20"/>
                <w:szCs w:val="20"/>
                <w:lang w:eastAsia="es-MX"/>
              </w:rPr>
            </w:pPr>
          </w:p>
          <w:p w:rsidR="00A551A1" w:rsidRPr="009676B8" w:rsidRDefault="00A551A1" w:rsidP="00D52C8B">
            <w:pPr>
              <w:spacing w:after="0" w:line="240" w:lineRule="auto"/>
              <w:rPr>
                <w:rFonts w:ascii="Barlow" w:eastAsia="Times New Roman" w:hAnsi="Barlow" w:cs="Arial"/>
                <w:sz w:val="20"/>
                <w:szCs w:val="20"/>
                <w:lang w:eastAsia="es-MX"/>
              </w:rPr>
            </w:pPr>
          </w:p>
        </w:tc>
      </w:tr>
      <w:tr w:rsidR="00406249" w:rsidRPr="009676B8" w:rsidTr="00F55D1E">
        <w:trPr>
          <w:gridAfter w:val="1"/>
          <w:wAfter w:w="612" w:type="dxa"/>
          <w:trHeight w:val="255"/>
        </w:trPr>
        <w:tc>
          <w:tcPr>
            <w:tcW w:w="7578" w:type="dxa"/>
            <w:gridSpan w:val="9"/>
            <w:tcBorders>
              <w:top w:val="nil"/>
              <w:left w:val="nil"/>
              <w:bottom w:val="nil"/>
              <w:right w:val="nil"/>
            </w:tcBorders>
            <w:shd w:val="clear" w:color="auto" w:fill="auto"/>
            <w:vAlign w:val="bottom"/>
            <w:hideMark/>
          </w:tcPr>
          <w:p w:rsidR="00406249" w:rsidRPr="009676B8" w:rsidRDefault="00E245B7" w:rsidP="00D52C8B">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lastRenderedPageBreak/>
              <w:t xml:space="preserve">                                         </w:t>
            </w:r>
            <w:r w:rsidR="00CD5638" w:rsidRPr="009676B8">
              <w:rPr>
                <w:rFonts w:ascii="Barlow" w:eastAsia="Times New Roman" w:hAnsi="Barlow" w:cs="Arial"/>
                <w:b/>
                <w:bCs/>
                <w:sz w:val="20"/>
                <w:szCs w:val="20"/>
                <w:lang w:eastAsia="es-MX"/>
              </w:rPr>
              <w:t>C</w:t>
            </w:r>
            <w:r w:rsidR="00406249" w:rsidRPr="009676B8">
              <w:rPr>
                <w:rFonts w:ascii="Barlow" w:eastAsia="Times New Roman" w:hAnsi="Barlow" w:cs="Arial"/>
                <w:b/>
                <w:bCs/>
                <w:sz w:val="20"/>
                <w:szCs w:val="20"/>
                <w:lang w:eastAsia="es-MX"/>
              </w:rPr>
              <w:t xml:space="preserve">) NOTAS DE GESTIÓN ADMINISTRATIVA </w:t>
            </w:r>
          </w:p>
        </w:tc>
        <w:tc>
          <w:tcPr>
            <w:tcW w:w="1306" w:type="dxa"/>
            <w:tcBorders>
              <w:top w:val="nil"/>
              <w:left w:val="nil"/>
              <w:bottom w:val="nil"/>
              <w:right w:val="nil"/>
            </w:tcBorders>
            <w:shd w:val="clear" w:color="auto" w:fill="auto"/>
            <w:vAlign w:val="bottom"/>
            <w:hideMark/>
          </w:tcPr>
          <w:p w:rsidR="00406249" w:rsidRPr="009676B8" w:rsidRDefault="00406249" w:rsidP="00D52C8B">
            <w:pPr>
              <w:spacing w:after="0" w:line="240" w:lineRule="auto"/>
              <w:jc w:val="center"/>
              <w:rPr>
                <w:rFonts w:ascii="Barlow" w:eastAsia="Times New Roman" w:hAnsi="Barlow" w:cs="Arial"/>
                <w:b/>
                <w:bCs/>
                <w:sz w:val="20"/>
                <w:szCs w:val="20"/>
                <w:lang w:eastAsia="es-MX"/>
              </w:rPr>
            </w:pPr>
          </w:p>
        </w:tc>
        <w:tc>
          <w:tcPr>
            <w:tcW w:w="1291" w:type="dxa"/>
            <w:tcBorders>
              <w:top w:val="nil"/>
              <w:left w:val="nil"/>
              <w:bottom w:val="nil"/>
              <w:right w:val="nil"/>
            </w:tcBorders>
            <w:shd w:val="clear" w:color="auto" w:fill="auto"/>
            <w:vAlign w:val="bottom"/>
            <w:hideMark/>
          </w:tcPr>
          <w:p w:rsidR="00406249" w:rsidRPr="009676B8" w:rsidRDefault="00406249" w:rsidP="00D52C8B">
            <w:pPr>
              <w:spacing w:after="0" w:line="240" w:lineRule="auto"/>
              <w:jc w:val="center"/>
              <w:rPr>
                <w:rFonts w:ascii="Barlow" w:eastAsia="Times New Roman" w:hAnsi="Barlow" w:cs="Arial"/>
                <w:b/>
                <w:bCs/>
                <w:sz w:val="20"/>
                <w:szCs w:val="20"/>
                <w:lang w:eastAsia="es-MX"/>
              </w:rPr>
            </w:pPr>
          </w:p>
        </w:tc>
        <w:tc>
          <w:tcPr>
            <w:tcW w:w="1233" w:type="dxa"/>
            <w:tcBorders>
              <w:top w:val="nil"/>
              <w:left w:val="nil"/>
              <w:bottom w:val="nil"/>
              <w:right w:val="nil"/>
            </w:tcBorders>
            <w:shd w:val="clear" w:color="auto" w:fill="auto"/>
            <w:vAlign w:val="bottom"/>
            <w:hideMark/>
          </w:tcPr>
          <w:p w:rsidR="00406249" w:rsidRPr="009676B8" w:rsidRDefault="00406249" w:rsidP="00D52C8B">
            <w:pPr>
              <w:spacing w:after="0" w:line="240" w:lineRule="auto"/>
              <w:jc w:val="center"/>
              <w:rPr>
                <w:rFonts w:ascii="Barlow" w:eastAsia="Times New Roman" w:hAnsi="Barlow" w:cs="Arial"/>
                <w:b/>
                <w:bCs/>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r>
      <w:tr w:rsidR="00406249" w:rsidRPr="009676B8" w:rsidTr="00F55D1E">
        <w:trPr>
          <w:gridAfter w:val="1"/>
          <w:wAfter w:w="612" w:type="dxa"/>
          <w:trHeight w:val="255"/>
        </w:trPr>
        <w:tc>
          <w:tcPr>
            <w:tcW w:w="1298" w:type="dxa"/>
            <w:gridSpan w:val="2"/>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383" w:type="dxa"/>
            <w:gridSpan w:val="2"/>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376"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376"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224" w:type="dxa"/>
            <w:gridSpan w:val="2"/>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921"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r>
      <w:tr w:rsidR="00406249" w:rsidRPr="009676B8" w:rsidTr="00F55D1E">
        <w:trPr>
          <w:gridAfter w:val="1"/>
          <w:wAfter w:w="612" w:type="dxa"/>
          <w:trHeight w:val="255"/>
        </w:trPr>
        <w:tc>
          <w:tcPr>
            <w:tcW w:w="4057" w:type="dxa"/>
            <w:gridSpan w:val="5"/>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1.- Introducción</w:t>
            </w:r>
          </w:p>
        </w:tc>
        <w:tc>
          <w:tcPr>
            <w:tcW w:w="1376"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224" w:type="dxa"/>
            <w:gridSpan w:val="2"/>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921"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928"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9676B8" w:rsidRDefault="00406249" w:rsidP="00D52C8B">
            <w:pPr>
              <w:spacing w:after="0" w:line="240" w:lineRule="auto"/>
              <w:rPr>
                <w:rFonts w:ascii="Barlow" w:eastAsia="Times New Roman" w:hAnsi="Barlow" w:cs="Arial"/>
                <w:sz w:val="20"/>
                <w:szCs w:val="20"/>
                <w:lang w:eastAsia="es-MX"/>
              </w:rPr>
            </w:pPr>
          </w:p>
        </w:tc>
      </w:tr>
      <w:tr w:rsidR="00406249" w:rsidRPr="009676B8" w:rsidTr="00F55D1E">
        <w:trPr>
          <w:gridAfter w:val="1"/>
          <w:wAfter w:w="612" w:type="dxa"/>
          <w:trHeight w:val="690"/>
        </w:trPr>
        <w:tc>
          <w:tcPr>
            <w:tcW w:w="14610" w:type="dxa"/>
            <w:gridSpan w:val="16"/>
            <w:tcBorders>
              <w:top w:val="nil"/>
              <w:left w:val="nil"/>
              <w:bottom w:val="nil"/>
              <w:right w:val="nil"/>
            </w:tcBorders>
            <w:shd w:val="clear" w:color="auto" w:fill="auto"/>
            <w:vAlign w:val="bottom"/>
            <w:hideMark/>
          </w:tcPr>
          <w:p w:rsidR="002F25E9" w:rsidRPr="009676B8" w:rsidRDefault="00406249" w:rsidP="00D52C8B">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El Instituto Tecnológico Superior del Sur del Estado de Yucatán (ITSSY), es un Organismo Público Descentralizado del Gobierno del Estado, con personalidad jurídica </w:t>
            </w:r>
          </w:p>
          <w:p w:rsidR="002F25E9" w:rsidRPr="009676B8" w:rsidRDefault="00406249" w:rsidP="00D52C8B">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y </w:t>
            </w:r>
            <w:proofErr w:type="gramStart"/>
            <w:r w:rsidRPr="009676B8">
              <w:rPr>
                <w:rFonts w:ascii="Barlow" w:eastAsia="Times New Roman" w:hAnsi="Barlow" w:cs="Arial"/>
                <w:sz w:val="20"/>
                <w:szCs w:val="20"/>
                <w:lang w:eastAsia="es-MX"/>
              </w:rPr>
              <w:t>patrimonio propios</w:t>
            </w:r>
            <w:proofErr w:type="gramEnd"/>
            <w:r w:rsidRPr="009676B8">
              <w:rPr>
                <w:rFonts w:ascii="Barlow" w:eastAsia="Times New Roman" w:hAnsi="Barlow" w:cs="Arial"/>
                <w:sz w:val="20"/>
                <w:szCs w:val="20"/>
                <w:lang w:eastAsia="es-MX"/>
              </w:rPr>
              <w:t xml:space="preserve">, con domicilio en el Municipio de </w:t>
            </w:r>
            <w:proofErr w:type="spellStart"/>
            <w:r w:rsidRPr="009676B8">
              <w:rPr>
                <w:rFonts w:ascii="Barlow" w:eastAsia="Times New Roman" w:hAnsi="Barlow" w:cs="Arial"/>
                <w:sz w:val="20"/>
                <w:szCs w:val="20"/>
                <w:lang w:eastAsia="es-MX"/>
              </w:rPr>
              <w:t>Oxkutzcab</w:t>
            </w:r>
            <w:proofErr w:type="spellEnd"/>
            <w:r w:rsidRPr="009676B8">
              <w:rPr>
                <w:rFonts w:ascii="Barlow" w:eastAsia="Times New Roman" w:hAnsi="Barlow" w:cs="Arial"/>
                <w:sz w:val="20"/>
                <w:szCs w:val="20"/>
                <w:lang w:eastAsia="es-MX"/>
              </w:rPr>
              <w:t xml:space="preserve">, Yucatán. Creado a través del Decreto Número 162, a los cinco días del mes de octubre de </w:t>
            </w:r>
          </w:p>
          <w:p w:rsidR="00B338F9" w:rsidRPr="009676B8" w:rsidRDefault="00406249" w:rsidP="00D52C8B">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mil novecientos no</w:t>
            </w:r>
            <w:r w:rsidR="0040255B" w:rsidRPr="009676B8">
              <w:rPr>
                <w:rFonts w:ascii="Barlow" w:eastAsia="Times New Roman" w:hAnsi="Barlow" w:cs="Arial"/>
                <w:sz w:val="20"/>
                <w:szCs w:val="20"/>
                <w:lang w:eastAsia="es-MX"/>
              </w:rPr>
              <w:t>venta y ocho</w:t>
            </w:r>
          </w:p>
          <w:p w:rsidR="00233EBE" w:rsidRPr="009676B8" w:rsidRDefault="00233EBE" w:rsidP="00D52C8B">
            <w:pPr>
              <w:spacing w:after="0" w:line="240" w:lineRule="auto"/>
              <w:jc w:val="both"/>
              <w:rPr>
                <w:rFonts w:ascii="Barlow" w:eastAsia="Times New Roman" w:hAnsi="Barlow" w:cs="Arial"/>
                <w:sz w:val="20"/>
                <w:szCs w:val="20"/>
                <w:lang w:eastAsia="es-MX"/>
              </w:rPr>
            </w:pPr>
          </w:p>
          <w:p w:rsidR="004335B2" w:rsidRPr="009676B8" w:rsidRDefault="004335B2" w:rsidP="00D52C8B">
            <w:pPr>
              <w:spacing w:after="0" w:line="240" w:lineRule="auto"/>
              <w:jc w:val="both"/>
              <w:rPr>
                <w:rFonts w:ascii="Barlow" w:eastAsia="Times New Roman" w:hAnsi="Barlow" w:cs="Arial"/>
                <w:sz w:val="20"/>
                <w:szCs w:val="20"/>
                <w:lang w:eastAsia="es-MX"/>
              </w:rPr>
            </w:pPr>
          </w:p>
          <w:p w:rsidR="004335B2" w:rsidRPr="009676B8" w:rsidRDefault="004335B2" w:rsidP="004335B2">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2.- Panorama Económico y Financiero </w:t>
            </w:r>
          </w:p>
          <w:p w:rsidR="004335B2" w:rsidRPr="009676B8" w:rsidRDefault="004335B2" w:rsidP="00D52C8B">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La normatividad observada por el Instituto Tecnológico Superior del Sur del Estado de Yucatán es correspondiente a las fuentes de financiamiento</w:t>
            </w:r>
          </w:p>
          <w:p w:rsidR="004335B2" w:rsidRPr="009676B8" w:rsidRDefault="004335B2" w:rsidP="004335B2">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 siguientes: </w:t>
            </w:r>
            <w:r w:rsidRPr="009676B8">
              <w:rPr>
                <w:rFonts w:ascii="Barlow" w:eastAsia="Times New Roman" w:hAnsi="Barlow" w:cs="Arial"/>
                <w:sz w:val="20"/>
                <w:szCs w:val="20"/>
                <w:lang w:eastAsia="es-MX"/>
              </w:rPr>
              <w:br/>
              <w:t>*Recursos  Estatales</w:t>
            </w:r>
            <w:r w:rsidRPr="009676B8">
              <w:rPr>
                <w:rFonts w:ascii="Barlow" w:eastAsia="Times New Roman" w:hAnsi="Barlow" w:cs="Arial"/>
                <w:sz w:val="20"/>
                <w:szCs w:val="20"/>
                <w:lang w:eastAsia="es-MX"/>
              </w:rPr>
              <w:br/>
              <w:t>*Recursos Federal</w:t>
            </w:r>
            <w:r w:rsidRPr="009676B8">
              <w:rPr>
                <w:rFonts w:ascii="Barlow" w:eastAsia="Times New Roman" w:hAnsi="Barlow" w:cs="Arial"/>
                <w:sz w:val="20"/>
                <w:szCs w:val="20"/>
                <w:lang w:eastAsia="es-MX"/>
              </w:rPr>
              <w:br/>
              <w:t>*Ingresos propios</w:t>
            </w:r>
          </w:p>
          <w:p w:rsidR="00CF0C83" w:rsidRPr="009676B8" w:rsidRDefault="00CF0C83" w:rsidP="00CF0C83">
            <w:pPr>
              <w:spacing w:after="0" w:line="240" w:lineRule="auto"/>
              <w:rPr>
                <w:rFonts w:ascii="Barlow" w:eastAsia="Times New Roman" w:hAnsi="Barlow" w:cs="Arial"/>
                <w:sz w:val="20"/>
                <w:szCs w:val="20"/>
                <w:lang w:eastAsia="es-MX"/>
              </w:rPr>
            </w:pPr>
          </w:p>
          <w:p w:rsidR="00CF0C83" w:rsidRPr="009676B8" w:rsidRDefault="00CF0C83" w:rsidP="00CF0C83">
            <w:pPr>
              <w:pStyle w:val="Prrafodelista"/>
              <w:numPr>
                <w:ilvl w:val="0"/>
                <w:numId w:val="16"/>
              </w:numPr>
              <w:spacing w:after="0" w:line="240" w:lineRule="auto"/>
              <w:rPr>
                <w:rFonts w:ascii="Barlow" w:eastAsia="Times New Roman" w:hAnsi="Barlow" w:cs="Arial"/>
                <w:b/>
                <w:sz w:val="20"/>
                <w:szCs w:val="20"/>
                <w:lang w:eastAsia="es-MX"/>
              </w:rPr>
            </w:pPr>
            <w:proofErr w:type="spellStart"/>
            <w:r w:rsidRPr="009676B8">
              <w:rPr>
                <w:rFonts w:ascii="Barlow" w:eastAsia="Times New Roman" w:hAnsi="Barlow" w:cs="Arial"/>
                <w:b/>
                <w:sz w:val="20"/>
                <w:szCs w:val="20"/>
                <w:lang w:eastAsia="es-MX"/>
              </w:rPr>
              <w:lastRenderedPageBreak/>
              <w:t>Autorizacion</w:t>
            </w:r>
            <w:proofErr w:type="spellEnd"/>
            <w:r w:rsidRPr="009676B8">
              <w:rPr>
                <w:rFonts w:ascii="Barlow" w:eastAsia="Times New Roman" w:hAnsi="Barlow" w:cs="Arial"/>
                <w:b/>
                <w:sz w:val="20"/>
                <w:szCs w:val="20"/>
                <w:lang w:eastAsia="es-MX"/>
              </w:rPr>
              <w:t xml:space="preserve"> e Historia </w:t>
            </w:r>
          </w:p>
          <w:p w:rsidR="00CF0C83" w:rsidRPr="009676B8" w:rsidRDefault="00CF0C83" w:rsidP="00CF0C83">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El Instituto Tecnológico Superior del Sur del Estado de Yucatán (ITSSY), es un Organismo Público Descentralizado del Gobierno del Estado, con personalidad </w:t>
            </w:r>
          </w:p>
          <w:p w:rsidR="00CF0C83" w:rsidRPr="009676B8" w:rsidRDefault="00CF0C83" w:rsidP="00CF0C83">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Jurídica y </w:t>
            </w:r>
            <w:proofErr w:type="gramStart"/>
            <w:r w:rsidRPr="009676B8">
              <w:rPr>
                <w:rFonts w:ascii="Barlow" w:eastAsia="Times New Roman" w:hAnsi="Barlow" w:cs="Arial"/>
                <w:sz w:val="20"/>
                <w:szCs w:val="20"/>
                <w:lang w:eastAsia="es-MX"/>
              </w:rPr>
              <w:t>patrimonio propios</w:t>
            </w:r>
            <w:proofErr w:type="gramEnd"/>
            <w:r w:rsidRPr="009676B8">
              <w:rPr>
                <w:rFonts w:ascii="Barlow" w:eastAsia="Times New Roman" w:hAnsi="Barlow" w:cs="Arial"/>
                <w:sz w:val="20"/>
                <w:szCs w:val="20"/>
                <w:lang w:eastAsia="es-MX"/>
              </w:rPr>
              <w:t xml:space="preserve">, con domicilio en el Municipio de </w:t>
            </w:r>
            <w:proofErr w:type="spellStart"/>
            <w:r w:rsidRPr="009676B8">
              <w:rPr>
                <w:rFonts w:ascii="Barlow" w:eastAsia="Times New Roman" w:hAnsi="Barlow" w:cs="Arial"/>
                <w:sz w:val="20"/>
                <w:szCs w:val="20"/>
                <w:lang w:eastAsia="es-MX"/>
              </w:rPr>
              <w:t>Oxkutzcab</w:t>
            </w:r>
            <w:proofErr w:type="spellEnd"/>
            <w:r w:rsidRPr="009676B8">
              <w:rPr>
                <w:rFonts w:ascii="Barlow" w:eastAsia="Times New Roman" w:hAnsi="Barlow" w:cs="Arial"/>
                <w:sz w:val="20"/>
                <w:szCs w:val="20"/>
                <w:lang w:eastAsia="es-MX"/>
              </w:rPr>
              <w:t>, Yucatán. Creado a través del Decreto Número 162, a los cinco días del mes de octubre</w:t>
            </w:r>
          </w:p>
          <w:p w:rsidR="00CF0C83" w:rsidRPr="009676B8" w:rsidRDefault="00CF0C83" w:rsidP="00CF0C83">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de </w:t>
            </w:r>
            <w:proofErr w:type="gramStart"/>
            <w:r w:rsidRPr="009676B8">
              <w:rPr>
                <w:rFonts w:ascii="Barlow" w:eastAsia="Times New Roman" w:hAnsi="Barlow" w:cs="Arial"/>
                <w:sz w:val="20"/>
                <w:szCs w:val="20"/>
                <w:lang w:eastAsia="es-MX"/>
              </w:rPr>
              <w:t>mil  novecientos</w:t>
            </w:r>
            <w:proofErr w:type="gramEnd"/>
            <w:r w:rsidRPr="009676B8">
              <w:rPr>
                <w:rFonts w:ascii="Barlow" w:eastAsia="Times New Roman" w:hAnsi="Barlow" w:cs="Arial"/>
                <w:sz w:val="20"/>
                <w:szCs w:val="20"/>
                <w:lang w:eastAsia="es-MX"/>
              </w:rPr>
              <w:t xml:space="preserve"> noventa y ocho, mismo que fue reformado el 14 de julio de 2005 mediante el decreto 598 publicado en el Diario oficial del Gobierno de Yucatán.</w:t>
            </w:r>
          </w:p>
          <w:p w:rsidR="00CF0C83" w:rsidRPr="009676B8" w:rsidRDefault="00CF0C83" w:rsidP="00CF0C83">
            <w:pPr>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 En 18 de febrero de 2016 se publicó en el Diario Oficial del Gobierno del Estado de Yucatán, el decreto 345/2016, el cual modifica el decreto 162/1998.  </w:t>
            </w:r>
          </w:p>
          <w:p w:rsidR="00CF0C83" w:rsidRPr="009676B8" w:rsidRDefault="00CF0C83" w:rsidP="00CF0C83">
            <w:pPr>
              <w:spacing w:after="0"/>
              <w:rPr>
                <w:rFonts w:ascii="Barlow" w:eastAsia="Times New Roman" w:hAnsi="Barlow" w:cs="Arial"/>
                <w:b/>
                <w:bCs/>
                <w:sz w:val="20"/>
                <w:szCs w:val="20"/>
                <w:lang w:eastAsia="es-MX"/>
              </w:rPr>
            </w:pPr>
            <w:r w:rsidRPr="009676B8">
              <w:rPr>
                <w:rFonts w:ascii="Barlow" w:eastAsia="Times New Roman" w:hAnsi="Barlow" w:cs="Arial"/>
                <w:sz w:val="20"/>
                <w:szCs w:val="20"/>
                <w:lang w:eastAsia="es-MX"/>
              </w:rPr>
              <w:t xml:space="preserve"> </w:t>
            </w:r>
            <w:r w:rsidRPr="009676B8">
              <w:rPr>
                <w:rFonts w:ascii="Barlow" w:eastAsia="Times New Roman" w:hAnsi="Barlow" w:cs="Arial"/>
                <w:b/>
                <w:bCs/>
                <w:sz w:val="20"/>
                <w:szCs w:val="20"/>
                <w:lang w:eastAsia="es-MX"/>
              </w:rPr>
              <w:t xml:space="preserve">4.- Organización y Objeto Social </w:t>
            </w:r>
          </w:p>
          <w:p w:rsidR="00CF0C83" w:rsidRPr="009676B8" w:rsidRDefault="00CF0C83" w:rsidP="00CF0C83">
            <w:pPr>
              <w:spacing w:after="0"/>
              <w:rPr>
                <w:rFonts w:ascii="Barlow" w:eastAsia="Times New Roman" w:hAnsi="Barlow" w:cs="Arial"/>
                <w:sz w:val="20"/>
                <w:szCs w:val="20"/>
                <w:lang w:eastAsia="es-MX"/>
              </w:rPr>
            </w:pPr>
            <w:r w:rsidRPr="009676B8">
              <w:rPr>
                <w:rFonts w:ascii="Barlow" w:eastAsia="Times New Roman" w:hAnsi="Barlow" w:cs="Arial"/>
                <w:sz w:val="20"/>
                <w:szCs w:val="20"/>
                <w:lang w:eastAsia="es-MX"/>
              </w:rPr>
              <w:t xml:space="preserve">La entidad cuenta con personalidad jurídica y patrimonio propio, su objeto es la atención de alumnos egresados de bachillerato y regulares por los servicios del Instituto, formando profesionistas, profesores e </w:t>
            </w:r>
            <w:proofErr w:type="gramStart"/>
            <w:r w:rsidRPr="009676B8">
              <w:rPr>
                <w:rFonts w:ascii="Barlow" w:eastAsia="Times New Roman" w:hAnsi="Barlow" w:cs="Arial"/>
                <w:sz w:val="20"/>
                <w:szCs w:val="20"/>
                <w:lang w:eastAsia="es-MX"/>
              </w:rPr>
              <w:t>Investigadores</w:t>
            </w:r>
            <w:proofErr w:type="gramEnd"/>
            <w:r w:rsidRPr="009676B8">
              <w:rPr>
                <w:rFonts w:ascii="Barlow" w:eastAsia="Times New Roman" w:hAnsi="Barlow" w:cs="Arial"/>
                <w:sz w:val="20"/>
                <w:szCs w:val="20"/>
                <w:lang w:eastAsia="es-MX"/>
              </w:rPr>
              <w:t xml:space="preserve"> así como colaborar con los sectores público, privado y social en la consolidación del desarrollo tecnológico y social</w:t>
            </w:r>
          </w:p>
          <w:p w:rsidR="00CF0C83" w:rsidRPr="009676B8" w:rsidRDefault="00CF0C83" w:rsidP="00CF0C83">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de la región sur del Estado de Yucatán, sus obligaciones fiscales son las siguientes:</w:t>
            </w:r>
            <w:r w:rsidRPr="009676B8">
              <w:rPr>
                <w:rFonts w:ascii="Barlow" w:eastAsia="Times New Roman" w:hAnsi="Barlow" w:cs="Arial"/>
                <w:sz w:val="20"/>
                <w:szCs w:val="20"/>
                <w:lang w:eastAsia="es-MX"/>
              </w:rPr>
              <w:br/>
              <w:t>Presentar declaración y pago provisional mensual de retenciones de Impuesto Sobre la Renta (ISR) por Sueldos y Salarios.</w:t>
            </w:r>
            <w:r w:rsidRPr="009676B8">
              <w:rPr>
                <w:rFonts w:ascii="Barlow" w:eastAsia="Times New Roman" w:hAnsi="Barlow" w:cs="Arial"/>
                <w:sz w:val="20"/>
                <w:szCs w:val="20"/>
                <w:lang w:eastAsia="es-MX"/>
              </w:rPr>
              <w:br/>
              <w:t>Presentar la declaración anual de impuesto Sobre la Renta (ISR) donde informe sobre los pagos y retenciones de servicios profesionales (Personas morales).</w:t>
            </w:r>
            <w:r w:rsidRPr="009676B8">
              <w:rPr>
                <w:rFonts w:ascii="Barlow" w:eastAsia="Times New Roman" w:hAnsi="Barlow" w:cs="Arial"/>
                <w:sz w:val="20"/>
                <w:szCs w:val="20"/>
                <w:lang w:eastAsia="es-MX"/>
              </w:rPr>
              <w:br/>
              <w:t>Presentar la declaración anual donde se informe sobre las retenciones de los trabajadores que recibieron sueldos y salarios y trabajadores asimilados a salarios.</w:t>
            </w:r>
            <w:r w:rsidRPr="009676B8">
              <w:rPr>
                <w:rFonts w:ascii="Barlow" w:eastAsia="Times New Roman" w:hAnsi="Barlow" w:cs="Arial"/>
                <w:sz w:val="20"/>
                <w:szCs w:val="20"/>
                <w:lang w:eastAsia="es-MX"/>
              </w:rPr>
              <w:br/>
              <w:t>Presentar la declaración y pago provisional mensual del Impuesto Sobre la Renta (ISR) por las retenciones realizadas a los trabajadores asimilados a salarios.</w:t>
            </w:r>
            <w:r w:rsidRPr="009676B8">
              <w:rPr>
                <w:rFonts w:ascii="Barlow" w:eastAsia="Times New Roman" w:hAnsi="Barlow" w:cs="Arial"/>
                <w:sz w:val="20"/>
                <w:szCs w:val="20"/>
                <w:lang w:eastAsia="es-MX"/>
              </w:rPr>
              <w:br/>
              <w:t>Presentar la declaración y pago provisional mensual del Impuesto Sobre la Renta (ISR) por  las retenciones realizadas por servicios profesionales.</w:t>
            </w:r>
            <w:r w:rsidRPr="009676B8">
              <w:rPr>
                <w:rFonts w:ascii="Barlow" w:eastAsia="Times New Roman" w:hAnsi="Barlow" w:cs="Arial"/>
                <w:sz w:val="20"/>
                <w:szCs w:val="20"/>
                <w:lang w:eastAsia="es-MX"/>
              </w:rPr>
              <w:br/>
              <w:t xml:space="preserve">Presentar la declaración informativa anual del Subsidio para el Empleo. </w:t>
            </w:r>
          </w:p>
          <w:p w:rsidR="00CF0C83" w:rsidRPr="009676B8" w:rsidRDefault="00CF0C83" w:rsidP="00CF0C83">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La estructura organizacional básica autorizada se encuentra de la siguiente manera:</w:t>
            </w:r>
          </w:p>
          <w:p w:rsidR="00CF0C83" w:rsidRPr="009676B8" w:rsidRDefault="00CF0C83" w:rsidP="00CF0C83">
            <w:pPr>
              <w:rPr>
                <w:rFonts w:ascii="Barlow" w:eastAsia="Times New Roman" w:hAnsi="Barlow" w:cs="Arial"/>
                <w:b/>
                <w:bCs/>
                <w:sz w:val="20"/>
                <w:szCs w:val="20"/>
                <w:lang w:eastAsia="es-MX"/>
              </w:rPr>
            </w:pPr>
          </w:p>
          <w:p w:rsidR="00CF0C83" w:rsidRPr="009676B8" w:rsidRDefault="00CF0C83" w:rsidP="00CF0C83">
            <w:pPr>
              <w:spacing w:after="0" w:line="240" w:lineRule="auto"/>
              <w:jc w:val="both"/>
              <w:rPr>
                <w:rFonts w:ascii="Barlow" w:eastAsia="Times New Roman" w:hAnsi="Barlow" w:cs="Arial"/>
                <w:sz w:val="20"/>
                <w:szCs w:val="20"/>
                <w:lang w:eastAsia="es-MX"/>
              </w:rPr>
            </w:pPr>
          </w:p>
          <w:p w:rsidR="00195C52" w:rsidRPr="009676B8" w:rsidRDefault="00195C52" w:rsidP="00CF0C83">
            <w:pPr>
              <w:spacing w:after="0" w:line="240" w:lineRule="auto"/>
              <w:jc w:val="both"/>
              <w:rPr>
                <w:rFonts w:ascii="Barlow" w:eastAsia="Times New Roman" w:hAnsi="Barlow" w:cs="Arial"/>
                <w:sz w:val="20"/>
                <w:szCs w:val="20"/>
                <w:lang w:eastAsia="es-MX"/>
              </w:rPr>
            </w:pPr>
          </w:p>
        </w:tc>
      </w:tr>
      <w:tr w:rsidR="004335B2" w:rsidRPr="009676B8" w:rsidTr="00F55D1E">
        <w:trPr>
          <w:gridAfter w:val="1"/>
          <w:wAfter w:w="612" w:type="dxa"/>
          <w:trHeight w:val="1200"/>
        </w:trPr>
        <w:tc>
          <w:tcPr>
            <w:tcW w:w="14610" w:type="dxa"/>
            <w:gridSpan w:val="16"/>
            <w:tcBorders>
              <w:top w:val="nil"/>
              <w:left w:val="nil"/>
              <w:bottom w:val="nil"/>
              <w:right w:val="nil"/>
            </w:tcBorders>
            <w:shd w:val="clear" w:color="auto" w:fill="auto"/>
            <w:vAlign w:val="bottom"/>
          </w:tcPr>
          <w:p w:rsidR="00CF0C83" w:rsidRPr="009676B8" w:rsidRDefault="00CF0C83" w:rsidP="004335B2">
            <w:pPr>
              <w:spacing w:after="0" w:line="240" w:lineRule="auto"/>
              <w:jc w:val="both"/>
              <w:rPr>
                <w:rFonts w:ascii="Barlow" w:eastAsia="Times New Roman" w:hAnsi="Barlow" w:cs="Arial"/>
                <w:sz w:val="20"/>
                <w:szCs w:val="20"/>
                <w:lang w:eastAsia="es-MX"/>
              </w:rPr>
            </w:pPr>
          </w:p>
          <w:p w:rsidR="004335B2" w:rsidRPr="009676B8" w:rsidRDefault="004335B2" w:rsidP="00CF0C83">
            <w:pPr>
              <w:spacing w:after="0" w:line="240" w:lineRule="auto"/>
              <w:jc w:val="both"/>
              <w:rPr>
                <w:rFonts w:ascii="Barlow" w:eastAsia="Times New Roman" w:hAnsi="Barlow" w:cs="Arial"/>
                <w:sz w:val="20"/>
                <w:szCs w:val="20"/>
                <w:lang w:eastAsia="es-MX"/>
              </w:rPr>
            </w:pPr>
          </w:p>
        </w:tc>
      </w:tr>
      <w:tr w:rsidR="004335B2" w:rsidRPr="009676B8" w:rsidTr="00F55D1E">
        <w:trPr>
          <w:gridAfter w:val="1"/>
          <w:wAfter w:w="612" w:type="dxa"/>
          <w:trHeight w:val="1200"/>
        </w:trPr>
        <w:tc>
          <w:tcPr>
            <w:tcW w:w="14610" w:type="dxa"/>
            <w:gridSpan w:val="16"/>
            <w:tcBorders>
              <w:top w:val="nil"/>
              <w:left w:val="nil"/>
              <w:bottom w:val="nil"/>
              <w:right w:val="nil"/>
            </w:tcBorders>
            <w:shd w:val="clear" w:color="auto" w:fill="auto"/>
            <w:vAlign w:val="bottom"/>
          </w:tcPr>
          <w:p w:rsidR="004335B2" w:rsidRPr="009676B8" w:rsidRDefault="00A551A1" w:rsidP="00D52C8B">
            <w:pPr>
              <w:spacing w:after="0" w:line="240" w:lineRule="auto"/>
              <w:jc w:val="both"/>
              <w:rPr>
                <w:rFonts w:ascii="Barlow" w:eastAsia="Times New Roman" w:hAnsi="Barlow" w:cs="Arial"/>
                <w:sz w:val="20"/>
                <w:szCs w:val="20"/>
                <w:lang w:eastAsia="es-MX"/>
              </w:rPr>
            </w:pPr>
            <w:r>
              <w:rPr>
                <w:rFonts w:ascii="Barlow" w:eastAsia="Times New Roman" w:hAnsi="Barlow" w:cs="Arial"/>
                <w:noProof/>
                <w:sz w:val="20"/>
                <w:szCs w:val="20"/>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673735</wp:posOffset>
                      </wp:positionH>
                      <wp:positionV relativeFrom="paragraph">
                        <wp:posOffset>323850</wp:posOffset>
                      </wp:positionV>
                      <wp:extent cx="1543050" cy="533400"/>
                      <wp:effectExtent l="0" t="0" r="0" b="0"/>
                      <wp:wrapNone/>
                      <wp:docPr id="1" name="Rectángulo 1"/>
                      <wp:cNvGraphicFramePr/>
                      <a:graphic xmlns:a="http://schemas.openxmlformats.org/drawingml/2006/main">
                        <a:graphicData uri="http://schemas.microsoft.com/office/word/2010/wordprocessingShape">
                          <wps:wsp>
                            <wps:cNvSpPr/>
                            <wps:spPr>
                              <a:xfrm>
                                <a:off x="0" y="0"/>
                                <a:ext cx="1543050" cy="533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D3D66" id="Rectángulo 1" o:spid="_x0000_s1026" style="position:absolute;margin-left:53.05pt;margin-top:25.5pt;width:121.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DmgIAAIYFAAAOAAAAZHJzL2Uyb0RvYy54bWysVM1u2zAMvg/YOwi6r3bSZD9BnSJo0WFA&#10;0RZth54VWYoNSKImKXGyt9mz7MVGSbbTdcUOw3JQRJP8SH4ieXa+14rshPMtmIpOTkpKhOFQt2ZT&#10;0a+PV+8+UuIDMzVTYERFD8LT8+XbN2edXYgpNKBq4QiCGL/obEWbEOyiKDxvhGb+BKwwqJTgNAso&#10;uk1RO9YhulbFtCzfFx242jrgwnv8epmVdJnwpRQ83ErpRSCqophbSKdL5zqexfKMLTaO2ablfRrs&#10;H7LQrDUYdIS6ZIGRrWv/gNItd+BBhhMOugApWy5SDVjNpHxRzUPDrEi1IDnejjT5/wfLb3Z3jrQ1&#10;vh0lhml8onsk7ecPs9kqIJNIUGf9Au0e7J3rJY/XWO1eOh3/sQ6yT6QeRlLFPhCOHyfz2Wk5R+45&#10;6uanp7MysV4cva3z4bMATeKlog7jJy7Z7toHjIimg0kM5kG19VWrVBJio4gL5ciO4ROvNylj9PjN&#10;SploayB6ZcD4pYiF5VLSLRyUiHbK3AuJnGDy05RI6sZjEMa5MGGSVQ2rRY49L/EX+YrRh7SSlAAj&#10;ssT4I3YPMFhmkAE7w/T20VWkZh6dy78llp1HjxQZTBiddWvAvQagsKo+crYfSMrURJbWUB+wYxzk&#10;UfKWX7X4bNfMhzvmcHbwpXEfhFs8pIKuotDfKGnAfX/te7THlkYtJR3OYkX9ty1zghL1xWCzf5rM&#10;ZnF4kzCbf5ii4J5r1s81ZqsvAHsBGxqzS9doH9RwlQ70E66NVYyKKmY4xq4oD24QLkLeEbh4uFit&#10;khkOrGXh2jxYHsEjq7EtH/dPzNm+dwN2/Q0Mc8sWL1o420ZPA6ttANmm/j7y2vONw54ap19McZs8&#10;l5PVcX0ufwEAAP//AwBQSwMEFAAGAAgAAAAhAGJDL1XdAAAACgEAAA8AAABkcnMvZG93bnJldi54&#10;bWxMj8FOwzAQRO9I/IO1SNyoHUJaCHEqhKCi3CiEs5ssSYS9DrHThr9nOcFxdkazb4r17Kw44Bh6&#10;TxqShQKBVPump1bD2+vjxTWIEA01xnpCDd8YYF2enhQmb/yRXvCwi63gEgq50dDFOORShrpDZ8LC&#10;D0jsffjRmchybGUzmiOXOysvlVpKZ3riD50Z8L7D+nM3OQ1Ttto+zO9fm7RS1eq5stlT3Axan5/N&#10;d7cgIs7xLwy/+IwOJTPt/URNEJa1WiYc1ZAlvIkD6dUNH/bspJkCWRby/4TyBwAA//8DAFBLAQIt&#10;ABQABgAIAAAAIQC2gziS/gAAAOEBAAATAAAAAAAAAAAAAAAAAAAAAABbQ29udGVudF9UeXBlc10u&#10;eG1sUEsBAi0AFAAGAAgAAAAhADj9If/WAAAAlAEAAAsAAAAAAAAAAAAAAAAALwEAAF9yZWxzLy5y&#10;ZWxzUEsBAi0AFAAGAAgAAAAhAInin4OaAgAAhgUAAA4AAAAAAAAAAAAAAAAALgIAAGRycy9lMm9E&#10;b2MueG1sUEsBAi0AFAAGAAgAAAAhAGJDL1XdAAAACgEAAA8AAAAAAAAAAAAAAAAA9AQAAGRycy9k&#10;b3ducmV2LnhtbFBLBQYAAAAABAAEAPMAAAD+BQAAAAA=&#10;" fillcolor="white [3212]" stroked="f" strokeweight="2pt"/>
                  </w:pict>
                </mc:Fallback>
              </mc:AlternateContent>
            </w:r>
          </w:p>
        </w:tc>
      </w:tr>
    </w:tbl>
    <w:p w:rsidR="008A72C2" w:rsidRPr="009676B8" w:rsidRDefault="00A551A1" w:rsidP="0040255B">
      <w:pPr>
        <w:tabs>
          <w:tab w:val="left" w:pos="1665"/>
        </w:tabs>
        <w:rPr>
          <w:rFonts w:ascii="Barlow" w:hAnsi="Barlow"/>
          <w:sz w:val="20"/>
          <w:szCs w:val="20"/>
        </w:rPr>
      </w:pPr>
      <w:r w:rsidRPr="009676B8">
        <w:rPr>
          <w:rFonts w:ascii="Barlow" w:eastAsia="Times New Roman" w:hAnsi="Barlow" w:cs="Arial"/>
          <w:noProof/>
          <w:sz w:val="20"/>
          <w:szCs w:val="20"/>
          <w:lang w:eastAsia="es-MX"/>
        </w:rPr>
        <w:drawing>
          <wp:anchor distT="0" distB="0" distL="114300" distR="114300" simplePos="0" relativeHeight="251657216" behindDoc="0" locked="0" layoutInCell="1" allowOverlap="1" wp14:anchorId="7E88BF2C" wp14:editId="5F1AED2C">
            <wp:simplePos x="0" y="0"/>
            <wp:positionH relativeFrom="margin">
              <wp:align>center</wp:align>
            </wp:positionH>
            <wp:positionV relativeFrom="paragraph">
              <wp:posOffset>3175</wp:posOffset>
            </wp:positionV>
            <wp:extent cx="7610424" cy="5025622"/>
            <wp:effectExtent l="0" t="0" r="0" b="381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12-07 17.39.04.png"/>
                    <pic:cNvPicPr/>
                  </pic:nvPicPr>
                  <pic:blipFill rotWithShape="1">
                    <a:blip r:embed="rId8">
                      <a:extLst>
                        <a:ext uri="{28A0092B-C50C-407E-A947-70E740481C1C}">
                          <a14:useLocalDpi xmlns:a14="http://schemas.microsoft.com/office/drawing/2010/main" val="0"/>
                        </a:ext>
                      </a:extLst>
                    </a:blip>
                    <a:srcRect l="33217" t="19527" r="18148" b="22614"/>
                    <a:stretch/>
                  </pic:blipFill>
                  <pic:spPr bwMode="auto">
                    <a:xfrm>
                      <a:off x="0" y="0"/>
                      <a:ext cx="7610424" cy="50256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A72C2" w:rsidRPr="009676B8" w:rsidRDefault="008A72C2" w:rsidP="0040255B">
      <w:pPr>
        <w:tabs>
          <w:tab w:val="left" w:pos="1665"/>
        </w:tabs>
        <w:rPr>
          <w:rFonts w:ascii="Barlow" w:hAnsi="Barlow"/>
          <w:sz w:val="20"/>
          <w:szCs w:val="20"/>
        </w:rPr>
      </w:pPr>
    </w:p>
    <w:p w:rsidR="00233EBE" w:rsidRPr="009676B8" w:rsidRDefault="00233EBE" w:rsidP="0040255B">
      <w:pPr>
        <w:tabs>
          <w:tab w:val="left" w:pos="1665"/>
        </w:tabs>
        <w:rPr>
          <w:rFonts w:ascii="Barlow" w:hAnsi="Barlow"/>
          <w:sz w:val="20"/>
          <w:szCs w:val="20"/>
        </w:rPr>
      </w:pPr>
    </w:p>
    <w:p w:rsidR="00233EBE" w:rsidRPr="009676B8" w:rsidRDefault="00233EBE" w:rsidP="0040255B">
      <w:pPr>
        <w:tabs>
          <w:tab w:val="left" w:pos="1665"/>
        </w:tabs>
        <w:rPr>
          <w:rFonts w:ascii="Barlow" w:hAnsi="Barlow"/>
          <w:sz w:val="20"/>
          <w:szCs w:val="20"/>
        </w:rPr>
      </w:pPr>
    </w:p>
    <w:p w:rsidR="00233EBE" w:rsidRPr="009676B8" w:rsidRDefault="00233EBE" w:rsidP="0040255B">
      <w:pPr>
        <w:tabs>
          <w:tab w:val="left" w:pos="1665"/>
        </w:tabs>
        <w:rPr>
          <w:rFonts w:ascii="Barlow" w:hAnsi="Barlow"/>
          <w:sz w:val="20"/>
          <w:szCs w:val="20"/>
        </w:rPr>
      </w:pPr>
    </w:p>
    <w:p w:rsidR="00233EBE" w:rsidRDefault="00233EBE" w:rsidP="0040255B">
      <w:pPr>
        <w:tabs>
          <w:tab w:val="left" w:pos="1665"/>
        </w:tabs>
        <w:rPr>
          <w:rFonts w:ascii="Barlow" w:hAnsi="Barlow"/>
          <w:sz w:val="20"/>
          <w:szCs w:val="20"/>
        </w:rPr>
      </w:pPr>
    </w:p>
    <w:p w:rsidR="00A551A1" w:rsidRDefault="00A551A1" w:rsidP="0040255B">
      <w:pPr>
        <w:tabs>
          <w:tab w:val="left" w:pos="1665"/>
        </w:tabs>
        <w:rPr>
          <w:rFonts w:ascii="Barlow" w:hAnsi="Barlow"/>
          <w:sz w:val="20"/>
          <w:szCs w:val="20"/>
        </w:rPr>
      </w:pPr>
    </w:p>
    <w:p w:rsidR="00A551A1" w:rsidRDefault="00A551A1" w:rsidP="0040255B">
      <w:pPr>
        <w:tabs>
          <w:tab w:val="left" w:pos="1665"/>
        </w:tabs>
        <w:rPr>
          <w:rFonts w:ascii="Barlow" w:hAnsi="Barlow"/>
          <w:sz w:val="20"/>
          <w:szCs w:val="20"/>
        </w:rPr>
      </w:pPr>
    </w:p>
    <w:p w:rsidR="00A551A1" w:rsidRDefault="00A551A1" w:rsidP="0040255B">
      <w:pPr>
        <w:tabs>
          <w:tab w:val="left" w:pos="1665"/>
        </w:tabs>
        <w:rPr>
          <w:rFonts w:ascii="Barlow" w:hAnsi="Barlow"/>
          <w:sz w:val="20"/>
          <w:szCs w:val="20"/>
        </w:rPr>
      </w:pPr>
    </w:p>
    <w:p w:rsidR="00A551A1" w:rsidRDefault="00A551A1" w:rsidP="0040255B">
      <w:pPr>
        <w:tabs>
          <w:tab w:val="left" w:pos="1665"/>
        </w:tabs>
        <w:rPr>
          <w:rFonts w:ascii="Barlow" w:hAnsi="Barlow"/>
          <w:sz w:val="20"/>
          <w:szCs w:val="20"/>
        </w:rPr>
      </w:pPr>
    </w:p>
    <w:p w:rsidR="00A551A1" w:rsidRDefault="00A551A1" w:rsidP="0040255B">
      <w:pPr>
        <w:tabs>
          <w:tab w:val="left" w:pos="1665"/>
        </w:tabs>
        <w:rPr>
          <w:rFonts w:ascii="Barlow" w:hAnsi="Barlow"/>
          <w:sz w:val="20"/>
          <w:szCs w:val="20"/>
        </w:rPr>
      </w:pPr>
    </w:p>
    <w:p w:rsidR="00A551A1" w:rsidRDefault="00A551A1" w:rsidP="0040255B">
      <w:pPr>
        <w:tabs>
          <w:tab w:val="left" w:pos="1665"/>
        </w:tabs>
        <w:rPr>
          <w:rFonts w:ascii="Barlow" w:hAnsi="Barlow"/>
          <w:sz w:val="20"/>
          <w:szCs w:val="20"/>
        </w:rPr>
      </w:pPr>
    </w:p>
    <w:p w:rsidR="00233EBE" w:rsidRPr="009676B8" w:rsidRDefault="00233EBE" w:rsidP="0040255B">
      <w:pPr>
        <w:tabs>
          <w:tab w:val="left" w:pos="1665"/>
        </w:tabs>
        <w:rPr>
          <w:rFonts w:ascii="Barlow" w:hAnsi="Barlow"/>
          <w:sz w:val="20"/>
          <w:szCs w:val="20"/>
        </w:rPr>
      </w:pPr>
    </w:p>
    <w:p w:rsidR="00233EBE" w:rsidRPr="009676B8" w:rsidRDefault="00233EBE" w:rsidP="0040255B">
      <w:pPr>
        <w:tabs>
          <w:tab w:val="left" w:pos="1665"/>
        </w:tabs>
        <w:rPr>
          <w:rFonts w:ascii="Barlow" w:hAnsi="Barlow"/>
          <w:sz w:val="20"/>
          <w:szCs w:val="20"/>
        </w:rPr>
      </w:pPr>
    </w:p>
    <w:tbl>
      <w:tblPr>
        <w:tblW w:w="5000" w:type="pct"/>
        <w:tblCellMar>
          <w:left w:w="70" w:type="dxa"/>
          <w:right w:w="70" w:type="dxa"/>
        </w:tblCellMar>
        <w:tblLook w:val="04A0" w:firstRow="1" w:lastRow="0" w:firstColumn="1" w:lastColumn="0" w:noHBand="0" w:noVBand="1"/>
      </w:tblPr>
      <w:tblGrid>
        <w:gridCol w:w="4968"/>
        <w:gridCol w:w="1279"/>
        <w:gridCol w:w="1371"/>
        <w:gridCol w:w="1354"/>
        <w:gridCol w:w="1292"/>
        <w:gridCol w:w="1246"/>
        <w:gridCol w:w="955"/>
        <w:gridCol w:w="1107"/>
      </w:tblGrid>
      <w:tr w:rsidR="00406249" w:rsidRPr="009676B8" w:rsidTr="007F41BC">
        <w:trPr>
          <w:trHeight w:val="255"/>
        </w:trPr>
        <w:tc>
          <w:tcPr>
            <w:tcW w:w="1830" w:type="pct"/>
            <w:tcBorders>
              <w:top w:val="nil"/>
              <w:left w:val="nil"/>
              <w:bottom w:val="nil"/>
              <w:right w:val="nil"/>
            </w:tcBorders>
            <w:shd w:val="clear" w:color="auto" w:fill="auto"/>
            <w:noWrap/>
            <w:vAlign w:val="bottom"/>
            <w:hideMark/>
          </w:tcPr>
          <w:p w:rsidR="00406249" w:rsidRPr="009676B8" w:rsidRDefault="006676AC" w:rsidP="00406249">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lastRenderedPageBreak/>
              <w:t>5</w:t>
            </w:r>
            <w:r w:rsidR="00406249" w:rsidRPr="009676B8">
              <w:rPr>
                <w:rFonts w:ascii="Barlow" w:eastAsia="Times New Roman" w:hAnsi="Barlow" w:cs="Arial"/>
                <w:b/>
                <w:bCs/>
                <w:sz w:val="20"/>
                <w:szCs w:val="20"/>
                <w:lang w:eastAsia="es-MX"/>
              </w:rPr>
              <w:t xml:space="preserve">.- Bases Para Preparación de los Estados Financieros </w:t>
            </w:r>
          </w:p>
        </w:tc>
        <w:tc>
          <w:tcPr>
            <w:tcW w:w="471" w:type="pct"/>
            <w:tcBorders>
              <w:top w:val="nil"/>
              <w:left w:val="nil"/>
              <w:bottom w:val="nil"/>
              <w:right w:val="nil"/>
            </w:tcBorders>
            <w:shd w:val="clear" w:color="auto" w:fill="auto"/>
            <w:noWrap/>
            <w:vAlign w:val="bottom"/>
            <w:hideMark/>
          </w:tcPr>
          <w:p w:rsidR="00406249" w:rsidRPr="009676B8" w:rsidRDefault="00406249" w:rsidP="00406249">
            <w:pPr>
              <w:spacing w:after="0" w:line="240" w:lineRule="auto"/>
              <w:rPr>
                <w:rFonts w:ascii="Barlow" w:eastAsia="Times New Roman" w:hAnsi="Barlow" w:cs="Arial"/>
                <w:sz w:val="20"/>
                <w:szCs w:val="20"/>
                <w:lang w:eastAsia="es-MX"/>
              </w:rPr>
            </w:pPr>
          </w:p>
        </w:tc>
        <w:tc>
          <w:tcPr>
            <w:tcW w:w="505" w:type="pct"/>
            <w:tcBorders>
              <w:top w:val="nil"/>
              <w:left w:val="nil"/>
              <w:bottom w:val="nil"/>
              <w:right w:val="nil"/>
            </w:tcBorders>
            <w:shd w:val="clear" w:color="auto" w:fill="auto"/>
            <w:noWrap/>
            <w:vAlign w:val="bottom"/>
            <w:hideMark/>
          </w:tcPr>
          <w:p w:rsidR="00406249" w:rsidRPr="009676B8" w:rsidRDefault="00406249" w:rsidP="00406249">
            <w:pPr>
              <w:spacing w:after="0" w:line="240" w:lineRule="auto"/>
              <w:rPr>
                <w:rFonts w:ascii="Barlow" w:eastAsia="Times New Roman" w:hAnsi="Barlow" w:cs="Arial"/>
                <w:sz w:val="20"/>
                <w:szCs w:val="20"/>
                <w:lang w:eastAsia="es-MX"/>
              </w:rPr>
            </w:pPr>
          </w:p>
        </w:tc>
        <w:tc>
          <w:tcPr>
            <w:tcW w:w="499" w:type="pct"/>
            <w:tcBorders>
              <w:top w:val="nil"/>
              <w:left w:val="nil"/>
              <w:bottom w:val="nil"/>
              <w:right w:val="nil"/>
            </w:tcBorders>
            <w:shd w:val="clear" w:color="auto" w:fill="auto"/>
            <w:noWrap/>
            <w:vAlign w:val="bottom"/>
            <w:hideMark/>
          </w:tcPr>
          <w:p w:rsidR="00406249" w:rsidRPr="009676B8" w:rsidRDefault="00406249" w:rsidP="00406249">
            <w:pPr>
              <w:spacing w:after="0" w:line="240" w:lineRule="auto"/>
              <w:rPr>
                <w:rFonts w:ascii="Barlow" w:eastAsia="Times New Roman" w:hAnsi="Barlow" w:cs="Arial"/>
                <w:sz w:val="20"/>
                <w:szCs w:val="20"/>
                <w:lang w:eastAsia="es-MX"/>
              </w:rPr>
            </w:pPr>
          </w:p>
        </w:tc>
        <w:tc>
          <w:tcPr>
            <w:tcW w:w="476" w:type="pct"/>
            <w:tcBorders>
              <w:top w:val="nil"/>
              <w:left w:val="nil"/>
              <w:bottom w:val="nil"/>
              <w:right w:val="nil"/>
            </w:tcBorders>
            <w:shd w:val="clear" w:color="auto" w:fill="auto"/>
            <w:noWrap/>
            <w:vAlign w:val="bottom"/>
            <w:hideMark/>
          </w:tcPr>
          <w:p w:rsidR="00406249" w:rsidRPr="009676B8" w:rsidRDefault="00406249" w:rsidP="00406249">
            <w:pPr>
              <w:spacing w:after="0" w:line="240" w:lineRule="auto"/>
              <w:rPr>
                <w:rFonts w:ascii="Barlow" w:eastAsia="Times New Roman" w:hAnsi="Barlow" w:cs="Arial"/>
                <w:sz w:val="20"/>
                <w:szCs w:val="20"/>
                <w:lang w:eastAsia="es-MX"/>
              </w:rPr>
            </w:pPr>
          </w:p>
        </w:tc>
        <w:tc>
          <w:tcPr>
            <w:tcW w:w="459" w:type="pct"/>
            <w:tcBorders>
              <w:top w:val="nil"/>
              <w:left w:val="nil"/>
              <w:bottom w:val="nil"/>
              <w:right w:val="nil"/>
            </w:tcBorders>
            <w:shd w:val="clear" w:color="auto" w:fill="auto"/>
            <w:noWrap/>
            <w:vAlign w:val="bottom"/>
            <w:hideMark/>
          </w:tcPr>
          <w:p w:rsidR="00406249" w:rsidRPr="009676B8" w:rsidRDefault="00406249" w:rsidP="00406249">
            <w:pPr>
              <w:spacing w:after="0" w:line="240" w:lineRule="auto"/>
              <w:rPr>
                <w:rFonts w:ascii="Barlow" w:eastAsia="Times New Roman" w:hAnsi="Barlow" w:cs="Arial"/>
                <w:sz w:val="20"/>
                <w:szCs w:val="20"/>
                <w:lang w:eastAsia="es-MX"/>
              </w:rPr>
            </w:pPr>
          </w:p>
        </w:tc>
        <w:tc>
          <w:tcPr>
            <w:tcW w:w="352" w:type="pct"/>
            <w:tcBorders>
              <w:top w:val="nil"/>
              <w:left w:val="nil"/>
              <w:bottom w:val="nil"/>
              <w:right w:val="nil"/>
            </w:tcBorders>
            <w:shd w:val="clear" w:color="auto" w:fill="auto"/>
            <w:noWrap/>
            <w:vAlign w:val="bottom"/>
            <w:hideMark/>
          </w:tcPr>
          <w:p w:rsidR="00406249" w:rsidRPr="009676B8" w:rsidRDefault="00406249" w:rsidP="00406249">
            <w:pPr>
              <w:spacing w:after="0" w:line="240" w:lineRule="auto"/>
              <w:rPr>
                <w:rFonts w:ascii="Barlow" w:eastAsia="Times New Roman" w:hAnsi="Barlow" w:cs="Arial"/>
                <w:sz w:val="20"/>
                <w:szCs w:val="20"/>
                <w:lang w:eastAsia="es-MX"/>
              </w:rPr>
            </w:pPr>
          </w:p>
        </w:tc>
        <w:tc>
          <w:tcPr>
            <w:tcW w:w="408" w:type="pct"/>
            <w:tcBorders>
              <w:top w:val="nil"/>
              <w:left w:val="nil"/>
              <w:bottom w:val="nil"/>
              <w:right w:val="nil"/>
            </w:tcBorders>
            <w:shd w:val="clear" w:color="auto" w:fill="auto"/>
            <w:noWrap/>
            <w:vAlign w:val="bottom"/>
            <w:hideMark/>
          </w:tcPr>
          <w:p w:rsidR="00406249" w:rsidRPr="009676B8" w:rsidRDefault="00406249" w:rsidP="00406249">
            <w:pPr>
              <w:spacing w:after="0" w:line="240" w:lineRule="auto"/>
              <w:rPr>
                <w:rFonts w:ascii="Barlow" w:eastAsia="Times New Roman" w:hAnsi="Barlow" w:cs="Arial"/>
                <w:sz w:val="20"/>
                <w:szCs w:val="20"/>
                <w:lang w:eastAsia="es-MX"/>
              </w:rPr>
            </w:pPr>
          </w:p>
        </w:tc>
      </w:tr>
      <w:tr w:rsidR="00406249" w:rsidRPr="009676B8" w:rsidTr="00406249">
        <w:trPr>
          <w:trHeight w:val="945"/>
        </w:trPr>
        <w:tc>
          <w:tcPr>
            <w:tcW w:w="5000" w:type="pct"/>
            <w:gridSpan w:val="8"/>
            <w:tcBorders>
              <w:top w:val="nil"/>
              <w:left w:val="nil"/>
              <w:bottom w:val="nil"/>
              <w:right w:val="nil"/>
            </w:tcBorders>
            <w:shd w:val="clear" w:color="auto" w:fill="auto"/>
            <w:vAlign w:val="bottom"/>
            <w:hideMark/>
          </w:tcPr>
          <w:p w:rsidR="00815DD2" w:rsidRPr="009676B8" w:rsidRDefault="00815DD2" w:rsidP="006676AC">
            <w:pPr>
              <w:spacing w:after="0" w:line="240" w:lineRule="auto"/>
              <w:jc w:val="both"/>
              <w:rPr>
                <w:rFonts w:ascii="Barlow" w:eastAsia="Times New Roman" w:hAnsi="Barlow" w:cs="Arial"/>
                <w:sz w:val="20"/>
                <w:szCs w:val="20"/>
                <w:lang w:eastAsia="es-MX"/>
              </w:rPr>
            </w:pPr>
          </w:p>
          <w:p w:rsidR="005A1C67" w:rsidRPr="009676B8" w:rsidRDefault="00406249" w:rsidP="006676AC">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Principales Políticas y Prácticas Contables</w:t>
            </w:r>
          </w:p>
          <w:p w:rsidR="002031C5" w:rsidRPr="009676B8" w:rsidRDefault="00406249" w:rsidP="00A07B6D">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La preparación de los estados financieros se realiza dentro de las normas y lineamientos vigentes aplicables de acuerdo al CONAC.</w:t>
            </w:r>
            <w:r w:rsidRPr="009676B8">
              <w:rPr>
                <w:rFonts w:ascii="Barlow" w:eastAsia="Times New Roman" w:hAnsi="Barlow" w:cs="Arial"/>
                <w:sz w:val="20"/>
                <w:szCs w:val="20"/>
                <w:lang w:eastAsia="es-MX"/>
              </w:rPr>
              <w:br/>
              <w:t>Se establece que el registro contable de las transacciones de gasto se hará conforme la fecha de su realización, independientemente de su pago, de acuerdo a los postulados básicos emitidos por la CONAC.</w:t>
            </w:r>
          </w:p>
        </w:tc>
      </w:tr>
    </w:tbl>
    <w:p w:rsidR="004335B2" w:rsidRPr="009676B8" w:rsidRDefault="004335B2" w:rsidP="00F42DFD">
      <w:pPr>
        <w:spacing w:line="240" w:lineRule="auto"/>
        <w:rPr>
          <w:rFonts w:ascii="Barlow" w:hAnsi="Barlow"/>
          <w:b/>
          <w:sz w:val="20"/>
          <w:szCs w:val="20"/>
        </w:rPr>
      </w:pPr>
    </w:p>
    <w:p w:rsidR="00406249" w:rsidRPr="009676B8" w:rsidRDefault="00406249" w:rsidP="00F42DFD">
      <w:pPr>
        <w:spacing w:line="240" w:lineRule="auto"/>
        <w:rPr>
          <w:rFonts w:ascii="Barlow" w:hAnsi="Barlow"/>
          <w:b/>
          <w:sz w:val="20"/>
          <w:szCs w:val="20"/>
        </w:rPr>
      </w:pPr>
      <w:r w:rsidRPr="009676B8">
        <w:rPr>
          <w:rFonts w:ascii="Barlow" w:hAnsi="Barlow"/>
          <w:b/>
          <w:sz w:val="20"/>
          <w:szCs w:val="20"/>
        </w:rPr>
        <w:t>6.- Políticas de Contabilidad Significativas</w:t>
      </w:r>
    </w:p>
    <w:p w:rsidR="00406249" w:rsidRPr="009676B8" w:rsidRDefault="00406249" w:rsidP="006676AC">
      <w:pPr>
        <w:spacing w:after="0" w:line="240" w:lineRule="auto"/>
        <w:jc w:val="both"/>
        <w:rPr>
          <w:rFonts w:ascii="Barlow" w:hAnsi="Barlow"/>
          <w:sz w:val="20"/>
          <w:szCs w:val="20"/>
        </w:rPr>
      </w:pPr>
      <w:r w:rsidRPr="009676B8">
        <w:rPr>
          <w:rFonts w:ascii="Barlow" w:hAnsi="Barlow"/>
          <w:sz w:val="20"/>
          <w:szCs w:val="20"/>
        </w:rPr>
        <w:t>El registro contable se realiza dentro de las normas y lineamientos vigentes aplicables de acuerdo a la CONAC.</w:t>
      </w:r>
    </w:p>
    <w:p w:rsidR="00406249" w:rsidRPr="009676B8" w:rsidRDefault="00406249" w:rsidP="006676AC">
      <w:pPr>
        <w:spacing w:after="0" w:line="240" w:lineRule="auto"/>
        <w:jc w:val="both"/>
        <w:rPr>
          <w:rFonts w:ascii="Barlow" w:hAnsi="Barlow"/>
          <w:sz w:val="20"/>
          <w:szCs w:val="20"/>
        </w:rPr>
      </w:pPr>
      <w:r w:rsidRPr="009676B8">
        <w:rPr>
          <w:rFonts w:ascii="Barlow" w:hAnsi="Barlow"/>
          <w:sz w:val="20"/>
          <w:szCs w:val="20"/>
        </w:rPr>
        <w:t>Los productos financieros corresponden a los intereses de las inversiones bancarias por economías de ejercicios anteriores e incrementan el valor de las mismas, por lo que se consideran el comparativo presupuestal hasta el momento en que se aplican las economías incrementando el presupuesto original aprobado en el ejercicio.</w:t>
      </w:r>
    </w:p>
    <w:p w:rsidR="00406249" w:rsidRPr="009676B8" w:rsidRDefault="00406249" w:rsidP="006676AC">
      <w:pPr>
        <w:spacing w:after="0" w:line="240" w:lineRule="auto"/>
        <w:jc w:val="both"/>
        <w:rPr>
          <w:rFonts w:ascii="Barlow" w:hAnsi="Barlow"/>
          <w:sz w:val="20"/>
          <w:szCs w:val="20"/>
        </w:rPr>
      </w:pPr>
      <w:r w:rsidRPr="009676B8">
        <w:rPr>
          <w:rFonts w:ascii="Barlow" w:hAnsi="Barlow"/>
          <w:sz w:val="20"/>
          <w:szCs w:val="20"/>
        </w:rPr>
        <w:t>Las economías de ejercicios anteriores se utilizan atendiendo a las necesidades de la institución y a la inversión en bienes autorizada.</w:t>
      </w:r>
    </w:p>
    <w:p w:rsidR="00406249" w:rsidRPr="009676B8" w:rsidRDefault="00406249" w:rsidP="006676AC">
      <w:pPr>
        <w:spacing w:after="0" w:line="240" w:lineRule="auto"/>
        <w:jc w:val="both"/>
        <w:rPr>
          <w:rFonts w:ascii="Barlow" w:hAnsi="Barlow"/>
          <w:sz w:val="20"/>
          <w:szCs w:val="20"/>
        </w:rPr>
      </w:pPr>
      <w:r w:rsidRPr="009676B8">
        <w:rPr>
          <w:rFonts w:ascii="Barlow" w:hAnsi="Barlow"/>
          <w:sz w:val="20"/>
          <w:szCs w:val="20"/>
        </w:rPr>
        <w:t xml:space="preserve">Los intereses generados en el ejercicio presupuestal correspondiente a un ejercicio, se registran mensualmente en las cuentas contables y presupuestales; su traspaso en efectivo a la cuenta corriente se realiza en el primer mes del ejercicio inmediato siguiente. </w:t>
      </w:r>
    </w:p>
    <w:p w:rsidR="00406249" w:rsidRPr="009676B8" w:rsidRDefault="00406249" w:rsidP="006676AC">
      <w:pPr>
        <w:spacing w:after="0" w:line="240" w:lineRule="auto"/>
        <w:jc w:val="both"/>
        <w:rPr>
          <w:rFonts w:ascii="Barlow" w:hAnsi="Barlow"/>
          <w:sz w:val="20"/>
          <w:szCs w:val="20"/>
        </w:rPr>
      </w:pPr>
      <w:r w:rsidRPr="009676B8">
        <w:rPr>
          <w:rFonts w:ascii="Barlow" w:hAnsi="Barlow"/>
          <w:sz w:val="20"/>
          <w:szCs w:val="20"/>
        </w:rPr>
        <w:t>El control presupuestal es continuo acorde con el programa de operación anual. Los excedentes a favor que surgen cada mes se aplicaran en los meses subsecuentes atendiendo las necesidades de la operación del instituto.</w:t>
      </w:r>
    </w:p>
    <w:p w:rsidR="00CD5638" w:rsidRPr="009676B8" w:rsidRDefault="00CD5638" w:rsidP="006676AC">
      <w:pPr>
        <w:spacing w:after="0" w:line="240" w:lineRule="auto"/>
        <w:jc w:val="both"/>
        <w:rPr>
          <w:rFonts w:ascii="Barlow" w:hAnsi="Barlow"/>
          <w:sz w:val="20"/>
          <w:szCs w:val="20"/>
        </w:rPr>
      </w:pPr>
    </w:p>
    <w:p w:rsidR="009D4885" w:rsidRPr="009676B8" w:rsidRDefault="009D4885" w:rsidP="00F42DFD">
      <w:pPr>
        <w:spacing w:after="0" w:line="240" w:lineRule="auto"/>
        <w:rPr>
          <w:rFonts w:ascii="Barlow" w:hAnsi="Barlow"/>
          <w:b/>
          <w:sz w:val="20"/>
          <w:szCs w:val="20"/>
        </w:rPr>
      </w:pPr>
      <w:r w:rsidRPr="009676B8">
        <w:rPr>
          <w:rFonts w:ascii="Barlow" w:hAnsi="Barlow"/>
          <w:b/>
          <w:sz w:val="20"/>
          <w:szCs w:val="20"/>
        </w:rPr>
        <w:t>7.- Posición en Moneda Extranjera y Protección Por Riesgo Cambiario</w:t>
      </w:r>
    </w:p>
    <w:p w:rsidR="009D4885" w:rsidRPr="009676B8" w:rsidRDefault="009D4885" w:rsidP="00F42DFD">
      <w:pPr>
        <w:spacing w:after="0" w:line="240" w:lineRule="auto"/>
        <w:rPr>
          <w:rFonts w:ascii="Barlow" w:hAnsi="Barlow"/>
          <w:b/>
          <w:sz w:val="20"/>
          <w:szCs w:val="20"/>
        </w:rPr>
      </w:pPr>
    </w:p>
    <w:p w:rsidR="00A07B6D" w:rsidRPr="009676B8" w:rsidRDefault="009D4885" w:rsidP="00F42DFD">
      <w:pPr>
        <w:spacing w:after="0" w:line="240" w:lineRule="auto"/>
        <w:rPr>
          <w:rFonts w:ascii="Barlow" w:hAnsi="Barlow"/>
          <w:sz w:val="20"/>
          <w:szCs w:val="20"/>
        </w:rPr>
      </w:pPr>
      <w:r w:rsidRPr="009676B8">
        <w:rPr>
          <w:rFonts w:ascii="Barlow" w:hAnsi="Barlow"/>
          <w:sz w:val="20"/>
          <w:szCs w:val="20"/>
        </w:rPr>
        <w:t>Los valores presentados son en Moneda Nacional, no teniendo cuenta bancaria ni inversiones en moneda extranjera.</w:t>
      </w:r>
    </w:p>
    <w:p w:rsidR="00DE3F88" w:rsidRPr="009676B8" w:rsidRDefault="00DE3F88" w:rsidP="00F42DFD">
      <w:pPr>
        <w:spacing w:after="0" w:line="240" w:lineRule="auto"/>
        <w:rPr>
          <w:rFonts w:ascii="Barlow" w:hAnsi="Barlow"/>
          <w:sz w:val="20"/>
          <w:szCs w:val="20"/>
        </w:rPr>
      </w:pPr>
    </w:p>
    <w:p w:rsidR="009D4885" w:rsidRPr="009676B8" w:rsidRDefault="009D4885" w:rsidP="00F42DFD">
      <w:pPr>
        <w:spacing w:after="0" w:line="240" w:lineRule="auto"/>
        <w:rPr>
          <w:rFonts w:ascii="Barlow" w:hAnsi="Barlow"/>
          <w:b/>
          <w:sz w:val="20"/>
          <w:szCs w:val="20"/>
        </w:rPr>
      </w:pPr>
      <w:r w:rsidRPr="009676B8">
        <w:rPr>
          <w:rFonts w:ascii="Barlow" w:hAnsi="Barlow"/>
          <w:b/>
          <w:sz w:val="20"/>
          <w:szCs w:val="20"/>
        </w:rPr>
        <w:t>8.- Reporte Analítico del Activo</w:t>
      </w:r>
    </w:p>
    <w:p w:rsidR="009D4885" w:rsidRPr="009676B8" w:rsidRDefault="009D4885" w:rsidP="00F42DFD">
      <w:pPr>
        <w:spacing w:after="0" w:line="240" w:lineRule="auto"/>
        <w:rPr>
          <w:rFonts w:ascii="Barlow" w:hAnsi="Barlow"/>
          <w:b/>
          <w:sz w:val="20"/>
          <w:szCs w:val="20"/>
        </w:rPr>
      </w:pPr>
    </w:p>
    <w:p w:rsidR="009D4885" w:rsidRDefault="009D4885" w:rsidP="009D4885">
      <w:pPr>
        <w:spacing w:after="0" w:line="240" w:lineRule="auto"/>
        <w:rPr>
          <w:rFonts w:ascii="Barlow" w:hAnsi="Barlow"/>
          <w:sz w:val="20"/>
          <w:szCs w:val="20"/>
        </w:rPr>
      </w:pPr>
      <w:r w:rsidRPr="009676B8">
        <w:rPr>
          <w:rFonts w:ascii="Barlow" w:hAnsi="Barlow"/>
          <w:sz w:val="20"/>
          <w:szCs w:val="20"/>
        </w:rPr>
        <w:t>El registro de las depreciaciones de activos (muebles e inmuebles) propiedad del ITSSY se realiza mediante el método de depreciación en línea recta se anexa Tabla de “Guía de Vida Útil Estimada y Porcentajes de Depreciación” publicada el 15 de agosto de 2012 en el DOF</w:t>
      </w:r>
    </w:p>
    <w:p w:rsidR="00A551A1" w:rsidRDefault="00A551A1" w:rsidP="009D4885">
      <w:pPr>
        <w:spacing w:after="0" w:line="240" w:lineRule="auto"/>
        <w:rPr>
          <w:rFonts w:ascii="Barlow" w:hAnsi="Barlow"/>
          <w:sz w:val="20"/>
          <w:szCs w:val="20"/>
        </w:rPr>
      </w:pPr>
    </w:p>
    <w:p w:rsidR="00A551A1" w:rsidRDefault="00A551A1" w:rsidP="009D4885">
      <w:pPr>
        <w:spacing w:after="0" w:line="240" w:lineRule="auto"/>
        <w:rPr>
          <w:rFonts w:ascii="Barlow" w:hAnsi="Barlow"/>
          <w:sz w:val="20"/>
          <w:szCs w:val="20"/>
        </w:rPr>
      </w:pPr>
    </w:p>
    <w:p w:rsidR="00A551A1" w:rsidRPr="009676B8" w:rsidRDefault="00A551A1" w:rsidP="009D4885">
      <w:pPr>
        <w:spacing w:after="0" w:line="240" w:lineRule="auto"/>
        <w:rPr>
          <w:rFonts w:ascii="Barlow" w:hAnsi="Barlow"/>
          <w:sz w:val="20"/>
          <w:szCs w:val="20"/>
        </w:rPr>
      </w:pPr>
    </w:p>
    <w:tbl>
      <w:tblPr>
        <w:tblW w:w="9791" w:type="dxa"/>
        <w:tblInd w:w="60" w:type="dxa"/>
        <w:tblCellMar>
          <w:left w:w="70" w:type="dxa"/>
          <w:right w:w="70" w:type="dxa"/>
        </w:tblCellMar>
        <w:tblLook w:val="04A0" w:firstRow="1" w:lastRow="0" w:firstColumn="1" w:lastColumn="0" w:noHBand="0" w:noVBand="1"/>
      </w:tblPr>
      <w:tblGrid>
        <w:gridCol w:w="10"/>
        <w:gridCol w:w="1190"/>
        <w:gridCol w:w="1700"/>
        <w:gridCol w:w="1771"/>
        <w:gridCol w:w="589"/>
        <w:gridCol w:w="1700"/>
        <w:gridCol w:w="1820"/>
        <w:gridCol w:w="1011"/>
      </w:tblGrid>
      <w:tr w:rsidR="009D4885" w:rsidRPr="009676B8" w:rsidTr="00AD20C8">
        <w:trPr>
          <w:gridAfter w:val="1"/>
          <w:wAfter w:w="1011" w:type="dxa"/>
          <w:trHeight w:val="375"/>
        </w:trPr>
        <w:tc>
          <w:tcPr>
            <w:tcW w:w="1200" w:type="dxa"/>
            <w:gridSpan w:val="2"/>
            <w:tcBorders>
              <w:top w:val="single" w:sz="8" w:space="0" w:color="auto"/>
              <w:left w:val="single" w:sz="8" w:space="0" w:color="auto"/>
              <w:bottom w:val="single" w:sz="4" w:space="0" w:color="auto"/>
              <w:right w:val="single" w:sz="4" w:space="0" w:color="auto"/>
            </w:tcBorders>
            <w:shd w:val="pct12" w:color="000000" w:fill="DFDFDF"/>
            <w:noWrap/>
            <w:vAlign w:val="bottom"/>
            <w:hideMark/>
          </w:tcPr>
          <w:p w:rsidR="009D4885" w:rsidRPr="009676B8" w:rsidRDefault="009D4885" w:rsidP="009D488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lastRenderedPageBreak/>
              <w:t>Cuenta</w:t>
            </w:r>
          </w:p>
        </w:tc>
        <w:tc>
          <w:tcPr>
            <w:tcW w:w="1700" w:type="dxa"/>
            <w:tcBorders>
              <w:top w:val="single" w:sz="8" w:space="0" w:color="auto"/>
              <w:left w:val="nil"/>
              <w:bottom w:val="single" w:sz="4" w:space="0" w:color="auto"/>
              <w:right w:val="single" w:sz="4" w:space="0" w:color="auto"/>
            </w:tcBorders>
            <w:shd w:val="pct12" w:color="000000" w:fill="DFDFDF"/>
            <w:vAlign w:val="bottom"/>
            <w:hideMark/>
          </w:tcPr>
          <w:p w:rsidR="009D4885" w:rsidRPr="009676B8" w:rsidRDefault="009D4885" w:rsidP="009D488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Concepto</w:t>
            </w:r>
          </w:p>
        </w:tc>
        <w:tc>
          <w:tcPr>
            <w:tcW w:w="2360" w:type="dxa"/>
            <w:gridSpan w:val="2"/>
            <w:tcBorders>
              <w:top w:val="single" w:sz="8" w:space="0" w:color="auto"/>
              <w:left w:val="nil"/>
              <w:bottom w:val="single" w:sz="4" w:space="0" w:color="auto"/>
              <w:right w:val="single" w:sz="4" w:space="0" w:color="auto"/>
            </w:tcBorders>
            <w:shd w:val="pct12" w:color="000000" w:fill="DFDFDF"/>
            <w:vAlign w:val="bottom"/>
            <w:hideMark/>
          </w:tcPr>
          <w:p w:rsidR="009D4885" w:rsidRPr="009676B8" w:rsidRDefault="009D4885" w:rsidP="009D488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c>
          <w:tcPr>
            <w:tcW w:w="1700" w:type="dxa"/>
            <w:tcBorders>
              <w:top w:val="single" w:sz="8" w:space="0" w:color="auto"/>
              <w:left w:val="nil"/>
              <w:bottom w:val="single" w:sz="4" w:space="0" w:color="auto"/>
              <w:right w:val="single" w:sz="4" w:space="0" w:color="auto"/>
            </w:tcBorders>
            <w:shd w:val="pct12" w:color="000000" w:fill="DFDFDF"/>
            <w:vAlign w:val="bottom"/>
            <w:hideMark/>
          </w:tcPr>
          <w:p w:rsidR="009D4885" w:rsidRPr="009676B8" w:rsidRDefault="009D4885" w:rsidP="009D488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Años de vida útil</w:t>
            </w:r>
          </w:p>
        </w:tc>
        <w:tc>
          <w:tcPr>
            <w:tcW w:w="1820" w:type="dxa"/>
            <w:tcBorders>
              <w:top w:val="single" w:sz="8" w:space="0" w:color="auto"/>
              <w:left w:val="nil"/>
              <w:bottom w:val="single" w:sz="4" w:space="0" w:color="auto"/>
              <w:right w:val="single" w:sz="8" w:space="0" w:color="auto"/>
            </w:tcBorders>
            <w:shd w:val="pct12" w:color="000000" w:fill="DFDFDF"/>
            <w:vAlign w:val="bottom"/>
            <w:hideMark/>
          </w:tcPr>
          <w:p w:rsidR="009D4885" w:rsidRPr="009676B8" w:rsidRDefault="009D4885" w:rsidP="009D4885">
            <w:pPr>
              <w:spacing w:after="0" w:line="240" w:lineRule="auto"/>
              <w:jc w:val="center"/>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de depreciación anual</w:t>
            </w:r>
          </w:p>
        </w:tc>
      </w:tr>
      <w:tr w:rsidR="009D4885" w:rsidRPr="009676B8" w:rsidTr="00AD20C8">
        <w:trPr>
          <w:gridAfter w:val="1"/>
          <w:wAfter w:w="1011" w:type="dxa"/>
          <w:trHeight w:val="600"/>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1.2.3</w:t>
            </w:r>
          </w:p>
        </w:tc>
        <w:tc>
          <w:tcPr>
            <w:tcW w:w="4060" w:type="dxa"/>
            <w:gridSpan w:val="3"/>
            <w:tcBorders>
              <w:top w:val="single" w:sz="4" w:space="0" w:color="auto"/>
              <w:left w:val="nil"/>
              <w:bottom w:val="single" w:sz="4" w:space="0" w:color="auto"/>
              <w:right w:val="nil"/>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BIENES INMUEBLES, INFRAESTRUCTURA Y CONSTRUCCIONES EN PROCESO</w:t>
            </w:r>
          </w:p>
        </w:tc>
        <w:tc>
          <w:tcPr>
            <w:tcW w:w="1700" w:type="dxa"/>
            <w:tcBorders>
              <w:top w:val="nil"/>
              <w:left w:val="nil"/>
              <w:bottom w:val="single" w:sz="4" w:space="0" w:color="auto"/>
              <w:right w:val="nil"/>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1.2.3.3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Edificios No Habitacionales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3.3</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1.2.3.9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Otros Bienes Inmuebles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5</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1.2.4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BIENES MUEBLES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1.2.4.1</w:t>
            </w:r>
          </w:p>
        </w:tc>
        <w:tc>
          <w:tcPr>
            <w:tcW w:w="4060" w:type="dxa"/>
            <w:gridSpan w:val="3"/>
            <w:tcBorders>
              <w:top w:val="single" w:sz="4" w:space="0" w:color="auto"/>
              <w:left w:val="nil"/>
              <w:bottom w:val="single" w:sz="4" w:space="0" w:color="auto"/>
              <w:right w:val="nil"/>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Mobiliario y Equipo de Administración</w:t>
            </w:r>
          </w:p>
        </w:tc>
        <w:tc>
          <w:tcPr>
            <w:tcW w:w="1700" w:type="dxa"/>
            <w:tcBorders>
              <w:top w:val="nil"/>
              <w:left w:val="nil"/>
              <w:bottom w:val="single" w:sz="4" w:space="0" w:color="auto"/>
              <w:right w:val="nil"/>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1.2.4.1.1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Muebles de Oficina y Estantería</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1.2.4.1.2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Muebles, Excepto De Oficina Y Estantería</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1.2.4.1.3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Equipo de Cómputo y de Tecnologías de la Información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33.3</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1.2.4.1.9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Otros Mobiliarios y Equipos de Administración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1.2.4.2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Mobiliario y Equipo Educacional y Recreativo</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1.2.4.2.1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Equipos y Aparatos Audiovisuales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33.3</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1.2.4.2.2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Aparatos Deportivos</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1.2.4.2.3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Cámaras Fotográficas y de Video</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33.3</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1.2.4.2.9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Otro Mobiliario y Equipo Educacional y Recreativo</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1.2.4.3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Equipo e 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1.2.4.3.1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Equipo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1.2.4.3.2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1.2.4.4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Equipo de Transporte</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1.2.4.4.1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Automóviles y Equipo Terrestre</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20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1.2.4.6</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Maquinaria, Otros Equipos y Herramientas</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rPr>
                <w:rFonts w:ascii="Barlow" w:eastAsia="Times New Roman" w:hAnsi="Barlow" w:cs="Arial"/>
                <w:b/>
                <w:bCs/>
                <w:color w:val="000000"/>
                <w:sz w:val="20"/>
                <w:szCs w:val="20"/>
                <w:lang w:eastAsia="es-MX"/>
              </w:rPr>
            </w:pPr>
            <w:r w:rsidRPr="009676B8">
              <w:rPr>
                <w:rFonts w:ascii="Barlow" w:eastAsia="Times New Roman" w:hAnsi="Barlow" w:cs="Arial"/>
                <w:b/>
                <w:bCs/>
                <w:color w:val="000000"/>
                <w:sz w:val="20"/>
                <w:szCs w:val="20"/>
                <w:lang w:eastAsia="es-MX"/>
              </w:rPr>
              <w:t> </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1.2.4.6.2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Maquinaria y Equipo Industrial </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After w:val="1"/>
          <w:wAfter w:w="1011" w:type="dxa"/>
          <w:trHeight w:val="37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lastRenderedPageBreak/>
              <w:t>1.2.4.6.4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Sistemas de Aire Acondicionado, Calefacción y de Refrigeración Industrial y Comercial</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1.2.4.6.5</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Equipo de Comunicación y Telecomunicación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After w:val="1"/>
          <w:wAfter w:w="1011" w:type="dxa"/>
          <w:trHeight w:val="420"/>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1.2.4.6.6</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Equipos de Generación Eléctrica, Aparatos y Accesorios Eléctricos </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After w:val="1"/>
          <w:wAfter w:w="1011" w:type="dxa"/>
          <w:trHeight w:val="255"/>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1.2.4.6.7</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 xml:space="preserve">Herramientas y Máquinas-Herramienta </w:t>
            </w:r>
          </w:p>
        </w:tc>
        <w:tc>
          <w:tcPr>
            <w:tcW w:w="1700" w:type="dxa"/>
            <w:tcBorders>
              <w:top w:val="nil"/>
              <w:left w:val="nil"/>
              <w:bottom w:val="single" w:sz="4"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After w:val="1"/>
          <w:wAfter w:w="1011" w:type="dxa"/>
          <w:trHeight w:val="270"/>
        </w:trPr>
        <w:tc>
          <w:tcPr>
            <w:tcW w:w="1200" w:type="dxa"/>
            <w:gridSpan w:val="2"/>
            <w:tcBorders>
              <w:top w:val="nil"/>
              <w:left w:val="single" w:sz="8" w:space="0" w:color="auto"/>
              <w:bottom w:val="single" w:sz="8" w:space="0" w:color="auto"/>
              <w:right w:val="single" w:sz="4" w:space="0" w:color="auto"/>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1.2.4.6.9</w:t>
            </w:r>
          </w:p>
        </w:tc>
        <w:tc>
          <w:tcPr>
            <w:tcW w:w="4060" w:type="dxa"/>
            <w:gridSpan w:val="3"/>
            <w:tcBorders>
              <w:top w:val="single" w:sz="4" w:space="0" w:color="auto"/>
              <w:left w:val="nil"/>
              <w:bottom w:val="single" w:sz="8" w:space="0" w:color="auto"/>
              <w:right w:val="single" w:sz="4" w:space="0" w:color="000000"/>
            </w:tcBorders>
            <w:shd w:val="clear" w:color="auto" w:fill="auto"/>
            <w:vAlign w:val="bottom"/>
            <w:hideMark/>
          </w:tcPr>
          <w:p w:rsidR="009D4885" w:rsidRPr="009676B8" w:rsidRDefault="009D4885" w:rsidP="009D4885">
            <w:pPr>
              <w:spacing w:after="0" w:line="240" w:lineRule="auto"/>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Otros Equipos</w:t>
            </w:r>
          </w:p>
        </w:tc>
        <w:tc>
          <w:tcPr>
            <w:tcW w:w="1700" w:type="dxa"/>
            <w:tcBorders>
              <w:top w:val="nil"/>
              <w:left w:val="nil"/>
              <w:bottom w:val="single" w:sz="8" w:space="0" w:color="auto"/>
              <w:right w:val="single" w:sz="4"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c>
          <w:tcPr>
            <w:tcW w:w="1820" w:type="dxa"/>
            <w:tcBorders>
              <w:top w:val="nil"/>
              <w:left w:val="nil"/>
              <w:bottom w:val="single" w:sz="8" w:space="0" w:color="auto"/>
              <w:right w:val="single" w:sz="8" w:space="0" w:color="auto"/>
            </w:tcBorders>
            <w:shd w:val="clear" w:color="auto" w:fill="auto"/>
            <w:vAlign w:val="bottom"/>
            <w:hideMark/>
          </w:tcPr>
          <w:p w:rsidR="009D4885" w:rsidRPr="009676B8" w:rsidRDefault="009D4885" w:rsidP="009D4885">
            <w:pPr>
              <w:spacing w:after="0" w:line="240" w:lineRule="auto"/>
              <w:jc w:val="center"/>
              <w:rPr>
                <w:rFonts w:ascii="Barlow" w:eastAsia="Times New Roman" w:hAnsi="Barlow" w:cs="Arial"/>
                <w:color w:val="000000"/>
                <w:sz w:val="20"/>
                <w:szCs w:val="20"/>
                <w:lang w:eastAsia="es-MX"/>
              </w:rPr>
            </w:pPr>
            <w:r w:rsidRPr="009676B8">
              <w:rPr>
                <w:rFonts w:ascii="Barlow" w:eastAsia="Times New Roman" w:hAnsi="Barlow" w:cs="Arial"/>
                <w:color w:val="000000"/>
                <w:sz w:val="20"/>
                <w:szCs w:val="20"/>
                <w:lang w:eastAsia="es-MX"/>
              </w:rPr>
              <w:t>10</w:t>
            </w:r>
          </w:p>
        </w:tc>
      </w:tr>
      <w:tr w:rsidR="009D4885" w:rsidRPr="009676B8" w:rsidTr="00AD20C8">
        <w:trPr>
          <w:gridBefore w:val="1"/>
          <w:gridAfter w:val="4"/>
          <w:wBefore w:w="10" w:type="dxa"/>
          <w:wAfter w:w="5120" w:type="dxa"/>
          <w:trHeight w:val="255"/>
        </w:trPr>
        <w:tc>
          <w:tcPr>
            <w:tcW w:w="4661" w:type="dxa"/>
            <w:gridSpan w:val="3"/>
            <w:tcBorders>
              <w:top w:val="nil"/>
              <w:left w:val="nil"/>
              <w:bottom w:val="nil"/>
              <w:right w:val="nil"/>
            </w:tcBorders>
            <w:shd w:val="clear" w:color="auto" w:fill="auto"/>
            <w:noWrap/>
            <w:vAlign w:val="bottom"/>
            <w:hideMark/>
          </w:tcPr>
          <w:p w:rsidR="00BB2404" w:rsidRPr="009676B8" w:rsidRDefault="00BB2404" w:rsidP="009D4885">
            <w:pPr>
              <w:spacing w:after="0" w:line="240" w:lineRule="auto"/>
              <w:rPr>
                <w:rFonts w:ascii="Barlow" w:eastAsia="Times New Roman" w:hAnsi="Barlow" w:cs="Arial"/>
                <w:b/>
                <w:bCs/>
                <w:sz w:val="20"/>
                <w:szCs w:val="20"/>
                <w:lang w:eastAsia="es-MX"/>
              </w:rPr>
            </w:pPr>
          </w:p>
          <w:p w:rsidR="009D4885" w:rsidRPr="009676B8" w:rsidRDefault="009D4885" w:rsidP="009D4885">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9.- Fideicomisos, Mandatos y Análogos </w:t>
            </w:r>
          </w:p>
        </w:tc>
      </w:tr>
      <w:tr w:rsidR="009D4885" w:rsidRPr="009676B8" w:rsidTr="00AD20C8">
        <w:trPr>
          <w:gridBefore w:val="1"/>
          <w:wBefore w:w="10" w:type="dxa"/>
          <w:trHeight w:val="255"/>
        </w:trPr>
        <w:tc>
          <w:tcPr>
            <w:tcW w:w="9781" w:type="dxa"/>
            <w:gridSpan w:val="7"/>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No se cuenta con ningún fideicomiso, mandato o análogo</w:t>
            </w:r>
          </w:p>
        </w:tc>
      </w:tr>
    </w:tbl>
    <w:p w:rsidR="009D4885" w:rsidRPr="009676B8" w:rsidRDefault="009D4885" w:rsidP="009D4885">
      <w:pPr>
        <w:spacing w:after="0" w:line="240" w:lineRule="auto"/>
        <w:rPr>
          <w:rFonts w:ascii="Barlow" w:hAnsi="Barlow"/>
          <w:sz w:val="20"/>
          <w:szCs w:val="20"/>
        </w:rPr>
      </w:pPr>
    </w:p>
    <w:p w:rsidR="009D4885" w:rsidRPr="009676B8" w:rsidRDefault="009D4885" w:rsidP="009D4885">
      <w:pPr>
        <w:spacing w:after="0" w:line="240" w:lineRule="auto"/>
        <w:rPr>
          <w:rFonts w:ascii="Barlow" w:hAnsi="Barlow"/>
          <w:b/>
          <w:sz w:val="20"/>
          <w:szCs w:val="20"/>
        </w:rPr>
      </w:pPr>
      <w:r w:rsidRPr="009676B8">
        <w:rPr>
          <w:rFonts w:ascii="Barlow" w:hAnsi="Barlow"/>
          <w:b/>
          <w:sz w:val="20"/>
          <w:szCs w:val="20"/>
        </w:rPr>
        <w:t>10.- Reporte de Recaudación</w:t>
      </w:r>
    </w:p>
    <w:p w:rsidR="000F512B" w:rsidRPr="009676B8" w:rsidRDefault="000F512B" w:rsidP="009D4885">
      <w:pPr>
        <w:spacing w:after="0" w:line="240" w:lineRule="auto"/>
        <w:rPr>
          <w:rFonts w:ascii="Barlow" w:hAnsi="Barlow"/>
          <w:b/>
          <w:sz w:val="20"/>
          <w:szCs w:val="20"/>
        </w:rPr>
      </w:pPr>
    </w:p>
    <w:p w:rsidR="009D4885" w:rsidRPr="009676B8" w:rsidRDefault="009D4885" w:rsidP="009D4885">
      <w:pPr>
        <w:spacing w:after="0" w:line="240" w:lineRule="auto"/>
        <w:jc w:val="both"/>
        <w:rPr>
          <w:rFonts w:ascii="Barlow" w:hAnsi="Barlow"/>
          <w:sz w:val="20"/>
          <w:szCs w:val="20"/>
        </w:rPr>
      </w:pPr>
      <w:r w:rsidRPr="009676B8">
        <w:rPr>
          <w:rFonts w:ascii="Barlow" w:hAnsi="Barlow"/>
          <w:sz w:val="20"/>
          <w:szCs w:val="20"/>
        </w:rPr>
        <w:t xml:space="preserve">Los ingresos propios se registran al recibir los reportes y copia de los recibos oficiales del área de caja, con la ficha de depósito anexa y una relación, haciendo referencia al concepto de los mismos y forma de pago del interesado. </w:t>
      </w:r>
    </w:p>
    <w:p w:rsidR="00C30C01" w:rsidRPr="009676B8" w:rsidRDefault="009D4885" w:rsidP="009D4885">
      <w:pPr>
        <w:spacing w:after="0" w:line="240" w:lineRule="auto"/>
        <w:jc w:val="both"/>
        <w:rPr>
          <w:rFonts w:ascii="Barlow" w:hAnsi="Barlow"/>
          <w:sz w:val="20"/>
          <w:szCs w:val="20"/>
        </w:rPr>
      </w:pPr>
      <w:r w:rsidRPr="009676B8">
        <w:rPr>
          <w:rFonts w:ascii="Barlow" w:hAnsi="Barlow"/>
          <w:sz w:val="20"/>
          <w:szCs w:val="20"/>
        </w:rPr>
        <w:t>Los ingresos por subsidios se reconocen</w:t>
      </w:r>
      <w:r w:rsidR="00B87562" w:rsidRPr="009676B8">
        <w:rPr>
          <w:rFonts w:ascii="Barlow" w:hAnsi="Barlow"/>
          <w:sz w:val="20"/>
          <w:szCs w:val="20"/>
        </w:rPr>
        <w:t xml:space="preserve"> como recaudados</w:t>
      </w:r>
      <w:r w:rsidRPr="009676B8">
        <w:rPr>
          <w:rFonts w:ascii="Barlow" w:hAnsi="Barlow"/>
          <w:sz w:val="20"/>
          <w:szCs w:val="20"/>
        </w:rPr>
        <w:t xml:space="preserve"> en el momento en que la institución bancaria deposita a las cuentas del ITSSY los recursos, sin que exceda del período establecido en los correspondientes presupuesto</w:t>
      </w:r>
      <w:r w:rsidR="00FB2C5B" w:rsidRPr="009676B8">
        <w:rPr>
          <w:rFonts w:ascii="Barlow" w:hAnsi="Barlow"/>
          <w:sz w:val="20"/>
          <w:szCs w:val="20"/>
        </w:rPr>
        <w:t>s de egresos federal y estatal</w:t>
      </w:r>
    </w:p>
    <w:tbl>
      <w:tblPr>
        <w:tblW w:w="12938" w:type="dxa"/>
        <w:tblCellMar>
          <w:left w:w="70" w:type="dxa"/>
          <w:right w:w="70" w:type="dxa"/>
        </w:tblCellMar>
        <w:tblLook w:val="04A0" w:firstRow="1" w:lastRow="0" w:firstColumn="1" w:lastColumn="0" w:noHBand="0" w:noVBand="1"/>
      </w:tblPr>
      <w:tblGrid>
        <w:gridCol w:w="1170"/>
        <w:gridCol w:w="1169"/>
        <w:gridCol w:w="1169"/>
        <w:gridCol w:w="1171"/>
        <w:gridCol w:w="1169"/>
        <w:gridCol w:w="1555"/>
        <w:gridCol w:w="1063"/>
        <w:gridCol w:w="1048"/>
        <w:gridCol w:w="990"/>
        <w:gridCol w:w="947"/>
        <w:gridCol w:w="670"/>
        <w:gridCol w:w="817"/>
      </w:tblGrid>
      <w:tr w:rsidR="009D4885" w:rsidRPr="009676B8" w:rsidTr="00254616">
        <w:trPr>
          <w:trHeight w:val="252"/>
        </w:trPr>
        <w:tc>
          <w:tcPr>
            <w:tcW w:w="5848" w:type="dxa"/>
            <w:gridSpan w:val="5"/>
            <w:tcBorders>
              <w:top w:val="nil"/>
              <w:left w:val="nil"/>
              <w:bottom w:val="nil"/>
              <w:right w:val="nil"/>
            </w:tcBorders>
            <w:shd w:val="clear" w:color="auto" w:fill="auto"/>
            <w:noWrap/>
            <w:vAlign w:val="bottom"/>
            <w:hideMark/>
          </w:tcPr>
          <w:p w:rsidR="00B87562" w:rsidRPr="009676B8" w:rsidRDefault="005D6C2C" w:rsidP="009D4885">
            <w:pPr>
              <w:spacing w:after="0" w:line="240" w:lineRule="auto"/>
              <w:rPr>
                <w:rFonts w:ascii="Barlow" w:hAnsi="Barlow"/>
                <w:sz w:val="20"/>
                <w:szCs w:val="20"/>
              </w:rPr>
            </w:pPr>
            <w:r w:rsidRPr="009676B8">
              <w:rPr>
                <w:rFonts w:ascii="Barlow" w:hAnsi="Barlow"/>
                <w:sz w:val="20"/>
                <w:szCs w:val="20"/>
              </w:rPr>
              <w:t xml:space="preserve">  </w:t>
            </w:r>
            <w:r w:rsidR="009D4885" w:rsidRPr="009676B8">
              <w:rPr>
                <w:rFonts w:ascii="Barlow" w:hAnsi="Barlow"/>
                <w:sz w:val="20"/>
                <w:szCs w:val="20"/>
              </w:rPr>
              <w:t xml:space="preserve">                     </w:t>
            </w:r>
            <w:r w:rsidRPr="009676B8">
              <w:rPr>
                <w:rFonts w:ascii="Barlow" w:hAnsi="Barlow"/>
                <w:sz w:val="20"/>
                <w:szCs w:val="20"/>
              </w:rPr>
              <w:t xml:space="preserve">                  </w:t>
            </w:r>
          </w:p>
          <w:p w:rsidR="009D4885" w:rsidRPr="009676B8" w:rsidRDefault="009D4885" w:rsidP="009D4885">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11.- Información Sobre la Deuda y el Reporte Analítico de la Deuda</w:t>
            </w: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4679" w:type="dxa"/>
            <w:gridSpan w:val="4"/>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"Esta nota no le aplica al ente público"</w:t>
            </w: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11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71"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4679" w:type="dxa"/>
            <w:gridSpan w:val="4"/>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12.- Calificaciones Otorgadas</w:t>
            </w: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4679" w:type="dxa"/>
            <w:gridSpan w:val="4"/>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"Esta nota no le aplica al ente público"</w:t>
            </w: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11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71"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4679" w:type="dxa"/>
            <w:gridSpan w:val="4"/>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13.- Procesos de Mejora </w:t>
            </w:r>
          </w:p>
          <w:p w:rsidR="000F512B" w:rsidRPr="009676B8" w:rsidRDefault="000F512B" w:rsidP="009D4885">
            <w:pPr>
              <w:spacing w:after="0" w:line="240" w:lineRule="auto"/>
              <w:rPr>
                <w:rFonts w:ascii="Barlow" w:eastAsia="Times New Roman" w:hAnsi="Barlow" w:cs="Arial"/>
                <w:b/>
                <w:bCs/>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12938" w:type="dxa"/>
            <w:gridSpan w:val="12"/>
            <w:tcBorders>
              <w:top w:val="nil"/>
              <w:left w:val="nil"/>
              <w:bottom w:val="nil"/>
              <w:right w:val="nil"/>
            </w:tcBorders>
            <w:shd w:val="clear" w:color="auto" w:fill="auto"/>
            <w:vAlign w:val="bottom"/>
            <w:hideMark/>
          </w:tcPr>
          <w:p w:rsidR="009D4885" w:rsidRPr="009676B8" w:rsidRDefault="009D4885" w:rsidP="009D4885">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El instituto cuenta con un procedimiento de compras directas revisado y actualizado cada inicio de ejercicio, el cual permite establecer la metodología que admita atender los requerimientos y efectuar la compra de bienes y servicios de manera oportuna y transparente, que solicitan las áreas de responsabilidad para realizar el trabajo que se les tiene asignado, dicho  procedimiento es aplicable para cualquier tipo de compra de bienes, insumos y/o prestación de servicios que se requieren en el Instituto Tecnológico Superior del Sur del Estado de Yucatán.</w:t>
            </w:r>
            <w:r w:rsidRPr="009676B8">
              <w:rPr>
                <w:rFonts w:ascii="Barlow" w:eastAsia="Times New Roman" w:hAnsi="Barlow" w:cs="Arial"/>
                <w:sz w:val="20"/>
                <w:szCs w:val="20"/>
                <w:lang w:eastAsia="es-MX"/>
              </w:rPr>
              <w:br/>
            </w:r>
            <w:r w:rsidRPr="009676B8">
              <w:rPr>
                <w:rFonts w:ascii="Barlow" w:eastAsia="Times New Roman" w:hAnsi="Barlow" w:cs="Arial"/>
                <w:sz w:val="20"/>
                <w:szCs w:val="20"/>
                <w:lang w:eastAsia="es-MX"/>
              </w:rPr>
              <w:lastRenderedPageBreak/>
              <w:t>Cada Ejercicio es sometido a la revisión de un despacho Dictaminador Externo, el cual da certidumbre al correcto manejo de los recursos materiales, así como monetarios.</w:t>
            </w:r>
          </w:p>
          <w:p w:rsidR="00233EBE" w:rsidRPr="009676B8" w:rsidRDefault="00233EBE" w:rsidP="009D4885">
            <w:pPr>
              <w:spacing w:after="0" w:line="240" w:lineRule="auto"/>
              <w:jc w:val="both"/>
              <w:rPr>
                <w:rFonts w:ascii="Barlow" w:eastAsia="Times New Roman" w:hAnsi="Barlow" w:cs="Arial"/>
                <w:sz w:val="20"/>
                <w:szCs w:val="20"/>
                <w:lang w:eastAsia="es-MX"/>
              </w:rPr>
            </w:pPr>
          </w:p>
        </w:tc>
      </w:tr>
      <w:tr w:rsidR="009D4885" w:rsidRPr="009676B8" w:rsidTr="00254616">
        <w:trPr>
          <w:trHeight w:val="252"/>
        </w:trPr>
        <w:tc>
          <w:tcPr>
            <w:tcW w:w="4679" w:type="dxa"/>
            <w:gridSpan w:val="4"/>
            <w:tcBorders>
              <w:top w:val="nil"/>
              <w:left w:val="nil"/>
              <w:bottom w:val="nil"/>
              <w:right w:val="nil"/>
            </w:tcBorders>
            <w:shd w:val="clear" w:color="auto" w:fill="auto"/>
            <w:noWrap/>
            <w:vAlign w:val="bottom"/>
            <w:hideMark/>
          </w:tcPr>
          <w:p w:rsidR="00FB2C5B" w:rsidRPr="009676B8" w:rsidRDefault="00FB2C5B" w:rsidP="009D4885">
            <w:pPr>
              <w:spacing w:after="0" w:line="240" w:lineRule="auto"/>
              <w:rPr>
                <w:rFonts w:ascii="Barlow" w:eastAsia="Times New Roman" w:hAnsi="Barlow" w:cs="Arial"/>
                <w:b/>
                <w:bCs/>
                <w:sz w:val="20"/>
                <w:szCs w:val="20"/>
                <w:lang w:eastAsia="es-MX"/>
              </w:rPr>
            </w:pPr>
          </w:p>
          <w:p w:rsidR="009D4885" w:rsidRPr="009676B8" w:rsidRDefault="009D4885" w:rsidP="009D4885">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14.- Información por Segmentos </w:t>
            </w: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4679" w:type="dxa"/>
            <w:gridSpan w:val="4"/>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"Esta nota no le aplica al ente público"</w:t>
            </w: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4679" w:type="dxa"/>
            <w:gridSpan w:val="4"/>
            <w:tcBorders>
              <w:top w:val="nil"/>
              <w:left w:val="nil"/>
              <w:bottom w:val="nil"/>
              <w:right w:val="nil"/>
            </w:tcBorders>
            <w:shd w:val="clear" w:color="auto" w:fill="auto"/>
            <w:noWrap/>
            <w:vAlign w:val="bottom"/>
            <w:hideMark/>
          </w:tcPr>
          <w:p w:rsidR="003F11F1" w:rsidRPr="009676B8" w:rsidRDefault="003F11F1" w:rsidP="009D4885">
            <w:pPr>
              <w:spacing w:after="0" w:line="240" w:lineRule="auto"/>
              <w:rPr>
                <w:rFonts w:ascii="Barlow" w:eastAsia="Times New Roman" w:hAnsi="Barlow" w:cs="Arial"/>
                <w:b/>
                <w:bCs/>
                <w:sz w:val="20"/>
                <w:szCs w:val="20"/>
                <w:lang w:eastAsia="es-MX"/>
              </w:rPr>
            </w:pPr>
          </w:p>
          <w:p w:rsidR="009D4885" w:rsidRPr="009676B8" w:rsidRDefault="009D4885" w:rsidP="009D4885">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15.- Eventos Posteriores al Cierre</w:t>
            </w: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5848" w:type="dxa"/>
            <w:gridSpan w:val="5"/>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r w:rsidRPr="009676B8">
              <w:rPr>
                <w:rFonts w:ascii="Barlow" w:eastAsia="Times New Roman" w:hAnsi="Barlow" w:cs="Arial"/>
                <w:sz w:val="20"/>
                <w:szCs w:val="20"/>
                <w:lang w:eastAsia="es-MX"/>
              </w:rPr>
              <w:t>No se registró ningún movimiento posterior al cierre.</w:t>
            </w: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4679" w:type="dxa"/>
            <w:gridSpan w:val="4"/>
            <w:tcBorders>
              <w:top w:val="nil"/>
              <w:left w:val="nil"/>
              <w:bottom w:val="nil"/>
              <w:right w:val="nil"/>
            </w:tcBorders>
            <w:shd w:val="clear" w:color="auto" w:fill="auto"/>
            <w:noWrap/>
            <w:vAlign w:val="bottom"/>
            <w:hideMark/>
          </w:tcPr>
          <w:p w:rsidR="008D056C" w:rsidRPr="009676B8" w:rsidRDefault="008D056C" w:rsidP="009D4885">
            <w:pPr>
              <w:spacing w:after="0" w:line="240" w:lineRule="auto"/>
              <w:rPr>
                <w:rFonts w:ascii="Barlow" w:eastAsia="Times New Roman" w:hAnsi="Barlow" w:cs="Arial"/>
                <w:b/>
                <w:bCs/>
                <w:sz w:val="20"/>
                <w:szCs w:val="20"/>
                <w:lang w:eastAsia="es-MX"/>
              </w:rPr>
            </w:pPr>
          </w:p>
          <w:p w:rsidR="009D4885" w:rsidRPr="009676B8" w:rsidRDefault="009D4885" w:rsidP="009D4885">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16.- Partes Relacionadas</w:t>
            </w: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12938" w:type="dxa"/>
            <w:gridSpan w:val="12"/>
            <w:tcBorders>
              <w:top w:val="nil"/>
              <w:left w:val="nil"/>
              <w:bottom w:val="nil"/>
              <w:right w:val="nil"/>
            </w:tcBorders>
            <w:shd w:val="clear" w:color="auto" w:fill="auto"/>
            <w:vAlign w:val="bottom"/>
            <w:hideMark/>
          </w:tcPr>
          <w:p w:rsidR="000F512B" w:rsidRPr="009676B8" w:rsidRDefault="009D4885" w:rsidP="009D4885">
            <w:pPr>
              <w:spacing w:after="0" w:line="240" w:lineRule="auto"/>
              <w:jc w:val="both"/>
              <w:rPr>
                <w:rFonts w:ascii="Barlow" w:eastAsia="Times New Roman" w:hAnsi="Barlow" w:cs="Arial"/>
                <w:sz w:val="20"/>
                <w:szCs w:val="20"/>
                <w:lang w:eastAsia="es-MX"/>
              </w:rPr>
            </w:pPr>
            <w:r w:rsidRPr="009676B8">
              <w:rPr>
                <w:rFonts w:ascii="Barlow" w:eastAsia="Times New Roman" w:hAnsi="Barlow" w:cs="Arial"/>
                <w:sz w:val="20"/>
                <w:szCs w:val="20"/>
                <w:lang w:eastAsia="es-MX"/>
              </w:rPr>
              <w:t>No existen partes relacionadas que pudieran ejercer influencia significativa sobre la toma de decisiones financieras y operativas sobre la información financiera del Instituto Tecnológico Superior del Sur del Estado de Yucatán.</w:t>
            </w:r>
          </w:p>
        </w:tc>
      </w:tr>
      <w:tr w:rsidR="009D4885" w:rsidRPr="009676B8" w:rsidTr="00254616">
        <w:trPr>
          <w:trHeight w:val="252"/>
        </w:trPr>
        <w:tc>
          <w:tcPr>
            <w:tcW w:w="1170" w:type="dxa"/>
            <w:tcBorders>
              <w:top w:val="nil"/>
              <w:left w:val="nil"/>
              <w:bottom w:val="nil"/>
              <w:right w:val="nil"/>
            </w:tcBorders>
            <w:shd w:val="clear" w:color="auto" w:fill="auto"/>
            <w:noWrap/>
            <w:vAlign w:val="bottom"/>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71"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169"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555"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676B8" w:rsidTr="00254616">
        <w:trPr>
          <w:trHeight w:val="252"/>
        </w:trPr>
        <w:tc>
          <w:tcPr>
            <w:tcW w:w="7403" w:type="dxa"/>
            <w:gridSpan w:val="6"/>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b/>
                <w:bCs/>
                <w:sz w:val="20"/>
                <w:szCs w:val="20"/>
                <w:lang w:eastAsia="es-MX"/>
              </w:rPr>
            </w:pPr>
            <w:r w:rsidRPr="009676B8">
              <w:rPr>
                <w:rFonts w:ascii="Barlow" w:eastAsia="Times New Roman" w:hAnsi="Barlow" w:cs="Arial"/>
                <w:b/>
                <w:bCs/>
                <w:sz w:val="20"/>
                <w:szCs w:val="20"/>
                <w:lang w:eastAsia="es-MX"/>
              </w:rPr>
              <w:t xml:space="preserve">17.-  Responsabilidad Sobre la Presentación Razonable de los Estados Financieros </w:t>
            </w:r>
          </w:p>
        </w:tc>
        <w:tc>
          <w:tcPr>
            <w:tcW w:w="1063"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1048"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9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94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670"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c>
          <w:tcPr>
            <w:tcW w:w="817" w:type="dxa"/>
            <w:tcBorders>
              <w:top w:val="nil"/>
              <w:left w:val="nil"/>
              <w:bottom w:val="nil"/>
              <w:right w:val="nil"/>
            </w:tcBorders>
            <w:shd w:val="clear" w:color="auto" w:fill="auto"/>
            <w:noWrap/>
            <w:vAlign w:val="bottom"/>
            <w:hideMark/>
          </w:tcPr>
          <w:p w:rsidR="009D4885" w:rsidRPr="009676B8" w:rsidRDefault="009D4885" w:rsidP="009D4885">
            <w:pPr>
              <w:spacing w:after="0" w:line="240" w:lineRule="auto"/>
              <w:rPr>
                <w:rFonts w:ascii="Barlow" w:eastAsia="Times New Roman" w:hAnsi="Barlow" w:cs="Arial"/>
                <w:sz w:val="20"/>
                <w:szCs w:val="20"/>
                <w:lang w:eastAsia="es-MX"/>
              </w:rPr>
            </w:pPr>
          </w:p>
        </w:tc>
      </w:tr>
      <w:tr w:rsidR="009D4885" w:rsidRPr="009D4885" w:rsidTr="00254616">
        <w:trPr>
          <w:trHeight w:val="474"/>
        </w:trPr>
        <w:tc>
          <w:tcPr>
            <w:tcW w:w="12938" w:type="dxa"/>
            <w:gridSpan w:val="12"/>
            <w:tcBorders>
              <w:top w:val="nil"/>
              <w:left w:val="nil"/>
              <w:bottom w:val="nil"/>
              <w:right w:val="nil"/>
            </w:tcBorders>
            <w:vAlign w:val="center"/>
            <w:hideMark/>
          </w:tcPr>
          <w:p w:rsidR="009D4885" w:rsidRPr="009D4885" w:rsidRDefault="009D4885" w:rsidP="009D4885">
            <w:pPr>
              <w:spacing w:after="0" w:line="240" w:lineRule="auto"/>
              <w:rPr>
                <w:rFonts w:ascii="Calibri" w:eastAsia="Times New Roman" w:hAnsi="Calibri" w:cs="Arial"/>
                <w:sz w:val="20"/>
                <w:szCs w:val="20"/>
                <w:lang w:eastAsia="es-MX"/>
              </w:rPr>
            </w:pPr>
          </w:p>
        </w:tc>
      </w:tr>
    </w:tbl>
    <w:p w:rsidR="009D4885" w:rsidRDefault="00254616" w:rsidP="001A1ED0">
      <w:pPr>
        <w:spacing w:after="0" w:line="240" w:lineRule="auto"/>
        <w:jc w:val="both"/>
        <w:rPr>
          <w:sz w:val="20"/>
          <w:szCs w:val="20"/>
        </w:rPr>
      </w:pPr>
      <w:r>
        <w:rPr>
          <w:rFonts w:ascii="Barlow" w:hAnsi="Barlow" w:cs="Arial"/>
          <w:sz w:val="20"/>
          <w:szCs w:val="20"/>
        </w:rPr>
        <w:t>Bajo protesta de decir verdad declaramos que los Estados Financieros y sus Notas son razonablemente correctos y responsabilidad del emisor.</w:t>
      </w:r>
      <w:bookmarkStart w:id="1" w:name="_GoBack"/>
      <w:bookmarkEnd w:id="1"/>
    </w:p>
    <w:sectPr w:rsidR="009D4885" w:rsidSect="009676B8">
      <w:pgSz w:w="15840" w:h="12240" w:orient="landscape" w:code="1"/>
      <w:pgMar w:top="2835" w:right="1134" w:bottom="170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602" w:rsidRDefault="00266602" w:rsidP="00B07A9A">
      <w:pPr>
        <w:spacing w:after="0" w:line="240" w:lineRule="auto"/>
      </w:pPr>
      <w:r>
        <w:separator/>
      </w:r>
    </w:p>
  </w:endnote>
  <w:endnote w:type="continuationSeparator" w:id="0">
    <w:p w:rsidR="00266602" w:rsidRDefault="00266602" w:rsidP="00B0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602" w:rsidRDefault="00266602" w:rsidP="00B07A9A">
      <w:pPr>
        <w:spacing w:after="0" w:line="240" w:lineRule="auto"/>
      </w:pPr>
      <w:r>
        <w:separator/>
      </w:r>
    </w:p>
  </w:footnote>
  <w:footnote w:type="continuationSeparator" w:id="0">
    <w:p w:rsidR="00266602" w:rsidRDefault="00266602" w:rsidP="00B07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483"/>
    <w:multiLevelType w:val="hybridMultilevel"/>
    <w:tmpl w:val="8DD0D82A"/>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77F4F"/>
    <w:multiLevelType w:val="hybridMultilevel"/>
    <w:tmpl w:val="96269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C5F96"/>
    <w:multiLevelType w:val="hybridMultilevel"/>
    <w:tmpl w:val="49825532"/>
    <w:lvl w:ilvl="0" w:tplc="D7D20C6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572EB5"/>
    <w:multiLevelType w:val="hybridMultilevel"/>
    <w:tmpl w:val="19A40F8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53956"/>
    <w:multiLevelType w:val="hybridMultilevel"/>
    <w:tmpl w:val="566017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15:restartNumberingAfterBreak="0">
    <w:nsid w:val="17E2666D"/>
    <w:multiLevelType w:val="hybridMultilevel"/>
    <w:tmpl w:val="7A626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0E5BAB"/>
    <w:multiLevelType w:val="hybridMultilevel"/>
    <w:tmpl w:val="D8F4A4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E525D9"/>
    <w:multiLevelType w:val="hybridMultilevel"/>
    <w:tmpl w:val="66565F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CE0E37"/>
    <w:multiLevelType w:val="hybridMultilevel"/>
    <w:tmpl w:val="72FEF55E"/>
    <w:lvl w:ilvl="0" w:tplc="BA0A89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8F253A"/>
    <w:multiLevelType w:val="hybridMultilevel"/>
    <w:tmpl w:val="C53ABD7E"/>
    <w:lvl w:ilvl="0" w:tplc="636CB8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965813"/>
    <w:multiLevelType w:val="hybridMultilevel"/>
    <w:tmpl w:val="76E22FEC"/>
    <w:lvl w:ilvl="0" w:tplc="D7B83EEC">
      <w:numFmt w:val="bullet"/>
      <w:lvlText w:val="-"/>
      <w:lvlJc w:val="left"/>
      <w:pPr>
        <w:ind w:left="540" w:hanging="360"/>
      </w:pPr>
      <w:rPr>
        <w:rFonts w:ascii="Calibri" w:eastAsia="Times New Roman" w:hAnsi="Calibri" w:cs="Arial" w:hint="default"/>
      </w:rPr>
    </w:lvl>
    <w:lvl w:ilvl="1" w:tplc="080A0003" w:tentative="1">
      <w:start w:val="1"/>
      <w:numFmt w:val="bullet"/>
      <w:lvlText w:val="o"/>
      <w:lvlJc w:val="left"/>
      <w:pPr>
        <w:ind w:left="1260" w:hanging="360"/>
      </w:pPr>
      <w:rPr>
        <w:rFonts w:ascii="Courier New" w:hAnsi="Courier New" w:cs="Courier New" w:hint="default"/>
      </w:rPr>
    </w:lvl>
    <w:lvl w:ilvl="2" w:tplc="080A0005" w:tentative="1">
      <w:start w:val="1"/>
      <w:numFmt w:val="bullet"/>
      <w:lvlText w:val=""/>
      <w:lvlJc w:val="left"/>
      <w:pPr>
        <w:ind w:left="1980" w:hanging="360"/>
      </w:pPr>
      <w:rPr>
        <w:rFonts w:ascii="Wingdings" w:hAnsi="Wingdings" w:hint="default"/>
      </w:rPr>
    </w:lvl>
    <w:lvl w:ilvl="3" w:tplc="080A0001" w:tentative="1">
      <w:start w:val="1"/>
      <w:numFmt w:val="bullet"/>
      <w:lvlText w:val=""/>
      <w:lvlJc w:val="left"/>
      <w:pPr>
        <w:ind w:left="2700" w:hanging="360"/>
      </w:pPr>
      <w:rPr>
        <w:rFonts w:ascii="Symbol" w:hAnsi="Symbol" w:hint="default"/>
      </w:rPr>
    </w:lvl>
    <w:lvl w:ilvl="4" w:tplc="080A0003" w:tentative="1">
      <w:start w:val="1"/>
      <w:numFmt w:val="bullet"/>
      <w:lvlText w:val="o"/>
      <w:lvlJc w:val="left"/>
      <w:pPr>
        <w:ind w:left="3420" w:hanging="360"/>
      </w:pPr>
      <w:rPr>
        <w:rFonts w:ascii="Courier New" w:hAnsi="Courier New" w:cs="Courier New" w:hint="default"/>
      </w:rPr>
    </w:lvl>
    <w:lvl w:ilvl="5" w:tplc="080A0005" w:tentative="1">
      <w:start w:val="1"/>
      <w:numFmt w:val="bullet"/>
      <w:lvlText w:val=""/>
      <w:lvlJc w:val="left"/>
      <w:pPr>
        <w:ind w:left="4140" w:hanging="360"/>
      </w:pPr>
      <w:rPr>
        <w:rFonts w:ascii="Wingdings" w:hAnsi="Wingdings" w:hint="default"/>
      </w:rPr>
    </w:lvl>
    <w:lvl w:ilvl="6" w:tplc="080A0001" w:tentative="1">
      <w:start w:val="1"/>
      <w:numFmt w:val="bullet"/>
      <w:lvlText w:val=""/>
      <w:lvlJc w:val="left"/>
      <w:pPr>
        <w:ind w:left="4860" w:hanging="360"/>
      </w:pPr>
      <w:rPr>
        <w:rFonts w:ascii="Symbol" w:hAnsi="Symbol" w:hint="default"/>
      </w:rPr>
    </w:lvl>
    <w:lvl w:ilvl="7" w:tplc="080A0003" w:tentative="1">
      <w:start w:val="1"/>
      <w:numFmt w:val="bullet"/>
      <w:lvlText w:val="o"/>
      <w:lvlJc w:val="left"/>
      <w:pPr>
        <w:ind w:left="5580" w:hanging="360"/>
      </w:pPr>
      <w:rPr>
        <w:rFonts w:ascii="Courier New" w:hAnsi="Courier New" w:cs="Courier New" w:hint="default"/>
      </w:rPr>
    </w:lvl>
    <w:lvl w:ilvl="8" w:tplc="080A0005" w:tentative="1">
      <w:start w:val="1"/>
      <w:numFmt w:val="bullet"/>
      <w:lvlText w:val=""/>
      <w:lvlJc w:val="left"/>
      <w:pPr>
        <w:ind w:left="6300" w:hanging="360"/>
      </w:pPr>
      <w:rPr>
        <w:rFonts w:ascii="Wingdings" w:hAnsi="Wingdings" w:hint="default"/>
      </w:rPr>
    </w:lvl>
  </w:abstractNum>
  <w:abstractNum w:abstractNumId="14"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E4388F"/>
    <w:multiLevelType w:val="hybridMultilevel"/>
    <w:tmpl w:val="E4A4E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3"/>
  </w:num>
  <w:num w:numId="5">
    <w:abstractNumId w:val="2"/>
  </w:num>
  <w:num w:numId="6">
    <w:abstractNumId w:val="15"/>
  </w:num>
  <w:num w:numId="7">
    <w:abstractNumId w:val="9"/>
  </w:num>
  <w:num w:numId="8">
    <w:abstractNumId w:val="14"/>
  </w:num>
  <w:num w:numId="9">
    <w:abstractNumId w:val="10"/>
  </w:num>
  <w:num w:numId="10">
    <w:abstractNumId w:val="6"/>
  </w:num>
  <w:num w:numId="11">
    <w:abstractNumId w:val="1"/>
  </w:num>
  <w:num w:numId="12">
    <w:abstractNumId w:val="4"/>
  </w:num>
  <w:num w:numId="13">
    <w:abstractNumId w:val="3"/>
  </w:num>
  <w:num w:numId="14">
    <w:abstractNumId w:val="11"/>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3B"/>
    <w:rsid w:val="000001DC"/>
    <w:rsid w:val="000021DA"/>
    <w:rsid w:val="00005566"/>
    <w:rsid w:val="00005F64"/>
    <w:rsid w:val="0001030E"/>
    <w:rsid w:val="00011A79"/>
    <w:rsid w:val="00011CFD"/>
    <w:rsid w:val="00017317"/>
    <w:rsid w:val="00020FDB"/>
    <w:rsid w:val="00021354"/>
    <w:rsid w:val="000221DB"/>
    <w:rsid w:val="000244F2"/>
    <w:rsid w:val="000316BD"/>
    <w:rsid w:val="0003206A"/>
    <w:rsid w:val="00042423"/>
    <w:rsid w:val="000433EB"/>
    <w:rsid w:val="00045043"/>
    <w:rsid w:val="00045706"/>
    <w:rsid w:val="00053DE6"/>
    <w:rsid w:val="000556F2"/>
    <w:rsid w:val="00065DDA"/>
    <w:rsid w:val="000709B0"/>
    <w:rsid w:val="00071D86"/>
    <w:rsid w:val="00074FD9"/>
    <w:rsid w:val="00075024"/>
    <w:rsid w:val="0007644F"/>
    <w:rsid w:val="000833C2"/>
    <w:rsid w:val="00090AD1"/>
    <w:rsid w:val="00092CF5"/>
    <w:rsid w:val="00092F24"/>
    <w:rsid w:val="0009444B"/>
    <w:rsid w:val="000948A4"/>
    <w:rsid w:val="00095424"/>
    <w:rsid w:val="00095B4E"/>
    <w:rsid w:val="00097531"/>
    <w:rsid w:val="000A39FB"/>
    <w:rsid w:val="000A7254"/>
    <w:rsid w:val="000B2556"/>
    <w:rsid w:val="000B2B95"/>
    <w:rsid w:val="000B3162"/>
    <w:rsid w:val="000B5153"/>
    <w:rsid w:val="000C0278"/>
    <w:rsid w:val="000C1013"/>
    <w:rsid w:val="000C51FE"/>
    <w:rsid w:val="000C72CE"/>
    <w:rsid w:val="000C7CBE"/>
    <w:rsid w:val="000D1DA6"/>
    <w:rsid w:val="000D2569"/>
    <w:rsid w:val="000D2D54"/>
    <w:rsid w:val="000D30D6"/>
    <w:rsid w:val="000D436C"/>
    <w:rsid w:val="000D4B80"/>
    <w:rsid w:val="000E536C"/>
    <w:rsid w:val="000E6B6B"/>
    <w:rsid w:val="000E73E6"/>
    <w:rsid w:val="000F3A64"/>
    <w:rsid w:val="000F512B"/>
    <w:rsid w:val="000F63D2"/>
    <w:rsid w:val="0010148F"/>
    <w:rsid w:val="00111993"/>
    <w:rsid w:val="0011793A"/>
    <w:rsid w:val="00121B5B"/>
    <w:rsid w:val="00122293"/>
    <w:rsid w:val="00122591"/>
    <w:rsid w:val="00122F1A"/>
    <w:rsid w:val="00124586"/>
    <w:rsid w:val="001253AE"/>
    <w:rsid w:val="00126447"/>
    <w:rsid w:val="0012737E"/>
    <w:rsid w:val="00131178"/>
    <w:rsid w:val="001311A2"/>
    <w:rsid w:val="0013263B"/>
    <w:rsid w:val="001352E4"/>
    <w:rsid w:val="00137178"/>
    <w:rsid w:val="00140FD7"/>
    <w:rsid w:val="00145B46"/>
    <w:rsid w:val="0014770E"/>
    <w:rsid w:val="00147741"/>
    <w:rsid w:val="00152393"/>
    <w:rsid w:val="00152B78"/>
    <w:rsid w:val="00155434"/>
    <w:rsid w:val="00156EAE"/>
    <w:rsid w:val="00157F70"/>
    <w:rsid w:val="00160529"/>
    <w:rsid w:val="00161F30"/>
    <w:rsid w:val="001625BC"/>
    <w:rsid w:val="00166CDC"/>
    <w:rsid w:val="00167709"/>
    <w:rsid w:val="001715A2"/>
    <w:rsid w:val="00173BB8"/>
    <w:rsid w:val="00175368"/>
    <w:rsid w:val="00175D6C"/>
    <w:rsid w:val="0018396B"/>
    <w:rsid w:val="0018505B"/>
    <w:rsid w:val="00190C9B"/>
    <w:rsid w:val="00190D90"/>
    <w:rsid w:val="00191137"/>
    <w:rsid w:val="00193A97"/>
    <w:rsid w:val="00195C52"/>
    <w:rsid w:val="001967BA"/>
    <w:rsid w:val="00196953"/>
    <w:rsid w:val="001969CA"/>
    <w:rsid w:val="00196B79"/>
    <w:rsid w:val="001A0B82"/>
    <w:rsid w:val="001A1ED0"/>
    <w:rsid w:val="001A32D7"/>
    <w:rsid w:val="001A3C45"/>
    <w:rsid w:val="001B25F0"/>
    <w:rsid w:val="001B37D7"/>
    <w:rsid w:val="001B44A2"/>
    <w:rsid w:val="001B6FCC"/>
    <w:rsid w:val="001B7310"/>
    <w:rsid w:val="001B7481"/>
    <w:rsid w:val="001C14A0"/>
    <w:rsid w:val="001C241E"/>
    <w:rsid w:val="001C4DCA"/>
    <w:rsid w:val="001C6228"/>
    <w:rsid w:val="001C638B"/>
    <w:rsid w:val="001C6FFF"/>
    <w:rsid w:val="001D194F"/>
    <w:rsid w:val="001D2630"/>
    <w:rsid w:val="001D6E99"/>
    <w:rsid w:val="001E1178"/>
    <w:rsid w:val="001E18EF"/>
    <w:rsid w:val="001E4ED4"/>
    <w:rsid w:val="001F018A"/>
    <w:rsid w:val="001F0C78"/>
    <w:rsid w:val="001F2E02"/>
    <w:rsid w:val="001F3429"/>
    <w:rsid w:val="001F6C1C"/>
    <w:rsid w:val="001F6E14"/>
    <w:rsid w:val="002000C7"/>
    <w:rsid w:val="002031C5"/>
    <w:rsid w:val="00206B39"/>
    <w:rsid w:val="002108C2"/>
    <w:rsid w:val="00211C12"/>
    <w:rsid w:val="00212246"/>
    <w:rsid w:val="00213365"/>
    <w:rsid w:val="0021398E"/>
    <w:rsid w:val="00213DBE"/>
    <w:rsid w:val="00217BF1"/>
    <w:rsid w:val="00220003"/>
    <w:rsid w:val="00220550"/>
    <w:rsid w:val="00220CBF"/>
    <w:rsid w:val="00221341"/>
    <w:rsid w:val="0022373D"/>
    <w:rsid w:val="00224542"/>
    <w:rsid w:val="00230150"/>
    <w:rsid w:val="002311CD"/>
    <w:rsid w:val="00233EBE"/>
    <w:rsid w:val="00237B5C"/>
    <w:rsid w:val="002405FC"/>
    <w:rsid w:val="002465B5"/>
    <w:rsid w:val="002467CB"/>
    <w:rsid w:val="002507EB"/>
    <w:rsid w:val="00250C12"/>
    <w:rsid w:val="0025285E"/>
    <w:rsid w:val="00254616"/>
    <w:rsid w:val="00262000"/>
    <w:rsid w:val="00262106"/>
    <w:rsid w:val="002626F2"/>
    <w:rsid w:val="00265E46"/>
    <w:rsid w:val="00266602"/>
    <w:rsid w:val="00272D66"/>
    <w:rsid w:val="00273172"/>
    <w:rsid w:val="002763C5"/>
    <w:rsid w:val="002775E3"/>
    <w:rsid w:val="00282824"/>
    <w:rsid w:val="00283F7E"/>
    <w:rsid w:val="0028407A"/>
    <w:rsid w:val="00285778"/>
    <w:rsid w:val="002862FC"/>
    <w:rsid w:val="002903F6"/>
    <w:rsid w:val="002908C8"/>
    <w:rsid w:val="002921E1"/>
    <w:rsid w:val="002942A6"/>
    <w:rsid w:val="00294392"/>
    <w:rsid w:val="002A0293"/>
    <w:rsid w:val="002A3F5F"/>
    <w:rsid w:val="002B120A"/>
    <w:rsid w:val="002B5CA2"/>
    <w:rsid w:val="002B7785"/>
    <w:rsid w:val="002B7A94"/>
    <w:rsid w:val="002C4DCB"/>
    <w:rsid w:val="002D1504"/>
    <w:rsid w:val="002D1959"/>
    <w:rsid w:val="002D3317"/>
    <w:rsid w:val="002D600C"/>
    <w:rsid w:val="002D6423"/>
    <w:rsid w:val="002D683B"/>
    <w:rsid w:val="002D6F7F"/>
    <w:rsid w:val="002E1885"/>
    <w:rsid w:val="002E4FBA"/>
    <w:rsid w:val="002E7A37"/>
    <w:rsid w:val="002F236A"/>
    <w:rsid w:val="002F25E9"/>
    <w:rsid w:val="002F3B62"/>
    <w:rsid w:val="002F58EB"/>
    <w:rsid w:val="002F60CA"/>
    <w:rsid w:val="0030004D"/>
    <w:rsid w:val="00300361"/>
    <w:rsid w:val="00301337"/>
    <w:rsid w:val="0030187F"/>
    <w:rsid w:val="0030280C"/>
    <w:rsid w:val="00302AB9"/>
    <w:rsid w:val="00304537"/>
    <w:rsid w:val="00304B57"/>
    <w:rsid w:val="00304E6B"/>
    <w:rsid w:val="00306878"/>
    <w:rsid w:val="003075E5"/>
    <w:rsid w:val="0031085A"/>
    <w:rsid w:val="00312BF1"/>
    <w:rsid w:val="00315C12"/>
    <w:rsid w:val="00321031"/>
    <w:rsid w:val="00323B6D"/>
    <w:rsid w:val="00332163"/>
    <w:rsid w:val="00332D1A"/>
    <w:rsid w:val="00333AE6"/>
    <w:rsid w:val="003342DB"/>
    <w:rsid w:val="00343897"/>
    <w:rsid w:val="0034690F"/>
    <w:rsid w:val="00347989"/>
    <w:rsid w:val="003514CD"/>
    <w:rsid w:val="003524BA"/>
    <w:rsid w:val="00352E86"/>
    <w:rsid w:val="00353177"/>
    <w:rsid w:val="00353264"/>
    <w:rsid w:val="003542D7"/>
    <w:rsid w:val="00357B0D"/>
    <w:rsid w:val="0036297A"/>
    <w:rsid w:val="00364719"/>
    <w:rsid w:val="003700B8"/>
    <w:rsid w:val="003722AA"/>
    <w:rsid w:val="0038461A"/>
    <w:rsid w:val="00390006"/>
    <w:rsid w:val="00393DF2"/>
    <w:rsid w:val="00395C75"/>
    <w:rsid w:val="003A03B7"/>
    <w:rsid w:val="003A22AC"/>
    <w:rsid w:val="003A5E96"/>
    <w:rsid w:val="003A6523"/>
    <w:rsid w:val="003A68D3"/>
    <w:rsid w:val="003B09C7"/>
    <w:rsid w:val="003B114C"/>
    <w:rsid w:val="003C01A0"/>
    <w:rsid w:val="003C0CFF"/>
    <w:rsid w:val="003C369C"/>
    <w:rsid w:val="003C504A"/>
    <w:rsid w:val="003C7771"/>
    <w:rsid w:val="003D0F13"/>
    <w:rsid w:val="003D2AAE"/>
    <w:rsid w:val="003D5F50"/>
    <w:rsid w:val="003D7145"/>
    <w:rsid w:val="003D7257"/>
    <w:rsid w:val="003E08A8"/>
    <w:rsid w:val="003E148E"/>
    <w:rsid w:val="003E14F0"/>
    <w:rsid w:val="003E17CE"/>
    <w:rsid w:val="003E5FDA"/>
    <w:rsid w:val="003F0460"/>
    <w:rsid w:val="003F11F1"/>
    <w:rsid w:val="003F2225"/>
    <w:rsid w:val="003F3938"/>
    <w:rsid w:val="003F5D99"/>
    <w:rsid w:val="003F7F52"/>
    <w:rsid w:val="004000B7"/>
    <w:rsid w:val="0040255B"/>
    <w:rsid w:val="00403C0F"/>
    <w:rsid w:val="00404029"/>
    <w:rsid w:val="00406249"/>
    <w:rsid w:val="004069EE"/>
    <w:rsid w:val="004076BA"/>
    <w:rsid w:val="00411008"/>
    <w:rsid w:val="00413406"/>
    <w:rsid w:val="004156E5"/>
    <w:rsid w:val="004202F9"/>
    <w:rsid w:val="00420BCC"/>
    <w:rsid w:val="004335B2"/>
    <w:rsid w:val="00434AE4"/>
    <w:rsid w:val="00436CEB"/>
    <w:rsid w:val="004376CF"/>
    <w:rsid w:val="00442ADF"/>
    <w:rsid w:val="0044370F"/>
    <w:rsid w:val="00444B84"/>
    <w:rsid w:val="004456F5"/>
    <w:rsid w:val="0045092A"/>
    <w:rsid w:val="00452495"/>
    <w:rsid w:val="00452BE7"/>
    <w:rsid w:val="00454C04"/>
    <w:rsid w:val="00454DAA"/>
    <w:rsid w:val="00455BA2"/>
    <w:rsid w:val="0045734B"/>
    <w:rsid w:val="00460F69"/>
    <w:rsid w:val="00462CC2"/>
    <w:rsid w:val="00463188"/>
    <w:rsid w:val="004650A5"/>
    <w:rsid w:val="00465ABC"/>
    <w:rsid w:val="00466225"/>
    <w:rsid w:val="0046681B"/>
    <w:rsid w:val="00467573"/>
    <w:rsid w:val="00471A71"/>
    <w:rsid w:val="004733FD"/>
    <w:rsid w:val="00474B73"/>
    <w:rsid w:val="00475642"/>
    <w:rsid w:val="00480319"/>
    <w:rsid w:val="00480F52"/>
    <w:rsid w:val="00486AD0"/>
    <w:rsid w:val="0049469D"/>
    <w:rsid w:val="00497760"/>
    <w:rsid w:val="004A3436"/>
    <w:rsid w:val="004A3BE8"/>
    <w:rsid w:val="004A7643"/>
    <w:rsid w:val="004B2840"/>
    <w:rsid w:val="004B3B8A"/>
    <w:rsid w:val="004B6868"/>
    <w:rsid w:val="004C47FA"/>
    <w:rsid w:val="004C5CEF"/>
    <w:rsid w:val="004D0799"/>
    <w:rsid w:val="004D45DC"/>
    <w:rsid w:val="004D4CE1"/>
    <w:rsid w:val="004D580D"/>
    <w:rsid w:val="004D7CC5"/>
    <w:rsid w:val="004E1BFF"/>
    <w:rsid w:val="004E22A4"/>
    <w:rsid w:val="004E243F"/>
    <w:rsid w:val="004F2579"/>
    <w:rsid w:val="004F26BB"/>
    <w:rsid w:val="004F46A9"/>
    <w:rsid w:val="004F4F13"/>
    <w:rsid w:val="004F6A4C"/>
    <w:rsid w:val="005021BA"/>
    <w:rsid w:val="00505CCF"/>
    <w:rsid w:val="005064FD"/>
    <w:rsid w:val="005079FC"/>
    <w:rsid w:val="00512827"/>
    <w:rsid w:val="005136E5"/>
    <w:rsid w:val="00514F51"/>
    <w:rsid w:val="0051765F"/>
    <w:rsid w:val="005215DE"/>
    <w:rsid w:val="00521C8D"/>
    <w:rsid w:val="0052207C"/>
    <w:rsid w:val="00523F95"/>
    <w:rsid w:val="005240AD"/>
    <w:rsid w:val="0052491E"/>
    <w:rsid w:val="00535602"/>
    <w:rsid w:val="00536C57"/>
    <w:rsid w:val="00540BA1"/>
    <w:rsid w:val="00543F04"/>
    <w:rsid w:val="00546EB1"/>
    <w:rsid w:val="00546EDF"/>
    <w:rsid w:val="00547C42"/>
    <w:rsid w:val="00553062"/>
    <w:rsid w:val="00556285"/>
    <w:rsid w:val="00560FBD"/>
    <w:rsid w:val="005618B5"/>
    <w:rsid w:val="0056273E"/>
    <w:rsid w:val="00562F0A"/>
    <w:rsid w:val="00563F05"/>
    <w:rsid w:val="00564496"/>
    <w:rsid w:val="00564688"/>
    <w:rsid w:val="00564A62"/>
    <w:rsid w:val="00572AF4"/>
    <w:rsid w:val="005850CF"/>
    <w:rsid w:val="0058512D"/>
    <w:rsid w:val="00586267"/>
    <w:rsid w:val="00591598"/>
    <w:rsid w:val="00591E35"/>
    <w:rsid w:val="0059268C"/>
    <w:rsid w:val="005A087F"/>
    <w:rsid w:val="005A1C67"/>
    <w:rsid w:val="005A2716"/>
    <w:rsid w:val="005A3A2A"/>
    <w:rsid w:val="005A5E0B"/>
    <w:rsid w:val="005A717B"/>
    <w:rsid w:val="005B1251"/>
    <w:rsid w:val="005B1388"/>
    <w:rsid w:val="005B3304"/>
    <w:rsid w:val="005B5338"/>
    <w:rsid w:val="005B5A26"/>
    <w:rsid w:val="005C13D1"/>
    <w:rsid w:val="005C38C4"/>
    <w:rsid w:val="005C6ED4"/>
    <w:rsid w:val="005D018D"/>
    <w:rsid w:val="005D0FDA"/>
    <w:rsid w:val="005D393B"/>
    <w:rsid w:val="005D3B05"/>
    <w:rsid w:val="005D501A"/>
    <w:rsid w:val="005D6C2C"/>
    <w:rsid w:val="005E209D"/>
    <w:rsid w:val="005E20AB"/>
    <w:rsid w:val="005E2692"/>
    <w:rsid w:val="005E2977"/>
    <w:rsid w:val="005F0353"/>
    <w:rsid w:val="00602618"/>
    <w:rsid w:val="00603763"/>
    <w:rsid w:val="00604C5E"/>
    <w:rsid w:val="006056A3"/>
    <w:rsid w:val="006160F1"/>
    <w:rsid w:val="00616B93"/>
    <w:rsid w:val="00621F33"/>
    <w:rsid w:val="0062329C"/>
    <w:rsid w:val="00624D35"/>
    <w:rsid w:val="0062678F"/>
    <w:rsid w:val="006408DE"/>
    <w:rsid w:val="00642563"/>
    <w:rsid w:val="00642BB3"/>
    <w:rsid w:val="00651703"/>
    <w:rsid w:val="0065185F"/>
    <w:rsid w:val="00651A8D"/>
    <w:rsid w:val="00652783"/>
    <w:rsid w:val="006530D1"/>
    <w:rsid w:val="00654164"/>
    <w:rsid w:val="00663F45"/>
    <w:rsid w:val="00664D95"/>
    <w:rsid w:val="006658CD"/>
    <w:rsid w:val="00665F73"/>
    <w:rsid w:val="006669B2"/>
    <w:rsid w:val="006676AC"/>
    <w:rsid w:val="00673D37"/>
    <w:rsid w:val="00673FB6"/>
    <w:rsid w:val="00683917"/>
    <w:rsid w:val="00684477"/>
    <w:rsid w:val="00684A8D"/>
    <w:rsid w:val="00687629"/>
    <w:rsid w:val="00687C98"/>
    <w:rsid w:val="006926BA"/>
    <w:rsid w:val="00694198"/>
    <w:rsid w:val="006A2294"/>
    <w:rsid w:val="006A3A46"/>
    <w:rsid w:val="006A6249"/>
    <w:rsid w:val="006A77CA"/>
    <w:rsid w:val="006B21FF"/>
    <w:rsid w:val="006B26F4"/>
    <w:rsid w:val="006B5298"/>
    <w:rsid w:val="006C0CEF"/>
    <w:rsid w:val="006C357F"/>
    <w:rsid w:val="006C715E"/>
    <w:rsid w:val="006D76AE"/>
    <w:rsid w:val="006E061B"/>
    <w:rsid w:val="006E18BB"/>
    <w:rsid w:val="006E1BB7"/>
    <w:rsid w:val="006E2427"/>
    <w:rsid w:val="006E28A3"/>
    <w:rsid w:val="006E47BC"/>
    <w:rsid w:val="006E5098"/>
    <w:rsid w:val="006E5566"/>
    <w:rsid w:val="006E56E8"/>
    <w:rsid w:val="006E5B01"/>
    <w:rsid w:val="006E7DA6"/>
    <w:rsid w:val="006F0BFA"/>
    <w:rsid w:val="006F1CFE"/>
    <w:rsid w:val="006F2378"/>
    <w:rsid w:val="006F65B8"/>
    <w:rsid w:val="00701D66"/>
    <w:rsid w:val="007032FE"/>
    <w:rsid w:val="00704211"/>
    <w:rsid w:val="00704338"/>
    <w:rsid w:val="00704B9D"/>
    <w:rsid w:val="007063ED"/>
    <w:rsid w:val="007077A3"/>
    <w:rsid w:val="00710AA7"/>
    <w:rsid w:val="007118E3"/>
    <w:rsid w:val="0071246F"/>
    <w:rsid w:val="00713F5E"/>
    <w:rsid w:val="007142CA"/>
    <w:rsid w:val="00714C01"/>
    <w:rsid w:val="00716AEE"/>
    <w:rsid w:val="0071754C"/>
    <w:rsid w:val="00720DFA"/>
    <w:rsid w:val="00722F73"/>
    <w:rsid w:val="00723C8F"/>
    <w:rsid w:val="00725921"/>
    <w:rsid w:val="00725AEB"/>
    <w:rsid w:val="00727475"/>
    <w:rsid w:val="00730479"/>
    <w:rsid w:val="00730D36"/>
    <w:rsid w:val="007312B8"/>
    <w:rsid w:val="00731DF1"/>
    <w:rsid w:val="00732925"/>
    <w:rsid w:val="00734CCA"/>
    <w:rsid w:val="0073566F"/>
    <w:rsid w:val="00735F4B"/>
    <w:rsid w:val="00736C5A"/>
    <w:rsid w:val="00736EE0"/>
    <w:rsid w:val="007403A0"/>
    <w:rsid w:val="0074270E"/>
    <w:rsid w:val="0074280B"/>
    <w:rsid w:val="0074757D"/>
    <w:rsid w:val="007516C7"/>
    <w:rsid w:val="00754C48"/>
    <w:rsid w:val="007604C4"/>
    <w:rsid w:val="007623D9"/>
    <w:rsid w:val="007627C0"/>
    <w:rsid w:val="007647DA"/>
    <w:rsid w:val="00766136"/>
    <w:rsid w:val="00766DB0"/>
    <w:rsid w:val="0076718E"/>
    <w:rsid w:val="00770063"/>
    <w:rsid w:val="00770F52"/>
    <w:rsid w:val="00772F39"/>
    <w:rsid w:val="00775754"/>
    <w:rsid w:val="00781437"/>
    <w:rsid w:val="00783160"/>
    <w:rsid w:val="007863D2"/>
    <w:rsid w:val="0078702E"/>
    <w:rsid w:val="0079313A"/>
    <w:rsid w:val="00793DD7"/>
    <w:rsid w:val="0079437B"/>
    <w:rsid w:val="0079475B"/>
    <w:rsid w:val="007A2B63"/>
    <w:rsid w:val="007A3430"/>
    <w:rsid w:val="007A55CD"/>
    <w:rsid w:val="007A583F"/>
    <w:rsid w:val="007A6DCD"/>
    <w:rsid w:val="007B1DF9"/>
    <w:rsid w:val="007B3A3B"/>
    <w:rsid w:val="007B47DD"/>
    <w:rsid w:val="007B5590"/>
    <w:rsid w:val="007C3A92"/>
    <w:rsid w:val="007C5389"/>
    <w:rsid w:val="007C5DD5"/>
    <w:rsid w:val="007C666D"/>
    <w:rsid w:val="007C7B8C"/>
    <w:rsid w:val="007D0BE4"/>
    <w:rsid w:val="007D529F"/>
    <w:rsid w:val="007D7FCE"/>
    <w:rsid w:val="007E293F"/>
    <w:rsid w:val="007E3ADC"/>
    <w:rsid w:val="007F0EA7"/>
    <w:rsid w:val="007F41BC"/>
    <w:rsid w:val="007F5AC0"/>
    <w:rsid w:val="007F7A7F"/>
    <w:rsid w:val="007F7DA7"/>
    <w:rsid w:val="00800522"/>
    <w:rsid w:val="00803734"/>
    <w:rsid w:val="00804FDD"/>
    <w:rsid w:val="00807736"/>
    <w:rsid w:val="00807A47"/>
    <w:rsid w:val="00812F57"/>
    <w:rsid w:val="0081382F"/>
    <w:rsid w:val="00813FF6"/>
    <w:rsid w:val="0081599C"/>
    <w:rsid w:val="00815DD2"/>
    <w:rsid w:val="0081701F"/>
    <w:rsid w:val="008216DE"/>
    <w:rsid w:val="008218AE"/>
    <w:rsid w:val="00824AAF"/>
    <w:rsid w:val="0082528E"/>
    <w:rsid w:val="00827EE0"/>
    <w:rsid w:val="00830C77"/>
    <w:rsid w:val="00831329"/>
    <w:rsid w:val="008348CC"/>
    <w:rsid w:val="008420BE"/>
    <w:rsid w:val="008433AE"/>
    <w:rsid w:val="00844DFA"/>
    <w:rsid w:val="008453A2"/>
    <w:rsid w:val="008476CD"/>
    <w:rsid w:val="00851354"/>
    <w:rsid w:val="008536EB"/>
    <w:rsid w:val="00853F11"/>
    <w:rsid w:val="00855ABF"/>
    <w:rsid w:val="00860564"/>
    <w:rsid w:val="008616A6"/>
    <w:rsid w:val="00862D77"/>
    <w:rsid w:val="00864AF8"/>
    <w:rsid w:val="0086517F"/>
    <w:rsid w:val="00866324"/>
    <w:rsid w:val="00867CEF"/>
    <w:rsid w:val="00870166"/>
    <w:rsid w:val="00872795"/>
    <w:rsid w:val="00876E19"/>
    <w:rsid w:val="00876FC8"/>
    <w:rsid w:val="00877ACA"/>
    <w:rsid w:val="00880C78"/>
    <w:rsid w:val="00880D8C"/>
    <w:rsid w:val="00881F83"/>
    <w:rsid w:val="0088245C"/>
    <w:rsid w:val="008856D2"/>
    <w:rsid w:val="00886AD0"/>
    <w:rsid w:val="00887669"/>
    <w:rsid w:val="00894129"/>
    <w:rsid w:val="00894B7B"/>
    <w:rsid w:val="008A6BF6"/>
    <w:rsid w:val="008A6F2C"/>
    <w:rsid w:val="008A72C2"/>
    <w:rsid w:val="008B0D11"/>
    <w:rsid w:val="008B6513"/>
    <w:rsid w:val="008B6B4B"/>
    <w:rsid w:val="008B7A4C"/>
    <w:rsid w:val="008C003D"/>
    <w:rsid w:val="008C17C8"/>
    <w:rsid w:val="008C6284"/>
    <w:rsid w:val="008C7BA3"/>
    <w:rsid w:val="008D023B"/>
    <w:rsid w:val="008D056C"/>
    <w:rsid w:val="008D3813"/>
    <w:rsid w:val="008D7627"/>
    <w:rsid w:val="008E0821"/>
    <w:rsid w:val="008E4DE2"/>
    <w:rsid w:val="008E72BE"/>
    <w:rsid w:val="008F01C8"/>
    <w:rsid w:val="008F1A98"/>
    <w:rsid w:val="008F46EE"/>
    <w:rsid w:val="00901E71"/>
    <w:rsid w:val="00902794"/>
    <w:rsid w:val="00902CBC"/>
    <w:rsid w:val="0090658F"/>
    <w:rsid w:val="0090713C"/>
    <w:rsid w:val="0090757B"/>
    <w:rsid w:val="00911184"/>
    <w:rsid w:val="009118E4"/>
    <w:rsid w:val="00920395"/>
    <w:rsid w:val="00920FD6"/>
    <w:rsid w:val="00931455"/>
    <w:rsid w:val="00932F06"/>
    <w:rsid w:val="00933693"/>
    <w:rsid w:val="00933829"/>
    <w:rsid w:val="0093441C"/>
    <w:rsid w:val="00934491"/>
    <w:rsid w:val="009370E4"/>
    <w:rsid w:val="0094039A"/>
    <w:rsid w:val="00942A71"/>
    <w:rsid w:val="00944068"/>
    <w:rsid w:val="009440CC"/>
    <w:rsid w:val="0094665F"/>
    <w:rsid w:val="00947DEF"/>
    <w:rsid w:val="00955E92"/>
    <w:rsid w:val="00960308"/>
    <w:rsid w:val="00960434"/>
    <w:rsid w:val="00962203"/>
    <w:rsid w:val="0096296A"/>
    <w:rsid w:val="00962BD6"/>
    <w:rsid w:val="00962FE5"/>
    <w:rsid w:val="00964E70"/>
    <w:rsid w:val="009676B8"/>
    <w:rsid w:val="009678C2"/>
    <w:rsid w:val="00972600"/>
    <w:rsid w:val="00976C77"/>
    <w:rsid w:val="00981428"/>
    <w:rsid w:val="00984E92"/>
    <w:rsid w:val="00994140"/>
    <w:rsid w:val="0099615B"/>
    <w:rsid w:val="009A393C"/>
    <w:rsid w:val="009A4C9B"/>
    <w:rsid w:val="009A4E63"/>
    <w:rsid w:val="009B59AD"/>
    <w:rsid w:val="009B5DDD"/>
    <w:rsid w:val="009C2E48"/>
    <w:rsid w:val="009C5F46"/>
    <w:rsid w:val="009D2E7F"/>
    <w:rsid w:val="009D4885"/>
    <w:rsid w:val="009D6F92"/>
    <w:rsid w:val="009E032F"/>
    <w:rsid w:val="009E13B2"/>
    <w:rsid w:val="009E1455"/>
    <w:rsid w:val="009E5CC4"/>
    <w:rsid w:val="009E5F9E"/>
    <w:rsid w:val="009F03AF"/>
    <w:rsid w:val="009F0D6E"/>
    <w:rsid w:val="009F2D3E"/>
    <w:rsid w:val="009F4E55"/>
    <w:rsid w:val="009F5822"/>
    <w:rsid w:val="009F614E"/>
    <w:rsid w:val="009F69FF"/>
    <w:rsid w:val="009F6A5A"/>
    <w:rsid w:val="009F79A8"/>
    <w:rsid w:val="00A00ADD"/>
    <w:rsid w:val="00A0488A"/>
    <w:rsid w:val="00A06F5C"/>
    <w:rsid w:val="00A07B6D"/>
    <w:rsid w:val="00A108D4"/>
    <w:rsid w:val="00A16760"/>
    <w:rsid w:val="00A22477"/>
    <w:rsid w:val="00A225F8"/>
    <w:rsid w:val="00A248F2"/>
    <w:rsid w:val="00A26A17"/>
    <w:rsid w:val="00A26B72"/>
    <w:rsid w:val="00A27B32"/>
    <w:rsid w:val="00A27D82"/>
    <w:rsid w:val="00A31EDF"/>
    <w:rsid w:val="00A323B3"/>
    <w:rsid w:val="00A42C17"/>
    <w:rsid w:val="00A4578C"/>
    <w:rsid w:val="00A472BD"/>
    <w:rsid w:val="00A50969"/>
    <w:rsid w:val="00A5261F"/>
    <w:rsid w:val="00A53466"/>
    <w:rsid w:val="00A53BE1"/>
    <w:rsid w:val="00A551A1"/>
    <w:rsid w:val="00A55324"/>
    <w:rsid w:val="00A607E7"/>
    <w:rsid w:val="00A63808"/>
    <w:rsid w:val="00A63B6B"/>
    <w:rsid w:val="00A63FB3"/>
    <w:rsid w:val="00A65169"/>
    <w:rsid w:val="00A66601"/>
    <w:rsid w:val="00A7208F"/>
    <w:rsid w:val="00A73FBF"/>
    <w:rsid w:val="00A74D81"/>
    <w:rsid w:val="00A7594E"/>
    <w:rsid w:val="00A76240"/>
    <w:rsid w:val="00A811FC"/>
    <w:rsid w:val="00A82C7F"/>
    <w:rsid w:val="00A84C72"/>
    <w:rsid w:val="00A85BCA"/>
    <w:rsid w:val="00A85F33"/>
    <w:rsid w:val="00A87583"/>
    <w:rsid w:val="00A87BF8"/>
    <w:rsid w:val="00A9055F"/>
    <w:rsid w:val="00A917C6"/>
    <w:rsid w:val="00A95D8A"/>
    <w:rsid w:val="00A96A16"/>
    <w:rsid w:val="00A970ED"/>
    <w:rsid w:val="00AA0D90"/>
    <w:rsid w:val="00AA63D8"/>
    <w:rsid w:val="00AB57A2"/>
    <w:rsid w:val="00AB6DDE"/>
    <w:rsid w:val="00AC6F58"/>
    <w:rsid w:val="00AC7F4F"/>
    <w:rsid w:val="00AD0868"/>
    <w:rsid w:val="00AD20C8"/>
    <w:rsid w:val="00AD2B49"/>
    <w:rsid w:val="00AD449F"/>
    <w:rsid w:val="00AD57B9"/>
    <w:rsid w:val="00AD6FF3"/>
    <w:rsid w:val="00AE18A2"/>
    <w:rsid w:val="00AE720A"/>
    <w:rsid w:val="00AF1BC5"/>
    <w:rsid w:val="00AF7C51"/>
    <w:rsid w:val="00B040FF"/>
    <w:rsid w:val="00B04830"/>
    <w:rsid w:val="00B054C7"/>
    <w:rsid w:val="00B07A9A"/>
    <w:rsid w:val="00B10763"/>
    <w:rsid w:val="00B119AB"/>
    <w:rsid w:val="00B12AF0"/>
    <w:rsid w:val="00B12FAB"/>
    <w:rsid w:val="00B14532"/>
    <w:rsid w:val="00B16C87"/>
    <w:rsid w:val="00B1773B"/>
    <w:rsid w:val="00B206D5"/>
    <w:rsid w:val="00B21542"/>
    <w:rsid w:val="00B21924"/>
    <w:rsid w:val="00B2194B"/>
    <w:rsid w:val="00B227B4"/>
    <w:rsid w:val="00B22FEB"/>
    <w:rsid w:val="00B234D8"/>
    <w:rsid w:val="00B3182B"/>
    <w:rsid w:val="00B338F9"/>
    <w:rsid w:val="00B33C08"/>
    <w:rsid w:val="00B34846"/>
    <w:rsid w:val="00B349AF"/>
    <w:rsid w:val="00B35204"/>
    <w:rsid w:val="00B36B46"/>
    <w:rsid w:val="00B37914"/>
    <w:rsid w:val="00B42484"/>
    <w:rsid w:val="00B43674"/>
    <w:rsid w:val="00B43CF7"/>
    <w:rsid w:val="00B5033B"/>
    <w:rsid w:val="00B52C3E"/>
    <w:rsid w:val="00B53C9A"/>
    <w:rsid w:val="00B5515E"/>
    <w:rsid w:val="00B56714"/>
    <w:rsid w:val="00B56A5B"/>
    <w:rsid w:val="00B6088D"/>
    <w:rsid w:val="00B610E9"/>
    <w:rsid w:val="00B66C31"/>
    <w:rsid w:val="00B66CAA"/>
    <w:rsid w:val="00B66DC4"/>
    <w:rsid w:val="00B735C3"/>
    <w:rsid w:val="00B738D0"/>
    <w:rsid w:val="00B76677"/>
    <w:rsid w:val="00B77DFE"/>
    <w:rsid w:val="00B800A6"/>
    <w:rsid w:val="00B80505"/>
    <w:rsid w:val="00B80F4A"/>
    <w:rsid w:val="00B8219E"/>
    <w:rsid w:val="00B8320C"/>
    <w:rsid w:val="00B84421"/>
    <w:rsid w:val="00B86785"/>
    <w:rsid w:val="00B87562"/>
    <w:rsid w:val="00B905DB"/>
    <w:rsid w:val="00B948FE"/>
    <w:rsid w:val="00B95AFA"/>
    <w:rsid w:val="00B95BDC"/>
    <w:rsid w:val="00B95F8F"/>
    <w:rsid w:val="00B97440"/>
    <w:rsid w:val="00B97946"/>
    <w:rsid w:val="00BA417A"/>
    <w:rsid w:val="00BA549A"/>
    <w:rsid w:val="00BA67E0"/>
    <w:rsid w:val="00BB070C"/>
    <w:rsid w:val="00BB2404"/>
    <w:rsid w:val="00BB7E35"/>
    <w:rsid w:val="00BC0BBD"/>
    <w:rsid w:val="00BC13BE"/>
    <w:rsid w:val="00BC204A"/>
    <w:rsid w:val="00BD2290"/>
    <w:rsid w:val="00BD2A86"/>
    <w:rsid w:val="00BD3047"/>
    <w:rsid w:val="00BD4F07"/>
    <w:rsid w:val="00BD6769"/>
    <w:rsid w:val="00BD6991"/>
    <w:rsid w:val="00BD78B5"/>
    <w:rsid w:val="00BE3668"/>
    <w:rsid w:val="00BE4172"/>
    <w:rsid w:val="00BE49D9"/>
    <w:rsid w:val="00BE5898"/>
    <w:rsid w:val="00BE6BC1"/>
    <w:rsid w:val="00BE7DD5"/>
    <w:rsid w:val="00BF2498"/>
    <w:rsid w:val="00C03493"/>
    <w:rsid w:val="00C039CE"/>
    <w:rsid w:val="00C04BC4"/>
    <w:rsid w:val="00C117D5"/>
    <w:rsid w:val="00C126C8"/>
    <w:rsid w:val="00C12C68"/>
    <w:rsid w:val="00C13875"/>
    <w:rsid w:val="00C1395D"/>
    <w:rsid w:val="00C13CC9"/>
    <w:rsid w:val="00C17406"/>
    <w:rsid w:val="00C17CDC"/>
    <w:rsid w:val="00C21773"/>
    <w:rsid w:val="00C23581"/>
    <w:rsid w:val="00C24E42"/>
    <w:rsid w:val="00C2686B"/>
    <w:rsid w:val="00C27853"/>
    <w:rsid w:val="00C27EEC"/>
    <w:rsid w:val="00C30175"/>
    <w:rsid w:val="00C30C01"/>
    <w:rsid w:val="00C325A8"/>
    <w:rsid w:val="00C40074"/>
    <w:rsid w:val="00C406A5"/>
    <w:rsid w:val="00C41B9A"/>
    <w:rsid w:val="00C44D75"/>
    <w:rsid w:val="00C450F9"/>
    <w:rsid w:val="00C463C4"/>
    <w:rsid w:val="00C46EAE"/>
    <w:rsid w:val="00C5129E"/>
    <w:rsid w:val="00C51895"/>
    <w:rsid w:val="00C52357"/>
    <w:rsid w:val="00C56569"/>
    <w:rsid w:val="00C5767B"/>
    <w:rsid w:val="00C57D15"/>
    <w:rsid w:val="00C60799"/>
    <w:rsid w:val="00C60F30"/>
    <w:rsid w:val="00C613CB"/>
    <w:rsid w:val="00C62E23"/>
    <w:rsid w:val="00C65A60"/>
    <w:rsid w:val="00C675E2"/>
    <w:rsid w:val="00C74712"/>
    <w:rsid w:val="00C7520B"/>
    <w:rsid w:val="00C77F80"/>
    <w:rsid w:val="00C826FD"/>
    <w:rsid w:val="00C92DC4"/>
    <w:rsid w:val="00C941AE"/>
    <w:rsid w:val="00C95BD2"/>
    <w:rsid w:val="00C9661C"/>
    <w:rsid w:val="00CA557A"/>
    <w:rsid w:val="00CA680D"/>
    <w:rsid w:val="00CA7E0D"/>
    <w:rsid w:val="00CB092C"/>
    <w:rsid w:val="00CB0B15"/>
    <w:rsid w:val="00CB15CB"/>
    <w:rsid w:val="00CB2822"/>
    <w:rsid w:val="00CB2FE6"/>
    <w:rsid w:val="00CB33BE"/>
    <w:rsid w:val="00CB49FF"/>
    <w:rsid w:val="00CB720F"/>
    <w:rsid w:val="00CB7AD5"/>
    <w:rsid w:val="00CC0F07"/>
    <w:rsid w:val="00CC11CA"/>
    <w:rsid w:val="00CC1AAA"/>
    <w:rsid w:val="00CC35F5"/>
    <w:rsid w:val="00CC3970"/>
    <w:rsid w:val="00CC5394"/>
    <w:rsid w:val="00CC60F6"/>
    <w:rsid w:val="00CC6751"/>
    <w:rsid w:val="00CC6E54"/>
    <w:rsid w:val="00CC7B51"/>
    <w:rsid w:val="00CD5638"/>
    <w:rsid w:val="00CD7932"/>
    <w:rsid w:val="00CE0710"/>
    <w:rsid w:val="00CE0BC5"/>
    <w:rsid w:val="00CE12B5"/>
    <w:rsid w:val="00CE6B04"/>
    <w:rsid w:val="00CE73B5"/>
    <w:rsid w:val="00CF0C83"/>
    <w:rsid w:val="00CF2B6E"/>
    <w:rsid w:val="00CF34DE"/>
    <w:rsid w:val="00CF4F56"/>
    <w:rsid w:val="00CF62C8"/>
    <w:rsid w:val="00CF6BF2"/>
    <w:rsid w:val="00D0057F"/>
    <w:rsid w:val="00D02A5C"/>
    <w:rsid w:val="00D03071"/>
    <w:rsid w:val="00D067CB"/>
    <w:rsid w:val="00D1073F"/>
    <w:rsid w:val="00D14123"/>
    <w:rsid w:val="00D15F49"/>
    <w:rsid w:val="00D20001"/>
    <w:rsid w:val="00D22559"/>
    <w:rsid w:val="00D2342B"/>
    <w:rsid w:val="00D2412A"/>
    <w:rsid w:val="00D274AA"/>
    <w:rsid w:val="00D30A41"/>
    <w:rsid w:val="00D3102F"/>
    <w:rsid w:val="00D3311F"/>
    <w:rsid w:val="00D34C02"/>
    <w:rsid w:val="00D3754B"/>
    <w:rsid w:val="00D42377"/>
    <w:rsid w:val="00D44951"/>
    <w:rsid w:val="00D51BF8"/>
    <w:rsid w:val="00D52C8B"/>
    <w:rsid w:val="00D52EF3"/>
    <w:rsid w:val="00D53A5F"/>
    <w:rsid w:val="00D54AC8"/>
    <w:rsid w:val="00D57E0B"/>
    <w:rsid w:val="00D61B10"/>
    <w:rsid w:val="00D65551"/>
    <w:rsid w:val="00D657CB"/>
    <w:rsid w:val="00D65F42"/>
    <w:rsid w:val="00D676F0"/>
    <w:rsid w:val="00D703A3"/>
    <w:rsid w:val="00D70C00"/>
    <w:rsid w:val="00D71B54"/>
    <w:rsid w:val="00D73127"/>
    <w:rsid w:val="00D7630D"/>
    <w:rsid w:val="00D7693F"/>
    <w:rsid w:val="00D82257"/>
    <w:rsid w:val="00D8605F"/>
    <w:rsid w:val="00D90896"/>
    <w:rsid w:val="00D908E9"/>
    <w:rsid w:val="00D91482"/>
    <w:rsid w:val="00D97D25"/>
    <w:rsid w:val="00DA1A26"/>
    <w:rsid w:val="00DA2341"/>
    <w:rsid w:val="00DA2537"/>
    <w:rsid w:val="00DA2917"/>
    <w:rsid w:val="00DA5DDD"/>
    <w:rsid w:val="00DA6090"/>
    <w:rsid w:val="00DA6176"/>
    <w:rsid w:val="00DB1142"/>
    <w:rsid w:val="00DB3998"/>
    <w:rsid w:val="00DB4C1C"/>
    <w:rsid w:val="00DB4DF0"/>
    <w:rsid w:val="00DC4A72"/>
    <w:rsid w:val="00DC5547"/>
    <w:rsid w:val="00DC5A25"/>
    <w:rsid w:val="00DD162A"/>
    <w:rsid w:val="00DD34C7"/>
    <w:rsid w:val="00DD3918"/>
    <w:rsid w:val="00DD4F5A"/>
    <w:rsid w:val="00DD51C5"/>
    <w:rsid w:val="00DD667F"/>
    <w:rsid w:val="00DE3F88"/>
    <w:rsid w:val="00DF3557"/>
    <w:rsid w:val="00DF77B7"/>
    <w:rsid w:val="00E01CC0"/>
    <w:rsid w:val="00E034F4"/>
    <w:rsid w:val="00E052BC"/>
    <w:rsid w:val="00E0603B"/>
    <w:rsid w:val="00E074CA"/>
    <w:rsid w:val="00E12733"/>
    <w:rsid w:val="00E12E28"/>
    <w:rsid w:val="00E13667"/>
    <w:rsid w:val="00E21F68"/>
    <w:rsid w:val="00E2430E"/>
    <w:rsid w:val="00E245B7"/>
    <w:rsid w:val="00E26099"/>
    <w:rsid w:val="00E30DE3"/>
    <w:rsid w:val="00E338E0"/>
    <w:rsid w:val="00E349E0"/>
    <w:rsid w:val="00E362C0"/>
    <w:rsid w:val="00E370A9"/>
    <w:rsid w:val="00E454DC"/>
    <w:rsid w:val="00E47C4F"/>
    <w:rsid w:val="00E511D2"/>
    <w:rsid w:val="00E51AC1"/>
    <w:rsid w:val="00E55AE7"/>
    <w:rsid w:val="00E5642B"/>
    <w:rsid w:val="00E57812"/>
    <w:rsid w:val="00E6430A"/>
    <w:rsid w:val="00E65B2F"/>
    <w:rsid w:val="00E65FF5"/>
    <w:rsid w:val="00E709DF"/>
    <w:rsid w:val="00E7171F"/>
    <w:rsid w:val="00E725C9"/>
    <w:rsid w:val="00E73CC4"/>
    <w:rsid w:val="00E73FCC"/>
    <w:rsid w:val="00E74120"/>
    <w:rsid w:val="00E744DE"/>
    <w:rsid w:val="00E910FC"/>
    <w:rsid w:val="00E917F4"/>
    <w:rsid w:val="00E937D0"/>
    <w:rsid w:val="00E96219"/>
    <w:rsid w:val="00E965A6"/>
    <w:rsid w:val="00E973E0"/>
    <w:rsid w:val="00EA1857"/>
    <w:rsid w:val="00EB2A67"/>
    <w:rsid w:val="00EB2EC2"/>
    <w:rsid w:val="00EB3F76"/>
    <w:rsid w:val="00EB623E"/>
    <w:rsid w:val="00EB7B36"/>
    <w:rsid w:val="00EC03E9"/>
    <w:rsid w:val="00EC22E3"/>
    <w:rsid w:val="00EC27CC"/>
    <w:rsid w:val="00EC30F0"/>
    <w:rsid w:val="00EC382D"/>
    <w:rsid w:val="00EC42AB"/>
    <w:rsid w:val="00EC57E4"/>
    <w:rsid w:val="00EC5C36"/>
    <w:rsid w:val="00ED0279"/>
    <w:rsid w:val="00ED1A9A"/>
    <w:rsid w:val="00ED29EB"/>
    <w:rsid w:val="00ED2F1E"/>
    <w:rsid w:val="00ED4DAA"/>
    <w:rsid w:val="00ED5498"/>
    <w:rsid w:val="00EE1021"/>
    <w:rsid w:val="00EE1511"/>
    <w:rsid w:val="00EE34DF"/>
    <w:rsid w:val="00EE37C5"/>
    <w:rsid w:val="00EE63F2"/>
    <w:rsid w:val="00EE7FF5"/>
    <w:rsid w:val="00EF25A1"/>
    <w:rsid w:val="00EF2602"/>
    <w:rsid w:val="00EF2B78"/>
    <w:rsid w:val="00EF2D38"/>
    <w:rsid w:val="00EF4183"/>
    <w:rsid w:val="00EF75D0"/>
    <w:rsid w:val="00F0021B"/>
    <w:rsid w:val="00F01E0D"/>
    <w:rsid w:val="00F0423C"/>
    <w:rsid w:val="00F11DB3"/>
    <w:rsid w:val="00F121FF"/>
    <w:rsid w:val="00F12539"/>
    <w:rsid w:val="00F20A6C"/>
    <w:rsid w:val="00F21095"/>
    <w:rsid w:val="00F249AE"/>
    <w:rsid w:val="00F25DF0"/>
    <w:rsid w:val="00F31BD2"/>
    <w:rsid w:val="00F31FB0"/>
    <w:rsid w:val="00F367B0"/>
    <w:rsid w:val="00F36949"/>
    <w:rsid w:val="00F42034"/>
    <w:rsid w:val="00F42DFD"/>
    <w:rsid w:val="00F504E0"/>
    <w:rsid w:val="00F506E1"/>
    <w:rsid w:val="00F52692"/>
    <w:rsid w:val="00F534C4"/>
    <w:rsid w:val="00F53A58"/>
    <w:rsid w:val="00F55D1E"/>
    <w:rsid w:val="00F61B4A"/>
    <w:rsid w:val="00F61E82"/>
    <w:rsid w:val="00F639F2"/>
    <w:rsid w:val="00F652E1"/>
    <w:rsid w:val="00F660C8"/>
    <w:rsid w:val="00F666DD"/>
    <w:rsid w:val="00F72670"/>
    <w:rsid w:val="00F7293B"/>
    <w:rsid w:val="00F74A90"/>
    <w:rsid w:val="00F80E79"/>
    <w:rsid w:val="00F8172C"/>
    <w:rsid w:val="00F833A7"/>
    <w:rsid w:val="00F903F4"/>
    <w:rsid w:val="00F90DC7"/>
    <w:rsid w:val="00F913DB"/>
    <w:rsid w:val="00F927C3"/>
    <w:rsid w:val="00F92A85"/>
    <w:rsid w:val="00F94071"/>
    <w:rsid w:val="00F946A0"/>
    <w:rsid w:val="00F95B3B"/>
    <w:rsid w:val="00FA06C7"/>
    <w:rsid w:val="00FA3CBE"/>
    <w:rsid w:val="00FA5B77"/>
    <w:rsid w:val="00FA61DA"/>
    <w:rsid w:val="00FB00FD"/>
    <w:rsid w:val="00FB03C5"/>
    <w:rsid w:val="00FB0EC3"/>
    <w:rsid w:val="00FB1A9A"/>
    <w:rsid w:val="00FB2C5B"/>
    <w:rsid w:val="00FB30EB"/>
    <w:rsid w:val="00FB7EDC"/>
    <w:rsid w:val="00FC19D0"/>
    <w:rsid w:val="00FC1DF4"/>
    <w:rsid w:val="00FC5860"/>
    <w:rsid w:val="00FC5ECC"/>
    <w:rsid w:val="00FC7147"/>
    <w:rsid w:val="00FD0B66"/>
    <w:rsid w:val="00FD1A44"/>
    <w:rsid w:val="00FD2829"/>
    <w:rsid w:val="00FD3526"/>
    <w:rsid w:val="00FD5E9D"/>
    <w:rsid w:val="00FD6E37"/>
    <w:rsid w:val="00FE1740"/>
    <w:rsid w:val="00FE1991"/>
    <w:rsid w:val="00FE1A4C"/>
    <w:rsid w:val="00FE2F37"/>
    <w:rsid w:val="00FE514D"/>
    <w:rsid w:val="00FE6923"/>
    <w:rsid w:val="00FF148E"/>
    <w:rsid w:val="00FF3D07"/>
    <w:rsid w:val="00FF48A5"/>
    <w:rsid w:val="00FF5A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024"/>
  <w15:docId w15:val="{029451C2-F66F-4EBD-8AE1-64FDE3AE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0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D023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74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A90"/>
    <w:rPr>
      <w:rFonts w:ascii="Tahoma" w:hAnsi="Tahoma" w:cs="Tahoma"/>
      <w:sz w:val="16"/>
      <w:szCs w:val="16"/>
    </w:rPr>
  </w:style>
  <w:style w:type="paragraph" w:styleId="Encabezado">
    <w:name w:val="header"/>
    <w:basedOn w:val="Normal"/>
    <w:link w:val="EncabezadoCar"/>
    <w:uiPriority w:val="99"/>
    <w:unhideWhenUsed/>
    <w:rsid w:val="00B0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A9A"/>
  </w:style>
  <w:style w:type="paragraph" w:styleId="Piedepgina">
    <w:name w:val="footer"/>
    <w:basedOn w:val="Normal"/>
    <w:link w:val="PiedepginaCar"/>
    <w:uiPriority w:val="99"/>
    <w:unhideWhenUsed/>
    <w:rsid w:val="00B0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A9A"/>
  </w:style>
  <w:style w:type="paragraph" w:styleId="Sinespaciado">
    <w:name w:val="No Spacing"/>
    <w:uiPriority w:val="1"/>
    <w:qFormat/>
    <w:rsid w:val="00B07A9A"/>
    <w:pPr>
      <w:spacing w:after="0" w:line="240" w:lineRule="auto"/>
    </w:pPr>
  </w:style>
  <w:style w:type="character" w:customStyle="1" w:styleId="Ttulo1Car">
    <w:name w:val="Título 1 Car"/>
    <w:basedOn w:val="Fuentedeprrafopredeter"/>
    <w:link w:val="Ttulo1"/>
    <w:uiPriority w:val="9"/>
    <w:rsid w:val="00B07A9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06249"/>
    <w:pPr>
      <w:ind w:left="720"/>
      <w:contextualSpacing/>
    </w:pPr>
  </w:style>
  <w:style w:type="table" w:styleId="Tablaconcuadrcula">
    <w:name w:val="Table Grid"/>
    <w:basedOn w:val="Tablanormal"/>
    <w:uiPriority w:val="59"/>
    <w:rsid w:val="00D3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766DB0"/>
    <w:rPr>
      <w:rFonts w:ascii="Arial" w:hAnsi="Arial" w:cs="Arial"/>
    </w:rPr>
  </w:style>
  <w:style w:type="paragraph" w:customStyle="1" w:styleId="Texto">
    <w:name w:val="Texto"/>
    <w:basedOn w:val="Normal"/>
    <w:link w:val="TextoCar"/>
    <w:rsid w:val="00766DB0"/>
    <w:pPr>
      <w:spacing w:after="101" w:line="216" w:lineRule="exact"/>
      <w:ind w:firstLine="288"/>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71">
      <w:bodyDiv w:val="1"/>
      <w:marLeft w:val="0"/>
      <w:marRight w:val="0"/>
      <w:marTop w:val="0"/>
      <w:marBottom w:val="0"/>
      <w:divBdr>
        <w:top w:val="none" w:sz="0" w:space="0" w:color="auto"/>
        <w:left w:val="none" w:sz="0" w:space="0" w:color="auto"/>
        <w:bottom w:val="none" w:sz="0" w:space="0" w:color="auto"/>
        <w:right w:val="none" w:sz="0" w:space="0" w:color="auto"/>
      </w:divBdr>
    </w:div>
    <w:div w:id="1590187">
      <w:bodyDiv w:val="1"/>
      <w:marLeft w:val="0"/>
      <w:marRight w:val="0"/>
      <w:marTop w:val="0"/>
      <w:marBottom w:val="0"/>
      <w:divBdr>
        <w:top w:val="none" w:sz="0" w:space="0" w:color="auto"/>
        <w:left w:val="none" w:sz="0" w:space="0" w:color="auto"/>
        <w:bottom w:val="none" w:sz="0" w:space="0" w:color="auto"/>
        <w:right w:val="none" w:sz="0" w:space="0" w:color="auto"/>
      </w:divBdr>
    </w:div>
    <w:div w:id="2902228">
      <w:bodyDiv w:val="1"/>
      <w:marLeft w:val="0"/>
      <w:marRight w:val="0"/>
      <w:marTop w:val="0"/>
      <w:marBottom w:val="0"/>
      <w:divBdr>
        <w:top w:val="none" w:sz="0" w:space="0" w:color="auto"/>
        <w:left w:val="none" w:sz="0" w:space="0" w:color="auto"/>
        <w:bottom w:val="none" w:sz="0" w:space="0" w:color="auto"/>
        <w:right w:val="none" w:sz="0" w:space="0" w:color="auto"/>
      </w:divBdr>
    </w:div>
    <w:div w:id="6254328">
      <w:bodyDiv w:val="1"/>
      <w:marLeft w:val="0"/>
      <w:marRight w:val="0"/>
      <w:marTop w:val="0"/>
      <w:marBottom w:val="0"/>
      <w:divBdr>
        <w:top w:val="none" w:sz="0" w:space="0" w:color="auto"/>
        <w:left w:val="none" w:sz="0" w:space="0" w:color="auto"/>
        <w:bottom w:val="none" w:sz="0" w:space="0" w:color="auto"/>
        <w:right w:val="none" w:sz="0" w:space="0" w:color="auto"/>
      </w:divBdr>
    </w:div>
    <w:div w:id="6492477">
      <w:bodyDiv w:val="1"/>
      <w:marLeft w:val="0"/>
      <w:marRight w:val="0"/>
      <w:marTop w:val="0"/>
      <w:marBottom w:val="0"/>
      <w:divBdr>
        <w:top w:val="none" w:sz="0" w:space="0" w:color="auto"/>
        <w:left w:val="none" w:sz="0" w:space="0" w:color="auto"/>
        <w:bottom w:val="none" w:sz="0" w:space="0" w:color="auto"/>
        <w:right w:val="none" w:sz="0" w:space="0" w:color="auto"/>
      </w:divBdr>
    </w:div>
    <w:div w:id="19474813">
      <w:bodyDiv w:val="1"/>
      <w:marLeft w:val="0"/>
      <w:marRight w:val="0"/>
      <w:marTop w:val="0"/>
      <w:marBottom w:val="0"/>
      <w:divBdr>
        <w:top w:val="none" w:sz="0" w:space="0" w:color="auto"/>
        <w:left w:val="none" w:sz="0" w:space="0" w:color="auto"/>
        <w:bottom w:val="none" w:sz="0" w:space="0" w:color="auto"/>
        <w:right w:val="none" w:sz="0" w:space="0" w:color="auto"/>
      </w:divBdr>
    </w:div>
    <w:div w:id="23751284">
      <w:bodyDiv w:val="1"/>
      <w:marLeft w:val="0"/>
      <w:marRight w:val="0"/>
      <w:marTop w:val="0"/>
      <w:marBottom w:val="0"/>
      <w:divBdr>
        <w:top w:val="none" w:sz="0" w:space="0" w:color="auto"/>
        <w:left w:val="none" w:sz="0" w:space="0" w:color="auto"/>
        <w:bottom w:val="none" w:sz="0" w:space="0" w:color="auto"/>
        <w:right w:val="none" w:sz="0" w:space="0" w:color="auto"/>
      </w:divBdr>
    </w:div>
    <w:div w:id="25764671">
      <w:bodyDiv w:val="1"/>
      <w:marLeft w:val="0"/>
      <w:marRight w:val="0"/>
      <w:marTop w:val="0"/>
      <w:marBottom w:val="0"/>
      <w:divBdr>
        <w:top w:val="none" w:sz="0" w:space="0" w:color="auto"/>
        <w:left w:val="none" w:sz="0" w:space="0" w:color="auto"/>
        <w:bottom w:val="none" w:sz="0" w:space="0" w:color="auto"/>
        <w:right w:val="none" w:sz="0" w:space="0" w:color="auto"/>
      </w:divBdr>
    </w:div>
    <w:div w:id="32583196">
      <w:bodyDiv w:val="1"/>
      <w:marLeft w:val="0"/>
      <w:marRight w:val="0"/>
      <w:marTop w:val="0"/>
      <w:marBottom w:val="0"/>
      <w:divBdr>
        <w:top w:val="none" w:sz="0" w:space="0" w:color="auto"/>
        <w:left w:val="none" w:sz="0" w:space="0" w:color="auto"/>
        <w:bottom w:val="none" w:sz="0" w:space="0" w:color="auto"/>
        <w:right w:val="none" w:sz="0" w:space="0" w:color="auto"/>
      </w:divBdr>
    </w:div>
    <w:div w:id="43143951">
      <w:bodyDiv w:val="1"/>
      <w:marLeft w:val="0"/>
      <w:marRight w:val="0"/>
      <w:marTop w:val="0"/>
      <w:marBottom w:val="0"/>
      <w:divBdr>
        <w:top w:val="none" w:sz="0" w:space="0" w:color="auto"/>
        <w:left w:val="none" w:sz="0" w:space="0" w:color="auto"/>
        <w:bottom w:val="none" w:sz="0" w:space="0" w:color="auto"/>
        <w:right w:val="none" w:sz="0" w:space="0" w:color="auto"/>
      </w:divBdr>
    </w:div>
    <w:div w:id="51125725">
      <w:bodyDiv w:val="1"/>
      <w:marLeft w:val="0"/>
      <w:marRight w:val="0"/>
      <w:marTop w:val="0"/>
      <w:marBottom w:val="0"/>
      <w:divBdr>
        <w:top w:val="none" w:sz="0" w:space="0" w:color="auto"/>
        <w:left w:val="none" w:sz="0" w:space="0" w:color="auto"/>
        <w:bottom w:val="none" w:sz="0" w:space="0" w:color="auto"/>
        <w:right w:val="none" w:sz="0" w:space="0" w:color="auto"/>
      </w:divBdr>
    </w:div>
    <w:div w:id="55588816">
      <w:bodyDiv w:val="1"/>
      <w:marLeft w:val="0"/>
      <w:marRight w:val="0"/>
      <w:marTop w:val="0"/>
      <w:marBottom w:val="0"/>
      <w:divBdr>
        <w:top w:val="none" w:sz="0" w:space="0" w:color="auto"/>
        <w:left w:val="none" w:sz="0" w:space="0" w:color="auto"/>
        <w:bottom w:val="none" w:sz="0" w:space="0" w:color="auto"/>
        <w:right w:val="none" w:sz="0" w:space="0" w:color="auto"/>
      </w:divBdr>
    </w:div>
    <w:div w:id="63334412">
      <w:bodyDiv w:val="1"/>
      <w:marLeft w:val="0"/>
      <w:marRight w:val="0"/>
      <w:marTop w:val="0"/>
      <w:marBottom w:val="0"/>
      <w:divBdr>
        <w:top w:val="none" w:sz="0" w:space="0" w:color="auto"/>
        <w:left w:val="none" w:sz="0" w:space="0" w:color="auto"/>
        <w:bottom w:val="none" w:sz="0" w:space="0" w:color="auto"/>
        <w:right w:val="none" w:sz="0" w:space="0" w:color="auto"/>
      </w:divBdr>
    </w:div>
    <w:div w:id="73095143">
      <w:bodyDiv w:val="1"/>
      <w:marLeft w:val="0"/>
      <w:marRight w:val="0"/>
      <w:marTop w:val="0"/>
      <w:marBottom w:val="0"/>
      <w:divBdr>
        <w:top w:val="none" w:sz="0" w:space="0" w:color="auto"/>
        <w:left w:val="none" w:sz="0" w:space="0" w:color="auto"/>
        <w:bottom w:val="none" w:sz="0" w:space="0" w:color="auto"/>
        <w:right w:val="none" w:sz="0" w:space="0" w:color="auto"/>
      </w:divBdr>
    </w:div>
    <w:div w:id="77531711">
      <w:bodyDiv w:val="1"/>
      <w:marLeft w:val="0"/>
      <w:marRight w:val="0"/>
      <w:marTop w:val="0"/>
      <w:marBottom w:val="0"/>
      <w:divBdr>
        <w:top w:val="none" w:sz="0" w:space="0" w:color="auto"/>
        <w:left w:val="none" w:sz="0" w:space="0" w:color="auto"/>
        <w:bottom w:val="none" w:sz="0" w:space="0" w:color="auto"/>
        <w:right w:val="none" w:sz="0" w:space="0" w:color="auto"/>
      </w:divBdr>
    </w:div>
    <w:div w:id="80418727">
      <w:bodyDiv w:val="1"/>
      <w:marLeft w:val="0"/>
      <w:marRight w:val="0"/>
      <w:marTop w:val="0"/>
      <w:marBottom w:val="0"/>
      <w:divBdr>
        <w:top w:val="none" w:sz="0" w:space="0" w:color="auto"/>
        <w:left w:val="none" w:sz="0" w:space="0" w:color="auto"/>
        <w:bottom w:val="none" w:sz="0" w:space="0" w:color="auto"/>
        <w:right w:val="none" w:sz="0" w:space="0" w:color="auto"/>
      </w:divBdr>
    </w:div>
    <w:div w:id="86343084">
      <w:bodyDiv w:val="1"/>
      <w:marLeft w:val="0"/>
      <w:marRight w:val="0"/>
      <w:marTop w:val="0"/>
      <w:marBottom w:val="0"/>
      <w:divBdr>
        <w:top w:val="none" w:sz="0" w:space="0" w:color="auto"/>
        <w:left w:val="none" w:sz="0" w:space="0" w:color="auto"/>
        <w:bottom w:val="none" w:sz="0" w:space="0" w:color="auto"/>
        <w:right w:val="none" w:sz="0" w:space="0" w:color="auto"/>
      </w:divBdr>
    </w:div>
    <w:div w:id="90245580">
      <w:bodyDiv w:val="1"/>
      <w:marLeft w:val="0"/>
      <w:marRight w:val="0"/>
      <w:marTop w:val="0"/>
      <w:marBottom w:val="0"/>
      <w:divBdr>
        <w:top w:val="none" w:sz="0" w:space="0" w:color="auto"/>
        <w:left w:val="none" w:sz="0" w:space="0" w:color="auto"/>
        <w:bottom w:val="none" w:sz="0" w:space="0" w:color="auto"/>
        <w:right w:val="none" w:sz="0" w:space="0" w:color="auto"/>
      </w:divBdr>
    </w:div>
    <w:div w:id="100270179">
      <w:bodyDiv w:val="1"/>
      <w:marLeft w:val="0"/>
      <w:marRight w:val="0"/>
      <w:marTop w:val="0"/>
      <w:marBottom w:val="0"/>
      <w:divBdr>
        <w:top w:val="none" w:sz="0" w:space="0" w:color="auto"/>
        <w:left w:val="none" w:sz="0" w:space="0" w:color="auto"/>
        <w:bottom w:val="none" w:sz="0" w:space="0" w:color="auto"/>
        <w:right w:val="none" w:sz="0" w:space="0" w:color="auto"/>
      </w:divBdr>
    </w:div>
    <w:div w:id="100998224">
      <w:bodyDiv w:val="1"/>
      <w:marLeft w:val="0"/>
      <w:marRight w:val="0"/>
      <w:marTop w:val="0"/>
      <w:marBottom w:val="0"/>
      <w:divBdr>
        <w:top w:val="none" w:sz="0" w:space="0" w:color="auto"/>
        <w:left w:val="none" w:sz="0" w:space="0" w:color="auto"/>
        <w:bottom w:val="none" w:sz="0" w:space="0" w:color="auto"/>
        <w:right w:val="none" w:sz="0" w:space="0" w:color="auto"/>
      </w:divBdr>
    </w:div>
    <w:div w:id="103117275">
      <w:bodyDiv w:val="1"/>
      <w:marLeft w:val="0"/>
      <w:marRight w:val="0"/>
      <w:marTop w:val="0"/>
      <w:marBottom w:val="0"/>
      <w:divBdr>
        <w:top w:val="none" w:sz="0" w:space="0" w:color="auto"/>
        <w:left w:val="none" w:sz="0" w:space="0" w:color="auto"/>
        <w:bottom w:val="none" w:sz="0" w:space="0" w:color="auto"/>
        <w:right w:val="none" w:sz="0" w:space="0" w:color="auto"/>
      </w:divBdr>
    </w:div>
    <w:div w:id="108404540">
      <w:bodyDiv w:val="1"/>
      <w:marLeft w:val="0"/>
      <w:marRight w:val="0"/>
      <w:marTop w:val="0"/>
      <w:marBottom w:val="0"/>
      <w:divBdr>
        <w:top w:val="none" w:sz="0" w:space="0" w:color="auto"/>
        <w:left w:val="none" w:sz="0" w:space="0" w:color="auto"/>
        <w:bottom w:val="none" w:sz="0" w:space="0" w:color="auto"/>
        <w:right w:val="none" w:sz="0" w:space="0" w:color="auto"/>
      </w:divBdr>
    </w:div>
    <w:div w:id="111901647">
      <w:bodyDiv w:val="1"/>
      <w:marLeft w:val="0"/>
      <w:marRight w:val="0"/>
      <w:marTop w:val="0"/>
      <w:marBottom w:val="0"/>
      <w:divBdr>
        <w:top w:val="none" w:sz="0" w:space="0" w:color="auto"/>
        <w:left w:val="none" w:sz="0" w:space="0" w:color="auto"/>
        <w:bottom w:val="none" w:sz="0" w:space="0" w:color="auto"/>
        <w:right w:val="none" w:sz="0" w:space="0" w:color="auto"/>
      </w:divBdr>
    </w:div>
    <w:div w:id="118190155">
      <w:bodyDiv w:val="1"/>
      <w:marLeft w:val="0"/>
      <w:marRight w:val="0"/>
      <w:marTop w:val="0"/>
      <w:marBottom w:val="0"/>
      <w:divBdr>
        <w:top w:val="none" w:sz="0" w:space="0" w:color="auto"/>
        <w:left w:val="none" w:sz="0" w:space="0" w:color="auto"/>
        <w:bottom w:val="none" w:sz="0" w:space="0" w:color="auto"/>
        <w:right w:val="none" w:sz="0" w:space="0" w:color="auto"/>
      </w:divBdr>
    </w:div>
    <w:div w:id="124668280">
      <w:bodyDiv w:val="1"/>
      <w:marLeft w:val="0"/>
      <w:marRight w:val="0"/>
      <w:marTop w:val="0"/>
      <w:marBottom w:val="0"/>
      <w:divBdr>
        <w:top w:val="none" w:sz="0" w:space="0" w:color="auto"/>
        <w:left w:val="none" w:sz="0" w:space="0" w:color="auto"/>
        <w:bottom w:val="none" w:sz="0" w:space="0" w:color="auto"/>
        <w:right w:val="none" w:sz="0" w:space="0" w:color="auto"/>
      </w:divBdr>
    </w:div>
    <w:div w:id="127356802">
      <w:bodyDiv w:val="1"/>
      <w:marLeft w:val="0"/>
      <w:marRight w:val="0"/>
      <w:marTop w:val="0"/>
      <w:marBottom w:val="0"/>
      <w:divBdr>
        <w:top w:val="none" w:sz="0" w:space="0" w:color="auto"/>
        <w:left w:val="none" w:sz="0" w:space="0" w:color="auto"/>
        <w:bottom w:val="none" w:sz="0" w:space="0" w:color="auto"/>
        <w:right w:val="none" w:sz="0" w:space="0" w:color="auto"/>
      </w:divBdr>
    </w:div>
    <w:div w:id="128016491">
      <w:bodyDiv w:val="1"/>
      <w:marLeft w:val="0"/>
      <w:marRight w:val="0"/>
      <w:marTop w:val="0"/>
      <w:marBottom w:val="0"/>
      <w:divBdr>
        <w:top w:val="none" w:sz="0" w:space="0" w:color="auto"/>
        <w:left w:val="none" w:sz="0" w:space="0" w:color="auto"/>
        <w:bottom w:val="none" w:sz="0" w:space="0" w:color="auto"/>
        <w:right w:val="none" w:sz="0" w:space="0" w:color="auto"/>
      </w:divBdr>
    </w:div>
    <w:div w:id="132797187">
      <w:bodyDiv w:val="1"/>
      <w:marLeft w:val="0"/>
      <w:marRight w:val="0"/>
      <w:marTop w:val="0"/>
      <w:marBottom w:val="0"/>
      <w:divBdr>
        <w:top w:val="none" w:sz="0" w:space="0" w:color="auto"/>
        <w:left w:val="none" w:sz="0" w:space="0" w:color="auto"/>
        <w:bottom w:val="none" w:sz="0" w:space="0" w:color="auto"/>
        <w:right w:val="none" w:sz="0" w:space="0" w:color="auto"/>
      </w:divBdr>
    </w:div>
    <w:div w:id="135683255">
      <w:bodyDiv w:val="1"/>
      <w:marLeft w:val="0"/>
      <w:marRight w:val="0"/>
      <w:marTop w:val="0"/>
      <w:marBottom w:val="0"/>
      <w:divBdr>
        <w:top w:val="none" w:sz="0" w:space="0" w:color="auto"/>
        <w:left w:val="none" w:sz="0" w:space="0" w:color="auto"/>
        <w:bottom w:val="none" w:sz="0" w:space="0" w:color="auto"/>
        <w:right w:val="none" w:sz="0" w:space="0" w:color="auto"/>
      </w:divBdr>
    </w:div>
    <w:div w:id="136070802">
      <w:bodyDiv w:val="1"/>
      <w:marLeft w:val="0"/>
      <w:marRight w:val="0"/>
      <w:marTop w:val="0"/>
      <w:marBottom w:val="0"/>
      <w:divBdr>
        <w:top w:val="none" w:sz="0" w:space="0" w:color="auto"/>
        <w:left w:val="none" w:sz="0" w:space="0" w:color="auto"/>
        <w:bottom w:val="none" w:sz="0" w:space="0" w:color="auto"/>
        <w:right w:val="none" w:sz="0" w:space="0" w:color="auto"/>
      </w:divBdr>
    </w:div>
    <w:div w:id="136456835">
      <w:bodyDiv w:val="1"/>
      <w:marLeft w:val="0"/>
      <w:marRight w:val="0"/>
      <w:marTop w:val="0"/>
      <w:marBottom w:val="0"/>
      <w:divBdr>
        <w:top w:val="none" w:sz="0" w:space="0" w:color="auto"/>
        <w:left w:val="none" w:sz="0" w:space="0" w:color="auto"/>
        <w:bottom w:val="none" w:sz="0" w:space="0" w:color="auto"/>
        <w:right w:val="none" w:sz="0" w:space="0" w:color="auto"/>
      </w:divBdr>
    </w:div>
    <w:div w:id="144126735">
      <w:bodyDiv w:val="1"/>
      <w:marLeft w:val="0"/>
      <w:marRight w:val="0"/>
      <w:marTop w:val="0"/>
      <w:marBottom w:val="0"/>
      <w:divBdr>
        <w:top w:val="none" w:sz="0" w:space="0" w:color="auto"/>
        <w:left w:val="none" w:sz="0" w:space="0" w:color="auto"/>
        <w:bottom w:val="none" w:sz="0" w:space="0" w:color="auto"/>
        <w:right w:val="none" w:sz="0" w:space="0" w:color="auto"/>
      </w:divBdr>
    </w:div>
    <w:div w:id="147210295">
      <w:bodyDiv w:val="1"/>
      <w:marLeft w:val="0"/>
      <w:marRight w:val="0"/>
      <w:marTop w:val="0"/>
      <w:marBottom w:val="0"/>
      <w:divBdr>
        <w:top w:val="none" w:sz="0" w:space="0" w:color="auto"/>
        <w:left w:val="none" w:sz="0" w:space="0" w:color="auto"/>
        <w:bottom w:val="none" w:sz="0" w:space="0" w:color="auto"/>
        <w:right w:val="none" w:sz="0" w:space="0" w:color="auto"/>
      </w:divBdr>
    </w:div>
    <w:div w:id="155153486">
      <w:bodyDiv w:val="1"/>
      <w:marLeft w:val="0"/>
      <w:marRight w:val="0"/>
      <w:marTop w:val="0"/>
      <w:marBottom w:val="0"/>
      <w:divBdr>
        <w:top w:val="none" w:sz="0" w:space="0" w:color="auto"/>
        <w:left w:val="none" w:sz="0" w:space="0" w:color="auto"/>
        <w:bottom w:val="none" w:sz="0" w:space="0" w:color="auto"/>
        <w:right w:val="none" w:sz="0" w:space="0" w:color="auto"/>
      </w:divBdr>
    </w:div>
    <w:div w:id="162399687">
      <w:bodyDiv w:val="1"/>
      <w:marLeft w:val="0"/>
      <w:marRight w:val="0"/>
      <w:marTop w:val="0"/>
      <w:marBottom w:val="0"/>
      <w:divBdr>
        <w:top w:val="none" w:sz="0" w:space="0" w:color="auto"/>
        <w:left w:val="none" w:sz="0" w:space="0" w:color="auto"/>
        <w:bottom w:val="none" w:sz="0" w:space="0" w:color="auto"/>
        <w:right w:val="none" w:sz="0" w:space="0" w:color="auto"/>
      </w:divBdr>
    </w:div>
    <w:div w:id="162428862">
      <w:bodyDiv w:val="1"/>
      <w:marLeft w:val="0"/>
      <w:marRight w:val="0"/>
      <w:marTop w:val="0"/>
      <w:marBottom w:val="0"/>
      <w:divBdr>
        <w:top w:val="none" w:sz="0" w:space="0" w:color="auto"/>
        <w:left w:val="none" w:sz="0" w:space="0" w:color="auto"/>
        <w:bottom w:val="none" w:sz="0" w:space="0" w:color="auto"/>
        <w:right w:val="none" w:sz="0" w:space="0" w:color="auto"/>
      </w:divBdr>
    </w:div>
    <w:div w:id="169681418">
      <w:bodyDiv w:val="1"/>
      <w:marLeft w:val="0"/>
      <w:marRight w:val="0"/>
      <w:marTop w:val="0"/>
      <w:marBottom w:val="0"/>
      <w:divBdr>
        <w:top w:val="none" w:sz="0" w:space="0" w:color="auto"/>
        <w:left w:val="none" w:sz="0" w:space="0" w:color="auto"/>
        <w:bottom w:val="none" w:sz="0" w:space="0" w:color="auto"/>
        <w:right w:val="none" w:sz="0" w:space="0" w:color="auto"/>
      </w:divBdr>
    </w:div>
    <w:div w:id="170027953">
      <w:bodyDiv w:val="1"/>
      <w:marLeft w:val="0"/>
      <w:marRight w:val="0"/>
      <w:marTop w:val="0"/>
      <w:marBottom w:val="0"/>
      <w:divBdr>
        <w:top w:val="none" w:sz="0" w:space="0" w:color="auto"/>
        <w:left w:val="none" w:sz="0" w:space="0" w:color="auto"/>
        <w:bottom w:val="none" w:sz="0" w:space="0" w:color="auto"/>
        <w:right w:val="none" w:sz="0" w:space="0" w:color="auto"/>
      </w:divBdr>
    </w:div>
    <w:div w:id="176307920">
      <w:bodyDiv w:val="1"/>
      <w:marLeft w:val="0"/>
      <w:marRight w:val="0"/>
      <w:marTop w:val="0"/>
      <w:marBottom w:val="0"/>
      <w:divBdr>
        <w:top w:val="none" w:sz="0" w:space="0" w:color="auto"/>
        <w:left w:val="none" w:sz="0" w:space="0" w:color="auto"/>
        <w:bottom w:val="none" w:sz="0" w:space="0" w:color="auto"/>
        <w:right w:val="none" w:sz="0" w:space="0" w:color="auto"/>
      </w:divBdr>
    </w:div>
    <w:div w:id="179008294">
      <w:bodyDiv w:val="1"/>
      <w:marLeft w:val="0"/>
      <w:marRight w:val="0"/>
      <w:marTop w:val="0"/>
      <w:marBottom w:val="0"/>
      <w:divBdr>
        <w:top w:val="none" w:sz="0" w:space="0" w:color="auto"/>
        <w:left w:val="none" w:sz="0" w:space="0" w:color="auto"/>
        <w:bottom w:val="none" w:sz="0" w:space="0" w:color="auto"/>
        <w:right w:val="none" w:sz="0" w:space="0" w:color="auto"/>
      </w:divBdr>
    </w:div>
    <w:div w:id="179204517">
      <w:bodyDiv w:val="1"/>
      <w:marLeft w:val="0"/>
      <w:marRight w:val="0"/>
      <w:marTop w:val="0"/>
      <w:marBottom w:val="0"/>
      <w:divBdr>
        <w:top w:val="none" w:sz="0" w:space="0" w:color="auto"/>
        <w:left w:val="none" w:sz="0" w:space="0" w:color="auto"/>
        <w:bottom w:val="none" w:sz="0" w:space="0" w:color="auto"/>
        <w:right w:val="none" w:sz="0" w:space="0" w:color="auto"/>
      </w:divBdr>
    </w:div>
    <w:div w:id="184100031">
      <w:bodyDiv w:val="1"/>
      <w:marLeft w:val="0"/>
      <w:marRight w:val="0"/>
      <w:marTop w:val="0"/>
      <w:marBottom w:val="0"/>
      <w:divBdr>
        <w:top w:val="none" w:sz="0" w:space="0" w:color="auto"/>
        <w:left w:val="none" w:sz="0" w:space="0" w:color="auto"/>
        <w:bottom w:val="none" w:sz="0" w:space="0" w:color="auto"/>
        <w:right w:val="none" w:sz="0" w:space="0" w:color="auto"/>
      </w:divBdr>
    </w:div>
    <w:div w:id="184292654">
      <w:bodyDiv w:val="1"/>
      <w:marLeft w:val="0"/>
      <w:marRight w:val="0"/>
      <w:marTop w:val="0"/>
      <w:marBottom w:val="0"/>
      <w:divBdr>
        <w:top w:val="none" w:sz="0" w:space="0" w:color="auto"/>
        <w:left w:val="none" w:sz="0" w:space="0" w:color="auto"/>
        <w:bottom w:val="none" w:sz="0" w:space="0" w:color="auto"/>
        <w:right w:val="none" w:sz="0" w:space="0" w:color="auto"/>
      </w:divBdr>
    </w:div>
    <w:div w:id="185799299">
      <w:bodyDiv w:val="1"/>
      <w:marLeft w:val="0"/>
      <w:marRight w:val="0"/>
      <w:marTop w:val="0"/>
      <w:marBottom w:val="0"/>
      <w:divBdr>
        <w:top w:val="none" w:sz="0" w:space="0" w:color="auto"/>
        <w:left w:val="none" w:sz="0" w:space="0" w:color="auto"/>
        <w:bottom w:val="none" w:sz="0" w:space="0" w:color="auto"/>
        <w:right w:val="none" w:sz="0" w:space="0" w:color="auto"/>
      </w:divBdr>
    </w:div>
    <w:div w:id="186716425">
      <w:bodyDiv w:val="1"/>
      <w:marLeft w:val="0"/>
      <w:marRight w:val="0"/>
      <w:marTop w:val="0"/>
      <w:marBottom w:val="0"/>
      <w:divBdr>
        <w:top w:val="none" w:sz="0" w:space="0" w:color="auto"/>
        <w:left w:val="none" w:sz="0" w:space="0" w:color="auto"/>
        <w:bottom w:val="none" w:sz="0" w:space="0" w:color="auto"/>
        <w:right w:val="none" w:sz="0" w:space="0" w:color="auto"/>
      </w:divBdr>
    </w:div>
    <w:div w:id="187064147">
      <w:bodyDiv w:val="1"/>
      <w:marLeft w:val="0"/>
      <w:marRight w:val="0"/>
      <w:marTop w:val="0"/>
      <w:marBottom w:val="0"/>
      <w:divBdr>
        <w:top w:val="none" w:sz="0" w:space="0" w:color="auto"/>
        <w:left w:val="none" w:sz="0" w:space="0" w:color="auto"/>
        <w:bottom w:val="none" w:sz="0" w:space="0" w:color="auto"/>
        <w:right w:val="none" w:sz="0" w:space="0" w:color="auto"/>
      </w:divBdr>
    </w:div>
    <w:div w:id="188759219">
      <w:bodyDiv w:val="1"/>
      <w:marLeft w:val="0"/>
      <w:marRight w:val="0"/>
      <w:marTop w:val="0"/>
      <w:marBottom w:val="0"/>
      <w:divBdr>
        <w:top w:val="none" w:sz="0" w:space="0" w:color="auto"/>
        <w:left w:val="none" w:sz="0" w:space="0" w:color="auto"/>
        <w:bottom w:val="none" w:sz="0" w:space="0" w:color="auto"/>
        <w:right w:val="none" w:sz="0" w:space="0" w:color="auto"/>
      </w:divBdr>
    </w:div>
    <w:div w:id="192546877">
      <w:bodyDiv w:val="1"/>
      <w:marLeft w:val="0"/>
      <w:marRight w:val="0"/>
      <w:marTop w:val="0"/>
      <w:marBottom w:val="0"/>
      <w:divBdr>
        <w:top w:val="none" w:sz="0" w:space="0" w:color="auto"/>
        <w:left w:val="none" w:sz="0" w:space="0" w:color="auto"/>
        <w:bottom w:val="none" w:sz="0" w:space="0" w:color="auto"/>
        <w:right w:val="none" w:sz="0" w:space="0" w:color="auto"/>
      </w:divBdr>
    </w:div>
    <w:div w:id="193463792">
      <w:bodyDiv w:val="1"/>
      <w:marLeft w:val="0"/>
      <w:marRight w:val="0"/>
      <w:marTop w:val="0"/>
      <w:marBottom w:val="0"/>
      <w:divBdr>
        <w:top w:val="none" w:sz="0" w:space="0" w:color="auto"/>
        <w:left w:val="none" w:sz="0" w:space="0" w:color="auto"/>
        <w:bottom w:val="none" w:sz="0" w:space="0" w:color="auto"/>
        <w:right w:val="none" w:sz="0" w:space="0" w:color="auto"/>
      </w:divBdr>
    </w:div>
    <w:div w:id="209657399">
      <w:bodyDiv w:val="1"/>
      <w:marLeft w:val="0"/>
      <w:marRight w:val="0"/>
      <w:marTop w:val="0"/>
      <w:marBottom w:val="0"/>
      <w:divBdr>
        <w:top w:val="none" w:sz="0" w:space="0" w:color="auto"/>
        <w:left w:val="none" w:sz="0" w:space="0" w:color="auto"/>
        <w:bottom w:val="none" w:sz="0" w:space="0" w:color="auto"/>
        <w:right w:val="none" w:sz="0" w:space="0" w:color="auto"/>
      </w:divBdr>
    </w:div>
    <w:div w:id="209726762">
      <w:bodyDiv w:val="1"/>
      <w:marLeft w:val="0"/>
      <w:marRight w:val="0"/>
      <w:marTop w:val="0"/>
      <w:marBottom w:val="0"/>
      <w:divBdr>
        <w:top w:val="none" w:sz="0" w:space="0" w:color="auto"/>
        <w:left w:val="none" w:sz="0" w:space="0" w:color="auto"/>
        <w:bottom w:val="none" w:sz="0" w:space="0" w:color="auto"/>
        <w:right w:val="none" w:sz="0" w:space="0" w:color="auto"/>
      </w:divBdr>
    </w:div>
    <w:div w:id="214590240">
      <w:bodyDiv w:val="1"/>
      <w:marLeft w:val="0"/>
      <w:marRight w:val="0"/>
      <w:marTop w:val="0"/>
      <w:marBottom w:val="0"/>
      <w:divBdr>
        <w:top w:val="none" w:sz="0" w:space="0" w:color="auto"/>
        <w:left w:val="none" w:sz="0" w:space="0" w:color="auto"/>
        <w:bottom w:val="none" w:sz="0" w:space="0" w:color="auto"/>
        <w:right w:val="none" w:sz="0" w:space="0" w:color="auto"/>
      </w:divBdr>
    </w:div>
    <w:div w:id="215749316">
      <w:bodyDiv w:val="1"/>
      <w:marLeft w:val="0"/>
      <w:marRight w:val="0"/>
      <w:marTop w:val="0"/>
      <w:marBottom w:val="0"/>
      <w:divBdr>
        <w:top w:val="none" w:sz="0" w:space="0" w:color="auto"/>
        <w:left w:val="none" w:sz="0" w:space="0" w:color="auto"/>
        <w:bottom w:val="none" w:sz="0" w:space="0" w:color="auto"/>
        <w:right w:val="none" w:sz="0" w:space="0" w:color="auto"/>
      </w:divBdr>
    </w:div>
    <w:div w:id="216287637">
      <w:bodyDiv w:val="1"/>
      <w:marLeft w:val="0"/>
      <w:marRight w:val="0"/>
      <w:marTop w:val="0"/>
      <w:marBottom w:val="0"/>
      <w:divBdr>
        <w:top w:val="none" w:sz="0" w:space="0" w:color="auto"/>
        <w:left w:val="none" w:sz="0" w:space="0" w:color="auto"/>
        <w:bottom w:val="none" w:sz="0" w:space="0" w:color="auto"/>
        <w:right w:val="none" w:sz="0" w:space="0" w:color="auto"/>
      </w:divBdr>
    </w:div>
    <w:div w:id="219827578">
      <w:bodyDiv w:val="1"/>
      <w:marLeft w:val="0"/>
      <w:marRight w:val="0"/>
      <w:marTop w:val="0"/>
      <w:marBottom w:val="0"/>
      <w:divBdr>
        <w:top w:val="none" w:sz="0" w:space="0" w:color="auto"/>
        <w:left w:val="none" w:sz="0" w:space="0" w:color="auto"/>
        <w:bottom w:val="none" w:sz="0" w:space="0" w:color="auto"/>
        <w:right w:val="none" w:sz="0" w:space="0" w:color="auto"/>
      </w:divBdr>
    </w:div>
    <w:div w:id="220865727">
      <w:bodyDiv w:val="1"/>
      <w:marLeft w:val="0"/>
      <w:marRight w:val="0"/>
      <w:marTop w:val="0"/>
      <w:marBottom w:val="0"/>
      <w:divBdr>
        <w:top w:val="none" w:sz="0" w:space="0" w:color="auto"/>
        <w:left w:val="none" w:sz="0" w:space="0" w:color="auto"/>
        <w:bottom w:val="none" w:sz="0" w:space="0" w:color="auto"/>
        <w:right w:val="none" w:sz="0" w:space="0" w:color="auto"/>
      </w:divBdr>
    </w:div>
    <w:div w:id="222062027">
      <w:bodyDiv w:val="1"/>
      <w:marLeft w:val="0"/>
      <w:marRight w:val="0"/>
      <w:marTop w:val="0"/>
      <w:marBottom w:val="0"/>
      <w:divBdr>
        <w:top w:val="none" w:sz="0" w:space="0" w:color="auto"/>
        <w:left w:val="none" w:sz="0" w:space="0" w:color="auto"/>
        <w:bottom w:val="none" w:sz="0" w:space="0" w:color="auto"/>
        <w:right w:val="none" w:sz="0" w:space="0" w:color="auto"/>
      </w:divBdr>
    </w:div>
    <w:div w:id="226385857">
      <w:bodyDiv w:val="1"/>
      <w:marLeft w:val="0"/>
      <w:marRight w:val="0"/>
      <w:marTop w:val="0"/>
      <w:marBottom w:val="0"/>
      <w:divBdr>
        <w:top w:val="none" w:sz="0" w:space="0" w:color="auto"/>
        <w:left w:val="none" w:sz="0" w:space="0" w:color="auto"/>
        <w:bottom w:val="none" w:sz="0" w:space="0" w:color="auto"/>
        <w:right w:val="none" w:sz="0" w:space="0" w:color="auto"/>
      </w:divBdr>
    </w:div>
    <w:div w:id="229928609">
      <w:bodyDiv w:val="1"/>
      <w:marLeft w:val="0"/>
      <w:marRight w:val="0"/>
      <w:marTop w:val="0"/>
      <w:marBottom w:val="0"/>
      <w:divBdr>
        <w:top w:val="none" w:sz="0" w:space="0" w:color="auto"/>
        <w:left w:val="none" w:sz="0" w:space="0" w:color="auto"/>
        <w:bottom w:val="none" w:sz="0" w:space="0" w:color="auto"/>
        <w:right w:val="none" w:sz="0" w:space="0" w:color="auto"/>
      </w:divBdr>
    </w:div>
    <w:div w:id="237834768">
      <w:bodyDiv w:val="1"/>
      <w:marLeft w:val="0"/>
      <w:marRight w:val="0"/>
      <w:marTop w:val="0"/>
      <w:marBottom w:val="0"/>
      <w:divBdr>
        <w:top w:val="none" w:sz="0" w:space="0" w:color="auto"/>
        <w:left w:val="none" w:sz="0" w:space="0" w:color="auto"/>
        <w:bottom w:val="none" w:sz="0" w:space="0" w:color="auto"/>
        <w:right w:val="none" w:sz="0" w:space="0" w:color="auto"/>
      </w:divBdr>
    </w:div>
    <w:div w:id="238683784">
      <w:bodyDiv w:val="1"/>
      <w:marLeft w:val="0"/>
      <w:marRight w:val="0"/>
      <w:marTop w:val="0"/>
      <w:marBottom w:val="0"/>
      <w:divBdr>
        <w:top w:val="none" w:sz="0" w:space="0" w:color="auto"/>
        <w:left w:val="none" w:sz="0" w:space="0" w:color="auto"/>
        <w:bottom w:val="none" w:sz="0" w:space="0" w:color="auto"/>
        <w:right w:val="none" w:sz="0" w:space="0" w:color="auto"/>
      </w:divBdr>
    </w:div>
    <w:div w:id="240483562">
      <w:bodyDiv w:val="1"/>
      <w:marLeft w:val="0"/>
      <w:marRight w:val="0"/>
      <w:marTop w:val="0"/>
      <w:marBottom w:val="0"/>
      <w:divBdr>
        <w:top w:val="none" w:sz="0" w:space="0" w:color="auto"/>
        <w:left w:val="none" w:sz="0" w:space="0" w:color="auto"/>
        <w:bottom w:val="none" w:sz="0" w:space="0" w:color="auto"/>
        <w:right w:val="none" w:sz="0" w:space="0" w:color="auto"/>
      </w:divBdr>
    </w:div>
    <w:div w:id="243338401">
      <w:bodyDiv w:val="1"/>
      <w:marLeft w:val="0"/>
      <w:marRight w:val="0"/>
      <w:marTop w:val="0"/>
      <w:marBottom w:val="0"/>
      <w:divBdr>
        <w:top w:val="none" w:sz="0" w:space="0" w:color="auto"/>
        <w:left w:val="none" w:sz="0" w:space="0" w:color="auto"/>
        <w:bottom w:val="none" w:sz="0" w:space="0" w:color="auto"/>
        <w:right w:val="none" w:sz="0" w:space="0" w:color="auto"/>
      </w:divBdr>
    </w:div>
    <w:div w:id="250706026">
      <w:bodyDiv w:val="1"/>
      <w:marLeft w:val="0"/>
      <w:marRight w:val="0"/>
      <w:marTop w:val="0"/>
      <w:marBottom w:val="0"/>
      <w:divBdr>
        <w:top w:val="none" w:sz="0" w:space="0" w:color="auto"/>
        <w:left w:val="none" w:sz="0" w:space="0" w:color="auto"/>
        <w:bottom w:val="none" w:sz="0" w:space="0" w:color="auto"/>
        <w:right w:val="none" w:sz="0" w:space="0" w:color="auto"/>
      </w:divBdr>
    </w:div>
    <w:div w:id="251278020">
      <w:bodyDiv w:val="1"/>
      <w:marLeft w:val="0"/>
      <w:marRight w:val="0"/>
      <w:marTop w:val="0"/>
      <w:marBottom w:val="0"/>
      <w:divBdr>
        <w:top w:val="none" w:sz="0" w:space="0" w:color="auto"/>
        <w:left w:val="none" w:sz="0" w:space="0" w:color="auto"/>
        <w:bottom w:val="none" w:sz="0" w:space="0" w:color="auto"/>
        <w:right w:val="none" w:sz="0" w:space="0" w:color="auto"/>
      </w:divBdr>
    </w:div>
    <w:div w:id="254555543">
      <w:bodyDiv w:val="1"/>
      <w:marLeft w:val="0"/>
      <w:marRight w:val="0"/>
      <w:marTop w:val="0"/>
      <w:marBottom w:val="0"/>
      <w:divBdr>
        <w:top w:val="none" w:sz="0" w:space="0" w:color="auto"/>
        <w:left w:val="none" w:sz="0" w:space="0" w:color="auto"/>
        <w:bottom w:val="none" w:sz="0" w:space="0" w:color="auto"/>
        <w:right w:val="none" w:sz="0" w:space="0" w:color="auto"/>
      </w:divBdr>
    </w:div>
    <w:div w:id="255991015">
      <w:bodyDiv w:val="1"/>
      <w:marLeft w:val="0"/>
      <w:marRight w:val="0"/>
      <w:marTop w:val="0"/>
      <w:marBottom w:val="0"/>
      <w:divBdr>
        <w:top w:val="none" w:sz="0" w:space="0" w:color="auto"/>
        <w:left w:val="none" w:sz="0" w:space="0" w:color="auto"/>
        <w:bottom w:val="none" w:sz="0" w:space="0" w:color="auto"/>
        <w:right w:val="none" w:sz="0" w:space="0" w:color="auto"/>
      </w:divBdr>
    </w:div>
    <w:div w:id="258291736">
      <w:bodyDiv w:val="1"/>
      <w:marLeft w:val="0"/>
      <w:marRight w:val="0"/>
      <w:marTop w:val="0"/>
      <w:marBottom w:val="0"/>
      <w:divBdr>
        <w:top w:val="none" w:sz="0" w:space="0" w:color="auto"/>
        <w:left w:val="none" w:sz="0" w:space="0" w:color="auto"/>
        <w:bottom w:val="none" w:sz="0" w:space="0" w:color="auto"/>
        <w:right w:val="none" w:sz="0" w:space="0" w:color="auto"/>
      </w:divBdr>
    </w:div>
    <w:div w:id="260185735">
      <w:bodyDiv w:val="1"/>
      <w:marLeft w:val="0"/>
      <w:marRight w:val="0"/>
      <w:marTop w:val="0"/>
      <w:marBottom w:val="0"/>
      <w:divBdr>
        <w:top w:val="none" w:sz="0" w:space="0" w:color="auto"/>
        <w:left w:val="none" w:sz="0" w:space="0" w:color="auto"/>
        <w:bottom w:val="none" w:sz="0" w:space="0" w:color="auto"/>
        <w:right w:val="none" w:sz="0" w:space="0" w:color="auto"/>
      </w:divBdr>
    </w:div>
    <w:div w:id="262998118">
      <w:bodyDiv w:val="1"/>
      <w:marLeft w:val="0"/>
      <w:marRight w:val="0"/>
      <w:marTop w:val="0"/>
      <w:marBottom w:val="0"/>
      <w:divBdr>
        <w:top w:val="none" w:sz="0" w:space="0" w:color="auto"/>
        <w:left w:val="none" w:sz="0" w:space="0" w:color="auto"/>
        <w:bottom w:val="none" w:sz="0" w:space="0" w:color="auto"/>
        <w:right w:val="none" w:sz="0" w:space="0" w:color="auto"/>
      </w:divBdr>
    </w:div>
    <w:div w:id="270205191">
      <w:bodyDiv w:val="1"/>
      <w:marLeft w:val="0"/>
      <w:marRight w:val="0"/>
      <w:marTop w:val="0"/>
      <w:marBottom w:val="0"/>
      <w:divBdr>
        <w:top w:val="none" w:sz="0" w:space="0" w:color="auto"/>
        <w:left w:val="none" w:sz="0" w:space="0" w:color="auto"/>
        <w:bottom w:val="none" w:sz="0" w:space="0" w:color="auto"/>
        <w:right w:val="none" w:sz="0" w:space="0" w:color="auto"/>
      </w:divBdr>
    </w:div>
    <w:div w:id="271057789">
      <w:bodyDiv w:val="1"/>
      <w:marLeft w:val="0"/>
      <w:marRight w:val="0"/>
      <w:marTop w:val="0"/>
      <w:marBottom w:val="0"/>
      <w:divBdr>
        <w:top w:val="none" w:sz="0" w:space="0" w:color="auto"/>
        <w:left w:val="none" w:sz="0" w:space="0" w:color="auto"/>
        <w:bottom w:val="none" w:sz="0" w:space="0" w:color="auto"/>
        <w:right w:val="none" w:sz="0" w:space="0" w:color="auto"/>
      </w:divBdr>
    </w:div>
    <w:div w:id="274096302">
      <w:bodyDiv w:val="1"/>
      <w:marLeft w:val="0"/>
      <w:marRight w:val="0"/>
      <w:marTop w:val="0"/>
      <w:marBottom w:val="0"/>
      <w:divBdr>
        <w:top w:val="none" w:sz="0" w:space="0" w:color="auto"/>
        <w:left w:val="none" w:sz="0" w:space="0" w:color="auto"/>
        <w:bottom w:val="none" w:sz="0" w:space="0" w:color="auto"/>
        <w:right w:val="none" w:sz="0" w:space="0" w:color="auto"/>
      </w:divBdr>
    </w:div>
    <w:div w:id="278339464">
      <w:bodyDiv w:val="1"/>
      <w:marLeft w:val="0"/>
      <w:marRight w:val="0"/>
      <w:marTop w:val="0"/>
      <w:marBottom w:val="0"/>
      <w:divBdr>
        <w:top w:val="none" w:sz="0" w:space="0" w:color="auto"/>
        <w:left w:val="none" w:sz="0" w:space="0" w:color="auto"/>
        <w:bottom w:val="none" w:sz="0" w:space="0" w:color="auto"/>
        <w:right w:val="none" w:sz="0" w:space="0" w:color="auto"/>
      </w:divBdr>
    </w:div>
    <w:div w:id="279142074">
      <w:bodyDiv w:val="1"/>
      <w:marLeft w:val="0"/>
      <w:marRight w:val="0"/>
      <w:marTop w:val="0"/>
      <w:marBottom w:val="0"/>
      <w:divBdr>
        <w:top w:val="none" w:sz="0" w:space="0" w:color="auto"/>
        <w:left w:val="none" w:sz="0" w:space="0" w:color="auto"/>
        <w:bottom w:val="none" w:sz="0" w:space="0" w:color="auto"/>
        <w:right w:val="none" w:sz="0" w:space="0" w:color="auto"/>
      </w:divBdr>
    </w:div>
    <w:div w:id="280653975">
      <w:bodyDiv w:val="1"/>
      <w:marLeft w:val="0"/>
      <w:marRight w:val="0"/>
      <w:marTop w:val="0"/>
      <w:marBottom w:val="0"/>
      <w:divBdr>
        <w:top w:val="none" w:sz="0" w:space="0" w:color="auto"/>
        <w:left w:val="none" w:sz="0" w:space="0" w:color="auto"/>
        <w:bottom w:val="none" w:sz="0" w:space="0" w:color="auto"/>
        <w:right w:val="none" w:sz="0" w:space="0" w:color="auto"/>
      </w:divBdr>
    </w:div>
    <w:div w:id="282079653">
      <w:bodyDiv w:val="1"/>
      <w:marLeft w:val="0"/>
      <w:marRight w:val="0"/>
      <w:marTop w:val="0"/>
      <w:marBottom w:val="0"/>
      <w:divBdr>
        <w:top w:val="none" w:sz="0" w:space="0" w:color="auto"/>
        <w:left w:val="none" w:sz="0" w:space="0" w:color="auto"/>
        <w:bottom w:val="none" w:sz="0" w:space="0" w:color="auto"/>
        <w:right w:val="none" w:sz="0" w:space="0" w:color="auto"/>
      </w:divBdr>
    </w:div>
    <w:div w:id="293608219">
      <w:bodyDiv w:val="1"/>
      <w:marLeft w:val="0"/>
      <w:marRight w:val="0"/>
      <w:marTop w:val="0"/>
      <w:marBottom w:val="0"/>
      <w:divBdr>
        <w:top w:val="none" w:sz="0" w:space="0" w:color="auto"/>
        <w:left w:val="none" w:sz="0" w:space="0" w:color="auto"/>
        <w:bottom w:val="none" w:sz="0" w:space="0" w:color="auto"/>
        <w:right w:val="none" w:sz="0" w:space="0" w:color="auto"/>
      </w:divBdr>
    </w:div>
    <w:div w:id="293946971">
      <w:bodyDiv w:val="1"/>
      <w:marLeft w:val="0"/>
      <w:marRight w:val="0"/>
      <w:marTop w:val="0"/>
      <w:marBottom w:val="0"/>
      <w:divBdr>
        <w:top w:val="none" w:sz="0" w:space="0" w:color="auto"/>
        <w:left w:val="none" w:sz="0" w:space="0" w:color="auto"/>
        <w:bottom w:val="none" w:sz="0" w:space="0" w:color="auto"/>
        <w:right w:val="none" w:sz="0" w:space="0" w:color="auto"/>
      </w:divBdr>
    </w:div>
    <w:div w:id="296306423">
      <w:bodyDiv w:val="1"/>
      <w:marLeft w:val="0"/>
      <w:marRight w:val="0"/>
      <w:marTop w:val="0"/>
      <w:marBottom w:val="0"/>
      <w:divBdr>
        <w:top w:val="none" w:sz="0" w:space="0" w:color="auto"/>
        <w:left w:val="none" w:sz="0" w:space="0" w:color="auto"/>
        <w:bottom w:val="none" w:sz="0" w:space="0" w:color="auto"/>
        <w:right w:val="none" w:sz="0" w:space="0" w:color="auto"/>
      </w:divBdr>
    </w:div>
    <w:div w:id="296424236">
      <w:bodyDiv w:val="1"/>
      <w:marLeft w:val="0"/>
      <w:marRight w:val="0"/>
      <w:marTop w:val="0"/>
      <w:marBottom w:val="0"/>
      <w:divBdr>
        <w:top w:val="none" w:sz="0" w:space="0" w:color="auto"/>
        <w:left w:val="none" w:sz="0" w:space="0" w:color="auto"/>
        <w:bottom w:val="none" w:sz="0" w:space="0" w:color="auto"/>
        <w:right w:val="none" w:sz="0" w:space="0" w:color="auto"/>
      </w:divBdr>
    </w:div>
    <w:div w:id="307710114">
      <w:bodyDiv w:val="1"/>
      <w:marLeft w:val="0"/>
      <w:marRight w:val="0"/>
      <w:marTop w:val="0"/>
      <w:marBottom w:val="0"/>
      <w:divBdr>
        <w:top w:val="none" w:sz="0" w:space="0" w:color="auto"/>
        <w:left w:val="none" w:sz="0" w:space="0" w:color="auto"/>
        <w:bottom w:val="none" w:sz="0" w:space="0" w:color="auto"/>
        <w:right w:val="none" w:sz="0" w:space="0" w:color="auto"/>
      </w:divBdr>
    </w:div>
    <w:div w:id="310595452">
      <w:bodyDiv w:val="1"/>
      <w:marLeft w:val="0"/>
      <w:marRight w:val="0"/>
      <w:marTop w:val="0"/>
      <w:marBottom w:val="0"/>
      <w:divBdr>
        <w:top w:val="none" w:sz="0" w:space="0" w:color="auto"/>
        <w:left w:val="none" w:sz="0" w:space="0" w:color="auto"/>
        <w:bottom w:val="none" w:sz="0" w:space="0" w:color="auto"/>
        <w:right w:val="none" w:sz="0" w:space="0" w:color="auto"/>
      </w:divBdr>
    </w:div>
    <w:div w:id="310645564">
      <w:bodyDiv w:val="1"/>
      <w:marLeft w:val="0"/>
      <w:marRight w:val="0"/>
      <w:marTop w:val="0"/>
      <w:marBottom w:val="0"/>
      <w:divBdr>
        <w:top w:val="none" w:sz="0" w:space="0" w:color="auto"/>
        <w:left w:val="none" w:sz="0" w:space="0" w:color="auto"/>
        <w:bottom w:val="none" w:sz="0" w:space="0" w:color="auto"/>
        <w:right w:val="none" w:sz="0" w:space="0" w:color="auto"/>
      </w:divBdr>
    </w:div>
    <w:div w:id="311570811">
      <w:bodyDiv w:val="1"/>
      <w:marLeft w:val="0"/>
      <w:marRight w:val="0"/>
      <w:marTop w:val="0"/>
      <w:marBottom w:val="0"/>
      <w:divBdr>
        <w:top w:val="none" w:sz="0" w:space="0" w:color="auto"/>
        <w:left w:val="none" w:sz="0" w:space="0" w:color="auto"/>
        <w:bottom w:val="none" w:sz="0" w:space="0" w:color="auto"/>
        <w:right w:val="none" w:sz="0" w:space="0" w:color="auto"/>
      </w:divBdr>
    </w:div>
    <w:div w:id="312612647">
      <w:bodyDiv w:val="1"/>
      <w:marLeft w:val="0"/>
      <w:marRight w:val="0"/>
      <w:marTop w:val="0"/>
      <w:marBottom w:val="0"/>
      <w:divBdr>
        <w:top w:val="none" w:sz="0" w:space="0" w:color="auto"/>
        <w:left w:val="none" w:sz="0" w:space="0" w:color="auto"/>
        <w:bottom w:val="none" w:sz="0" w:space="0" w:color="auto"/>
        <w:right w:val="none" w:sz="0" w:space="0" w:color="auto"/>
      </w:divBdr>
    </w:div>
    <w:div w:id="315452729">
      <w:bodyDiv w:val="1"/>
      <w:marLeft w:val="0"/>
      <w:marRight w:val="0"/>
      <w:marTop w:val="0"/>
      <w:marBottom w:val="0"/>
      <w:divBdr>
        <w:top w:val="none" w:sz="0" w:space="0" w:color="auto"/>
        <w:left w:val="none" w:sz="0" w:space="0" w:color="auto"/>
        <w:bottom w:val="none" w:sz="0" w:space="0" w:color="auto"/>
        <w:right w:val="none" w:sz="0" w:space="0" w:color="auto"/>
      </w:divBdr>
    </w:div>
    <w:div w:id="332152583">
      <w:bodyDiv w:val="1"/>
      <w:marLeft w:val="0"/>
      <w:marRight w:val="0"/>
      <w:marTop w:val="0"/>
      <w:marBottom w:val="0"/>
      <w:divBdr>
        <w:top w:val="none" w:sz="0" w:space="0" w:color="auto"/>
        <w:left w:val="none" w:sz="0" w:space="0" w:color="auto"/>
        <w:bottom w:val="none" w:sz="0" w:space="0" w:color="auto"/>
        <w:right w:val="none" w:sz="0" w:space="0" w:color="auto"/>
      </w:divBdr>
    </w:div>
    <w:div w:id="333074057">
      <w:bodyDiv w:val="1"/>
      <w:marLeft w:val="0"/>
      <w:marRight w:val="0"/>
      <w:marTop w:val="0"/>
      <w:marBottom w:val="0"/>
      <w:divBdr>
        <w:top w:val="none" w:sz="0" w:space="0" w:color="auto"/>
        <w:left w:val="none" w:sz="0" w:space="0" w:color="auto"/>
        <w:bottom w:val="none" w:sz="0" w:space="0" w:color="auto"/>
        <w:right w:val="none" w:sz="0" w:space="0" w:color="auto"/>
      </w:divBdr>
    </w:div>
    <w:div w:id="335889823">
      <w:bodyDiv w:val="1"/>
      <w:marLeft w:val="0"/>
      <w:marRight w:val="0"/>
      <w:marTop w:val="0"/>
      <w:marBottom w:val="0"/>
      <w:divBdr>
        <w:top w:val="none" w:sz="0" w:space="0" w:color="auto"/>
        <w:left w:val="none" w:sz="0" w:space="0" w:color="auto"/>
        <w:bottom w:val="none" w:sz="0" w:space="0" w:color="auto"/>
        <w:right w:val="none" w:sz="0" w:space="0" w:color="auto"/>
      </w:divBdr>
    </w:div>
    <w:div w:id="337927854">
      <w:bodyDiv w:val="1"/>
      <w:marLeft w:val="0"/>
      <w:marRight w:val="0"/>
      <w:marTop w:val="0"/>
      <w:marBottom w:val="0"/>
      <w:divBdr>
        <w:top w:val="none" w:sz="0" w:space="0" w:color="auto"/>
        <w:left w:val="none" w:sz="0" w:space="0" w:color="auto"/>
        <w:bottom w:val="none" w:sz="0" w:space="0" w:color="auto"/>
        <w:right w:val="none" w:sz="0" w:space="0" w:color="auto"/>
      </w:divBdr>
    </w:div>
    <w:div w:id="341013319">
      <w:bodyDiv w:val="1"/>
      <w:marLeft w:val="0"/>
      <w:marRight w:val="0"/>
      <w:marTop w:val="0"/>
      <w:marBottom w:val="0"/>
      <w:divBdr>
        <w:top w:val="none" w:sz="0" w:space="0" w:color="auto"/>
        <w:left w:val="none" w:sz="0" w:space="0" w:color="auto"/>
        <w:bottom w:val="none" w:sz="0" w:space="0" w:color="auto"/>
        <w:right w:val="none" w:sz="0" w:space="0" w:color="auto"/>
      </w:divBdr>
    </w:div>
    <w:div w:id="342708783">
      <w:bodyDiv w:val="1"/>
      <w:marLeft w:val="0"/>
      <w:marRight w:val="0"/>
      <w:marTop w:val="0"/>
      <w:marBottom w:val="0"/>
      <w:divBdr>
        <w:top w:val="none" w:sz="0" w:space="0" w:color="auto"/>
        <w:left w:val="none" w:sz="0" w:space="0" w:color="auto"/>
        <w:bottom w:val="none" w:sz="0" w:space="0" w:color="auto"/>
        <w:right w:val="none" w:sz="0" w:space="0" w:color="auto"/>
      </w:divBdr>
    </w:div>
    <w:div w:id="344598569">
      <w:bodyDiv w:val="1"/>
      <w:marLeft w:val="0"/>
      <w:marRight w:val="0"/>
      <w:marTop w:val="0"/>
      <w:marBottom w:val="0"/>
      <w:divBdr>
        <w:top w:val="none" w:sz="0" w:space="0" w:color="auto"/>
        <w:left w:val="none" w:sz="0" w:space="0" w:color="auto"/>
        <w:bottom w:val="none" w:sz="0" w:space="0" w:color="auto"/>
        <w:right w:val="none" w:sz="0" w:space="0" w:color="auto"/>
      </w:divBdr>
    </w:div>
    <w:div w:id="346293184">
      <w:bodyDiv w:val="1"/>
      <w:marLeft w:val="0"/>
      <w:marRight w:val="0"/>
      <w:marTop w:val="0"/>
      <w:marBottom w:val="0"/>
      <w:divBdr>
        <w:top w:val="none" w:sz="0" w:space="0" w:color="auto"/>
        <w:left w:val="none" w:sz="0" w:space="0" w:color="auto"/>
        <w:bottom w:val="none" w:sz="0" w:space="0" w:color="auto"/>
        <w:right w:val="none" w:sz="0" w:space="0" w:color="auto"/>
      </w:divBdr>
    </w:div>
    <w:div w:id="349915193">
      <w:bodyDiv w:val="1"/>
      <w:marLeft w:val="0"/>
      <w:marRight w:val="0"/>
      <w:marTop w:val="0"/>
      <w:marBottom w:val="0"/>
      <w:divBdr>
        <w:top w:val="none" w:sz="0" w:space="0" w:color="auto"/>
        <w:left w:val="none" w:sz="0" w:space="0" w:color="auto"/>
        <w:bottom w:val="none" w:sz="0" w:space="0" w:color="auto"/>
        <w:right w:val="none" w:sz="0" w:space="0" w:color="auto"/>
      </w:divBdr>
    </w:div>
    <w:div w:id="355154809">
      <w:bodyDiv w:val="1"/>
      <w:marLeft w:val="0"/>
      <w:marRight w:val="0"/>
      <w:marTop w:val="0"/>
      <w:marBottom w:val="0"/>
      <w:divBdr>
        <w:top w:val="none" w:sz="0" w:space="0" w:color="auto"/>
        <w:left w:val="none" w:sz="0" w:space="0" w:color="auto"/>
        <w:bottom w:val="none" w:sz="0" w:space="0" w:color="auto"/>
        <w:right w:val="none" w:sz="0" w:space="0" w:color="auto"/>
      </w:divBdr>
    </w:div>
    <w:div w:id="358550863">
      <w:bodyDiv w:val="1"/>
      <w:marLeft w:val="0"/>
      <w:marRight w:val="0"/>
      <w:marTop w:val="0"/>
      <w:marBottom w:val="0"/>
      <w:divBdr>
        <w:top w:val="none" w:sz="0" w:space="0" w:color="auto"/>
        <w:left w:val="none" w:sz="0" w:space="0" w:color="auto"/>
        <w:bottom w:val="none" w:sz="0" w:space="0" w:color="auto"/>
        <w:right w:val="none" w:sz="0" w:space="0" w:color="auto"/>
      </w:divBdr>
    </w:div>
    <w:div w:id="359210055">
      <w:bodyDiv w:val="1"/>
      <w:marLeft w:val="0"/>
      <w:marRight w:val="0"/>
      <w:marTop w:val="0"/>
      <w:marBottom w:val="0"/>
      <w:divBdr>
        <w:top w:val="none" w:sz="0" w:space="0" w:color="auto"/>
        <w:left w:val="none" w:sz="0" w:space="0" w:color="auto"/>
        <w:bottom w:val="none" w:sz="0" w:space="0" w:color="auto"/>
        <w:right w:val="none" w:sz="0" w:space="0" w:color="auto"/>
      </w:divBdr>
    </w:div>
    <w:div w:id="360978465">
      <w:bodyDiv w:val="1"/>
      <w:marLeft w:val="0"/>
      <w:marRight w:val="0"/>
      <w:marTop w:val="0"/>
      <w:marBottom w:val="0"/>
      <w:divBdr>
        <w:top w:val="none" w:sz="0" w:space="0" w:color="auto"/>
        <w:left w:val="none" w:sz="0" w:space="0" w:color="auto"/>
        <w:bottom w:val="none" w:sz="0" w:space="0" w:color="auto"/>
        <w:right w:val="none" w:sz="0" w:space="0" w:color="auto"/>
      </w:divBdr>
    </w:div>
    <w:div w:id="369306099">
      <w:bodyDiv w:val="1"/>
      <w:marLeft w:val="0"/>
      <w:marRight w:val="0"/>
      <w:marTop w:val="0"/>
      <w:marBottom w:val="0"/>
      <w:divBdr>
        <w:top w:val="none" w:sz="0" w:space="0" w:color="auto"/>
        <w:left w:val="none" w:sz="0" w:space="0" w:color="auto"/>
        <w:bottom w:val="none" w:sz="0" w:space="0" w:color="auto"/>
        <w:right w:val="none" w:sz="0" w:space="0" w:color="auto"/>
      </w:divBdr>
    </w:div>
    <w:div w:id="376247154">
      <w:bodyDiv w:val="1"/>
      <w:marLeft w:val="0"/>
      <w:marRight w:val="0"/>
      <w:marTop w:val="0"/>
      <w:marBottom w:val="0"/>
      <w:divBdr>
        <w:top w:val="none" w:sz="0" w:space="0" w:color="auto"/>
        <w:left w:val="none" w:sz="0" w:space="0" w:color="auto"/>
        <w:bottom w:val="none" w:sz="0" w:space="0" w:color="auto"/>
        <w:right w:val="none" w:sz="0" w:space="0" w:color="auto"/>
      </w:divBdr>
    </w:div>
    <w:div w:id="387606260">
      <w:bodyDiv w:val="1"/>
      <w:marLeft w:val="0"/>
      <w:marRight w:val="0"/>
      <w:marTop w:val="0"/>
      <w:marBottom w:val="0"/>
      <w:divBdr>
        <w:top w:val="none" w:sz="0" w:space="0" w:color="auto"/>
        <w:left w:val="none" w:sz="0" w:space="0" w:color="auto"/>
        <w:bottom w:val="none" w:sz="0" w:space="0" w:color="auto"/>
        <w:right w:val="none" w:sz="0" w:space="0" w:color="auto"/>
      </w:divBdr>
    </w:div>
    <w:div w:id="388454886">
      <w:bodyDiv w:val="1"/>
      <w:marLeft w:val="0"/>
      <w:marRight w:val="0"/>
      <w:marTop w:val="0"/>
      <w:marBottom w:val="0"/>
      <w:divBdr>
        <w:top w:val="none" w:sz="0" w:space="0" w:color="auto"/>
        <w:left w:val="none" w:sz="0" w:space="0" w:color="auto"/>
        <w:bottom w:val="none" w:sz="0" w:space="0" w:color="auto"/>
        <w:right w:val="none" w:sz="0" w:space="0" w:color="auto"/>
      </w:divBdr>
    </w:div>
    <w:div w:id="389961435">
      <w:bodyDiv w:val="1"/>
      <w:marLeft w:val="0"/>
      <w:marRight w:val="0"/>
      <w:marTop w:val="0"/>
      <w:marBottom w:val="0"/>
      <w:divBdr>
        <w:top w:val="none" w:sz="0" w:space="0" w:color="auto"/>
        <w:left w:val="none" w:sz="0" w:space="0" w:color="auto"/>
        <w:bottom w:val="none" w:sz="0" w:space="0" w:color="auto"/>
        <w:right w:val="none" w:sz="0" w:space="0" w:color="auto"/>
      </w:divBdr>
    </w:div>
    <w:div w:id="396052578">
      <w:bodyDiv w:val="1"/>
      <w:marLeft w:val="0"/>
      <w:marRight w:val="0"/>
      <w:marTop w:val="0"/>
      <w:marBottom w:val="0"/>
      <w:divBdr>
        <w:top w:val="none" w:sz="0" w:space="0" w:color="auto"/>
        <w:left w:val="none" w:sz="0" w:space="0" w:color="auto"/>
        <w:bottom w:val="none" w:sz="0" w:space="0" w:color="auto"/>
        <w:right w:val="none" w:sz="0" w:space="0" w:color="auto"/>
      </w:divBdr>
    </w:div>
    <w:div w:id="403915666">
      <w:bodyDiv w:val="1"/>
      <w:marLeft w:val="0"/>
      <w:marRight w:val="0"/>
      <w:marTop w:val="0"/>
      <w:marBottom w:val="0"/>
      <w:divBdr>
        <w:top w:val="none" w:sz="0" w:space="0" w:color="auto"/>
        <w:left w:val="none" w:sz="0" w:space="0" w:color="auto"/>
        <w:bottom w:val="none" w:sz="0" w:space="0" w:color="auto"/>
        <w:right w:val="none" w:sz="0" w:space="0" w:color="auto"/>
      </w:divBdr>
    </w:div>
    <w:div w:id="408231592">
      <w:bodyDiv w:val="1"/>
      <w:marLeft w:val="0"/>
      <w:marRight w:val="0"/>
      <w:marTop w:val="0"/>
      <w:marBottom w:val="0"/>
      <w:divBdr>
        <w:top w:val="none" w:sz="0" w:space="0" w:color="auto"/>
        <w:left w:val="none" w:sz="0" w:space="0" w:color="auto"/>
        <w:bottom w:val="none" w:sz="0" w:space="0" w:color="auto"/>
        <w:right w:val="none" w:sz="0" w:space="0" w:color="auto"/>
      </w:divBdr>
    </w:div>
    <w:div w:id="410195898">
      <w:bodyDiv w:val="1"/>
      <w:marLeft w:val="0"/>
      <w:marRight w:val="0"/>
      <w:marTop w:val="0"/>
      <w:marBottom w:val="0"/>
      <w:divBdr>
        <w:top w:val="none" w:sz="0" w:space="0" w:color="auto"/>
        <w:left w:val="none" w:sz="0" w:space="0" w:color="auto"/>
        <w:bottom w:val="none" w:sz="0" w:space="0" w:color="auto"/>
        <w:right w:val="none" w:sz="0" w:space="0" w:color="auto"/>
      </w:divBdr>
    </w:div>
    <w:div w:id="410350349">
      <w:bodyDiv w:val="1"/>
      <w:marLeft w:val="0"/>
      <w:marRight w:val="0"/>
      <w:marTop w:val="0"/>
      <w:marBottom w:val="0"/>
      <w:divBdr>
        <w:top w:val="none" w:sz="0" w:space="0" w:color="auto"/>
        <w:left w:val="none" w:sz="0" w:space="0" w:color="auto"/>
        <w:bottom w:val="none" w:sz="0" w:space="0" w:color="auto"/>
        <w:right w:val="none" w:sz="0" w:space="0" w:color="auto"/>
      </w:divBdr>
    </w:div>
    <w:div w:id="411120210">
      <w:bodyDiv w:val="1"/>
      <w:marLeft w:val="0"/>
      <w:marRight w:val="0"/>
      <w:marTop w:val="0"/>
      <w:marBottom w:val="0"/>
      <w:divBdr>
        <w:top w:val="none" w:sz="0" w:space="0" w:color="auto"/>
        <w:left w:val="none" w:sz="0" w:space="0" w:color="auto"/>
        <w:bottom w:val="none" w:sz="0" w:space="0" w:color="auto"/>
        <w:right w:val="none" w:sz="0" w:space="0" w:color="auto"/>
      </w:divBdr>
    </w:div>
    <w:div w:id="418410214">
      <w:bodyDiv w:val="1"/>
      <w:marLeft w:val="0"/>
      <w:marRight w:val="0"/>
      <w:marTop w:val="0"/>
      <w:marBottom w:val="0"/>
      <w:divBdr>
        <w:top w:val="none" w:sz="0" w:space="0" w:color="auto"/>
        <w:left w:val="none" w:sz="0" w:space="0" w:color="auto"/>
        <w:bottom w:val="none" w:sz="0" w:space="0" w:color="auto"/>
        <w:right w:val="none" w:sz="0" w:space="0" w:color="auto"/>
      </w:divBdr>
    </w:div>
    <w:div w:id="421490632">
      <w:bodyDiv w:val="1"/>
      <w:marLeft w:val="0"/>
      <w:marRight w:val="0"/>
      <w:marTop w:val="0"/>
      <w:marBottom w:val="0"/>
      <w:divBdr>
        <w:top w:val="none" w:sz="0" w:space="0" w:color="auto"/>
        <w:left w:val="none" w:sz="0" w:space="0" w:color="auto"/>
        <w:bottom w:val="none" w:sz="0" w:space="0" w:color="auto"/>
        <w:right w:val="none" w:sz="0" w:space="0" w:color="auto"/>
      </w:divBdr>
    </w:div>
    <w:div w:id="425884881">
      <w:bodyDiv w:val="1"/>
      <w:marLeft w:val="0"/>
      <w:marRight w:val="0"/>
      <w:marTop w:val="0"/>
      <w:marBottom w:val="0"/>
      <w:divBdr>
        <w:top w:val="none" w:sz="0" w:space="0" w:color="auto"/>
        <w:left w:val="none" w:sz="0" w:space="0" w:color="auto"/>
        <w:bottom w:val="none" w:sz="0" w:space="0" w:color="auto"/>
        <w:right w:val="none" w:sz="0" w:space="0" w:color="auto"/>
      </w:divBdr>
    </w:div>
    <w:div w:id="437605533">
      <w:bodyDiv w:val="1"/>
      <w:marLeft w:val="0"/>
      <w:marRight w:val="0"/>
      <w:marTop w:val="0"/>
      <w:marBottom w:val="0"/>
      <w:divBdr>
        <w:top w:val="none" w:sz="0" w:space="0" w:color="auto"/>
        <w:left w:val="none" w:sz="0" w:space="0" w:color="auto"/>
        <w:bottom w:val="none" w:sz="0" w:space="0" w:color="auto"/>
        <w:right w:val="none" w:sz="0" w:space="0" w:color="auto"/>
      </w:divBdr>
    </w:div>
    <w:div w:id="437914030">
      <w:bodyDiv w:val="1"/>
      <w:marLeft w:val="0"/>
      <w:marRight w:val="0"/>
      <w:marTop w:val="0"/>
      <w:marBottom w:val="0"/>
      <w:divBdr>
        <w:top w:val="none" w:sz="0" w:space="0" w:color="auto"/>
        <w:left w:val="none" w:sz="0" w:space="0" w:color="auto"/>
        <w:bottom w:val="none" w:sz="0" w:space="0" w:color="auto"/>
        <w:right w:val="none" w:sz="0" w:space="0" w:color="auto"/>
      </w:divBdr>
    </w:div>
    <w:div w:id="439882480">
      <w:bodyDiv w:val="1"/>
      <w:marLeft w:val="0"/>
      <w:marRight w:val="0"/>
      <w:marTop w:val="0"/>
      <w:marBottom w:val="0"/>
      <w:divBdr>
        <w:top w:val="none" w:sz="0" w:space="0" w:color="auto"/>
        <w:left w:val="none" w:sz="0" w:space="0" w:color="auto"/>
        <w:bottom w:val="none" w:sz="0" w:space="0" w:color="auto"/>
        <w:right w:val="none" w:sz="0" w:space="0" w:color="auto"/>
      </w:divBdr>
    </w:div>
    <w:div w:id="439959791">
      <w:bodyDiv w:val="1"/>
      <w:marLeft w:val="0"/>
      <w:marRight w:val="0"/>
      <w:marTop w:val="0"/>
      <w:marBottom w:val="0"/>
      <w:divBdr>
        <w:top w:val="none" w:sz="0" w:space="0" w:color="auto"/>
        <w:left w:val="none" w:sz="0" w:space="0" w:color="auto"/>
        <w:bottom w:val="none" w:sz="0" w:space="0" w:color="auto"/>
        <w:right w:val="none" w:sz="0" w:space="0" w:color="auto"/>
      </w:divBdr>
    </w:div>
    <w:div w:id="441657230">
      <w:bodyDiv w:val="1"/>
      <w:marLeft w:val="0"/>
      <w:marRight w:val="0"/>
      <w:marTop w:val="0"/>
      <w:marBottom w:val="0"/>
      <w:divBdr>
        <w:top w:val="none" w:sz="0" w:space="0" w:color="auto"/>
        <w:left w:val="none" w:sz="0" w:space="0" w:color="auto"/>
        <w:bottom w:val="none" w:sz="0" w:space="0" w:color="auto"/>
        <w:right w:val="none" w:sz="0" w:space="0" w:color="auto"/>
      </w:divBdr>
    </w:div>
    <w:div w:id="442575633">
      <w:bodyDiv w:val="1"/>
      <w:marLeft w:val="0"/>
      <w:marRight w:val="0"/>
      <w:marTop w:val="0"/>
      <w:marBottom w:val="0"/>
      <w:divBdr>
        <w:top w:val="none" w:sz="0" w:space="0" w:color="auto"/>
        <w:left w:val="none" w:sz="0" w:space="0" w:color="auto"/>
        <w:bottom w:val="none" w:sz="0" w:space="0" w:color="auto"/>
        <w:right w:val="none" w:sz="0" w:space="0" w:color="auto"/>
      </w:divBdr>
    </w:div>
    <w:div w:id="443042352">
      <w:bodyDiv w:val="1"/>
      <w:marLeft w:val="0"/>
      <w:marRight w:val="0"/>
      <w:marTop w:val="0"/>
      <w:marBottom w:val="0"/>
      <w:divBdr>
        <w:top w:val="none" w:sz="0" w:space="0" w:color="auto"/>
        <w:left w:val="none" w:sz="0" w:space="0" w:color="auto"/>
        <w:bottom w:val="none" w:sz="0" w:space="0" w:color="auto"/>
        <w:right w:val="none" w:sz="0" w:space="0" w:color="auto"/>
      </w:divBdr>
    </w:div>
    <w:div w:id="445080901">
      <w:bodyDiv w:val="1"/>
      <w:marLeft w:val="0"/>
      <w:marRight w:val="0"/>
      <w:marTop w:val="0"/>
      <w:marBottom w:val="0"/>
      <w:divBdr>
        <w:top w:val="none" w:sz="0" w:space="0" w:color="auto"/>
        <w:left w:val="none" w:sz="0" w:space="0" w:color="auto"/>
        <w:bottom w:val="none" w:sz="0" w:space="0" w:color="auto"/>
        <w:right w:val="none" w:sz="0" w:space="0" w:color="auto"/>
      </w:divBdr>
    </w:div>
    <w:div w:id="445587718">
      <w:bodyDiv w:val="1"/>
      <w:marLeft w:val="0"/>
      <w:marRight w:val="0"/>
      <w:marTop w:val="0"/>
      <w:marBottom w:val="0"/>
      <w:divBdr>
        <w:top w:val="none" w:sz="0" w:space="0" w:color="auto"/>
        <w:left w:val="none" w:sz="0" w:space="0" w:color="auto"/>
        <w:bottom w:val="none" w:sz="0" w:space="0" w:color="auto"/>
        <w:right w:val="none" w:sz="0" w:space="0" w:color="auto"/>
      </w:divBdr>
    </w:div>
    <w:div w:id="445779221">
      <w:bodyDiv w:val="1"/>
      <w:marLeft w:val="0"/>
      <w:marRight w:val="0"/>
      <w:marTop w:val="0"/>
      <w:marBottom w:val="0"/>
      <w:divBdr>
        <w:top w:val="none" w:sz="0" w:space="0" w:color="auto"/>
        <w:left w:val="none" w:sz="0" w:space="0" w:color="auto"/>
        <w:bottom w:val="none" w:sz="0" w:space="0" w:color="auto"/>
        <w:right w:val="none" w:sz="0" w:space="0" w:color="auto"/>
      </w:divBdr>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58035446">
      <w:bodyDiv w:val="1"/>
      <w:marLeft w:val="0"/>
      <w:marRight w:val="0"/>
      <w:marTop w:val="0"/>
      <w:marBottom w:val="0"/>
      <w:divBdr>
        <w:top w:val="none" w:sz="0" w:space="0" w:color="auto"/>
        <w:left w:val="none" w:sz="0" w:space="0" w:color="auto"/>
        <w:bottom w:val="none" w:sz="0" w:space="0" w:color="auto"/>
        <w:right w:val="none" w:sz="0" w:space="0" w:color="auto"/>
      </w:divBdr>
    </w:div>
    <w:div w:id="458306813">
      <w:bodyDiv w:val="1"/>
      <w:marLeft w:val="0"/>
      <w:marRight w:val="0"/>
      <w:marTop w:val="0"/>
      <w:marBottom w:val="0"/>
      <w:divBdr>
        <w:top w:val="none" w:sz="0" w:space="0" w:color="auto"/>
        <w:left w:val="none" w:sz="0" w:space="0" w:color="auto"/>
        <w:bottom w:val="none" w:sz="0" w:space="0" w:color="auto"/>
        <w:right w:val="none" w:sz="0" w:space="0" w:color="auto"/>
      </w:divBdr>
    </w:div>
    <w:div w:id="460536343">
      <w:bodyDiv w:val="1"/>
      <w:marLeft w:val="0"/>
      <w:marRight w:val="0"/>
      <w:marTop w:val="0"/>
      <w:marBottom w:val="0"/>
      <w:divBdr>
        <w:top w:val="none" w:sz="0" w:space="0" w:color="auto"/>
        <w:left w:val="none" w:sz="0" w:space="0" w:color="auto"/>
        <w:bottom w:val="none" w:sz="0" w:space="0" w:color="auto"/>
        <w:right w:val="none" w:sz="0" w:space="0" w:color="auto"/>
      </w:divBdr>
    </w:div>
    <w:div w:id="462239751">
      <w:bodyDiv w:val="1"/>
      <w:marLeft w:val="0"/>
      <w:marRight w:val="0"/>
      <w:marTop w:val="0"/>
      <w:marBottom w:val="0"/>
      <w:divBdr>
        <w:top w:val="none" w:sz="0" w:space="0" w:color="auto"/>
        <w:left w:val="none" w:sz="0" w:space="0" w:color="auto"/>
        <w:bottom w:val="none" w:sz="0" w:space="0" w:color="auto"/>
        <w:right w:val="none" w:sz="0" w:space="0" w:color="auto"/>
      </w:divBdr>
    </w:div>
    <w:div w:id="469977281">
      <w:bodyDiv w:val="1"/>
      <w:marLeft w:val="0"/>
      <w:marRight w:val="0"/>
      <w:marTop w:val="0"/>
      <w:marBottom w:val="0"/>
      <w:divBdr>
        <w:top w:val="none" w:sz="0" w:space="0" w:color="auto"/>
        <w:left w:val="none" w:sz="0" w:space="0" w:color="auto"/>
        <w:bottom w:val="none" w:sz="0" w:space="0" w:color="auto"/>
        <w:right w:val="none" w:sz="0" w:space="0" w:color="auto"/>
      </w:divBdr>
    </w:div>
    <w:div w:id="471217716">
      <w:bodyDiv w:val="1"/>
      <w:marLeft w:val="0"/>
      <w:marRight w:val="0"/>
      <w:marTop w:val="0"/>
      <w:marBottom w:val="0"/>
      <w:divBdr>
        <w:top w:val="none" w:sz="0" w:space="0" w:color="auto"/>
        <w:left w:val="none" w:sz="0" w:space="0" w:color="auto"/>
        <w:bottom w:val="none" w:sz="0" w:space="0" w:color="auto"/>
        <w:right w:val="none" w:sz="0" w:space="0" w:color="auto"/>
      </w:divBdr>
    </w:div>
    <w:div w:id="472606165">
      <w:bodyDiv w:val="1"/>
      <w:marLeft w:val="0"/>
      <w:marRight w:val="0"/>
      <w:marTop w:val="0"/>
      <w:marBottom w:val="0"/>
      <w:divBdr>
        <w:top w:val="none" w:sz="0" w:space="0" w:color="auto"/>
        <w:left w:val="none" w:sz="0" w:space="0" w:color="auto"/>
        <w:bottom w:val="none" w:sz="0" w:space="0" w:color="auto"/>
        <w:right w:val="none" w:sz="0" w:space="0" w:color="auto"/>
      </w:divBdr>
    </w:div>
    <w:div w:id="473454039">
      <w:bodyDiv w:val="1"/>
      <w:marLeft w:val="0"/>
      <w:marRight w:val="0"/>
      <w:marTop w:val="0"/>
      <w:marBottom w:val="0"/>
      <w:divBdr>
        <w:top w:val="none" w:sz="0" w:space="0" w:color="auto"/>
        <w:left w:val="none" w:sz="0" w:space="0" w:color="auto"/>
        <w:bottom w:val="none" w:sz="0" w:space="0" w:color="auto"/>
        <w:right w:val="none" w:sz="0" w:space="0" w:color="auto"/>
      </w:divBdr>
    </w:div>
    <w:div w:id="474757840">
      <w:bodyDiv w:val="1"/>
      <w:marLeft w:val="0"/>
      <w:marRight w:val="0"/>
      <w:marTop w:val="0"/>
      <w:marBottom w:val="0"/>
      <w:divBdr>
        <w:top w:val="none" w:sz="0" w:space="0" w:color="auto"/>
        <w:left w:val="none" w:sz="0" w:space="0" w:color="auto"/>
        <w:bottom w:val="none" w:sz="0" w:space="0" w:color="auto"/>
        <w:right w:val="none" w:sz="0" w:space="0" w:color="auto"/>
      </w:divBdr>
    </w:div>
    <w:div w:id="476188342">
      <w:bodyDiv w:val="1"/>
      <w:marLeft w:val="0"/>
      <w:marRight w:val="0"/>
      <w:marTop w:val="0"/>
      <w:marBottom w:val="0"/>
      <w:divBdr>
        <w:top w:val="none" w:sz="0" w:space="0" w:color="auto"/>
        <w:left w:val="none" w:sz="0" w:space="0" w:color="auto"/>
        <w:bottom w:val="none" w:sz="0" w:space="0" w:color="auto"/>
        <w:right w:val="none" w:sz="0" w:space="0" w:color="auto"/>
      </w:divBdr>
    </w:div>
    <w:div w:id="479690688">
      <w:bodyDiv w:val="1"/>
      <w:marLeft w:val="0"/>
      <w:marRight w:val="0"/>
      <w:marTop w:val="0"/>
      <w:marBottom w:val="0"/>
      <w:divBdr>
        <w:top w:val="none" w:sz="0" w:space="0" w:color="auto"/>
        <w:left w:val="none" w:sz="0" w:space="0" w:color="auto"/>
        <w:bottom w:val="none" w:sz="0" w:space="0" w:color="auto"/>
        <w:right w:val="none" w:sz="0" w:space="0" w:color="auto"/>
      </w:divBdr>
    </w:div>
    <w:div w:id="480735372">
      <w:bodyDiv w:val="1"/>
      <w:marLeft w:val="0"/>
      <w:marRight w:val="0"/>
      <w:marTop w:val="0"/>
      <w:marBottom w:val="0"/>
      <w:divBdr>
        <w:top w:val="none" w:sz="0" w:space="0" w:color="auto"/>
        <w:left w:val="none" w:sz="0" w:space="0" w:color="auto"/>
        <w:bottom w:val="none" w:sz="0" w:space="0" w:color="auto"/>
        <w:right w:val="none" w:sz="0" w:space="0" w:color="auto"/>
      </w:divBdr>
    </w:div>
    <w:div w:id="483862154">
      <w:bodyDiv w:val="1"/>
      <w:marLeft w:val="0"/>
      <w:marRight w:val="0"/>
      <w:marTop w:val="0"/>
      <w:marBottom w:val="0"/>
      <w:divBdr>
        <w:top w:val="none" w:sz="0" w:space="0" w:color="auto"/>
        <w:left w:val="none" w:sz="0" w:space="0" w:color="auto"/>
        <w:bottom w:val="none" w:sz="0" w:space="0" w:color="auto"/>
        <w:right w:val="none" w:sz="0" w:space="0" w:color="auto"/>
      </w:divBdr>
    </w:div>
    <w:div w:id="486628860">
      <w:bodyDiv w:val="1"/>
      <w:marLeft w:val="0"/>
      <w:marRight w:val="0"/>
      <w:marTop w:val="0"/>
      <w:marBottom w:val="0"/>
      <w:divBdr>
        <w:top w:val="none" w:sz="0" w:space="0" w:color="auto"/>
        <w:left w:val="none" w:sz="0" w:space="0" w:color="auto"/>
        <w:bottom w:val="none" w:sz="0" w:space="0" w:color="auto"/>
        <w:right w:val="none" w:sz="0" w:space="0" w:color="auto"/>
      </w:divBdr>
    </w:div>
    <w:div w:id="489713039">
      <w:bodyDiv w:val="1"/>
      <w:marLeft w:val="0"/>
      <w:marRight w:val="0"/>
      <w:marTop w:val="0"/>
      <w:marBottom w:val="0"/>
      <w:divBdr>
        <w:top w:val="none" w:sz="0" w:space="0" w:color="auto"/>
        <w:left w:val="none" w:sz="0" w:space="0" w:color="auto"/>
        <w:bottom w:val="none" w:sz="0" w:space="0" w:color="auto"/>
        <w:right w:val="none" w:sz="0" w:space="0" w:color="auto"/>
      </w:divBdr>
    </w:div>
    <w:div w:id="496305915">
      <w:bodyDiv w:val="1"/>
      <w:marLeft w:val="0"/>
      <w:marRight w:val="0"/>
      <w:marTop w:val="0"/>
      <w:marBottom w:val="0"/>
      <w:divBdr>
        <w:top w:val="none" w:sz="0" w:space="0" w:color="auto"/>
        <w:left w:val="none" w:sz="0" w:space="0" w:color="auto"/>
        <w:bottom w:val="none" w:sz="0" w:space="0" w:color="auto"/>
        <w:right w:val="none" w:sz="0" w:space="0" w:color="auto"/>
      </w:divBdr>
    </w:div>
    <w:div w:id="499272052">
      <w:bodyDiv w:val="1"/>
      <w:marLeft w:val="0"/>
      <w:marRight w:val="0"/>
      <w:marTop w:val="0"/>
      <w:marBottom w:val="0"/>
      <w:divBdr>
        <w:top w:val="none" w:sz="0" w:space="0" w:color="auto"/>
        <w:left w:val="none" w:sz="0" w:space="0" w:color="auto"/>
        <w:bottom w:val="none" w:sz="0" w:space="0" w:color="auto"/>
        <w:right w:val="none" w:sz="0" w:space="0" w:color="auto"/>
      </w:divBdr>
    </w:div>
    <w:div w:id="500849127">
      <w:bodyDiv w:val="1"/>
      <w:marLeft w:val="0"/>
      <w:marRight w:val="0"/>
      <w:marTop w:val="0"/>
      <w:marBottom w:val="0"/>
      <w:divBdr>
        <w:top w:val="none" w:sz="0" w:space="0" w:color="auto"/>
        <w:left w:val="none" w:sz="0" w:space="0" w:color="auto"/>
        <w:bottom w:val="none" w:sz="0" w:space="0" w:color="auto"/>
        <w:right w:val="none" w:sz="0" w:space="0" w:color="auto"/>
      </w:divBdr>
    </w:div>
    <w:div w:id="502016092">
      <w:bodyDiv w:val="1"/>
      <w:marLeft w:val="0"/>
      <w:marRight w:val="0"/>
      <w:marTop w:val="0"/>
      <w:marBottom w:val="0"/>
      <w:divBdr>
        <w:top w:val="none" w:sz="0" w:space="0" w:color="auto"/>
        <w:left w:val="none" w:sz="0" w:space="0" w:color="auto"/>
        <w:bottom w:val="none" w:sz="0" w:space="0" w:color="auto"/>
        <w:right w:val="none" w:sz="0" w:space="0" w:color="auto"/>
      </w:divBdr>
    </w:div>
    <w:div w:id="503128951">
      <w:bodyDiv w:val="1"/>
      <w:marLeft w:val="0"/>
      <w:marRight w:val="0"/>
      <w:marTop w:val="0"/>
      <w:marBottom w:val="0"/>
      <w:divBdr>
        <w:top w:val="none" w:sz="0" w:space="0" w:color="auto"/>
        <w:left w:val="none" w:sz="0" w:space="0" w:color="auto"/>
        <w:bottom w:val="none" w:sz="0" w:space="0" w:color="auto"/>
        <w:right w:val="none" w:sz="0" w:space="0" w:color="auto"/>
      </w:divBdr>
    </w:div>
    <w:div w:id="508645497">
      <w:bodyDiv w:val="1"/>
      <w:marLeft w:val="0"/>
      <w:marRight w:val="0"/>
      <w:marTop w:val="0"/>
      <w:marBottom w:val="0"/>
      <w:divBdr>
        <w:top w:val="none" w:sz="0" w:space="0" w:color="auto"/>
        <w:left w:val="none" w:sz="0" w:space="0" w:color="auto"/>
        <w:bottom w:val="none" w:sz="0" w:space="0" w:color="auto"/>
        <w:right w:val="none" w:sz="0" w:space="0" w:color="auto"/>
      </w:divBdr>
    </w:div>
    <w:div w:id="514268245">
      <w:bodyDiv w:val="1"/>
      <w:marLeft w:val="0"/>
      <w:marRight w:val="0"/>
      <w:marTop w:val="0"/>
      <w:marBottom w:val="0"/>
      <w:divBdr>
        <w:top w:val="none" w:sz="0" w:space="0" w:color="auto"/>
        <w:left w:val="none" w:sz="0" w:space="0" w:color="auto"/>
        <w:bottom w:val="none" w:sz="0" w:space="0" w:color="auto"/>
        <w:right w:val="none" w:sz="0" w:space="0" w:color="auto"/>
      </w:divBdr>
    </w:div>
    <w:div w:id="515119474">
      <w:bodyDiv w:val="1"/>
      <w:marLeft w:val="0"/>
      <w:marRight w:val="0"/>
      <w:marTop w:val="0"/>
      <w:marBottom w:val="0"/>
      <w:divBdr>
        <w:top w:val="none" w:sz="0" w:space="0" w:color="auto"/>
        <w:left w:val="none" w:sz="0" w:space="0" w:color="auto"/>
        <w:bottom w:val="none" w:sz="0" w:space="0" w:color="auto"/>
        <w:right w:val="none" w:sz="0" w:space="0" w:color="auto"/>
      </w:divBdr>
    </w:div>
    <w:div w:id="516424461">
      <w:bodyDiv w:val="1"/>
      <w:marLeft w:val="0"/>
      <w:marRight w:val="0"/>
      <w:marTop w:val="0"/>
      <w:marBottom w:val="0"/>
      <w:divBdr>
        <w:top w:val="none" w:sz="0" w:space="0" w:color="auto"/>
        <w:left w:val="none" w:sz="0" w:space="0" w:color="auto"/>
        <w:bottom w:val="none" w:sz="0" w:space="0" w:color="auto"/>
        <w:right w:val="none" w:sz="0" w:space="0" w:color="auto"/>
      </w:divBdr>
    </w:div>
    <w:div w:id="517541750">
      <w:bodyDiv w:val="1"/>
      <w:marLeft w:val="0"/>
      <w:marRight w:val="0"/>
      <w:marTop w:val="0"/>
      <w:marBottom w:val="0"/>
      <w:divBdr>
        <w:top w:val="none" w:sz="0" w:space="0" w:color="auto"/>
        <w:left w:val="none" w:sz="0" w:space="0" w:color="auto"/>
        <w:bottom w:val="none" w:sz="0" w:space="0" w:color="auto"/>
        <w:right w:val="none" w:sz="0" w:space="0" w:color="auto"/>
      </w:divBdr>
    </w:div>
    <w:div w:id="520897088">
      <w:bodyDiv w:val="1"/>
      <w:marLeft w:val="0"/>
      <w:marRight w:val="0"/>
      <w:marTop w:val="0"/>
      <w:marBottom w:val="0"/>
      <w:divBdr>
        <w:top w:val="none" w:sz="0" w:space="0" w:color="auto"/>
        <w:left w:val="none" w:sz="0" w:space="0" w:color="auto"/>
        <w:bottom w:val="none" w:sz="0" w:space="0" w:color="auto"/>
        <w:right w:val="none" w:sz="0" w:space="0" w:color="auto"/>
      </w:divBdr>
    </w:div>
    <w:div w:id="528110583">
      <w:bodyDiv w:val="1"/>
      <w:marLeft w:val="0"/>
      <w:marRight w:val="0"/>
      <w:marTop w:val="0"/>
      <w:marBottom w:val="0"/>
      <w:divBdr>
        <w:top w:val="none" w:sz="0" w:space="0" w:color="auto"/>
        <w:left w:val="none" w:sz="0" w:space="0" w:color="auto"/>
        <w:bottom w:val="none" w:sz="0" w:space="0" w:color="auto"/>
        <w:right w:val="none" w:sz="0" w:space="0" w:color="auto"/>
      </w:divBdr>
    </w:div>
    <w:div w:id="528878029">
      <w:bodyDiv w:val="1"/>
      <w:marLeft w:val="0"/>
      <w:marRight w:val="0"/>
      <w:marTop w:val="0"/>
      <w:marBottom w:val="0"/>
      <w:divBdr>
        <w:top w:val="none" w:sz="0" w:space="0" w:color="auto"/>
        <w:left w:val="none" w:sz="0" w:space="0" w:color="auto"/>
        <w:bottom w:val="none" w:sz="0" w:space="0" w:color="auto"/>
        <w:right w:val="none" w:sz="0" w:space="0" w:color="auto"/>
      </w:divBdr>
    </w:div>
    <w:div w:id="538053967">
      <w:bodyDiv w:val="1"/>
      <w:marLeft w:val="0"/>
      <w:marRight w:val="0"/>
      <w:marTop w:val="0"/>
      <w:marBottom w:val="0"/>
      <w:divBdr>
        <w:top w:val="none" w:sz="0" w:space="0" w:color="auto"/>
        <w:left w:val="none" w:sz="0" w:space="0" w:color="auto"/>
        <w:bottom w:val="none" w:sz="0" w:space="0" w:color="auto"/>
        <w:right w:val="none" w:sz="0" w:space="0" w:color="auto"/>
      </w:divBdr>
    </w:div>
    <w:div w:id="553002151">
      <w:bodyDiv w:val="1"/>
      <w:marLeft w:val="0"/>
      <w:marRight w:val="0"/>
      <w:marTop w:val="0"/>
      <w:marBottom w:val="0"/>
      <w:divBdr>
        <w:top w:val="none" w:sz="0" w:space="0" w:color="auto"/>
        <w:left w:val="none" w:sz="0" w:space="0" w:color="auto"/>
        <w:bottom w:val="none" w:sz="0" w:space="0" w:color="auto"/>
        <w:right w:val="none" w:sz="0" w:space="0" w:color="auto"/>
      </w:divBdr>
    </w:div>
    <w:div w:id="554395022">
      <w:bodyDiv w:val="1"/>
      <w:marLeft w:val="0"/>
      <w:marRight w:val="0"/>
      <w:marTop w:val="0"/>
      <w:marBottom w:val="0"/>
      <w:divBdr>
        <w:top w:val="none" w:sz="0" w:space="0" w:color="auto"/>
        <w:left w:val="none" w:sz="0" w:space="0" w:color="auto"/>
        <w:bottom w:val="none" w:sz="0" w:space="0" w:color="auto"/>
        <w:right w:val="none" w:sz="0" w:space="0" w:color="auto"/>
      </w:divBdr>
    </w:div>
    <w:div w:id="561137231">
      <w:bodyDiv w:val="1"/>
      <w:marLeft w:val="0"/>
      <w:marRight w:val="0"/>
      <w:marTop w:val="0"/>
      <w:marBottom w:val="0"/>
      <w:divBdr>
        <w:top w:val="none" w:sz="0" w:space="0" w:color="auto"/>
        <w:left w:val="none" w:sz="0" w:space="0" w:color="auto"/>
        <w:bottom w:val="none" w:sz="0" w:space="0" w:color="auto"/>
        <w:right w:val="none" w:sz="0" w:space="0" w:color="auto"/>
      </w:divBdr>
    </w:div>
    <w:div w:id="562520629">
      <w:bodyDiv w:val="1"/>
      <w:marLeft w:val="0"/>
      <w:marRight w:val="0"/>
      <w:marTop w:val="0"/>
      <w:marBottom w:val="0"/>
      <w:divBdr>
        <w:top w:val="none" w:sz="0" w:space="0" w:color="auto"/>
        <w:left w:val="none" w:sz="0" w:space="0" w:color="auto"/>
        <w:bottom w:val="none" w:sz="0" w:space="0" w:color="auto"/>
        <w:right w:val="none" w:sz="0" w:space="0" w:color="auto"/>
      </w:divBdr>
    </w:div>
    <w:div w:id="563641076">
      <w:bodyDiv w:val="1"/>
      <w:marLeft w:val="0"/>
      <w:marRight w:val="0"/>
      <w:marTop w:val="0"/>
      <w:marBottom w:val="0"/>
      <w:divBdr>
        <w:top w:val="none" w:sz="0" w:space="0" w:color="auto"/>
        <w:left w:val="none" w:sz="0" w:space="0" w:color="auto"/>
        <w:bottom w:val="none" w:sz="0" w:space="0" w:color="auto"/>
        <w:right w:val="none" w:sz="0" w:space="0" w:color="auto"/>
      </w:divBdr>
    </w:div>
    <w:div w:id="564218609">
      <w:bodyDiv w:val="1"/>
      <w:marLeft w:val="0"/>
      <w:marRight w:val="0"/>
      <w:marTop w:val="0"/>
      <w:marBottom w:val="0"/>
      <w:divBdr>
        <w:top w:val="none" w:sz="0" w:space="0" w:color="auto"/>
        <w:left w:val="none" w:sz="0" w:space="0" w:color="auto"/>
        <w:bottom w:val="none" w:sz="0" w:space="0" w:color="auto"/>
        <w:right w:val="none" w:sz="0" w:space="0" w:color="auto"/>
      </w:divBdr>
    </w:div>
    <w:div w:id="569536132">
      <w:bodyDiv w:val="1"/>
      <w:marLeft w:val="0"/>
      <w:marRight w:val="0"/>
      <w:marTop w:val="0"/>
      <w:marBottom w:val="0"/>
      <w:divBdr>
        <w:top w:val="none" w:sz="0" w:space="0" w:color="auto"/>
        <w:left w:val="none" w:sz="0" w:space="0" w:color="auto"/>
        <w:bottom w:val="none" w:sz="0" w:space="0" w:color="auto"/>
        <w:right w:val="none" w:sz="0" w:space="0" w:color="auto"/>
      </w:divBdr>
    </w:div>
    <w:div w:id="570889862">
      <w:bodyDiv w:val="1"/>
      <w:marLeft w:val="0"/>
      <w:marRight w:val="0"/>
      <w:marTop w:val="0"/>
      <w:marBottom w:val="0"/>
      <w:divBdr>
        <w:top w:val="none" w:sz="0" w:space="0" w:color="auto"/>
        <w:left w:val="none" w:sz="0" w:space="0" w:color="auto"/>
        <w:bottom w:val="none" w:sz="0" w:space="0" w:color="auto"/>
        <w:right w:val="none" w:sz="0" w:space="0" w:color="auto"/>
      </w:divBdr>
    </w:div>
    <w:div w:id="571504370">
      <w:bodyDiv w:val="1"/>
      <w:marLeft w:val="0"/>
      <w:marRight w:val="0"/>
      <w:marTop w:val="0"/>
      <w:marBottom w:val="0"/>
      <w:divBdr>
        <w:top w:val="none" w:sz="0" w:space="0" w:color="auto"/>
        <w:left w:val="none" w:sz="0" w:space="0" w:color="auto"/>
        <w:bottom w:val="none" w:sz="0" w:space="0" w:color="auto"/>
        <w:right w:val="none" w:sz="0" w:space="0" w:color="auto"/>
      </w:divBdr>
    </w:div>
    <w:div w:id="572204441">
      <w:bodyDiv w:val="1"/>
      <w:marLeft w:val="0"/>
      <w:marRight w:val="0"/>
      <w:marTop w:val="0"/>
      <w:marBottom w:val="0"/>
      <w:divBdr>
        <w:top w:val="none" w:sz="0" w:space="0" w:color="auto"/>
        <w:left w:val="none" w:sz="0" w:space="0" w:color="auto"/>
        <w:bottom w:val="none" w:sz="0" w:space="0" w:color="auto"/>
        <w:right w:val="none" w:sz="0" w:space="0" w:color="auto"/>
      </w:divBdr>
    </w:div>
    <w:div w:id="572931930">
      <w:bodyDiv w:val="1"/>
      <w:marLeft w:val="0"/>
      <w:marRight w:val="0"/>
      <w:marTop w:val="0"/>
      <w:marBottom w:val="0"/>
      <w:divBdr>
        <w:top w:val="none" w:sz="0" w:space="0" w:color="auto"/>
        <w:left w:val="none" w:sz="0" w:space="0" w:color="auto"/>
        <w:bottom w:val="none" w:sz="0" w:space="0" w:color="auto"/>
        <w:right w:val="none" w:sz="0" w:space="0" w:color="auto"/>
      </w:divBdr>
    </w:div>
    <w:div w:id="575210863">
      <w:bodyDiv w:val="1"/>
      <w:marLeft w:val="0"/>
      <w:marRight w:val="0"/>
      <w:marTop w:val="0"/>
      <w:marBottom w:val="0"/>
      <w:divBdr>
        <w:top w:val="none" w:sz="0" w:space="0" w:color="auto"/>
        <w:left w:val="none" w:sz="0" w:space="0" w:color="auto"/>
        <w:bottom w:val="none" w:sz="0" w:space="0" w:color="auto"/>
        <w:right w:val="none" w:sz="0" w:space="0" w:color="auto"/>
      </w:divBdr>
    </w:div>
    <w:div w:id="577902387">
      <w:bodyDiv w:val="1"/>
      <w:marLeft w:val="0"/>
      <w:marRight w:val="0"/>
      <w:marTop w:val="0"/>
      <w:marBottom w:val="0"/>
      <w:divBdr>
        <w:top w:val="none" w:sz="0" w:space="0" w:color="auto"/>
        <w:left w:val="none" w:sz="0" w:space="0" w:color="auto"/>
        <w:bottom w:val="none" w:sz="0" w:space="0" w:color="auto"/>
        <w:right w:val="none" w:sz="0" w:space="0" w:color="auto"/>
      </w:divBdr>
    </w:div>
    <w:div w:id="588202153">
      <w:bodyDiv w:val="1"/>
      <w:marLeft w:val="0"/>
      <w:marRight w:val="0"/>
      <w:marTop w:val="0"/>
      <w:marBottom w:val="0"/>
      <w:divBdr>
        <w:top w:val="none" w:sz="0" w:space="0" w:color="auto"/>
        <w:left w:val="none" w:sz="0" w:space="0" w:color="auto"/>
        <w:bottom w:val="none" w:sz="0" w:space="0" w:color="auto"/>
        <w:right w:val="none" w:sz="0" w:space="0" w:color="auto"/>
      </w:divBdr>
    </w:div>
    <w:div w:id="588586030">
      <w:bodyDiv w:val="1"/>
      <w:marLeft w:val="0"/>
      <w:marRight w:val="0"/>
      <w:marTop w:val="0"/>
      <w:marBottom w:val="0"/>
      <w:divBdr>
        <w:top w:val="none" w:sz="0" w:space="0" w:color="auto"/>
        <w:left w:val="none" w:sz="0" w:space="0" w:color="auto"/>
        <w:bottom w:val="none" w:sz="0" w:space="0" w:color="auto"/>
        <w:right w:val="none" w:sz="0" w:space="0" w:color="auto"/>
      </w:divBdr>
    </w:div>
    <w:div w:id="591551150">
      <w:bodyDiv w:val="1"/>
      <w:marLeft w:val="0"/>
      <w:marRight w:val="0"/>
      <w:marTop w:val="0"/>
      <w:marBottom w:val="0"/>
      <w:divBdr>
        <w:top w:val="none" w:sz="0" w:space="0" w:color="auto"/>
        <w:left w:val="none" w:sz="0" w:space="0" w:color="auto"/>
        <w:bottom w:val="none" w:sz="0" w:space="0" w:color="auto"/>
        <w:right w:val="none" w:sz="0" w:space="0" w:color="auto"/>
      </w:divBdr>
    </w:div>
    <w:div w:id="595098892">
      <w:bodyDiv w:val="1"/>
      <w:marLeft w:val="0"/>
      <w:marRight w:val="0"/>
      <w:marTop w:val="0"/>
      <w:marBottom w:val="0"/>
      <w:divBdr>
        <w:top w:val="none" w:sz="0" w:space="0" w:color="auto"/>
        <w:left w:val="none" w:sz="0" w:space="0" w:color="auto"/>
        <w:bottom w:val="none" w:sz="0" w:space="0" w:color="auto"/>
        <w:right w:val="none" w:sz="0" w:space="0" w:color="auto"/>
      </w:divBdr>
    </w:div>
    <w:div w:id="597061885">
      <w:bodyDiv w:val="1"/>
      <w:marLeft w:val="0"/>
      <w:marRight w:val="0"/>
      <w:marTop w:val="0"/>
      <w:marBottom w:val="0"/>
      <w:divBdr>
        <w:top w:val="none" w:sz="0" w:space="0" w:color="auto"/>
        <w:left w:val="none" w:sz="0" w:space="0" w:color="auto"/>
        <w:bottom w:val="none" w:sz="0" w:space="0" w:color="auto"/>
        <w:right w:val="none" w:sz="0" w:space="0" w:color="auto"/>
      </w:divBdr>
    </w:div>
    <w:div w:id="598562634">
      <w:bodyDiv w:val="1"/>
      <w:marLeft w:val="0"/>
      <w:marRight w:val="0"/>
      <w:marTop w:val="0"/>
      <w:marBottom w:val="0"/>
      <w:divBdr>
        <w:top w:val="none" w:sz="0" w:space="0" w:color="auto"/>
        <w:left w:val="none" w:sz="0" w:space="0" w:color="auto"/>
        <w:bottom w:val="none" w:sz="0" w:space="0" w:color="auto"/>
        <w:right w:val="none" w:sz="0" w:space="0" w:color="auto"/>
      </w:divBdr>
    </w:div>
    <w:div w:id="607004495">
      <w:bodyDiv w:val="1"/>
      <w:marLeft w:val="0"/>
      <w:marRight w:val="0"/>
      <w:marTop w:val="0"/>
      <w:marBottom w:val="0"/>
      <w:divBdr>
        <w:top w:val="none" w:sz="0" w:space="0" w:color="auto"/>
        <w:left w:val="none" w:sz="0" w:space="0" w:color="auto"/>
        <w:bottom w:val="none" w:sz="0" w:space="0" w:color="auto"/>
        <w:right w:val="none" w:sz="0" w:space="0" w:color="auto"/>
      </w:divBdr>
    </w:div>
    <w:div w:id="608856036">
      <w:bodyDiv w:val="1"/>
      <w:marLeft w:val="0"/>
      <w:marRight w:val="0"/>
      <w:marTop w:val="0"/>
      <w:marBottom w:val="0"/>
      <w:divBdr>
        <w:top w:val="none" w:sz="0" w:space="0" w:color="auto"/>
        <w:left w:val="none" w:sz="0" w:space="0" w:color="auto"/>
        <w:bottom w:val="none" w:sz="0" w:space="0" w:color="auto"/>
        <w:right w:val="none" w:sz="0" w:space="0" w:color="auto"/>
      </w:divBdr>
    </w:div>
    <w:div w:id="611741190">
      <w:bodyDiv w:val="1"/>
      <w:marLeft w:val="0"/>
      <w:marRight w:val="0"/>
      <w:marTop w:val="0"/>
      <w:marBottom w:val="0"/>
      <w:divBdr>
        <w:top w:val="none" w:sz="0" w:space="0" w:color="auto"/>
        <w:left w:val="none" w:sz="0" w:space="0" w:color="auto"/>
        <w:bottom w:val="none" w:sz="0" w:space="0" w:color="auto"/>
        <w:right w:val="none" w:sz="0" w:space="0" w:color="auto"/>
      </w:divBdr>
    </w:div>
    <w:div w:id="612173020">
      <w:bodyDiv w:val="1"/>
      <w:marLeft w:val="0"/>
      <w:marRight w:val="0"/>
      <w:marTop w:val="0"/>
      <w:marBottom w:val="0"/>
      <w:divBdr>
        <w:top w:val="none" w:sz="0" w:space="0" w:color="auto"/>
        <w:left w:val="none" w:sz="0" w:space="0" w:color="auto"/>
        <w:bottom w:val="none" w:sz="0" w:space="0" w:color="auto"/>
        <w:right w:val="none" w:sz="0" w:space="0" w:color="auto"/>
      </w:divBdr>
    </w:div>
    <w:div w:id="612325108">
      <w:bodyDiv w:val="1"/>
      <w:marLeft w:val="0"/>
      <w:marRight w:val="0"/>
      <w:marTop w:val="0"/>
      <w:marBottom w:val="0"/>
      <w:divBdr>
        <w:top w:val="none" w:sz="0" w:space="0" w:color="auto"/>
        <w:left w:val="none" w:sz="0" w:space="0" w:color="auto"/>
        <w:bottom w:val="none" w:sz="0" w:space="0" w:color="auto"/>
        <w:right w:val="none" w:sz="0" w:space="0" w:color="auto"/>
      </w:divBdr>
    </w:div>
    <w:div w:id="612710434">
      <w:bodyDiv w:val="1"/>
      <w:marLeft w:val="0"/>
      <w:marRight w:val="0"/>
      <w:marTop w:val="0"/>
      <w:marBottom w:val="0"/>
      <w:divBdr>
        <w:top w:val="none" w:sz="0" w:space="0" w:color="auto"/>
        <w:left w:val="none" w:sz="0" w:space="0" w:color="auto"/>
        <w:bottom w:val="none" w:sz="0" w:space="0" w:color="auto"/>
        <w:right w:val="none" w:sz="0" w:space="0" w:color="auto"/>
      </w:divBdr>
    </w:div>
    <w:div w:id="614019268">
      <w:bodyDiv w:val="1"/>
      <w:marLeft w:val="0"/>
      <w:marRight w:val="0"/>
      <w:marTop w:val="0"/>
      <w:marBottom w:val="0"/>
      <w:divBdr>
        <w:top w:val="none" w:sz="0" w:space="0" w:color="auto"/>
        <w:left w:val="none" w:sz="0" w:space="0" w:color="auto"/>
        <w:bottom w:val="none" w:sz="0" w:space="0" w:color="auto"/>
        <w:right w:val="none" w:sz="0" w:space="0" w:color="auto"/>
      </w:divBdr>
    </w:div>
    <w:div w:id="615214784">
      <w:bodyDiv w:val="1"/>
      <w:marLeft w:val="0"/>
      <w:marRight w:val="0"/>
      <w:marTop w:val="0"/>
      <w:marBottom w:val="0"/>
      <w:divBdr>
        <w:top w:val="none" w:sz="0" w:space="0" w:color="auto"/>
        <w:left w:val="none" w:sz="0" w:space="0" w:color="auto"/>
        <w:bottom w:val="none" w:sz="0" w:space="0" w:color="auto"/>
        <w:right w:val="none" w:sz="0" w:space="0" w:color="auto"/>
      </w:divBdr>
    </w:div>
    <w:div w:id="615865061">
      <w:bodyDiv w:val="1"/>
      <w:marLeft w:val="0"/>
      <w:marRight w:val="0"/>
      <w:marTop w:val="0"/>
      <w:marBottom w:val="0"/>
      <w:divBdr>
        <w:top w:val="none" w:sz="0" w:space="0" w:color="auto"/>
        <w:left w:val="none" w:sz="0" w:space="0" w:color="auto"/>
        <w:bottom w:val="none" w:sz="0" w:space="0" w:color="auto"/>
        <w:right w:val="none" w:sz="0" w:space="0" w:color="auto"/>
      </w:divBdr>
    </w:div>
    <w:div w:id="616763751">
      <w:bodyDiv w:val="1"/>
      <w:marLeft w:val="0"/>
      <w:marRight w:val="0"/>
      <w:marTop w:val="0"/>
      <w:marBottom w:val="0"/>
      <w:divBdr>
        <w:top w:val="none" w:sz="0" w:space="0" w:color="auto"/>
        <w:left w:val="none" w:sz="0" w:space="0" w:color="auto"/>
        <w:bottom w:val="none" w:sz="0" w:space="0" w:color="auto"/>
        <w:right w:val="none" w:sz="0" w:space="0" w:color="auto"/>
      </w:divBdr>
    </w:div>
    <w:div w:id="617447054">
      <w:bodyDiv w:val="1"/>
      <w:marLeft w:val="0"/>
      <w:marRight w:val="0"/>
      <w:marTop w:val="0"/>
      <w:marBottom w:val="0"/>
      <w:divBdr>
        <w:top w:val="none" w:sz="0" w:space="0" w:color="auto"/>
        <w:left w:val="none" w:sz="0" w:space="0" w:color="auto"/>
        <w:bottom w:val="none" w:sz="0" w:space="0" w:color="auto"/>
        <w:right w:val="none" w:sz="0" w:space="0" w:color="auto"/>
      </w:divBdr>
    </w:div>
    <w:div w:id="619068733">
      <w:bodyDiv w:val="1"/>
      <w:marLeft w:val="0"/>
      <w:marRight w:val="0"/>
      <w:marTop w:val="0"/>
      <w:marBottom w:val="0"/>
      <w:divBdr>
        <w:top w:val="none" w:sz="0" w:space="0" w:color="auto"/>
        <w:left w:val="none" w:sz="0" w:space="0" w:color="auto"/>
        <w:bottom w:val="none" w:sz="0" w:space="0" w:color="auto"/>
        <w:right w:val="none" w:sz="0" w:space="0" w:color="auto"/>
      </w:divBdr>
    </w:div>
    <w:div w:id="621495953">
      <w:bodyDiv w:val="1"/>
      <w:marLeft w:val="0"/>
      <w:marRight w:val="0"/>
      <w:marTop w:val="0"/>
      <w:marBottom w:val="0"/>
      <w:divBdr>
        <w:top w:val="none" w:sz="0" w:space="0" w:color="auto"/>
        <w:left w:val="none" w:sz="0" w:space="0" w:color="auto"/>
        <w:bottom w:val="none" w:sz="0" w:space="0" w:color="auto"/>
        <w:right w:val="none" w:sz="0" w:space="0" w:color="auto"/>
      </w:divBdr>
    </w:div>
    <w:div w:id="623779042">
      <w:bodyDiv w:val="1"/>
      <w:marLeft w:val="0"/>
      <w:marRight w:val="0"/>
      <w:marTop w:val="0"/>
      <w:marBottom w:val="0"/>
      <w:divBdr>
        <w:top w:val="none" w:sz="0" w:space="0" w:color="auto"/>
        <w:left w:val="none" w:sz="0" w:space="0" w:color="auto"/>
        <w:bottom w:val="none" w:sz="0" w:space="0" w:color="auto"/>
        <w:right w:val="none" w:sz="0" w:space="0" w:color="auto"/>
      </w:divBdr>
    </w:div>
    <w:div w:id="632560940">
      <w:bodyDiv w:val="1"/>
      <w:marLeft w:val="0"/>
      <w:marRight w:val="0"/>
      <w:marTop w:val="0"/>
      <w:marBottom w:val="0"/>
      <w:divBdr>
        <w:top w:val="none" w:sz="0" w:space="0" w:color="auto"/>
        <w:left w:val="none" w:sz="0" w:space="0" w:color="auto"/>
        <w:bottom w:val="none" w:sz="0" w:space="0" w:color="auto"/>
        <w:right w:val="none" w:sz="0" w:space="0" w:color="auto"/>
      </w:divBdr>
    </w:div>
    <w:div w:id="633565741">
      <w:bodyDiv w:val="1"/>
      <w:marLeft w:val="0"/>
      <w:marRight w:val="0"/>
      <w:marTop w:val="0"/>
      <w:marBottom w:val="0"/>
      <w:divBdr>
        <w:top w:val="none" w:sz="0" w:space="0" w:color="auto"/>
        <w:left w:val="none" w:sz="0" w:space="0" w:color="auto"/>
        <w:bottom w:val="none" w:sz="0" w:space="0" w:color="auto"/>
        <w:right w:val="none" w:sz="0" w:space="0" w:color="auto"/>
      </w:divBdr>
    </w:div>
    <w:div w:id="635523726">
      <w:bodyDiv w:val="1"/>
      <w:marLeft w:val="0"/>
      <w:marRight w:val="0"/>
      <w:marTop w:val="0"/>
      <w:marBottom w:val="0"/>
      <w:divBdr>
        <w:top w:val="none" w:sz="0" w:space="0" w:color="auto"/>
        <w:left w:val="none" w:sz="0" w:space="0" w:color="auto"/>
        <w:bottom w:val="none" w:sz="0" w:space="0" w:color="auto"/>
        <w:right w:val="none" w:sz="0" w:space="0" w:color="auto"/>
      </w:divBdr>
    </w:div>
    <w:div w:id="636183235">
      <w:bodyDiv w:val="1"/>
      <w:marLeft w:val="0"/>
      <w:marRight w:val="0"/>
      <w:marTop w:val="0"/>
      <w:marBottom w:val="0"/>
      <w:divBdr>
        <w:top w:val="none" w:sz="0" w:space="0" w:color="auto"/>
        <w:left w:val="none" w:sz="0" w:space="0" w:color="auto"/>
        <w:bottom w:val="none" w:sz="0" w:space="0" w:color="auto"/>
        <w:right w:val="none" w:sz="0" w:space="0" w:color="auto"/>
      </w:divBdr>
    </w:div>
    <w:div w:id="636908970">
      <w:bodyDiv w:val="1"/>
      <w:marLeft w:val="0"/>
      <w:marRight w:val="0"/>
      <w:marTop w:val="0"/>
      <w:marBottom w:val="0"/>
      <w:divBdr>
        <w:top w:val="none" w:sz="0" w:space="0" w:color="auto"/>
        <w:left w:val="none" w:sz="0" w:space="0" w:color="auto"/>
        <w:bottom w:val="none" w:sz="0" w:space="0" w:color="auto"/>
        <w:right w:val="none" w:sz="0" w:space="0" w:color="auto"/>
      </w:divBdr>
    </w:div>
    <w:div w:id="637953351">
      <w:bodyDiv w:val="1"/>
      <w:marLeft w:val="0"/>
      <w:marRight w:val="0"/>
      <w:marTop w:val="0"/>
      <w:marBottom w:val="0"/>
      <w:divBdr>
        <w:top w:val="none" w:sz="0" w:space="0" w:color="auto"/>
        <w:left w:val="none" w:sz="0" w:space="0" w:color="auto"/>
        <w:bottom w:val="none" w:sz="0" w:space="0" w:color="auto"/>
        <w:right w:val="none" w:sz="0" w:space="0" w:color="auto"/>
      </w:divBdr>
    </w:div>
    <w:div w:id="638847142">
      <w:bodyDiv w:val="1"/>
      <w:marLeft w:val="0"/>
      <w:marRight w:val="0"/>
      <w:marTop w:val="0"/>
      <w:marBottom w:val="0"/>
      <w:divBdr>
        <w:top w:val="none" w:sz="0" w:space="0" w:color="auto"/>
        <w:left w:val="none" w:sz="0" w:space="0" w:color="auto"/>
        <w:bottom w:val="none" w:sz="0" w:space="0" w:color="auto"/>
        <w:right w:val="none" w:sz="0" w:space="0" w:color="auto"/>
      </w:divBdr>
    </w:div>
    <w:div w:id="639501279">
      <w:bodyDiv w:val="1"/>
      <w:marLeft w:val="0"/>
      <w:marRight w:val="0"/>
      <w:marTop w:val="0"/>
      <w:marBottom w:val="0"/>
      <w:divBdr>
        <w:top w:val="none" w:sz="0" w:space="0" w:color="auto"/>
        <w:left w:val="none" w:sz="0" w:space="0" w:color="auto"/>
        <w:bottom w:val="none" w:sz="0" w:space="0" w:color="auto"/>
        <w:right w:val="none" w:sz="0" w:space="0" w:color="auto"/>
      </w:divBdr>
    </w:div>
    <w:div w:id="648438841">
      <w:bodyDiv w:val="1"/>
      <w:marLeft w:val="0"/>
      <w:marRight w:val="0"/>
      <w:marTop w:val="0"/>
      <w:marBottom w:val="0"/>
      <w:divBdr>
        <w:top w:val="none" w:sz="0" w:space="0" w:color="auto"/>
        <w:left w:val="none" w:sz="0" w:space="0" w:color="auto"/>
        <w:bottom w:val="none" w:sz="0" w:space="0" w:color="auto"/>
        <w:right w:val="none" w:sz="0" w:space="0" w:color="auto"/>
      </w:divBdr>
    </w:div>
    <w:div w:id="651299538">
      <w:bodyDiv w:val="1"/>
      <w:marLeft w:val="0"/>
      <w:marRight w:val="0"/>
      <w:marTop w:val="0"/>
      <w:marBottom w:val="0"/>
      <w:divBdr>
        <w:top w:val="none" w:sz="0" w:space="0" w:color="auto"/>
        <w:left w:val="none" w:sz="0" w:space="0" w:color="auto"/>
        <w:bottom w:val="none" w:sz="0" w:space="0" w:color="auto"/>
        <w:right w:val="none" w:sz="0" w:space="0" w:color="auto"/>
      </w:divBdr>
    </w:div>
    <w:div w:id="652759542">
      <w:bodyDiv w:val="1"/>
      <w:marLeft w:val="0"/>
      <w:marRight w:val="0"/>
      <w:marTop w:val="0"/>
      <w:marBottom w:val="0"/>
      <w:divBdr>
        <w:top w:val="none" w:sz="0" w:space="0" w:color="auto"/>
        <w:left w:val="none" w:sz="0" w:space="0" w:color="auto"/>
        <w:bottom w:val="none" w:sz="0" w:space="0" w:color="auto"/>
        <w:right w:val="none" w:sz="0" w:space="0" w:color="auto"/>
      </w:divBdr>
    </w:div>
    <w:div w:id="659894367">
      <w:bodyDiv w:val="1"/>
      <w:marLeft w:val="0"/>
      <w:marRight w:val="0"/>
      <w:marTop w:val="0"/>
      <w:marBottom w:val="0"/>
      <w:divBdr>
        <w:top w:val="none" w:sz="0" w:space="0" w:color="auto"/>
        <w:left w:val="none" w:sz="0" w:space="0" w:color="auto"/>
        <w:bottom w:val="none" w:sz="0" w:space="0" w:color="auto"/>
        <w:right w:val="none" w:sz="0" w:space="0" w:color="auto"/>
      </w:divBdr>
    </w:div>
    <w:div w:id="661347097">
      <w:bodyDiv w:val="1"/>
      <w:marLeft w:val="0"/>
      <w:marRight w:val="0"/>
      <w:marTop w:val="0"/>
      <w:marBottom w:val="0"/>
      <w:divBdr>
        <w:top w:val="none" w:sz="0" w:space="0" w:color="auto"/>
        <w:left w:val="none" w:sz="0" w:space="0" w:color="auto"/>
        <w:bottom w:val="none" w:sz="0" w:space="0" w:color="auto"/>
        <w:right w:val="none" w:sz="0" w:space="0" w:color="auto"/>
      </w:divBdr>
    </w:div>
    <w:div w:id="661735670">
      <w:bodyDiv w:val="1"/>
      <w:marLeft w:val="0"/>
      <w:marRight w:val="0"/>
      <w:marTop w:val="0"/>
      <w:marBottom w:val="0"/>
      <w:divBdr>
        <w:top w:val="none" w:sz="0" w:space="0" w:color="auto"/>
        <w:left w:val="none" w:sz="0" w:space="0" w:color="auto"/>
        <w:bottom w:val="none" w:sz="0" w:space="0" w:color="auto"/>
        <w:right w:val="none" w:sz="0" w:space="0" w:color="auto"/>
      </w:divBdr>
    </w:div>
    <w:div w:id="664087599">
      <w:bodyDiv w:val="1"/>
      <w:marLeft w:val="0"/>
      <w:marRight w:val="0"/>
      <w:marTop w:val="0"/>
      <w:marBottom w:val="0"/>
      <w:divBdr>
        <w:top w:val="none" w:sz="0" w:space="0" w:color="auto"/>
        <w:left w:val="none" w:sz="0" w:space="0" w:color="auto"/>
        <w:bottom w:val="none" w:sz="0" w:space="0" w:color="auto"/>
        <w:right w:val="none" w:sz="0" w:space="0" w:color="auto"/>
      </w:divBdr>
    </w:div>
    <w:div w:id="669599866">
      <w:bodyDiv w:val="1"/>
      <w:marLeft w:val="0"/>
      <w:marRight w:val="0"/>
      <w:marTop w:val="0"/>
      <w:marBottom w:val="0"/>
      <w:divBdr>
        <w:top w:val="none" w:sz="0" w:space="0" w:color="auto"/>
        <w:left w:val="none" w:sz="0" w:space="0" w:color="auto"/>
        <w:bottom w:val="none" w:sz="0" w:space="0" w:color="auto"/>
        <w:right w:val="none" w:sz="0" w:space="0" w:color="auto"/>
      </w:divBdr>
    </w:div>
    <w:div w:id="669794654">
      <w:bodyDiv w:val="1"/>
      <w:marLeft w:val="0"/>
      <w:marRight w:val="0"/>
      <w:marTop w:val="0"/>
      <w:marBottom w:val="0"/>
      <w:divBdr>
        <w:top w:val="none" w:sz="0" w:space="0" w:color="auto"/>
        <w:left w:val="none" w:sz="0" w:space="0" w:color="auto"/>
        <w:bottom w:val="none" w:sz="0" w:space="0" w:color="auto"/>
        <w:right w:val="none" w:sz="0" w:space="0" w:color="auto"/>
      </w:divBdr>
    </w:div>
    <w:div w:id="670136865">
      <w:bodyDiv w:val="1"/>
      <w:marLeft w:val="0"/>
      <w:marRight w:val="0"/>
      <w:marTop w:val="0"/>
      <w:marBottom w:val="0"/>
      <w:divBdr>
        <w:top w:val="none" w:sz="0" w:space="0" w:color="auto"/>
        <w:left w:val="none" w:sz="0" w:space="0" w:color="auto"/>
        <w:bottom w:val="none" w:sz="0" w:space="0" w:color="auto"/>
        <w:right w:val="none" w:sz="0" w:space="0" w:color="auto"/>
      </w:divBdr>
    </w:div>
    <w:div w:id="671683602">
      <w:bodyDiv w:val="1"/>
      <w:marLeft w:val="0"/>
      <w:marRight w:val="0"/>
      <w:marTop w:val="0"/>
      <w:marBottom w:val="0"/>
      <w:divBdr>
        <w:top w:val="none" w:sz="0" w:space="0" w:color="auto"/>
        <w:left w:val="none" w:sz="0" w:space="0" w:color="auto"/>
        <w:bottom w:val="none" w:sz="0" w:space="0" w:color="auto"/>
        <w:right w:val="none" w:sz="0" w:space="0" w:color="auto"/>
      </w:divBdr>
    </w:div>
    <w:div w:id="672997697">
      <w:bodyDiv w:val="1"/>
      <w:marLeft w:val="0"/>
      <w:marRight w:val="0"/>
      <w:marTop w:val="0"/>
      <w:marBottom w:val="0"/>
      <w:divBdr>
        <w:top w:val="none" w:sz="0" w:space="0" w:color="auto"/>
        <w:left w:val="none" w:sz="0" w:space="0" w:color="auto"/>
        <w:bottom w:val="none" w:sz="0" w:space="0" w:color="auto"/>
        <w:right w:val="none" w:sz="0" w:space="0" w:color="auto"/>
      </w:divBdr>
    </w:div>
    <w:div w:id="676930083">
      <w:bodyDiv w:val="1"/>
      <w:marLeft w:val="0"/>
      <w:marRight w:val="0"/>
      <w:marTop w:val="0"/>
      <w:marBottom w:val="0"/>
      <w:divBdr>
        <w:top w:val="none" w:sz="0" w:space="0" w:color="auto"/>
        <w:left w:val="none" w:sz="0" w:space="0" w:color="auto"/>
        <w:bottom w:val="none" w:sz="0" w:space="0" w:color="auto"/>
        <w:right w:val="none" w:sz="0" w:space="0" w:color="auto"/>
      </w:divBdr>
    </w:div>
    <w:div w:id="677734493">
      <w:bodyDiv w:val="1"/>
      <w:marLeft w:val="0"/>
      <w:marRight w:val="0"/>
      <w:marTop w:val="0"/>
      <w:marBottom w:val="0"/>
      <w:divBdr>
        <w:top w:val="none" w:sz="0" w:space="0" w:color="auto"/>
        <w:left w:val="none" w:sz="0" w:space="0" w:color="auto"/>
        <w:bottom w:val="none" w:sz="0" w:space="0" w:color="auto"/>
        <w:right w:val="none" w:sz="0" w:space="0" w:color="auto"/>
      </w:divBdr>
    </w:div>
    <w:div w:id="678435535">
      <w:bodyDiv w:val="1"/>
      <w:marLeft w:val="0"/>
      <w:marRight w:val="0"/>
      <w:marTop w:val="0"/>
      <w:marBottom w:val="0"/>
      <w:divBdr>
        <w:top w:val="none" w:sz="0" w:space="0" w:color="auto"/>
        <w:left w:val="none" w:sz="0" w:space="0" w:color="auto"/>
        <w:bottom w:val="none" w:sz="0" w:space="0" w:color="auto"/>
        <w:right w:val="none" w:sz="0" w:space="0" w:color="auto"/>
      </w:divBdr>
    </w:div>
    <w:div w:id="678704920">
      <w:bodyDiv w:val="1"/>
      <w:marLeft w:val="0"/>
      <w:marRight w:val="0"/>
      <w:marTop w:val="0"/>
      <w:marBottom w:val="0"/>
      <w:divBdr>
        <w:top w:val="none" w:sz="0" w:space="0" w:color="auto"/>
        <w:left w:val="none" w:sz="0" w:space="0" w:color="auto"/>
        <w:bottom w:val="none" w:sz="0" w:space="0" w:color="auto"/>
        <w:right w:val="none" w:sz="0" w:space="0" w:color="auto"/>
      </w:divBdr>
    </w:div>
    <w:div w:id="680202235">
      <w:bodyDiv w:val="1"/>
      <w:marLeft w:val="0"/>
      <w:marRight w:val="0"/>
      <w:marTop w:val="0"/>
      <w:marBottom w:val="0"/>
      <w:divBdr>
        <w:top w:val="none" w:sz="0" w:space="0" w:color="auto"/>
        <w:left w:val="none" w:sz="0" w:space="0" w:color="auto"/>
        <w:bottom w:val="none" w:sz="0" w:space="0" w:color="auto"/>
        <w:right w:val="none" w:sz="0" w:space="0" w:color="auto"/>
      </w:divBdr>
    </w:div>
    <w:div w:id="682366803">
      <w:bodyDiv w:val="1"/>
      <w:marLeft w:val="0"/>
      <w:marRight w:val="0"/>
      <w:marTop w:val="0"/>
      <w:marBottom w:val="0"/>
      <w:divBdr>
        <w:top w:val="none" w:sz="0" w:space="0" w:color="auto"/>
        <w:left w:val="none" w:sz="0" w:space="0" w:color="auto"/>
        <w:bottom w:val="none" w:sz="0" w:space="0" w:color="auto"/>
        <w:right w:val="none" w:sz="0" w:space="0" w:color="auto"/>
      </w:divBdr>
    </w:div>
    <w:div w:id="684792168">
      <w:bodyDiv w:val="1"/>
      <w:marLeft w:val="0"/>
      <w:marRight w:val="0"/>
      <w:marTop w:val="0"/>
      <w:marBottom w:val="0"/>
      <w:divBdr>
        <w:top w:val="none" w:sz="0" w:space="0" w:color="auto"/>
        <w:left w:val="none" w:sz="0" w:space="0" w:color="auto"/>
        <w:bottom w:val="none" w:sz="0" w:space="0" w:color="auto"/>
        <w:right w:val="none" w:sz="0" w:space="0" w:color="auto"/>
      </w:divBdr>
    </w:div>
    <w:div w:id="685401837">
      <w:bodyDiv w:val="1"/>
      <w:marLeft w:val="0"/>
      <w:marRight w:val="0"/>
      <w:marTop w:val="0"/>
      <w:marBottom w:val="0"/>
      <w:divBdr>
        <w:top w:val="none" w:sz="0" w:space="0" w:color="auto"/>
        <w:left w:val="none" w:sz="0" w:space="0" w:color="auto"/>
        <w:bottom w:val="none" w:sz="0" w:space="0" w:color="auto"/>
        <w:right w:val="none" w:sz="0" w:space="0" w:color="auto"/>
      </w:divBdr>
    </w:div>
    <w:div w:id="686709241">
      <w:bodyDiv w:val="1"/>
      <w:marLeft w:val="0"/>
      <w:marRight w:val="0"/>
      <w:marTop w:val="0"/>
      <w:marBottom w:val="0"/>
      <w:divBdr>
        <w:top w:val="none" w:sz="0" w:space="0" w:color="auto"/>
        <w:left w:val="none" w:sz="0" w:space="0" w:color="auto"/>
        <w:bottom w:val="none" w:sz="0" w:space="0" w:color="auto"/>
        <w:right w:val="none" w:sz="0" w:space="0" w:color="auto"/>
      </w:divBdr>
    </w:div>
    <w:div w:id="691805634">
      <w:bodyDiv w:val="1"/>
      <w:marLeft w:val="0"/>
      <w:marRight w:val="0"/>
      <w:marTop w:val="0"/>
      <w:marBottom w:val="0"/>
      <w:divBdr>
        <w:top w:val="none" w:sz="0" w:space="0" w:color="auto"/>
        <w:left w:val="none" w:sz="0" w:space="0" w:color="auto"/>
        <w:bottom w:val="none" w:sz="0" w:space="0" w:color="auto"/>
        <w:right w:val="none" w:sz="0" w:space="0" w:color="auto"/>
      </w:divBdr>
    </w:div>
    <w:div w:id="692027323">
      <w:bodyDiv w:val="1"/>
      <w:marLeft w:val="0"/>
      <w:marRight w:val="0"/>
      <w:marTop w:val="0"/>
      <w:marBottom w:val="0"/>
      <w:divBdr>
        <w:top w:val="none" w:sz="0" w:space="0" w:color="auto"/>
        <w:left w:val="none" w:sz="0" w:space="0" w:color="auto"/>
        <w:bottom w:val="none" w:sz="0" w:space="0" w:color="auto"/>
        <w:right w:val="none" w:sz="0" w:space="0" w:color="auto"/>
      </w:divBdr>
    </w:div>
    <w:div w:id="694303902">
      <w:bodyDiv w:val="1"/>
      <w:marLeft w:val="0"/>
      <w:marRight w:val="0"/>
      <w:marTop w:val="0"/>
      <w:marBottom w:val="0"/>
      <w:divBdr>
        <w:top w:val="none" w:sz="0" w:space="0" w:color="auto"/>
        <w:left w:val="none" w:sz="0" w:space="0" w:color="auto"/>
        <w:bottom w:val="none" w:sz="0" w:space="0" w:color="auto"/>
        <w:right w:val="none" w:sz="0" w:space="0" w:color="auto"/>
      </w:divBdr>
    </w:div>
    <w:div w:id="696934137">
      <w:bodyDiv w:val="1"/>
      <w:marLeft w:val="0"/>
      <w:marRight w:val="0"/>
      <w:marTop w:val="0"/>
      <w:marBottom w:val="0"/>
      <w:divBdr>
        <w:top w:val="none" w:sz="0" w:space="0" w:color="auto"/>
        <w:left w:val="none" w:sz="0" w:space="0" w:color="auto"/>
        <w:bottom w:val="none" w:sz="0" w:space="0" w:color="auto"/>
        <w:right w:val="none" w:sz="0" w:space="0" w:color="auto"/>
      </w:divBdr>
    </w:div>
    <w:div w:id="699597754">
      <w:bodyDiv w:val="1"/>
      <w:marLeft w:val="0"/>
      <w:marRight w:val="0"/>
      <w:marTop w:val="0"/>
      <w:marBottom w:val="0"/>
      <w:divBdr>
        <w:top w:val="none" w:sz="0" w:space="0" w:color="auto"/>
        <w:left w:val="none" w:sz="0" w:space="0" w:color="auto"/>
        <w:bottom w:val="none" w:sz="0" w:space="0" w:color="auto"/>
        <w:right w:val="none" w:sz="0" w:space="0" w:color="auto"/>
      </w:divBdr>
    </w:div>
    <w:div w:id="702361945">
      <w:bodyDiv w:val="1"/>
      <w:marLeft w:val="0"/>
      <w:marRight w:val="0"/>
      <w:marTop w:val="0"/>
      <w:marBottom w:val="0"/>
      <w:divBdr>
        <w:top w:val="none" w:sz="0" w:space="0" w:color="auto"/>
        <w:left w:val="none" w:sz="0" w:space="0" w:color="auto"/>
        <w:bottom w:val="none" w:sz="0" w:space="0" w:color="auto"/>
        <w:right w:val="none" w:sz="0" w:space="0" w:color="auto"/>
      </w:divBdr>
    </w:div>
    <w:div w:id="705057846">
      <w:bodyDiv w:val="1"/>
      <w:marLeft w:val="0"/>
      <w:marRight w:val="0"/>
      <w:marTop w:val="0"/>
      <w:marBottom w:val="0"/>
      <w:divBdr>
        <w:top w:val="none" w:sz="0" w:space="0" w:color="auto"/>
        <w:left w:val="none" w:sz="0" w:space="0" w:color="auto"/>
        <w:bottom w:val="none" w:sz="0" w:space="0" w:color="auto"/>
        <w:right w:val="none" w:sz="0" w:space="0" w:color="auto"/>
      </w:divBdr>
    </w:div>
    <w:div w:id="707266398">
      <w:bodyDiv w:val="1"/>
      <w:marLeft w:val="0"/>
      <w:marRight w:val="0"/>
      <w:marTop w:val="0"/>
      <w:marBottom w:val="0"/>
      <w:divBdr>
        <w:top w:val="none" w:sz="0" w:space="0" w:color="auto"/>
        <w:left w:val="none" w:sz="0" w:space="0" w:color="auto"/>
        <w:bottom w:val="none" w:sz="0" w:space="0" w:color="auto"/>
        <w:right w:val="none" w:sz="0" w:space="0" w:color="auto"/>
      </w:divBdr>
    </w:div>
    <w:div w:id="707873931">
      <w:bodyDiv w:val="1"/>
      <w:marLeft w:val="0"/>
      <w:marRight w:val="0"/>
      <w:marTop w:val="0"/>
      <w:marBottom w:val="0"/>
      <w:divBdr>
        <w:top w:val="none" w:sz="0" w:space="0" w:color="auto"/>
        <w:left w:val="none" w:sz="0" w:space="0" w:color="auto"/>
        <w:bottom w:val="none" w:sz="0" w:space="0" w:color="auto"/>
        <w:right w:val="none" w:sz="0" w:space="0" w:color="auto"/>
      </w:divBdr>
    </w:div>
    <w:div w:id="711006086">
      <w:bodyDiv w:val="1"/>
      <w:marLeft w:val="0"/>
      <w:marRight w:val="0"/>
      <w:marTop w:val="0"/>
      <w:marBottom w:val="0"/>
      <w:divBdr>
        <w:top w:val="none" w:sz="0" w:space="0" w:color="auto"/>
        <w:left w:val="none" w:sz="0" w:space="0" w:color="auto"/>
        <w:bottom w:val="none" w:sz="0" w:space="0" w:color="auto"/>
        <w:right w:val="none" w:sz="0" w:space="0" w:color="auto"/>
      </w:divBdr>
    </w:div>
    <w:div w:id="712584762">
      <w:bodyDiv w:val="1"/>
      <w:marLeft w:val="0"/>
      <w:marRight w:val="0"/>
      <w:marTop w:val="0"/>
      <w:marBottom w:val="0"/>
      <w:divBdr>
        <w:top w:val="none" w:sz="0" w:space="0" w:color="auto"/>
        <w:left w:val="none" w:sz="0" w:space="0" w:color="auto"/>
        <w:bottom w:val="none" w:sz="0" w:space="0" w:color="auto"/>
        <w:right w:val="none" w:sz="0" w:space="0" w:color="auto"/>
      </w:divBdr>
    </w:div>
    <w:div w:id="715930155">
      <w:bodyDiv w:val="1"/>
      <w:marLeft w:val="0"/>
      <w:marRight w:val="0"/>
      <w:marTop w:val="0"/>
      <w:marBottom w:val="0"/>
      <w:divBdr>
        <w:top w:val="none" w:sz="0" w:space="0" w:color="auto"/>
        <w:left w:val="none" w:sz="0" w:space="0" w:color="auto"/>
        <w:bottom w:val="none" w:sz="0" w:space="0" w:color="auto"/>
        <w:right w:val="none" w:sz="0" w:space="0" w:color="auto"/>
      </w:divBdr>
    </w:div>
    <w:div w:id="719283253">
      <w:bodyDiv w:val="1"/>
      <w:marLeft w:val="0"/>
      <w:marRight w:val="0"/>
      <w:marTop w:val="0"/>
      <w:marBottom w:val="0"/>
      <w:divBdr>
        <w:top w:val="none" w:sz="0" w:space="0" w:color="auto"/>
        <w:left w:val="none" w:sz="0" w:space="0" w:color="auto"/>
        <w:bottom w:val="none" w:sz="0" w:space="0" w:color="auto"/>
        <w:right w:val="none" w:sz="0" w:space="0" w:color="auto"/>
      </w:divBdr>
    </w:div>
    <w:div w:id="719519773">
      <w:bodyDiv w:val="1"/>
      <w:marLeft w:val="0"/>
      <w:marRight w:val="0"/>
      <w:marTop w:val="0"/>
      <w:marBottom w:val="0"/>
      <w:divBdr>
        <w:top w:val="none" w:sz="0" w:space="0" w:color="auto"/>
        <w:left w:val="none" w:sz="0" w:space="0" w:color="auto"/>
        <w:bottom w:val="none" w:sz="0" w:space="0" w:color="auto"/>
        <w:right w:val="none" w:sz="0" w:space="0" w:color="auto"/>
      </w:divBdr>
    </w:div>
    <w:div w:id="722097152">
      <w:bodyDiv w:val="1"/>
      <w:marLeft w:val="0"/>
      <w:marRight w:val="0"/>
      <w:marTop w:val="0"/>
      <w:marBottom w:val="0"/>
      <w:divBdr>
        <w:top w:val="none" w:sz="0" w:space="0" w:color="auto"/>
        <w:left w:val="none" w:sz="0" w:space="0" w:color="auto"/>
        <w:bottom w:val="none" w:sz="0" w:space="0" w:color="auto"/>
        <w:right w:val="none" w:sz="0" w:space="0" w:color="auto"/>
      </w:divBdr>
    </w:div>
    <w:div w:id="726614090">
      <w:bodyDiv w:val="1"/>
      <w:marLeft w:val="0"/>
      <w:marRight w:val="0"/>
      <w:marTop w:val="0"/>
      <w:marBottom w:val="0"/>
      <w:divBdr>
        <w:top w:val="none" w:sz="0" w:space="0" w:color="auto"/>
        <w:left w:val="none" w:sz="0" w:space="0" w:color="auto"/>
        <w:bottom w:val="none" w:sz="0" w:space="0" w:color="auto"/>
        <w:right w:val="none" w:sz="0" w:space="0" w:color="auto"/>
      </w:divBdr>
    </w:div>
    <w:div w:id="729184999">
      <w:bodyDiv w:val="1"/>
      <w:marLeft w:val="0"/>
      <w:marRight w:val="0"/>
      <w:marTop w:val="0"/>
      <w:marBottom w:val="0"/>
      <w:divBdr>
        <w:top w:val="none" w:sz="0" w:space="0" w:color="auto"/>
        <w:left w:val="none" w:sz="0" w:space="0" w:color="auto"/>
        <w:bottom w:val="none" w:sz="0" w:space="0" w:color="auto"/>
        <w:right w:val="none" w:sz="0" w:space="0" w:color="auto"/>
      </w:divBdr>
    </w:div>
    <w:div w:id="732779313">
      <w:bodyDiv w:val="1"/>
      <w:marLeft w:val="0"/>
      <w:marRight w:val="0"/>
      <w:marTop w:val="0"/>
      <w:marBottom w:val="0"/>
      <w:divBdr>
        <w:top w:val="none" w:sz="0" w:space="0" w:color="auto"/>
        <w:left w:val="none" w:sz="0" w:space="0" w:color="auto"/>
        <w:bottom w:val="none" w:sz="0" w:space="0" w:color="auto"/>
        <w:right w:val="none" w:sz="0" w:space="0" w:color="auto"/>
      </w:divBdr>
    </w:div>
    <w:div w:id="736047757">
      <w:bodyDiv w:val="1"/>
      <w:marLeft w:val="0"/>
      <w:marRight w:val="0"/>
      <w:marTop w:val="0"/>
      <w:marBottom w:val="0"/>
      <w:divBdr>
        <w:top w:val="none" w:sz="0" w:space="0" w:color="auto"/>
        <w:left w:val="none" w:sz="0" w:space="0" w:color="auto"/>
        <w:bottom w:val="none" w:sz="0" w:space="0" w:color="auto"/>
        <w:right w:val="none" w:sz="0" w:space="0" w:color="auto"/>
      </w:divBdr>
    </w:div>
    <w:div w:id="736897662">
      <w:bodyDiv w:val="1"/>
      <w:marLeft w:val="0"/>
      <w:marRight w:val="0"/>
      <w:marTop w:val="0"/>
      <w:marBottom w:val="0"/>
      <w:divBdr>
        <w:top w:val="none" w:sz="0" w:space="0" w:color="auto"/>
        <w:left w:val="none" w:sz="0" w:space="0" w:color="auto"/>
        <w:bottom w:val="none" w:sz="0" w:space="0" w:color="auto"/>
        <w:right w:val="none" w:sz="0" w:space="0" w:color="auto"/>
      </w:divBdr>
    </w:div>
    <w:div w:id="738481565">
      <w:bodyDiv w:val="1"/>
      <w:marLeft w:val="0"/>
      <w:marRight w:val="0"/>
      <w:marTop w:val="0"/>
      <w:marBottom w:val="0"/>
      <w:divBdr>
        <w:top w:val="none" w:sz="0" w:space="0" w:color="auto"/>
        <w:left w:val="none" w:sz="0" w:space="0" w:color="auto"/>
        <w:bottom w:val="none" w:sz="0" w:space="0" w:color="auto"/>
        <w:right w:val="none" w:sz="0" w:space="0" w:color="auto"/>
      </w:divBdr>
    </w:div>
    <w:div w:id="740447819">
      <w:bodyDiv w:val="1"/>
      <w:marLeft w:val="0"/>
      <w:marRight w:val="0"/>
      <w:marTop w:val="0"/>
      <w:marBottom w:val="0"/>
      <w:divBdr>
        <w:top w:val="none" w:sz="0" w:space="0" w:color="auto"/>
        <w:left w:val="none" w:sz="0" w:space="0" w:color="auto"/>
        <w:bottom w:val="none" w:sz="0" w:space="0" w:color="auto"/>
        <w:right w:val="none" w:sz="0" w:space="0" w:color="auto"/>
      </w:divBdr>
    </w:div>
    <w:div w:id="747574313">
      <w:bodyDiv w:val="1"/>
      <w:marLeft w:val="0"/>
      <w:marRight w:val="0"/>
      <w:marTop w:val="0"/>
      <w:marBottom w:val="0"/>
      <w:divBdr>
        <w:top w:val="none" w:sz="0" w:space="0" w:color="auto"/>
        <w:left w:val="none" w:sz="0" w:space="0" w:color="auto"/>
        <w:bottom w:val="none" w:sz="0" w:space="0" w:color="auto"/>
        <w:right w:val="none" w:sz="0" w:space="0" w:color="auto"/>
      </w:divBdr>
    </w:div>
    <w:div w:id="747730406">
      <w:bodyDiv w:val="1"/>
      <w:marLeft w:val="0"/>
      <w:marRight w:val="0"/>
      <w:marTop w:val="0"/>
      <w:marBottom w:val="0"/>
      <w:divBdr>
        <w:top w:val="none" w:sz="0" w:space="0" w:color="auto"/>
        <w:left w:val="none" w:sz="0" w:space="0" w:color="auto"/>
        <w:bottom w:val="none" w:sz="0" w:space="0" w:color="auto"/>
        <w:right w:val="none" w:sz="0" w:space="0" w:color="auto"/>
      </w:divBdr>
    </w:div>
    <w:div w:id="748621899">
      <w:bodyDiv w:val="1"/>
      <w:marLeft w:val="0"/>
      <w:marRight w:val="0"/>
      <w:marTop w:val="0"/>
      <w:marBottom w:val="0"/>
      <w:divBdr>
        <w:top w:val="none" w:sz="0" w:space="0" w:color="auto"/>
        <w:left w:val="none" w:sz="0" w:space="0" w:color="auto"/>
        <w:bottom w:val="none" w:sz="0" w:space="0" w:color="auto"/>
        <w:right w:val="none" w:sz="0" w:space="0" w:color="auto"/>
      </w:divBdr>
    </w:div>
    <w:div w:id="749304803">
      <w:bodyDiv w:val="1"/>
      <w:marLeft w:val="0"/>
      <w:marRight w:val="0"/>
      <w:marTop w:val="0"/>
      <w:marBottom w:val="0"/>
      <w:divBdr>
        <w:top w:val="none" w:sz="0" w:space="0" w:color="auto"/>
        <w:left w:val="none" w:sz="0" w:space="0" w:color="auto"/>
        <w:bottom w:val="none" w:sz="0" w:space="0" w:color="auto"/>
        <w:right w:val="none" w:sz="0" w:space="0" w:color="auto"/>
      </w:divBdr>
    </w:div>
    <w:div w:id="749887563">
      <w:bodyDiv w:val="1"/>
      <w:marLeft w:val="0"/>
      <w:marRight w:val="0"/>
      <w:marTop w:val="0"/>
      <w:marBottom w:val="0"/>
      <w:divBdr>
        <w:top w:val="none" w:sz="0" w:space="0" w:color="auto"/>
        <w:left w:val="none" w:sz="0" w:space="0" w:color="auto"/>
        <w:bottom w:val="none" w:sz="0" w:space="0" w:color="auto"/>
        <w:right w:val="none" w:sz="0" w:space="0" w:color="auto"/>
      </w:divBdr>
    </w:div>
    <w:div w:id="752121039">
      <w:bodyDiv w:val="1"/>
      <w:marLeft w:val="0"/>
      <w:marRight w:val="0"/>
      <w:marTop w:val="0"/>
      <w:marBottom w:val="0"/>
      <w:divBdr>
        <w:top w:val="none" w:sz="0" w:space="0" w:color="auto"/>
        <w:left w:val="none" w:sz="0" w:space="0" w:color="auto"/>
        <w:bottom w:val="none" w:sz="0" w:space="0" w:color="auto"/>
        <w:right w:val="none" w:sz="0" w:space="0" w:color="auto"/>
      </w:divBdr>
    </w:div>
    <w:div w:id="755131255">
      <w:bodyDiv w:val="1"/>
      <w:marLeft w:val="0"/>
      <w:marRight w:val="0"/>
      <w:marTop w:val="0"/>
      <w:marBottom w:val="0"/>
      <w:divBdr>
        <w:top w:val="none" w:sz="0" w:space="0" w:color="auto"/>
        <w:left w:val="none" w:sz="0" w:space="0" w:color="auto"/>
        <w:bottom w:val="none" w:sz="0" w:space="0" w:color="auto"/>
        <w:right w:val="none" w:sz="0" w:space="0" w:color="auto"/>
      </w:divBdr>
    </w:div>
    <w:div w:id="756900811">
      <w:bodyDiv w:val="1"/>
      <w:marLeft w:val="0"/>
      <w:marRight w:val="0"/>
      <w:marTop w:val="0"/>
      <w:marBottom w:val="0"/>
      <w:divBdr>
        <w:top w:val="none" w:sz="0" w:space="0" w:color="auto"/>
        <w:left w:val="none" w:sz="0" w:space="0" w:color="auto"/>
        <w:bottom w:val="none" w:sz="0" w:space="0" w:color="auto"/>
        <w:right w:val="none" w:sz="0" w:space="0" w:color="auto"/>
      </w:divBdr>
    </w:div>
    <w:div w:id="758908540">
      <w:bodyDiv w:val="1"/>
      <w:marLeft w:val="0"/>
      <w:marRight w:val="0"/>
      <w:marTop w:val="0"/>
      <w:marBottom w:val="0"/>
      <w:divBdr>
        <w:top w:val="none" w:sz="0" w:space="0" w:color="auto"/>
        <w:left w:val="none" w:sz="0" w:space="0" w:color="auto"/>
        <w:bottom w:val="none" w:sz="0" w:space="0" w:color="auto"/>
        <w:right w:val="none" w:sz="0" w:space="0" w:color="auto"/>
      </w:divBdr>
    </w:div>
    <w:div w:id="761604070">
      <w:bodyDiv w:val="1"/>
      <w:marLeft w:val="0"/>
      <w:marRight w:val="0"/>
      <w:marTop w:val="0"/>
      <w:marBottom w:val="0"/>
      <w:divBdr>
        <w:top w:val="none" w:sz="0" w:space="0" w:color="auto"/>
        <w:left w:val="none" w:sz="0" w:space="0" w:color="auto"/>
        <w:bottom w:val="none" w:sz="0" w:space="0" w:color="auto"/>
        <w:right w:val="none" w:sz="0" w:space="0" w:color="auto"/>
      </w:divBdr>
    </w:div>
    <w:div w:id="762990452">
      <w:bodyDiv w:val="1"/>
      <w:marLeft w:val="0"/>
      <w:marRight w:val="0"/>
      <w:marTop w:val="0"/>
      <w:marBottom w:val="0"/>
      <w:divBdr>
        <w:top w:val="none" w:sz="0" w:space="0" w:color="auto"/>
        <w:left w:val="none" w:sz="0" w:space="0" w:color="auto"/>
        <w:bottom w:val="none" w:sz="0" w:space="0" w:color="auto"/>
        <w:right w:val="none" w:sz="0" w:space="0" w:color="auto"/>
      </w:divBdr>
    </w:div>
    <w:div w:id="766585758">
      <w:bodyDiv w:val="1"/>
      <w:marLeft w:val="0"/>
      <w:marRight w:val="0"/>
      <w:marTop w:val="0"/>
      <w:marBottom w:val="0"/>
      <w:divBdr>
        <w:top w:val="none" w:sz="0" w:space="0" w:color="auto"/>
        <w:left w:val="none" w:sz="0" w:space="0" w:color="auto"/>
        <w:bottom w:val="none" w:sz="0" w:space="0" w:color="auto"/>
        <w:right w:val="none" w:sz="0" w:space="0" w:color="auto"/>
      </w:divBdr>
    </w:div>
    <w:div w:id="768046424">
      <w:bodyDiv w:val="1"/>
      <w:marLeft w:val="0"/>
      <w:marRight w:val="0"/>
      <w:marTop w:val="0"/>
      <w:marBottom w:val="0"/>
      <w:divBdr>
        <w:top w:val="none" w:sz="0" w:space="0" w:color="auto"/>
        <w:left w:val="none" w:sz="0" w:space="0" w:color="auto"/>
        <w:bottom w:val="none" w:sz="0" w:space="0" w:color="auto"/>
        <w:right w:val="none" w:sz="0" w:space="0" w:color="auto"/>
      </w:divBdr>
    </w:div>
    <w:div w:id="771166130">
      <w:bodyDiv w:val="1"/>
      <w:marLeft w:val="0"/>
      <w:marRight w:val="0"/>
      <w:marTop w:val="0"/>
      <w:marBottom w:val="0"/>
      <w:divBdr>
        <w:top w:val="none" w:sz="0" w:space="0" w:color="auto"/>
        <w:left w:val="none" w:sz="0" w:space="0" w:color="auto"/>
        <w:bottom w:val="none" w:sz="0" w:space="0" w:color="auto"/>
        <w:right w:val="none" w:sz="0" w:space="0" w:color="auto"/>
      </w:divBdr>
    </w:div>
    <w:div w:id="778184279">
      <w:bodyDiv w:val="1"/>
      <w:marLeft w:val="0"/>
      <w:marRight w:val="0"/>
      <w:marTop w:val="0"/>
      <w:marBottom w:val="0"/>
      <w:divBdr>
        <w:top w:val="none" w:sz="0" w:space="0" w:color="auto"/>
        <w:left w:val="none" w:sz="0" w:space="0" w:color="auto"/>
        <w:bottom w:val="none" w:sz="0" w:space="0" w:color="auto"/>
        <w:right w:val="none" w:sz="0" w:space="0" w:color="auto"/>
      </w:divBdr>
    </w:div>
    <w:div w:id="780802287">
      <w:bodyDiv w:val="1"/>
      <w:marLeft w:val="0"/>
      <w:marRight w:val="0"/>
      <w:marTop w:val="0"/>
      <w:marBottom w:val="0"/>
      <w:divBdr>
        <w:top w:val="none" w:sz="0" w:space="0" w:color="auto"/>
        <w:left w:val="none" w:sz="0" w:space="0" w:color="auto"/>
        <w:bottom w:val="none" w:sz="0" w:space="0" w:color="auto"/>
        <w:right w:val="none" w:sz="0" w:space="0" w:color="auto"/>
      </w:divBdr>
    </w:div>
    <w:div w:id="783378499">
      <w:bodyDiv w:val="1"/>
      <w:marLeft w:val="0"/>
      <w:marRight w:val="0"/>
      <w:marTop w:val="0"/>
      <w:marBottom w:val="0"/>
      <w:divBdr>
        <w:top w:val="none" w:sz="0" w:space="0" w:color="auto"/>
        <w:left w:val="none" w:sz="0" w:space="0" w:color="auto"/>
        <w:bottom w:val="none" w:sz="0" w:space="0" w:color="auto"/>
        <w:right w:val="none" w:sz="0" w:space="0" w:color="auto"/>
      </w:divBdr>
    </w:div>
    <w:div w:id="784537721">
      <w:bodyDiv w:val="1"/>
      <w:marLeft w:val="0"/>
      <w:marRight w:val="0"/>
      <w:marTop w:val="0"/>
      <w:marBottom w:val="0"/>
      <w:divBdr>
        <w:top w:val="none" w:sz="0" w:space="0" w:color="auto"/>
        <w:left w:val="none" w:sz="0" w:space="0" w:color="auto"/>
        <w:bottom w:val="none" w:sz="0" w:space="0" w:color="auto"/>
        <w:right w:val="none" w:sz="0" w:space="0" w:color="auto"/>
      </w:divBdr>
    </w:div>
    <w:div w:id="784808715">
      <w:bodyDiv w:val="1"/>
      <w:marLeft w:val="0"/>
      <w:marRight w:val="0"/>
      <w:marTop w:val="0"/>
      <w:marBottom w:val="0"/>
      <w:divBdr>
        <w:top w:val="none" w:sz="0" w:space="0" w:color="auto"/>
        <w:left w:val="none" w:sz="0" w:space="0" w:color="auto"/>
        <w:bottom w:val="none" w:sz="0" w:space="0" w:color="auto"/>
        <w:right w:val="none" w:sz="0" w:space="0" w:color="auto"/>
      </w:divBdr>
    </w:div>
    <w:div w:id="787967556">
      <w:bodyDiv w:val="1"/>
      <w:marLeft w:val="0"/>
      <w:marRight w:val="0"/>
      <w:marTop w:val="0"/>
      <w:marBottom w:val="0"/>
      <w:divBdr>
        <w:top w:val="none" w:sz="0" w:space="0" w:color="auto"/>
        <w:left w:val="none" w:sz="0" w:space="0" w:color="auto"/>
        <w:bottom w:val="none" w:sz="0" w:space="0" w:color="auto"/>
        <w:right w:val="none" w:sz="0" w:space="0" w:color="auto"/>
      </w:divBdr>
    </w:div>
    <w:div w:id="794955572">
      <w:bodyDiv w:val="1"/>
      <w:marLeft w:val="0"/>
      <w:marRight w:val="0"/>
      <w:marTop w:val="0"/>
      <w:marBottom w:val="0"/>
      <w:divBdr>
        <w:top w:val="none" w:sz="0" w:space="0" w:color="auto"/>
        <w:left w:val="none" w:sz="0" w:space="0" w:color="auto"/>
        <w:bottom w:val="none" w:sz="0" w:space="0" w:color="auto"/>
        <w:right w:val="none" w:sz="0" w:space="0" w:color="auto"/>
      </w:divBdr>
    </w:div>
    <w:div w:id="799768558">
      <w:bodyDiv w:val="1"/>
      <w:marLeft w:val="0"/>
      <w:marRight w:val="0"/>
      <w:marTop w:val="0"/>
      <w:marBottom w:val="0"/>
      <w:divBdr>
        <w:top w:val="none" w:sz="0" w:space="0" w:color="auto"/>
        <w:left w:val="none" w:sz="0" w:space="0" w:color="auto"/>
        <w:bottom w:val="none" w:sz="0" w:space="0" w:color="auto"/>
        <w:right w:val="none" w:sz="0" w:space="0" w:color="auto"/>
      </w:divBdr>
    </w:div>
    <w:div w:id="800808499">
      <w:bodyDiv w:val="1"/>
      <w:marLeft w:val="0"/>
      <w:marRight w:val="0"/>
      <w:marTop w:val="0"/>
      <w:marBottom w:val="0"/>
      <w:divBdr>
        <w:top w:val="none" w:sz="0" w:space="0" w:color="auto"/>
        <w:left w:val="none" w:sz="0" w:space="0" w:color="auto"/>
        <w:bottom w:val="none" w:sz="0" w:space="0" w:color="auto"/>
        <w:right w:val="none" w:sz="0" w:space="0" w:color="auto"/>
      </w:divBdr>
    </w:div>
    <w:div w:id="804808439">
      <w:bodyDiv w:val="1"/>
      <w:marLeft w:val="0"/>
      <w:marRight w:val="0"/>
      <w:marTop w:val="0"/>
      <w:marBottom w:val="0"/>
      <w:divBdr>
        <w:top w:val="none" w:sz="0" w:space="0" w:color="auto"/>
        <w:left w:val="none" w:sz="0" w:space="0" w:color="auto"/>
        <w:bottom w:val="none" w:sz="0" w:space="0" w:color="auto"/>
        <w:right w:val="none" w:sz="0" w:space="0" w:color="auto"/>
      </w:divBdr>
    </w:div>
    <w:div w:id="807893131">
      <w:bodyDiv w:val="1"/>
      <w:marLeft w:val="0"/>
      <w:marRight w:val="0"/>
      <w:marTop w:val="0"/>
      <w:marBottom w:val="0"/>
      <w:divBdr>
        <w:top w:val="none" w:sz="0" w:space="0" w:color="auto"/>
        <w:left w:val="none" w:sz="0" w:space="0" w:color="auto"/>
        <w:bottom w:val="none" w:sz="0" w:space="0" w:color="auto"/>
        <w:right w:val="none" w:sz="0" w:space="0" w:color="auto"/>
      </w:divBdr>
    </w:div>
    <w:div w:id="811367594">
      <w:bodyDiv w:val="1"/>
      <w:marLeft w:val="0"/>
      <w:marRight w:val="0"/>
      <w:marTop w:val="0"/>
      <w:marBottom w:val="0"/>
      <w:divBdr>
        <w:top w:val="none" w:sz="0" w:space="0" w:color="auto"/>
        <w:left w:val="none" w:sz="0" w:space="0" w:color="auto"/>
        <w:bottom w:val="none" w:sz="0" w:space="0" w:color="auto"/>
        <w:right w:val="none" w:sz="0" w:space="0" w:color="auto"/>
      </w:divBdr>
    </w:div>
    <w:div w:id="813764541">
      <w:bodyDiv w:val="1"/>
      <w:marLeft w:val="0"/>
      <w:marRight w:val="0"/>
      <w:marTop w:val="0"/>
      <w:marBottom w:val="0"/>
      <w:divBdr>
        <w:top w:val="none" w:sz="0" w:space="0" w:color="auto"/>
        <w:left w:val="none" w:sz="0" w:space="0" w:color="auto"/>
        <w:bottom w:val="none" w:sz="0" w:space="0" w:color="auto"/>
        <w:right w:val="none" w:sz="0" w:space="0" w:color="auto"/>
      </w:divBdr>
    </w:div>
    <w:div w:id="818349119">
      <w:bodyDiv w:val="1"/>
      <w:marLeft w:val="0"/>
      <w:marRight w:val="0"/>
      <w:marTop w:val="0"/>
      <w:marBottom w:val="0"/>
      <w:divBdr>
        <w:top w:val="none" w:sz="0" w:space="0" w:color="auto"/>
        <w:left w:val="none" w:sz="0" w:space="0" w:color="auto"/>
        <w:bottom w:val="none" w:sz="0" w:space="0" w:color="auto"/>
        <w:right w:val="none" w:sz="0" w:space="0" w:color="auto"/>
      </w:divBdr>
    </w:div>
    <w:div w:id="818423214">
      <w:bodyDiv w:val="1"/>
      <w:marLeft w:val="0"/>
      <w:marRight w:val="0"/>
      <w:marTop w:val="0"/>
      <w:marBottom w:val="0"/>
      <w:divBdr>
        <w:top w:val="none" w:sz="0" w:space="0" w:color="auto"/>
        <w:left w:val="none" w:sz="0" w:space="0" w:color="auto"/>
        <w:bottom w:val="none" w:sz="0" w:space="0" w:color="auto"/>
        <w:right w:val="none" w:sz="0" w:space="0" w:color="auto"/>
      </w:divBdr>
    </w:div>
    <w:div w:id="819542376">
      <w:bodyDiv w:val="1"/>
      <w:marLeft w:val="0"/>
      <w:marRight w:val="0"/>
      <w:marTop w:val="0"/>
      <w:marBottom w:val="0"/>
      <w:divBdr>
        <w:top w:val="none" w:sz="0" w:space="0" w:color="auto"/>
        <w:left w:val="none" w:sz="0" w:space="0" w:color="auto"/>
        <w:bottom w:val="none" w:sz="0" w:space="0" w:color="auto"/>
        <w:right w:val="none" w:sz="0" w:space="0" w:color="auto"/>
      </w:divBdr>
    </w:div>
    <w:div w:id="820077064">
      <w:bodyDiv w:val="1"/>
      <w:marLeft w:val="0"/>
      <w:marRight w:val="0"/>
      <w:marTop w:val="0"/>
      <w:marBottom w:val="0"/>
      <w:divBdr>
        <w:top w:val="none" w:sz="0" w:space="0" w:color="auto"/>
        <w:left w:val="none" w:sz="0" w:space="0" w:color="auto"/>
        <w:bottom w:val="none" w:sz="0" w:space="0" w:color="auto"/>
        <w:right w:val="none" w:sz="0" w:space="0" w:color="auto"/>
      </w:divBdr>
    </w:div>
    <w:div w:id="825437868">
      <w:bodyDiv w:val="1"/>
      <w:marLeft w:val="0"/>
      <w:marRight w:val="0"/>
      <w:marTop w:val="0"/>
      <w:marBottom w:val="0"/>
      <w:divBdr>
        <w:top w:val="none" w:sz="0" w:space="0" w:color="auto"/>
        <w:left w:val="none" w:sz="0" w:space="0" w:color="auto"/>
        <w:bottom w:val="none" w:sz="0" w:space="0" w:color="auto"/>
        <w:right w:val="none" w:sz="0" w:space="0" w:color="auto"/>
      </w:divBdr>
    </w:div>
    <w:div w:id="829445503">
      <w:bodyDiv w:val="1"/>
      <w:marLeft w:val="0"/>
      <w:marRight w:val="0"/>
      <w:marTop w:val="0"/>
      <w:marBottom w:val="0"/>
      <w:divBdr>
        <w:top w:val="none" w:sz="0" w:space="0" w:color="auto"/>
        <w:left w:val="none" w:sz="0" w:space="0" w:color="auto"/>
        <w:bottom w:val="none" w:sz="0" w:space="0" w:color="auto"/>
        <w:right w:val="none" w:sz="0" w:space="0" w:color="auto"/>
      </w:divBdr>
    </w:div>
    <w:div w:id="831607151">
      <w:bodyDiv w:val="1"/>
      <w:marLeft w:val="0"/>
      <w:marRight w:val="0"/>
      <w:marTop w:val="0"/>
      <w:marBottom w:val="0"/>
      <w:divBdr>
        <w:top w:val="none" w:sz="0" w:space="0" w:color="auto"/>
        <w:left w:val="none" w:sz="0" w:space="0" w:color="auto"/>
        <w:bottom w:val="none" w:sz="0" w:space="0" w:color="auto"/>
        <w:right w:val="none" w:sz="0" w:space="0" w:color="auto"/>
      </w:divBdr>
    </w:div>
    <w:div w:id="834496508">
      <w:bodyDiv w:val="1"/>
      <w:marLeft w:val="0"/>
      <w:marRight w:val="0"/>
      <w:marTop w:val="0"/>
      <w:marBottom w:val="0"/>
      <w:divBdr>
        <w:top w:val="none" w:sz="0" w:space="0" w:color="auto"/>
        <w:left w:val="none" w:sz="0" w:space="0" w:color="auto"/>
        <w:bottom w:val="none" w:sz="0" w:space="0" w:color="auto"/>
        <w:right w:val="none" w:sz="0" w:space="0" w:color="auto"/>
      </w:divBdr>
    </w:div>
    <w:div w:id="839782268">
      <w:bodyDiv w:val="1"/>
      <w:marLeft w:val="0"/>
      <w:marRight w:val="0"/>
      <w:marTop w:val="0"/>
      <w:marBottom w:val="0"/>
      <w:divBdr>
        <w:top w:val="none" w:sz="0" w:space="0" w:color="auto"/>
        <w:left w:val="none" w:sz="0" w:space="0" w:color="auto"/>
        <w:bottom w:val="none" w:sz="0" w:space="0" w:color="auto"/>
        <w:right w:val="none" w:sz="0" w:space="0" w:color="auto"/>
      </w:divBdr>
    </w:div>
    <w:div w:id="842400333">
      <w:bodyDiv w:val="1"/>
      <w:marLeft w:val="0"/>
      <w:marRight w:val="0"/>
      <w:marTop w:val="0"/>
      <w:marBottom w:val="0"/>
      <w:divBdr>
        <w:top w:val="none" w:sz="0" w:space="0" w:color="auto"/>
        <w:left w:val="none" w:sz="0" w:space="0" w:color="auto"/>
        <w:bottom w:val="none" w:sz="0" w:space="0" w:color="auto"/>
        <w:right w:val="none" w:sz="0" w:space="0" w:color="auto"/>
      </w:divBdr>
    </w:div>
    <w:div w:id="846939394">
      <w:bodyDiv w:val="1"/>
      <w:marLeft w:val="0"/>
      <w:marRight w:val="0"/>
      <w:marTop w:val="0"/>
      <w:marBottom w:val="0"/>
      <w:divBdr>
        <w:top w:val="none" w:sz="0" w:space="0" w:color="auto"/>
        <w:left w:val="none" w:sz="0" w:space="0" w:color="auto"/>
        <w:bottom w:val="none" w:sz="0" w:space="0" w:color="auto"/>
        <w:right w:val="none" w:sz="0" w:space="0" w:color="auto"/>
      </w:divBdr>
    </w:div>
    <w:div w:id="848249925">
      <w:bodyDiv w:val="1"/>
      <w:marLeft w:val="0"/>
      <w:marRight w:val="0"/>
      <w:marTop w:val="0"/>
      <w:marBottom w:val="0"/>
      <w:divBdr>
        <w:top w:val="none" w:sz="0" w:space="0" w:color="auto"/>
        <w:left w:val="none" w:sz="0" w:space="0" w:color="auto"/>
        <w:bottom w:val="none" w:sz="0" w:space="0" w:color="auto"/>
        <w:right w:val="none" w:sz="0" w:space="0" w:color="auto"/>
      </w:divBdr>
    </w:div>
    <w:div w:id="849373152">
      <w:bodyDiv w:val="1"/>
      <w:marLeft w:val="0"/>
      <w:marRight w:val="0"/>
      <w:marTop w:val="0"/>
      <w:marBottom w:val="0"/>
      <w:divBdr>
        <w:top w:val="none" w:sz="0" w:space="0" w:color="auto"/>
        <w:left w:val="none" w:sz="0" w:space="0" w:color="auto"/>
        <w:bottom w:val="none" w:sz="0" w:space="0" w:color="auto"/>
        <w:right w:val="none" w:sz="0" w:space="0" w:color="auto"/>
      </w:divBdr>
    </w:div>
    <w:div w:id="851265111">
      <w:bodyDiv w:val="1"/>
      <w:marLeft w:val="0"/>
      <w:marRight w:val="0"/>
      <w:marTop w:val="0"/>
      <w:marBottom w:val="0"/>
      <w:divBdr>
        <w:top w:val="none" w:sz="0" w:space="0" w:color="auto"/>
        <w:left w:val="none" w:sz="0" w:space="0" w:color="auto"/>
        <w:bottom w:val="none" w:sz="0" w:space="0" w:color="auto"/>
        <w:right w:val="none" w:sz="0" w:space="0" w:color="auto"/>
      </w:divBdr>
    </w:div>
    <w:div w:id="855655493">
      <w:bodyDiv w:val="1"/>
      <w:marLeft w:val="0"/>
      <w:marRight w:val="0"/>
      <w:marTop w:val="0"/>
      <w:marBottom w:val="0"/>
      <w:divBdr>
        <w:top w:val="none" w:sz="0" w:space="0" w:color="auto"/>
        <w:left w:val="none" w:sz="0" w:space="0" w:color="auto"/>
        <w:bottom w:val="none" w:sz="0" w:space="0" w:color="auto"/>
        <w:right w:val="none" w:sz="0" w:space="0" w:color="auto"/>
      </w:divBdr>
    </w:div>
    <w:div w:id="868760734">
      <w:bodyDiv w:val="1"/>
      <w:marLeft w:val="0"/>
      <w:marRight w:val="0"/>
      <w:marTop w:val="0"/>
      <w:marBottom w:val="0"/>
      <w:divBdr>
        <w:top w:val="none" w:sz="0" w:space="0" w:color="auto"/>
        <w:left w:val="none" w:sz="0" w:space="0" w:color="auto"/>
        <w:bottom w:val="none" w:sz="0" w:space="0" w:color="auto"/>
        <w:right w:val="none" w:sz="0" w:space="0" w:color="auto"/>
      </w:divBdr>
    </w:div>
    <w:div w:id="869033410">
      <w:bodyDiv w:val="1"/>
      <w:marLeft w:val="0"/>
      <w:marRight w:val="0"/>
      <w:marTop w:val="0"/>
      <w:marBottom w:val="0"/>
      <w:divBdr>
        <w:top w:val="none" w:sz="0" w:space="0" w:color="auto"/>
        <w:left w:val="none" w:sz="0" w:space="0" w:color="auto"/>
        <w:bottom w:val="none" w:sz="0" w:space="0" w:color="auto"/>
        <w:right w:val="none" w:sz="0" w:space="0" w:color="auto"/>
      </w:divBdr>
    </w:div>
    <w:div w:id="870725187">
      <w:bodyDiv w:val="1"/>
      <w:marLeft w:val="0"/>
      <w:marRight w:val="0"/>
      <w:marTop w:val="0"/>
      <w:marBottom w:val="0"/>
      <w:divBdr>
        <w:top w:val="none" w:sz="0" w:space="0" w:color="auto"/>
        <w:left w:val="none" w:sz="0" w:space="0" w:color="auto"/>
        <w:bottom w:val="none" w:sz="0" w:space="0" w:color="auto"/>
        <w:right w:val="none" w:sz="0" w:space="0" w:color="auto"/>
      </w:divBdr>
    </w:div>
    <w:div w:id="873737378">
      <w:bodyDiv w:val="1"/>
      <w:marLeft w:val="0"/>
      <w:marRight w:val="0"/>
      <w:marTop w:val="0"/>
      <w:marBottom w:val="0"/>
      <w:divBdr>
        <w:top w:val="none" w:sz="0" w:space="0" w:color="auto"/>
        <w:left w:val="none" w:sz="0" w:space="0" w:color="auto"/>
        <w:bottom w:val="none" w:sz="0" w:space="0" w:color="auto"/>
        <w:right w:val="none" w:sz="0" w:space="0" w:color="auto"/>
      </w:divBdr>
    </w:div>
    <w:div w:id="874276506">
      <w:bodyDiv w:val="1"/>
      <w:marLeft w:val="0"/>
      <w:marRight w:val="0"/>
      <w:marTop w:val="0"/>
      <w:marBottom w:val="0"/>
      <w:divBdr>
        <w:top w:val="none" w:sz="0" w:space="0" w:color="auto"/>
        <w:left w:val="none" w:sz="0" w:space="0" w:color="auto"/>
        <w:bottom w:val="none" w:sz="0" w:space="0" w:color="auto"/>
        <w:right w:val="none" w:sz="0" w:space="0" w:color="auto"/>
      </w:divBdr>
    </w:div>
    <w:div w:id="878206295">
      <w:bodyDiv w:val="1"/>
      <w:marLeft w:val="0"/>
      <w:marRight w:val="0"/>
      <w:marTop w:val="0"/>
      <w:marBottom w:val="0"/>
      <w:divBdr>
        <w:top w:val="none" w:sz="0" w:space="0" w:color="auto"/>
        <w:left w:val="none" w:sz="0" w:space="0" w:color="auto"/>
        <w:bottom w:val="none" w:sz="0" w:space="0" w:color="auto"/>
        <w:right w:val="none" w:sz="0" w:space="0" w:color="auto"/>
      </w:divBdr>
    </w:div>
    <w:div w:id="878250377">
      <w:bodyDiv w:val="1"/>
      <w:marLeft w:val="0"/>
      <w:marRight w:val="0"/>
      <w:marTop w:val="0"/>
      <w:marBottom w:val="0"/>
      <w:divBdr>
        <w:top w:val="none" w:sz="0" w:space="0" w:color="auto"/>
        <w:left w:val="none" w:sz="0" w:space="0" w:color="auto"/>
        <w:bottom w:val="none" w:sz="0" w:space="0" w:color="auto"/>
        <w:right w:val="none" w:sz="0" w:space="0" w:color="auto"/>
      </w:divBdr>
    </w:div>
    <w:div w:id="879703664">
      <w:bodyDiv w:val="1"/>
      <w:marLeft w:val="0"/>
      <w:marRight w:val="0"/>
      <w:marTop w:val="0"/>
      <w:marBottom w:val="0"/>
      <w:divBdr>
        <w:top w:val="none" w:sz="0" w:space="0" w:color="auto"/>
        <w:left w:val="none" w:sz="0" w:space="0" w:color="auto"/>
        <w:bottom w:val="none" w:sz="0" w:space="0" w:color="auto"/>
        <w:right w:val="none" w:sz="0" w:space="0" w:color="auto"/>
      </w:divBdr>
    </w:div>
    <w:div w:id="886333907">
      <w:bodyDiv w:val="1"/>
      <w:marLeft w:val="0"/>
      <w:marRight w:val="0"/>
      <w:marTop w:val="0"/>
      <w:marBottom w:val="0"/>
      <w:divBdr>
        <w:top w:val="none" w:sz="0" w:space="0" w:color="auto"/>
        <w:left w:val="none" w:sz="0" w:space="0" w:color="auto"/>
        <w:bottom w:val="none" w:sz="0" w:space="0" w:color="auto"/>
        <w:right w:val="none" w:sz="0" w:space="0" w:color="auto"/>
      </w:divBdr>
    </w:div>
    <w:div w:id="887885206">
      <w:bodyDiv w:val="1"/>
      <w:marLeft w:val="0"/>
      <w:marRight w:val="0"/>
      <w:marTop w:val="0"/>
      <w:marBottom w:val="0"/>
      <w:divBdr>
        <w:top w:val="none" w:sz="0" w:space="0" w:color="auto"/>
        <w:left w:val="none" w:sz="0" w:space="0" w:color="auto"/>
        <w:bottom w:val="none" w:sz="0" w:space="0" w:color="auto"/>
        <w:right w:val="none" w:sz="0" w:space="0" w:color="auto"/>
      </w:divBdr>
    </w:div>
    <w:div w:id="891039505">
      <w:bodyDiv w:val="1"/>
      <w:marLeft w:val="0"/>
      <w:marRight w:val="0"/>
      <w:marTop w:val="0"/>
      <w:marBottom w:val="0"/>
      <w:divBdr>
        <w:top w:val="none" w:sz="0" w:space="0" w:color="auto"/>
        <w:left w:val="none" w:sz="0" w:space="0" w:color="auto"/>
        <w:bottom w:val="none" w:sz="0" w:space="0" w:color="auto"/>
        <w:right w:val="none" w:sz="0" w:space="0" w:color="auto"/>
      </w:divBdr>
    </w:div>
    <w:div w:id="896553438">
      <w:bodyDiv w:val="1"/>
      <w:marLeft w:val="0"/>
      <w:marRight w:val="0"/>
      <w:marTop w:val="0"/>
      <w:marBottom w:val="0"/>
      <w:divBdr>
        <w:top w:val="none" w:sz="0" w:space="0" w:color="auto"/>
        <w:left w:val="none" w:sz="0" w:space="0" w:color="auto"/>
        <w:bottom w:val="none" w:sz="0" w:space="0" w:color="auto"/>
        <w:right w:val="none" w:sz="0" w:space="0" w:color="auto"/>
      </w:divBdr>
    </w:div>
    <w:div w:id="899902196">
      <w:bodyDiv w:val="1"/>
      <w:marLeft w:val="0"/>
      <w:marRight w:val="0"/>
      <w:marTop w:val="0"/>
      <w:marBottom w:val="0"/>
      <w:divBdr>
        <w:top w:val="none" w:sz="0" w:space="0" w:color="auto"/>
        <w:left w:val="none" w:sz="0" w:space="0" w:color="auto"/>
        <w:bottom w:val="none" w:sz="0" w:space="0" w:color="auto"/>
        <w:right w:val="none" w:sz="0" w:space="0" w:color="auto"/>
      </w:divBdr>
    </w:div>
    <w:div w:id="900362880">
      <w:bodyDiv w:val="1"/>
      <w:marLeft w:val="0"/>
      <w:marRight w:val="0"/>
      <w:marTop w:val="0"/>
      <w:marBottom w:val="0"/>
      <w:divBdr>
        <w:top w:val="none" w:sz="0" w:space="0" w:color="auto"/>
        <w:left w:val="none" w:sz="0" w:space="0" w:color="auto"/>
        <w:bottom w:val="none" w:sz="0" w:space="0" w:color="auto"/>
        <w:right w:val="none" w:sz="0" w:space="0" w:color="auto"/>
      </w:divBdr>
    </w:div>
    <w:div w:id="900597886">
      <w:bodyDiv w:val="1"/>
      <w:marLeft w:val="0"/>
      <w:marRight w:val="0"/>
      <w:marTop w:val="0"/>
      <w:marBottom w:val="0"/>
      <w:divBdr>
        <w:top w:val="none" w:sz="0" w:space="0" w:color="auto"/>
        <w:left w:val="none" w:sz="0" w:space="0" w:color="auto"/>
        <w:bottom w:val="none" w:sz="0" w:space="0" w:color="auto"/>
        <w:right w:val="none" w:sz="0" w:space="0" w:color="auto"/>
      </w:divBdr>
    </w:div>
    <w:div w:id="900675171">
      <w:bodyDiv w:val="1"/>
      <w:marLeft w:val="0"/>
      <w:marRight w:val="0"/>
      <w:marTop w:val="0"/>
      <w:marBottom w:val="0"/>
      <w:divBdr>
        <w:top w:val="none" w:sz="0" w:space="0" w:color="auto"/>
        <w:left w:val="none" w:sz="0" w:space="0" w:color="auto"/>
        <w:bottom w:val="none" w:sz="0" w:space="0" w:color="auto"/>
        <w:right w:val="none" w:sz="0" w:space="0" w:color="auto"/>
      </w:divBdr>
    </w:div>
    <w:div w:id="904535825">
      <w:bodyDiv w:val="1"/>
      <w:marLeft w:val="0"/>
      <w:marRight w:val="0"/>
      <w:marTop w:val="0"/>
      <w:marBottom w:val="0"/>
      <w:divBdr>
        <w:top w:val="none" w:sz="0" w:space="0" w:color="auto"/>
        <w:left w:val="none" w:sz="0" w:space="0" w:color="auto"/>
        <w:bottom w:val="none" w:sz="0" w:space="0" w:color="auto"/>
        <w:right w:val="none" w:sz="0" w:space="0" w:color="auto"/>
      </w:divBdr>
    </w:div>
    <w:div w:id="911699925">
      <w:bodyDiv w:val="1"/>
      <w:marLeft w:val="0"/>
      <w:marRight w:val="0"/>
      <w:marTop w:val="0"/>
      <w:marBottom w:val="0"/>
      <w:divBdr>
        <w:top w:val="none" w:sz="0" w:space="0" w:color="auto"/>
        <w:left w:val="none" w:sz="0" w:space="0" w:color="auto"/>
        <w:bottom w:val="none" w:sz="0" w:space="0" w:color="auto"/>
        <w:right w:val="none" w:sz="0" w:space="0" w:color="auto"/>
      </w:divBdr>
    </w:div>
    <w:div w:id="920404828">
      <w:bodyDiv w:val="1"/>
      <w:marLeft w:val="0"/>
      <w:marRight w:val="0"/>
      <w:marTop w:val="0"/>
      <w:marBottom w:val="0"/>
      <w:divBdr>
        <w:top w:val="none" w:sz="0" w:space="0" w:color="auto"/>
        <w:left w:val="none" w:sz="0" w:space="0" w:color="auto"/>
        <w:bottom w:val="none" w:sz="0" w:space="0" w:color="auto"/>
        <w:right w:val="none" w:sz="0" w:space="0" w:color="auto"/>
      </w:divBdr>
    </w:div>
    <w:div w:id="922372343">
      <w:bodyDiv w:val="1"/>
      <w:marLeft w:val="0"/>
      <w:marRight w:val="0"/>
      <w:marTop w:val="0"/>
      <w:marBottom w:val="0"/>
      <w:divBdr>
        <w:top w:val="none" w:sz="0" w:space="0" w:color="auto"/>
        <w:left w:val="none" w:sz="0" w:space="0" w:color="auto"/>
        <w:bottom w:val="none" w:sz="0" w:space="0" w:color="auto"/>
        <w:right w:val="none" w:sz="0" w:space="0" w:color="auto"/>
      </w:divBdr>
    </w:div>
    <w:div w:id="924147994">
      <w:bodyDiv w:val="1"/>
      <w:marLeft w:val="0"/>
      <w:marRight w:val="0"/>
      <w:marTop w:val="0"/>
      <w:marBottom w:val="0"/>
      <w:divBdr>
        <w:top w:val="none" w:sz="0" w:space="0" w:color="auto"/>
        <w:left w:val="none" w:sz="0" w:space="0" w:color="auto"/>
        <w:bottom w:val="none" w:sz="0" w:space="0" w:color="auto"/>
        <w:right w:val="none" w:sz="0" w:space="0" w:color="auto"/>
      </w:divBdr>
    </w:div>
    <w:div w:id="933322152">
      <w:bodyDiv w:val="1"/>
      <w:marLeft w:val="0"/>
      <w:marRight w:val="0"/>
      <w:marTop w:val="0"/>
      <w:marBottom w:val="0"/>
      <w:divBdr>
        <w:top w:val="none" w:sz="0" w:space="0" w:color="auto"/>
        <w:left w:val="none" w:sz="0" w:space="0" w:color="auto"/>
        <w:bottom w:val="none" w:sz="0" w:space="0" w:color="auto"/>
        <w:right w:val="none" w:sz="0" w:space="0" w:color="auto"/>
      </w:divBdr>
    </w:div>
    <w:div w:id="933517937">
      <w:bodyDiv w:val="1"/>
      <w:marLeft w:val="0"/>
      <w:marRight w:val="0"/>
      <w:marTop w:val="0"/>
      <w:marBottom w:val="0"/>
      <w:divBdr>
        <w:top w:val="none" w:sz="0" w:space="0" w:color="auto"/>
        <w:left w:val="none" w:sz="0" w:space="0" w:color="auto"/>
        <w:bottom w:val="none" w:sz="0" w:space="0" w:color="auto"/>
        <w:right w:val="none" w:sz="0" w:space="0" w:color="auto"/>
      </w:divBdr>
    </w:div>
    <w:div w:id="935015096">
      <w:bodyDiv w:val="1"/>
      <w:marLeft w:val="0"/>
      <w:marRight w:val="0"/>
      <w:marTop w:val="0"/>
      <w:marBottom w:val="0"/>
      <w:divBdr>
        <w:top w:val="none" w:sz="0" w:space="0" w:color="auto"/>
        <w:left w:val="none" w:sz="0" w:space="0" w:color="auto"/>
        <w:bottom w:val="none" w:sz="0" w:space="0" w:color="auto"/>
        <w:right w:val="none" w:sz="0" w:space="0" w:color="auto"/>
      </w:divBdr>
    </w:div>
    <w:div w:id="942225431">
      <w:bodyDiv w:val="1"/>
      <w:marLeft w:val="0"/>
      <w:marRight w:val="0"/>
      <w:marTop w:val="0"/>
      <w:marBottom w:val="0"/>
      <w:divBdr>
        <w:top w:val="none" w:sz="0" w:space="0" w:color="auto"/>
        <w:left w:val="none" w:sz="0" w:space="0" w:color="auto"/>
        <w:bottom w:val="none" w:sz="0" w:space="0" w:color="auto"/>
        <w:right w:val="none" w:sz="0" w:space="0" w:color="auto"/>
      </w:divBdr>
    </w:div>
    <w:div w:id="944919736">
      <w:bodyDiv w:val="1"/>
      <w:marLeft w:val="0"/>
      <w:marRight w:val="0"/>
      <w:marTop w:val="0"/>
      <w:marBottom w:val="0"/>
      <w:divBdr>
        <w:top w:val="none" w:sz="0" w:space="0" w:color="auto"/>
        <w:left w:val="none" w:sz="0" w:space="0" w:color="auto"/>
        <w:bottom w:val="none" w:sz="0" w:space="0" w:color="auto"/>
        <w:right w:val="none" w:sz="0" w:space="0" w:color="auto"/>
      </w:divBdr>
    </w:div>
    <w:div w:id="949704754">
      <w:bodyDiv w:val="1"/>
      <w:marLeft w:val="0"/>
      <w:marRight w:val="0"/>
      <w:marTop w:val="0"/>
      <w:marBottom w:val="0"/>
      <w:divBdr>
        <w:top w:val="none" w:sz="0" w:space="0" w:color="auto"/>
        <w:left w:val="none" w:sz="0" w:space="0" w:color="auto"/>
        <w:bottom w:val="none" w:sz="0" w:space="0" w:color="auto"/>
        <w:right w:val="none" w:sz="0" w:space="0" w:color="auto"/>
      </w:divBdr>
    </w:div>
    <w:div w:id="952059187">
      <w:bodyDiv w:val="1"/>
      <w:marLeft w:val="0"/>
      <w:marRight w:val="0"/>
      <w:marTop w:val="0"/>
      <w:marBottom w:val="0"/>
      <w:divBdr>
        <w:top w:val="none" w:sz="0" w:space="0" w:color="auto"/>
        <w:left w:val="none" w:sz="0" w:space="0" w:color="auto"/>
        <w:bottom w:val="none" w:sz="0" w:space="0" w:color="auto"/>
        <w:right w:val="none" w:sz="0" w:space="0" w:color="auto"/>
      </w:divBdr>
    </w:div>
    <w:div w:id="954212251">
      <w:bodyDiv w:val="1"/>
      <w:marLeft w:val="0"/>
      <w:marRight w:val="0"/>
      <w:marTop w:val="0"/>
      <w:marBottom w:val="0"/>
      <w:divBdr>
        <w:top w:val="none" w:sz="0" w:space="0" w:color="auto"/>
        <w:left w:val="none" w:sz="0" w:space="0" w:color="auto"/>
        <w:bottom w:val="none" w:sz="0" w:space="0" w:color="auto"/>
        <w:right w:val="none" w:sz="0" w:space="0" w:color="auto"/>
      </w:divBdr>
    </w:div>
    <w:div w:id="955139438">
      <w:bodyDiv w:val="1"/>
      <w:marLeft w:val="0"/>
      <w:marRight w:val="0"/>
      <w:marTop w:val="0"/>
      <w:marBottom w:val="0"/>
      <w:divBdr>
        <w:top w:val="none" w:sz="0" w:space="0" w:color="auto"/>
        <w:left w:val="none" w:sz="0" w:space="0" w:color="auto"/>
        <w:bottom w:val="none" w:sz="0" w:space="0" w:color="auto"/>
        <w:right w:val="none" w:sz="0" w:space="0" w:color="auto"/>
      </w:divBdr>
    </w:div>
    <w:div w:id="959997595">
      <w:bodyDiv w:val="1"/>
      <w:marLeft w:val="0"/>
      <w:marRight w:val="0"/>
      <w:marTop w:val="0"/>
      <w:marBottom w:val="0"/>
      <w:divBdr>
        <w:top w:val="none" w:sz="0" w:space="0" w:color="auto"/>
        <w:left w:val="none" w:sz="0" w:space="0" w:color="auto"/>
        <w:bottom w:val="none" w:sz="0" w:space="0" w:color="auto"/>
        <w:right w:val="none" w:sz="0" w:space="0" w:color="auto"/>
      </w:divBdr>
    </w:div>
    <w:div w:id="960458338">
      <w:bodyDiv w:val="1"/>
      <w:marLeft w:val="0"/>
      <w:marRight w:val="0"/>
      <w:marTop w:val="0"/>
      <w:marBottom w:val="0"/>
      <w:divBdr>
        <w:top w:val="none" w:sz="0" w:space="0" w:color="auto"/>
        <w:left w:val="none" w:sz="0" w:space="0" w:color="auto"/>
        <w:bottom w:val="none" w:sz="0" w:space="0" w:color="auto"/>
        <w:right w:val="none" w:sz="0" w:space="0" w:color="auto"/>
      </w:divBdr>
    </w:div>
    <w:div w:id="965156140">
      <w:bodyDiv w:val="1"/>
      <w:marLeft w:val="0"/>
      <w:marRight w:val="0"/>
      <w:marTop w:val="0"/>
      <w:marBottom w:val="0"/>
      <w:divBdr>
        <w:top w:val="none" w:sz="0" w:space="0" w:color="auto"/>
        <w:left w:val="none" w:sz="0" w:space="0" w:color="auto"/>
        <w:bottom w:val="none" w:sz="0" w:space="0" w:color="auto"/>
        <w:right w:val="none" w:sz="0" w:space="0" w:color="auto"/>
      </w:divBdr>
    </w:div>
    <w:div w:id="966008637">
      <w:bodyDiv w:val="1"/>
      <w:marLeft w:val="0"/>
      <w:marRight w:val="0"/>
      <w:marTop w:val="0"/>
      <w:marBottom w:val="0"/>
      <w:divBdr>
        <w:top w:val="none" w:sz="0" w:space="0" w:color="auto"/>
        <w:left w:val="none" w:sz="0" w:space="0" w:color="auto"/>
        <w:bottom w:val="none" w:sz="0" w:space="0" w:color="auto"/>
        <w:right w:val="none" w:sz="0" w:space="0" w:color="auto"/>
      </w:divBdr>
    </w:div>
    <w:div w:id="968167460">
      <w:bodyDiv w:val="1"/>
      <w:marLeft w:val="0"/>
      <w:marRight w:val="0"/>
      <w:marTop w:val="0"/>
      <w:marBottom w:val="0"/>
      <w:divBdr>
        <w:top w:val="none" w:sz="0" w:space="0" w:color="auto"/>
        <w:left w:val="none" w:sz="0" w:space="0" w:color="auto"/>
        <w:bottom w:val="none" w:sz="0" w:space="0" w:color="auto"/>
        <w:right w:val="none" w:sz="0" w:space="0" w:color="auto"/>
      </w:divBdr>
    </w:div>
    <w:div w:id="969550186">
      <w:bodyDiv w:val="1"/>
      <w:marLeft w:val="0"/>
      <w:marRight w:val="0"/>
      <w:marTop w:val="0"/>
      <w:marBottom w:val="0"/>
      <w:divBdr>
        <w:top w:val="none" w:sz="0" w:space="0" w:color="auto"/>
        <w:left w:val="none" w:sz="0" w:space="0" w:color="auto"/>
        <w:bottom w:val="none" w:sz="0" w:space="0" w:color="auto"/>
        <w:right w:val="none" w:sz="0" w:space="0" w:color="auto"/>
      </w:divBdr>
    </w:div>
    <w:div w:id="973171506">
      <w:bodyDiv w:val="1"/>
      <w:marLeft w:val="0"/>
      <w:marRight w:val="0"/>
      <w:marTop w:val="0"/>
      <w:marBottom w:val="0"/>
      <w:divBdr>
        <w:top w:val="none" w:sz="0" w:space="0" w:color="auto"/>
        <w:left w:val="none" w:sz="0" w:space="0" w:color="auto"/>
        <w:bottom w:val="none" w:sz="0" w:space="0" w:color="auto"/>
        <w:right w:val="none" w:sz="0" w:space="0" w:color="auto"/>
      </w:divBdr>
    </w:div>
    <w:div w:id="974480525">
      <w:bodyDiv w:val="1"/>
      <w:marLeft w:val="0"/>
      <w:marRight w:val="0"/>
      <w:marTop w:val="0"/>
      <w:marBottom w:val="0"/>
      <w:divBdr>
        <w:top w:val="none" w:sz="0" w:space="0" w:color="auto"/>
        <w:left w:val="none" w:sz="0" w:space="0" w:color="auto"/>
        <w:bottom w:val="none" w:sz="0" w:space="0" w:color="auto"/>
        <w:right w:val="none" w:sz="0" w:space="0" w:color="auto"/>
      </w:divBdr>
    </w:div>
    <w:div w:id="982924093">
      <w:bodyDiv w:val="1"/>
      <w:marLeft w:val="0"/>
      <w:marRight w:val="0"/>
      <w:marTop w:val="0"/>
      <w:marBottom w:val="0"/>
      <w:divBdr>
        <w:top w:val="none" w:sz="0" w:space="0" w:color="auto"/>
        <w:left w:val="none" w:sz="0" w:space="0" w:color="auto"/>
        <w:bottom w:val="none" w:sz="0" w:space="0" w:color="auto"/>
        <w:right w:val="none" w:sz="0" w:space="0" w:color="auto"/>
      </w:divBdr>
    </w:div>
    <w:div w:id="982928777">
      <w:bodyDiv w:val="1"/>
      <w:marLeft w:val="0"/>
      <w:marRight w:val="0"/>
      <w:marTop w:val="0"/>
      <w:marBottom w:val="0"/>
      <w:divBdr>
        <w:top w:val="none" w:sz="0" w:space="0" w:color="auto"/>
        <w:left w:val="none" w:sz="0" w:space="0" w:color="auto"/>
        <w:bottom w:val="none" w:sz="0" w:space="0" w:color="auto"/>
        <w:right w:val="none" w:sz="0" w:space="0" w:color="auto"/>
      </w:divBdr>
    </w:div>
    <w:div w:id="987636331">
      <w:bodyDiv w:val="1"/>
      <w:marLeft w:val="0"/>
      <w:marRight w:val="0"/>
      <w:marTop w:val="0"/>
      <w:marBottom w:val="0"/>
      <w:divBdr>
        <w:top w:val="none" w:sz="0" w:space="0" w:color="auto"/>
        <w:left w:val="none" w:sz="0" w:space="0" w:color="auto"/>
        <w:bottom w:val="none" w:sz="0" w:space="0" w:color="auto"/>
        <w:right w:val="none" w:sz="0" w:space="0" w:color="auto"/>
      </w:divBdr>
    </w:div>
    <w:div w:id="989212869">
      <w:bodyDiv w:val="1"/>
      <w:marLeft w:val="0"/>
      <w:marRight w:val="0"/>
      <w:marTop w:val="0"/>
      <w:marBottom w:val="0"/>
      <w:divBdr>
        <w:top w:val="none" w:sz="0" w:space="0" w:color="auto"/>
        <w:left w:val="none" w:sz="0" w:space="0" w:color="auto"/>
        <w:bottom w:val="none" w:sz="0" w:space="0" w:color="auto"/>
        <w:right w:val="none" w:sz="0" w:space="0" w:color="auto"/>
      </w:divBdr>
    </w:div>
    <w:div w:id="992107063">
      <w:bodyDiv w:val="1"/>
      <w:marLeft w:val="0"/>
      <w:marRight w:val="0"/>
      <w:marTop w:val="0"/>
      <w:marBottom w:val="0"/>
      <w:divBdr>
        <w:top w:val="none" w:sz="0" w:space="0" w:color="auto"/>
        <w:left w:val="none" w:sz="0" w:space="0" w:color="auto"/>
        <w:bottom w:val="none" w:sz="0" w:space="0" w:color="auto"/>
        <w:right w:val="none" w:sz="0" w:space="0" w:color="auto"/>
      </w:divBdr>
    </w:div>
    <w:div w:id="993265644">
      <w:bodyDiv w:val="1"/>
      <w:marLeft w:val="0"/>
      <w:marRight w:val="0"/>
      <w:marTop w:val="0"/>
      <w:marBottom w:val="0"/>
      <w:divBdr>
        <w:top w:val="none" w:sz="0" w:space="0" w:color="auto"/>
        <w:left w:val="none" w:sz="0" w:space="0" w:color="auto"/>
        <w:bottom w:val="none" w:sz="0" w:space="0" w:color="auto"/>
        <w:right w:val="none" w:sz="0" w:space="0" w:color="auto"/>
      </w:divBdr>
    </w:div>
    <w:div w:id="994334978">
      <w:bodyDiv w:val="1"/>
      <w:marLeft w:val="0"/>
      <w:marRight w:val="0"/>
      <w:marTop w:val="0"/>
      <w:marBottom w:val="0"/>
      <w:divBdr>
        <w:top w:val="none" w:sz="0" w:space="0" w:color="auto"/>
        <w:left w:val="none" w:sz="0" w:space="0" w:color="auto"/>
        <w:bottom w:val="none" w:sz="0" w:space="0" w:color="auto"/>
        <w:right w:val="none" w:sz="0" w:space="0" w:color="auto"/>
      </w:divBdr>
    </w:div>
    <w:div w:id="995180854">
      <w:bodyDiv w:val="1"/>
      <w:marLeft w:val="0"/>
      <w:marRight w:val="0"/>
      <w:marTop w:val="0"/>
      <w:marBottom w:val="0"/>
      <w:divBdr>
        <w:top w:val="none" w:sz="0" w:space="0" w:color="auto"/>
        <w:left w:val="none" w:sz="0" w:space="0" w:color="auto"/>
        <w:bottom w:val="none" w:sz="0" w:space="0" w:color="auto"/>
        <w:right w:val="none" w:sz="0" w:space="0" w:color="auto"/>
      </w:divBdr>
    </w:div>
    <w:div w:id="998458620">
      <w:bodyDiv w:val="1"/>
      <w:marLeft w:val="0"/>
      <w:marRight w:val="0"/>
      <w:marTop w:val="0"/>
      <w:marBottom w:val="0"/>
      <w:divBdr>
        <w:top w:val="none" w:sz="0" w:space="0" w:color="auto"/>
        <w:left w:val="none" w:sz="0" w:space="0" w:color="auto"/>
        <w:bottom w:val="none" w:sz="0" w:space="0" w:color="auto"/>
        <w:right w:val="none" w:sz="0" w:space="0" w:color="auto"/>
      </w:divBdr>
    </w:div>
    <w:div w:id="999962851">
      <w:bodyDiv w:val="1"/>
      <w:marLeft w:val="0"/>
      <w:marRight w:val="0"/>
      <w:marTop w:val="0"/>
      <w:marBottom w:val="0"/>
      <w:divBdr>
        <w:top w:val="none" w:sz="0" w:space="0" w:color="auto"/>
        <w:left w:val="none" w:sz="0" w:space="0" w:color="auto"/>
        <w:bottom w:val="none" w:sz="0" w:space="0" w:color="auto"/>
        <w:right w:val="none" w:sz="0" w:space="0" w:color="auto"/>
      </w:divBdr>
    </w:div>
    <w:div w:id="1000767104">
      <w:bodyDiv w:val="1"/>
      <w:marLeft w:val="0"/>
      <w:marRight w:val="0"/>
      <w:marTop w:val="0"/>
      <w:marBottom w:val="0"/>
      <w:divBdr>
        <w:top w:val="none" w:sz="0" w:space="0" w:color="auto"/>
        <w:left w:val="none" w:sz="0" w:space="0" w:color="auto"/>
        <w:bottom w:val="none" w:sz="0" w:space="0" w:color="auto"/>
        <w:right w:val="none" w:sz="0" w:space="0" w:color="auto"/>
      </w:divBdr>
    </w:div>
    <w:div w:id="1004667050">
      <w:bodyDiv w:val="1"/>
      <w:marLeft w:val="0"/>
      <w:marRight w:val="0"/>
      <w:marTop w:val="0"/>
      <w:marBottom w:val="0"/>
      <w:divBdr>
        <w:top w:val="none" w:sz="0" w:space="0" w:color="auto"/>
        <w:left w:val="none" w:sz="0" w:space="0" w:color="auto"/>
        <w:bottom w:val="none" w:sz="0" w:space="0" w:color="auto"/>
        <w:right w:val="none" w:sz="0" w:space="0" w:color="auto"/>
      </w:divBdr>
    </w:div>
    <w:div w:id="1008560652">
      <w:bodyDiv w:val="1"/>
      <w:marLeft w:val="0"/>
      <w:marRight w:val="0"/>
      <w:marTop w:val="0"/>
      <w:marBottom w:val="0"/>
      <w:divBdr>
        <w:top w:val="none" w:sz="0" w:space="0" w:color="auto"/>
        <w:left w:val="none" w:sz="0" w:space="0" w:color="auto"/>
        <w:bottom w:val="none" w:sz="0" w:space="0" w:color="auto"/>
        <w:right w:val="none" w:sz="0" w:space="0" w:color="auto"/>
      </w:divBdr>
    </w:div>
    <w:div w:id="1010066368">
      <w:bodyDiv w:val="1"/>
      <w:marLeft w:val="0"/>
      <w:marRight w:val="0"/>
      <w:marTop w:val="0"/>
      <w:marBottom w:val="0"/>
      <w:divBdr>
        <w:top w:val="none" w:sz="0" w:space="0" w:color="auto"/>
        <w:left w:val="none" w:sz="0" w:space="0" w:color="auto"/>
        <w:bottom w:val="none" w:sz="0" w:space="0" w:color="auto"/>
        <w:right w:val="none" w:sz="0" w:space="0" w:color="auto"/>
      </w:divBdr>
    </w:div>
    <w:div w:id="1012954988">
      <w:bodyDiv w:val="1"/>
      <w:marLeft w:val="0"/>
      <w:marRight w:val="0"/>
      <w:marTop w:val="0"/>
      <w:marBottom w:val="0"/>
      <w:divBdr>
        <w:top w:val="none" w:sz="0" w:space="0" w:color="auto"/>
        <w:left w:val="none" w:sz="0" w:space="0" w:color="auto"/>
        <w:bottom w:val="none" w:sz="0" w:space="0" w:color="auto"/>
        <w:right w:val="none" w:sz="0" w:space="0" w:color="auto"/>
      </w:divBdr>
    </w:div>
    <w:div w:id="1018385960">
      <w:bodyDiv w:val="1"/>
      <w:marLeft w:val="0"/>
      <w:marRight w:val="0"/>
      <w:marTop w:val="0"/>
      <w:marBottom w:val="0"/>
      <w:divBdr>
        <w:top w:val="none" w:sz="0" w:space="0" w:color="auto"/>
        <w:left w:val="none" w:sz="0" w:space="0" w:color="auto"/>
        <w:bottom w:val="none" w:sz="0" w:space="0" w:color="auto"/>
        <w:right w:val="none" w:sz="0" w:space="0" w:color="auto"/>
      </w:divBdr>
    </w:div>
    <w:div w:id="1019891705">
      <w:bodyDiv w:val="1"/>
      <w:marLeft w:val="0"/>
      <w:marRight w:val="0"/>
      <w:marTop w:val="0"/>
      <w:marBottom w:val="0"/>
      <w:divBdr>
        <w:top w:val="none" w:sz="0" w:space="0" w:color="auto"/>
        <w:left w:val="none" w:sz="0" w:space="0" w:color="auto"/>
        <w:bottom w:val="none" w:sz="0" w:space="0" w:color="auto"/>
        <w:right w:val="none" w:sz="0" w:space="0" w:color="auto"/>
      </w:divBdr>
    </w:div>
    <w:div w:id="1020624188">
      <w:bodyDiv w:val="1"/>
      <w:marLeft w:val="0"/>
      <w:marRight w:val="0"/>
      <w:marTop w:val="0"/>
      <w:marBottom w:val="0"/>
      <w:divBdr>
        <w:top w:val="none" w:sz="0" w:space="0" w:color="auto"/>
        <w:left w:val="none" w:sz="0" w:space="0" w:color="auto"/>
        <w:bottom w:val="none" w:sz="0" w:space="0" w:color="auto"/>
        <w:right w:val="none" w:sz="0" w:space="0" w:color="auto"/>
      </w:divBdr>
    </w:div>
    <w:div w:id="1020665735">
      <w:bodyDiv w:val="1"/>
      <w:marLeft w:val="0"/>
      <w:marRight w:val="0"/>
      <w:marTop w:val="0"/>
      <w:marBottom w:val="0"/>
      <w:divBdr>
        <w:top w:val="none" w:sz="0" w:space="0" w:color="auto"/>
        <w:left w:val="none" w:sz="0" w:space="0" w:color="auto"/>
        <w:bottom w:val="none" w:sz="0" w:space="0" w:color="auto"/>
        <w:right w:val="none" w:sz="0" w:space="0" w:color="auto"/>
      </w:divBdr>
    </w:div>
    <w:div w:id="1021473933">
      <w:bodyDiv w:val="1"/>
      <w:marLeft w:val="0"/>
      <w:marRight w:val="0"/>
      <w:marTop w:val="0"/>
      <w:marBottom w:val="0"/>
      <w:divBdr>
        <w:top w:val="none" w:sz="0" w:space="0" w:color="auto"/>
        <w:left w:val="none" w:sz="0" w:space="0" w:color="auto"/>
        <w:bottom w:val="none" w:sz="0" w:space="0" w:color="auto"/>
        <w:right w:val="none" w:sz="0" w:space="0" w:color="auto"/>
      </w:divBdr>
    </w:div>
    <w:div w:id="1021516723">
      <w:bodyDiv w:val="1"/>
      <w:marLeft w:val="0"/>
      <w:marRight w:val="0"/>
      <w:marTop w:val="0"/>
      <w:marBottom w:val="0"/>
      <w:divBdr>
        <w:top w:val="none" w:sz="0" w:space="0" w:color="auto"/>
        <w:left w:val="none" w:sz="0" w:space="0" w:color="auto"/>
        <w:bottom w:val="none" w:sz="0" w:space="0" w:color="auto"/>
        <w:right w:val="none" w:sz="0" w:space="0" w:color="auto"/>
      </w:divBdr>
    </w:div>
    <w:div w:id="1027372652">
      <w:bodyDiv w:val="1"/>
      <w:marLeft w:val="0"/>
      <w:marRight w:val="0"/>
      <w:marTop w:val="0"/>
      <w:marBottom w:val="0"/>
      <w:divBdr>
        <w:top w:val="none" w:sz="0" w:space="0" w:color="auto"/>
        <w:left w:val="none" w:sz="0" w:space="0" w:color="auto"/>
        <w:bottom w:val="none" w:sz="0" w:space="0" w:color="auto"/>
        <w:right w:val="none" w:sz="0" w:space="0" w:color="auto"/>
      </w:divBdr>
    </w:div>
    <w:div w:id="1033654985">
      <w:bodyDiv w:val="1"/>
      <w:marLeft w:val="0"/>
      <w:marRight w:val="0"/>
      <w:marTop w:val="0"/>
      <w:marBottom w:val="0"/>
      <w:divBdr>
        <w:top w:val="none" w:sz="0" w:space="0" w:color="auto"/>
        <w:left w:val="none" w:sz="0" w:space="0" w:color="auto"/>
        <w:bottom w:val="none" w:sz="0" w:space="0" w:color="auto"/>
        <w:right w:val="none" w:sz="0" w:space="0" w:color="auto"/>
      </w:divBdr>
    </w:div>
    <w:div w:id="1034497820">
      <w:bodyDiv w:val="1"/>
      <w:marLeft w:val="0"/>
      <w:marRight w:val="0"/>
      <w:marTop w:val="0"/>
      <w:marBottom w:val="0"/>
      <w:divBdr>
        <w:top w:val="none" w:sz="0" w:space="0" w:color="auto"/>
        <w:left w:val="none" w:sz="0" w:space="0" w:color="auto"/>
        <w:bottom w:val="none" w:sz="0" w:space="0" w:color="auto"/>
        <w:right w:val="none" w:sz="0" w:space="0" w:color="auto"/>
      </w:divBdr>
    </w:div>
    <w:div w:id="1048145212">
      <w:bodyDiv w:val="1"/>
      <w:marLeft w:val="0"/>
      <w:marRight w:val="0"/>
      <w:marTop w:val="0"/>
      <w:marBottom w:val="0"/>
      <w:divBdr>
        <w:top w:val="none" w:sz="0" w:space="0" w:color="auto"/>
        <w:left w:val="none" w:sz="0" w:space="0" w:color="auto"/>
        <w:bottom w:val="none" w:sz="0" w:space="0" w:color="auto"/>
        <w:right w:val="none" w:sz="0" w:space="0" w:color="auto"/>
      </w:divBdr>
    </w:div>
    <w:div w:id="1049381954">
      <w:bodyDiv w:val="1"/>
      <w:marLeft w:val="0"/>
      <w:marRight w:val="0"/>
      <w:marTop w:val="0"/>
      <w:marBottom w:val="0"/>
      <w:divBdr>
        <w:top w:val="none" w:sz="0" w:space="0" w:color="auto"/>
        <w:left w:val="none" w:sz="0" w:space="0" w:color="auto"/>
        <w:bottom w:val="none" w:sz="0" w:space="0" w:color="auto"/>
        <w:right w:val="none" w:sz="0" w:space="0" w:color="auto"/>
      </w:divBdr>
    </w:div>
    <w:div w:id="1052731262">
      <w:bodyDiv w:val="1"/>
      <w:marLeft w:val="0"/>
      <w:marRight w:val="0"/>
      <w:marTop w:val="0"/>
      <w:marBottom w:val="0"/>
      <w:divBdr>
        <w:top w:val="none" w:sz="0" w:space="0" w:color="auto"/>
        <w:left w:val="none" w:sz="0" w:space="0" w:color="auto"/>
        <w:bottom w:val="none" w:sz="0" w:space="0" w:color="auto"/>
        <w:right w:val="none" w:sz="0" w:space="0" w:color="auto"/>
      </w:divBdr>
    </w:div>
    <w:div w:id="1057703458">
      <w:bodyDiv w:val="1"/>
      <w:marLeft w:val="0"/>
      <w:marRight w:val="0"/>
      <w:marTop w:val="0"/>
      <w:marBottom w:val="0"/>
      <w:divBdr>
        <w:top w:val="none" w:sz="0" w:space="0" w:color="auto"/>
        <w:left w:val="none" w:sz="0" w:space="0" w:color="auto"/>
        <w:bottom w:val="none" w:sz="0" w:space="0" w:color="auto"/>
        <w:right w:val="none" w:sz="0" w:space="0" w:color="auto"/>
      </w:divBdr>
    </w:div>
    <w:div w:id="1059094092">
      <w:bodyDiv w:val="1"/>
      <w:marLeft w:val="0"/>
      <w:marRight w:val="0"/>
      <w:marTop w:val="0"/>
      <w:marBottom w:val="0"/>
      <w:divBdr>
        <w:top w:val="none" w:sz="0" w:space="0" w:color="auto"/>
        <w:left w:val="none" w:sz="0" w:space="0" w:color="auto"/>
        <w:bottom w:val="none" w:sz="0" w:space="0" w:color="auto"/>
        <w:right w:val="none" w:sz="0" w:space="0" w:color="auto"/>
      </w:divBdr>
    </w:div>
    <w:div w:id="1062411752">
      <w:bodyDiv w:val="1"/>
      <w:marLeft w:val="0"/>
      <w:marRight w:val="0"/>
      <w:marTop w:val="0"/>
      <w:marBottom w:val="0"/>
      <w:divBdr>
        <w:top w:val="none" w:sz="0" w:space="0" w:color="auto"/>
        <w:left w:val="none" w:sz="0" w:space="0" w:color="auto"/>
        <w:bottom w:val="none" w:sz="0" w:space="0" w:color="auto"/>
        <w:right w:val="none" w:sz="0" w:space="0" w:color="auto"/>
      </w:divBdr>
    </w:div>
    <w:div w:id="1063337879">
      <w:bodyDiv w:val="1"/>
      <w:marLeft w:val="0"/>
      <w:marRight w:val="0"/>
      <w:marTop w:val="0"/>
      <w:marBottom w:val="0"/>
      <w:divBdr>
        <w:top w:val="none" w:sz="0" w:space="0" w:color="auto"/>
        <w:left w:val="none" w:sz="0" w:space="0" w:color="auto"/>
        <w:bottom w:val="none" w:sz="0" w:space="0" w:color="auto"/>
        <w:right w:val="none" w:sz="0" w:space="0" w:color="auto"/>
      </w:divBdr>
    </w:div>
    <w:div w:id="1064185414">
      <w:bodyDiv w:val="1"/>
      <w:marLeft w:val="0"/>
      <w:marRight w:val="0"/>
      <w:marTop w:val="0"/>
      <w:marBottom w:val="0"/>
      <w:divBdr>
        <w:top w:val="none" w:sz="0" w:space="0" w:color="auto"/>
        <w:left w:val="none" w:sz="0" w:space="0" w:color="auto"/>
        <w:bottom w:val="none" w:sz="0" w:space="0" w:color="auto"/>
        <w:right w:val="none" w:sz="0" w:space="0" w:color="auto"/>
      </w:divBdr>
    </w:div>
    <w:div w:id="1064449697">
      <w:bodyDiv w:val="1"/>
      <w:marLeft w:val="0"/>
      <w:marRight w:val="0"/>
      <w:marTop w:val="0"/>
      <w:marBottom w:val="0"/>
      <w:divBdr>
        <w:top w:val="none" w:sz="0" w:space="0" w:color="auto"/>
        <w:left w:val="none" w:sz="0" w:space="0" w:color="auto"/>
        <w:bottom w:val="none" w:sz="0" w:space="0" w:color="auto"/>
        <w:right w:val="none" w:sz="0" w:space="0" w:color="auto"/>
      </w:divBdr>
    </w:div>
    <w:div w:id="1066074767">
      <w:bodyDiv w:val="1"/>
      <w:marLeft w:val="0"/>
      <w:marRight w:val="0"/>
      <w:marTop w:val="0"/>
      <w:marBottom w:val="0"/>
      <w:divBdr>
        <w:top w:val="none" w:sz="0" w:space="0" w:color="auto"/>
        <w:left w:val="none" w:sz="0" w:space="0" w:color="auto"/>
        <w:bottom w:val="none" w:sz="0" w:space="0" w:color="auto"/>
        <w:right w:val="none" w:sz="0" w:space="0" w:color="auto"/>
      </w:divBdr>
    </w:div>
    <w:div w:id="1072312288">
      <w:bodyDiv w:val="1"/>
      <w:marLeft w:val="0"/>
      <w:marRight w:val="0"/>
      <w:marTop w:val="0"/>
      <w:marBottom w:val="0"/>
      <w:divBdr>
        <w:top w:val="none" w:sz="0" w:space="0" w:color="auto"/>
        <w:left w:val="none" w:sz="0" w:space="0" w:color="auto"/>
        <w:bottom w:val="none" w:sz="0" w:space="0" w:color="auto"/>
        <w:right w:val="none" w:sz="0" w:space="0" w:color="auto"/>
      </w:divBdr>
    </w:div>
    <w:div w:id="1073167164">
      <w:bodyDiv w:val="1"/>
      <w:marLeft w:val="0"/>
      <w:marRight w:val="0"/>
      <w:marTop w:val="0"/>
      <w:marBottom w:val="0"/>
      <w:divBdr>
        <w:top w:val="none" w:sz="0" w:space="0" w:color="auto"/>
        <w:left w:val="none" w:sz="0" w:space="0" w:color="auto"/>
        <w:bottom w:val="none" w:sz="0" w:space="0" w:color="auto"/>
        <w:right w:val="none" w:sz="0" w:space="0" w:color="auto"/>
      </w:divBdr>
    </w:div>
    <w:div w:id="1076055342">
      <w:bodyDiv w:val="1"/>
      <w:marLeft w:val="0"/>
      <w:marRight w:val="0"/>
      <w:marTop w:val="0"/>
      <w:marBottom w:val="0"/>
      <w:divBdr>
        <w:top w:val="none" w:sz="0" w:space="0" w:color="auto"/>
        <w:left w:val="none" w:sz="0" w:space="0" w:color="auto"/>
        <w:bottom w:val="none" w:sz="0" w:space="0" w:color="auto"/>
        <w:right w:val="none" w:sz="0" w:space="0" w:color="auto"/>
      </w:divBdr>
    </w:div>
    <w:div w:id="1079404809">
      <w:bodyDiv w:val="1"/>
      <w:marLeft w:val="0"/>
      <w:marRight w:val="0"/>
      <w:marTop w:val="0"/>
      <w:marBottom w:val="0"/>
      <w:divBdr>
        <w:top w:val="none" w:sz="0" w:space="0" w:color="auto"/>
        <w:left w:val="none" w:sz="0" w:space="0" w:color="auto"/>
        <w:bottom w:val="none" w:sz="0" w:space="0" w:color="auto"/>
        <w:right w:val="none" w:sz="0" w:space="0" w:color="auto"/>
      </w:divBdr>
    </w:div>
    <w:div w:id="1079597630">
      <w:bodyDiv w:val="1"/>
      <w:marLeft w:val="0"/>
      <w:marRight w:val="0"/>
      <w:marTop w:val="0"/>
      <w:marBottom w:val="0"/>
      <w:divBdr>
        <w:top w:val="none" w:sz="0" w:space="0" w:color="auto"/>
        <w:left w:val="none" w:sz="0" w:space="0" w:color="auto"/>
        <w:bottom w:val="none" w:sz="0" w:space="0" w:color="auto"/>
        <w:right w:val="none" w:sz="0" w:space="0" w:color="auto"/>
      </w:divBdr>
    </w:div>
    <w:div w:id="1081372814">
      <w:bodyDiv w:val="1"/>
      <w:marLeft w:val="0"/>
      <w:marRight w:val="0"/>
      <w:marTop w:val="0"/>
      <w:marBottom w:val="0"/>
      <w:divBdr>
        <w:top w:val="none" w:sz="0" w:space="0" w:color="auto"/>
        <w:left w:val="none" w:sz="0" w:space="0" w:color="auto"/>
        <w:bottom w:val="none" w:sz="0" w:space="0" w:color="auto"/>
        <w:right w:val="none" w:sz="0" w:space="0" w:color="auto"/>
      </w:divBdr>
    </w:div>
    <w:div w:id="1082996055">
      <w:bodyDiv w:val="1"/>
      <w:marLeft w:val="0"/>
      <w:marRight w:val="0"/>
      <w:marTop w:val="0"/>
      <w:marBottom w:val="0"/>
      <w:divBdr>
        <w:top w:val="none" w:sz="0" w:space="0" w:color="auto"/>
        <w:left w:val="none" w:sz="0" w:space="0" w:color="auto"/>
        <w:bottom w:val="none" w:sz="0" w:space="0" w:color="auto"/>
        <w:right w:val="none" w:sz="0" w:space="0" w:color="auto"/>
      </w:divBdr>
    </w:div>
    <w:div w:id="1087268260">
      <w:bodyDiv w:val="1"/>
      <w:marLeft w:val="0"/>
      <w:marRight w:val="0"/>
      <w:marTop w:val="0"/>
      <w:marBottom w:val="0"/>
      <w:divBdr>
        <w:top w:val="none" w:sz="0" w:space="0" w:color="auto"/>
        <w:left w:val="none" w:sz="0" w:space="0" w:color="auto"/>
        <w:bottom w:val="none" w:sz="0" w:space="0" w:color="auto"/>
        <w:right w:val="none" w:sz="0" w:space="0" w:color="auto"/>
      </w:divBdr>
    </w:div>
    <w:div w:id="1091659117">
      <w:bodyDiv w:val="1"/>
      <w:marLeft w:val="0"/>
      <w:marRight w:val="0"/>
      <w:marTop w:val="0"/>
      <w:marBottom w:val="0"/>
      <w:divBdr>
        <w:top w:val="none" w:sz="0" w:space="0" w:color="auto"/>
        <w:left w:val="none" w:sz="0" w:space="0" w:color="auto"/>
        <w:bottom w:val="none" w:sz="0" w:space="0" w:color="auto"/>
        <w:right w:val="none" w:sz="0" w:space="0" w:color="auto"/>
      </w:divBdr>
    </w:div>
    <w:div w:id="1100032782">
      <w:bodyDiv w:val="1"/>
      <w:marLeft w:val="0"/>
      <w:marRight w:val="0"/>
      <w:marTop w:val="0"/>
      <w:marBottom w:val="0"/>
      <w:divBdr>
        <w:top w:val="none" w:sz="0" w:space="0" w:color="auto"/>
        <w:left w:val="none" w:sz="0" w:space="0" w:color="auto"/>
        <w:bottom w:val="none" w:sz="0" w:space="0" w:color="auto"/>
        <w:right w:val="none" w:sz="0" w:space="0" w:color="auto"/>
      </w:divBdr>
    </w:div>
    <w:div w:id="1100372341">
      <w:bodyDiv w:val="1"/>
      <w:marLeft w:val="0"/>
      <w:marRight w:val="0"/>
      <w:marTop w:val="0"/>
      <w:marBottom w:val="0"/>
      <w:divBdr>
        <w:top w:val="none" w:sz="0" w:space="0" w:color="auto"/>
        <w:left w:val="none" w:sz="0" w:space="0" w:color="auto"/>
        <w:bottom w:val="none" w:sz="0" w:space="0" w:color="auto"/>
        <w:right w:val="none" w:sz="0" w:space="0" w:color="auto"/>
      </w:divBdr>
    </w:div>
    <w:div w:id="1107388082">
      <w:bodyDiv w:val="1"/>
      <w:marLeft w:val="0"/>
      <w:marRight w:val="0"/>
      <w:marTop w:val="0"/>
      <w:marBottom w:val="0"/>
      <w:divBdr>
        <w:top w:val="none" w:sz="0" w:space="0" w:color="auto"/>
        <w:left w:val="none" w:sz="0" w:space="0" w:color="auto"/>
        <w:bottom w:val="none" w:sz="0" w:space="0" w:color="auto"/>
        <w:right w:val="none" w:sz="0" w:space="0" w:color="auto"/>
      </w:divBdr>
    </w:div>
    <w:div w:id="1118649213">
      <w:bodyDiv w:val="1"/>
      <w:marLeft w:val="0"/>
      <w:marRight w:val="0"/>
      <w:marTop w:val="0"/>
      <w:marBottom w:val="0"/>
      <w:divBdr>
        <w:top w:val="none" w:sz="0" w:space="0" w:color="auto"/>
        <w:left w:val="none" w:sz="0" w:space="0" w:color="auto"/>
        <w:bottom w:val="none" w:sz="0" w:space="0" w:color="auto"/>
        <w:right w:val="none" w:sz="0" w:space="0" w:color="auto"/>
      </w:divBdr>
    </w:div>
    <w:div w:id="1119641221">
      <w:bodyDiv w:val="1"/>
      <w:marLeft w:val="0"/>
      <w:marRight w:val="0"/>
      <w:marTop w:val="0"/>
      <w:marBottom w:val="0"/>
      <w:divBdr>
        <w:top w:val="none" w:sz="0" w:space="0" w:color="auto"/>
        <w:left w:val="none" w:sz="0" w:space="0" w:color="auto"/>
        <w:bottom w:val="none" w:sz="0" w:space="0" w:color="auto"/>
        <w:right w:val="none" w:sz="0" w:space="0" w:color="auto"/>
      </w:divBdr>
    </w:div>
    <w:div w:id="1119641923">
      <w:bodyDiv w:val="1"/>
      <w:marLeft w:val="0"/>
      <w:marRight w:val="0"/>
      <w:marTop w:val="0"/>
      <w:marBottom w:val="0"/>
      <w:divBdr>
        <w:top w:val="none" w:sz="0" w:space="0" w:color="auto"/>
        <w:left w:val="none" w:sz="0" w:space="0" w:color="auto"/>
        <w:bottom w:val="none" w:sz="0" w:space="0" w:color="auto"/>
        <w:right w:val="none" w:sz="0" w:space="0" w:color="auto"/>
      </w:divBdr>
    </w:div>
    <w:div w:id="1119884188">
      <w:bodyDiv w:val="1"/>
      <w:marLeft w:val="0"/>
      <w:marRight w:val="0"/>
      <w:marTop w:val="0"/>
      <w:marBottom w:val="0"/>
      <w:divBdr>
        <w:top w:val="none" w:sz="0" w:space="0" w:color="auto"/>
        <w:left w:val="none" w:sz="0" w:space="0" w:color="auto"/>
        <w:bottom w:val="none" w:sz="0" w:space="0" w:color="auto"/>
        <w:right w:val="none" w:sz="0" w:space="0" w:color="auto"/>
      </w:divBdr>
    </w:div>
    <w:div w:id="1122043574">
      <w:bodyDiv w:val="1"/>
      <w:marLeft w:val="0"/>
      <w:marRight w:val="0"/>
      <w:marTop w:val="0"/>
      <w:marBottom w:val="0"/>
      <w:divBdr>
        <w:top w:val="none" w:sz="0" w:space="0" w:color="auto"/>
        <w:left w:val="none" w:sz="0" w:space="0" w:color="auto"/>
        <w:bottom w:val="none" w:sz="0" w:space="0" w:color="auto"/>
        <w:right w:val="none" w:sz="0" w:space="0" w:color="auto"/>
      </w:divBdr>
    </w:div>
    <w:div w:id="1138374812">
      <w:bodyDiv w:val="1"/>
      <w:marLeft w:val="0"/>
      <w:marRight w:val="0"/>
      <w:marTop w:val="0"/>
      <w:marBottom w:val="0"/>
      <w:divBdr>
        <w:top w:val="none" w:sz="0" w:space="0" w:color="auto"/>
        <w:left w:val="none" w:sz="0" w:space="0" w:color="auto"/>
        <w:bottom w:val="none" w:sz="0" w:space="0" w:color="auto"/>
        <w:right w:val="none" w:sz="0" w:space="0" w:color="auto"/>
      </w:divBdr>
    </w:div>
    <w:div w:id="1138954046">
      <w:bodyDiv w:val="1"/>
      <w:marLeft w:val="0"/>
      <w:marRight w:val="0"/>
      <w:marTop w:val="0"/>
      <w:marBottom w:val="0"/>
      <w:divBdr>
        <w:top w:val="none" w:sz="0" w:space="0" w:color="auto"/>
        <w:left w:val="none" w:sz="0" w:space="0" w:color="auto"/>
        <w:bottom w:val="none" w:sz="0" w:space="0" w:color="auto"/>
        <w:right w:val="none" w:sz="0" w:space="0" w:color="auto"/>
      </w:divBdr>
    </w:div>
    <w:div w:id="1142428587">
      <w:bodyDiv w:val="1"/>
      <w:marLeft w:val="0"/>
      <w:marRight w:val="0"/>
      <w:marTop w:val="0"/>
      <w:marBottom w:val="0"/>
      <w:divBdr>
        <w:top w:val="none" w:sz="0" w:space="0" w:color="auto"/>
        <w:left w:val="none" w:sz="0" w:space="0" w:color="auto"/>
        <w:bottom w:val="none" w:sz="0" w:space="0" w:color="auto"/>
        <w:right w:val="none" w:sz="0" w:space="0" w:color="auto"/>
      </w:divBdr>
    </w:div>
    <w:div w:id="1144353902">
      <w:bodyDiv w:val="1"/>
      <w:marLeft w:val="0"/>
      <w:marRight w:val="0"/>
      <w:marTop w:val="0"/>
      <w:marBottom w:val="0"/>
      <w:divBdr>
        <w:top w:val="none" w:sz="0" w:space="0" w:color="auto"/>
        <w:left w:val="none" w:sz="0" w:space="0" w:color="auto"/>
        <w:bottom w:val="none" w:sz="0" w:space="0" w:color="auto"/>
        <w:right w:val="none" w:sz="0" w:space="0" w:color="auto"/>
      </w:divBdr>
    </w:div>
    <w:div w:id="1148401848">
      <w:bodyDiv w:val="1"/>
      <w:marLeft w:val="0"/>
      <w:marRight w:val="0"/>
      <w:marTop w:val="0"/>
      <w:marBottom w:val="0"/>
      <w:divBdr>
        <w:top w:val="none" w:sz="0" w:space="0" w:color="auto"/>
        <w:left w:val="none" w:sz="0" w:space="0" w:color="auto"/>
        <w:bottom w:val="none" w:sz="0" w:space="0" w:color="auto"/>
        <w:right w:val="none" w:sz="0" w:space="0" w:color="auto"/>
      </w:divBdr>
    </w:div>
    <w:div w:id="1151870233">
      <w:bodyDiv w:val="1"/>
      <w:marLeft w:val="0"/>
      <w:marRight w:val="0"/>
      <w:marTop w:val="0"/>
      <w:marBottom w:val="0"/>
      <w:divBdr>
        <w:top w:val="none" w:sz="0" w:space="0" w:color="auto"/>
        <w:left w:val="none" w:sz="0" w:space="0" w:color="auto"/>
        <w:bottom w:val="none" w:sz="0" w:space="0" w:color="auto"/>
        <w:right w:val="none" w:sz="0" w:space="0" w:color="auto"/>
      </w:divBdr>
    </w:div>
    <w:div w:id="1152254568">
      <w:bodyDiv w:val="1"/>
      <w:marLeft w:val="0"/>
      <w:marRight w:val="0"/>
      <w:marTop w:val="0"/>
      <w:marBottom w:val="0"/>
      <w:divBdr>
        <w:top w:val="none" w:sz="0" w:space="0" w:color="auto"/>
        <w:left w:val="none" w:sz="0" w:space="0" w:color="auto"/>
        <w:bottom w:val="none" w:sz="0" w:space="0" w:color="auto"/>
        <w:right w:val="none" w:sz="0" w:space="0" w:color="auto"/>
      </w:divBdr>
    </w:div>
    <w:div w:id="1154561889">
      <w:bodyDiv w:val="1"/>
      <w:marLeft w:val="0"/>
      <w:marRight w:val="0"/>
      <w:marTop w:val="0"/>
      <w:marBottom w:val="0"/>
      <w:divBdr>
        <w:top w:val="none" w:sz="0" w:space="0" w:color="auto"/>
        <w:left w:val="none" w:sz="0" w:space="0" w:color="auto"/>
        <w:bottom w:val="none" w:sz="0" w:space="0" w:color="auto"/>
        <w:right w:val="none" w:sz="0" w:space="0" w:color="auto"/>
      </w:divBdr>
    </w:div>
    <w:div w:id="1157502414">
      <w:bodyDiv w:val="1"/>
      <w:marLeft w:val="0"/>
      <w:marRight w:val="0"/>
      <w:marTop w:val="0"/>
      <w:marBottom w:val="0"/>
      <w:divBdr>
        <w:top w:val="none" w:sz="0" w:space="0" w:color="auto"/>
        <w:left w:val="none" w:sz="0" w:space="0" w:color="auto"/>
        <w:bottom w:val="none" w:sz="0" w:space="0" w:color="auto"/>
        <w:right w:val="none" w:sz="0" w:space="0" w:color="auto"/>
      </w:divBdr>
    </w:div>
    <w:div w:id="1158957894">
      <w:bodyDiv w:val="1"/>
      <w:marLeft w:val="0"/>
      <w:marRight w:val="0"/>
      <w:marTop w:val="0"/>
      <w:marBottom w:val="0"/>
      <w:divBdr>
        <w:top w:val="none" w:sz="0" w:space="0" w:color="auto"/>
        <w:left w:val="none" w:sz="0" w:space="0" w:color="auto"/>
        <w:bottom w:val="none" w:sz="0" w:space="0" w:color="auto"/>
        <w:right w:val="none" w:sz="0" w:space="0" w:color="auto"/>
      </w:divBdr>
    </w:div>
    <w:div w:id="1163088545">
      <w:bodyDiv w:val="1"/>
      <w:marLeft w:val="0"/>
      <w:marRight w:val="0"/>
      <w:marTop w:val="0"/>
      <w:marBottom w:val="0"/>
      <w:divBdr>
        <w:top w:val="none" w:sz="0" w:space="0" w:color="auto"/>
        <w:left w:val="none" w:sz="0" w:space="0" w:color="auto"/>
        <w:bottom w:val="none" w:sz="0" w:space="0" w:color="auto"/>
        <w:right w:val="none" w:sz="0" w:space="0" w:color="auto"/>
      </w:divBdr>
    </w:div>
    <w:div w:id="1164248864">
      <w:bodyDiv w:val="1"/>
      <w:marLeft w:val="0"/>
      <w:marRight w:val="0"/>
      <w:marTop w:val="0"/>
      <w:marBottom w:val="0"/>
      <w:divBdr>
        <w:top w:val="none" w:sz="0" w:space="0" w:color="auto"/>
        <w:left w:val="none" w:sz="0" w:space="0" w:color="auto"/>
        <w:bottom w:val="none" w:sz="0" w:space="0" w:color="auto"/>
        <w:right w:val="none" w:sz="0" w:space="0" w:color="auto"/>
      </w:divBdr>
    </w:div>
    <w:div w:id="1165323730">
      <w:bodyDiv w:val="1"/>
      <w:marLeft w:val="0"/>
      <w:marRight w:val="0"/>
      <w:marTop w:val="0"/>
      <w:marBottom w:val="0"/>
      <w:divBdr>
        <w:top w:val="none" w:sz="0" w:space="0" w:color="auto"/>
        <w:left w:val="none" w:sz="0" w:space="0" w:color="auto"/>
        <w:bottom w:val="none" w:sz="0" w:space="0" w:color="auto"/>
        <w:right w:val="none" w:sz="0" w:space="0" w:color="auto"/>
      </w:divBdr>
    </w:div>
    <w:div w:id="1165559292">
      <w:bodyDiv w:val="1"/>
      <w:marLeft w:val="0"/>
      <w:marRight w:val="0"/>
      <w:marTop w:val="0"/>
      <w:marBottom w:val="0"/>
      <w:divBdr>
        <w:top w:val="none" w:sz="0" w:space="0" w:color="auto"/>
        <w:left w:val="none" w:sz="0" w:space="0" w:color="auto"/>
        <w:bottom w:val="none" w:sz="0" w:space="0" w:color="auto"/>
        <w:right w:val="none" w:sz="0" w:space="0" w:color="auto"/>
      </w:divBdr>
    </w:div>
    <w:div w:id="1166285695">
      <w:bodyDiv w:val="1"/>
      <w:marLeft w:val="0"/>
      <w:marRight w:val="0"/>
      <w:marTop w:val="0"/>
      <w:marBottom w:val="0"/>
      <w:divBdr>
        <w:top w:val="none" w:sz="0" w:space="0" w:color="auto"/>
        <w:left w:val="none" w:sz="0" w:space="0" w:color="auto"/>
        <w:bottom w:val="none" w:sz="0" w:space="0" w:color="auto"/>
        <w:right w:val="none" w:sz="0" w:space="0" w:color="auto"/>
      </w:divBdr>
    </w:div>
    <w:div w:id="1166939527">
      <w:bodyDiv w:val="1"/>
      <w:marLeft w:val="0"/>
      <w:marRight w:val="0"/>
      <w:marTop w:val="0"/>
      <w:marBottom w:val="0"/>
      <w:divBdr>
        <w:top w:val="none" w:sz="0" w:space="0" w:color="auto"/>
        <w:left w:val="none" w:sz="0" w:space="0" w:color="auto"/>
        <w:bottom w:val="none" w:sz="0" w:space="0" w:color="auto"/>
        <w:right w:val="none" w:sz="0" w:space="0" w:color="auto"/>
      </w:divBdr>
    </w:div>
    <w:div w:id="1172331157">
      <w:bodyDiv w:val="1"/>
      <w:marLeft w:val="0"/>
      <w:marRight w:val="0"/>
      <w:marTop w:val="0"/>
      <w:marBottom w:val="0"/>
      <w:divBdr>
        <w:top w:val="none" w:sz="0" w:space="0" w:color="auto"/>
        <w:left w:val="none" w:sz="0" w:space="0" w:color="auto"/>
        <w:bottom w:val="none" w:sz="0" w:space="0" w:color="auto"/>
        <w:right w:val="none" w:sz="0" w:space="0" w:color="auto"/>
      </w:divBdr>
    </w:div>
    <w:div w:id="1174108481">
      <w:bodyDiv w:val="1"/>
      <w:marLeft w:val="0"/>
      <w:marRight w:val="0"/>
      <w:marTop w:val="0"/>
      <w:marBottom w:val="0"/>
      <w:divBdr>
        <w:top w:val="none" w:sz="0" w:space="0" w:color="auto"/>
        <w:left w:val="none" w:sz="0" w:space="0" w:color="auto"/>
        <w:bottom w:val="none" w:sz="0" w:space="0" w:color="auto"/>
        <w:right w:val="none" w:sz="0" w:space="0" w:color="auto"/>
      </w:divBdr>
    </w:div>
    <w:div w:id="1179196812">
      <w:bodyDiv w:val="1"/>
      <w:marLeft w:val="0"/>
      <w:marRight w:val="0"/>
      <w:marTop w:val="0"/>
      <w:marBottom w:val="0"/>
      <w:divBdr>
        <w:top w:val="none" w:sz="0" w:space="0" w:color="auto"/>
        <w:left w:val="none" w:sz="0" w:space="0" w:color="auto"/>
        <w:bottom w:val="none" w:sz="0" w:space="0" w:color="auto"/>
        <w:right w:val="none" w:sz="0" w:space="0" w:color="auto"/>
      </w:divBdr>
    </w:div>
    <w:div w:id="1182278232">
      <w:bodyDiv w:val="1"/>
      <w:marLeft w:val="0"/>
      <w:marRight w:val="0"/>
      <w:marTop w:val="0"/>
      <w:marBottom w:val="0"/>
      <w:divBdr>
        <w:top w:val="none" w:sz="0" w:space="0" w:color="auto"/>
        <w:left w:val="none" w:sz="0" w:space="0" w:color="auto"/>
        <w:bottom w:val="none" w:sz="0" w:space="0" w:color="auto"/>
        <w:right w:val="none" w:sz="0" w:space="0" w:color="auto"/>
      </w:divBdr>
    </w:div>
    <w:div w:id="1183013796">
      <w:bodyDiv w:val="1"/>
      <w:marLeft w:val="0"/>
      <w:marRight w:val="0"/>
      <w:marTop w:val="0"/>
      <w:marBottom w:val="0"/>
      <w:divBdr>
        <w:top w:val="none" w:sz="0" w:space="0" w:color="auto"/>
        <w:left w:val="none" w:sz="0" w:space="0" w:color="auto"/>
        <w:bottom w:val="none" w:sz="0" w:space="0" w:color="auto"/>
        <w:right w:val="none" w:sz="0" w:space="0" w:color="auto"/>
      </w:divBdr>
    </w:div>
    <w:div w:id="1186946276">
      <w:bodyDiv w:val="1"/>
      <w:marLeft w:val="0"/>
      <w:marRight w:val="0"/>
      <w:marTop w:val="0"/>
      <w:marBottom w:val="0"/>
      <w:divBdr>
        <w:top w:val="none" w:sz="0" w:space="0" w:color="auto"/>
        <w:left w:val="none" w:sz="0" w:space="0" w:color="auto"/>
        <w:bottom w:val="none" w:sz="0" w:space="0" w:color="auto"/>
        <w:right w:val="none" w:sz="0" w:space="0" w:color="auto"/>
      </w:divBdr>
    </w:div>
    <w:div w:id="1205406932">
      <w:bodyDiv w:val="1"/>
      <w:marLeft w:val="0"/>
      <w:marRight w:val="0"/>
      <w:marTop w:val="0"/>
      <w:marBottom w:val="0"/>
      <w:divBdr>
        <w:top w:val="none" w:sz="0" w:space="0" w:color="auto"/>
        <w:left w:val="none" w:sz="0" w:space="0" w:color="auto"/>
        <w:bottom w:val="none" w:sz="0" w:space="0" w:color="auto"/>
        <w:right w:val="none" w:sz="0" w:space="0" w:color="auto"/>
      </w:divBdr>
    </w:div>
    <w:div w:id="1208419141">
      <w:bodyDiv w:val="1"/>
      <w:marLeft w:val="0"/>
      <w:marRight w:val="0"/>
      <w:marTop w:val="0"/>
      <w:marBottom w:val="0"/>
      <w:divBdr>
        <w:top w:val="none" w:sz="0" w:space="0" w:color="auto"/>
        <w:left w:val="none" w:sz="0" w:space="0" w:color="auto"/>
        <w:bottom w:val="none" w:sz="0" w:space="0" w:color="auto"/>
        <w:right w:val="none" w:sz="0" w:space="0" w:color="auto"/>
      </w:divBdr>
    </w:div>
    <w:div w:id="1213545231">
      <w:bodyDiv w:val="1"/>
      <w:marLeft w:val="0"/>
      <w:marRight w:val="0"/>
      <w:marTop w:val="0"/>
      <w:marBottom w:val="0"/>
      <w:divBdr>
        <w:top w:val="none" w:sz="0" w:space="0" w:color="auto"/>
        <w:left w:val="none" w:sz="0" w:space="0" w:color="auto"/>
        <w:bottom w:val="none" w:sz="0" w:space="0" w:color="auto"/>
        <w:right w:val="none" w:sz="0" w:space="0" w:color="auto"/>
      </w:divBdr>
    </w:div>
    <w:div w:id="1214654914">
      <w:bodyDiv w:val="1"/>
      <w:marLeft w:val="0"/>
      <w:marRight w:val="0"/>
      <w:marTop w:val="0"/>
      <w:marBottom w:val="0"/>
      <w:divBdr>
        <w:top w:val="none" w:sz="0" w:space="0" w:color="auto"/>
        <w:left w:val="none" w:sz="0" w:space="0" w:color="auto"/>
        <w:bottom w:val="none" w:sz="0" w:space="0" w:color="auto"/>
        <w:right w:val="none" w:sz="0" w:space="0" w:color="auto"/>
      </w:divBdr>
    </w:div>
    <w:div w:id="1215310189">
      <w:bodyDiv w:val="1"/>
      <w:marLeft w:val="0"/>
      <w:marRight w:val="0"/>
      <w:marTop w:val="0"/>
      <w:marBottom w:val="0"/>
      <w:divBdr>
        <w:top w:val="none" w:sz="0" w:space="0" w:color="auto"/>
        <w:left w:val="none" w:sz="0" w:space="0" w:color="auto"/>
        <w:bottom w:val="none" w:sz="0" w:space="0" w:color="auto"/>
        <w:right w:val="none" w:sz="0" w:space="0" w:color="auto"/>
      </w:divBdr>
    </w:div>
    <w:div w:id="1215390319">
      <w:bodyDiv w:val="1"/>
      <w:marLeft w:val="0"/>
      <w:marRight w:val="0"/>
      <w:marTop w:val="0"/>
      <w:marBottom w:val="0"/>
      <w:divBdr>
        <w:top w:val="none" w:sz="0" w:space="0" w:color="auto"/>
        <w:left w:val="none" w:sz="0" w:space="0" w:color="auto"/>
        <w:bottom w:val="none" w:sz="0" w:space="0" w:color="auto"/>
        <w:right w:val="none" w:sz="0" w:space="0" w:color="auto"/>
      </w:divBdr>
    </w:div>
    <w:div w:id="1216504704">
      <w:bodyDiv w:val="1"/>
      <w:marLeft w:val="0"/>
      <w:marRight w:val="0"/>
      <w:marTop w:val="0"/>
      <w:marBottom w:val="0"/>
      <w:divBdr>
        <w:top w:val="none" w:sz="0" w:space="0" w:color="auto"/>
        <w:left w:val="none" w:sz="0" w:space="0" w:color="auto"/>
        <w:bottom w:val="none" w:sz="0" w:space="0" w:color="auto"/>
        <w:right w:val="none" w:sz="0" w:space="0" w:color="auto"/>
      </w:divBdr>
    </w:div>
    <w:div w:id="1217279801">
      <w:bodyDiv w:val="1"/>
      <w:marLeft w:val="0"/>
      <w:marRight w:val="0"/>
      <w:marTop w:val="0"/>
      <w:marBottom w:val="0"/>
      <w:divBdr>
        <w:top w:val="none" w:sz="0" w:space="0" w:color="auto"/>
        <w:left w:val="none" w:sz="0" w:space="0" w:color="auto"/>
        <w:bottom w:val="none" w:sz="0" w:space="0" w:color="auto"/>
        <w:right w:val="none" w:sz="0" w:space="0" w:color="auto"/>
      </w:divBdr>
    </w:div>
    <w:div w:id="1233931873">
      <w:bodyDiv w:val="1"/>
      <w:marLeft w:val="0"/>
      <w:marRight w:val="0"/>
      <w:marTop w:val="0"/>
      <w:marBottom w:val="0"/>
      <w:divBdr>
        <w:top w:val="none" w:sz="0" w:space="0" w:color="auto"/>
        <w:left w:val="none" w:sz="0" w:space="0" w:color="auto"/>
        <w:bottom w:val="none" w:sz="0" w:space="0" w:color="auto"/>
        <w:right w:val="none" w:sz="0" w:space="0" w:color="auto"/>
      </w:divBdr>
    </w:div>
    <w:div w:id="1234046270">
      <w:bodyDiv w:val="1"/>
      <w:marLeft w:val="0"/>
      <w:marRight w:val="0"/>
      <w:marTop w:val="0"/>
      <w:marBottom w:val="0"/>
      <w:divBdr>
        <w:top w:val="none" w:sz="0" w:space="0" w:color="auto"/>
        <w:left w:val="none" w:sz="0" w:space="0" w:color="auto"/>
        <w:bottom w:val="none" w:sz="0" w:space="0" w:color="auto"/>
        <w:right w:val="none" w:sz="0" w:space="0" w:color="auto"/>
      </w:divBdr>
    </w:div>
    <w:div w:id="1234780325">
      <w:bodyDiv w:val="1"/>
      <w:marLeft w:val="0"/>
      <w:marRight w:val="0"/>
      <w:marTop w:val="0"/>
      <w:marBottom w:val="0"/>
      <w:divBdr>
        <w:top w:val="none" w:sz="0" w:space="0" w:color="auto"/>
        <w:left w:val="none" w:sz="0" w:space="0" w:color="auto"/>
        <w:bottom w:val="none" w:sz="0" w:space="0" w:color="auto"/>
        <w:right w:val="none" w:sz="0" w:space="0" w:color="auto"/>
      </w:divBdr>
    </w:div>
    <w:div w:id="1235778557">
      <w:bodyDiv w:val="1"/>
      <w:marLeft w:val="0"/>
      <w:marRight w:val="0"/>
      <w:marTop w:val="0"/>
      <w:marBottom w:val="0"/>
      <w:divBdr>
        <w:top w:val="none" w:sz="0" w:space="0" w:color="auto"/>
        <w:left w:val="none" w:sz="0" w:space="0" w:color="auto"/>
        <w:bottom w:val="none" w:sz="0" w:space="0" w:color="auto"/>
        <w:right w:val="none" w:sz="0" w:space="0" w:color="auto"/>
      </w:divBdr>
    </w:div>
    <w:div w:id="1239561190">
      <w:bodyDiv w:val="1"/>
      <w:marLeft w:val="0"/>
      <w:marRight w:val="0"/>
      <w:marTop w:val="0"/>
      <w:marBottom w:val="0"/>
      <w:divBdr>
        <w:top w:val="none" w:sz="0" w:space="0" w:color="auto"/>
        <w:left w:val="none" w:sz="0" w:space="0" w:color="auto"/>
        <w:bottom w:val="none" w:sz="0" w:space="0" w:color="auto"/>
        <w:right w:val="none" w:sz="0" w:space="0" w:color="auto"/>
      </w:divBdr>
    </w:div>
    <w:div w:id="1243636446">
      <w:bodyDiv w:val="1"/>
      <w:marLeft w:val="0"/>
      <w:marRight w:val="0"/>
      <w:marTop w:val="0"/>
      <w:marBottom w:val="0"/>
      <w:divBdr>
        <w:top w:val="none" w:sz="0" w:space="0" w:color="auto"/>
        <w:left w:val="none" w:sz="0" w:space="0" w:color="auto"/>
        <w:bottom w:val="none" w:sz="0" w:space="0" w:color="auto"/>
        <w:right w:val="none" w:sz="0" w:space="0" w:color="auto"/>
      </w:divBdr>
    </w:div>
    <w:div w:id="1245189751">
      <w:bodyDiv w:val="1"/>
      <w:marLeft w:val="0"/>
      <w:marRight w:val="0"/>
      <w:marTop w:val="0"/>
      <w:marBottom w:val="0"/>
      <w:divBdr>
        <w:top w:val="none" w:sz="0" w:space="0" w:color="auto"/>
        <w:left w:val="none" w:sz="0" w:space="0" w:color="auto"/>
        <w:bottom w:val="none" w:sz="0" w:space="0" w:color="auto"/>
        <w:right w:val="none" w:sz="0" w:space="0" w:color="auto"/>
      </w:divBdr>
    </w:div>
    <w:div w:id="1249265775">
      <w:bodyDiv w:val="1"/>
      <w:marLeft w:val="0"/>
      <w:marRight w:val="0"/>
      <w:marTop w:val="0"/>
      <w:marBottom w:val="0"/>
      <w:divBdr>
        <w:top w:val="none" w:sz="0" w:space="0" w:color="auto"/>
        <w:left w:val="none" w:sz="0" w:space="0" w:color="auto"/>
        <w:bottom w:val="none" w:sz="0" w:space="0" w:color="auto"/>
        <w:right w:val="none" w:sz="0" w:space="0" w:color="auto"/>
      </w:divBdr>
    </w:div>
    <w:div w:id="1252008136">
      <w:bodyDiv w:val="1"/>
      <w:marLeft w:val="0"/>
      <w:marRight w:val="0"/>
      <w:marTop w:val="0"/>
      <w:marBottom w:val="0"/>
      <w:divBdr>
        <w:top w:val="none" w:sz="0" w:space="0" w:color="auto"/>
        <w:left w:val="none" w:sz="0" w:space="0" w:color="auto"/>
        <w:bottom w:val="none" w:sz="0" w:space="0" w:color="auto"/>
        <w:right w:val="none" w:sz="0" w:space="0" w:color="auto"/>
      </w:divBdr>
    </w:div>
    <w:div w:id="1254319698">
      <w:bodyDiv w:val="1"/>
      <w:marLeft w:val="0"/>
      <w:marRight w:val="0"/>
      <w:marTop w:val="0"/>
      <w:marBottom w:val="0"/>
      <w:divBdr>
        <w:top w:val="none" w:sz="0" w:space="0" w:color="auto"/>
        <w:left w:val="none" w:sz="0" w:space="0" w:color="auto"/>
        <w:bottom w:val="none" w:sz="0" w:space="0" w:color="auto"/>
        <w:right w:val="none" w:sz="0" w:space="0" w:color="auto"/>
      </w:divBdr>
    </w:div>
    <w:div w:id="1255936487">
      <w:bodyDiv w:val="1"/>
      <w:marLeft w:val="0"/>
      <w:marRight w:val="0"/>
      <w:marTop w:val="0"/>
      <w:marBottom w:val="0"/>
      <w:divBdr>
        <w:top w:val="none" w:sz="0" w:space="0" w:color="auto"/>
        <w:left w:val="none" w:sz="0" w:space="0" w:color="auto"/>
        <w:bottom w:val="none" w:sz="0" w:space="0" w:color="auto"/>
        <w:right w:val="none" w:sz="0" w:space="0" w:color="auto"/>
      </w:divBdr>
    </w:div>
    <w:div w:id="1267735426">
      <w:bodyDiv w:val="1"/>
      <w:marLeft w:val="0"/>
      <w:marRight w:val="0"/>
      <w:marTop w:val="0"/>
      <w:marBottom w:val="0"/>
      <w:divBdr>
        <w:top w:val="none" w:sz="0" w:space="0" w:color="auto"/>
        <w:left w:val="none" w:sz="0" w:space="0" w:color="auto"/>
        <w:bottom w:val="none" w:sz="0" w:space="0" w:color="auto"/>
        <w:right w:val="none" w:sz="0" w:space="0" w:color="auto"/>
      </w:divBdr>
    </w:div>
    <w:div w:id="1273168794">
      <w:bodyDiv w:val="1"/>
      <w:marLeft w:val="0"/>
      <w:marRight w:val="0"/>
      <w:marTop w:val="0"/>
      <w:marBottom w:val="0"/>
      <w:divBdr>
        <w:top w:val="none" w:sz="0" w:space="0" w:color="auto"/>
        <w:left w:val="none" w:sz="0" w:space="0" w:color="auto"/>
        <w:bottom w:val="none" w:sz="0" w:space="0" w:color="auto"/>
        <w:right w:val="none" w:sz="0" w:space="0" w:color="auto"/>
      </w:divBdr>
    </w:div>
    <w:div w:id="1275745267">
      <w:bodyDiv w:val="1"/>
      <w:marLeft w:val="0"/>
      <w:marRight w:val="0"/>
      <w:marTop w:val="0"/>
      <w:marBottom w:val="0"/>
      <w:divBdr>
        <w:top w:val="none" w:sz="0" w:space="0" w:color="auto"/>
        <w:left w:val="none" w:sz="0" w:space="0" w:color="auto"/>
        <w:bottom w:val="none" w:sz="0" w:space="0" w:color="auto"/>
        <w:right w:val="none" w:sz="0" w:space="0" w:color="auto"/>
      </w:divBdr>
    </w:div>
    <w:div w:id="1276058370">
      <w:bodyDiv w:val="1"/>
      <w:marLeft w:val="0"/>
      <w:marRight w:val="0"/>
      <w:marTop w:val="0"/>
      <w:marBottom w:val="0"/>
      <w:divBdr>
        <w:top w:val="none" w:sz="0" w:space="0" w:color="auto"/>
        <w:left w:val="none" w:sz="0" w:space="0" w:color="auto"/>
        <w:bottom w:val="none" w:sz="0" w:space="0" w:color="auto"/>
        <w:right w:val="none" w:sz="0" w:space="0" w:color="auto"/>
      </w:divBdr>
    </w:div>
    <w:div w:id="1276399360">
      <w:bodyDiv w:val="1"/>
      <w:marLeft w:val="0"/>
      <w:marRight w:val="0"/>
      <w:marTop w:val="0"/>
      <w:marBottom w:val="0"/>
      <w:divBdr>
        <w:top w:val="none" w:sz="0" w:space="0" w:color="auto"/>
        <w:left w:val="none" w:sz="0" w:space="0" w:color="auto"/>
        <w:bottom w:val="none" w:sz="0" w:space="0" w:color="auto"/>
        <w:right w:val="none" w:sz="0" w:space="0" w:color="auto"/>
      </w:divBdr>
    </w:div>
    <w:div w:id="1279290625">
      <w:bodyDiv w:val="1"/>
      <w:marLeft w:val="0"/>
      <w:marRight w:val="0"/>
      <w:marTop w:val="0"/>
      <w:marBottom w:val="0"/>
      <w:divBdr>
        <w:top w:val="none" w:sz="0" w:space="0" w:color="auto"/>
        <w:left w:val="none" w:sz="0" w:space="0" w:color="auto"/>
        <w:bottom w:val="none" w:sz="0" w:space="0" w:color="auto"/>
        <w:right w:val="none" w:sz="0" w:space="0" w:color="auto"/>
      </w:divBdr>
    </w:div>
    <w:div w:id="1281912976">
      <w:bodyDiv w:val="1"/>
      <w:marLeft w:val="0"/>
      <w:marRight w:val="0"/>
      <w:marTop w:val="0"/>
      <w:marBottom w:val="0"/>
      <w:divBdr>
        <w:top w:val="none" w:sz="0" w:space="0" w:color="auto"/>
        <w:left w:val="none" w:sz="0" w:space="0" w:color="auto"/>
        <w:bottom w:val="none" w:sz="0" w:space="0" w:color="auto"/>
        <w:right w:val="none" w:sz="0" w:space="0" w:color="auto"/>
      </w:divBdr>
    </w:div>
    <w:div w:id="1283460929">
      <w:bodyDiv w:val="1"/>
      <w:marLeft w:val="0"/>
      <w:marRight w:val="0"/>
      <w:marTop w:val="0"/>
      <w:marBottom w:val="0"/>
      <w:divBdr>
        <w:top w:val="none" w:sz="0" w:space="0" w:color="auto"/>
        <w:left w:val="none" w:sz="0" w:space="0" w:color="auto"/>
        <w:bottom w:val="none" w:sz="0" w:space="0" w:color="auto"/>
        <w:right w:val="none" w:sz="0" w:space="0" w:color="auto"/>
      </w:divBdr>
    </w:div>
    <w:div w:id="1286275362">
      <w:bodyDiv w:val="1"/>
      <w:marLeft w:val="0"/>
      <w:marRight w:val="0"/>
      <w:marTop w:val="0"/>
      <w:marBottom w:val="0"/>
      <w:divBdr>
        <w:top w:val="none" w:sz="0" w:space="0" w:color="auto"/>
        <w:left w:val="none" w:sz="0" w:space="0" w:color="auto"/>
        <w:bottom w:val="none" w:sz="0" w:space="0" w:color="auto"/>
        <w:right w:val="none" w:sz="0" w:space="0" w:color="auto"/>
      </w:divBdr>
    </w:div>
    <w:div w:id="1286428366">
      <w:bodyDiv w:val="1"/>
      <w:marLeft w:val="0"/>
      <w:marRight w:val="0"/>
      <w:marTop w:val="0"/>
      <w:marBottom w:val="0"/>
      <w:divBdr>
        <w:top w:val="none" w:sz="0" w:space="0" w:color="auto"/>
        <w:left w:val="none" w:sz="0" w:space="0" w:color="auto"/>
        <w:bottom w:val="none" w:sz="0" w:space="0" w:color="auto"/>
        <w:right w:val="none" w:sz="0" w:space="0" w:color="auto"/>
      </w:divBdr>
    </w:div>
    <w:div w:id="1290430046">
      <w:bodyDiv w:val="1"/>
      <w:marLeft w:val="0"/>
      <w:marRight w:val="0"/>
      <w:marTop w:val="0"/>
      <w:marBottom w:val="0"/>
      <w:divBdr>
        <w:top w:val="none" w:sz="0" w:space="0" w:color="auto"/>
        <w:left w:val="none" w:sz="0" w:space="0" w:color="auto"/>
        <w:bottom w:val="none" w:sz="0" w:space="0" w:color="auto"/>
        <w:right w:val="none" w:sz="0" w:space="0" w:color="auto"/>
      </w:divBdr>
    </w:div>
    <w:div w:id="1290822005">
      <w:bodyDiv w:val="1"/>
      <w:marLeft w:val="0"/>
      <w:marRight w:val="0"/>
      <w:marTop w:val="0"/>
      <w:marBottom w:val="0"/>
      <w:divBdr>
        <w:top w:val="none" w:sz="0" w:space="0" w:color="auto"/>
        <w:left w:val="none" w:sz="0" w:space="0" w:color="auto"/>
        <w:bottom w:val="none" w:sz="0" w:space="0" w:color="auto"/>
        <w:right w:val="none" w:sz="0" w:space="0" w:color="auto"/>
      </w:divBdr>
    </w:div>
    <w:div w:id="1293562020">
      <w:bodyDiv w:val="1"/>
      <w:marLeft w:val="0"/>
      <w:marRight w:val="0"/>
      <w:marTop w:val="0"/>
      <w:marBottom w:val="0"/>
      <w:divBdr>
        <w:top w:val="none" w:sz="0" w:space="0" w:color="auto"/>
        <w:left w:val="none" w:sz="0" w:space="0" w:color="auto"/>
        <w:bottom w:val="none" w:sz="0" w:space="0" w:color="auto"/>
        <w:right w:val="none" w:sz="0" w:space="0" w:color="auto"/>
      </w:divBdr>
    </w:div>
    <w:div w:id="1299991599">
      <w:bodyDiv w:val="1"/>
      <w:marLeft w:val="0"/>
      <w:marRight w:val="0"/>
      <w:marTop w:val="0"/>
      <w:marBottom w:val="0"/>
      <w:divBdr>
        <w:top w:val="none" w:sz="0" w:space="0" w:color="auto"/>
        <w:left w:val="none" w:sz="0" w:space="0" w:color="auto"/>
        <w:bottom w:val="none" w:sz="0" w:space="0" w:color="auto"/>
        <w:right w:val="none" w:sz="0" w:space="0" w:color="auto"/>
      </w:divBdr>
    </w:div>
    <w:div w:id="1306666314">
      <w:bodyDiv w:val="1"/>
      <w:marLeft w:val="0"/>
      <w:marRight w:val="0"/>
      <w:marTop w:val="0"/>
      <w:marBottom w:val="0"/>
      <w:divBdr>
        <w:top w:val="none" w:sz="0" w:space="0" w:color="auto"/>
        <w:left w:val="none" w:sz="0" w:space="0" w:color="auto"/>
        <w:bottom w:val="none" w:sz="0" w:space="0" w:color="auto"/>
        <w:right w:val="none" w:sz="0" w:space="0" w:color="auto"/>
      </w:divBdr>
    </w:div>
    <w:div w:id="1312755517">
      <w:bodyDiv w:val="1"/>
      <w:marLeft w:val="0"/>
      <w:marRight w:val="0"/>
      <w:marTop w:val="0"/>
      <w:marBottom w:val="0"/>
      <w:divBdr>
        <w:top w:val="none" w:sz="0" w:space="0" w:color="auto"/>
        <w:left w:val="none" w:sz="0" w:space="0" w:color="auto"/>
        <w:bottom w:val="none" w:sz="0" w:space="0" w:color="auto"/>
        <w:right w:val="none" w:sz="0" w:space="0" w:color="auto"/>
      </w:divBdr>
    </w:div>
    <w:div w:id="1314792692">
      <w:bodyDiv w:val="1"/>
      <w:marLeft w:val="0"/>
      <w:marRight w:val="0"/>
      <w:marTop w:val="0"/>
      <w:marBottom w:val="0"/>
      <w:divBdr>
        <w:top w:val="none" w:sz="0" w:space="0" w:color="auto"/>
        <w:left w:val="none" w:sz="0" w:space="0" w:color="auto"/>
        <w:bottom w:val="none" w:sz="0" w:space="0" w:color="auto"/>
        <w:right w:val="none" w:sz="0" w:space="0" w:color="auto"/>
      </w:divBdr>
    </w:div>
    <w:div w:id="1322584283">
      <w:bodyDiv w:val="1"/>
      <w:marLeft w:val="0"/>
      <w:marRight w:val="0"/>
      <w:marTop w:val="0"/>
      <w:marBottom w:val="0"/>
      <w:divBdr>
        <w:top w:val="none" w:sz="0" w:space="0" w:color="auto"/>
        <w:left w:val="none" w:sz="0" w:space="0" w:color="auto"/>
        <w:bottom w:val="none" w:sz="0" w:space="0" w:color="auto"/>
        <w:right w:val="none" w:sz="0" w:space="0" w:color="auto"/>
      </w:divBdr>
    </w:div>
    <w:div w:id="1323654442">
      <w:bodyDiv w:val="1"/>
      <w:marLeft w:val="0"/>
      <w:marRight w:val="0"/>
      <w:marTop w:val="0"/>
      <w:marBottom w:val="0"/>
      <w:divBdr>
        <w:top w:val="none" w:sz="0" w:space="0" w:color="auto"/>
        <w:left w:val="none" w:sz="0" w:space="0" w:color="auto"/>
        <w:bottom w:val="none" w:sz="0" w:space="0" w:color="auto"/>
        <w:right w:val="none" w:sz="0" w:space="0" w:color="auto"/>
      </w:divBdr>
    </w:div>
    <w:div w:id="1325016466">
      <w:bodyDiv w:val="1"/>
      <w:marLeft w:val="0"/>
      <w:marRight w:val="0"/>
      <w:marTop w:val="0"/>
      <w:marBottom w:val="0"/>
      <w:divBdr>
        <w:top w:val="none" w:sz="0" w:space="0" w:color="auto"/>
        <w:left w:val="none" w:sz="0" w:space="0" w:color="auto"/>
        <w:bottom w:val="none" w:sz="0" w:space="0" w:color="auto"/>
        <w:right w:val="none" w:sz="0" w:space="0" w:color="auto"/>
      </w:divBdr>
    </w:div>
    <w:div w:id="1327830057">
      <w:bodyDiv w:val="1"/>
      <w:marLeft w:val="0"/>
      <w:marRight w:val="0"/>
      <w:marTop w:val="0"/>
      <w:marBottom w:val="0"/>
      <w:divBdr>
        <w:top w:val="none" w:sz="0" w:space="0" w:color="auto"/>
        <w:left w:val="none" w:sz="0" w:space="0" w:color="auto"/>
        <w:bottom w:val="none" w:sz="0" w:space="0" w:color="auto"/>
        <w:right w:val="none" w:sz="0" w:space="0" w:color="auto"/>
      </w:divBdr>
    </w:div>
    <w:div w:id="1329557894">
      <w:bodyDiv w:val="1"/>
      <w:marLeft w:val="0"/>
      <w:marRight w:val="0"/>
      <w:marTop w:val="0"/>
      <w:marBottom w:val="0"/>
      <w:divBdr>
        <w:top w:val="none" w:sz="0" w:space="0" w:color="auto"/>
        <w:left w:val="none" w:sz="0" w:space="0" w:color="auto"/>
        <w:bottom w:val="none" w:sz="0" w:space="0" w:color="auto"/>
        <w:right w:val="none" w:sz="0" w:space="0" w:color="auto"/>
      </w:divBdr>
    </w:div>
    <w:div w:id="1329745716">
      <w:bodyDiv w:val="1"/>
      <w:marLeft w:val="0"/>
      <w:marRight w:val="0"/>
      <w:marTop w:val="0"/>
      <w:marBottom w:val="0"/>
      <w:divBdr>
        <w:top w:val="none" w:sz="0" w:space="0" w:color="auto"/>
        <w:left w:val="none" w:sz="0" w:space="0" w:color="auto"/>
        <w:bottom w:val="none" w:sz="0" w:space="0" w:color="auto"/>
        <w:right w:val="none" w:sz="0" w:space="0" w:color="auto"/>
      </w:divBdr>
    </w:div>
    <w:div w:id="1333146421">
      <w:bodyDiv w:val="1"/>
      <w:marLeft w:val="0"/>
      <w:marRight w:val="0"/>
      <w:marTop w:val="0"/>
      <w:marBottom w:val="0"/>
      <w:divBdr>
        <w:top w:val="none" w:sz="0" w:space="0" w:color="auto"/>
        <w:left w:val="none" w:sz="0" w:space="0" w:color="auto"/>
        <w:bottom w:val="none" w:sz="0" w:space="0" w:color="auto"/>
        <w:right w:val="none" w:sz="0" w:space="0" w:color="auto"/>
      </w:divBdr>
    </w:div>
    <w:div w:id="1334335667">
      <w:bodyDiv w:val="1"/>
      <w:marLeft w:val="0"/>
      <w:marRight w:val="0"/>
      <w:marTop w:val="0"/>
      <w:marBottom w:val="0"/>
      <w:divBdr>
        <w:top w:val="none" w:sz="0" w:space="0" w:color="auto"/>
        <w:left w:val="none" w:sz="0" w:space="0" w:color="auto"/>
        <w:bottom w:val="none" w:sz="0" w:space="0" w:color="auto"/>
        <w:right w:val="none" w:sz="0" w:space="0" w:color="auto"/>
      </w:divBdr>
    </w:div>
    <w:div w:id="1339038351">
      <w:bodyDiv w:val="1"/>
      <w:marLeft w:val="0"/>
      <w:marRight w:val="0"/>
      <w:marTop w:val="0"/>
      <w:marBottom w:val="0"/>
      <w:divBdr>
        <w:top w:val="none" w:sz="0" w:space="0" w:color="auto"/>
        <w:left w:val="none" w:sz="0" w:space="0" w:color="auto"/>
        <w:bottom w:val="none" w:sz="0" w:space="0" w:color="auto"/>
        <w:right w:val="none" w:sz="0" w:space="0" w:color="auto"/>
      </w:divBdr>
    </w:div>
    <w:div w:id="1341934493">
      <w:bodyDiv w:val="1"/>
      <w:marLeft w:val="0"/>
      <w:marRight w:val="0"/>
      <w:marTop w:val="0"/>
      <w:marBottom w:val="0"/>
      <w:divBdr>
        <w:top w:val="none" w:sz="0" w:space="0" w:color="auto"/>
        <w:left w:val="none" w:sz="0" w:space="0" w:color="auto"/>
        <w:bottom w:val="none" w:sz="0" w:space="0" w:color="auto"/>
        <w:right w:val="none" w:sz="0" w:space="0" w:color="auto"/>
      </w:divBdr>
    </w:div>
    <w:div w:id="1349674741">
      <w:bodyDiv w:val="1"/>
      <w:marLeft w:val="0"/>
      <w:marRight w:val="0"/>
      <w:marTop w:val="0"/>
      <w:marBottom w:val="0"/>
      <w:divBdr>
        <w:top w:val="none" w:sz="0" w:space="0" w:color="auto"/>
        <w:left w:val="none" w:sz="0" w:space="0" w:color="auto"/>
        <w:bottom w:val="none" w:sz="0" w:space="0" w:color="auto"/>
        <w:right w:val="none" w:sz="0" w:space="0" w:color="auto"/>
      </w:divBdr>
    </w:div>
    <w:div w:id="1354764434">
      <w:bodyDiv w:val="1"/>
      <w:marLeft w:val="0"/>
      <w:marRight w:val="0"/>
      <w:marTop w:val="0"/>
      <w:marBottom w:val="0"/>
      <w:divBdr>
        <w:top w:val="none" w:sz="0" w:space="0" w:color="auto"/>
        <w:left w:val="none" w:sz="0" w:space="0" w:color="auto"/>
        <w:bottom w:val="none" w:sz="0" w:space="0" w:color="auto"/>
        <w:right w:val="none" w:sz="0" w:space="0" w:color="auto"/>
      </w:divBdr>
    </w:div>
    <w:div w:id="1360621612">
      <w:bodyDiv w:val="1"/>
      <w:marLeft w:val="0"/>
      <w:marRight w:val="0"/>
      <w:marTop w:val="0"/>
      <w:marBottom w:val="0"/>
      <w:divBdr>
        <w:top w:val="none" w:sz="0" w:space="0" w:color="auto"/>
        <w:left w:val="none" w:sz="0" w:space="0" w:color="auto"/>
        <w:bottom w:val="none" w:sz="0" w:space="0" w:color="auto"/>
        <w:right w:val="none" w:sz="0" w:space="0" w:color="auto"/>
      </w:divBdr>
    </w:div>
    <w:div w:id="1362827393">
      <w:bodyDiv w:val="1"/>
      <w:marLeft w:val="0"/>
      <w:marRight w:val="0"/>
      <w:marTop w:val="0"/>
      <w:marBottom w:val="0"/>
      <w:divBdr>
        <w:top w:val="none" w:sz="0" w:space="0" w:color="auto"/>
        <w:left w:val="none" w:sz="0" w:space="0" w:color="auto"/>
        <w:bottom w:val="none" w:sz="0" w:space="0" w:color="auto"/>
        <w:right w:val="none" w:sz="0" w:space="0" w:color="auto"/>
      </w:divBdr>
    </w:div>
    <w:div w:id="1363676353">
      <w:bodyDiv w:val="1"/>
      <w:marLeft w:val="0"/>
      <w:marRight w:val="0"/>
      <w:marTop w:val="0"/>
      <w:marBottom w:val="0"/>
      <w:divBdr>
        <w:top w:val="none" w:sz="0" w:space="0" w:color="auto"/>
        <w:left w:val="none" w:sz="0" w:space="0" w:color="auto"/>
        <w:bottom w:val="none" w:sz="0" w:space="0" w:color="auto"/>
        <w:right w:val="none" w:sz="0" w:space="0" w:color="auto"/>
      </w:divBdr>
    </w:div>
    <w:div w:id="1363944501">
      <w:bodyDiv w:val="1"/>
      <w:marLeft w:val="0"/>
      <w:marRight w:val="0"/>
      <w:marTop w:val="0"/>
      <w:marBottom w:val="0"/>
      <w:divBdr>
        <w:top w:val="none" w:sz="0" w:space="0" w:color="auto"/>
        <w:left w:val="none" w:sz="0" w:space="0" w:color="auto"/>
        <w:bottom w:val="none" w:sz="0" w:space="0" w:color="auto"/>
        <w:right w:val="none" w:sz="0" w:space="0" w:color="auto"/>
      </w:divBdr>
    </w:div>
    <w:div w:id="1365256339">
      <w:bodyDiv w:val="1"/>
      <w:marLeft w:val="0"/>
      <w:marRight w:val="0"/>
      <w:marTop w:val="0"/>
      <w:marBottom w:val="0"/>
      <w:divBdr>
        <w:top w:val="none" w:sz="0" w:space="0" w:color="auto"/>
        <w:left w:val="none" w:sz="0" w:space="0" w:color="auto"/>
        <w:bottom w:val="none" w:sz="0" w:space="0" w:color="auto"/>
        <w:right w:val="none" w:sz="0" w:space="0" w:color="auto"/>
      </w:divBdr>
    </w:div>
    <w:div w:id="1374689441">
      <w:bodyDiv w:val="1"/>
      <w:marLeft w:val="0"/>
      <w:marRight w:val="0"/>
      <w:marTop w:val="0"/>
      <w:marBottom w:val="0"/>
      <w:divBdr>
        <w:top w:val="none" w:sz="0" w:space="0" w:color="auto"/>
        <w:left w:val="none" w:sz="0" w:space="0" w:color="auto"/>
        <w:bottom w:val="none" w:sz="0" w:space="0" w:color="auto"/>
        <w:right w:val="none" w:sz="0" w:space="0" w:color="auto"/>
      </w:divBdr>
    </w:div>
    <w:div w:id="1385912022">
      <w:bodyDiv w:val="1"/>
      <w:marLeft w:val="0"/>
      <w:marRight w:val="0"/>
      <w:marTop w:val="0"/>
      <w:marBottom w:val="0"/>
      <w:divBdr>
        <w:top w:val="none" w:sz="0" w:space="0" w:color="auto"/>
        <w:left w:val="none" w:sz="0" w:space="0" w:color="auto"/>
        <w:bottom w:val="none" w:sz="0" w:space="0" w:color="auto"/>
        <w:right w:val="none" w:sz="0" w:space="0" w:color="auto"/>
      </w:divBdr>
    </w:div>
    <w:div w:id="1387214705">
      <w:bodyDiv w:val="1"/>
      <w:marLeft w:val="0"/>
      <w:marRight w:val="0"/>
      <w:marTop w:val="0"/>
      <w:marBottom w:val="0"/>
      <w:divBdr>
        <w:top w:val="none" w:sz="0" w:space="0" w:color="auto"/>
        <w:left w:val="none" w:sz="0" w:space="0" w:color="auto"/>
        <w:bottom w:val="none" w:sz="0" w:space="0" w:color="auto"/>
        <w:right w:val="none" w:sz="0" w:space="0" w:color="auto"/>
      </w:divBdr>
    </w:div>
    <w:div w:id="1394231940">
      <w:bodyDiv w:val="1"/>
      <w:marLeft w:val="0"/>
      <w:marRight w:val="0"/>
      <w:marTop w:val="0"/>
      <w:marBottom w:val="0"/>
      <w:divBdr>
        <w:top w:val="none" w:sz="0" w:space="0" w:color="auto"/>
        <w:left w:val="none" w:sz="0" w:space="0" w:color="auto"/>
        <w:bottom w:val="none" w:sz="0" w:space="0" w:color="auto"/>
        <w:right w:val="none" w:sz="0" w:space="0" w:color="auto"/>
      </w:divBdr>
    </w:div>
    <w:div w:id="1397435309">
      <w:bodyDiv w:val="1"/>
      <w:marLeft w:val="0"/>
      <w:marRight w:val="0"/>
      <w:marTop w:val="0"/>
      <w:marBottom w:val="0"/>
      <w:divBdr>
        <w:top w:val="none" w:sz="0" w:space="0" w:color="auto"/>
        <w:left w:val="none" w:sz="0" w:space="0" w:color="auto"/>
        <w:bottom w:val="none" w:sz="0" w:space="0" w:color="auto"/>
        <w:right w:val="none" w:sz="0" w:space="0" w:color="auto"/>
      </w:divBdr>
    </w:div>
    <w:div w:id="1397582198">
      <w:bodyDiv w:val="1"/>
      <w:marLeft w:val="0"/>
      <w:marRight w:val="0"/>
      <w:marTop w:val="0"/>
      <w:marBottom w:val="0"/>
      <w:divBdr>
        <w:top w:val="none" w:sz="0" w:space="0" w:color="auto"/>
        <w:left w:val="none" w:sz="0" w:space="0" w:color="auto"/>
        <w:bottom w:val="none" w:sz="0" w:space="0" w:color="auto"/>
        <w:right w:val="none" w:sz="0" w:space="0" w:color="auto"/>
      </w:divBdr>
    </w:div>
    <w:div w:id="1403482338">
      <w:bodyDiv w:val="1"/>
      <w:marLeft w:val="0"/>
      <w:marRight w:val="0"/>
      <w:marTop w:val="0"/>
      <w:marBottom w:val="0"/>
      <w:divBdr>
        <w:top w:val="none" w:sz="0" w:space="0" w:color="auto"/>
        <w:left w:val="none" w:sz="0" w:space="0" w:color="auto"/>
        <w:bottom w:val="none" w:sz="0" w:space="0" w:color="auto"/>
        <w:right w:val="none" w:sz="0" w:space="0" w:color="auto"/>
      </w:divBdr>
    </w:div>
    <w:div w:id="1403873405">
      <w:bodyDiv w:val="1"/>
      <w:marLeft w:val="0"/>
      <w:marRight w:val="0"/>
      <w:marTop w:val="0"/>
      <w:marBottom w:val="0"/>
      <w:divBdr>
        <w:top w:val="none" w:sz="0" w:space="0" w:color="auto"/>
        <w:left w:val="none" w:sz="0" w:space="0" w:color="auto"/>
        <w:bottom w:val="none" w:sz="0" w:space="0" w:color="auto"/>
        <w:right w:val="none" w:sz="0" w:space="0" w:color="auto"/>
      </w:divBdr>
    </w:div>
    <w:div w:id="1407344296">
      <w:bodyDiv w:val="1"/>
      <w:marLeft w:val="0"/>
      <w:marRight w:val="0"/>
      <w:marTop w:val="0"/>
      <w:marBottom w:val="0"/>
      <w:divBdr>
        <w:top w:val="none" w:sz="0" w:space="0" w:color="auto"/>
        <w:left w:val="none" w:sz="0" w:space="0" w:color="auto"/>
        <w:bottom w:val="none" w:sz="0" w:space="0" w:color="auto"/>
        <w:right w:val="none" w:sz="0" w:space="0" w:color="auto"/>
      </w:divBdr>
    </w:div>
    <w:div w:id="1408386105">
      <w:bodyDiv w:val="1"/>
      <w:marLeft w:val="0"/>
      <w:marRight w:val="0"/>
      <w:marTop w:val="0"/>
      <w:marBottom w:val="0"/>
      <w:divBdr>
        <w:top w:val="none" w:sz="0" w:space="0" w:color="auto"/>
        <w:left w:val="none" w:sz="0" w:space="0" w:color="auto"/>
        <w:bottom w:val="none" w:sz="0" w:space="0" w:color="auto"/>
        <w:right w:val="none" w:sz="0" w:space="0" w:color="auto"/>
      </w:divBdr>
    </w:div>
    <w:div w:id="1409499541">
      <w:bodyDiv w:val="1"/>
      <w:marLeft w:val="0"/>
      <w:marRight w:val="0"/>
      <w:marTop w:val="0"/>
      <w:marBottom w:val="0"/>
      <w:divBdr>
        <w:top w:val="none" w:sz="0" w:space="0" w:color="auto"/>
        <w:left w:val="none" w:sz="0" w:space="0" w:color="auto"/>
        <w:bottom w:val="none" w:sz="0" w:space="0" w:color="auto"/>
        <w:right w:val="none" w:sz="0" w:space="0" w:color="auto"/>
      </w:divBdr>
    </w:div>
    <w:div w:id="1422019536">
      <w:bodyDiv w:val="1"/>
      <w:marLeft w:val="0"/>
      <w:marRight w:val="0"/>
      <w:marTop w:val="0"/>
      <w:marBottom w:val="0"/>
      <w:divBdr>
        <w:top w:val="none" w:sz="0" w:space="0" w:color="auto"/>
        <w:left w:val="none" w:sz="0" w:space="0" w:color="auto"/>
        <w:bottom w:val="none" w:sz="0" w:space="0" w:color="auto"/>
        <w:right w:val="none" w:sz="0" w:space="0" w:color="auto"/>
      </w:divBdr>
    </w:div>
    <w:div w:id="1424913283">
      <w:bodyDiv w:val="1"/>
      <w:marLeft w:val="0"/>
      <w:marRight w:val="0"/>
      <w:marTop w:val="0"/>
      <w:marBottom w:val="0"/>
      <w:divBdr>
        <w:top w:val="none" w:sz="0" w:space="0" w:color="auto"/>
        <w:left w:val="none" w:sz="0" w:space="0" w:color="auto"/>
        <w:bottom w:val="none" w:sz="0" w:space="0" w:color="auto"/>
        <w:right w:val="none" w:sz="0" w:space="0" w:color="auto"/>
      </w:divBdr>
    </w:div>
    <w:div w:id="1426802375">
      <w:bodyDiv w:val="1"/>
      <w:marLeft w:val="0"/>
      <w:marRight w:val="0"/>
      <w:marTop w:val="0"/>
      <w:marBottom w:val="0"/>
      <w:divBdr>
        <w:top w:val="none" w:sz="0" w:space="0" w:color="auto"/>
        <w:left w:val="none" w:sz="0" w:space="0" w:color="auto"/>
        <w:bottom w:val="none" w:sz="0" w:space="0" w:color="auto"/>
        <w:right w:val="none" w:sz="0" w:space="0" w:color="auto"/>
      </w:divBdr>
    </w:div>
    <w:div w:id="1428578222">
      <w:bodyDiv w:val="1"/>
      <w:marLeft w:val="0"/>
      <w:marRight w:val="0"/>
      <w:marTop w:val="0"/>
      <w:marBottom w:val="0"/>
      <w:divBdr>
        <w:top w:val="none" w:sz="0" w:space="0" w:color="auto"/>
        <w:left w:val="none" w:sz="0" w:space="0" w:color="auto"/>
        <w:bottom w:val="none" w:sz="0" w:space="0" w:color="auto"/>
        <w:right w:val="none" w:sz="0" w:space="0" w:color="auto"/>
      </w:divBdr>
    </w:div>
    <w:div w:id="1431969075">
      <w:bodyDiv w:val="1"/>
      <w:marLeft w:val="0"/>
      <w:marRight w:val="0"/>
      <w:marTop w:val="0"/>
      <w:marBottom w:val="0"/>
      <w:divBdr>
        <w:top w:val="none" w:sz="0" w:space="0" w:color="auto"/>
        <w:left w:val="none" w:sz="0" w:space="0" w:color="auto"/>
        <w:bottom w:val="none" w:sz="0" w:space="0" w:color="auto"/>
        <w:right w:val="none" w:sz="0" w:space="0" w:color="auto"/>
      </w:divBdr>
    </w:div>
    <w:div w:id="1438059794">
      <w:bodyDiv w:val="1"/>
      <w:marLeft w:val="0"/>
      <w:marRight w:val="0"/>
      <w:marTop w:val="0"/>
      <w:marBottom w:val="0"/>
      <w:divBdr>
        <w:top w:val="none" w:sz="0" w:space="0" w:color="auto"/>
        <w:left w:val="none" w:sz="0" w:space="0" w:color="auto"/>
        <w:bottom w:val="none" w:sz="0" w:space="0" w:color="auto"/>
        <w:right w:val="none" w:sz="0" w:space="0" w:color="auto"/>
      </w:divBdr>
    </w:div>
    <w:div w:id="1438254199">
      <w:bodyDiv w:val="1"/>
      <w:marLeft w:val="0"/>
      <w:marRight w:val="0"/>
      <w:marTop w:val="0"/>
      <w:marBottom w:val="0"/>
      <w:divBdr>
        <w:top w:val="none" w:sz="0" w:space="0" w:color="auto"/>
        <w:left w:val="none" w:sz="0" w:space="0" w:color="auto"/>
        <w:bottom w:val="none" w:sz="0" w:space="0" w:color="auto"/>
        <w:right w:val="none" w:sz="0" w:space="0" w:color="auto"/>
      </w:divBdr>
    </w:div>
    <w:div w:id="1439451898">
      <w:bodyDiv w:val="1"/>
      <w:marLeft w:val="0"/>
      <w:marRight w:val="0"/>
      <w:marTop w:val="0"/>
      <w:marBottom w:val="0"/>
      <w:divBdr>
        <w:top w:val="none" w:sz="0" w:space="0" w:color="auto"/>
        <w:left w:val="none" w:sz="0" w:space="0" w:color="auto"/>
        <w:bottom w:val="none" w:sz="0" w:space="0" w:color="auto"/>
        <w:right w:val="none" w:sz="0" w:space="0" w:color="auto"/>
      </w:divBdr>
    </w:div>
    <w:div w:id="1442414484">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6997679">
      <w:bodyDiv w:val="1"/>
      <w:marLeft w:val="0"/>
      <w:marRight w:val="0"/>
      <w:marTop w:val="0"/>
      <w:marBottom w:val="0"/>
      <w:divBdr>
        <w:top w:val="none" w:sz="0" w:space="0" w:color="auto"/>
        <w:left w:val="none" w:sz="0" w:space="0" w:color="auto"/>
        <w:bottom w:val="none" w:sz="0" w:space="0" w:color="auto"/>
        <w:right w:val="none" w:sz="0" w:space="0" w:color="auto"/>
      </w:divBdr>
    </w:div>
    <w:div w:id="1447851045">
      <w:bodyDiv w:val="1"/>
      <w:marLeft w:val="0"/>
      <w:marRight w:val="0"/>
      <w:marTop w:val="0"/>
      <w:marBottom w:val="0"/>
      <w:divBdr>
        <w:top w:val="none" w:sz="0" w:space="0" w:color="auto"/>
        <w:left w:val="none" w:sz="0" w:space="0" w:color="auto"/>
        <w:bottom w:val="none" w:sz="0" w:space="0" w:color="auto"/>
        <w:right w:val="none" w:sz="0" w:space="0" w:color="auto"/>
      </w:divBdr>
    </w:div>
    <w:div w:id="1451313818">
      <w:bodyDiv w:val="1"/>
      <w:marLeft w:val="0"/>
      <w:marRight w:val="0"/>
      <w:marTop w:val="0"/>
      <w:marBottom w:val="0"/>
      <w:divBdr>
        <w:top w:val="none" w:sz="0" w:space="0" w:color="auto"/>
        <w:left w:val="none" w:sz="0" w:space="0" w:color="auto"/>
        <w:bottom w:val="none" w:sz="0" w:space="0" w:color="auto"/>
        <w:right w:val="none" w:sz="0" w:space="0" w:color="auto"/>
      </w:divBdr>
    </w:div>
    <w:div w:id="1451972946">
      <w:bodyDiv w:val="1"/>
      <w:marLeft w:val="0"/>
      <w:marRight w:val="0"/>
      <w:marTop w:val="0"/>
      <w:marBottom w:val="0"/>
      <w:divBdr>
        <w:top w:val="none" w:sz="0" w:space="0" w:color="auto"/>
        <w:left w:val="none" w:sz="0" w:space="0" w:color="auto"/>
        <w:bottom w:val="none" w:sz="0" w:space="0" w:color="auto"/>
        <w:right w:val="none" w:sz="0" w:space="0" w:color="auto"/>
      </w:divBdr>
    </w:div>
    <w:div w:id="1452212817">
      <w:bodyDiv w:val="1"/>
      <w:marLeft w:val="0"/>
      <w:marRight w:val="0"/>
      <w:marTop w:val="0"/>
      <w:marBottom w:val="0"/>
      <w:divBdr>
        <w:top w:val="none" w:sz="0" w:space="0" w:color="auto"/>
        <w:left w:val="none" w:sz="0" w:space="0" w:color="auto"/>
        <w:bottom w:val="none" w:sz="0" w:space="0" w:color="auto"/>
        <w:right w:val="none" w:sz="0" w:space="0" w:color="auto"/>
      </w:divBdr>
    </w:div>
    <w:div w:id="1453860635">
      <w:bodyDiv w:val="1"/>
      <w:marLeft w:val="0"/>
      <w:marRight w:val="0"/>
      <w:marTop w:val="0"/>
      <w:marBottom w:val="0"/>
      <w:divBdr>
        <w:top w:val="none" w:sz="0" w:space="0" w:color="auto"/>
        <w:left w:val="none" w:sz="0" w:space="0" w:color="auto"/>
        <w:bottom w:val="none" w:sz="0" w:space="0" w:color="auto"/>
        <w:right w:val="none" w:sz="0" w:space="0" w:color="auto"/>
      </w:divBdr>
    </w:div>
    <w:div w:id="1458524072">
      <w:bodyDiv w:val="1"/>
      <w:marLeft w:val="0"/>
      <w:marRight w:val="0"/>
      <w:marTop w:val="0"/>
      <w:marBottom w:val="0"/>
      <w:divBdr>
        <w:top w:val="none" w:sz="0" w:space="0" w:color="auto"/>
        <w:left w:val="none" w:sz="0" w:space="0" w:color="auto"/>
        <w:bottom w:val="none" w:sz="0" w:space="0" w:color="auto"/>
        <w:right w:val="none" w:sz="0" w:space="0" w:color="auto"/>
      </w:divBdr>
    </w:div>
    <w:div w:id="1471366184">
      <w:bodyDiv w:val="1"/>
      <w:marLeft w:val="0"/>
      <w:marRight w:val="0"/>
      <w:marTop w:val="0"/>
      <w:marBottom w:val="0"/>
      <w:divBdr>
        <w:top w:val="none" w:sz="0" w:space="0" w:color="auto"/>
        <w:left w:val="none" w:sz="0" w:space="0" w:color="auto"/>
        <w:bottom w:val="none" w:sz="0" w:space="0" w:color="auto"/>
        <w:right w:val="none" w:sz="0" w:space="0" w:color="auto"/>
      </w:divBdr>
    </w:div>
    <w:div w:id="1477066959">
      <w:bodyDiv w:val="1"/>
      <w:marLeft w:val="0"/>
      <w:marRight w:val="0"/>
      <w:marTop w:val="0"/>
      <w:marBottom w:val="0"/>
      <w:divBdr>
        <w:top w:val="none" w:sz="0" w:space="0" w:color="auto"/>
        <w:left w:val="none" w:sz="0" w:space="0" w:color="auto"/>
        <w:bottom w:val="none" w:sz="0" w:space="0" w:color="auto"/>
        <w:right w:val="none" w:sz="0" w:space="0" w:color="auto"/>
      </w:divBdr>
    </w:div>
    <w:div w:id="1478761145">
      <w:bodyDiv w:val="1"/>
      <w:marLeft w:val="0"/>
      <w:marRight w:val="0"/>
      <w:marTop w:val="0"/>
      <w:marBottom w:val="0"/>
      <w:divBdr>
        <w:top w:val="none" w:sz="0" w:space="0" w:color="auto"/>
        <w:left w:val="none" w:sz="0" w:space="0" w:color="auto"/>
        <w:bottom w:val="none" w:sz="0" w:space="0" w:color="auto"/>
        <w:right w:val="none" w:sz="0" w:space="0" w:color="auto"/>
      </w:divBdr>
    </w:div>
    <w:div w:id="1479107408">
      <w:bodyDiv w:val="1"/>
      <w:marLeft w:val="0"/>
      <w:marRight w:val="0"/>
      <w:marTop w:val="0"/>
      <w:marBottom w:val="0"/>
      <w:divBdr>
        <w:top w:val="none" w:sz="0" w:space="0" w:color="auto"/>
        <w:left w:val="none" w:sz="0" w:space="0" w:color="auto"/>
        <w:bottom w:val="none" w:sz="0" w:space="0" w:color="auto"/>
        <w:right w:val="none" w:sz="0" w:space="0" w:color="auto"/>
      </w:divBdr>
    </w:div>
    <w:div w:id="1484736557">
      <w:bodyDiv w:val="1"/>
      <w:marLeft w:val="0"/>
      <w:marRight w:val="0"/>
      <w:marTop w:val="0"/>
      <w:marBottom w:val="0"/>
      <w:divBdr>
        <w:top w:val="none" w:sz="0" w:space="0" w:color="auto"/>
        <w:left w:val="none" w:sz="0" w:space="0" w:color="auto"/>
        <w:bottom w:val="none" w:sz="0" w:space="0" w:color="auto"/>
        <w:right w:val="none" w:sz="0" w:space="0" w:color="auto"/>
      </w:divBdr>
    </w:div>
    <w:div w:id="1486508230">
      <w:bodyDiv w:val="1"/>
      <w:marLeft w:val="0"/>
      <w:marRight w:val="0"/>
      <w:marTop w:val="0"/>
      <w:marBottom w:val="0"/>
      <w:divBdr>
        <w:top w:val="none" w:sz="0" w:space="0" w:color="auto"/>
        <w:left w:val="none" w:sz="0" w:space="0" w:color="auto"/>
        <w:bottom w:val="none" w:sz="0" w:space="0" w:color="auto"/>
        <w:right w:val="none" w:sz="0" w:space="0" w:color="auto"/>
      </w:divBdr>
    </w:div>
    <w:div w:id="1491603887">
      <w:bodyDiv w:val="1"/>
      <w:marLeft w:val="0"/>
      <w:marRight w:val="0"/>
      <w:marTop w:val="0"/>
      <w:marBottom w:val="0"/>
      <w:divBdr>
        <w:top w:val="none" w:sz="0" w:space="0" w:color="auto"/>
        <w:left w:val="none" w:sz="0" w:space="0" w:color="auto"/>
        <w:bottom w:val="none" w:sz="0" w:space="0" w:color="auto"/>
        <w:right w:val="none" w:sz="0" w:space="0" w:color="auto"/>
      </w:divBdr>
    </w:div>
    <w:div w:id="1494829699">
      <w:bodyDiv w:val="1"/>
      <w:marLeft w:val="0"/>
      <w:marRight w:val="0"/>
      <w:marTop w:val="0"/>
      <w:marBottom w:val="0"/>
      <w:divBdr>
        <w:top w:val="none" w:sz="0" w:space="0" w:color="auto"/>
        <w:left w:val="none" w:sz="0" w:space="0" w:color="auto"/>
        <w:bottom w:val="none" w:sz="0" w:space="0" w:color="auto"/>
        <w:right w:val="none" w:sz="0" w:space="0" w:color="auto"/>
      </w:divBdr>
    </w:div>
    <w:div w:id="1495338082">
      <w:bodyDiv w:val="1"/>
      <w:marLeft w:val="0"/>
      <w:marRight w:val="0"/>
      <w:marTop w:val="0"/>
      <w:marBottom w:val="0"/>
      <w:divBdr>
        <w:top w:val="none" w:sz="0" w:space="0" w:color="auto"/>
        <w:left w:val="none" w:sz="0" w:space="0" w:color="auto"/>
        <w:bottom w:val="none" w:sz="0" w:space="0" w:color="auto"/>
        <w:right w:val="none" w:sz="0" w:space="0" w:color="auto"/>
      </w:divBdr>
    </w:div>
    <w:div w:id="1504467402">
      <w:bodyDiv w:val="1"/>
      <w:marLeft w:val="0"/>
      <w:marRight w:val="0"/>
      <w:marTop w:val="0"/>
      <w:marBottom w:val="0"/>
      <w:divBdr>
        <w:top w:val="none" w:sz="0" w:space="0" w:color="auto"/>
        <w:left w:val="none" w:sz="0" w:space="0" w:color="auto"/>
        <w:bottom w:val="none" w:sz="0" w:space="0" w:color="auto"/>
        <w:right w:val="none" w:sz="0" w:space="0" w:color="auto"/>
      </w:divBdr>
    </w:div>
    <w:div w:id="1510364861">
      <w:bodyDiv w:val="1"/>
      <w:marLeft w:val="0"/>
      <w:marRight w:val="0"/>
      <w:marTop w:val="0"/>
      <w:marBottom w:val="0"/>
      <w:divBdr>
        <w:top w:val="none" w:sz="0" w:space="0" w:color="auto"/>
        <w:left w:val="none" w:sz="0" w:space="0" w:color="auto"/>
        <w:bottom w:val="none" w:sz="0" w:space="0" w:color="auto"/>
        <w:right w:val="none" w:sz="0" w:space="0" w:color="auto"/>
      </w:divBdr>
    </w:div>
    <w:div w:id="1514492233">
      <w:bodyDiv w:val="1"/>
      <w:marLeft w:val="0"/>
      <w:marRight w:val="0"/>
      <w:marTop w:val="0"/>
      <w:marBottom w:val="0"/>
      <w:divBdr>
        <w:top w:val="none" w:sz="0" w:space="0" w:color="auto"/>
        <w:left w:val="none" w:sz="0" w:space="0" w:color="auto"/>
        <w:bottom w:val="none" w:sz="0" w:space="0" w:color="auto"/>
        <w:right w:val="none" w:sz="0" w:space="0" w:color="auto"/>
      </w:divBdr>
    </w:div>
    <w:div w:id="1516766754">
      <w:bodyDiv w:val="1"/>
      <w:marLeft w:val="0"/>
      <w:marRight w:val="0"/>
      <w:marTop w:val="0"/>
      <w:marBottom w:val="0"/>
      <w:divBdr>
        <w:top w:val="none" w:sz="0" w:space="0" w:color="auto"/>
        <w:left w:val="none" w:sz="0" w:space="0" w:color="auto"/>
        <w:bottom w:val="none" w:sz="0" w:space="0" w:color="auto"/>
        <w:right w:val="none" w:sz="0" w:space="0" w:color="auto"/>
      </w:divBdr>
    </w:div>
    <w:div w:id="1518694535">
      <w:bodyDiv w:val="1"/>
      <w:marLeft w:val="0"/>
      <w:marRight w:val="0"/>
      <w:marTop w:val="0"/>
      <w:marBottom w:val="0"/>
      <w:divBdr>
        <w:top w:val="none" w:sz="0" w:space="0" w:color="auto"/>
        <w:left w:val="none" w:sz="0" w:space="0" w:color="auto"/>
        <w:bottom w:val="none" w:sz="0" w:space="0" w:color="auto"/>
        <w:right w:val="none" w:sz="0" w:space="0" w:color="auto"/>
      </w:divBdr>
    </w:div>
    <w:div w:id="1519268422">
      <w:bodyDiv w:val="1"/>
      <w:marLeft w:val="0"/>
      <w:marRight w:val="0"/>
      <w:marTop w:val="0"/>
      <w:marBottom w:val="0"/>
      <w:divBdr>
        <w:top w:val="none" w:sz="0" w:space="0" w:color="auto"/>
        <w:left w:val="none" w:sz="0" w:space="0" w:color="auto"/>
        <w:bottom w:val="none" w:sz="0" w:space="0" w:color="auto"/>
        <w:right w:val="none" w:sz="0" w:space="0" w:color="auto"/>
      </w:divBdr>
    </w:div>
    <w:div w:id="1520464051">
      <w:bodyDiv w:val="1"/>
      <w:marLeft w:val="0"/>
      <w:marRight w:val="0"/>
      <w:marTop w:val="0"/>
      <w:marBottom w:val="0"/>
      <w:divBdr>
        <w:top w:val="none" w:sz="0" w:space="0" w:color="auto"/>
        <w:left w:val="none" w:sz="0" w:space="0" w:color="auto"/>
        <w:bottom w:val="none" w:sz="0" w:space="0" w:color="auto"/>
        <w:right w:val="none" w:sz="0" w:space="0" w:color="auto"/>
      </w:divBdr>
    </w:div>
    <w:div w:id="1523126416">
      <w:bodyDiv w:val="1"/>
      <w:marLeft w:val="0"/>
      <w:marRight w:val="0"/>
      <w:marTop w:val="0"/>
      <w:marBottom w:val="0"/>
      <w:divBdr>
        <w:top w:val="none" w:sz="0" w:space="0" w:color="auto"/>
        <w:left w:val="none" w:sz="0" w:space="0" w:color="auto"/>
        <w:bottom w:val="none" w:sz="0" w:space="0" w:color="auto"/>
        <w:right w:val="none" w:sz="0" w:space="0" w:color="auto"/>
      </w:divBdr>
    </w:div>
    <w:div w:id="1523395706">
      <w:bodyDiv w:val="1"/>
      <w:marLeft w:val="0"/>
      <w:marRight w:val="0"/>
      <w:marTop w:val="0"/>
      <w:marBottom w:val="0"/>
      <w:divBdr>
        <w:top w:val="none" w:sz="0" w:space="0" w:color="auto"/>
        <w:left w:val="none" w:sz="0" w:space="0" w:color="auto"/>
        <w:bottom w:val="none" w:sz="0" w:space="0" w:color="auto"/>
        <w:right w:val="none" w:sz="0" w:space="0" w:color="auto"/>
      </w:divBdr>
    </w:div>
    <w:div w:id="1525093513">
      <w:bodyDiv w:val="1"/>
      <w:marLeft w:val="0"/>
      <w:marRight w:val="0"/>
      <w:marTop w:val="0"/>
      <w:marBottom w:val="0"/>
      <w:divBdr>
        <w:top w:val="none" w:sz="0" w:space="0" w:color="auto"/>
        <w:left w:val="none" w:sz="0" w:space="0" w:color="auto"/>
        <w:bottom w:val="none" w:sz="0" w:space="0" w:color="auto"/>
        <w:right w:val="none" w:sz="0" w:space="0" w:color="auto"/>
      </w:divBdr>
    </w:div>
    <w:div w:id="1525896617">
      <w:bodyDiv w:val="1"/>
      <w:marLeft w:val="0"/>
      <w:marRight w:val="0"/>
      <w:marTop w:val="0"/>
      <w:marBottom w:val="0"/>
      <w:divBdr>
        <w:top w:val="none" w:sz="0" w:space="0" w:color="auto"/>
        <w:left w:val="none" w:sz="0" w:space="0" w:color="auto"/>
        <w:bottom w:val="none" w:sz="0" w:space="0" w:color="auto"/>
        <w:right w:val="none" w:sz="0" w:space="0" w:color="auto"/>
      </w:divBdr>
    </w:div>
    <w:div w:id="1528789558">
      <w:bodyDiv w:val="1"/>
      <w:marLeft w:val="0"/>
      <w:marRight w:val="0"/>
      <w:marTop w:val="0"/>
      <w:marBottom w:val="0"/>
      <w:divBdr>
        <w:top w:val="none" w:sz="0" w:space="0" w:color="auto"/>
        <w:left w:val="none" w:sz="0" w:space="0" w:color="auto"/>
        <w:bottom w:val="none" w:sz="0" w:space="0" w:color="auto"/>
        <w:right w:val="none" w:sz="0" w:space="0" w:color="auto"/>
      </w:divBdr>
    </w:div>
    <w:div w:id="1528830579">
      <w:bodyDiv w:val="1"/>
      <w:marLeft w:val="0"/>
      <w:marRight w:val="0"/>
      <w:marTop w:val="0"/>
      <w:marBottom w:val="0"/>
      <w:divBdr>
        <w:top w:val="none" w:sz="0" w:space="0" w:color="auto"/>
        <w:left w:val="none" w:sz="0" w:space="0" w:color="auto"/>
        <w:bottom w:val="none" w:sz="0" w:space="0" w:color="auto"/>
        <w:right w:val="none" w:sz="0" w:space="0" w:color="auto"/>
      </w:divBdr>
    </w:div>
    <w:div w:id="1529223517">
      <w:bodyDiv w:val="1"/>
      <w:marLeft w:val="0"/>
      <w:marRight w:val="0"/>
      <w:marTop w:val="0"/>
      <w:marBottom w:val="0"/>
      <w:divBdr>
        <w:top w:val="none" w:sz="0" w:space="0" w:color="auto"/>
        <w:left w:val="none" w:sz="0" w:space="0" w:color="auto"/>
        <w:bottom w:val="none" w:sz="0" w:space="0" w:color="auto"/>
        <w:right w:val="none" w:sz="0" w:space="0" w:color="auto"/>
      </w:divBdr>
    </w:div>
    <w:div w:id="1529416542">
      <w:bodyDiv w:val="1"/>
      <w:marLeft w:val="0"/>
      <w:marRight w:val="0"/>
      <w:marTop w:val="0"/>
      <w:marBottom w:val="0"/>
      <w:divBdr>
        <w:top w:val="none" w:sz="0" w:space="0" w:color="auto"/>
        <w:left w:val="none" w:sz="0" w:space="0" w:color="auto"/>
        <w:bottom w:val="none" w:sz="0" w:space="0" w:color="auto"/>
        <w:right w:val="none" w:sz="0" w:space="0" w:color="auto"/>
      </w:divBdr>
    </w:div>
    <w:div w:id="1533570857">
      <w:bodyDiv w:val="1"/>
      <w:marLeft w:val="0"/>
      <w:marRight w:val="0"/>
      <w:marTop w:val="0"/>
      <w:marBottom w:val="0"/>
      <w:divBdr>
        <w:top w:val="none" w:sz="0" w:space="0" w:color="auto"/>
        <w:left w:val="none" w:sz="0" w:space="0" w:color="auto"/>
        <w:bottom w:val="none" w:sz="0" w:space="0" w:color="auto"/>
        <w:right w:val="none" w:sz="0" w:space="0" w:color="auto"/>
      </w:divBdr>
    </w:div>
    <w:div w:id="1541700886">
      <w:bodyDiv w:val="1"/>
      <w:marLeft w:val="0"/>
      <w:marRight w:val="0"/>
      <w:marTop w:val="0"/>
      <w:marBottom w:val="0"/>
      <w:divBdr>
        <w:top w:val="none" w:sz="0" w:space="0" w:color="auto"/>
        <w:left w:val="none" w:sz="0" w:space="0" w:color="auto"/>
        <w:bottom w:val="none" w:sz="0" w:space="0" w:color="auto"/>
        <w:right w:val="none" w:sz="0" w:space="0" w:color="auto"/>
      </w:divBdr>
    </w:div>
    <w:div w:id="1541748694">
      <w:bodyDiv w:val="1"/>
      <w:marLeft w:val="0"/>
      <w:marRight w:val="0"/>
      <w:marTop w:val="0"/>
      <w:marBottom w:val="0"/>
      <w:divBdr>
        <w:top w:val="none" w:sz="0" w:space="0" w:color="auto"/>
        <w:left w:val="none" w:sz="0" w:space="0" w:color="auto"/>
        <w:bottom w:val="none" w:sz="0" w:space="0" w:color="auto"/>
        <w:right w:val="none" w:sz="0" w:space="0" w:color="auto"/>
      </w:divBdr>
    </w:div>
    <w:div w:id="1542672629">
      <w:bodyDiv w:val="1"/>
      <w:marLeft w:val="0"/>
      <w:marRight w:val="0"/>
      <w:marTop w:val="0"/>
      <w:marBottom w:val="0"/>
      <w:divBdr>
        <w:top w:val="none" w:sz="0" w:space="0" w:color="auto"/>
        <w:left w:val="none" w:sz="0" w:space="0" w:color="auto"/>
        <w:bottom w:val="none" w:sz="0" w:space="0" w:color="auto"/>
        <w:right w:val="none" w:sz="0" w:space="0" w:color="auto"/>
      </w:divBdr>
    </w:div>
    <w:div w:id="1547982240">
      <w:bodyDiv w:val="1"/>
      <w:marLeft w:val="0"/>
      <w:marRight w:val="0"/>
      <w:marTop w:val="0"/>
      <w:marBottom w:val="0"/>
      <w:divBdr>
        <w:top w:val="none" w:sz="0" w:space="0" w:color="auto"/>
        <w:left w:val="none" w:sz="0" w:space="0" w:color="auto"/>
        <w:bottom w:val="none" w:sz="0" w:space="0" w:color="auto"/>
        <w:right w:val="none" w:sz="0" w:space="0" w:color="auto"/>
      </w:divBdr>
    </w:div>
    <w:div w:id="1556425373">
      <w:bodyDiv w:val="1"/>
      <w:marLeft w:val="0"/>
      <w:marRight w:val="0"/>
      <w:marTop w:val="0"/>
      <w:marBottom w:val="0"/>
      <w:divBdr>
        <w:top w:val="none" w:sz="0" w:space="0" w:color="auto"/>
        <w:left w:val="none" w:sz="0" w:space="0" w:color="auto"/>
        <w:bottom w:val="none" w:sz="0" w:space="0" w:color="auto"/>
        <w:right w:val="none" w:sz="0" w:space="0" w:color="auto"/>
      </w:divBdr>
    </w:div>
    <w:div w:id="1557274627">
      <w:bodyDiv w:val="1"/>
      <w:marLeft w:val="0"/>
      <w:marRight w:val="0"/>
      <w:marTop w:val="0"/>
      <w:marBottom w:val="0"/>
      <w:divBdr>
        <w:top w:val="none" w:sz="0" w:space="0" w:color="auto"/>
        <w:left w:val="none" w:sz="0" w:space="0" w:color="auto"/>
        <w:bottom w:val="none" w:sz="0" w:space="0" w:color="auto"/>
        <w:right w:val="none" w:sz="0" w:space="0" w:color="auto"/>
      </w:divBdr>
    </w:div>
    <w:div w:id="1559440396">
      <w:bodyDiv w:val="1"/>
      <w:marLeft w:val="0"/>
      <w:marRight w:val="0"/>
      <w:marTop w:val="0"/>
      <w:marBottom w:val="0"/>
      <w:divBdr>
        <w:top w:val="none" w:sz="0" w:space="0" w:color="auto"/>
        <w:left w:val="none" w:sz="0" w:space="0" w:color="auto"/>
        <w:bottom w:val="none" w:sz="0" w:space="0" w:color="auto"/>
        <w:right w:val="none" w:sz="0" w:space="0" w:color="auto"/>
      </w:divBdr>
    </w:div>
    <w:div w:id="1564752866">
      <w:bodyDiv w:val="1"/>
      <w:marLeft w:val="0"/>
      <w:marRight w:val="0"/>
      <w:marTop w:val="0"/>
      <w:marBottom w:val="0"/>
      <w:divBdr>
        <w:top w:val="none" w:sz="0" w:space="0" w:color="auto"/>
        <w:left w:val="none" w:sz="0" w:space="0" w:color="auto"/>
        <w:bottom w:val="none" w:sz="0" w:space="0" w:color="auto"/>
        <w:right w:val="none" w:sz="0" w:space="0" w:color="auto"/>
      </w:divBdr>
    </w:div>
    <w:div w:id="1567496382">
      <w:bodyDiv w:val="1"/>
      <w:marLeft w:val="0"/>
      <w:marRight w:val="0"/>
      <w:marTop w:val="0"/>
      <w:marBottom w:val="0"/>
      <w:divBdr>
        <w:top w:val="none" w:sz="0" w:space="0" w:color="auto"/>
        <w:left w:val="none" w:sz="0" w:space="0" w:color="auto"/>
        <w:bottom w:val="none" w:sz="0" w:space="0" w:color="auto"/>
        <w:right w:val="none" w:sz="0" w:space="0" w:color="auto"/>
      </w:divBdr>
    </w:div>
    <w:div w:id="1568801382">
      <w:bodyDiv w:val="1"/>
      <w:marLeft w:val="0"/>
      <w:marRight w:val="0"/>
      <w:marTop w:val="0"/>
      <w:marBottom w:val="0"/>
      <w:divBdr>
        <w:top w:val="none" w:sz="0" w:space="0" w:color="auto"/>
        <w:left w:val="none" w:sz="0" w:space="0" w:color="auto"/>
        <w:bottom w:val="none" w:sz="0" w:space="0" w:color="auto"/>
        <w:right w:val="none" w:sz="0" w:space="0" w:color="auto"/>
      </w:divBdr>
    </w:div>
    <w:div w:id="1572814403">
      <w:bodyDiv w:val="1"/>
      <w:marLeft w:val="0"/>
      <w:marRight w:val="0"/>
      <w:marTop w:val="0"/>
      <w:marBottom w:val="0"/>
      <w:divBdr>
        <w:top w:val="none" w:sz="0" w:space="0" w:color="auto"/>
        <w:left w:val="none" w:sz="0" w:space="0" w:color="auto"/>
        <w:bottom w:val="none" w:sz="0" w:space="0" w:color="auto"/>
        <w:right w:val="none" w:sz="0" w:space="0" w:color="auto"/>
      </w:divBdr>
    </w:div>
    <w:div w:id="1575042215">
      <w:bodyDiv w:val="1"/>
      <w:marLeft w:val="0"/>
      <w:marRight w:val="0"/>
      <w:marTop w:val="0"/>
      <w:marBottom w:val="0"/>
      <w:divBdr>
        <w:top w:val="none" w:sz="0" w:space="0" w:color="auto"/>
        <w:left w:val="none" w:sz="0" w:space="0" w:color="auto"/>
        <w:bottom w:val="none" w:sz="0" w:space="0" w:color="auto"/>
        <w:right w:val="none" w:sz="0" w:space="0" w:color="auto"/>
      </w:divBdr>
    </w:div>
    <w:div w:id="1579942359">
      <w:bodyDiv w:val="1"/>
      <w:marLeft w:val="0"/>
      <w:marRight w:val="0"/>
      <w:marTop w:val="0"/>
      <w:marBottom w:val="0"/>
      <w:divBdr>
        <w:top w:val="none" w:sz="0" w:space="0" w:color="auto"/>
        <w:left w:val="none" w:sz="0" w:space="0" w:color="auto"/>
        <w:bottom w:val="none" w:sz="0" w:space="0" w:color="auto"/>
        <w:right w:val="none" w:sz="0" w:space="0" w:color="auto"/>
      </w:divBdr>
    </w:div>
    <w:div w:id="1584562097">
      <w:bodyDiv w:val="1"/>
      <w:marLeft w:val="0"/>
      <w:marRight w:val="0"/>
      <w:marTop w:val="0"/>
      <w:marBottom w:val="0"/>
      <w:divBdr>
        <w:top w:val="none" w:sz="0" w:space="0" w:color="auto"/>
        <w:left w:val="none" w:sz="0" w:space="0" w:color="auto"/>
        <w:bottom w:val="none" w:sz="0" w:space="0" w:color="auto"/>
        <w:right w:val="none" w:sz="0" w:space="0" w:color="auto"/>
      </w:divBdr>
    </w:div>
    <w:div w:id="1586189282">
      <w:bodyDiv w:val="1"/>
      <w:marLeft w:val="0"/>
      <w:marRight w:val="0"/>
      <w:marTop w:val="0"/>
      <w:marBottom w:val="0"/>
      <w:divBdr>
        <w:top w:val="none" w:sz="0" w:space="0" w:color="auto"/>
        <w:left w:val="none" w:sz="0" w:space="0" w:color="auto"/>
        <w:bottom w:val="none" w:sz="0" w:space="0" w:color="auto"/>
        <w:right w:val="none" w:sz="0" w:space="0" w:color="auto"/>
      </w:divBdr>
    </w:div>
    <w:div w:id="1586458520">
      <w:bodyDiv w:val="1"/>
      <w:marLeft w:val="0"/>
      <w:marRight w:val="0"/>
      <w:marTop w:val="0"/>
      <w:marBottom w:val="0"/>
      <w:divBdr>
        <w:top w:val="none" w:sz="0" w:space="0" w:color="auto"/>
        <w:left w:val="none" w:sz="0" w:space="0" w:color="auto"/>
        <w:bottom w:val="none" w:sz="0" w:space="0" w:color="auto"/>
        <w:right w:val="none" w:sz="0" w:space="0" w:color="auto"/>
      </w:divBdr>
    </w:div>
    <w:div w:id="1594892884">
      <w:bodyDiv w:val="1"/>
      <w:marLeft w:val="0"/>
      <w:marRight w:val="0"/>
      <w:marTop w:val="0"/>
      <w:marBottom w:val="0"/>
      <w:divBdr>
        <w:top w:val="none" w:sz="0" w:space="0" w:color="auto"/>
        <w:left w:val="none" w:sz="0" w:space="0" w:color="auto"/>
        <w:bottom w:val="none" w:sz="0" w:space="0" w:color="auto"/>
        <w:right w:val="none" w:sz="0" w:space="0" w:color="auto"/>
      </w:divBdr>
    </w:div>
    <w:div w:id="1603994893">
      <w:bodyDiv w:val="1"/>
      <w:marLeft w:val="0"/>
      <w:marRight w:val="0"/>
      <w:marTop w:val="0"/>
      <w:marBottom w:val="0"/>
      <w:divBdr>
        <w:top w:val="none" w:sz="0" w:space="0" w:color="auto"/>
        <w:left w:val="none" w:sz="0" w:space="0" w:color="auto"/>
        <w:bottom w:val="none" w:sz="0" w:space="0" w:color="auto"/>
        <w:right w:val="none" w:sz="0" w:space="0" w:color="auto"/>
      </w:divBdr>
    </w:div>
    <w:div w:id="1605193030">
      <w:bodyDiv w:val="1"/>
      <w:marLeft w:val="0"/>
      <w:marRight w:val="0"/>
      <w:marTop w:val="0"/>
      <w:marBottom w:val="0"/>
      <w:divBdr>
        <w:top w:val="none" w:sz="0" w:space="0" w:color="auto"/>
        <w:left w:val="none" w:sz="0" w:space="0" w:color="auto"/>
        <w:bottom w:val="none" w:sz="0" w:space="0" w:color="auto"/>
        <w:right w:val="none" w:sz="0" w:space="0" w:color="auto"/>
      </w:divBdr>
    </w:div>
    <w:div w:id="1606772346">
      <w:bodyDiv w:val="1"/>
      <w:marLeft w:val="0"/>
      <w:marRight w:val="0"/>
      <w:marTop w:val="0"/>
      <w:marBottom w:val="0"/>
      <w:divBdr>
        <w:top w:val="none" w:sz="0" w:space="0" w:color="auto"/>
        <w:left w:val="none" w:sz="0" w:space="0" w:color="auto"/>
        <w:bottom w:val="none" w:sz="0" w:space="0" w:color="auto"/>
        <w:right w:val="none" w:sz="0" w:space="0" w:color="auto"/>
      </w:divBdr>
    </w:div>
    <w:div w:id="1607230401">
      <w:bodyDiv w:val="1"/>
      <w:marLeft w:val="0"/>
      <w:marRight w:val="0"/>
      <w:marTop w:val="0"/>
      <w:marBottom w:val="0"/>
      <w:divBdr>
        <w:top w:val="none" w:sz="0" w:space="0" w:color="auto"/>
        <w:left w:val="none" w:sz="0" w:space="0" w:color="auto"/>
        <w:bottom w:val="none" w:sz="0" w:space="0" w:color="auto"/>
        <w:right w:val="none" w:sz="0" w:space="0" w:color="auto"/>
      </w:divBdr>
    </w:div>
    <w:div w:id="1610238780">
      <w:bodyDiv w:val="1"/>
      <w:marLeft w:val="0"/>
      <w:marRight w:val="0"/>
      <w:marTop w:val="0"/>
      <w:marBottom w:val="0"/>
      <w:divBdr>
        <w:top w:val="none" w:sz="0" w:space="0" w:color="auto"/>
        <w:left w:val="none" w:sz="0" w:space="0" w:color="auto"/>
        <w:bottom w:val="none" w:sz="0" w:space="0" w:color="auto"/>
        <w:right w:val="none" w:sz="0" w:space="0" w:color="auto"/>
      </w:divBdr>
    </w:div>
    <w:div w:id="1617299008">
      <w:bodyDiv w:val="1"/>
      <w:marLeft w:val="0"/>
      <w:marRight w:val="0"/>
      <w:marTop w:val="0"/>
      <w:marBottom w:val="0"/>
      <w:divBdr>
        <w:top w:val="none" w:sz="0" w:space="0" w:color="auto"/>
        <w:left w:val="none" w:sz="0" w:space="0" w:color="auto"/>
        <w:bottom w:val="none" w:sz="0" w:space="0" w:color="auto"/>
        <w:right w:val="none" w:sz="0" w:space="0" w:color="auto"/>
      </w:divBdr>
    </w:div>
    <w:div w:id="1619027737">
      <w:bodyDiv w:val="1"/>
      <w:marLeft w:val="0"/>
      <w:marRight w:val="0"/>
      <w:marTop w:val="0"/>
      <w:marBottom w:val="0"/>
      <w:divBdr>
        <w:top w:val="none" w:sz="0" w:space="0" w:color="auto"/>
        <w:left w:val="none" w:sz="0" w:space="0" w:color="auto"/>
        <w:bottom w:val="none" w:sz="0" w:space="0" w:color="auto"/>
        <w:right w:val="none" w:sz="0" w:space="0" w:color="auto"/>
      </w:divBdr>
    </w:div>
    <w:div w:id="1621885272">
      <w:bodyDiv w:val="1"/>
      <w:marLeft w:val="0"/>
      <w:marRight w:val="0"/>
      <w:marTop w:val="0"/>
      <w:marBottom w:val="0"/>
      <w:divBdr>
        <w:top w:val="none" w:sz="0" w:space="0" w:color="auto"/>
        <w:left w:val="none" w:sz="0" w:space="0" w:color="auto"/>
        <w:bottom w:val="none" w:sz="0" w:space="0" w:color="auto"/>
        <w:right w:val="none" w:sz="0" w:space="0" w:color="auto"/>
      </w:divBdr>
    </w:div>
    <w:div w:id="1626692218">
      <w:bodyDiv w:val="1"/>
      <w:marLeft w:val="0"/>
      <w:marRight w:val="0"/>
      <w:marTop w:val="0"/>
      <w:marBottom w:val="0"/>
      <w:divBdr>
        <w:top w:val="none" w:sz="0" w:space="0" w:color="auto"/>
        <w:left w:val="none" w:sz="0" w:space="0" w:color="auto"/>
        <w:bottom w:val="none" w:sz="0" w:space="0" w:color="auto"/>
        <w:right w:val="none" w:sz="0" w:space="0" w:color="auto"/>
      </w:divBdr>
    </w:div>
    <w:div w:id="1628120898">
      <w:bodyDiv w:val="1"/>
      <w:marLeft w:val="0"/>
      <w:marRight w:val="0"/>
      <w:marTop w:val="0"/>
      <w:marBottom w:val="0"/>
      <w:divBdr>
        <w:top w:val="none" w:sz="0" w:space="0" w:color="auto"/>
        <w:left w:val="none" w:sz="0" w:space="0" w:color="auto"/>
        <w:bottom w:val="none" w:sz="0" w:space="0" w:color="auto"/>
        <w:right w:val="none" w:sz="0" w:space="0" w:color="auto"/>
      </w:divBdr>
    </w:div>
    <w:div w:id="1630474864">
      <w:bodyDiv w:val="1"/>
      <w:marLeft w:val="0"/>
      <w:marRight w:val="0"/>
      <w:marTop w:val="0"/>
      <w:marBottom w:val="0"/>
      <w:divBdr>
        <w:top w:val="none" w:sz="0" w:space="0" w:color="auto"/>
        <w:left w:val="none" w:sz="0" w:space="0" w:color="auto"/>
        <w:bottom w:val="none" w:sz="0" w:space="0" w:color="auto"/>
        <w:right w:val="none" w:sz="0" w:space="0" w:color="auto"/>
      </w:divBdr>
    </w:div>
    <w:div w:id="1631549953">
      <w:bodyDiv w:val="1"/>
      <w:marLeft w:val="0"/>
      <w:marRight w:val="0"/>
      <w:marTop w:val="0"/>
      <w:marBottom w:val="0"/>
      <w:divBdr>
        <w:top w:val="none" w:sz="0" w:space="0" w:color="auto"/>
        <w:left w:val="none" w:sz="0" w:space="0" w:color="auto"/>
        <w:bottom w:val="none" w:sz="0" w:space="0" w:color="auto"/>
        <w:right w:val="none" w:sz="0" w:space="0" w:color="auto"/>
      </w:divBdr>
    </w:div>
    <w:div w:id="1632902524">
      <w:bodyDiv w:val="1"/>
      <w:marLeft w:val="0"/>
      <w:marRight w:val="0"/>
      <w:marTop w:val="0"/>
      <w:marBottom w:val="0"/>
      <w:divBdr>
        <w:top w:val="none" w:sz="0" w:space="0" w:color="auto"/>
        <w:left w:val="none" w:sz="0" w:space="0" w:color="auto"/>
        <w:bottom w:val="none" w:sz="0" w:space="0" w:color="auto"/>
        <w:right w:val="none" w:sz="0" w:space="0" w:color="auto"/>
      </w:divBdr>
    </w:div>
    <w:div w:id="1636331029">
      <w:bodyDiv w:val="1"/>
      <w:marLeft w:val="0"/>
      <w:marRight w:val="0"/>
      <w:marTop w:val="0"/>
      <w:marBottom w:val="0"/>
      <w:divBdr>
        <w:top w:val="none" w:sz="0" w:space="0" w:color="auto"/>
        <w:left w:val="none" w:sz="0" w:space="0" w:color="auto"/>
        <w:bottom w:val="none" w:sz="0" w:space="0" w:color="auto"/>
        <w:right w:val="none" w:sz="0" w:space="0" w:color="auto"/>
      </w:divBdr>
    </w:div>
    <w:div w:id="1637560684">
      <w:bodyDiv w:val="1"/>
      <w:marLeft w:val="0"/>
      <w:marRight w:val="0"/>
      <w:marTop w:val="0"/>
      <w:marBottom w:val="0"/>
      <w:divBdr>
        <w:top w:val="none" w:sz="0" w:space="0" w:color="auto"/>
        <w:left w:val="none" w:sz="0" w:space="0" w:color="auto"/>
        <w:bottom w:val="none" w:sz="0" w:space="0" w:color="auto"/>
        <w:right w:val="none" w:sz="0" w:space="0" w:color="auto"/>
      </w:divBdr>
    </w:div>
    <w:div w:id="1642616177">
      <w:bodyDiv w:val="1"/>
      <w:marLeft w:val="0"/>
      <w:marRight w:val="0"/>
      <w:marTop w:val="0"/>
      <w:marBottom w:val="0"/>
      <w:divBdr>
        <w:top w:val="none" w:sz="0" w:space="0" w:color="auto"/>
        <w:left w:val="none" w:sz="0" w:space="0" w:color="auto"/>
        <w:bottom w:val="none" w:sz="0" w:space="0" w:color="auto"/>
        <w:right w:val="none" w:sz="0" w:space="0" w:color="auto"/>
      </w:divBdr>
    </w:div>
    <w:div w:id="1643188983">
      <w:bodyDiv w:val="1"/>
      <w:marLeft w:val="0"/>
      <w:marRight w:val="0"/>
      <w:marTop w:val="0"/>
      <w:marBottom w:val="0"/>
      <w:divBdr>
        <w:top w:val="none" w:sz="0" w:space="0" w:color="auto"/>
        <w:left w:val="none" w:sz="0" w:space="0" w:color="auto"/>
        <w:bottom w:val="none" w:sz="0" w:space="0" w:color="auto"/>
        <w:right w:val="none" w:sz="0" w:space="0" w:color="auto"/>
      </w:divBdr>
    </w:div>
    <w:div w:id="1643654226">
      <w:bodyDiv w:val="1"/>
      <w:marLeft w:val="0"/>
      <w:marRight w:val="0"/>
      <w:marTop w:val="0"/>
      <w:marBottom w:val="0"/>
      <w:divBdr>
        <w:top w:val="none" w:sz="0" w:space="0" w:color="auto"/>
        <w:left w:val="none" w:sz="0" w:space="0" w:color="auto"/>
        <w:bottom w:val="none" w:sz="0" w:space="0" w:color="auto"/>
        <w:right w:val="none" w:sz="0" w:space="0" w:color="auto"/>
      </w:divBdr>
    </w:div>
    <w:div w:id="1648624768">
      <w:bodyDiv w:val="1"/>
      <w:marLeft w:val="0"/>
      <w:marRight w:val="0"/>
      <w:marTop w:val="0"/>
      <w:marBottom w:val="0"/>
      <w:divBdr>
        <w:top w:val="none" w:sz="0" w:space="0" w:color="auto"/>
        <w:left w:val="none" w:sz="0" w:space="0" w:color="auto"/>
        <w:bottom w:val="none" w:sz="0" w:space="0" w:color="auto"/>
        <w:right w:val="none" w:sz="0" w:space="0" w:color="auto"/>
      </w:divBdr>
    </w:div>
    <w:div w:id="1650673543">
      <w:bodyDiv w:val="1"/>
      <w:marLeft w:val="0"/>
      <w:marRight w:val="0"/>
      <w:marTop w:val="0"/>
      <w:marBottom w:val="0"/>
      <w:divBdr>
        <w:top w:val="none" w:sz="0" w:space="0" w:color="auto"/>
        <w:left w:val="none" w:sz="0" w:space="0" w:color="auto"/>
        <w:bottom w:val="none" w:sz="0" w:space="0" w:color="auto"/>
        <w:right w:val="none" w:sz="0" w:space="0" w:color="auto"/>
      </w:divBdr>
    </w:div>
    <w:div w:id="1652326126">
      <w:bodyDiv w:val="1"/>
      <w:marLeft w:val="0"/>
      <w:marRight w:val="0"/>
      <w:marTop w:val="0"/>
      <w:marBottom w:val="0"/>
      <w:divBdr>
        <w:top w:val="none" w:sz="0" w:space="0" w:color="auto"/>
        <w:left w:val="none" w:sz="0" w:space="0" w:color="auto"/>
        <w:bottom w:val="none" w:sz="0" w:space="0" w:color="auto"/>
        <w:right w:val="none" w:sz="0" w:space="0" w:color="auto"/>
      </w:divBdr>
    </w:div>
    <w:div w:id="1658729333">
      <w:bodyDiv w:val="1"/>
      <w:marLeft w:val="0"/>
      <w:marRight w:val="0"/>
      <w:marTop w:val="0"/>
      <w:marBottom w:val="0"/>
      <w:divBdr>
        <w:top w:val="none" w:sz="0" w:space="0" w:color="auto"/>
        <w:left w:val="none" w:sz="0" w:space="0" w:color="auto"/>
        <w:bottom w:val="none" w:sz="0" w:space="0" w:color="auto"/>
        <w:right w:val="none" w:sz="0" w:space="0" w:color="auto"/>
      </w:divBdr>
    </w:div>
    <w:div w:id="1659924158">
      <w:bodyDiv w:val="1"/>
      <w:marLeft w:val="0"/>
      <w:marRight w:val="0"/>
      <w:marTop w:val="0"/>
      <w:marBottom w:val="0"/>
      <w:divBdr>
        <w:top w:val="none" w:sz="0" w:space="0" w:color="auto"/>
        <w:left w:val="none" w:sz="0" w:space="0" w:color="auto"/>
        <w:bottom w:val="none" w:sz="0" w:space="0" w:color="auto"/>
        <w:right w:val="none" w:sz="0" w:space="0" w:color="auto"/>
      </w:divBdr>
    </w:div>
    <w:div w:id="1660423880">
      <w:bodyDiv w:val="1"/>
      <w:marLeft w:val="0"/>
      <w:marRight w:val="0"/>
      <w:marTop w:val="0"/>
      <w:marBottom w:val="0"/>
      <w:divBdr>
        <w:top w:val="none" w:sz="0" w:space="0" w:color="auto"/>
        <w:left w:val="none" w:sz="0" w:space="0" w:color="auto"/>
        <w:bottom w:val="none" w:sz="0" w:space="0" w:color="auto"/>
        <w:right w:val="none" w:sz="0" w:space="0" w:color="auto"/>
      </w:divBdr>
    </w:div>
    <w:div w:id="1660769696">
      <w:bodyDiv w:val="1"/>
      <w:marLeft w:val="0"/>
      <w:marRight w:val="0"/>
      <w:marTop w:val="0"/>
      <w:marBottom w:val="0"/>
      <w:divBdr>
        <w:top w:val="none" w:sz="0" w:space="0" w:color="auto"/>
        <w:left w:val="none" w:sz="0" w:space="0" w:color="auto"/>
        <w:bottom w:val="none" w:sz="0" w:space="0" w:color="auto"/>
        <w:right w:val="none" w:sz="0" w:space="0" w:color="auto"/>
      </w:divBdr>
    </w:div>
    <w:div w:id="1668316643">
      <w:bodyDiv w:val="1"/>
      <w:marLeft w:val="0"/>
      <w:marRight w:val="0"/>
      <w:marTop w:val="0"/>
      <w:marBottom w:val="0"/>
      <w:divBdr>
        <w:top w:val="none" w:sz="0" w:space="0" w:color="auto"/>
        <w:left w:val="none" w:sz="0" w:space="0" w:color="auto"/>
        <w:bottom w:val="none" w:sz="0" w:space="0" w:color="auto"/>
        <w:right w:val="none" w:sz="0" w:space="0" w:color="auto"/>
      </w:divBdr>
    </w:div>
    <w:div w:id="1671638766">
      <w:bodyDiv w:val="1"/>
      <w:marLeft w:val="0"/>
      <w:marRight w:val="0"/>
      <w:marTop w:val="0"/>
      <w:marBottom w:val="0"/>
      <w:divBdr>
        <w:top w:val="none" w:sz="0" w:space="0" w:color="auto"/>
        <w:left w:val="none" w:sz="0" w:space="0" w:color="auto"/>
        <w:bottom w:val="none" w:sz="0" w:space="0" w:color="auto"/>
        <w:right w:val="none" w:sz="0" w:space="0" w:color="auto"/>
      </w:divBdr>
    </w:div>
    <w:div w:id="1672178640">
      <w:bodyDiv w:val="1"/>
      <w:marLeft w:val="0"/>
      <w:marRight w:val="0"/>
      <w:marTop w:val="0"/>
      <w:marBottom w:val="0"/>
      <w:divBdr>
        <w:top w:val="none" w:sz="0" w:space="0" w:color="auto"/>
        <w:left w:val="none" w:sz="0" w:space="0" w:color="auto"/>
        <w:bottom w:val="none" w:sz="0" w:space="0" w:color="auto"/>
        <w:right w:val="none" w:sz="0" w:space="0" w:color="auto"/>
      </w:divBdr>
    </w:div>
    <w:div w:id="1675566295">
      <w:bodyDiv w:val="1"/>
      <w:marLeft w:val="0"/>
      <w:marRight w:val="0"/>
      <w:marTop w:val="0"/>
      <w:marBottom w:val="0"/>
      <w:divBdr>
        <w:top w:val="none" w:sz="0" w:space="0" w:color="auto"/>
        <w:left w:val="none" w:sz="0" w:space="0" w:color="auto"/>
        <w:bottom w:val="none" w:sz="0" w:space="0" w:color="auto"/>
        <w:right w:val="none" w:sz="0" w:space="0" w:color="auto"/>
      </w:divBdr>
    </w:div>
    <w:div w:id="1677272364">
      <w:bodyDiv w:val="1"/>
      <w:marLeft w:val="0"/>
      <w:marRight w:val="0"/>
      <w:marTop w:val="0"/>
      <w:marBottom w:val="0"/>
      <w:divBdr>
        <w:top w:val="none" w:sz="0" w:space="0" w:color="auto"/>
        <w:left w:val="none" w:sz="0" w:space="0" w:color="auto"/>
        <w:bottom w:val="none" w:sz="0" w:space="0" w:color="auto"/>
        <w:right w:val="none" w:sz="0" w:space="0" w:color="auto"/>
      </w:divBdr>
    </w:div>
    <w:div w:id="1678926111">
      <w:bodyDiv w:val="1"/>
      <w:marLeft w:val="0"/>
      <w:marRight w:val="0"/>
      <w:marTop w:val="0"/>
      <w:marBottom w:val="0"/>
      <w:divBdr>
        <w:top w:val="none" w:sz="0" w:space="0" w:color="auto"/>
        <w:left w:val="none" w:sz="0" w:space="0" w:color="auto"/>
        <w:bottom w:val="none" w:sz="0" w:space="0" w:color="auto"/>
        <w:right w:val="none" w:sz="0" w:space="0" w:color="auto"/>
      </w:divBdr>
    </w:div>
    <w:div w:id="1683165170">
      <w:bodyDiv w:val="1"/>
      <w:marLeft w:val="0"/>
      <w:marRight w:val="0"/>
      <w:marTop w:val="0"/>
      <w:marBottom w:val="0"/>
      <w:divBdr>
        <w:top w:val="none" w:sz="0" w:space="0" w:color="auto"/>
        <w:left w:val="none" w:sz="0" w:space="0" w:color="auto"/>
        <w:bottom w:val="none" w:sz="0" w:space="0" w:color="auto"/>
        <w:right w:val="none" w:sz="0" w:space="0" w:color="auto"/>
      </w:divBdr>
    </w:div>
    <w:div w:id="1684045496">
      <w:bodyDiv w:val="1"/>
      <w:marLeft w:val="0"/>
      <w:marRight w:val="0"/>
      <w:marTop w:val="0"/>
      <w:marBottom w:val="0"/>
      <w:divBdr>
        <w:top w:val="none" w:sz="0" w:space="0" w:color="auto"/>
        <w:left w:val="none" w:sz="0" w:space="0" w:color="auto"/>
        <w:bottom w:val="none" w:sz="0" w:space="0" w:color="auto"/>
        <w:right w:val="none" w:sz="0" w:space="0" w:color="auto"/>
      </w:divBdr>
    </w:div>
    <w:div w:id="1688675459">
      <w:bodyDiv w:val="1"/>
      <w:marLeft w:val="0"/>
      <w:marRight w:val="0"/>
      <w:marTop w:val="0"/>
      <w:marBottom w:val="0"/>
      <w:divBdr>
        <w:top w:val="none" w:sz="0" w:space="0" w:color="auto"/>
        <w:left w:val="none" w:sz="0" w:space="0" w:color="auto"/>
        <w:bottom w:val="none" w:sz="0" w:space="0" w:color="auto"/>
        <w:right w:val="none" w:sz="0" w:space="0" w:color="auto"/>
      </w:divBdr>
    </w:div>
    <w:div w:id="1690258091">
      <w:bodyDiv w:val="1"/>
      <w:marLeft w:val="0"/>
      <w:marRight w:val="0"/>
      <w:marTop w:val="0"/>
      <w:marBottom w:val="0"/>
      <w:divBdr>
        <w:top w:val="none" w:sz="0" w:space="0" w:color="auto"/>
        <w:left w:val="none" w:sz="0" w:space="0" w:color="auto"/>
        <w:bottom w:val="none" w:sz="0" w:space="0" w:color="auto"/>
        <w:right w:val="none" w:sz="0" w:space="0" w:color="auto"/>
      </w:divBdr>
    </w:div>
    <w:div w:id="1693341904">
      <w:bodyDiv w:val="1"/>
      <w:marLeft w:val="0"/>
      <w:marRight w:val="0"/>
      <w:marTop w:val="0"/>
      <w:marBottom w:val="0"/>
      <w:divBdr>
        <w:top w:val="none" w:sz="0" w:space="0" w:color="auto"/>
        <w:left w:val="none" w:sz="0" w:space="0" w:color="auto"/>
        <w:bottom w:val="none" w:sz="0" w:space="0" w:color="auto"/>
        <w:right w:val="none" w:sz="0" w:space="0" w:color="auto"/>
      </w:divBdr>
    </w:div>
    <w:div w:id="1693989600">
      <w:bodyDiv w:val="1"/>
      <w:marLeft w:val="0"/>
      <w:marRight w:val="0"/>
      <w:marTop w:val="0"/>
      <w:marBottom w:val="0"/>
      <w:divBdr>
        <w:top w:val="none" w:sz="0" w:space="0" w:color="auto"/>
        <w:left w:val="none" w:sz="0" w:space="0" w:color="auto"/>
        <w:bottom w:val="none" w:sz="0" w:space="0" w:color="auto"/>
        <w:right w:val="none" w:sz="0" w:space="0" w:color="auto"/>
      </w:divBdr>
    </w:div>
    <w:div w:id="1694261331">
      <w:bodyDiv w:val="1"/>
      <w:marLeft w:val="0"/>
      <w:marRight w:val="0"/>
      <w:marTop w:val="0"/>
      <w:marBottom w:val="0"/>
      <w:divBdr>
        <w:top w:val="none" w:sz="0" w:space="0" w:color="auto"/>
        <w:left w:val="none" w:sz="0" w:space="0" w:color="auto"/>
        <w:bottom w:val="none" w:sz="0" w:space="0" w:color="auto"/>
        <w:right w:val="none" w:sz="0" w:space="0" w:color="auto"/>
      </w:divBdr>
    </w:div>
    <w:div w:id="1697852247">
      <w:bodyDiv w:val="1"/>
      <w:marLeft w:val="0"/>
      <w:marRight w:val="0"/>
      <w:marTop w:val="0"/>
      <w:marBottom w:val="0"/>
      <w:divBdr>
        <w:top w:val="none" w:sz="0" w:space="0" w:color="auto"/>
        <w:left w:val="none" w:sz="0" w:space="0" w:color="auto"/>
        <w:bottom w:val="none" w:sz="0" w:space="0" w:color="auto"/>
        <w:right w:val="none" w:sz="0" w:space="0" w:color="auto"/>
      </w:divBdr>
    </w:div>
    <w:div w:id="1699696477">
      <w:bodyDiv w:val="1"/>
      <w:marLeft w:val="0"/>
      <w:marRight w:val="0"/>
      <w:marTop w:val="0"/>
      <w:marBottom w:val="0"/>
      <w:divBdr>
        <w:top w:val="none" w:sz="0" w:space="0" w:color="auto"/>
        <w:left w:val="none" w:sz="0" w:space="0" w:color="auto"/>
        <w:bottom w:val="none" w:sz="0" w:space="0" w:color="auto"/>
        <w:right w:val="none" w:sz="0" w:space="0" w:color="auto"/>
      </w:divBdr>
    </w:div>
    <w:div w:id="1702973260">
      <w:bodyDiv w:val="1"/>
      <w:marLeft w:val="0"/>
      <w:marRight w:val="0"/>
      <w:marTop w:val="0"/>
      <w:marBottom w:val="0"/>
      <w:divBdr>
        <w:top w:val="none" w:sz="0" w:space="0" w:color="auto"/>
        <w:left w:val="none" w:sz="0" w:space="0" w:color="auto"/>
        <w:bottom w:val="none" w:sz="0" w:space="0" w:color="auto"/>
        <w:right w:val="none" w:sz="0" w:space="0" w:color="auto"/>
      </w:divBdr>
    </w:div>
    <w:div w:id="1706365987">
      <w:bodyDiv w:val="1"/>
      <w:marLeft w:val="0"/>
      <w:marRight w:val="0"/>
      <w:marTop w:val="0"/>
      <w:marBottom w:val="0"/>
      <w:divBdr>
        <w:top w:val="none" w:sz="0" w:space="0" w:color="auto"/>
        <w:left w:val="none" w:sz="0" w:space="0" w:color="auto"/>
        <w:bottom w:val="none" w:sz="0" w:space="0" w:color="auto"/>
        <w:right w:val="none" w:sz="0" w:space="0" w:color="auto"/>
      </w:divBdr>
    </w:div>
    <w:div w:id="1713847509">
      <w:bodyDiv w:val="1"/>
      <w:marLeft w:val="0"/>
      <w:marRight w:val="0"/>
      <w:marTop w:val="0"/>
      <w:marBottom w:val="0"/>
      <w:divBdr>
        <w:top w:val="none" w:sz="0" w:space="0" w:color="auto"/>
        <w:left w:val="none" w:sz="0" w:space="0" w:color="auto"/>
        <w:bottom w:val="none" w:sz="0" w:space="0" w:color="auto"/>
        <w:right w:val="none" w:sz="0" w:space="0" w:color="auto"/>
      </w:divBdr>
    </w:div>
    <w:div w:id="1724602758">
      <w:bodyDiv w:val="1"/>
      <w:marLeft w:val="0"/>
      <w:marRight w:val="0"/>
      <w:marTop w:val="0"/>
      <w:marBottom w:val="0"/>
      <w:divBdr>
        <w:top w:val="none" w:sz="0" w:space="0" w:color="auto"/>
        <w:left w:val="none" w:sz="0" w:space="0" w:color="auto"/>
        <w:bottom w:val="none" w:sz="0" w:space="0" w:color="auto"/>
        <w:right w:val="none" w:sz="0" w:space="0" w:color="auto"/>
      </w:divBdr>
    </w:div>
    <w:div w:id="1725063177">
      <w:bodyDiv w:val="1"/>
      <w:marLeft w:val="0"/>
      <w:marRight w:val="0"/>
      <w:marTop w:val="0"/>
      <w:marBottom w:val="0"/>
      <w:divBdr>
        <w:top w:val="none" w:sz="0" w:space="0" w:color="auto"/>
        <w:left w:val="none" w:sz="0" w:space="0" w:color="auto"/>
        <w:bottom w:val="none" w:sz="0" w:space="0" w:color="auto"/>
        <w:right w:val="none" w:sz="0" w:space="0" w:color="auto"/>
      </w:divBdr>
    </w:div>
    <w:div w:id="1727025674">
      <w:bodyDiv w:val="1"/>
      <w:marLeft w:val="0"/>
      <w:marRight w:val="0"/>
      <w:marTop w:val="0"/>
      <w:marBottom w:val="0"/>
      <w:divBdr>
        <w:top w:val="none" w:sz="0" w:space="0" w:color="auto"/>
        <w:left w:val="none" w:sz="0" w:space="0" w:color="auto"/>
        <w:bottom w:val="none" w:sz="0" w:space="0" w:color="auto"/>
        <w:right w:val="none" w:sz="0" w:space="0" w:color="auto"/>
      </w:divBdr>
    </w:div>
    <w:div w:id="1727144681">
      <w:bodyDiv w:val="1"/>
      <w:marLeft w:val="0"/>
      <w:marRight w:val="0"/>
      <w:marTop w:val="0"/>
      <w:marBottom w:val="0"/>
      <w:divBdr>
        <w:top w:val="none" w:sz="0" w:space="0" w:color="auto"/>
        <w:left w:val="none" w:sz="0" w:space="0" w:color="auto"/>
        <w:bottom w:val="none" w:sz="0" w:space="0" w:color="auto"/>
        <w:right w:val="none" w:sz="0" w:space="0" w:color="auto"/>
      </w:divBdr>
    </w:div>
    <w:div w:id="1732269805">
      <w:bodyDiv w:val="1"/>
      <w:marLeft w:val="0"/>
      <w:marRight w:val="0"/>
      <w:marTop w:val="0"/>
      <w:marBottom w:val="0"/>
      <w:divBdr>
        <w:top w:val="none" w:sz="0" w:space="0" w:color="auto"/>
        <w:left w:val="none" w:sz="0" w:space="0" w:color="auto"/>
        <w:bottom w:val="none" w:sz="0" w:space="0" w:color="auto"/>
        <w:right w:val="none" w:sz="0" w:space="0" w:color="auto"/>
      </w:divBdr>
    </w:div>
    <w:div w:id="1739358096">
      <w:bodyDiv w:val="1"/>
      <w:marLeft w:val="0"/>
      <w:marRight w:val="0"/>
      <w:marTop w:val="0"/>
      <w:marBottom w:val="0"/>
      <w:divBdr>
        <w:top w:val="none" w:sz="0" w:space="0" w:color="auto"/>
        <w:left w:val="none" w:sz="0" w:space="0" w:color="auto"/>
        <w:bottom w:val="none" w:sz="0" w:space="0" w:color="auto"/>
        <w:right w:val="none" w:sz="0" w:space="0" w:color="auto"/>
      </w:divBdr>
    </w:div>
    <w:div w:id="1739666551">
      <w:bodyDiv w:val="1"/>
      <w:marLeft w:val="0"/>
      <w:marRight w:val="0"/>
      <w:marTop w:val="0"/>
      <w:marBottom w:val="0"/>
      <w:divBdr>
        <w:top w:val="none" w:sz="0" w:space="0" w:color="auto"/>
        <w:left w:val="none" w:sz="0" w:space="0" w:color="auto"/>
        <w:bottom w:val="none" w:sz="0" w:space="0" w:color="auto"/>
        <w:right w:val="none" w:sz="0" w:space="0" w:color="auto"/>
      </w:divBdr>
    </w:div>
    <w:div w:id="1740325070">
      <w:bodyDiv w:val="1"/>
      <w:marLeft w:val="0"/>
      <w:marRight w:val="0"/>
      <w:marTop w:val="0"/>
      <w:marBottom w:val="0"/>
      <w:divBdr>
        <w:top w:val="none" w:sz="0" w:space="0" w:color="auto"/>
        <w:left w:val="none" w:sz="0" w:space="0" w:color="auto"/>
        <w:bottom w:val="none" w:sz="0" w:space="0" w:color="auto"/>
        <w:right w:val="none" w:sz="0" w:space="0" w:color="auto"/>
      </w:divBdr>
    </w:div>
    <w:div w:id="1742092033">
      <w:bodyDiv w:val="1"/>
      <w:marLeft w:val="0"/>
      <w:marRight w:val="0"/>
      <w:marTop w:val="0"/>
      <w:marBottom w:val="0"/>
      <w:divBdr>
        <w:top w:val="none" w:sz="0" w:space="0" w:color="auto"/>
        <w:left w:val="none" w:sz="0" w:space="0" w:color="auto"/>
        <w:bottom w:val="none" w:sz="0" w:space="0" w:color="auto"/>
        <w:right w:val="none" w:sz="0" w:space="0" w:color="auto"/>
      </w:divBdr>
    </w:div>
    <w:div w:id="1743678051">
      <w:bodyDiv w:val="1"/>
      <w:marLeft w:val="0"/>
      <w:marRight w:val="0"/>
      <w:marTop w:val="0"/>
      <w:marBottom w:val="0"/>
      <w:divBdr>
        <w:top w:val="none" w:sz="0" w:space="0" w:color="auto"/>
        <w:left w:val="none" w:sz="0" w:space="0" w:color="auto"/>
        <w:bottom w:val="none" w:sz="0" w:space="0" w:color="auto"/>
        <w:right w:val="none" w:sz="0" w:space="0" w:color="auto"/>
      </w:divBdr>
    </w:div>
    <w:div w:id="1754349728">
      <w:bodyDiv w:val="1"/>
      <w:marLeft w:val="0"/>
      <w:marRight w:val="0"/>
      <w:marTop w:val="0"/>
      <w:marBottom w:val="0"/>
      <w:divBdr>
        <w:top w:val="none" w:sz="0" w:space="0" w:color="auto"/>
        <w:left w:val="none" w:sz="0" w:space="0" w:color="auto"/>
        <w:bottom w:val="none" w:sz="0" w:space="0" w:color="auto"/>
        <w:right w:val="none" w:sz="0" w:space="0" w:color="auto"/>
      </w:divBdr>
    </w:div>
    <w:div w:id="1754551405">
      <w:bodyDiv w:val="1"/>
      <w:marLeft w:val="0"/>
      <w:marRight w:val="0"/>
      <w:marTop w:val="0"/>
      <w:marBottom w:val="0"/>
      <w:divBdr>
        <w:top w:val="none" w:sz="0" w:space="0" w:color="auto"/>
        <w:left w:val="none" w:sz="0" w:space="0" w:color="auto"/>
        <w:bottom w:val="none" w:sz="0" w:space="0" w:color="auto"/>
        <w:right w:val="none" w:sz="0" w:space="0" w:color="auto"/>
      </w:divBdr>
    </w:div>
    <w:div w:id="1761097513">
      <w:bodyDiv w:val="1"/>
      <w:marLeft w:val="0"/>
      <w:marRight w:val="0"/>
      <w:marTop w:val="0"/>
      <w:marBottom w:val="0"/>
      <w:divBdr>
        <w:top w:val="none" w:sz="0" w:space="0" w:color="auto"/>
        <w:left w:val="none" w:sz="0" w:space="0" w:color="auto"/>
        <w:bottom w:val="none" w:sz="0" w:space="0" w:color="auto"/>
        <w:right w:val="none" w:sz="0" w:space="0" w:color="auto"/>
      </w:divBdr>
    </w:div>
    <w:div w:id="1763985388">
      <w:bodyDiv w:val="1"/>
      <w:marLeft w:val="0"/>
      <w:marRight w:val="0"/>
      <w:marTop w:val="0"/>
      <w:marBottom w:val="0"/>
      <w:divBdr>
        <w:top w:val="none" w:sz="0" w:space="0" w:color="auto"/>
        <w:left w:val="none" w:sz="0" w:space="0" w:color="auto"/>
        <w:bottom w:val="none" w:sz="0" w:space="0" w:color="auto"/>
        <w:right w:val="none" w:sz="0" w:space="0" w:color="auto"/>
      </w:divBdr>
    </w:div>
    <w:div w:id="1770546000">
      <w:bodyDiv w:val="1"/>
      <w:marLeft w:val="0"/>
      <w:marRight w:val="0"/>
      <w:marTop w:val="0"/>
      <w:marBottom w:val="0"/>
      <w:divBdr>
        <w:top w:val="none" w:sz="0" w:space="0" w:color="auto"/>
        <w:left w:val="none" w:sz="0" w:space="0" w:color="auto"/>
        <w:bottom w:val="none" w:sz="0" w:space="0" w:color="auto"/>
        <w:right w:val="none" w:sz="0" w:space="0" w:color="auto"/>
      </w:divBdr>
    </w:div>
    <w:div w:id="1770812783">
      <w:bodyDiv w:val="1"/>
      <w:marLeft w:val="0"/>
      <w:marRight w:val="0"/>
      <w:marTop w:val="0"/>
      <w:marBottom w:val="0"/>
      <w:divBdr>
        <w:top w:val="none" w:sz="0" w:space="0" w:color="auto"/>
        <w:left w:val="none" w:sz="0" w:space="0" w:color="auto"/>
        <w:bottom w:val="none" w:sz="0" w:space="0" w:color="auto"/>
        <w:right w:val="none" w:sz="0" w:space="0" w:color="auto"/>
      </w:divBdr>
    </w:div>
    <w:div w:id="1772625588">
      <w:bodyDiv w:val="1"/>
      <w:marLeft w:val="0"/>
      <w:marRight w:val="0"/>
      <w:marTop w:val="0"/>
      <w:marBottom w:val="0"/>
      <w:divBdr>
        <w:top w:val="none" w:sz="0" w:space="0" w:color="auto"/>
        <w:left w:val="none" w:sz="0" w:space="0" w:color="auto"/>
        <w:bottom w:val="none" w:sz="0" w:space="0" w:color="auto"/>
        <w:right w:val="none" w:sz="0" w:space="0" w:color="auto"/>
      </w:divBdr>
    </w:div>
    <w:div w:id="1776902350">
      <w:bodyDiv w:val="1"/>
      <w:marLeft w:val="0"/>
      <w:marRight w:val="0"/>
      <w:marTop w:val="0"/>
      <w:marBottom w:val="0"/>
      <w:divBdr>
        <w:top w:val="none" w:sz="0" w:space="0" w:color="auto"/>
        <w:left w:val="none" w:sz="0" w:space="0" w:color="auto"/>
        <w:bottom w:val="none" w:sz="0" w:space="0" w:color="auto"/>
        <w:right w:val="none" w:sz="0" w:space="0" w:color="auto"/>
      </w:divBdr>
    </w:div>
    <w:div w:id="1778983931">
      <w:bodyDiv w:val="1"/>
      <w:marLeft w:val="0"/>
      <w:marRight w:val="0"/>
      <w:marTop w:val="0"/>
      <w:marBottom w:val="0"/>
      <w:divBdr>
        <w:top w:val="none" w:sz="0" w:space="0" w:color="auto"/>
        <w:left w:val="none" w:sz="0" w:space="0" w:color="auto"/>
        <w:bottom w:val="none" w:sz="0" w:space="0" w:color="auto"/>
        <w:right w:val="none" w:sz="0" w:space="0" w:color="auto"/>
      </w:divBdr>
    </w:div>
    <w:div w:id="1785346561">
      <w:bodyDiv w:val="1"/>
      <w:marLeft w:val="0"/>
      <w:marRight w:val="0"/>
      <w:marTop w:val="0"/>
      <w:marBottom w:val="0"/>
      <w:divBdr>
        <w:top w:val="none" w:sz="0" w:space="0" w:color="auto"/>
        <w:left w:val="none" w:sz="0" w:space="0" w:color="auto"/>
        <w:bottom w:val="none" w:sz="0" w:space="0" w:color="auto"/>
        <w:right w:val="none" w:sz="0" w:space="0" w:color="auto"/>
      </w:divBdr>
    </w:div>
    <w:div w:id="1787238883">
      <w:bodyDiv w:val="1"/>
      <w:marLeft w:val="0"/>
      <w:marRight w:val="0"/>
      <w:marTop w:val="0"/>
      <w:marBottom w:val="0"/>
      <w:divBdr>
        <w:top w:val="none" w:sz="0" w:space="0" w:color="auto"/>
        <w:left w:val="none" w:sz="0" w:space="0" w:color="auto"/>
        <w:bottom w:val="none" w:sz="0" w:space="0" w:color="auto"/>
        <w:right w:val="none" w:sz="0" w:space="0" w:color="auto"/>
      </w:divBdr>
    </w:div>
    <w:div w:id="1787843022">
      <w:bodyDiv w:val="1"/>
      <w:marLeft w:val="0"/>
      <w:marRight w:val="0"/>
      <w:marTop w:val="0"/>
      <w:marBottom w:val="0"/>
      <w:divBdr>
        <w:top w:val="none" w:sz="0" w:space="0" w:color="auto"/>
        <w:left w:val="none" w:sz="0" w:space="0" w:color="auto"/>
        <w:bottom w:val="none" w:sz="0" w:space="0" w:color="auto"/>
        <w:right w:val="none" w:sz="0" w:space="0" w:color="auto"/>
      </w:divBdr>
    </w:div>
    <w:div w:id="1791898888">
      <w:bodyDiv w:val="1"/>
      <w:marLeft w:val="0"/>
      <w:marRight w:val="0"/>
      <w:marTop w:val="0"/>
      <w:marBottom w:val="0"/>
      <w:divBdr>
        <w:top w:val="none" w:sz="0" w:space="0" w:color="auto"/>
        <w:left w:val="none" w:sz="0" w:space="0" w:color="auto"/>
        <w:bottom w:val="none" w:sz="0" w:space="0" w:color="auto"/>
        <w:right w:val="none" w:sz="0" w:space="0" w:color="auto"/>
      </w:divBdr>
    </w:div>
    <w:div w:id="1792746171">
      <w:bodyDiv w:val="1"/>
      <w:marLeft w:val="0"/>
      <w:marRight w:val="0"/>
      <w:marTop w:val="0"/>
      <w:marBottom w:val="0"/>
      <w:divBdr>
        <w:top w:val="none" w:sz="0" w:space="0" w:color="auto"/>
        <w:left w:val="none" w:sz="0" w:space="0" w:color="auto"/>
        <w:bottom w:val="none" w:sz="0" w:space="0" w:color="auto"/>
        <w:right w:val="none" w:sz="0" w:space="0" w:color="auto"/>
      </w:divBdr>
    </w:div>
    <w:div w:id="1804497572">
      <w:bodyDiv w:val="1"/>
      <w:marLeft w:val="0"/>
      <w:marRight w:val="0"/>
      <w:marTop w:val="0"/>
      <w:marBottom w:val="0"/>
      <w:divBdr>
        <w:top w:val="none" w:sz="0" w:space="0" w:color="auto"/>
        <w:left w:val="none" w:sz="0" w:space="0" w:color="auto"/>
        <w:bottom w:val="none" w:sz="0" w:space="0" w:color="auto"/>
        <w:right w:val="none" w:sz="0" w:space="0" w:color="auto"/>
      </w:divBdr>
    </w:div>
    <w:div w:id="1806119342">
      <w:bodyDiv w:val="1"/>
      <w:marLeft w:val="0"/>
      <w:marRight w:val="0"/>
      <w:marTop w:val="0"/>
      <w:marBottom w:val="0"/>
      <w:divBdr>
        <w:top w:val="none" w:sz="0" w:space="0" w:color="auto"/>
        <w:left w:val="none" w:sz="0" w:space="0" w:color="auto"/>
        <w:bottom w:val="none" w:sz="0" w:space="0" w:color="auto"/>
        <w:right w:val="none" w:sz="0" w:space="0" w:color="auto"/>
      </w:divBdr>
    </w:div>
    <w:div w:id="1807356554">
      <w:bodyDiv w:val="1"/>
      <w:marLeft w:val="0"/>
      <w:marRight w:val="0"/>
      <w:marTop w:val="0"/>
      <w:marBottom w:val="0"/>
      <w:divBdr>
        <w:top w:val="none" w:sz="0" w:space="0" w:color="auto"/>
        <w:left w:val="none" w:sz="0" w:space="0" w:color="auto"/>
        <w:bottom w:val="none" w:sz="0" w:space="0" w:color="auto"/>
        <w:right w:val="none" w:sz="0" w:space="0" w:color="auto"/>
      </w:divBdr>
    </w:div>
    <w:div w:id="1811165524">
      <w:bodyDiv w:val="1"/>
      <w:marLeft w:val="0"/>
      <w:marRight w:val="0"/>
      <w:marTop w:val="0"/>
      <w:marBottom w:val="0"/>
      <w:divBdr>
        <w:top w:val="none" w:sz="0" w:space="0" w:color="auto"/>
        <w:left w:val="none" w:sz="0" w:space="0" w:color="auto"/>
        <w:bottom w:val="none" w:sz="0" w:space="0" w:color="auto"/>
        <w:right w:val="none" w:sz="0" w:space="0" w:color="auto"/>
      </w:divBdr>
    </w:div>
    <w:div w:id="1826165826">
      <w:bodyDiv w:val="1"/>
      <w:marLeft w:val="0"/>
      <w:marRight w:val="0"/>
      <w:marTop w:val="0"/>
      <w:marBottom w:val="0"/>
      <w:divBdr>
        <w:top w:val="none" w:sz="0" w:space="0" w:color="auto"/>
        <w:left w:val="none" w:sz="0" w:space="0" w:color="auto"/>
        <w:bottom w:val="none" w:sz="0" w:space="0" w:color="auto"/>
        <w:right w:val="none" w:sz="0" w:space="0" w:color="auto"/>
      </w:divBdr>
    </w:div>
    <w:div w:id="1828279966">
      <w:bodyDiv w:val="1"/>
      <w:marLeft w:val="0"/>
      <w:marRight w:val="0"/>
      <w:marTop w:val="0"/>
      <w:marBottom w:val="0"/>
      <w:divBdr>
        <w:top w:val="none" w:sz="0" w:space="0" w:color="auto"/>
        <w:left w:val="none" w:sz="0" w:space="0" w:color="auto"/>
        <w:bottom w:val="none" w:sz="0" w:space="0" w:color="auto"/>
        <w:right w:val="none" w:sz="0" w:space="0" w:color="auto"/>
      </w:divBdr>
    </w:div>
    <w:div w:id="1834834967">
      <w:bodyDiv w:val="1"/>
      <w:marLeft w:val="0"/>
      <w:marRight w:val="0"/>
      <w:marTop w:val="0"/>
      <w:marBottom w:val="0"/>
      <w:divBdr>
        <w:top w:val="none" w:sz="0" w:space="0" w:color="auto"/>
        <w:left w:val="none" w:sz="0" w:space="0" w:color="auto"/>
        <w:bottom w:val="none" w:sz="0" w:space="0" w:color="auto"/>
        <w:right w:val="none" w:sz="0" w:space="0" w:color="auto"/>
      </w:divBdr>
    </w:div>
    <w:div w:id="1835147697">
      <w:bodyDiv w:val="1"/>
      <w:marLeft w:val="0"/>
      <w:marRight w:val="0"/>
      <w:marTop w:val="0"/>
      <w:marBottom w:val="0"/>
      <w:divBdr>
        <w:top w:val="none" w:sz="0" w:space="0" w:color="auto"/>
        <w:left w:val="none" w:sz="0" w:space="0" w:color="auto"/>
        <w:bottom w:val="none" w:sz="0" w:space="0" w:color="auto"/>
        <w:right w:val="none" w:sz="0" w:space="0" w:color="auto"/>
      </w:divBdr>
    </w:div>
    <w:div w:id="1835413186">
      <w:bodyDiv w:val="1"/>
      <w:marLeft w:val="0"/>
      <w:marRight w:val="0"/>
      <w:marTop w:val="0"/>
      <w:marBottom w:val="0"/>
      <w:divBdr>
        <w:top w:val="none" w:sz="0" w:space="0" w:color="auto"/>
        <w:left w:val="none" w:sz="0" w:space="0" w:color="auto"/>
        <w:bottom w:val="none" w:sz="0" w:space="0" w:color="auto"/>
        <w:right w:val="none" w:sz="0" w:space="0" w:color="auto"/>
      </w:divBdr>
    </w:div>
    <w:div w:id="1836023389">
      <w:bodyDiv w:val="1"/>
      <w:marLeft w:val="0"/>
      <w:marRight w:val="0"/>
      <w:marTop w:val="0"/>
      <w:marBottom w:val="0"/>
      <w:divBdr>
        <w:top w:val="none" w:sz="0" w:space="0" w:color="auto"/>
        <w:left w:val="none" w:sz="0" w:space="0" w:color="auto"/>
        <w:bottom w:val="none" w:sz="0" w:space="0" w:color="auto"/>
        <w:right w:val="none" w:sz="0" w:space="0" w:color="auto"/>
      </w:divBdr>
    </w:div>
    <w:div w:id="1837259602">
      <w:bodyDiv w:val="1"/>
      <w:marLeft w:val="0"/>
      <w:marRight w:val="0"/>
      <w:marTop w:val="0"/>
      <w:marBottom w:val="0"/>
      <w:divBdr>
        <w:top w:val="none" w:sz="0" w:space="0" w:color="auto"/>
        <w:left w:val="none" w:sz="0" w:space="0" w:color="auto"/>
        <w:bottom w:val="none" w:sz="0" w:space="0" w:color="auto"/>
        <w:right w:val="none" w:sz="0" w:space="0" w:color="auto"/>
      </w:divBdr>
    </w:div>
    <w:div w:id="1838305628">
      <w:bodyDiv w:val="1"/>
      <w:marLeft w:val="0"/>
      <w:marRight w:val="0"/>
      <w:marTop w:val="0"/>
      <w:marBottom w:val="0"/>
      <w:divBdr>
        <w:top w:val="none" w:sz="0" w:space="0" w:color="auto"/>
        <w:left w:val="none" w:sz="0" w:space="0" w:color="auto"/>
        <w:bottom w:val="none" w:sz="0" w:space="0" w:color="auto"/>
        <w:right w:val="none" w:sz="0" w:space="0" w:color="auto"/>
      </w:divBdr>
    </w:div>
    <w:div w:id="1838573663">
      <w:bodyDiv w:val="1"/>
      <w:marLeft w:val="0"/>
      <w:marRight w:val="0"/>
      <w:marTop w:val="0"/>
      <w:marBottom w:val="0"/>
      <w:divBdr>
        <w:top w:val="none" w:sz="0" w:space="0" w:color="auto"/>
        <w:left w:val="none" w:sz="0" w:space="0" w:color="auto"/>
        <w:bottom w:val="none" w:sz="0" w:space="0" w:color="auto"/>
        <w:right w:val="none" w:sz="0" w:space="0" w:color="auto"/>
      </w:divBdr>
    </w:div>
    <w:div w:id="1848709735">
      <w:bodyDiv w:val="1"/>
      <w:marLeft w:val="0"/>
      <w:marRight w:val="0"/>
      <w:marTop w:val="0"/>
      <w:marBottom w:val="0"/>
      <w:divBdr>
        <w:top w:val="none" w:sz="0" w:space="0" w:color="auto"/>
        <w:left w:val="none" w:sz="0" w:space="0" w:color="auto"/>
        <w:bottom w:val="none" w:sz="0" w:space="0" w:color="auto"/>
        <w:right w:val="none" w:sz="0" w:space="0" w:color="auto"/>
      </w:divBdr>
    </w:div>
    <w:div w:id="1849055096">
      <w:bodyDiv w:val="1"/>
      <w:marLeft w:val="0"/>
      <w:marRight w:val="0"/>
      <w:marTop w:val="0"/>
      <w:marBottom w:val="0"/>
      <w:divBdr>
        <w:top w:val="none" w:sz="0" w:space="0" w:color="auto"/>
        <w:left w:val="none" w:sz="0" w:space="0" w:color="auto"/>
        <w:bottom w:val="none" w:sz="0" w:space="0" w:color="auto"/>
        <w:right w:val="none" w:sz="0" w:space="0" w:color="auto"/>
      </w:divBdr>
    </w:div>
    <w:div w:id="1850025016">
      <w:bodyDiv w:val="1"/>
      <w:marLeft w:val="0"/>
      <w:marRight w:val="0"/>
      <w:marTop w:val="0"/>
      <w:marBottom w:val="0"/>
      <w:divBdr>
        <w:top w:val="none" w:sz="0" w:space="0" w:color="auto"/>
        <w:left w:val="none" w:sz="0" w:space="0" w:color="auto"/>
        <w:bottom w:val="none" w:sz="0" w:space="0" w:color="auto"/>
        <w:right w:val="none" w:sz="0" w:space="0" w:color="auto"/>
      </w:divBdr>
    </w:div>
    <w:div w:id="1850483527">
      <w:bodyDiv w:val="1"/>
      <w:marLeft w:val="0"/>
      <w:marRight w:val="0"/>
      <w:marTop w:val="0"/>
      <w:marBottom w:val="0"/>
      <w:divBdr>
        <w:top w:val="none" w:sz="0" w:space="0" w:color="auto"/>
        <w:left w:val="none" w:sz="0" w:space="0" w:color="auto"/>
        <w:bottom w:val="none" w:sz="0" w:space="0" w:color="auto"/>
        <w:right w:val="none" w:sz="0" w:space="0" w:color="auto"/>
      </w:divBdr>
    </w:div>
    <w:div w:id="1856261817">
      <w:bodyDiv w:val="1"/>
      <w:marLeft w:val="0"/>
      <w:marRight w:val="0"/>
      <w:marTop w:val="0"/>
      <w:marBottom w:val="0"/>
      <w:divBdr>
        <w:top w:val="none" w:sz="0" w:space="0" w:color="auto"/>
        <w:left w:val="none" w:sz="0" w:space="0" w:color="auto"/>
        <w:bottom w:val="none" w:sz="0" w:space="0" w:color="auto"/>
        <w:right w:val="none" w:sz="0" w:space="0" w:color="auto"/>
      </w:divBdr>
    </w:div>
    <w:div w:id="1860506117">
      <w:bodyDiv w:val="1"/>
      <w:marLeft w:val="0"/>
      <w:marRight w:val="0"/>
      <w:marTop w:val="0"/>
      <w:marBottom w:val="0"/>
      <w:divBdr>
        <w:top w:val="none" w:sz="0" w:space="0" w:color="auto"/>
        <w:left w:val="none" w:sz="0" w:space="0" w:color="auto"/>
        <w:bottom w:val="none" w:sz="0" w:space="0" w:color="auto"/>
        <w:right w:val="none" w:sz="0" w:space="0" w:color="auto"/>
      </w:divBdr>
    </w:div>
    <w:div w:id="1862550945">
      <w:bodyDiv w:val="1"/>
      <w:marLeft w:val="0"/>
      <w:marRight w:val="0"/>
      <w:marTop w:val="0"/>
      <w:marBottom w:val="0"/>
      <w:divBdr>
        <w:top w:val="none" w:sz="0" w:space="0" w:color="auto"/>
        <w:left w:val="none" w:sz="0" w:space="0" w:color="auto"/>
        <w:bottom w:val="none" w:sz="0" w:space="0" w:color="auto"/>
        <w:right w:val="none" w:sz="0" w:space="0" w:color="auto"/>
      </w:divBdr>
    </w:div>
    <w:div w:id="1865558718">
      <w:bodyDiv w:val="1"/>
      <w:marLeft w:val="0"/>
      <w:marRight w:val="0"/>
      <w:marTop w:val="0"/>
      <w:marBottom w:val="0"/>
      <w:divBdr>
        <w:top w:val="none" w:sz="0" w:space="0" w:color="auto"/>
        <w:left w:val="none" w:sz="0" w:space="0" w:color="auto"/>
        <w:bottom w:val="none" w:sz="0" w:space="0" w:color="auto"/>
        <w:right w:val="none" w:sz="0" w:space="0" w:color="auto"/>
      </w:divBdr>
    </w:div>
    <w:div w:id="1869953584">
      <w:bodyDiv w:val="1"/>
      <w:marLeft w:val="0"/>
      <w:marRight w:val="0"/>
      <w:marTop w:val="0"/>
      <w:marBottom w:val="0"/>
      <w:divBdr>
        <w:top w:val="none" w:sz="0" w:space="0" w:color="auto"/>
        <w:left w:val="none" w:sz="0" w:space="0" w:color="auto"/>
        <w:bottom w:val="none" w:sz="0" w:space="0" w:color="auto"/>
        <w:right w:val="none" w:sz="0" w:space="0" w:color="auto"/>
      </w:divBdr>
    </w:div>
    <w:div w:id="1885868249">
      <w:bodyDiv w:val="1"/>
      <w:marLeft w:val="0"/>
      <w:marRight w:val="0"/>
      <w:marTop w:val="0"/>
      <w:marBottom w:val="0"/>
      <w:divBdr>
        <w:top w:val="none" w:sz="0" w:space="0" w:color="auto"/>
        <w:left w:val="none" w:sz="0" w:space="0" w:color="auto"/>
        <w:bottom w:val="none" w:sz="0" w:space="0" w:color="auto"/>
        <w:right w:val="none" w:sz="0" w:space="0" w:color="auto"/>
      </w:divBdr>
    </w:div>
    <w:div w:id="1890720742">
      <w:bodyDiv w:val="1"/>
      <w:marLeft w:val="0"/>
      <w:marRight w:val="0"/>
      <w:marTop w:val="0"/>
      <w:marBottom w:val="0"/>
      <w:divBdr>
        <w:top w:val="none" w:sz="0" w:space="0" w:color="auto"/>
        <w:left w:val="none" w:sz="0" w:space="0" w:color="auto"/>
        <w:bottom w:val="none" w:sz="0" w:space="0" w:color="auto"/>
        <w:right w:val="none" w:sz="0" w:space="0" w:color="auto"/>
      </w:divBdr>
    </w:div>
    <w:div w:id="1893425199">
      <w:bodyDiv w:val="1"/>
      <w:marLeft w:val="0"/>
      <w:marRight w:val="0"/>
      <w:marTop w:val="0"/>
      <w:marBottom w:val="0"/>
      <w:divBdr>
        <w:top w:val="none" w:sz="0" w:space="0" w:color="auto"/>
        <w:left w:val="none" w:sz="0" w:space="0" w:color="auto"/>
        <w:bottom w:val="none" w:sz="0" w:space="0" w:color="auto"/>
        <w:right w:val="none" w:sz="0" w:space="0" w:color="auto"/>
      </w:divBdr>
    </w:div>
    <w:div w:id="1896350590">
      <w:bodyDiv w:val="1"/>
      <w:marLeft w:val="0"/>
      <w:marRight w:val="0"/>
      <w:marTop w:val="0"/>
      <w:marBottom w:val="0"/>
      <w:divBdr>
        <w:top w:val="none" w:sz="0" w:space="0" w:color="auto"/>
        <w:left w:val="none" w:sz="0" w:space="0" w:color="auto"/>
        <w:bottom w:val="none" w:sz="0" w:space="0" w:color="auto"/>
        <w:right w:val="none" w:sz="0" w:space="0" w:color="auto"/>
      </w:divBdr>
    </w:div>
    <w:div w:id="1896819001">
      <w:bodyDiv w:val="1"/>
      <w:marLeft w:val="0"/>
      <w:marRight w:val="0"/>
      <w:marTop w:val="0"/>
      <w:marBottom w:val="0"/>
      <w:divBdr>
        <w:top w:val="none" w:sz="0" w:space="0" w:color="auto"/>
        <w:left w:val="none" w:sz="0" w:space="0" w:color="auto"/>
        <w:bottom w:val="none" w:sz="0" w:space="0" w:color="auto"/>
        <w:right w:val="none" w:sz="0" w:space="0" w:color="auto"/>
      </w:divBdr>
    </w:div>
    <w:div w:id="1897274121">
      <w:bodyDiv w:val="1"/>
      <w:marLeft w:val="0"/>
      <w:marRight w:val="0"/>
      <w:marTop w:val="0"/>
      <w:marBottom w:val="0"/>
      <w:divBdr>
        <w:top w:val="none" w:sz="0" w:space="0" w:color="auto"/>
        <w:left w:val="none" w:sz="0" w:space="0" w:color="auto"/>
        <w:bottom w:val="none" w:sz="0" w:space="0" w:color="auto"/>
        <w:right w:val="none" w:sz="0" w:space="0" w:color="auto"/>
      </w:divBdr>
    </w:div>
    <w:div w:id="1902212645">
      <w:bodyDiv w:val="1"/>
      <w:marLeft w:val="0"/>
      <w:marRight w:val="0"/>
      <w:marTop w:val="0"/>
      <w:marBottom w:val="0"/>
      <w:divBdr>
        <w:top w:val="none" w:sz="0" w:space="0" w:color="auto"/>
        <w:left w:val="none" w:sz="0" w:space="0" w:color="auto"/>
        <w:bottom w:val="none" w:sz="0" w:space="0" w:color="auto"/>
        <w:right w:val="none" w:sz="0" w:space="0" w:color="auto"/>
      </w:divBdr>
    </w:div>
    <w:div w:id="1903321060">
      <w:bodyDiv w:val="1"/>
      <w:marLeft w:val="0"/>
      <w:marRight w:val="0"/>
      <w:marTop w:val="0"/>
      <w:marBottom w:val="0"/>
      <w:divBdr>
        <w:top w:val="none" w:sz="0" w:space="0" w:color="auto"/>
        <w:left w:val="none" w:sz="0" w:space="0" w:color="auto"/>
        <w:bottom w:val="none" w:sz="0" w:space="0" w:color="auto"/>
        <w:right w:val="none" w:sz="0" w:space="0" w:color="auto"/>
      </w:divBdr>
    </w:div>
    <w:div w:id="1905748902">
      <w:bodyDiv w:val="1"/>
      <w:marLeft w:val="0"/>
      <w:marRight w:val="0"/>
      <w:marTop w:val="0"/>
      <w:marBottom w:val="0"/>
      <w:divBdr>
        <w:top w:val="none" w:sz="0" w:space="0" w:color="auto"/>
        <w:left w:val="none" w:sz="0" w:space="0" w:color="auto"/>
        <w:bottom w:val="none" w:sz="0" w:space="0" w:color="auto"/>
        <w:right w:val="none" w:sz="0" w:space="0" w:color="auto"/>
      </w:divBdr>
    </w:div>
    <w:div w:id="1910647282">
      <w:bodyDiv w:val="1"/>
      <w:marLeft w:val="0"/>
      <w:marRight w:val="0"/>
      <w:marTop w:val="0"/>
      <w:marBottom w:val="0"/>
      <w:divBdr>
        <w:top w:val="none" w:sz="0" w:space="0" w:color="auto"/>
        <w:left w:val="none" w:sz="0" w:space="0" w:color="auto"/>
        <w:bottom w:val="none" w:sz="0" w:space="0" w:color="auto"/>
        <w:right w:val="none" w:sz="0" w:space="0" w:color="auto"/>
      </w:divBdr>
    </w:div>
    <w:div w:id="1913078139">
      <w:bodyDiv w:val="1"/>
      <w:marLeft w:val="0"/>
      <w:marRight w:val="0"/>
      <w:marTop w:val="0"/>
      <w:marBottom w:val="0"/>
      <w:divBdr>
        <w:top w:val="none" w:sz="0" w:space="0" w:color="auto"/>
        <w:left w:val="none" w:sz="0" w:space="0" w:color="auto"/>
        <w:bottom w:val="none" w:sz="0" w:space="0" w:color="auto"/>
        <w:right w:val="none" w:sz="0" w:space="0" w:color="auto"/>
      </w:divBdr>
    </w:div>
    <w:div w:id="1916354082">
      <w:bodyDiv w:val="1"/>
      <w:marLeft w:val="0"/>
      <w:marRight w:val="0"/>
      <w:marTop w:val="0"/>
      <w:marBottom w:val="0"/>
      <w:divBdr>
        <w:top w:val="none" w:sz="0" w:space="0" w:color="auto"/>
        <w:left w:val="none" w:sz="0" w:space="0" w:color="auto"/>
        <w:bottom w:val="none" w:sz="0" w:space="0" w:color="auto"/>
        <w:right w:val="none" w:sz="0" w:space="0" w:color="auto"/>
      </w:divBdr>
    </w:div>
    <w:div w:id="1921789256">
      <w:bodyDiv w:val="1"/>
      <w:marLeft w:val="0"/>
      <w:marRight w:val="0"/>
      <w:marTop w:val="0"/>
      <w:marBottom w:val="0"/>
      <w:divBdr>
        <w:top w:val="none" w:sz="0" w:space="0" w:color="auto"/>
        <w:left w:val="none" w:sz="0" w:space="0" w:color="auto"/>
        <w:bottom w:val="none" w:sz="0" w:space="0" w:color="auto"/>
        <w:right w:val="none" w:sz="0" w:space="0" w:color="auto"/>
      </w:divBdr>
    </w:div>
    <w:div w:id="1921864896">
      <w:bodyDiv w:val="1"/>
      <w:marLeft w:val="0"/>
      <w:marRight w:val="0"/>
      <w:marTop w:val="0"/>
      <w:marBottom w:val="0"/>
      <w:divBdr>
        <w:top w:val="none" w:sz="0" w:space="0" w:color="auto"/>
        <w:left w:val="none" w:sz="0" w:space="0" w:color="auto"/>
        <w:bottom w:val="none" w:sz="0" w:space="0" w:color="auto"/>
        <w:right w:val="none" w:sz="0" w:space="0" w:color="auto"/>
      </w:divBdr>
    </w:div>
    <w:div w:id="1922055485">
      <w:bodyDiv w:val="1"/>
      <w:marLeft w:val="0"/>
      <w:marRight w:val="0"/>
      <w:marTop w:val="0"/>
      <w:marBottom w:val="0"/>
      <w:divBdr>
        <w:top w:val="none" w:sz="0" w:space="0" w:color="auto"/>
        <w:left w:val="none" w:sz="0" w:space="0" w:color="auto"/>
        <w:bottom w:val="none" w:sz="0" w:space="0" w:color="auto"/>
        <w:right w:val="none" w:sz="0" w:space="0" w:color="auto"/>
      </w:divBdr>
    </w:div>
    <w:div w:id="1925190225">
      <w:bodyDiv w:val="1"/>
      <w:marLeft w:val="0"/>
      <w:marRight w:val="0"/>
      <w:marTop w:val="0"/>
      <w:marBottom w:val="0"/>
      <w:divBdr>
        <w:top w:val="none" w:sz="0" w:space="0" w:color="auto"/>
        <w:left w:val="none" w:sz="0" w:space="0" w:color="auto"/>
        <w:bottom w:val="none" w:sz="0" w:space="0" w:color="auto"/>
        <w:right w:val="none" w:sz="0" w:space="0" w:color="auto"/>
      </w:divBdr>
    </w:div>
    <w:div w:id="1929801987">
      <w:bodyDiv w:val="1"/>
      <w:marLeft w:val="0"/>
      <w:marRight w:val="0"/>
      <w:marTop w:val="0"/>
      <w:marBottom w:val="0"/>
      <w:divBdr>
        <w:top w:val="none" w:sz="0" w:space="0" w:color="auto"/>
        <w:left w:val="none" w:sz="0" w:space="0" w:color="auto"/>
        <w:bottom w:val="none" w:sz="0" w:space="0" w:color="auto"/>
        <w:right w:val="none" w:sz="0" w:space="0" w:color="auto"/>
      </w:divBdr>
    </w:div>
    <w:div w:id="1932808473">
      <w:bodyDiv w:val="1"/>
      <w:marLeft w:val="0"/>
      <w:marRight w:val="0"/>
      <w:marTop w:val="0"/>
      <w:marBottom w:val="0"/>
      <w:divBdr>
        <w:top w:val="none" w:sz="0" w:space="0" w:color="auto"/>
        <w:left w:val="none" w:sz="0" w:space="0" w:color="auto"/>
        <w:bottom w:val="none" w:sz="0" w:space="0" w:color="auto"/>
        <w:right w:val="none" w:sz="0" w:space="0" w:color="auto"/>
      </w:divBdr>
    </w:div>
    <w:div w:id="1937399449">
      <w:bodyDiv w:val="1"/>
      <w:marLeft w:val="0"/>
      <w:marRight w:val="0"/>
      <w:marTop w:val="0"/>
      <w:marBottom w:val="0"/>
      <w:divBdr>
        <w:top w:val="none" w:sz="0" w:space="0" w:color="auto"/>
        <w:left w:val="none" w:sz="0" w:space="0" w:color="auto"/>
        <w:bottom w:val="none" w:sz="0" w:space="0" w:color="auto"/>
        <w:right w:val="none" w:sz="0" w:space="0" w:color="auto"/>
      </w:divBdr>
    </w:div>
    <w:div w:id="1942637925">
      <w:bodyDiv w:val="1"/>
      <w:marLeft w:val="0"/>
      <w:marRight w:val="0"/>
      <w:marTop w:val="0"/>
      <w:marBottom w:val="0"/>
      <w:divBdr>
        <w:top w:val="none" w:sz="0" w:space="0" w:color="auto"/>
        <w:left w:val="none" w:sz="0" w:space="0" w:color="auto"/>
        <w:bottom w:val="none" w:sz="0" w:space="0" w:color="auto"/>
        <w:right w:val="none" w:sz="0" w:space="0" w:color="auto"/>
      </w:divBdr>
    </w:div>
    <w:div w:id="1944995139">
      <w:bodyDiv w:val="1"/>
      <w:marLeft w:val="0"/>
      <w:marRight w:val="0"/>
      <w:marTop w:val="0"/>
      <w:marBottom w:val="0"/>
      <w:divBdr>
        <w:top w:val="none" w:sz="0" w:space="0" w:color="auto"/>
        <w:left w:val="none" w:sz="0" w:space="0" w:color="auto"/>
        <w:bottom w:val="none" w:sz="0" w:space="0" w:color="auto"/>
        <w:right w:val="none" w:sz="0" w:space="0" w:color="auto"/>
      </w:divBdr>
    </w:div>
    <w:div w:id="1954898929">
      <w:bodyDiv w:val="1"/>
      <w:marLeft w:val="0"/>
      <w:marRight w:val="0"/>
      <w:marTop w:val="0"/>
      <w:marBottom w:val="0"/>
      <w:divBdr>
        <w:top w:val="none" w:sz="0" w:space="0" w:color="auto"/>
        <w:left w:val="none" w:sz="0" w:space="0" w:color="auto"/>
        <w:bottom w:val="none" w:sz="0" w:space="0" w:color="auto"/>
        <w:right w:val="none" w:sz="0" w:space="0" w:color="auto"/>
      </w:divBdr>
    </w:div>
    <w:div w:id="1956138058">
      <w:bodyDiv w:val="1"/>
      <w:marLeft w:val="0"/>
      <w:marRight w:val="0"/>
      <w:marTop w:val="0"/>
      <w:marBottom w:val="0"/>
      <w:divBdr>
        <w:top w:val="none" w:sz="0" w:space="0" w:color="auto"/>
        <w:left w:val="none" w:sz="0" w:space="0" w:color="auto"/>
        <w:bottom w:val="none" w:sz="0" w:space="0" w:color="auto"/>
        <w:right w:val="none" w:sz="0" w:space="0" w:color="auto"/>
      </w:divBdr>
    </w:div>
    <w:div w:id="1956324236">
      <w:bodyDiv w:val="1"/>
      <w:marLeft w:val="0"/>
      <w:marRight w:val="0"/>
      <w:marTop w:val="0"/>
      <w:marBottom w:val="0"/>
      <w:divBdr>
        <w:top w:val="none" w:sz="0" w:space="0" w:color="auto"/>
        <w:left w:val="none" w:sz="0" w:space="0" w:color="auto"/>
        <w:bottom w:val="none" w:sz="0" w:space="0" w:color="auto"/>
        <w:right w:val="none" w:sz="0" w:space="0" w:color="auto"/>
      </w:divBdr>
    </w:div>
    <w:div w:id="1957130956">
      <w:bodyDiv w:val="1"/>
      <w:marLeft w:val="0"/>
      <w:marRight w:val="0"/>
      <w:marTop w:val="0"/>
      <w:marBottom w:val="0"/>
      <w:divBdr>
        <w:top w:val="none" w:sz="0" w:space="0" w:color="auto"/>
        <w:left w:val="none" w:sz="0" w:space="0" w:color="auto"/>
        <w:bottom w:val="none" w:sz="0" w:space="0" w:color="auto"/>
        <w:right w:val="none" w:sz="0" w:space="0" w:color="auto"/>
      </w:divBdr>
    </w:div>
    <w:div w:id="1959221246">
      <w:bodyDiv w:val="1"/>
      <w:marLeft w:val="0"/>
      <w:marRight w:val="0"/>
      <w:marTop w:val="0"/>
      <w:marBottom w:val="0"/>
      <w:divBdr>
        <w:top w:val="none" w:sz="0" w:space="0" w:color="auto"/>
        <w:left w:val="none" w:sz="0" w:space="0" w:color="auto"/>
        <w:bottom w:val="none" w:sz="0" w:space="0" w:color="auto"/>
        <w:right w:val="none" w:sz="0" w:space="0" w:color="auto"/>
      </w:divBdr>
    </w:div>
    <w:div w:id="1959557209">
      <w:bodyDiv w:val="1"/>
      <w:marLeft w:val="0"/>
      <w:marRight w:val="0"/>
      <w:marTop w:val="0"/>
      <w:marBottom w:val="0"/>
      <w:divBdr>
        <w:top w:val="none" w:sz="0" w:space="0" w:color="auto"/>
        <w:left w:val="none" w:sz="0" w:space="0" w:color="auto"/>
        <w:bottom w:val="none" w:sz="0" w:space="0" w:color="auto"/>
        <w:right w:val="none" w:sz="0" w:space="0" w:color="auto"/>
      </w:divBdr>
    </w:div>
    <w:div w:id="1961305158">
      <w:bodyDiv w:val="1"/>
      <w:marLeft w:val="0"/>
      <w:marRight w:val="0"/>
      <w:marTop w:val="0"/>
      <w:marBottom w:val="0"/>
      <w:divBdr>
        <w:top w:val="none" w:sz="0" w:space="0" w:color="auto"/>
        <w:left w:val="none" w:sz="0" w:space="0" w:color="auto"/>
        <w:bottom w:val="none" w:sz="0" w:space="0" w:color="auto"/>
        <w:right w:val="none" w:sz="0" w:space="0" w:color="auto"/>
      </w:divBdr>
    </w:div>
    <w:div w:id="1961565163">
      <w:bodyDiv w:val="1"/>
      <w:marLeft w:val="0"/>
      <w:marRight w:val="0"/>
      <w:marTop w:val="0"/>
      <w:marBottom w:val="0"/>
      <w:divBdr>
        <w:top w:val="none" w:sz="0" w:space="0" w:color="auto"/>
        <w:left w:val="none" w:sz="0" w:space="0" w:color="auto"/>
        <w:bottom w:val="none" w:sz="0" w:space="0" w:color="auto"/>
        <w:right w:val="none" w:sz="0" w:space="0" w:color="auto"/>
      </w:divBdr>
    </w:div>
    <w:div w:id="1969120944">
      <w:bodyDiv w:val="1"/>
      <w:marLeft w:val="0"/>
      <w:marRight w:val="0"/>
      <w:marTop w:val="0"/>
      <w:marBottom w:val="0"/>
      <w:divBdr>
        <w:top w:val="none" w:sz="0" w:space="0" w:color="auto"/>
        <w:left w:val="none" w:sz="0" w:space="0" w:color="auto"/>
        <w:bottom w:val="none" w:sz="0" w:space="0" w:color="auto"/>
        <w:right w:val="none" w:sz="0" w:space="0" w:color="auto"/>
      </w:divBdr>
    </w:div>
    <w:div w:id="1969503720">
      <w:bodyDiv w:val="1"/>
      <w:marLeft w:val="0"/>
      <w:marRight w:val="0"/>
      <w:marTop w:val="0"/>
      <w:marBottom w:val="0"/>
      <w:divBdr>
        <w:top w:val="none" w:sz="0" w:space="0" w:color="auto"/>
        <w:left w:val="none" w:sz="0" w:space="0" w:color="auto"/>
        <w:bottom w:val="none" w:sz="0" w:space="0" w:color="auto"/>
        <w:right w:val="none" w:sz="0" w:space="0" w:color="auto"/>
      </w:divBdr>
    </w:div>
    <w:div w:id="1972175984">
      <w:bodyDiv w:val="1"/>
      <w:marLeft w:val="0"/>
      <w:marRight w:val="0"/>
      <w:marTop w:val="0"/>
      <w:marBottom w:val="0"/>
      <w:divBdr>
        <w:top w:val="none" w:sz="0" w:space="0" w:color="auto"/>
        <w:left w:val="none" w:sz="0" w:space="0" w:color="auto"/>
        <w:bottom w:val="none" w:sz="0" w:space="0" w:color="auto"/>
        <w:right w:val="none" w:sz="0" w:space="0" w:color="auto"/>
      </w:divBdr>
    </w:div>
    <w:div w:id="1976446385">
      <w:bodyDiv w:val="1"/>
      <w:marLeft w:val="0"/>
      <w:marRight w:val="0"/>
      <w:marTop w:val="0"/>
      <w:marBottom w:val="0"/>
      <w:divBdr>
        <w:top w:val="none" w:sz="0" w:space="0" w:color="auto"/>
        <w:left w:val="none" w:sz="0" w:space="0" w:color="auto"/>
        <w:bottom w:val="none" w:sz="0" w:space="0" w:color="auto"/>
        <w:right w:val="none" w:sz="0" w:space="0" w:color="auto"/>
      </w:divBdr>
    </w:div>
    <w:div w:id="1977029640">
      <w:bodyDiv w:val="1"/>
      <w:marLeft w:val="0"/>
      <w:marRight w:val="0"/>
      <w:marTop w:val="0"/>
      <w:marBottom w:val="0"/>
      <w:divBdr>
        <w:top w:val="none" w:sz="0" w:space="0" w:color="auto"/>
        <w:left w:val="none" w:sz="0" w:space="0" w:color="auto"/>
        <w:bottom w:val="none" w:sz="0" w:space="0" w:color="auto"/>
        <w:right w:val="none" w:sz="0" w:space="0" w:color="auto"/>
      </w:divBdr>
    </w:div>
    <w:div w:id="1981419202">
      <w:bodyDiv w:val="1"/>
      <w:marLeft w:val="0"/>
      <w:marRight w:val="0"/>
      <w:marTop w:val="0"/>
      <w:marBottom w:val="0"/>
      <w:divBdr>
        <w:top w:val="none" w:sz="0" w:space="0" w:color="auto"/>
        <w:left w:val="none" w:sz="0" w:space="0" w:color="auto"/>
        <w:bottom w:val="none" w:sz="0" w:space="0" w:color="auto"/>
        <w:right w:val="none" w:sz="0" w:space="0" w:color="auto"/>
      </w:divBdr>
    </w:div>
    <w:div w:id="1982610455">
      <w:bodyDiv w:val="1"/>
      <w:marLeft w:val="0"/>
      <w:marRight w:val="0"/>
      <w:marTop w:val="0"/>
      <w:marBottom w:val="0"/>
      <w:divBdr>
        <w:top w:val="none" w:sz="0" w:space="0" w:color="auto"/>
        <w:left w:val="none" w:sz="0" w:space="0" w:color="auto"/>
        <w:bottom w:val="none" w:sz="0" w:space="0" w:color="auto"/>
        <w:right w:val="none" w:sz="0" w:space="0" w:color="auto"/>
      </w:divBdr>
    </w:div>
    <w:div w:id="1984507484">
      <w:bodyDiv w:val="1"/>
      <w:marLeft w:val="0"/>
      <w:marRight w:val="0"/>
      <w:marTop w:val="0"/>
      <w:marBottom w:val="0"/>
      <w:divBdr>
        <w:top w:val="none" w:sz="0" w:space="0" w:color="auto"/>
        <w:left w:val="none" w:sz="0" w:space="0" w:color="auto"/>
        <w:bottom w:val="none" w:sz="0" w:space="0" w:color="auto"/>
        <w:right w:val="none" w:sz="0" w:space="0" w:color="auto"/>
      </w:divBdr>
    </w:div>
    <w:div w:id="1985312305">
      <w:bodyDiv w:val="1"/>
      <w:marLeft w:val="0"/>
      <w:marRight w:val="0"/>
      <w:marTop w:val="0"/>
      <w:marBottom w:val="0"/>
      <w:divBdr>
        <w:top w:val="none" w:sz="0" w:space="0" w:color="auto"/>
        <w:left w:val="none" w:sz="0" w:space="0" w:color="auto"/>
        <w:bottom w:val="none" w:sz="0" w:space="0" w:color="auto"/>
        <w:right w:val="none" w:sz="0" w:space="0" w:color="auto"/>
      </w:divBdr>
    </w:div>
    <w:div w:id="1987735091">
      <w:bodyDiv w:val="1"/>
      <w:marLeft w:val="0"/>
      <w:marRight w:val="0"/>
      <w:marTop w:val="0"/>
      <w:marBottom w:val="0"/>
      <w:divBdr>
        <w:top w:val="none" w:sz="0" w:space="0" w:color="auto"/>
        <w:left w:val="none" w:sz="0" w:space="0" w:color="auto"/>
        <w:bottom w:val="none" w:sz="0" w:space="0" w:color="auto"/>
        <w:right w:val="none" w:sz="0" w:space="0" w:color="auto"/>
      </w:divBdr>
    </w:div>
    <w:div w:id="1988581359">
      <w:bodyDiv w:val="1"/>
      <w:marLeft w:val="0"/>
      <w:marRight w:val="0"/>
      <w:marTop w:val="0"/>
      <w:marBottom w:val="0"/>
      <w:divBdr>
        <w:top w:val="none" w:sz="0" w:space="0" w:color="auto"/>
        <w:left w:val="none" w:sz="0" w:space="0" w:color="auto"/>
        <w:bottom w:val="none" w:sz="0" w:space="0" w:color="auto"/>
        <w:right w:val="none" w:sz="0" w:space="0" w:color="auto"/>
      </w:divBdr>
    </w:div>
    <w:div w:id="1994412810">
      <w:bodyDiv w:val="1"/>
      <w:marLeft w:val="0"/>
      <w:marRight w:val="0"/>
      <w:marTop w:val="0"/>
      <w:marBottom w:val="0"/>
      <w:divBdr>
        <w:top w:val="none" w:sz="0" w:space="0" w:color="auto"/>
        <w:left w:val="none" w:sz="0" w:space="0" w:color="auto"/>
        <w:bottom w:val="none" w:sz="0" w:space="0" w:color="auto"/>
        <w:right w:val="none" w:sz="0" w:space="0" w:color="auto"/>
      </w:divBdr>
    </w:div>
    <w:div w:id="1995834777">
      <w:bodyDiv w:val="1"/>
      <w:marLeft w:val="0"/>
      <w:marRight w:val="0"/>
      <w:marTop w:val="0"/>
      <w:marBottom w:val="0"/>
      <w:divBdr>
        <w:top w:val="none" w:sz="0" w:space="0" w:color="auto"/>
        <w:left w:val="none" w:sz="0" w:space="0" w:color="auto"/>
        <w:bottom w:val="none" w:sz="0" w:space="0" w:color="auto"/>
        <w:right w:val="none" w:sz="0" w:space="0" w:color="auto"/>
      </w:divBdr>
    </w:div>
    <w:div w:id="1996957270">
      <w:bodyDiv w:val="1"/>
      <w:marLeft w:val="0"/>
      <w:marRight w:val="0"/>
      <w:marTop w:val="0"/>
      <w:marBottom w:val="0"/>
      <w:divBdr>
        <w:top w:val="none" w:sz="0" w:space="0" w:color="auto"/>
        <w:left w:val="none" w:sz="0" w:space="0" w:color="auto"/>
        <w:bottom w:val="none" w:sz="0" w:space="0" w:color="auto"/>
        <w:right w:val="none" w:sz="0" w:space="0" w:color="auto"/>
      </w:divBdr>
    </w:div>
    <w:div w:id="2005357821">
      <w:bodyDiv w:val="1"/>
      <w:marLeft w:val="0"/>
      <w:marRight w:val="0"/>
      <w:marTop w:val="0"/>
      <w:marBottom w:val="0"/>
      <w:divBdr>
        <w:top w:val="none" w:sz="0" w:space="0" w:color="auto"/>
        <w:left w:val="none" w:sz="0" w:space="0" w:color="auto"/>
        <w:bottom w:val="none" w:sz="0" w:space="0" w:color="auto"/>
        <w:right w:val="none" w:sz="0" w:space="0" w:color="auto"/>
      </w:divBdr>
    </w:div>
    <w:div w:id="2006201235">
      <w:bodyDiv w:val="1"/>
      <w:marLeft w:val="0"/>
      <w:marRight w:val="0"/>
      <w:marTop w:val="0"/>
      <w:marBottom w:val="0"/>
      <w:divBdr>
        <w:top w:val="none" w:sz="0" w:space="0" w:color="auto"/>
        <w:left w:val="none" w:sz="0" w:space="0" w:color="auto"/>
        <w:bottom w:val="none" w:sz="0" w:space="0" w:color="auto"/>
        <w:right w:val="none" w:sz="0" w:space="0" w:color="auto"/>
      </w:divBdr>
    </w:div>
    <w:div w:id="2006547463">
      <w:bodyDiv w:val="1"/>
      <w:marLeft w:val="0"/>
      <w:marRight w:val="0"/>
      <w:marTop w:val="0"/>
      <w:marBottom w:val="0"/>
      <w:divBdr>
        <w:top w:val="none" w:sz="0" w:space="0" w:color="auto"/>
        <w:left w:val="none" w:sz="0" w:space="0" w:color="auto"/>
        <w:bottom w:val="none" w:sz="0" w:space="0" w:color="auto"/>
        <w:right w:val="none" w:sz="0" w:space="0" w:color="auto"/>
      </w:divBdr>
    </w:div>
    <w:div w:id="2010329070">
      <w:bodyDiv w:val="1"/>
      <w:marLeft w:val="0"/>
      <w:marRight w:val="0"/>
      <w:marTop w:val="0"/>
      <w:marBottom w:val="0"/>
      <w:divBdr>
        <w:top w:val="none" w:sz="0" w:space="0" w:color="auto"/>
        <w:left w:val="none" w:sz="0" w:space="0" w:color="auto"/>
        <w:bottom w:val="none" w:sz="0" w:space="0" w:color="auto"/>
        <w:right w:val="none" w:sz="0" w:space="0" w:color="auto"/>
      </w:divBdr>
    </w:div>
    <w:div w:id="2014531712">
      <w:bodyDiv w:val="1"/>
      <w:marLeft w:val="0"/>
      <w:marRight w:val="0"/>
      <w:marTop w:val="0"/>
      <w:marBottom w:val="0"/>
      <w:divBdr>
        <w:top w:val="none" w:sz="0" w:space="0" w:color="auto"/>
        <w:left w:val="none" w:sz="0" w:space="0" w:color="auto"/>
        <w:bottom w:val="none" w:sz="0" w:space="0" w:color="auto"/>
        <w:right w:val="none" w:sz="0" w:space="0" w:color="auto"/>
      </w:divBdr>
    </w:div>
    <w:div w:id="2014910528">
      <w:bodyDiv w:val="1"/>
      <w:marLeft w:val="0"/>
      <w:marRight w:val="0"/>
      <w:marTop w:val="0"/>
      <w:marBottom w:val="0"/>
      <w:divBdr>
        <w:top w:val="none" w:sz="0" w:space="0" w:color="auto"/>
        <w:left w:val="none" w:sz="0" w:space="0" w:color="auto"/>
        <w:bottom w:val="none" w:sz="0" w:space="0" w:color="auto"/>
        <w:right w:val="none" w:sz="0" w:space="0" w:color="auto"/>
      </w:divBdr>
    </w:div>
    <w:div w:id="2015574067">
      <w:bodyDiv w:val="1"/>
      <w:marLeft w:val="0"/>
      <w:marRight w:val="0"/>
      <w:marTop w:val="0"/>
      <w:marBottom w:val="0"/>
      <w:divBdr>
        <w:top w:val="none" w:sz="0" w:space="0" w:color="auto"/>
        <w:left w:val="none" w:sz="0" w:space="0" w:color="auto"/>
        <w:bottom w:val="none" w:sz="0" w:space="0" w:color="auto"/>
        <w:right w:val="none" w:sz="0" w:space="0" w:color="auto"/>
      </w:divBdr>
    </w:div>
    <w:div w:id="2015918056">
      <w:bodyDiv w:val="1"/>
      <w:marLeft w:val="0"/>
      <w:marRight w:val="0"/>
      <w:marTop w:val="0"/>
      <w:marBottom w:val="0"/>
      <w:divBdr>
        <w:top w:val="none" w:sz="0" w:space="0" w:color="auto"/>
        <w:left w:val="none" w:sz="0" w:space="0" w:color="auto"/>
        <w:bottom w:val="none" w:sz="0" w:space="0" w:color="auto"/>
        <w:right w:val="none" w:sz="0" w:space="0" w:color="auto"/>
      </w:divBdr>
    </w:div>
    <w:div w:id="2026787311">
      <w:bodyDiv w:val="1"/>
      <w:marLeft w:val="0"/>
      <w:marRight w:val="0"/>
      <w:marTop w:val="0"/>
      <w:marBottom w:val="0"/>
      <w:divBdr>
        <w:top w:val="none" w:sz="0" w:space="0" w:color="auto"/>
        <w:left w:val="none" w:sz="0" w:space="0" w:color="auto"/>
        <w:bottom w:val="none" w:sz="0" w:space="0" w:color="auto"/>
        <w:right w:val="none" w:sz="0" w:space="0" w:color="auto"/>
      </w:divBdr>
    </w:div>
    <w:div w:id="2027055350">
      <w:bodyDiv w:val="1"/>
      <w:marLeft w:val="0"/>
      <w:marRight w:val="0"/>
      <w:marTop w:val="0"/>
      <w:marBottom w:val="0"/>
      <w:divBdr>
        <w:top w:val="none" w:sz="0" w:space="0" w:color="auto"/>
        <w:left w:val="none" w:sz="0" w:space="0" w:color="auto"/>
        <w:bottom w:val="none" w:sz="0" w:space="0" w:color="auto"/>
        <w:right w:val="none" w:sz="0" w:space="0" w:color="auto"/>
      </w:divBdr>
    </w:div>
    <w:div w:id="2030059924">
      <w:bodyDiv w:val="1"/>
      <w:marLeft w:val="0"/>
      <w:marRight w:val="0"/>
      <w:marTop w:val="0"/>
      <w:marBottom w:val="0"/>
      <w:divBdr>
        <w:top w:val="none" w:sz="0" w:space="0" w:color="auto"/>
        <w:left w:val="none" w:sz="0" w:space="0" w:color="auto"/>
        <w:bottom w:val="none" w:sz="0" w:space="0" w:color="auto"/>
        <w:right w:val="none" w:sz="0" w:space="0" w:color="auto"/>
      </w:divBdr>
    </w:div>
    <w:div w:id="2032946335">
      <w:bodyDiv w:val="1"/>
      <w:marLeft w:val="0"/>
      <w:marRight w:val="0"/>
      <w:marTop w:val="0"/>
      <w:marBottom w:val="0"/>
      <w:divBdr>
        <w:top w:val="none" w:sz="0" w:space="0" w:color="auto"/>
        <w:left w:val="none" w:sz="0" w:space="0" w:color="auto"/>
        <w:bottom w:val="none" w:sz="0" w:space="0" w:color="auto"/>
        <w:right w:val="none" w:sz="0" w:space="0" w:color="auto"/>
      </w:divBdr>
    </w:div>
    <w:div w:id="2033265158">
      <w:bodyDiv w:val="1"/>
      <w:marLeft w:val="0"/>
      <w:marRight w:val="0"/>
      <w:marTop w:val="0"/>
      <w:marBottom w:val="0"/>
      <w:divBdr>
        <w:top w:val="none" w:sz="0" w:space="0" w:color="auto"/>
        <w:left w:val="none" w:sz="0" w:space="0" w:color="auto"/>
        <w:bottom w:val="none" w:sz="0" w:space="0" w:color="auto"/>
        <w:right w:val="none" w:sz="0" w:space="0" w:color="auto"/>
      </w:divBdr>
    </w:div>
    <w:div w:id="2034987628">
      <w:bodyDiv w:val="1"/>
      <w:marLeft w:val="0"/>
      <w:marRight w:val="0"/>
      <w:marTop w:val="0"/>
      <w:marBottom w:val="0"/>
      <w:divBdr>
        <w:top w:val="none" w:sz="0" w:space="0" w:color="auto"/>
        <w:left w:val="none" w:sz="0" w:space="0" w:color="auto"/>
        <w:bottom w:val="none" w:sz="0" w:space="0" w:color="auto"/>
        <w:right w:val="none" w:sz="0" w:space="0" w:color="auto"/>
      </w:divBdr>
    </w:div>
    <w:div w:id="2039811851">
      <w:bodyDiv w:val="1"/>
      <w:marLeft w:val="0"/>
      <w:marRight w:val="0"/>
      <w:marTop w:val="0"/>
      <w:marBottom w:val="0"/>
      <w:divBdr>
        <w:top w:val="none" w:sz="0" w:space="0" w:color="auto"/>
        <w:left w:val="none" w:sz="0" w:space="0" w:color="auto"/>
        <w:bottom w:val="none" w:sz="0" w:space="0" w:color="auto"/>
        <w:right w:val="none" w:sz="0" w:space="0" w:color="auto"/>
      </w:divBdr>
    </w:div>
    <w:div w:id="2043821587">
      <w:bodyDiv w:val="1"/>
      <w:marLeft w:val="0"/>
      <w:marRight w:val="0"/>
      <w:marTop w:val="0"/>
      <w:marBottom w:val="0"/>
      <w:divBdr>
        <w:top w:val="none" w:sz="0" w:space="0" w:color="auto"/>
        <w:left w:val="none" w:sz="0" w:space="0" w:color="auto"/>
        <w:bottom w:val="none" w:sz="0" w:space="0" w:color="auto"/>
        <w:right w:val="none" w:sz="0" w:space="0" w:color="auto"/>
      </w:divBdr>
    </w:div>
    <w:div w:id="2044600006">
      <w:bodyDiv w:val="1"/>
      <w:marLeft w:val="0"/>
      <w:marRight w:val="0"/>
      <w:marTop w:val="0"/>
      <w:marBottom w:val="0"/>
      <w:divBdr>
        <w:top w:val="none" w:sz="0" w:space="0" w:color="auto"/>
        <w:left w:val="none" w:sz="0" w:space="0" w:color="auto"/>
        <w:bottom w:val="none" w:sz="0" w:space="0" w:color="auto"/>
        <w:right w:val="none" w:sz="0" w:space="0" w:color="auto"/>
      </w:divBdr>
    </w:div>
    <w:div w:id="2044934430">
      <w:bodyDiv w:val="1"/>
      <w:marLeft w:val="0"/>
      <w:marRight w:val="0"/>
      <w:marTop w:val="0"/>
      <w:marBottom w:val="0"/>
      <w:divBdr>
        <w:top w:val="none" w:sz="0" w:space="0" w:color="auto"/>
        <w:left w:val="none" w:sz="0" w:space="0" w:color="auto"/>
        <w:bottom w:val="none" w:sz="0" w:space="0" w:color="auto"/>
        <w:right w:val="none" w:sz="0" w:space="0" w:color="auto"/>
      </w:divBdr>
    </w:div>
    <w:div w:id="2048870581">
      <w:bodyDiv w:val="1"/>
      <w:marLeft w:val="0"/>
      <w:marRight w:val="0"/>
      <w:marTop w:val="0"/>
      <w:marBottom w:val="0"/>
      <w:divBdr>
        <w:top w:val="none" w:sz="0" w:space="0" w:color="auto"/>
        <w:left w:val="none" w:sz="0" w:space="0" w:color="auto"/>
        <w:bottom w:val="none" w:sz="0" w:space="0" w:color="auto"/>
        <w:right w:val="none" w:sz="0" w:space="0" w:color="auto"/>
      </w:divBdr>
    </w:div>
    <w:div w:id="2050494783">
      <w:bodyDiv w:val="1"/>
      <w:marLeft w:val="0"/>
      <w:marRight w:val="0"/>
      <w:marTop w:val="0"/>
      <w:marBottom w:val="0"/>
      <w:divBdr>
        <w:top w:val="none" w:sz="0" w:space="0" w:color="auto"/>
        <w:left w:val="none" w:sz="0" w:space="0" w:color="auto"/>
        <w:bottom w:val="none" w:sz="0" w:space="0" w:color="auto"/>
        <w:right w:val="none" w:sz="0" w:space="0" w:color="auto"/>
      </w:divBdr>
    </w:div>
    <w:div w:id="2053071817">
      <w:bodyDiv w:val="1"/>
      <w:marLeft w:val="0"/>
      <w:marRight w:val="0"/>
      <w:marTop w:val="0"/>
      <w:marBottom w:val="0"/>
      <w:divBdr>
        <w:top w:val="none" w:sz="0" w:space="0" w:color="auto"/>
        <w:left w:val="none" w:sz="0" w:space="0" w:color="auto"/>
        <w:bottom w:val="none" w:sz="0" w:space="0" w:color="auto"/>
        <w:right w:val="none" w:sz="0" w:space="0" w:color="auto"/>
      </w:divBdr>
    </w:div>
    <w:div w:id="2055230487">
      <w:bodyDiv w:val="1"/>
      <w:marLeft w:val="0"/>
      <w:marRight w:val="0"/>
      <w:marTop w:val="0"/>
      <w:marBottom w:val="0"/>
      <w:divBdr>
        <w:top w:val="none" w:sz="0" w:space="0" w:color="auto"/>
        <w:left w:val="none" w:sz="0" w:space="0" w:color="auto"/>
        <w:bottom w:val="none" w:sz="0" w:space="0" w:color="auto"/>
        <w:right w:val="none" w:sz="0" w:space="0" w:color="auto"/>
      </w:divBdr>
    </w:div>
    <w:div w:id="2057927679">
      <w:bodyDiv w:val="1"/>
      <w:marLeft w:val="0"/>
      <w:marRight w:val="0"/>
      <w:marTop w:val="0"/>
      <w:marBottom w:val="0"/>
      <w:divBdr>
        <w:top w:val="none" w:sz="0" w:space="0" w:color="auto"/>
        <w:left w:val="none" w:sz="0" w:space="0" w:color="auto"/>
        <w:bottom w:val="none" w:sz="0" w:space="0" w:color="auto"/>
        <w:right w:val="none" w:sz="0" w:space="0" w:color="auto"/>
      </w:divBdr>
    </w:div>
    <w:div w:id="2058775129">
      <w:bodyDiv w:val="1"/>
      <w:marLeft w:val="0"/>
      <w:marRight w:val="0"/>
      <w:marTop w:val="0"/>
      <w:marBottom w:val="0"/>
      <w:divBdr>
        <w:top w:val="none" w:sz="0" w:space="0" w:color="auto"/>
        <w:left w:val="none" w:sz="0" w:space="0" w:color="auto"/>
        <w:bottom w:val="none" w:sz="0" w:space="0" w:color="auto"/>
        <w:right w:val="none" w:sz="0" w:space="0" w:color="auto"/>
      </w:divBdr>
    </w:div>
    <w:div w:id="2059620601">
      <w:bodyDiv w:val="1"/>
      <w:marLeft w:val="0"/>
      <w:marRight w:val="0"/>
      <w:marTop w:val="0"/>
      <w:marBottom w:val="0"/>
      <w:divBdr>
        <w:top w:val="none" w:sz="0" w:space="0" w:color="auto"/>
        <w:left w:val="none" w:sz="0" w:space="0" w:color="auto"/>
        <w:bottom w:val="none" w:sz="0" w:space="0" w:color="auto"/>
        <w:right w:val="none" w:sz="0" w:space="0" w:color="auto"/>
      </w:divBdr>
    </w:div>
    <w:div w:id="2061587881">
      <w:bodyDiv w:val="1"/>
      <w:marLeft w:val="0"/>
      <w:marRight w:val="0"/>
      <w:marTop w:val="0"/>
      <w:marBottom w:val="0"/>
      <w:divBdr>
        <w:top w:val="none" w:sz="0" w:space="0" w:color="auto"/>
        <w:left w:val="none" w:sz="0" w:space="0" w:color="auto"/>
        <w:bottom w:val="none" w:sz="0" w:space="0" w:color="auto"/>
        <w:right w:val="none" w:sz="0" w:space="0" w:color="auto"/>
      </w:divBdr>
    </w:div>
    <w:div w:id="2062485765">
      <w:bodyDiv w:val="1"/>
      <w:marLeft w:val="0"/>
      <w:marRight w:val="0"/>
      <w:marTop w:val="0"/>
      <w:marBottom w:val="0"/>
      <w:divBdr>
        <w:top w:val="none" w:sz="0" w:space="0" w:color="auto"/>
        <w:left w:val="none" w:sz="0" w:space="0" w:color="auto"/>
        <w:bottom w:val="none" w:sz="0" w:space="0" w:color="auto"/>
        <w:right w:val="none" w:sz="0" w:space="0" w:color="auto"/>
      </w:divBdr>
    </w:div>
    <w:div w:id="2067678870">
      <w:bodyDiv w:val="1"/>
      <w:marLeft w:val="0"/>
      <w:marRight w:val="0"/>
      <w:marTop w:val="0"/>
      <w:marBottom w:val="0"/>
      <w:divBdr>
        <w:top w:val="none" w:sz="0" w:space="0" w:color="auto"/>
        <w:left w:val="none" w:sz="0" w:space="0" w:color="auto"/>
        <w:bottom w:val="none" w:sz="0" w:space="0" w:color="auto"/>
        <w:right w:val="none" w:sz="0" w:space="0" w:color="auto"/>
      </w:divBdr>
    </w:div>
    <w:div w:id="2069299582">
      <w:bodyDiv w:val="1"/>
      <w:marLeft w:val="0"/>
      <w:marRight w:val="0"/>
      <w:marTop w:val="0"/>
      <w:marBottom w:val="0"/>
      <w:divBdr>
        <w:top w:val="none" w:sz="0" w:space="0" w:color="auto"/>
        <w:left w:val="none" w:sz="0" w:space="0" w:color="auto"/>
        <w:bottom w:val="none" w:sz="0" w:space="0" w:color="auto"/>
        <w:right w:val="none" w:sz="0" w:space="0" w:color="auto"/>
      </w:divBdr>
    </w:div>
    <w:div w:id="2072923216">
      <w:bodyDiv w:val="1"/>
      <w:marLeft w:val="0"/>
      <w:marRight w:val="0"/>
      <w:marTop w:val="0"/>
      <w:marBottom w:val="0"/>
      <w:divBdr>
        <w:top w:val="none" w:sz="0" w:space="0" w:color="auto"/>
        <w:left w:val="none" w:sz="0" w:space="0" w:color="auto"/>
        <w:bottom w:val="none" w:sz="0" w:space="0" w:color="auto"/>
        <w:right w:val="none" w:sz="0" w:space="0" w:color="auto"/>
      </w:divBdr>
    </w:div>
    <w:div w:id="2075882997">
      <w:bodyDiv w:val="1"/>
      <w:marLeft w:val="0"/>
      <w:marRight w:val="0"/>
      <w:marTop w:val="0"/>
      <w:marBottom w:val="0"/>
      <w:divBdr>
        <w:top w:val="none" w:sz="0" w:space="0" w:color="auto"/>
        <w:left w:val="none" w:sz="0" w:space="0" w:color="auto"/>
        <w:bottom w:val="none" w:sz="0" w:space="0" w:color="auto"/>
        <w:right w:val="none" w:sz="0" w:space="0" w:color="auto"/>
      </w:divBdr>
    </w:div>
    <w:div w:id="2086995596">
      <w:bodyDiv w:val="1"/>
      <w:marLeft w:val="0"/>
      <w:marRight w:val="0"/>
      <w:marTop w:val="0"/>
      <w:marBottom w:val="0"/>
      <w:divBdr>
        <w:top w:val="none" w:sz="0" w:space="0" w:color="auto"/>
        <w:left w:val="none" w:sz="0" w:space="0" w:color="auto"/>
        <w:bottom w:val="none" w:sz="0" w:space="0" w:color="auto"/>
        <w:right w:val="none" w:sz="0" w:space="0" w:color="auto"/>
      </w:divBdr>
    </w:div>
    <w:div w:id="2087416668">
      <w:bodyDiv w:val="1"/>
      <w:marLeft w:val="0"/>
      <w:marRight w:val="0"/>
      <w:marTop w:val="0"/>
      <w:marBottom w:val="0"/>
      <w:divBdr>
        <w:top w:val="none" w:sz="0" w:space="0" w:color="auto"/>
        <w:left w:val="none" w:sz="0" w:space="0" w:color="auto"/>
        <w:bottom w:val="none" w:sz="0" w:space="0" w:color="auto"/>
        <w:right w:val="none" w:sz="0" w:space="0" w:color="auto"/>
      </w:divBdr>
    </w:div>
    <w:div w:id="2092314669">
      <w:bodyDiv w:val="1"/>
      <w:marLeft w:val="0"/>
      <w:marRight w:val="0"/>
      <w:marTop w:val="0"/>
      <w:marBottom w:val="0"/>
      <w:divBdr>
        <w:top w:val="none" w:sz="0" w:space="0" w:color="auto"/>
        <w:left w:val="none" w:sz="0" w:space="0" w:color="auto"/>
        <w:bottom w:val="none" w:sz="0" w:space="0" w:color="auto"/>
        <w:right w:val="none" w:sz="0" w:space="0" w:color="auto"/>
      </w:divBdr>
    </w:div>
    <w:div w:id="2098676077">
      <w:bodyDiv w:val="1"/>
      <w:marLeft w:val="0"/>
      <w:marRight w:val="0"/>
      <w:marTop w:val="0"/>
      <w:marBottom w:val="0"/>
      <w:divBdr>
        <w:top w:val="none" w:sz="0" w:space="0" w:color="auto"/>
        <w:left w:val="none" w:sz="0" w:space="0" w:color="auto"/>
        <w:bottom w:val="none" w:sz="0" w:space="0" w:color="auto"/>
        <w:right w:val="none" w:sz="0" w:space="0" w:color="auto"/>
      </w:divBdr>
    </w:div>
    <w:div w:id="2100056518">
      <w:bodyDiv w:val="1"/>
      <w:marLeft w:val="0"/>
      <w:marRight w:val="0"/>
      <w:marTop w:val="0"/>
      <w:marBottom w:val="0"/>
      <w:divBdr>
        <w:top w:val="none" w:sz="0" w:space="0" w:color="auto"/>
        <w:left w:val="none" w:sz="0" w:space="0" w:color="auto"/>
        <w:bottom w:val="none" w:sz="0" w:space="0" w:color="auto"/>
        <w:right w:val="none" w:sz="0" w:space="0" w:color="auto"/>
      </w:divBdr>
    </w:div>
    <w:div w:id="2100982554">
      <w:bodyDiv w:val="1"/>
      <w:marLeft w:val="0"/>
      <w:marRight w:val="0"/>
      <w:marTop w:val="0"/>
      <w:marBottom w:val="0"/>
      <w:divBdr>
        <w:top w:val="none" w:sz="0" w:space="0" w:color="auto"/>
        <w:left w:val="none" w:sz="0" w:space="0" w:color="auto"/>
        <w:bottom w:val="none" w:sz="0" w:space="0" w:color="auto"/>
        <w:right w:val="none" w:sz="0" w:space="0" w:color="auto"/>
      </w:divBdr>
    </w:div>
    <w:div w:id="2105147729">
      <w:bodyDiv w:val="1"/>
      <w:marLeft w:val="0"/>
      <w:marRight w:val="0"/>
      <w:marTop w:val="0"/>
      <w:marBottom w:val="0"/>
      <w:divBdr>
        <w:top w:val="none" w:sz="0" w:space="0" w:color="auto"/>
        <w:left w:val="none" w:sz="0" w:space="0" w:color="auto"/>
        <w:bottom w:val="none" w:sz="0" w:space="0" w:color="auto"/>
        <w:right w:val="none" w:sz="0" w:space="0" w:color="auto"/>
      </w:divBdr>
    </w:div>
    <w:div w:id="2107798207">
      <w:bodyDiv w:val="1"/>
      <w:marLeft w:val="0"/>
      <w:marRight w:val="0"/>
      <w:marTop w:val="0"/>
      <w:marBottom w:val="0"/>
      <w:divBdr>
        <w:top w:val="none" w:sz="0" w:space="0" w:color="auto"/>
        <w:left w:val="none" w:sz="0" w:space="0" w:color="auto"/>
        <w:bottom w:val="none" w:sz="0" w:space="0" w:color="auto"/>
        <w:right w:val="none" w:sz="0" w:space="0" w:color="auto"/>
      </w:divBdr>
    </w:div>
    <w:div w:id="2112313271">
      <w:bodyDiv w:val="1"/>
      <w:marLeft w:val="0"/>
      <w:marRight w:val="0"/>
      <w:marTop w:val="0"/>
      <w:marBottom w:val="0"/>
      <w:divBdr>
        <w:top w:val="none" w:sz="0" w:space="0" w:color="auto"/>
        <w:left w:val="none" w:sz="0" w:space="0" w:color="auto"/>
        <w:bottom w:val="none" w:sz="0" w:space="0" w:color="auto"/>
        <w:right w:val="none" w:sz="0" w:space="0" w:color="auto"/>
      </w:divBdr>
    </w:div>
    <w:div w:id="2114939914">
      <w:bodyDiv w:val="1"/>
      <w:marLeft w:val="0"/>
      <w:marRight w:val="0"/>
      <w:marTop w:val="0"/>
      <w:marBottom w:val="0"/>
      <w:divBdr>
        <w:top w:val="none" w:sz="0" w:space="0" w:color="auto"/>
        <w:left w:val="none" w:sz="0" w:space="0" w:color="auto"/>
        <w:bottom w:val="none" w:sz="0" w:space="0" w:color="auto"/>
        <w:right w:val="none" w:sz="0" w:space="0" w:color="auto"/>
      </w:divBdr>
    </w:div>
    <w:div w:id="2115203731">
      <w:bodyDiv w:val="1"/>
      <w:marLeft w:val="0"/>
      <w:marRight w:val="0"/>
      <w:marTop w:val="0"/>
      <w:marBottom w:val="0"/>
      <w:divBdr>
        <w:top w:val="none" w:sz="0" w:space="0" w:color="auto"/>
        <w:left w:val="none" w:sz="0" w:space="0" w:color="auto"/>
        <w:bottom w:val="none" w:sz="0" w:space="0" w:color="auto"/>
        <w:right w:val="none" w:sz="0" w:space="0" w:color="auto"/>
      </w:divBdr>
    </w:div>
    <w:div w:id="2122262477">
      <w:bodyDiv w:val="1"/>
      <w:marLeft w:val="0"/>
      <w:marRight w:val="0"/>
      <w:marTop w:val="0"/>
      <w:marBottom w:val="0"/>
      <w:divBdr>
        <w:top w:val="none" w:sz="0" w:space="0" w:color="auto"/>
        <w:left w:val="none" w:sz="0" w:space="0" w:color="auto"/>
        <w:bottom w:val="none" w:sz="0" w:space="0" w:color="auto"/>
        <w:right w:val="none" w:sz="0" w:space="0" w:color="auto"/>
      </w:divBdr>
    </w:div>
    <w:div w:id="2123187118">
      <w:bodyDiv w:val="1"/>
      <w:marLeft w:val="0"/>
      <w:marRight w:val="0"/>
      <w:marTop w:val="0"/>
      <w:marBottom w:val="0"/>
      <w:divBdr>
        <w:top w:val="none" w:sz="0" w:space="0" w:color="auto"/>
        <w:left w:val="none" w:sz="0" w:space="0" w:color="auto"/>
        <w:bottom w:val="none" w:sz="0" w:space="0" w:color="auto"/>
        <w:right w:val="none" w:sz="0" w:space="0" w:color="auto"/>
      </w:divBdr>
    </w:div>
    <w:div w:id="2131121640">
      <w:bodyDiv w:val="1"/>
      <w:marLeft w:val="0"/>
      <w:marRight w:val="0"/>
      <w:marTop w:val="0"/>
      <w:marBottom w:val="0"/>
      <w:divBdr>
        <w:top w:val="none" w:sz="0" w:space="0" w:color="auto"/>
        <w:left w:val="none" w:sz="0" w:space="0" w:color="auto"/>
        <w:bottom w:val="none" w:sz="0" w:space="0" w:color="auto"/>
        <w:right w:val="none" w:sz="0" w:space="0" w:color="auto"/>
      </w:divBdr>
    </w:div>
    <w:div w:id="2137749345">
      <w:bodyDiv w:val="1"/>
      <w:marLeft w:val="0"/>
      <w:marRight w:val="0"/>
      <w:marTop w:val="0"/>
      <w:marBottom w:val="0"/>
      <w:divBdr>
        <w:top w:val="none" w:sz="0" w:space="0" w:color="auto"/>
        <w:left w:val="none" w:sz="0" w:space="0" w:color="auto"/>
        <w:bottom w:val="none" w:sz="0" w:space="0" w:color="auto"/>
        <w:right w:val="none" w:sz="0" w:space="0" w:color="auto"/>
      </w:divBdr>
    </w:div>
    <w:div w:id="2137750891">
      <w:bodyDiv w:val="1"/>
      <w:marLeft w:val="0"/>
      <w:marRight w:val="0"/>
      <w:marTop w:val="0"/>
      <w:marBottom w:val="0"/>
      <w:divBdr>
        <w:top w:val="none" w:sz="0" w:space="0" w:color="auto"/>
        <w:left w:val="none" w:sz="0" w:space="0" w:color="auto"/>
        <w:bottom w:val="none" w:sz="0" w:space="0" w:color="auto"/>
        <w:right w:val="none" w:sz="0" w:space="0" w:color="auto"/>
      </w:divBdr>
    </w:div>
    <w:div w:id="21466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F5258-A56A-4E79-9512-335196FF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4735</Words>
  <Characters>26045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c:creator>
  <cp:keywords/>
  <dc:description/>
  <cp:lastModifiedBy>Jennifer Estefany Millan Flores</cp:lastModifiedBy>
  <cp:revision>5</cp:revision>
  <cp:lastPrinted>2021-05-12T19:35:00Z</cp:lastPrinted>
  <dcterms:created xsi:type="dcterms:W3CDTF">2021-05-12T19:32:00Z</dcterms:created>
  <dcterms:modified xsi:type="dcterms:W3CDTF">2021-05-12T19:36:00Z</dcterms:modified>
</cp:coreProperties>
</file>