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539" w:rsidRPr="00E560CC" w:rsidRDefault="00660539" w:rsidP="00660539">
      <w:pPr>
        <w:spacing w:after="200"/>
        <w:jc w:val="cente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Notas a los Estados Financieros</w:t>
      </w:r>
    </w:p>
    <w:p w:rsidR="00660539" w:rsidRPr="00E560CC" w:rsidRDefault="00660539" w:rsidP="00660539">
      <w:pPr>
        <w:spacing w:after="200"/>
        <w:jc w:val="cente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 xml:space="preserve">Al </w:t>
      </w:r>
      <w:r w:rsidR="0037022E" w:rsidRPr="00E560CC">
        <w:rPr>
          <w:rFonts w:ascii="Barlow" w:eastAsia="Calibri" w:hAnsi="Barlow" w:cs="Arial"/>
          <w:b/>
          <w:sz w:val="20"/>
          <w:szCs w:val="20"/>
          <w:lang w:val="es-MX" w:eastAsia="en-US"/>
        </w:rPr>
        <w:t>31</w:t>
      </w:r>
      <w:r w:rsidRPr="00E560CC">
        <w:rPr>
          <w:rFonts w:ascii="Barlow" w:eastAsia="Calibri" w:hAnsi="Barlow" w:cs="Arial"/>
          <w:b/>
          <w:sz w:val="20"/>
          <w:szCs w:val="20"/>
          <w:lang w:val="es-MX" w:eastAsia="en-US"/>
        </w:rPr>
        <w:t xml:space="preserve"> de </w:t>
      </w:r>
      <w:r w:rsidR="00E560CC" w:rsidRPr="00E560CC">
        <w:rPr>
          <w:rFonts w:ascii="Barlow" w:eastAsia="Calibri" w:hAnsi="Barlow" w:cs="Arial"/>
          <w:b/>
          <w:sz w:val="20"/>
          <w:szCs w:val="20"/>
          <w:lang w:val="es-MX" w:eastAsia="en-US"/>
        </w:rPr>
        <w:t>marzo</w:t>
      </w:r>
      <w:r w:rsidRPr="00E560CC">
        <w:rPr>
          <w:rFonts w:ascii="Barlow" w:eastAsia="Calibri" w:hAnsi="Barlow" w:cs="Arial"/>
          <w:b/>
          <w:sz w:val="20"/>
          <w:szCs w:val="20"/>
          <w:lang w:val="es-MX" w:eastAsia="en-US"/>
        </w:rPr>
        <w:t xml:space="preserve"> de 20</w:t>
      </w:r>
      <w:r w:rsidR="001750E4" w:rsidRPr="00E560CC">
        <w:rPr>
          <w:rFonts w:ascii="Barlow" w:eastAsia="Calibri" w:hAnsi="Barlow" w:cs="Arial"/>
          <w:b/>
          <w:sz w:val="20"/>
          <w:szCs w:val="20"/>
          <w:lang w:val="es-MX" w:eastAsia="en-US"/>
        </w:rPr>
        <w:t>21</w:t>
      </w:r>
    </w:p>
    <w:p w:rsidR="00660539" w:rsidRPr="00E560CC" w:rsidRDefault="00660539" w:rsidP="00660539">
      <w:pPr>
        <w:spacing w:after="200"/>
        <w:jc w:val="cente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(Pesos)</w:t>
      </w:r>
    </w:p>
    <w:p w:rsidR="00660539" w:rsidRPr="00E560CC" w:rsidRDefault="00660539" w:rsidP="00660539">
      <w:pP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Ente Público: HOSPITAL C</w:t>
      </w:r>
      <w:r w:rsidR="00E560CC" w:rsidRPr="00E560CC">
        <w:rPr>
          <w:rFonts w:ascii="Barlow" w:eastAsia="Calibri" w:hAnsi="Barlow" w:cs="Arial"/>
          <w:b/>
          <w:sz w:val="20"/>
          <w:szCs w:val="20"/>
          <w:lang w:val="es-MX" w:eastAsia="en-US"/>
        </w:rPr>
        <w:t>OMUNITARIO DE TICUL, YUCATÁN</w:t>
      </w:r>
    </w:p>
    <w:p w:rsidR="00660539" w:rsidRPr="00E560CC" w:rsidRDefault="00660539" w:rsidP="00660539">
      <w:pPr>
        <w:pStyle w:val="Prrafodelista"/>
        <w:numPr>
          <w:ilvl w:val="0"/>
          <w:numId w:val="8"/>
        </w:numPr>
        <w:jc w:val="center"/>
        <w:rPr>
          <w:rFonts w:ascii="Barlow" w:eastAsia="Calibri" w:hAnsi="Barlow" w:cs="Arial"/>
          <w:b/>
          <w:color w:val="FFFFFF"/>
          <w:sz w:val="20"/>
          <w:szCs w:val="20"/>
          <w:highlight w:val="black"/>
          <w:lang w:val="es-MX" w:eastAsia="en-US"/>
        </w:rPr>
      </w:pPr>
      <w:r w:rsidRPr="00E560CC">
        <w:rPr>
          <w:rFonts w:ascii="Barlow" w:eastAsia="Calibri" w:hAnsi="Barlow" w:cs="Arial"/>
          <w:b/>
          <w:color w:val="FFFFFF"/>
          <w:sz w:val="20"/>
          <w:szCs w:val="20"/>
          <w:highlight w:val="black"/>
          <w:lang w:val="es-MX" w:eastAsia="en-US"/>
        </w:rPr>
        <w:t>NOTAS DE DESGLOSE</w:t>
      </w:r>
    </w:p>
    <w:p w:rsidR="00660539" w:rsidRPr="00E560CC" w:rsidRDefault="00660539" w:rsidP="00660539">
      <w:pP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I.- NOTAS AL ESTADO DE SITUACION FINANCIERA</w:t>
      </w:r>
    </w:p>
    <w:p w:rsidR="00660539" w:rsidRPr="00E560CC" w:rsidRDefault="00660539" w:rsidP="00660539">
      <w:pPr>
        <w:jc w:val="cente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 xml:space="preserve">ACTIVO. </w:t>
      </w:r>
    </w:p>
    <w:p w:rsidR="00660539" w:rsidRPr="00E560CC" w:rsidRDefault="00660539" w:rsidP="00660539">
      <w:pPr>
        <w:jc w:val="center"/>
        <w:rPr>
          <w:rFonts w:ascii="Barlow" w:eastAsia="Calibri" w:hAnsi="Barlow" w:cs="Arial"/>
          <w:b/>
          <w:sz w:val="20"/>
          <w:szCs w:val="20"/>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660539" w:rsidRPr="00E560CC" w:rsidTr="00660539">
        <w:tc>
          <w:tcPr>
            <w:tcW w:w="14142"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Nota 1.- Efectivo y equivalentes en efectivo</w:t>
            </w:r>
          </w:p>
        </w:tc>
      </w:tr>
    </w:tbl>
    <w:p w:rsidR="00660539" w:rsidRPr="00E560CC" w:rsidRDefault="00660539" w:rsidP="00660539">
      <w:pPr>
        <w:jc w:val="center"/>
        <w:rPr>
          <w:rFonts w:ascii="Barlow" w:eastAsia="Calibri" w:hAnsi="Barlow" w:cs="Arial"/>
          <w:b/>
          <w:sz w:val="20"/>
          <w:szCs w:val="20"/>
          <w:lang w:val="es-MX" w:eastAsia="en-US"/>
        </w:rPr>
      </w:pPr>
    </w:p>
    <w:p w:rsidR="00660539" w:rsidRPr="00E560CC" w:rsidRDefault="00660539" w:rsidP="00660539">
      <w:pPr>
        <w:tabs>
          <w:tab w:val="left" w:pos="2528"/>
        </w:tabs>
        <w:rPr>
          <w:rFonts w:ascii="Barlow" w:hAnsi="Barlow" w:cs="Microsoft Sans Serif"/>
          <w:sz w:val="20"/>
          <w:szCs w:val="20"/>
        </w:rPr>
      </w:pPr>
      <w:r w:rsidRPr="00E560CC">
        <w:rPr>
          <w:rFonts w:ascii="Barlow" w:hAnsi="Barlow" w:cs="Microsoft Sans Serif"/>
          <w:sz w:val="20"/>
          <w:szCs w:val="20"/>
        </w:rPr>
        <w:t>Este rubro está integrado por el fondo fijo y las cuentas bancarias la cual representa el 9</w:t>
      </w:r>
      <w:r w:rsidR="0076774D" w:rsidRPr="00E560CC">
        <w:rPr>
          <w:rFonts w:ascii="Barlow" w:hAnsi="Barlow" w:cs="Microsoft Sans Serif"/>
          <w:sz w:val="20"/>
          <w:szCs w:val="20"/>
        </w:rPr>
        <w:t>9</w:t>
      </w:r>
      <w:r w:rsidRPr="00E560CC">
        <w:rPr>
          <w:rFonts w:ascii="Barlow" w:hAnsi="Barlow" w:cs="Microsoft Sans Serif"/>
          <w:sz w:val="20"/>
          <w:szCs w:val="20"/>
        </w:rPr>
        <w:t xml:space="preserve">% de efectivo, integrado de la siguiente manera. </w:t>
      </w:r>
    </w:p>
    <w:p w:rsidR="00660539" w:rsidRPr="00E560CC" w:rsidRDefault="00660539" w:rsidP="00660539">
      <w:pPr>
        <w:jc w:val="both"/>
        <w:rPr>
          <w:rFonts w:ascii="Barlow" w:hAnsi="Barlow" w:cs="Microsoft Sans Seri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49"/>
        <w:gridCol w:w="1843"/>
      </w:tblGrid>
      <w:tr w:rsidR="00660539" w:rsidRPr="00E560CC" w:rsidTr="00EC2A7D">
        <w:trPr>
          <w:jc w:val="center"/>
        </w:trPr>
        <w:tc>
          <w:tcPr>
            <w:tcW w:w="2093" w:type="dxa"/>
            <w:shd w:val="pct15" w:color="auto" w:fill="auto"/>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Concepto</w:t>
            </w:r>
          </w:p>
        </w:tc>
        <w:tc>
          <w:tcPr>
            <w:tcW w:w="1749" w:type="dxa"/>
            <w:shd w:val="pct15" w:color="auto" w:fill="auto"/>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20</w:t>
            </w:r>
            <w:r w:rsidR="004669FA" w:rsidRPr="00E560CC">
              <w:rPr>
                <w:rFonts w:ascii="Barlow" w:hAnsi="Barlow" w:cs="Microsoft Sans Serif"/>
                <w:b/>
                <w:sz w:val="20"/>
                <w:szCs w:val="20"/>
              </w:rPr>
              <w:t>20</w:t>
            </w:r>
          </w:p>
        </w:tc>
        <w:tc>
          <w:tcPr>
            <w:tcW w:w="1843" w:type="dxa"/>
            <w:shd w:val="pct15" w:color="auto" w:fill="auto"/>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20</w:t>
            </w:r>
            <w:r w:rsidR="001750E4" w:rsidRPr="00E560CC">
              <w:rPr>
                <w:rFonts w:ascii="Barlow" w:hAnsi="Barlow" w:cs="Microsoft Sans Serif"/>
                <w:b/>
                <w:sz w:val="20"/>
                <w:szCs w:val="20"/>
              </w:rPr>
              <w:t>20</w:t>
            </w:r>
          </w:p>
        </w:tc>
      </w:tr>
      <w:tr w:rsidR="00786C21" w:rsidRPr="00E560CC" w:rsidTr="00EC2A7D">
        <w:trPr>
          <w:jc w:val="center"/>
        </w:trPr>
        <w:tc>
          <w:tcPr>
            <w:tcW w:w="2093" w:type="dxa"/>
          </w:tcPr>
          <w:p w:rsidR="00786C21" w:rsidRPr="00E560CC" w:rsidRDefault="00786C21" w:rsidP="00EC2A7D">
            <w:pPr>
              <w:jc w:val="both"/>
              <w:rPr>
                <w:rFonts w:ascii="Barlow" w:hAnsi="Barlow" w:cs="Microsoft Sans Serif"/>
                <w:sz w:val="20"/>
                <w:szCs w:val="20"/>
              </w:rPr>
            </w:pPr>
            <w:r w:rsidRPr="00E560CC">
              <w:rPr>
                <w:rFonts w:ascii="Barlow" w:hAnsi="Barlow" w:cs="Microsoft Sans Serif"/>
                <w:sz w:val="20"/>
                <w:szCs w:val="20"/>
              </w:rPr>
              <w:t>Fondo Fijo y Caja</w:t>
            </w:r>
          </w:p>
        </w:tc>
        <w:tc>
          <w:tcPr>
            <w:tcW w:w="1749" w:type="dxa"/>
          </w:tcPr>
          <w:p w:rsidR="00786C21" w:rsidRPr="00E560CC" w:rsidRDefault="00786C21" w:rsidP="001750E4">
            <w:pPr>
              <w:jc w:val="right"/>
              <w:rPr>
                <w:rFonts w:ascii="Barlow" w:hAnsi="Barlow" w:cs="Microsoft Sans Serif"/>
                <w:sz w:val="20"/>
                <w:szCs w:val="20"/>
              </w:rPr>
            </w:pPr>
            <w:r w:rsidRPr="00E560CC">
              <w:rPr>
                <w:rFonts w:ascii="Barlow" w:hAnsi="Barlow" w:cs="Microsoft Sans Serif"/>
                <w:sz w:val="20"/>
                <w:szCs w:val="20"/>
              </w:rPr>
              <w:t>10,</w:t>
            </w:r>
            <w:r w:rsidR="001750E4" w:rsidRPr="00E560CC">
              <w:rPr>
                <w:rFonts w:ascii="Barlow" w:hAnsi="Barlow" w:cs="Microsoft Sans Serif"/>
                <w:sz w:val="20"/>
                <w:szCs w:val="20"/>
              </w:rPr>
              <w:t>00</w:t>
            </w:r>
            <w:r w:rsidRPr="00E560CC">
              <w:rPr>
                <w:rFonts w:ascii="Barlow" w:hAnsi="Barlow" w:cs="Microsoft Sans Serif"/>
                <w:sz w:val="20"/>
                <w:szCs w:val="20"/>
              </w:rPr>
              <w:t>0.00</w:t>
            </w:r>
          </w:p>
        </w:tc>
        <w:tc>
          <w:tcPr>
            <w:tcW w:w="1843" w:type="dxa"/>
          </w:tcPr>
          <w:p w:rsidR="00786C21" w:rsidRPr="00E560CC" w:rsidRDefault="001750E4" w:rsidP="003D77A5">
            <w:pPr>
              <w:jc w:val="right"/>
              <w:rPr>
                <w:rFonts w:ascii="Barlow" w:hAnsi="Barlow" w:cs="Microsoft Sans Serif"/>
                <w:sz w:val="20"/>
                <w:szCs w:val="20"/>
              </w:rPr>
            </w:pPr>
            <w:r w:rsidRPr="00E560CC">
              <w:rPr>
                <w:rFonts w:ascii="Barlow" w:hAnsi="Barlow" w:cs="Microsoft Sans Serif"/>
                <w:sz w:val="20"/>
                <w:szCs w:val="20"/>
              </w:rPr>
              <w:t>10,000.00</w:t>
            </w:r>
          </w:p>
        </w:tc>
      </w:tr>
      <w:tr w:rsidR="00786C21" w:rsidRPr="00E560CC" w:rsidTr="00EC2A7D">
        <w:trPr>
          <w:jc w:val="center"/>
        </w:trPr>
        <w:tc>
          <w:tcPr>
            <w:tcW w:w="2093" w:type="dxa"/>
          </w:tcPr>
          <w:p w:rsidR="00786C21" w:rsidRPr="00E560CC" w:rsidRDefault="00786C21" w:rsidP="00EC2A7D">
            <w:pPr>
              <w:jc w:val="both"/>
              <w:rPr>
                <w:rFonts w:ascii="Barlow" w:hAnsi="Barlow" w:cs="Microsoft Sans Serif"/>
                <w:sz w:val="20"/>
                <w:szCs w:val="20"/>
              </w:rPr>
            </w:pPr>
            <w:r w:rsidRPr="00E560CC">
              <w:rPr>
                <w:rFonts w:ascii="Barlow" w:hAnsi="Barlow" w:cs="Microsoft Sans Serif"/>
                <w:sz w:val="20"/>
                <w:szCs w:val="20"/>
              </w:rPr>
              <w:t xml:space="preserve">Bancos </w:t>
            </w:r>
          </w:p>
        </w:tc>
        <w:tc>
          <w:tcPr>
            <w:tcW w:w="1749" w:type="dxa"/>
          </w:tcPr>
          <w:p w:rsidR="00786C21" w:rsidRPr="00E560CC" w:rsidRDefault="0037022E" w:rsidP="00C60E5F">
            <w:pPr>
              <w:jc w:val="right"/>
              <w:rPr>
                <w:rFonts w:ascii="Barlow" w:hAnsi="Barlow" w:cs="Microsoft Sans Serif"/>
                <w:sz w:val="20"/>
                <w:szCs w:val="20"/>
              </w:rPr>
            </w:pPr>
            <w:r w:rsidRPr="00E560CC">
              <w:rPr>
                <w:rFonts w:ascii="Barlow" w:hAnsi="Barlow" w:cs="Microsoft Sans Serif"/>
                <w:sz w:val="20"/>
                <w:szCs w:val="20"/>
              </w:rPr>
              <w:t>3,053,934.71</w:t>
            </w:r>
          </w:p>
        </w:tc>
        <w:tc>
          <w:tcPr>
            <w:tcW w:w="1843" w:type="dxa"/>
          </w:tcPr>
          <w:p w:rsidR="00786C21" w:rsidRPr="00E560CC" w:rsidRDefault="00DB6BFC" w:rsidP="0037022E">
            <w:pPr>
              <w:jc w:val="right"/>
              <w:rPr>
                <w:rFonts w:ascii="Barlow" w:hAnsi="Barlow" w:cs="Microsoft Sans Serif"/>
                <w:sz w:val="20"/>
                <w:szCs w:val="20"/>
              </w:rPr>
            </w:pPr>
            <w:r w:rsidRPr="00E560CC">
              <w:rPr>
                <w:rFonts w:ascii="Barlow" w:hAnsi="Barlow" w:cs="Microsoft Sans Serif"/>
                <w:sz w:val="20"/>
                <w:szCs w:val="20"/>
              </w:rPr>
              <w:t>1,</w:t>
            </w:r>
            <w:r w:rsidR="0037022E" w:rsidRPr="00E560CC">
              <w:rPr>
                <w:rFonts w:ascii="Barlow" w:hAnsi="Barlow" w:cs="Microsoft Sans Serif"/>
                <w:sz w:val="20"/>
                <w:szCs w:val="20"/>
              </w:rPr>
              <w:t>782,056.51</w:t>
            </w:r>
          </w:p>
        </w:tc>
      </w:tr>
      <w:tr w:rsidR="00786C21" w:rsidRPr="00E560CC" w:rsidTr="00EC2A7D">
        <w:trPr>
          <w:jc w:val="center"/>
        </w:trPr>
        <w:tc>
          <w:tcPr>
            <w:tcW w:w="2093" w:type="dxa"/>
          </w:tcPr>
          <w:p w:rsidR="00786C21" w:rsidRPr="00E560CC" w:rsidRDefault="00786C21" w:rsidP="00D240AB">
            <w:pPr>
              <w:jc w:val="center"/>
              <w:rPr>
                <w:rFonts w:ascii="Barlow" w:hAnsi="Barlow" w:cs="Microsoft Sans Serif"/>
                <w:b/>
                <w:sz w:val="20"/>
                <w:szCs w:val="20"/>
              </w:rPr>
            </w:pPr>
            <w:r w:rsidRPr="00E560CC">
              <w:rPr>
                <w:rFonts w:ascii="Barlow" w:hAnsi="Barlow" w:cs="Microsoft Sans Serif"/>
                <w:b/>
                <w:sz w:val="20"/>
                <w:szCs w:val="20"/>
              </w:rPr>
              <w:t>Total</w:t>
            </w:r>
          </w:p>
        </w:tc>
        <w:tc>
          <w:tcPr>
            <w:tcW w:w="1749" w:type="dxa"/>
          </w:tcPr>
          <w:p w:rsidR="00786C21" w:rsidRPr="00E560CC" w:rsidRDefault="00786C21" w:rsidP="003D77A5">
            <w:pPr>
              <w:jc w:val="right"/>
              <w:rPr>
                <w:rFonts w:ascii="Barlow" w:hAnsi="Barlow" w:cs="Microsoft Sans Serif"/>
                <w:b/>
                <w:sz w:val="20"/>
                <w:szCs w:val="20"/>
              </w:rPr>
            </w:pPr>
            <w:r w:rsidRPr="00E560CC">
              <w:rPr>
                <w:rFonts w:ascii="Barlow" w:hAnsi="Barlow" w:cs="Microsoft Sans Serif"/>
                <w:b/>
                <w:sz w:val="20"/>
                <w:szCs w:val="20"/>
              </w:rPr>
              <w:t xml:space="preserve">$         </w:t>
            </w:r>
            <w:r w:rsidR="0037022E" w:rsidRPr="00E560CC">
              <w:rPr>
                <w:rFonts w:ascii="Barlow" w:hAnsi="Barlow" w:cs="Microsoft Sans Serif"/>
                <w:b/>
                <w:sz w:val="20"/>
                <w:szCs w:val="20"/>
              </w:rPr>
              <w:t>3,063,934.71</w:t>
            </w:r>
          </w:p>
        </w:tc>
        <w:tc>
          <w:tcPr>
            <w:tcW w:w="1843" w:type="dxa"/>
          </w:tcPr>
          <w:p w:rsidR="00786C21" w:rsidRPr="00E560CC" w:rsidRDefault="00786C21" w:rsidP="003D77A5">
            <w:pPr>
              <w:jc w:val="right"/>
              <w:rPr>
                <w:rFonts w:ascii="Barlow" w:hAnsi="Barlow" w:cs="Microsoft Sans Serif"/>
                <w:b/>
                <w:sz w:val="20"/>
                <w:szCs w:val="20"/>
              </w:rPr>
            </w:pPr>
            <w:r w:rsidRPr="00E560CC">
              <w:rPr>
                <w:rFonts w:ascii="Barlow" w:hAnsi="Barlow" w:cs="Microsoft Sans Serif"/>
                <w:b/>
                <w:sz w:val="20"/>
                <w:szCs w:val="20"/>
              </w:rPr>
              <w:t xml:space="preserve">$         </w:t>
            </w:r>
            <w:r w:rsidR="00DB6BFC" w:rsidRPr="00E560CC">
              <w:rPr>
                <w:rFonts w:ascii="Barlow" w:hAnsi="Barlow" w:cs="Microsoft Sans Serif"/>
                <w:b/>
                <w:sz w:val="20"/>
                <w:szCs w:val="20"/>
              </w:rPr>
              <w:t>1,</w:t>
            </w:r>
            <w:r w:rsidR="0037022E" w:rsidRPr="00E560CC">
              <w:rPr>
                <w:rFonts w:ascii="Barlow" w:hAnsi="Barlow" w:cs="Microsoft Sans Serif"/>
                <w:b/>
                <w:sz w:val="20"/>
                <w:szCs w:val="20"/>
              </w:rPr>
              <w:t>792,056.51</w:t>
            </w:r>
          </w:p>
        </w:tc>
      </w:tr>
    </w:tbl>
    <w:p w:rsidR="00660539" w:rsidRPr="00E560CC" w:rsidRDefault="00660539" w:rsidP="00660539">
      <w:pPr>
        <w:jc w:val="both"/>
        <w:rPr>
          <w:rFonts w:ascii="Barlow" w:hAnsi="Barlow" w:cs="Microsoft Sans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660539" w:rsidRPr="00E560CC" w:rsidTr="00660539">
        <w:tc>
          <w:tcPr>
            <w:tcW w:w="14142"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Nota 2.- Derechos a Recibir Efectivo y Equivalentes y Bienes o Servicios a Recibir</w:t>
            </w:r>
          </w:p>
        </w:tc>
      </w:tr>
    </w:tbl>
    <w:p w:rsidR="00660539" w:rsidRPr="00E560CC" w:rsidRDefault="00660539" w:rsidP="00660539">
      <w:pPr>
        <w:jc w:val="both"/>
        <w:rPr>
          <w:rFonts w:ascii="Barlow" w:hAnsi="Barlow" w:cs="Microsoft Sans Serif"/>
          <w:sz w:val="20"/>
          <w:szCs w:val="20"/>
        </w:rPr>
      </w:pPr>
    </w:p>
    <w:p w:rsidR="00E560CC" w:rsidRDefault="00E560CC" w:rsidP="007B01FA">
      <w:pPr>
        <w:jc w:val="both"/>
        <w:rPr>
          <w:rFonts w:ascii="Barlow" w:hAnsi="Barlow" w:cs="Microsoft Sans Serif"/>
          <w:sz w:val="20"/>
          <w:szCs w:val="20"/>
        </w:rPr>
      </w:pPr>
    </w:p>
    <w:p w:rsidR="007B01FA" w:rsidRPr="00E560CC" w:rsidRDefault="007B01FA" w:rsidP="007B01FA">
      <w:pPr>
        <w:jc w:val="both"/>
        <w:rPr>
          <w:rFonts w:ascii="Barlow" w:hAnsi="Barlow" w:cs="Microsoft Sans Serif"/>
          <w:sz w:val="20"/>
          <w:szCs w:val="20"/>
        </w:rPr>
      </w:pPr>
      <w:r w:rsidRPr="00E560CC">
        <w:rPr>
          <w:rFonts w:ascii="Barlow" w:hAnsi="Barlow" w:cs="Microsoft Sans Serif"/>
          <w:sz w:val="20"/>
          <w:szCs w:val="20"/>
        </w:rPr>
        <w:t xml:space="preserve">Este rubro es integrado por las cuentas pendientes de cobro en las que se registran en su mayoría por los ingresos que aún están pendientes de recibir por parte de los Servicios de Salud de Yucatán, de igual manera por los Deudores que siguen pendientes de cobro a nombre del Dr. Wilbert Artemio Canto reyes por $55,680.98; </w:t>
      </w:r>
      <w:r w:rsidR="00E560CC" w:rsidRPr="00E560CC">
        <w:rPr>
          <w:rFonts w:ascii="Barlow" w:hAnsi="Barlow" w:cs="Microsoft Sans Serif"/>
          <w:sz w:val="20"/>
          <w:szCs w:val="20"/>
        </w:rPr>
        <w:t>Lic.</w:t>
      </w:r>
      <w:r w:rsidRPr="00E560CC">
        <w:rPr>
          <w:rFonts w:ascii="Barlow" w:hAnsi="Barlow" w:cs="Microsoft Sans Serif"/>
          <w:sz w:val="20"/>
          <w:szCs w:val="20"/>
        </w:rPr>
        <w:t xml:space="preserve"> Guillermo Roberto Buenfil Ricalde por $64,156.32 y Banco HSBC por $30,000.00 estos saldos vienen desde el ejercicio fiscal 2013 y se integra de la siguiente manera:</w:t>
      </w:r>
    </w:p>
    <w:p w:rsidR="00660539" w:rsidRDefault="00660539" w:rsidP="00660539">
      <w:pPr>
        <w:jc w:val="both"/>
        <w:rPr>
          <w:rFonts w:ascii="Barlow" w:hAnsi="Barlow" w:cs="Microsoft Sans Serif"/>
          <w:sz w:val="20"/>
          <w:szCs w:val="20"/>
        </w:rPr>
      </w:pPr>
    </w:p>
    <w:p w:rsidR="00E560CC" w:rsidRPr="00E560CC" w:rsidRDefault="00E560CC" w:rsidP="00660539">
      <w:pPr>
        <w:jc w:val="both"/>
        <w:rPr>
          <w:rFonts w:ascii="Barlow" w:hAnsi="Barlow" w:cs="Microsoft Sans Seri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gridCol w:w="1559"/>
      </w:tblGrid>
      <w:tr w:rsidR="00660539" w:rsidRPr="00E560CC" w:rsidTr="00EC2A7D">
        <w:trPr>
          <w:jc w:val="center"/>
        </w:trPr>
        <w:tc>
          <w:tcPr>
            <w:tcW w:w="6089" w:type="dxa"/>
            <w:shd w:val="pct15" w:color="auto" w:fill="auto"/>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lastRenderedPageBreak/>
              <w:t>Concepto</w:t>
            </w:r>
          </w:p>
        </w:tc>
        <w:tc>
          <w:tcPr>
            <w:tcW w:w="1559" w:type="dxa"/>
            <w:shd w:val="pct15" w:color="auto" w:fill="auto"/>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IMPORTE</w:t>
            </w:r>
          </w:p>
        </w:tc>
      </w:tr>
      <w:tr w:rsidR="00786C21" w:rsidRPr="00E560CC" w:rsidTr="00EC2A7D">
        <w:trPr>
          <w:jc w:val="center"/>
        </w:trPr>
        <w:tc>
          <w:tcPr>
            <w:tcW w:w="6089" w:type="dxa"/>
          </w:tcPr>
          <w:p w:rsidR="00786C21" w:rsidRPr="00E560CC" w:rsidRDefault="00786C21" w:rsidP="00EC2A7D">
            <w:pPr>
              <w:jc w:val="both"/>
              <w:rPr>
                <w:rFonts w:ascii="Barlow" w:hAnsi="Barlow" w:cs="Microsoft Sans Serif"/>
                <w:sz w:val="20"/>
                <w:szCs w:val="20"/>
              </w:rPr>
            </w:pPr>
            <w:r w:rsidRPr="00E560CC">
              <w:rPr>
                <w:rFonts w:ascii="Barlow" w:hAnsi="Barlow" w:cs="Microsoft Sans Serif"/>
                <w:sz w:val="20"/>
                <w:szCs w:val="20"/>
              </w:rPr>
              <w:t>CUENTAS x COBRAR A C. P.</w:t>
            </w:r>
          </w:p>
        </w:tc>
        <w:tc>
          <w:tcPr>
            <w:tcW w:w="1559" w:type="dxa"/>
          </w:tcPr>
          <w:p w:rsidR="00786C21" w:rsidRPr="00E560CC" w:rsidRDefault="00786C21" w:rsidP="003D77A5">
            <w:pPr>
              <w:jc w:val="right"/>
              <w:rPr>
                <w:rFonts w:ascii="Barlow" w:hAnsi="Barlow" w:cs="Microsoft Sans Serif"/>
                <w:sz w:val="20"/>
                <w:szCs w:val="20"/>
              </w:rPr>
            </w:pPr>
            <w:r w:rsidRPr="00E560CC">
              <w:rPr>
                <w:rFonts w:ascii="Barlow" w:hAnsi="Barlow" w:cs="Microsoft Sans Serif"/>
                <w:sz w:val="20"/>
                <w:szCs w:val="20"/>
              </w:rPr>
              <w:t xml:space="preserve">                 0.00</w:t>
            </w:r>
          </w:p>
        </w:tc>
      </w:tr>
      <w:tr w:rsidR="00786C21" w:rsidRPr="00E560CC" w:rsidTr="00EC2A7D">
        <w:trPr>
          <w:jc w:val="center"/>
        </w:trPr>
        <w:tc>
          <w:tcPr>
            <w:tcW w:w="6089" w:type="dxa"/>
          </w:tcPr>
          <w:p w:rsidR="00786C21" w:rsidRPr="00E560CC" w:rsidRDefault="00786C21" w:rsidP="00EC2A7D">
            <w:pPr>
              <w:jc w:val="both"/>
              <w:rPr>
                <w:rFonts w:ascii="Barlow" w:hAnsi="Barlow" w:cs="Microsoft Sans Serif"/>
                <w:sz w:val="20"/>
                <w:szCs w:val="20"/>
              </w:rPr>
            </w:pPr>
            <w:r w:rsidRPr="00E560CC">
              <w:rPr>
                <w:rFonts w:ascii="Barlow" w:hAnsi="Barlow" w:cs="Microsoft Sans Serif"/>
                <w:sz w:val="20"/>
                <w:szCs w:val="20"/>
              </w:rPr>
              <w:t>DEUDORES DIVERSOS x COBRAR C. P.</w:t>
            </w:r>
          </w:p>
        </w:tc>
        <w:tc>
          <w:tcPr>
            <w:tcW w:w="1559" w:type="dxa"/>
          </w:tcPr>
          <w:p w:rsidR="00786C21" w:rsidRPr="00E560CC" w:rsidRDefault="0037022E" w:rsidP="003D77A5">
            <w:pPr>
              <w:jc w:val="right"/>
              <w:rPr>
                <w:rFonts w:ascii="Barlow" w:hAnsi="Barlow" w:cs="Microsoft Sans Serif"/>
                <w:sz w:val="20"/>
                <w:szCs w:val="20"/>
              </w:rPr>
            </w:pPr>
            <w:r w:rsidRPr="00E560CC">
              <w:rPr>
                <w:rFonts w:ascii="Barlow" w:hAnsi="Barlow" w:cs="Microsoft Sans Serif"/>
                <w:sz w:val="20"/>
                <w:szCs w:val="20"/>
              </w:rPr>
              <w:t>149,837.30</w:t>
            </w:r>
          </w:p>
        </w:tc>
      </w:tr>
      <w:tr w:rsidR="00786C21" w:rsidRPr="00E560CC" w:rsidTr="00EC2A7D">
        <w:trPr>
          <w:jc w:val="center"/>
        </w:trPr>
        <w:tc>
          <w:tcPr>
            <w:tcW w:w="6089" w:type="dxa"/>
          </w:tcPr>
          <w:p w:rsidR="00786C21" w:rsidRPr="00E560CC" w:rsidRDefault="00786C21" w:rsidP="00EC2A7D">
            <w:pPr>
              <w:jc w:val="both"/>
              <w:rPr>
                <w:rFonts w:ascii="Barlow" w:hAnsi="Barlow" w:cs="Microsoft Sans Serif"/>
                <w:sz w:val="20"/>
                <w:szCs w:val="20"/>
              </w:rPr>
            </w:pPr>
            <w:r w:rsidRPr="00E560CC">
              <w:rPr>
                <w:rFonts w:ascii="Barlow" w:hAnsi="Barlow" w:cs="Microsoft Sans Serif"/>
                <w:sz w:val="20"/>
                <w:szCs w:val="20"/>
              </w:rPr>
              <w:t>INGRESOS x RECUPERAR A C. P.</w:t>
            </w:r>
          </w:p>
        </w:tc>
        <w:tc>
          <w:tcPr>
            <w:tcW w:w="1559" w:type="dxa"/>
          </w:tcPr>
          <w:p w:rsidR="00786C21" w:rsidRPr="00E560CC" w:rsidRDefault="008B5900" w:rsidP="00DB6BFC">
            <w:pPr>
              <w:jc w:val="right"/>
              <w:rPr>
                <w:rFonts w:ascii="Barlow" w:hAnsi="Barlow" w:cs="Microsoft Sans Serif"/>
                <w:sz w:val="20"/>
                <w:szCs w:val="20"/>
              </w:rPr>
            </w:pPr>
            <w:r w:rsidRPr="00E560CC">
              <w:rPr>
                <w:rFonts w:ascii="Barlow" w:hAnsi="Barlow" w:cs="Microsoft Sans Serif"/>
                <w:sz w:val="20"/>
                <w:szCs w:val="20"/>
              </w:rPr>
              <w:t>6,</w:t>
            </w:r>
            <w:r w:rsidR="0037022E" w:rsidRPr="00E560CC">
              <w:rPr>
                <w:rFonts w:ascii="Barlow" w:hAnsi="Barlow" w:cs="Microsoft Sans Serif"/>
                <w:sz w:val="20"/>
                <w:szCs w:val="20"/>
              </w:rPr>
              <w:t>526,568.73</w:t>
            </w:r>
          </w:p>
        </w:tc>
      </w:tr>
      <w:tr w:rsidR="00786C21" w:rsidRPr="00E560CC" w:rsidTr="00EC2A7D">
        <w:trPr>
          <w:jc w:val="center"/>
        </w:trPr>
        <w:tc>
          <w:tcPr>
            <w:tcW w:w="6089" w:type="dxa"/>
          </w:tcPr>
          <w:p w:rsidR="00786C21" w:rsidRPr="00E560CC" w:rsidRDefault="00786C21" w:rsidP="00EC2A7D">
            <w:pPr>
              <w:jc w:val="both"/>
              <w:rPr>
                <w:rFonts w:ascii="Barlow" w:hAnsi="Barlow" w:cs="Microsoft Sans Serif"/>
                <w:sz w:val="20"/>
                <w:szCs w:val="20"/>
              </w:rPr>
            </w:pPr>
            <w:r w:rsidRPr="00E560CC">
              <w:rPr>
                <w:rFonts w:ascii="Barlow" w:hAnsi="Barlow" w:cs="Microsoft Sans Serif"/>
                <w:sz w:val="20"/>
                <w:szCs w:val="20"/>
              </w:rPr>
              <w:t>ANTICIPOA PROVEEDORES DE BIENES Y PRESTADORES DE SERVICIOS A C. P.</w:t>
            </w:r>
          </w:p>
        </w:tc>
        <w:tc>
          <w:tcPr>
            <w:tcW w:w="1559" w:type="dxa"/>
          </w:tcPr>
          <w:p w:rsidR="00786C21" w:rsidRPr="00E560CC" w:rsidRDefault="00DB6BFC" w:rsidP="003D77A5">
            <w:pPr>
              <w:jc w:val="right"/>
              <w:rPr>
                <w:rFonts w:ascii="Barlow" w:hAnsi="Barlow" w:cs="Microsoft Sans Serif"/>
                <w:sz w:val="20"/>
                <w:szCs w:val="20"/>
              </w:rPr>
            </w:pPr>
            <w:r w:rsidRPr="00E560CC">
              <w:rPr>
                <w:rFonts w:ascii="Barlow" w:hAnsi="Barlow" w:cs="Microsoft Sans Serif"/>
                <w:sz w:val="20"/>
                <w:szCs w:val="20"/>
              </w:rPr>
              <w:t>36,192.00</w:t>
            </w:r>
          </w:p>
        </w:tc>
      </w:tr>
      <w:tr w:rsidR="00786C21" w:rsidRPr="00E560CC" w:rsidTr="00EC2A7D">
        <w:trPr>
          <w:jc w:val="center"/>
        </w:trPr>
        <w:tc>
          <w:tcPr>
            <w:tcW w:w="6089" w:type="dxa"/>
          </w:tcPr>
          <w:p w:rsidR="00786C21" w:rsidRPr="00E560CC" w:rsidRDefault="00786C21" w:rsidP="00D240AB">
            <w:pPr>
              <w:jc w:val="center"/>
              <w:rPr>
                <w:rFonts w:ascii="Barlow" w:hAnsi="Barlow" w:cs="Microsoft Sans Serif"/>
                <w:b/>
                <w:sz w:val="20"/>
                <w:szCs w:val="20"/>
              </w:rPr>
            </w:pPr>
            <w:r w:rsidRPr="00E560CC">
              <w:rPr>
                <w:rFonts w:ascii="Barlow" w:hAnsi="Barlow" w:cs="Microsoft Sans Serif"/>
                <w:b/>
                <w:sz w:val="20"/>
                <w:szCs w:val="20"/>
              </w:rPr>
              <w:t>Total</w:t>
            </w:r>
          </w:p>
        </w:tc>
        <w:tc>
          <w:tcPr>
            <w:tcW w:w="1559" w:type="dxa"/>
          </w:tcPr>
          <w:p w:rsidR="00786C21" w:rsidRPr="00E560CC" w:rsidRDefault="00786C21" w:rsidP="005E4D92">
            <w:pPr>
              <w:jc w:val="right"/>
              <w:rPr>
                <w:rFonts w:ascii="Barlow" w:hAnsi="Barlow" w:cs="Microsoft Sans Serif"/>
                <w:b/>
                <w:sz w:val="20"/>
                <w:szCs w:val="20"/>
              </w:rPr>
            </w:pPr>
            <w:r w:rsidRPr="00E560CC">
              <w:rPr>
                <w:rFonts w:ascii="Barlow" w:hAnsi="Barlow" w:cs="Microsoft Sans Serif"/>
                <w:b/>
                <w:sz w:val="20"/>
                <w:szCs w:val="20"/>
              </w:rPr>
              <w:t xml:space="preserve">$     </w:t>
            </w:r>
            <w:r w:rsidR="0037022E" w:rsidRPr="00E560CC">
              <w:rPr>
                <w:rFonts w:ascii="Barlow" w:hAnsi="Barlow" w:cs="Microsoft Sans Serif"/>
                <w:b/>
                <w:sz w:val="20"/>
                <w:szCs w:val="20"/>
              </w:rPr>
              <w:t>6,712,598.03</w:t>
            </w:r>
          </w:p>
        </w:tc>
      </w:tr>
    </w:tbl>
    <w:p w:rsidR="00660539" w:rsidRPr="00E560CC" w:rsidRDefault="00660539" w:rsidP="00660539">
      <w:pPr>
        <w:jc w:val="center"/>
        <w:rPr>
          <w:rFonts w:ascii="Barlow" w:hAnsi="Barlow" w:cs="Microsoft Sans Serif"/>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660539" w:rsidRPr="00E560CC" w:rsidTr="00660539">
        <w:tc>
          <w:tcPr>
            <w:tcW w:w="14142"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Nota 3.- Bienes Disponibles para su Transformación o consumo (Inventarios)</w:t>
            </w:r>
          </w:p>
        </w:tc>
      </w:tr>
    </w:tbl>
    <w:p w:rsidR="00660539" w:rsidRPr="00E560CC" w:rsidRDefault="00660539" w:rsidP="00660539">
      <w:pPr>
        <w:jc w:val="center"/>
        <w:rPr>
          <w:rFonts w:ascii="Barlow" w:hAnsi="Barlow" w:cs="Microsoft Sans Serif"/>
          <w:b/>
          <w:sz w:val="20"/>
          <w:szCs w:val="20"/>
        </w:rPr>
      </w:pPr>
    </w:p>
    <w:p w:rsidR="00660539" w:rsidRPr="00E560CC" w:rsidRDefault="00660539" w:rsidP="00660539">
      <w:pPr>
        <w:jc w:val="both"/>
        <w:rPr>
          <w:rFonts w:ascii="Barlow" w:hAnsi="Barlow" w:cs="Microsoft Sans Serif"/>
          <w:sz w:val="20"/>
          <w:szCs w:val="20"/>
        </w:rPr>
      </w:pPr>
      <w:r w:rsidRPr="00E560CC">
        <w:rPr>
          <w:rFonts w:ascii="Barlow" w:hAnsi="Barlow" w:cs="Microsoft Sans Serif"/>
          <w:sz w:val="20"/>
          <w:szCs w:val="20"/>
        </w:rPr>
        <w:t>El Hospital Comunitario de Ticul, Yucatán no realiza ningún proceso de transformación y/o elaboración de bienes.</w:t>
      </w:r>
    </w:p>
    <w:p w:rsidR="00660539" w:rsidRPr="00E560CC" w:rsidRDefault="00660539" w:rsidP="00660539">
      <w:pPr>
        <w:rPr>
          <w:rFonts w:ascii="Barlow" w:hAnsi="Barlow" w:cs="Microsoft Sans Serif"/>
          <w:sz w:val="20"/>
          <w:szCs w:val="20"/>
        </w:rPr>
      </w:pPr>
      <w:r w:rsidRPr="00E560CC">
        <w:rPr>
          <w:rFonts w:ascii="Barlow" w:hAnsi="Barlow" w:cs="Microsoft Sans Serif"/>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660539" w:rsidRPr="00E560CC" w:rsidTr="00660539">
        <w:tc>
          <w:tcPr>
            <w:tcW w:w="14142" w:type="dxa"/>
          </w:tcPr>
          <w:p w:rsidR="00660539" w:rsidRPr="00E560CC" w:rsidRDefault="00660539" w:rsidP="00660539">
            <w:pPr>
              <w:pStyle w:val="Texto"/>
              <w:spacing w:after="80" w:line="203" w:lineRule="exact"/>
              <w:ind w:firstLine="0"/>
              <w:jc w:val="left"/>
              <w:rPr>
                <w:rFonts w:ascii="Barlow" w:hAnsi="Barlow" w:cs="Microsoft Sans Serif"/>
                <w:b/>
                <w:sz w:val="20"/>
              </w:rPr>
            </w:pPr>
            <w:r w:rsidRPr="00E560CC">
              <w:rPr>
                <w:rFonts w:ascii="Barlow" w:hAnsi="Barlow" w:cs="Microsoft Sans Serif"/>
                <w:b/>
                <w:sz w:val="20"/>
              </w:rPr>
              <w:t>Nota 4.- Inversiones Financieras</w:t>
            </w:r>
          </w:p>
        </w:tc>
      </w:tr>
    </w:tbl>
    <w:p w:rsidR="00660539" w:rsidRPr="00E560CC" w:rsidRDefault="00660539" w:rsidP="00660539">
      <w:pPr>
        <w:pStyle w:val="Texto"/>
        <w:spacing w:after="80" w:line="203" w:lineRule="exact"/>
        <w:jc w:val="left"/>
        <w:rPr>
          <w:rFonts w:ascii="Barlow" w:hAnsi="Barlow" w:cs="Microsoft Sans Serif"/>
          <w:b/>
          <w:sz w:val="20"/>
        </w:rPr>
      </w:pPr>
    </w:p>
    <w:p w:rsidR="00660539" w:rsidRPr="00E560CC" w:rsidRDefault="00660539" w:rsidP="00660539">
      <w:pPr>
        <w:jc w:val="both"/>
        <w:rPr>
          <w:rFonts w:ascii="Barlow" w:hAnsi="Barlow" w:cs="Microsoft Sans Serif"/>
          <w:sz w:val="20"/>
          <w:szCs w:val="20"/>
        </w:rPr>
      </w:pPr>
      <w:r w:rsidRPr="00E560CC">
        <w:rPr>
          <w:rFonts w:ascii="Barlow" w:hAnsi="Barlow" w:cs="Microsoft Sans Serif"/>
          <w:sz w:val="20"/>
          <w:szCs w:val="20"/>
        </w:rPr>
        <w:t xml:space="preserve">El Hospital Comunitario de Ticul, Yucatán no maneja el registro en la cuenta de Inversiones Financieras. </w:t>
      </w:r>
    </w:p>
    <w:p w:rsidR="00660539" w:rsidRPr="00E560CC" w:rsidRDefault="00660539" w:rsidP="00660539">
      <w:pPr>
        <w:jc w:val="both"/>
        <w:rPr>
          <w:rFonts w:ascii="Barlow" w:hAnsi="Barlow" w:cs="Microsoft Sans Seri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660539" w:rsidRPr="00E560CC" w:rsidTr="00660539">
        <w:tc>
          <w:tcPr>
            <w:tcW w:w="14142"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Nota 5 y 6.- Bienes Muebles, Inmuebles e Intangibles</w:t>
            </w:r>
          </w:p>
        </w:tc>
      </w:tr>
    </w:tbl>
    <w:p w:rsidR="00660539" w:rsidRDefault="00660539" w:rsidP="00660539">
      <w:pPr>
        <w:spacing w:line="360" w:lineRule="auto"/>
        <w:rPr>
          <w:rFonts w:ascii="Barlow" w:hAnsi="Barlow" w:cs="Calibri"/>
          <w:sz w:val="20"/>
          <w:szCs w:val="20"/>
        </w:rPr>
      </w:pPr>
    </w:p>
    <w:p w:rsidR="00E560CC" w:rsidRPr="00E560CC" w:rsidRDefault="00E560CC" w:rsidP="00660539">
      <w:pPr>
        <w:spacing w:line="360" w:lineRule="auto"/>
        <w:rPr>
          <w:rFonts w:ascii="Barlow" w:hAnsi="Barlow" w:cs="Calibri"/>
          <w:sz w:val="20"/>
          <w:szCs w:val="20"/>
        </w:rPr>
      </w:pPr>
    </w:p>
    <w:p w:rsidR="00660539" w:rsidRPr="00E560CC" w:rsidRDefault="00660539" w:rsidP="00660539">
      <w:pPr>
        <w:jc w:val="both"/>
        <w:rPr>
          <w:rFonts w:ascii="Barlow" w:hAnsi="Barlow" w:cs="Calibri"/>
          <w:sz w:val="20"/>
          <w:szCs w:val="20"/>
        </w:rPr>
      </w:pPr>
      <w:r w:rsidRPr="00E560CC">
        <w:rPr>
          <w:rFonts w:ascii="Barlow" w:hAnsi="Barlow" w:cs="Calibri"/>
          <w:sz w:val="20"/>
          <w:szCs w:val="20"/>
        </w:rPr>
        <w:t>Las tasas de depreciación se utilizan las recomendadas por la "Guía de vida útil estimada y porcentajes de depreciación" para la aplicación de la Ley General de Contabilidad Gubernamental, aprobado por el CONAC. El mobiliario y equipo de administración, maquinaria, otros equipos y herramientas se deprecia a un 10</w:t>
      </w:r>
      <w:r w:rsidR="00E560CC" w:rsidRPr="00E560CC">
        <w:rPr>
          <w:rFonts w:ascii="Barlow" w:hAnsi="Barlow" w:cs="Calibri"/>
          <w:sz w:val="20"/>
          <w:szCs w:val="20"/>
        </w:rPr>
        <w:t>%. Mobiliario</w:t>
      </w:r>
      <w:r w:rsidRPr="00E560CC">
        <w:rPr>
          <w:rFonts w:ascii="Barlow" w:hAnsi="Barlow" w:cs="Calibri"/>
          <w:sz w:val="20"/>
          <w:szCs w:val="20"/>
        </w:rPr>
        <w:t xml:space="preserve"> y equipo educacional y recreativo a un 33.3</w:t>
      </w:r>
      <w:r w:rsidR="00E560CC" w:rsidRPr="00E560CC">
        <w:rPr>
          <w:rFonts w:ascii="Barlow" w:hAnsi="Barlow" w:cs="Calibri"/>
          <w:sz w:val="20"/>
          <w:szCs w:val="20"/>
        </w:rPr>
        <w:t>%. Equipo</w:t>
      </w:r>
      <w:r w:rsidRPr="00E560CC">
        <w:rPr>
          <w:rFonts w:ascii="Barlow" w:hAnsi="Barlow" w:cs="Calibri"/>
          <w:sz w:val="20"/>
          <w:szCs w:val="20"/>
        </w:rPr>
        <w:t xml:space="preserve"> e instrumental médico y de laboratorio y equipo de Trasporte a un 20% y los Intangibles se amortizan a una tasa del 33.3%</w:t>
      </w:r>
    </w:p>
    <w:p w:rsidR="00660539" w:rsidRPr="00E560CC" w:rsidRDefault="00EA6600" w:rsidP="00660539">
      <w:pPr>
        <w:jc w:val="both"/>
        <w:rPr>
          <w:rFonts w:ascii="Barlow" w:hAnsi="Barlow" w:cs="Calibri"/>
          <w:sz w:val="20"/>
          <w:szCs w:val="20"/>
        </w:rPr>
      </w:pPr>
      <w:r w:rsidRPr="00E560CC">
        <w:rPr>
          <w:rFonts w:ascii="Barlow" w:hAnsi="Barlow" w:cs="Calibri"/>
          <w:sz w:val="20"/>
          <w:szCs w:val="20"/>
        </w:rPr>
        <w:t>L</w:t>
      </w:r>
      <w:r w:rsidR="00660539" w:rsidRPr="00E560CC">
        <w:rPr>
          <w:rFonts w:ascii="Barlow" w:hAnsi="Barlow" w:cs="Calibri"/>
          <w:sz w:val="20"/>
          <w:szCs w:val="20"/>
        </w:rPr>
        <w:t>os activos fijos se integran de la siguiente manera:</w:t>
      </w:r>
    </w:p>
    <w:p w:rsidR="00660539" w:rsidRDefault="00660539" w:rsidP="00660539">
      <w:pPr>
        <w:tabs>
          <w:tab w:val="left" w:pos="2294"/>
        </w:tabs>
        <w:rPr>
          <w:rFonts w:ascii="Barlow" w:hAnsi="Barlow" w:cs="Calibri"/>
          <w:b/>
          <w:sz w:val="20"/>
          <w:szCs w:val="20"/>
        </w:rPr>
      </w:pPr>
    </w:p>
    <w:p w:rsidR="00E560CC" w:rsidRDefault="00E560CC" w:rsidP="00660539">
      <w:pPr>
        <w:tabs>
          <w:tab w:val="left" w:pos="2294"/>
        </w:tabs>
        <w:rPr>
          <w:rFonts w:ascii="Barlow" w:hAnsi="Barlow" w:cs="Calibri"/>
          <w:b/>
          <w:sz w:val="20"/>
          <w:szCs w:val="20"/>
        </w:rPr>
      </w:pPr>
    </w:p>
    <w:p w:rsidR="00E560CC" w:rsidRPr="00E560CC" w:rsidRDefault="00E560CC" w:rsidP="00660539">
      <w:pPr>
        <w:tabs>
          <w:tab w:val="left" w:pos="2294"/>
        </w:tabs>
        <w:rPr>
          <w:rFonts w:ascii="Barlow" w:hAnsi="Barlow" w:cs="Calibri"/>
          <w:b/>
          <w:sz w:val="20"/>
          <w:szCs w:val="20"/>
        </w:rPr>
      </w:pPr>
    </w:p>
    <w:p w:rsidR="00660539" w:rsidRPr="00E560CC" w:rsidRDefault="00660539" w:rsidP="00660539">
      <w:pPr>
        <w:tabs>
          <w:tab w:val="left" w:pos="2294"/>
        </w:tabs>
        <w:jc w:val="center"/>
        <w:rPr>
          <w:rFonts w:ascii="Barlow" w:hAnsi="Barlow" w:cs="Calibri"/>
          <w:b/>
          <w:sz w:val="20"/>
          <w:szCs w:val="20"/>
        </w:rPr>
      </w:pPr>
      <w:r w:rsidRPr="00E560CC">
        <w:rPr>
          <w:rFonts w:ascii="Barlow" w:hAnsi="Barlow" w:cs="Calibri"/>
          <w:b/>
          <w:sz w:val="20"/>
          <w:szCs w:val="20"/>
        </w:rPr>
        <w:lastRenderedPageBreak/>
        <w:t xml:space="preserve">Bienes </w:t>
      </w:r>
      <w:r w:rsidR="00E560CC" w:rsidRPr="00E560CC">
        <w:rPr>
          <w:rFonts w:ascii="Barlow" w:hAnsi="Barlow" w:cs="Calibri"/>
          <w:b/>
          <w:sz w:val="20"/>
          <w:szCs w:val="20"/>
        </w:rPr>
        <w:t>Muebles e</w:t>
      </w:r>
      <w:r w:rsidRPr="00E560CC">
        <w:rPr>
          <w:rFonts w:ascii="Barlow" w:hAnsi="Barlow" w:cs="Calibri"/>
          <w:b/>
          <w:sz w:val="20"/>
          <w:szCs w:val="20"/>
        </w:rPr>
        <w:t xml:space="preserve"> Intangibles</w:t>
      </w:r>
    </w:p>
    <w:p w:rsidR="00660539" w:rsidRPr="00E560CC" w:rsidRDefault="00660539" w:rsidP="00660539">
      <w:pPr>
        <w:tabs>
          <w:tab w:val="left" w:pos="2294"/>
        </w:tabs>
        <w:jc w:val="center"/>
        <w:rPr>
          <w:rFonts w:ascii="Barlow" w:hAnsi="Barlow"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729"/>
      </w:tblGrid>
      <w:tr w:rsidR="00660539" w:rsidRPr="00E560CC" w:rsidTr="004D7CBE">
        <w:trPr>
          <w:trHeight w:val="222"/>
          <w:jc w:val="center"/>
        </w:trPr>
        <w:tc>
          <w:tcPr>
            <w:tcW w:w="5504" w:type="dxa"/>
            <w:shd w:val="pct15" w:color="auto" w:fill="auto"/>
          </w:tcPr>
          <w:p w:rsidR="00660539" w:rsidRPr="00E560CC" w:rsidRDefault="004D7CBE" w:rsidP="00EC2A7D">
            <w:pPr>
              <w:jc w:val="center"/>
              <w:rPr>
                <w:rFonts w:ascii="Barlow" w:hAnsi="Barlow" w:cs="Microsoft Sans Serif"/>
                <w:b/>
                <w:sz w:val="20"/>
                <w:szCs w:val="20"/>
              </w:rPr>
            </w:pPr>
            <w:r w:rsidRPr="00E560CC">
              <w:rPr>
                <w:rFonts w:ascii="Barlow" w:hAnsi="Barlow" w:cs="Microsoft Sans Serif"/>
                <w:b/>
                <w:sz w:val="20"/>
                <w:szCs w:val="20"/>
              </w:rPr>
              <w:t>Concepto</w:t>
            </w:r>
          </w:p>
        </w:tc>
        <w:tc>
          <w:tcPr>
            <w:tcW w:w="1729" w:type="dxa"/>
            <w:shd w:val="pct15" w:color="auto" w:fill="auto"/>
          </w:tcPr>
          <w:p w:rsidR="00660539" w:rsidRPr="00E560CC" w:rsidRDefault="00B86AD0" w:rsidP="00EC2A7D">
            <w:pPr>
              <w:jc w:val="center"/>
              <w:rPr>
                <w:rFonts w:ascii="Barlow" w:hAnsi="Barlow" w:cs="Microsoft Sans Serif"/>
                <w:b/>
                <w:sz w:val="20"/>
                <w:szCs w:val="20"/>
              </w:rPr>
            </w:pPr>
            <w:r w:rsidRPr="00E560CC">
              <w:rPr>
                <w:rFonts w:ascii="Barlow" w:hAnsi="Barlow" w:cs="Microsoft Sans Serif"/>
                <w:b/>
                <w:sz w:val="20"/>
                <w:szCs w:val="20"/>
              </w:rPr>
              <w:t>Importe</w:t>
            </w:r>
          </w:p>
        </w:tc>
      </w:tr>
      <w:tr w:rsidR="00660539" w:rsidRPr="00E560CC" w:rsidTr="004D7CBE">
        <w:trPr>
          <w:trHeight w:val="238"/>
          <w:jc w:val="center"/>
        </w:trPr>
        <w:tc>
          <w:tcPr>
            <w:tcW w:w="5504" w:type="dxa"/>
          </w:tcPr>
          <w:p w:rsidR="00660539" w:rsidRPr="00E560CC" w:rsidRDefault="00660539" w:rsidP="00EC2A7D">
            <w:pPr>
              <w:jc w:val="both"/>
              <w:rPr>
                <w:rFonts w:ascii="Barlow" w:hAnsi="Barlow" w:cs="Microsoft Sans Serif"/>
                <w:sz w:val="20"/>
                <w:szCs w:val="20"/>
              </w:rPr>
            </w:pPr>
            <w:r w:rsidRPr="00E560CC">
              <w:rPr>
                <w:rFonts w:ascii="Barlow" w:hAnsi="Barlow" w:cs="Microsoft Sans Serif"/>
                <w:sz w:val="20"/>
                <w:szCs w:val="20"/>
              </w:rPr>
              <w:t>Mobiliario y Equipo de Administración</w:t>
            </w:r>
          </w:p>
        </w:tc>
        <w:tc>
          <w:tcPr>
            <w:tcW w:w="1729" w:type="dxa"/>
          </w:tcPr>
          <w:p w:rsidR="00660539" w:rsidRPr="00E560CC" w:rsidRDefault="00660539" w:rsidP="00CC45EA">
            <w:pPr>
              <w:jc w:val="right"/>
              <w:rPr>
                <w:rFonts w:ascii="Barlow" w:hAnsi="Barlow" w:cs="Microsoft Sans Serif"/>
                <w:sz w:val="20"/>
                <w:szCs w:val="20"/>
              </w:rPr>
            </w:pPr>
            <w:r w:rsidRPr="00E560CC">
              <w:rPr>
                <w:rFonts w:ascii="Barlow" w:hAnsi="Barlow" w:cs="Microsoft Sans Serif"/>
                <w:sz w:val="20"/>
                <w:szCs w:val="20"/>
              </w:rPr>
              <w:t xml:space="preserve">          </w:t>
            </w:r>
            <w:r w:rsidR="00CC45EA" w:rsidRPr="00E560CC">
              <w:rPr>
                <w:rFonts w:ascii="Barlow" w:hAnsi="Barlow" w:cs="Microsoft Sans Serif"/>
                <w:sz w:val="20"/>
                <w:szCs w:val="20"/>
              </w:rPr>
              <w:t>601,788.30</w:t>
            </w:r>
          </w:p>
        </w:tc>
      </w:tr>
      <w:tr w:rsidR="00660539" w:rsidRPr="00E560CC" w:rsidTr="004D7CBE">
        <w:trPr>
          <w:trHeight w:val="238"/>
          <w:jc w:val="center"/>
        </w:trPr>
        <w:tc>
          <w:tcPr>
            <w:tcW w:w="5504" w:type="dxa"/>
          </w:tcPr>
          <w:p w:rsidR="00660539" w:rsidRPr="00E560CC" w:rsidRDefault="00660539" w:rsidP="00EC2A7D">
            <w:pPr>
              <w:jc w:val="both"/>
              <w:rPr>
                <w:rFonts w:ascii="Barlow" w:hAnsi="Barlow" w:cs="Microsoft Sans Serif"/>
                <w:sz w:val="20"/>
                <w:szCs w:val="20"/>
              </w:rPr>
            </w:pPr>
            <w:r w:rsidRPr="00E560CC">
              <w:rPr>
                <w:rFonts w:ascii="Barlow" w:hAnsi="Barlow" w:cs="Microsoft Sans Serif"/>
                <w:sz w:val="20"/>
                <w:szCs w:val="20"/>
              </w:rPr>
              <w:t>Mobiliario y Equipo Educacional y Recreativo</w:t>
            </w:r>
          </w:p>
        </w:tc>
        <w:tc>
          <w:tcPr>
            <w:tcW w:w="1729" w:type="dxa"/>
          </w:tcPr>
          <w:p w:rsidR="00660539" w:rsidRPr="00E560CC" w:rsidRDefault="00660539" w:rsidP="00EC2A7D">
            <w:pPr>
              <w:jc w:val="right"/>
              <w:rPr>
                <w:rFonts w:ascii="Barlow" w:hAnsi="Barlow" w:cs="Microsoft Sans Serif"/>
                <w:sz w:val="20"/>
                <w:szCs w:val="20"/>
              </w:rPr>
            </w:pPr>
            <w:r w:rsidRPr="00E560CC">
              <w:rPr>
                <w:rFonts w:ascii="Barlow" w:hAnsi="Barlow" w:cs="Microsoft Sans Serif"/>
                <w:sz w:val="20"/>
                <w:szCs w:val="20"/>
              </w:rPr>
              <w:t xml:space="preserve">              20,910.72</w:t>
            </w:r>
          </w:p>
        </w:tc>
      </w:tr>
      <w:tr w:rsidR="00660539" w:rsidRPr="00E560CC" w:rsidTr="004D7CBE">
        <w:trPr>
          <w:trHeight w:val="201"/>
          <w:jc w:val="center"/>
        </w:trPr>
        <w:tc>
          <w:tcPr>
            <w:tcW w:w="5504" w:type="dxa"/>
          </w:tcPr>
          <w:p w:rsidR="00660539" w:rsidRPr="00E560CC" w:rsidRDefault="00660539" w:rsidP="00EC2A7D">
            <w:pPr>
              <w:jc w:val="both"/>
              <w:rPr>
                <w:rFonts w:ascii="Barlow" w:hAnsi="Barlow" w:cs="Microsoft Sans Serif"/>
                <w:sz w:val="20"/>
                <w:szCs w:val="20"/>
              </w:rPr>
            </w:pPr>
            <w:r w:rsidRPr="00E560CC">
              <w:rPr>
                <w:rFonts w:ascii="Barlow" w:hAnsi="Barlow" w:cs="Microsoft Sans Serif"/>
                <w:sz w:val="20"/>
                <w:szCs w:val="20"/>
              </w:rPr>
              <w:t>Equipo e Instrumental Médico y de Laboratorio</w:t>
            </w:r>
          </w:p>
        </w:tc>
        <w:tc>
          <w:tcPr>
            <w:tcW w:w="1729" w:type="dxa"/>
          </w:tcPr>
          <w:p w:rsidR="00660539" w:rsidRPr="00E560CC" w:rsidRDefault="00660539" w:rsidP="00EC2A7D">
            <w:pPr>
              <w:jc w:val="right"/>
              <w:rPr>
                <w:rFonts w:ascii="Barlow" w:hAnsi="Barlow" w:cs="Microsoft Sans Serif"/>
                <w:sz w:val="20"/>
                <w:szCs w:val="20"/>
              </w:rPr>
            </w:pPr>
            <w:r w:rsidRPr="00E560CC">
              <w:rPr>
                <w:rFonts w:ascii="Barlow" w:hAnsi="Barlow" w:cs="Microsoft Sans Serif"/>
                <w:sz w:val="20"/>
                <w:szCs w:val="20"/>
              </w:rPr>
              <w:t>1´918,816.89</w:t>
            </w:r>
          </w:p>
        </w:tc>
      </w:tr>
      <w:tr w:rsidR="00660539" w:rsidRPr="00E560CC" w:rsidTr="004D7CBE">
        <w:trPr>
          <w:trHeight w:val="238"/>
          <w:jc w:val="center"/>
        </w:trPr>
        <w:tc>
          <w:tcPr>
            <w:tcW w:w="5504" w:type="dxa"/>
          </w:tcPr>
          <w:p w:rsidR="00660539" w:rsidRPr="00E560CC" w:rsidRDefault="00660539" w:rsidP="00EC2A7D">
            <w:pPr>
              <w:jc w:val="both"/>
              <w:rPr>
                <w:rFonts w:ascii="Barlow" w:hAnsi="Barlow" w:cs="Microsoft Sans Serif"/>
                <w:sz w:val="20"/>
                <w:szCs w:val="20"/>
              </w:rPr>
            </w:pPr>
            <w:r w:rsidRPr="00E560CC">
              <w:rPr>
                <w:rFonts w:ascii="Barlow" w:hAnsi="Barlow" w:cs="Microsoft Sans Serif"/>
                <w:sz w:val="20"/>
                <w:szCs w:val="20"/>
              </w:rPr>
              <w:t>Equipo de Transporte</w:t>
            </w:r>
          </w:p>
        </w:tc>
        <w:tc>
          <w:tcPr>
            <w:tcW w:w="1729" w:type="dxa"/>
          </w:tcPr>
          <w:p w:rsidR="00660539" w:rsidRPr="00E560CC" w:rsidRDefault="00660539" w:rsidP="00EC2A7D">
            <w:pPr>
              <w:jc w:val="right"/>
              <w:rPr>
                <w:rFonts w:ascii="Barlow" w:hAnsi="Barlow" w:cs="Microsoft Sans Serif"/>
                <w:sz w:val="20"/>
                <w:szCs w:val="20"/>
              </w:rPr>
            </w:pPr>
            <w:r w:rsidRPr="00E560CC">
              <w:rPr>
                <w:rFonts w:ascii="Barlow" w:hAnsi="Barlow" w:cs="Microsoft Sans Serif"/>
                <w:sz w:val="20"/>
                <w:szCs w:val="20"/>
              </w:rPr>
              <w:t xml:space="preserve">      1´412,520.00</w:t>
            </w:r>
          </w:p>
        </w:tc>
      </w:tr>
      <w:tr w:rsidR="00660539" w:rsidRPr="00E560CC" w:rsidTr="004D7CBE">
        <w:trPr>
          <w:trHeight w:val="222"/>
          <w:jc w:val="center"/>
        </w:trPr>
        <w:tc>
          <w:tcPr>
            <w:tcW w:w="5504" w:type="dxa"/>
          </w:tcPr>
          <w:p w:rsidR="00660539" w:rsidRPr="00E560CC" w:rsidRDefault="00660539" w:rsidP="00EC2A7D">
            <w:pPr>
              <w:jc w:val="both"/>
              <w:rPr>
                <w:rFonts w:ascii="Barlow" w:hAnsi="Barlow" w:cs="Microsoft Sans Serif"/>
                <w:sz w:val="20"/>
                <w:szCs w:val="20"/>
              </w:rPr>
            </w:pPr>
            <w:r w:rsidRPr="00E560CC">
              <w:rPr>
                <w:rFonts w:ascii="Barlow" w:hAnsi="Barlow" w:cs="Microsoft Sans Serif"/>
                <w:sz w:val="20"/>
                <w:szCs w:val="20"/>
              </w:rPr>
              <w:t>Maquinaria, Otros Equipos y Herramientas</w:t>
            </w:r>
          </w:p>
        </w:tc>
        <w:tc>
          <w:tcPr>
            <w:tcW w:w="1729" w:type="dxa"/>
          </w:tcPr>
          <w:p w:rsidR="00660539" w:rsidRPr="00E560CC" w:rsidRDefault="00660539" w:rsidP="007309D2">
            <w:pPr>
              <w:jc w:val="right"/>
              <w:rPr>
                <w:rFonts w:ascii="Barlow" w:hAnsi="Barlow" w:cs="Microsoft Sans Serif"/>
                <w:sz w:val="20"/>
                <w:szCs w:val="20"/>
              </w:rPr>
            </w:pPr>
            <w:r w:rsidRPr="00E560CC">
              <w:rPr>
                <w:rFonts w:ascii="Barlow" w:hAnsi="Barlow" w:cs="Microsoft Sans Serif"/>
                <w:sz w:val="20"/>
                <w:szCs w:val="20"/>
              </w:rPr>
              <w:t xml:space="preserve">          </w:t>
            </w:r>
            <w:r w:rsidR="007309D2" w:rsidRPr="00E560CC">
              <w:rPr>
                <w:rFonts w:ascii="Barlow" w:hAnsi="Barlow" w:cs="Microsoft Sans Serif"/>
                <w:sz w:val="20"/>
                <w:szCs w:val="20"/>
              </w:rPr>
              <w:t>572,042.50</w:t>
            </w:r>
          </w:p>
        </w:tc>
      </w:tr>
      <w:tr w:rsidR="00660539" w:rsidRPr="00E560CC" w:rsidTr="004D7CBE">
        <w:trPr>
          <w:trHeight w:val="77"/>
          <w:jc w:val="center"/>
        </w:trPr>
        <w:tc>
          <w:tcPr>
            <w:tcW w:w="5504" w:type="dxa"/>
          </w:tcPr>
          <w:p w:rsidR="00660539" w:rsidRPr="00E560CC" w:rsidRDefault="00660539" w:rsidP="00EC2A7D">
            <w:pPr>
              <w:rPr>
                <w:rFonts w:ascii="Barlow" w:hAnsi="Barlow" w:cs="Microsoft Sans Serif"/>
                <w:sz w:val="20"/>
                <w:szCs w:val="20"/>
              </w:rPr>
            </w:pPr>
            <w:r w:rsidRPr="00E560CC">
              <w:rPr>
                <w:rFonts w:ascii="Barlow" w:hAnsi="Barlow" w:cs="Microsoft Sans Serif"/>
                <w:sz w:val="20"/>
                <w:szCs w:val="20"/>
              </w:rPr>
              <w:t>Intangibles</w:t>
            </w:r>
          </w:p>
        </w:tc>
        <w:tc>
          <w:tcPr>
            <w:tcW w:w="1729" w:type="dxa"/>
          </w:tcPr>
          <w:p w:rsidR="00660539" w:rsidRPr="00E560CC" w:rsidRDefault="00660539" w:rsidP="00EC2A7D">
            <w:pPr>
              <w:jc w:val="right"/>
              <w:rPr>
                <w:rFonts w:ascii="Barlow" w:hAnsi="Barlow" w:cs="Microsoft Sans Serif"/>
                <w:sz w:val="20"/>
                <w:szCs w:val="20"/>
              </w:rPr>
            </w:pPr>
            <w:r w:rsidRPr="00E560CC">
              <w:rPr>
                <w:rFonts w:ascii="Barlow" w:hAnsi="Barlow" w:cs="Microsoft Sans Serif"/>
                <w:sz w:val="20"/>
                <w:szCs w:val="20"/>
              </w:rPr>
              <w:t>24,607.20</w:t>
            </w:r>
          </w:p>
        </w:tc>
      </w:tr>
      <w:tr w:rsidR="00660539" w:rsidRPr="00E560CC" w:rsidTr="004D7CBE">
        <w:trPr>
          <w:trHeight w:val="77"/>
          <w:jc w:val="center"/>
        </w:trPr>
        <w:tc>
          <w:tcPr>
            <w:tcW w:w="5504"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Total Bienes Muebles e Intangibles</w:t>
            </w:r>
          </w:p>
        </w:tc>
        <w:tc>
          <w:tcPr>
            <w:tcW w:w="1729" w:type="dxa"/>
          </w:tcPr>
          <w:p w:rsidR="00660539" w:rsidRPr="00E560CC" w:rsidRDefault="00D240AB" w:rsidP="00D240AB">
            <w:pPr>
              <w:jc w:val="right"/>
              <w:rPr>
                <w:rFonts w:ascii="Barlow" w:hAnsi="Barlow" w:cs="Microsoft Sans Serif"/>
                <w:b/>
                <w:sz w:val="20"/>
                <w:szCs w:val="20"/>
              </w:rPr>
            </w:pPr>
            <w:r w:rsidRPr="00E560CC">
              <w:rPr>
                <w:rFonts w:ascii="Barlow" w:hAnsi="Barlow" w:cs="Microsoft Sans Serif"/>
                <w:b/>
                <w:sz w:val="20"/>
                <w:szCs w:val="20"/>
              </w:rPr>
              <w:t xml:space="preserve">         </w:t>
            </w:r>
            <w:r w:rsidR="00010A49" w:rsidRPr="00E560CC">
              <w:rPr>
                <w:rFonts w:ascii="Barlow" w:hAnsi="Barlow" w:cs="Microsoft Sans Serif"/>
                <w:b/>
                <w:sz w:val="20"/>
                <w:szCs w:val="20"/>
              </w:rPr>
              <w:t>4´</w:t>
            </w:r>
            <w:r w:rsidRPr="00E560CC">
              <w:rPr>
                <w:rFonts w:ascii="Barlow" w:hAnsi="Barlow" w:cs="Microsoft Sans Serif"/>
                <w:b/>
                <w:sz w:val="20"/>
                <w:szCs w:val="20"/>
              </w:rPr>
              <w:t>5</w:t>
            </w:r>
            <w:r w:rsidR="00CC45EA" w:rsidRPr="00E560CC">
              <w:rPr>
                <w:rFonts w:ascii="Barlow" w:hAnsi="Barlow" w:cs="Microsoft Sans Serif"/>
                <w:b/>
                <w:sz w:val="20"/>
                <w:szCs w:val="20"/>
              </w:rPr>
              <w:t>50,685.61</w:t>
            </w:r>
          </w:p>
        </w:tc>
      </w:tr>
      <w:tr w:rsidR="00660539" w:rsidRPr="00E560CC" w:rsidTr="004D7CBE">
        <w:trPr>
          <w:trHeight w:val="77"/>
          <w:jc w:val="center"/>
        </w:trPr>
        <w:tc>
          <w:tcPr>
            <w:tcW w:w="5504"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Depreciación Acumulada de Bienes muebles e Intangibles</w:t>
            </w:r>
          </w:p>
        </w:tc>
        <w:tc>
          <w:tcPr>
            <w:tcW w:w="1729" w:type="dxa"/>
          </w:tcPr>
          <w:p w:rsidR="00660539" w:rsidRPr="00E560CC" w:rsidRDefault="00D240AB" w:rsidP="00EA6600">
            <w:pPr>
              <w:jc w:val="right"/>
              <w:rPr>
                <w:rFonts w:ascii="Barlow" w:hAnsi="Barlow" w:cs="Microsoft Sans Serif"/>
                <w:b/>
                <w:sz w:val="20"/>
                <w:szCs w:val="20"/>
              </w:rPr>
            </w:pPr>
            <w:r w:rsidRPr="00E560CC">
              <w:rPr>
                <w:rFonts w:ascii="Barlow" w:hAnsi="Barlow" w:cs="Microsoft Sans Serif"/>
                <w:b/>
                <w:sz w:val="20"/>
                <w:szCs w:val="20"/>
              </w:rPr>
              <w:t xml:space="preserve">         </w:t>
            </w:r>
            <w:r w:rsidR="00EA6600" w:rsidRPr="00E560CC">
              <w:rPr>
                <w:rFonts w:ascii="Barlow" w:hAnsi="Barlow" w:cs="Microsoft Sans Serif"/>
                <w:b/>
                <w:sz w:val="20"/>
                <w:szCs w:val="20"/>
              </w:rPr>
              <w:t>4,049,235.46</w:t>
            </w:r>
          </w:p>
        </w:tc>
      </w:tr>
      <w:tr w:rsidR="00660539" w:rsidRPr="00E560CC" w:rsidTr="004D7CBE">
        <w:trPr>
          <w:trHeight w:val="77"/>
          <w:jc w:val="center"/>
        </w:trPr>
        <w:tc>
          <w:tcPr>
            <w:tcW w:w="5504" w:type="dxa"/>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Total</w:t>
            </w:r>
          </w:p>
        </w:tc>
        <w:tc>
          <w:tcPr>
            <w:tcW w:w="1729" w:type="dxa"/>
          </w:tcPr>
          <w:p w:rsidR="00660539" w:rsidRPr="00E560CC" w:rsidRDefault="00D240AB" w:rsidP="00EC2A7D">
            <w:pPr>
              <w:jc w:val="right"/>
              <w:rPr>
                <w:rFonts w:ascii="Barlow" w:hAnsi="Barlow" w:cs="Microsoft Sans Serif"/>
                <w:b/>
                <w:sz w:val="20"/>
                <w:szCs w:val="20"/>
              </w:rPr>
            </w:pPr>
            <w:r w:rsidRPr="00E560CC">
              <w:rPr>
                <w:rFonts w:ascii="Barlow" w:hAnsi="Barlow" w:cs="Microsoft Sans Serif"/>
                <w:b/>
                <w:sz w:val="20"/>
                <w:szCs w:val="20"/>
              </w:rPr>
              <w:t xml:space="preserve">$         </w:t>
            </w:r>
            <w:r w:rsidR="00EA6600" w:rsidRPr="00E560CC">
              <w:rPr>
                <w:rFonts w:ascii="Barlow" w:hAnsi="Barlow" w:cs="Microsoft Sans Serif"/>
                <w:b/>
                <w:sz w:val="20"/>
                <w:szCs w:val="20"/>
              </w:rPr>
              <w:t>501,450.15</w:t>
            </w:r>
          </w:p>
        </w:tc>
      </w:tr>
    </w:tbl>
    <w:p w:rsidR="00660539" w:rsidRPr="00E560CC" w:rsidRDefault="00660539" w:rsidP="00660539">
      <w:pPr>
        <w:tabs>
          <w:tab w:val="left" w:pos="2294"/>
        </w:tabs>
        <w:jc w:val="center"/>
        <w:rPr>
          <w:rFonts w:ascii="Barlow" w:hAnsi="Barlow" w:cs="Calibri"/>
          <w:b/>
          <w:sz w:val="20"/>
          <w:szCs w:val="20"/>
        </w:rPr>
      </w:pPr>
    </w:p>
    <w:p w:rsidR="00660539" w:rsidRPr="00E560CC" w:rsidRDefault="00660539" w:rsidP="00660539">
      <w:pPr>
        <w:jc w:val="center"/>
        <w:rPr>
          <w:rFonts w:ascii="Barlow" w:eastAsia="Calibri" w:hAnsi="Barlow" w:cs="Arial"/>
          <w:b/>
          <w:sz w:val="20"/>
          <w:szCs w:val="20"/>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eastAsia="Calibri" w:hAnsi="Barlow" w:cs="Arial"/>
                <w:b/>
                <w:sz w:val="20"/>
                <w:szCs w:val="20"/>
                <w:lang w:val="es-MX" w:eastAsia="en-US"/>
              </w:rPr>
            </w:pPr>
            <w:r w:rsidRPr="00E560CC">
              <w:rPr>
                <w:rFonts w:ascii="Barlow" w:hAnsi="Barlow" w:cs="Microsoft Sans Serif"/>
                <w:b/>
                <w:sz w:val="20"/>
                <w:szCs w:val="20"/>
              </w:rPr>
              <w:t>Nota 7.- Estimaciones y Deterioros</w:t>
            </w:r>
          </w:p>
        </w:tc>
      </w:tr>
    </w:tbl>
    <w:p w:rsidR="00660539" w:rsidRPr="00E560CC" w:rsidRDefault="00660539" w:rsidP="00660539">
      <w:pPr>
        <w:rPr>
          <w:rFonts w:ascii="Barlow" w:eastAsia="Calibri" w:hAnsi="Barlow" w:cs="Arial"/>
          <w:sz w:val="20"/>
          <w:szCs w:val="20"/>
          <w:lang w:val="es-MX" w:eastAsia="en-US"/>
        </w:rPr>
      </w:pPr>
    </w:p>
    <w:p w:rsidR="00660539" w:rsidRPr="00E560CC" w:rsidRDefault="00660539" w:rsidP="00660539">
      <w:pPr>
        <w:rPr>
          <w:rFonts w:ascii="Barlow" w:eastAsia="Calibri" w:hAnsi="Barlow" w:cs="Arial"/>
          <w:sz w:val="20"/>
          <w:szCs w:val="20"/>
          <w:lang w:val="es-MX" w:eastAsia="en-US"/>
        </w:rPr>
      </w:pPr>
      <w:r w:rsidRPr="00E560CC">
        <w:rPr>
          <w:rFonts w:ascii="Barlow" w:eastAsia="Calibri" w:hAnsi="Barlow" w:cs="Arial"/>
          <w:sz w:val="20"/>
          <w:szCs w:val="20"/>
          <w:lang w:val="es-MX" w:eastAsia="en-US"/>
        </w:rPr>
        <w:t xml:space="preserve">El Hospital Comunitario de Ticul, Yucatán no realizo estimaciones de cuentas incobrables, inversiones y deterioros de otros activos. </w:t>
      </w:r>
    </w:p>
    <w:p w:rsidR="000B0552" w:rsidRPr="00E560CC" w:rsidRDefault="000B0552" w:rsidP="00660539">
      <w:pPr>
        <w:rPr>
          <w:rFonts w:ascii="Barlow" w:eastAsia="Calibri" w:hAnsi="Barlow" w:cs="Arial"/>
          <w:b/>
          <w:sz w:val="20"/>
          <w:szCs w:val="20"/>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eastAsia="Calibri" w:hAnsi="Barlow" w:cs="Arial"/>
                <w:b/>
                <w:sz w:val="20"/>
                <w:szCs w:val="20"/>
                <w:lang w:val="es-MX" w:eastAsia="en-US"/>
              </w:rPr>
            </w:pPr>
            <w:r w:rsidRPr="00E560CC">
              <w:rPr>
                <w:rFonts w:ascii="Barlow" w:hAnsi="Barlow" w:cs="Microsoft Sans Serif"/>
                <w:b/>
                <w:sz w:val="20"/>
                <w:szCs w:val="20"/>
              </w:rPr>
              <w:t>Nota 8.- Otros Activos</w:t>
            </w:r>
          </w:p>
        </w:tc>
      </w:tr>
    </w:tbl>
    <w:p w:rsidR="00660539" w:rsidRPr="00E560CC" w:rsidRDefault="00660539" w:rsidP="00660539">
      <w:pPr>
        <w:rPr>
          <w:rFonts w:ascii="Barlow" w:eastAsia="Calibri" w:hAnsi="Barlow" w:cs="Arial"/>
          <w:b/>
          <w:sz w:val="20"/>
          <w:szCs w:val="20"/>
          <w:lang w:val="es-MX" w:eastAsia="en-US"/>
        </w:rPr>
      </w:pPr>
    </w:p>
    <w:p w:rsidR="00660539" w:rsidRPr="00E560CC" w:rsidRDefault="00660539" w:rsidP="00660539">
      <w:pPr>
        <w:rPr>
          <w:rFonts w:ascii="Barlow" w:eastAsia="Calibri" w:hAnsi="Barlow" w:cs="Arial"/>
          <w:sz w:val="20"/>
          <w:szCs w:val="20"/>
          <w:lang w:val="es-MX" w:eastAsia="en-US"/>
        </w:rPr>
      </w:pPr>
      <w:r w:rsidRPr="00E560CC">
        <w:rPr>
          <w:rFonts w:ascii="Barlow" w:eastAsia="Calibri" w:hAnsi="Barlow" w:cs="Arial"/>
          <w:sz w:val="20"/>
          <w:szCs w:val="20"/>
          <w:lang w:val="es-MX" w:eastAsia="en-US"/>
        </w:rPr>
        <w:t>El Hospital Comunitario de Ticul, Yucatán no cuenta con registros en este rubro.</w:t>
      </w:r>
    </w:p>
    <w:p w:rsidR="00660539" w:rsidRPr="00E560CC" w:rsidRDefault="00660539" w:rsidP="00660539">
      <w:pPr>
        <w:rPr>
          <w:rFonts w:ascii="Barlow" w:eastAsia="Calibri" w:hAnsi="Barlow" w:cs="Arial"/>
          <w:sz w:val="20"/>
          <w:szCs w:val="20"/>
          <w:lang w:val="es-MX" w:eastAsia="en-US"/>
        </w:rPr>
      </w:pPr>
    </w:p>
    <w:p w:rsidR="00660539" w:rsidRPr="00E560CC" w:rsidRDefault="00660539" w:rsidP="00660539">
      <w:pPr>
        <w:jc w:val="cente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PASIVO</w:t>
      </w:r>
    </w:p>
    <w:p w:rsidR="00660539" w:rsidRPr="00E560CC" w:rsidRDefault="00660539" w:rsidP="00660539">
      <w:pPr>
        <w:jc w:val="center"/>
        <w:rPr>
          <w:rFonts w:ascii="Barlow" w:eastAsia="Calibri" w:hAnsi="Barlow" w:cs="Arial"/>
          <w:sz w:val="20"/>
          <w:szCs w:val="20"/>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Nota 1.- Cuentas por Pagar a Corto Plazo</w:t>
            </w:r>
          </w:p>
        </w:tc>
      </w:tr>
    </w:tbl>
    <w:p w:rsidR="00660539" w:rsidRPr="00E560CC" w:rsidRDefault="00660539" w:rsidP="00660539">
      <w:pPr>
        <w:tabs>
          <w:tab w:val="left" w:pos="2294"/>
        </w:tabs>
        <w:rPr>
          <w:rFonts w:ascii="Barlow" w:hAnsi="Barlow" w:cs="Calibri"/>
          <w:b/>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Este rubro está integrado por las cuentas en las que se registran todas las adquisiciones a </w:t>
      </w:r>
      <w:r w:rsidR="00E560CC" w:rsidRPr="00E560CC">
        <w:rPr>
          <w:rFonts w:ascii="Barlow" w:hAnsi="Barlow" w:cs="Calibri"/>
          <w:sz w:val="20"/>
          <w:szCs w:val="20"/>
        </w:rPr>
        <w:t>crédito,</w:t>
      </w:r>
      <w:r w:rsidRPr="00E560CC">
        <w:rPr>
          <w:rFonts w:ascii="Barlow" w:hAnsi="Barlow" w:cs="Calibri"/>
          <w:sz w:val="20"/>
          <w:szCs w:val="20"/>
        </w:rPr>
        <w:t xml:space="preserve"> así como los saldos pendientes de terceros del </w:t>
      </w:r>
      <w:r w:rsidR="00E560CC" w:rsidRPr="00E560CC">
        <w:rPr>
          <w:rFonts w:ascii="Barlow" w:hAnsi="Barlow" w:cs="Calibri"/>
          <w:sz w:val="20"/>
          <w:szCs w:val="20"/>
        </w:rPr>
        <w:t>Hospital, integrado</w:t>
      </w:r>
      <w:r w:rsidRPr="00E560CC">
        <w:rPr>
          <w:rFonts w:ascii="Barlow" w:hAnsi="Barlow" w:cs="Calibri"/>
          <w:sz w:val="20"/>
          <w:szCs w:val="20"/>
        </w:rPr>
        <w:t xml:space="preserve"> de la siguiente manera:</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701"/>
      </w:tblGrid>
      <w:tr w:rsidR="00660539" w:rsidRPr="00E560CC" w:rsidTr="00EF00D4">
        <w:trPr>
          <w:trHeight w:val="301"/>
          <w:jc w:val="center"/>
        </w:trPr>
        <w:tc>
          <w:tcPr>
            <w:tcW w:w="4299" w:type="dxa"/>
            <w:shd w:val="pct15" w:color="auto" w:fill="auto"/>
          </w:tcPr>
          <w:p w:rsidR="00660539" w:rsidRPr="00E560CC" w:rsidRDefault="00660539"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lastRenderedPageBreak/>
              <w:t>Concepto</w:t>
            </w:r>
          </w:p>
        </w:tc>
        <w:tc>
          <w:tcPr>
            <w:tcW w:w="1701" w:type="dxa"/>
            <w:shd w:val="pct15" w:color="auto" w:fill="auto"/>
          </w:tcPr>
          <w:p w:rsidR="00660539" w:rsidRPr="00E560CC" w:rsidRDefault="00660539"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Importe</w:t>
            </w:r>
          </w:p>
        </w:tc>
      </w:tr>
      <w:tr w:rsidR="00786C21" w:rsidRPr="00E560CC" w:rsidTr="00EF00D4">
        <w:trPr>
          <w:trHeight w:val="285"/>
          <w:jc w:val="center"/>
        </w:trPr>
        <w:tc>
          <w:tcPr>
            <w:tcW w:w="4299" w:type="dxa"/>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Proveedores</w:t>
            </w:r>
          </w:p>
        </w:tc>
        <w:tc>
          <w:tcPr>
            <w:tcW w:w="1701" w:type="dxa"/>
          </w:tcPr>
          <w:p w:rsidR="00786C21" w:rsidRPr="00E560CC" w:rsidRDefault="00786C21" w:rsidP="001750E4">
            <w:pPr>
              <w:jc w:val="right"/>
              <w:rPr>
                <w:rFonts w:ascii="Barlow" w:hAnsi="Barlow" w:cs="Microsoft Sans Serif"/>
                <w:sz w:val="20"/>
                <w:szCs w:val="20"/>
              </w:rPr>
            </w:pPr>
            <w:r w:rsidRPr="00E560CC">
              <w:rPr>
                <w:rFonts w:ascii="Barlow" w:hAnsi="Barlow" w:cs="Microsoft Sans Serif"/>
                <w:sz w:val="20"/>
                <w:szCs w:val="20"/>
              </w:rPr>
              <w:t>4,</w:t>
            </w:r>
            <w:r w:rsidR="001750E4" w:rsidRPr="00E560CC">
              <w:rPr>
                <w:rFonts w:ascii="Barlow" w:hAnsi="Barlow" w:cs="Microsoft Sans Serif"/>
                <w:sz w:val="20"/>
                <w:szCs w:val="20"/>
              </w:rPr>
              <w:t>119,811.56</w:t>
            </w:r>
          </w:p>
        </w:tc>
      </w:tr>
      <w:tr w:rsidR="00786C21" w:rsidRPr="00E560CC" w:rsidTr="00EF00D4">
        <w:trPr>
          <w:trHeight w:val="285"/>
          <w:jc w:val="center"/>
        </w:trPr>
        <w:tc>
          <w:tcPr>
            <w:tcW w:w="4299" w:type="dxa"/>
          </w:tcPr>
          <w:p w:rsidR="00786C21" w:rsidRPr="00E560CC" w:rsidRDefault="00786C21" w:rsidP="00EF00D4">
            <w:pPr>
              <w:tabs>
                <w:tab w:val="left" w:pos="2294"/>
              </w:tabs>
              <w:rPr>
                <w:rFonts w:ascii="Barlow" w:hAnsi="Barlow" w:cs="Microsoft Sans Serif"/>
                <w:sz w:val="20"/>
                <w:szCs w:val="20"/>
              </w:rPr>
            </w:pPr>
            <w:r w:rsidRPr="00E560CC">
              <w:rPr>
                <w:rFonts w:ascii="Barlow" w:hAnsi="Barlow" w:cs="Microsoft Sans Serif"/>
                <w:sz w:val="20"/>
                <w:szCs w:val="20"/>
              </w:rPr>
              <w:t>Retenciones y Contribuciones x Pagar a Corto Plazo.</w:t>
            </w:r>
          </w:p>
        </w:tc>
        <w:tc>
          <w:tcPr>
            <w:tcW w:w="1701" w:type="dxa"/>
          </w:tcPr>
          <w:p w:rsidR="00786C21" w:rsidRPr="00E560CC" w:rsidRDefault="00DB6BFC" w:rsidP="0037022E">
            <w:pPr>
              <w:jc w:val="right"/>
              <w:rPr>
                <w:rFonts w:ascii="Barlow" w:hAnsi="Barlow" w:cs="Microsoft Sans Serif"/>
                <w:sz w:val="20"/>
                <w:szCs w:val="20"/>
              </w:rPr>
            </w:pPr>
            <w:r w:rsidRPr="00E560CC">
              <w:rPr>
                <w:rFonts w:ascii="Barlow" w:hAnsi="Barlow" w:cs="Microsoft Sans Serif"/>
                <w:sz w:val="20"/>
                <w:szCs w:val="20"/>
              </w:rPr>
              <w:t>6,</w:t>
            </w:r>
            <w:r w:rsidR="0037022E" w:rsidRPr="00E560CC">
              <w:rPr>
                <w:rFonts w:ascii="Barlow" w:hAnsi="Barlow" w:cs="Microsoft Sans Serif"/>
                <w:sz w:val="20"/>
                <w:szCs w:val="20"/>
              </w:rPr>
              <w:t>485,436.07</w:t>
            </w:r>
          </w:p>
        </w:tc>
      </w:tr>
      <w:tr w:rsidR="00786C21" w:rsidRPr="00E560CC" w:rsidTr="00EF00D4">
        <w:trPr>
          <w:trHeight w:val="285"/>
          <w:jc w:val="center"/>
        </w:trPr>
        <w:tc>
          <w:tcPr>
            <w:tcW w:w="4299" w:type="dxa"/>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Otras Cuentas por Pagar a corto Plazo</w:t>
            </w:r>
          </w:p>
        </w:tc>
        <w:tc>
          <w:tcPr>
            <w:tcW w:w="1701" w:type="dxa"/>
          </w:tcPr>
          <w:p w:rsidR="00786C21" w:rsidRPr="00E560CC" w:rsidRDefault="0037022E" w:rsidP="004523DC">
            <w:pPr>
              <w:jc w:val="right"/>
              <w:rPr>
                <w:rFonts w:ascii="Barlow" w:hAnsi="Barlow" w:cs="Microsoft Sans Serif"/>
                <w:sz w:val="20"/>
                <w:szCs w:val="20"/>
              </w:rPr>
            </w:pPr>
            <w:r w:rsidRPr="00E560CC">
              <w:rPr>
                <w:rFonts w:ascii="Barlow" w:hAnsi="Barlow" w:cs="Microsoft Sans Serif"/>
                <w:sz w:val="20"/>
                <w:szCs w:val="20"/>
              </w:rPr>
              <w:t>7,636,323.34</w:t>
            </w:r>
          </w:p>
        </w:tc>
      </w:tr>
      <w:tr w:rsidR="00786C21" w:rsidRPr="00E560CC" w:rsidTr="00EF00D4">
        <w:trPr>
          <w:trHeight w:val="285"/>
          <w:jc w:val="center"/>
        </w:trPr>
        <w:tc>
          <w:tcPr>
            <w:tcW w:w="4299" w:type="dxa"/>
          </w:tcPr>
          <w:p w:rsidR="00786C21" w:rsidRPr="00E560CC" w:rsidRDefault="00786C21"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Total Pasivo</w:t>
            </w:r>
          </w:p>
        </w:tc>
        <w:tc>
          <w:tcPr>
            <w:tcW w:w="1701" w:type="dxa"/>
          </w:tcPr>
          <w:p w:rsidR="00786C21" w:rsidRPr="00E560CC" w:rsidRDefault="00786C21" w:rsidP="00FB3F34">
            <w:pPr>
              <w:jc w:val="right"/>
              <w:rPr>
                <w:rFonts w:ascii="Barlow" w:hAnsi="Barlow" w:cs="Microsoft Sans Serif"/>
                <w:b/>
                <w:sz w:val="20"/>
                <w:szCs w:val="20"/>
              </w:rPr>
            </w:pPr>
            <w:r w:rsidRPr="00E560CC">
              <w:rPr>
                <w:rFonts w:ascii="Barlow" w:hAnsi="Barlow" w:cs="Microsoft Sans Serif"/>
                <w:b/>
                <w:sz w:val="20"/>
                <w:szCs w:val="20"/>
              </w:rPr>
              <w:t>$</w:t>
            </w:r>
            <w:r w:rsidR="0037022E" w:rsidRPr="00E560CC">
              <w:rPr>
                <w:rFonts w:ascii="Barlow" w:hAnsi="Barlow" w:cs="Microsoft Sans Serif"/>
                <w:b/>
                <w:sz w:val="20"/>
                <w:szCs w:val="20"/>
              </w:rPr>
              <w:t>18,241,570.97</w:t>
            </w:r>
          </w:p>
        </w:tc>
      </w:tr>
    </w:tbl>
    <w:p w:rsidR="00660539" w:rsidRPr="00E560CC" w:rsidRDefault="00660539" w:rsidP="00660539">
      <w:pPr>
        <w:tabs>
          <w:tab w:val="left" w:pos="2294"/>
        </w:tabs>
        <w:jc w:val="both"/>
        <w:rPr>
          <w:rFonts w:ascii="Barlow" w:hAnsi="Barlow" w:cs="Calibri"/>
          <w:sz w:val="20"/>
          <w:szCs w:val="20"/>
        </w:rPr>
      </w:pPr>
    </w:p>
    <w:p w:rsidR="00660539" w:rsidRPr="00E560CC" w:rsidRDefault="001750E4" w:rsidP="00660539">
      <w:pPr>
        <w:tabs>
          <w:tab w:val="left" w:pos="2294"/>
        </w:tabs>
        <w:jc w:val="both"/>
        <w:rPr>
          <w:rFonts w:ascii="Barlow" w:hAnsi="Barlow" w:cs="Calibri"/>
          <w:sz w:val="20"/>
          <w:szCs w:val="20"/>
        </w:rPr>
      </w:pPr>
      <w:r w:rsidRPr="00E560CC">
        <w:rPr>
          <w:rFonts w:ascii="Barlow" w:hAnsi="Barlow" w:cs="Calibri"/>
          <w:sz w:val="20"/>
          <w:szCs w:val="20"/>
        </w:rPr>
        <w:t>El saldo en Proveedores aún se si</w:t>
      </w:r>
      <w:r w:rsidR="00DB6BFC" w:rsidRPr="00E560CC">
        <w:rPr>
          <w:rFonts w:ascii="Barlow" w:hAnsi="Barlow" w:cs="Calibri"/>
          <w:sz w:val="20"/>
          <w:szCs w:val="20"/>
        </w:rPr>
        <w:t xml:space="preserve">gue manteniendo vigente ya que </w:t>
      </w:r>
      <w:r w:rsidRPr="00E560CC">
        <w:rPr>
          <w:rFonts w:ascii="Barlow" w:hAnsi="Barlow" w:cs="Calibri"/>
          <w:sz w:val="20"/>
          <w:szCs w:val="20"/>
        </w:rPr>
        <w:t>viene del ejercicio 2018, a</w:t>
      </w:r>
      <w:r w:rsidR="00660539" w:rsidRPr="00E560CC">
        <w:rPr>
          <w:rFonts w:ascii="Barlow" w:hAnsi="Barlow" w:cs="Calibri"/>
          <w:sz w:val="20"/>
          <w:szCs w:val="20"/>
        </w:rPr>
        <w:t>ctualmente ya se ha pagado el ISR</w:t>
      </w:r>
      <w:r w:rsidR="00CA4811" w:rsidRPr="00E560CC">
        <w:rPr>
          <w:rFonts w:ascii="Barlow" w:hAnsi="Barlow" w:cs="Calibri"/>
          <w:sz w:val="20"/>
          <w:szCs w:val="20"/>
        </w:rPr>
        <w:t xml:space="preserve"> por Salarios</w:t>
      </w:r>
      <w:r w:rsidR="00660539" w:rsidRPr="00E560CC">
        <w:rPr>
          <w:rFonts w:ascii="Barlow" w:hAnsi="Barlow" w:cs="Calibri"/>
          <w:sz w:val="20"/>
          <w:szCs w:val="20"/>
        </w:rPr>
        <w:t xml:space="preserve">, el 10% S/Honorarios e IVA causados durante el ejercicio </w:t>
      </w:r>
      <w:r w:rsidR="00B613BA" w:rsidRPr="00E560CC">
        <w:rPr>
          <w:rFonts w:ascii="Barlow" w:hAnsi="Barlow" w:cs="Calibri"/>
          <w:sz w:val="20"/>
          <w:szCs w:val="20"/>
        </w:rPr>
        <w:t xml:space="preserve">2007 a junio 2010 y de </w:t>
      </w:r>
      <w:r w:rsidR="00A475D7" w:rsidRPr="00E560CC">
        <w:rPr>
          <w:rFonts w:ascii="Barlow" w:hAnsi="Barlow" w:cs="Calibri"/>
          <w:sz w:val="20"/>
          <w:szCs w:val="20"/>
        </w:rPr>
        <w:t xml:space="preserve">2015 a </w:t>
      </w:r>
      <w:r w:rsidR="00660539" w:rsidRPr="00E560CC">
        <w:rPr>
          <w:rFonts w:ascii="Barlow" w:hAnsi="Barlow" w:cs="Calibri"/>
          <w:sz w:val="20"/>
          <w:szCs w:val="20"/>
        </w:rPr>
        <w:t>20</w:t>
      </w:r>
      <w:r w:rsidR="00337271" w:rsidRPr="00E560CC">
        <w:rPr>
          <w:rFonts w:ascii="Barlow" w:hAnsi="Barlow" w:cs="Calibri"/>
          <w:sz w:val="20"/>
          <w:szCs w:val="20"/>
        </w:rPr>
        <w:t>20</w:t>
      </w:r>
      <w:r w:rsidR="00660539" w:rsidRPr="00E560CC">
        <w:rPr>
          <w:rFonts w:ascii="Barlow" w:hAnsi="Barlow" w:cs="Calibri"/>
          <w:sz w:val="20"/>
          <w:szCs w:val="20"/>
        </w:rPr>
        <w:t xml:space="preserve">. </w:t>
      </w:r>
      <w:r w:rsidR="00D35559" w:rsidRPr="00E560CC">
        <w:rPr>
          <w:rFonts w:ascii="Barlow" w:hAnsi="Barlow" w:cs="Calibri"/>
          <w:sz w:val="20"/>
          <w:szCs w:val="20"/>
        </w:rPr>
        <w:t>El ISR retenido por Asimilados a Salarios aún está pendiente de pago de</w:t>
      </w:r>
      <w:r w:rsidRPr="00E560CC">
        <w:rPr>
          <w:rFonts w:ascii="Barlow" w:hAnsi="Barlow" w:cs="Calibri"/>
          <w:sz w:val="20"/>
          <w:szCs w:val="20"/>
        </w:rPr>
        <w:t xml:space="preserve"> </w:t>
      </w:r>
      <w:r w:rsidR="00D35559" w:rsidRPr="00E560CC">
        <w:rPr>
          <w:rFonts w:ascii="Barlow" w:hAnsi="Barlow" w:cs="Calibri"/>
          <w:sz w:val="20"/>
          <w:szCs w:val="20"/>
        </w:rPr>
        <w:t>l</w:t>
      </w:r>
      <w:r w:rsidRPr="00E560CC">
        <w:rPr>
          <w:rFonts w:ascii="Barlow" w:hAnsi="Barlow" w:cs="Calibri"/>
          <w:sz w:val="20"/>
          <w:szCs w:val="20"/>
        </w:rPr>
        <w:t xml:space="preserve">os meses de </w:t>
      </w:r>
      <w:r w:rsidR="00D35559" w:rsidRPr="00E560CC">
        <w:rPr>
          <w:rFonts w:ascii="Barlow" w:hAnsi="Barlow" w:cs="Calibri"/>
          <w:sz w:val="20"/>
          <w:szCs w:val="20"/>
        </w:rPr>
        <w:t>abril a</w:t>
      </w:r>
      <w:r w:rsidRPr="00E560CC">
        <w:rPr>
          <w:rFonts w:ascii="Barlow" w:hAnsi="Barlow" w:cs="Calibri"/>
          <w:sz w:val="20"/>
          <w:szCs w:val="20"/>
        </w:rPr>
        <w:t xml:space="preserve"> </w:t>
      </w:r>
      <w:r w:rsidR="00D35559" w:rsidRPr="00E560CC">
        <w:rPr>
          <w:rFonts w:ascii="Barlow" w:hAnsi="Barlow" w:cs="Calibri"/>
          <w:sz w:val="20"/>
          <w:szCs w:val="20"/>
        </w:rPr>
        <w:t xml:space="preserve">diciembre 2020. </w:t>
      </w:r>
      <w:r w:rsidR="00660539" w:rsidRPr="00E560CC">
        <w:rPr>
          <w:rFonts w:ascii="Barlow" w:hAnsi="Barlow" w:cs="Calibri"/>
          <w:sz w:val="20"/>
          <w:szCs w:val="20"/>
        </w:rPr>
        <w:t xml:space="preserve">Cabe mencionar que los impuestos causados en los ejercicios fiscales a partir de julio 2010 hasta el 30 de noviembre 2012 y de diciembre 2012 a diciembre 2013 fueron presentados ante la junta de gobierno el 06 de septiembre 2017 tercera sesión y 14 de Noviembre </w:t>
      </w:r>
      <w:r w:rsidR="00A475D7" w:rsidRPr="00E560CC">
        <w:rPr>
          <w:rFonts w:ascii="Barlow" w:hAnsi="Barlow" w:cs="Calibri"/>
          <w:sz w:val="20"/>
          <w:szCs w:val="20"/>
        </w:rPr>
        <w:t xml:space="preserve">2019 cuarta sesión </w:t>
      </w:r>
      <w:r w:rsidR="00CC45EA" w:rsidRPr="00E560CC">
        <w:rPr>
          <w:rFonts w:ascii="Barlow" w:hAnsi="Barlow" w:cs="Calibri"/>
          <w:sz w:val="20"/>
          <w:szCs w:val="20"/>
        </w:rPr>
        <w:t xml:space="preserve">respectivamente para la cancelación de lo retenido, no enterado y ya caducado con fundamento en el artículo 67 fracción II del código fiscal de la federación, así como también en el mes de octubre 2020 se hicieron la cancelación de los impuestos ya prescritos del ejercicio 2014. </w:t>
      </w:r>
      <w:r w:rsidRPr="00E560CC">
        <w:rPr>
          <w:rFonts w:ascii="Barlow" w:hAnsi="Barlow" w:cs="Calibri"/>
          <w:sz w:val="20"/>
          <w:szCs w:val="20"/>
        </w:rPr>
        <w:t xml:space="preserve">En el rubro de otras cuentas por pagar se registraron los </w:t>
      </w:r>
      <w:r w:rsidR="003B30AC" w:rsidRPr="00E560CC">
        <w:rPr>
          <w:rFonts w:ascii="Barlow" w:hAnsi="Barlow" w:cs="Calibri"/>
          <w:sz w:val="20"/>
          <w:szCs w:val="20"/>
        </w:rPr>
        <w:t>préstamos</w:t>
      </w:r>
      <w:r w:rsidRPr="00E560CC">
        <w:rPr>
          <w:rFonts w:ascii="Barlow" w:hAnsi="Barlow" w:cs="Calibri"/>
          <w:sz w:val="20"/>
          <w:szCs w:val="20"/>
        </w:rPr>
        <w:t xml:space="preserve"> hechos a los Servicios de Salud de </w:t>
      </w:r>
      <w:r w:rsidR="00FB3F34" w:rsidRPr="00E560CC">
        <w:rPr>
          <w:rFonts w:ascii="Barlow" w:hAnsi="Barlow" w:cs="Calibri"/>
          <w:sz w:val="20"/>
          <w:szCs w:val="20"/>
        </w:rPr>
        <w:t xml:space="preserve">Yucatán para cubrir los diferentes gastos del mes. </w:t>
      </w:r>
    </w:p>
    <w:p w:rsidR="00CC45EA" w:rsidRPr="00E560CC" w:rsidRDefault="00CC45EA"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hAnsi="Barlow" w:cs="Calibri"/>
                <w:sz w:val="20"/>
                <w:szCs w:val="20"/>
              </w:rPr>
            </w:pPr>
            <w:r w:rsidRPr="00E560CC">
              <w:rPr>
                <w:rFonts w:ascii="Barlow" w:eastAsia="Calibri" w:hAnsi="Barlow" w:cs="Arial"/>
                <w:b/>
                <w:sz w:val="20"/>
                <w:szCs w:val="20"/>
                <w:lang w:val="es-MX" w:eastAsia="en-US"/>
              </w:rPr>
              <w:t>Nota 2.- Pasivos Contingentes</w:t>
            </w:r>
          </w:p>
        </w:tc>
      </w:tr>
    </w:tbl>
    <w:p w:rsidR="00660539" w:rsidRPr="00E560CC" w:rsidRDefault="00660539" w:rsidP="00660539">
      <w:pPr>
        <w:tabs>
          <w:tab w:val="left" w:pos="2294"/>
        </w:tabs>
        <w:jc w:val="both"/>
        <w:rPr>
          <w:rFonts w:ascii="Barlow" w:hAnsi="Barlow" w:cs="Microsoft Sans Serif"/>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El Hospital Comunitario de Ticul, Yucatán si cuenta con Pasivos Contingentes. </w:t>
      </w:r>
    </w:p>
    <w:p w:rsidR="00D96186" w:rsidRPr="00E560CC" w:rsidRDefault="00D96186" w:rsidP="00660539">
      <w:pPr>
        <w:tabs>
          <w:tab w:val="left" w:pos="2294"/>
        </w:tabs>
        <w:jc w:val="both"/>
        <w:rPr>
          <w:rFonts w:ascii="Barlow" w:hAnsi="Barlow" w:cs="Calibri"/>
          <w:sz w:val="20"/>
          <w:szCs w:val="20"/>
        </w:rPr>
      </w:pPr>
    </w:p>
    <w:tbl>
      <w:tblPr>
        <w:tblpPr w:leftFromText="141" w:rightFromText="141" w:vertAnchor="text" w:horzAnchor="page"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678"/>
        <w:gridCol w:w="1701"/>
      </w:tblGrid>
      <w:tr w:rsidR="00D96186" w:rsidRPr="00E560CC" w:rsidTr="007F6F3F">
        <w:tc>
          <w:tcPr>
            <w:tcW w:w="1809" w:type="dxa"/>
          </w:tcPr>
          <w:p w:rsidR="00D96186" w:rsidRPr="00E560CC" w:rsidRDefault="00D96186" w:rsidP="007F6F3F">
            <w:pPr>
              <w:jc w:val="center"/>
              <w:rPr>
                <w:rFonts w:ascii="Barlow" w:hAnsi="Barlow" w:cs="Calibri"/>
                <w:b/>
                <w:sz w:val="20"/>
                <w:szCs w:val="20"/>
              </w:rPr>
            </w:pPr>
            <w:r w:rsidRPr="00E560CC">
              <w:rPr>
                <w:rFonts w:ascii="Barlow" w:hAnsi="Barlow" w:cs="Calibri"/>
                <w:b/>
                <w:sz w:val="20"/>
                <w:szCs w:val="20"/>
              </w:rPr>
              <w:t>Tipo de Informe</w:t>
            </w:r>
          </w:p>
        </w:tc>
        <w:tc>
          <w:tcPr>
            <w:tcW w:w="4678" w:type="dxa"/>
          </w:tcPr>
          <w:p w:rsidR="00D96186" w:rsidRPr="00E560CC" w:rsidRDefault="00D96186" w:rsidP="007F6F3F">
            <w:pPr>
              <w:jc w:val="center"/>
              <w:rPr>
                <w:rFonts w:ascii="Barlow" w:hAnsi="Barlow" w:cs="Calibri"/>
                <w:b/>
                <w:sz w:val="20"/>
                <w:szCs w:val="20"/>
              </w:rPr>
            </w:pPr>
            <w:r w:rsidRPr="00E560CC">
              <w:rPr>
                <w:rFonts w:ascii="Barlow" w:hAnsi="Barlow" w:cs="Calibri"/>
                <w:b/>
                <w:sz w:val="20"/>
                <w:szCs w:val="20"/>
              </w:rPr>
              <w:t>Número de Expediente</w:t>
            </w:r>
          </w:p>
        </w:tc>
        <w:tc>
          <w:tcPr>
            <w:tcW w:w="1701" w:type="dxa"/>
          </w:tcPr>
          <w:p w:rsidR="00D96186" w:rsidRPr="00E560CC" w:rsidRDefault="00D96186" w:rsidP="007F6F3F">
            <w:pPr>
              <w:jc w:val="center"/>
              <w:rPr>
                <w:rFonts w:ascii="Barlow" w:hAnsi="Barlow" w:cs="Calibri"/>
                <w:b/>
                <w:sz w:val="20"/>
                <w:szCs w:val="20"/>
              </w:rPr>
            </w:pPr>
            <w:r w:rsidRPr="00E560CC">
              <w:rPr>
                <w:rFonts w:ascii="Barlow" w:hAnsi="Barlow" w:cs="Calibri"/>
                <w:b/>
                <w:sz w:val="20"/>
                <w:szCs w:val="20"/>
              </w:rPr>
              <w:t>Monto</w:t>
            </w:r>
          </w:p>
        </w:tc>
      </w:tr>
      <w:tr w:rsidR="00D96186" w:rsidRPr="00E560CC" w:rsidTr="007F6F3F">
        <w:tc>
          <w:tcPr>
            <w:tcW w:w="1809" w:type="dxa"/>
            <w:vAlign w:val="center"/>
          </w:tcPr>
          <w:p w:rsidR="00D96186" w:rsidRPr="00E560CC" w:rsidRDefault="00D96186" w:rsidP="007F6F3F">
            <w:pPr>
              <w:jc w:val="center"/>
              <w:rPr>
                <w:rFonts w:ascii="Barlow" w:hAnsi="Barlow" w:cs="Calibri"/>
                <w:b/>
                <w:sz w:val="20"/>
                <w:szCs w:val="20"/>
              </w:rPr>
            </w:pPr>
            <w:r w:rsidRPr="00E560CC">
              <w:rPr>
                <w:rFonts w:ascii="Barlow" w:hAnsi="Barlow" w:cs="Calibri"/>
                <w:b/>
                <w:sz w:val="20"/>
                <w:szCs w:val="20"/>
              </w:rPr>
              <w:t>Pasivos Contingentes</w:t>
            </w:r>
          </w:p>
        </w:tc>
        <w:tc>
          <w:tcPr>
            <w:tcW w:w="4678" w:type="dxa"/>
          </w:tcPr>
          <w:p w:rsidR="00D96186" w:rsidRPr="00E560CC" w:rsidRDefault="00D96186" w:rsidP="007F6F3F">
            <w:pPr>
              <w:jc w:val="center"/>
              <w:rPr>
                <w:rFonts w:ascii="Barlow" w:hAnsi="Barlow" w:cs="Calibri"/>
                <w:sz w:val="20"/>
                <w:szCs w:val="20"/>
              </w:rPr>
            </w:pPr>
            <w:r w:rsidRPr="00E560CC">
              <w:rPr>
                <w:rFonts w:ascii="Barlow" w:hAnsi="Barlow" w:cs="Calibri"/>
                <w:sz w:val="20"/>
                <w:szCs w:val="20"/>
              </w:rPr>
              <w:t xml:space="preserve">EXP. 347/2016,  EXP. 917/2018,  EXP. 1004/2018, EXP. 451/2019,  EXP. 496/2019,  EXP. 495/2017,  EXP. 498/2017,  EXP. 497/2019,  EXP. 523/2019  </w:t>
            </w:r>
          </w:p>
        </w:tc>
        <w:tc>
          <w:tcPr>
            <w:tcW w:w="1701" w:type="dxa"/>
            <w:vAlign w:val="center"/>
          </w:tcPr>
          <w:p w:rsidR="00D96186" w:rsidRPr="00E560CC" w:rsidRDefault="00D96186" w:rsidP="007F6F3F">
            <w:pPr>
              <w:jc w:val="center"/>
              <w:rPr>
                <w:rFonts w:ascii="Barlow" w:hAnsi="Barlow" w:cs="Calibri"/>
                <w:b/>
                <w:sz w:val="20"/>
                <w:szCs w:val="20"/>
              </w:rPr>
            </w:pPr>
            <w:r w:rsidRPr="00E560CC">
              <w:rPr>
                <w:rFonts w:ascii="Barlow" w:hAnsi="Barlow" w:cs="Calibri"/>
                <w:b/>
                <w:sz w:val="20"/>
                <w:szCs w:val="20"/>
              </w:rPr>
              <w:t>$ 0.00</w:t>
            </w:r>
          </w:p>
        </w:tc>
      </w:tr>
    </w:tbl>
    <w:p w:rsidR="00D96186" w:rsidRPr="00E560CC" w:rsidRDefault="00D96186" w:rsidP="00660539">
      <w:pPr>
        <w:tabs>
          <w:tab w:val="left" w:pos="2294"/>
        </w:tabs>
        <w:jc w:val="both"/>
        <w:rPr>
          <w:rFonts w:ascii="Barlow" w:hAnsi="Barlow" w:cs="Calibri"/>
          <w:sz w:val="20"/>
          <w:szCs w:val="20"/>
        </w:rPr>
      </w:pPr>
    </w:p>
    <w:p w:rsidR="00D96186" w:rsidRPr="00E560CC" w:rsidRDefault="00D96186" w:rsidP="00660539">
      <w:pPr>
        <w:tabs>
          <w:tab w:val="left" w:pos="2294"/>
        </w:tabs>
        <w:jc w:val="both"/>
        <w:rPr>
          <w:rFonts w:ascii="Barlow" w:hAnsi="Barlow" w:cs="Calibri"/>
          <w:sz w:val="20"/>
          <w:szCs w:val="20"/>
        </w:rPr>
      </w:pPr>
    </w:p>
    <w:p w:rsidR="00D96186" w:rsidRPr="00E560CC" w:rsidRDefault="00D96186" w:rsidP="00660539">
      <w:pPr>
        <w:tabs>
          <w:tab w:val="left" w:pos="2294"/>
        </w:tabs>
        <w:jc w:val="both"/>
        <w:rPr>
          <w:rFonts w:ascii="Barlow" w:hAnsi="Barlow" w:cs="Calibri"/>
          <w:sz w:val="20"/>
          <w:szCs w:val="20"/>
        </w:rPr>
      </w:pPr>
    </w:p>
    <w:p w:rsidR="00D96186" w:rsidRPr="00E560CC" w:rsidRDefault="00D96186" w:rsidP="00660539">
      <w:pPr>
        <w:tabs>
          <w:tab w:val="left" w:pos="2294"/>
        </w:tabs>
        <w:jc w:val="both"/>
        <w:rPr>
          <w:rFonts w:ascii="Barlow" w:hAnsi="Barlow" w:cs="Calibri"/>
          <w:sz w:val="20"/>
          <w:szCs w:val="20"/>
        </w:rPr>
      </w:pPr>
    </w:p>
    <w:p w:rsidR="00D96186" w:rsidRPr="00E560CC" w:rsidRDefault="00D96186" w:rsidP="00660539">
      <w:pPr>
        <w:tabs>
          <w:tab w:val="left" w:pos="2294"/>
        </w:tabs>
        <w:jc w:val="both"/>
        <w:rPr>
          <w:rFonts w:ascii="Barlow" w:hAnsi="Barlow" w:cs="Calibri"/>
          <w:sz w:val="20"/>
          <w:szCs w:val="20"/>
        </w:rPr>
      </w:pPr>
    </w:p>
    <w:p w:rsidR="00D96186" w:rsidRPr="00E560CC" w:rsidRDefault="00D96186" w:rsidP="00660539">
      <w:pPr>
        <w:tabs>
          <w:tab w:val="left" w:pos="2294"/>
        </w:tabs>
        <w:jc w:val="both"/>
        <w:rPr>
          <w:rFonts w:ascii="Barlow" w:hAnsi="Barlow" w:cs="Calibri"/>
          <w:sz w:val="20"/>
          <w:szCs w:val="20"/>
        </w:rPr>
      </w:pPr>
    </w:p>
    <w:p w:rsidR="00D96186" w:rsidRPr="00E560CC" w:rsidRDefault="00D96186" w:rsidP="00D96186">
      <w:pPr>
        <w:rPr>
          <w:rFonts w:ascii="Barlow" w:hAnsi="Barlow" w:cs="Calibri"/>
          <w:sz w:val="20"/>
          <w:szCs w:val="20"/>
        </w:rPr>
      </w:pPr>
      <w:r w:rsidRPr="00E560CC">
        <w:rPr>
          <w:rFonts w:ascii="Barlow" w:hAnsi="Barlow" w:cs="Calibri"/>
          <w:sz w:val="20"/>
          <w:szCs w:val="20"/>
        </w:rPr>
        <w:t xml:space="preserve">Nota: los pasivos contingentes no se encuentran cuantificables, ya que aun se encuentran en proceso. </w:t>
      </w:r>
    </w:p>
    <w:p w:rsidR="00FB3F34" w:rsidRPr="00E560CC" w:rsidRDefault="00FB3F34" w:rsidP="00660539">
      <w:pPr>
        <w:tabs>
          <w:tab w:val="left" w:pos="2294"/>
        </w:tabs>
        <w:rPr>
          <w:rFonts w:ascii="Barlow" w:hAnsi="Barlow" w:cs="Calibri"/>
          <w:b/>
          <w:sz w:val="20"/>
          <w:szCs w:val="20"/>
        </w:rPr>
      </w:pPr>
    </w:p>
    <w:p w:rsidR="00660539" w:rsidRPr="00E560CC" w:rsidRDefault="00660539" w:rsidP="00660539">
      <w:pPr>
        <w:tabs>
          <w:tab w:val="left" w:pos="2294"/>
        </w:tabs>
        <w:rPr>
          <w:rFonts w:ascii="Barlow" w:hAnsi="Barlow" w:cs="Calibri"/>
          <w:b/>
          <w:sz w:val="20"/>
          <w:szCs w:val="20"/>
        </w:rPr>
      </w:pPr>
      <w:r w:rsidRPr="00E560CC">
        <w:rPr>
          <w:rFonts w:ascii="Barlow" w:hAnsi="Barlow" w:cs="Calibri"/>
          <w:b/>
          <w:sz w:val="20"/>
          <w:szCs w:val="20"/>
        </w:rPr>
        <w:t>II.- NOTAS AL ESTADO DE ACTIVIDADES.</w:t>
      </w:r>
    </w:p>
    <w:p w:rsidR="00660539" w:rsidRPr="00E560CC" w:rsidRDefault="00660539" w:rsidP="00660539">
      <w:pPr>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hAnsi="Barlow" w:cs="Calibri"/>
                <w:b/>
                <w:sz w:val="20"/>
                <w:szCs w:val="20"/>
              </w:rPr>
            </w:pPr>
            <w:r w:rsidRPr="00E560CC">
              <w:rPr>
                <w:rFonts w:ascii="Barlow" w:eastAsia="Calibri" w:hAnsi="Barlow" w:cs="Arial"/>
                <w:b/>
                <w:sz w:val="20"/>
                <w:szCs w:val="20"/>
                <w:lang w:val="es-MX" w:eastAsia="en-US"/>
              </w:rPr>
              <w:lastRenderedPageBreak/>
              <w:t>Nota 1, 2 y 3.- Ingresos de Gestión</w:t>
            </w:r>
          </w:p>
        </w:tc>
      </w:tr>
    </w:tbl>
    <w:p w:rsidR="00660539" w:rsidRPr="00E560CC" w:rsidRDefault="00660539" w:rsidP="00660539">
      <w:pPr>
        <w:tabs>
          <w:tab w:val="left" w:pos="2294"/>
        </w:tabs>
        <w:rPr>
          <w:rFonts w:ascii="Barlow" w:hAnsi="Barlow" w:cs="Calibri"/>
          <w:b/>
          <w:sz w:val="20"/>
          <w:szCs w:val="20"/>
        </w:rPr>
      </w:pPr>
    </w:p>
    <w:p w:rsidR="00660539" w:rsidRPr="00E560CC" w:rsidRDefault="00660539" w:rsidP="00660539">
      <w:pPr>
        <w:tabs>
          <w:tab w:val="left" w:pos="2294"/>
        </w:tabs>
        <w:jc w:val="both"/>
        <w:rPr>
          <w:rFonts w:ascii="Barlow" w:hAnsi="Barlow" w:cs="Microsoft Sans Serif"/>
          <w:sz w:val="20"/>
          <w:szCs w:val="20"/>
        </w:rPr>
      </w:pPr>
      <w:r w:rsidRPr="00E560CC">
        <w:rPr>
          <w:rFonts w:ascii="Barlow" w:hAnsi="Barlow" w:cs="Microsoft Sans Serif"/>
          <w:sz w:val="20"/>
          <w:szCs w:val="20"/>
        </w:rPr>
        <w:t>El Hospital Comunitario de Ticul Yucatán, recibe i</w:t>
      </w:r>
      <w:r w:rsidR="002C0B09" w:rsidRPr="00E560CC">
        <w:rPr>
          <w:rFonts w:ascii="Barlow" w:hAnsi="Barlow" w:cs="Microsoft Sans Serif"/>
          <w:sz w:val="20"/>
          <w:szCs w:val="20"/>
        </w:rPr>
        <w:t xml:space="preserve">ngresos de la siguiente manera: Ingresos por Venta de bienes, Prestación de Servicios y otros Ingresos por los servicios que le presta en la localidad que son derechohabientes del “INSABI”, </w:t>
      </w:r>
      <w:r w:rsidRPr="00E560CC">
        <w:rPr>
          <w:rFonts w:ascii="Barlow" w:hAnsi="Barlow" w:cs="Microsoft Sans Serif"/>
          <w:sz w:val="20"/>
          <w:szCs w:val="20"/>
        </w:rPr>
        <w:t>Ingresos Propios como parte de los servicios que se le cobra a la localidad que cuenta con seguridad social diferente al “</w:t>
      </w:r>
      <w:r w:rsidR="00CC45EA" w:rsidRPr="00E560CC">
        <w:rPr>
          <w:rFonts w:ascii="Barlow" w:hAnsi="Barlow" w:cs="Microsoft Sans Serif"/>
          <w:sz w:val="20"/>
          <w:szCs w:val="20"/>
        </w:rPr>
        <w:t>INSABI</w:t>
      </w:r>
      <w:r w:rsidRPr="00E560CC">
        <w:rPr>
          <w:rFonts w:ascii="Barlow" w:hAnsi="Barlow" w:cs="Microsoft Sans Serif"/>
          <w:sz w:val="20"/>
          <w:szCs w:val="20"/>
        </w:rPr>
        <w:t xml:space="preserve">”, Ingresos por Transferencias, Asignaciones, Subsidios y subvenciones, y Pensiones y Jubilaciones son los ingresos transferidos por el Estado. </w:t>
      </w:r>
    </w:p>
    <w:p w:rsidR="00D96186" w:rsidRPr="00E560CC" w:rsidRDefault="00D96186" w:rsidP="00660539">
      <w:pPr>
        <w:tabs>
          <w:tab w:val="left" w:pos="2294"/>
        </w:tabs>
        <w:jc w:val="both"/>
        <w:rPr>
          <w:rFonts w:ascii="Barlow" w:hAnsi="Barlow" w:cs="Microsoft Sans Seri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1918"/>
        <w:gridCol w:w="1918"/>
      </w:tblGrid>
      <w:tr w:rsidR="004E0196" w:rsidRPr="00E560CC" w:rsidTr="00F933C0">
        <w:trPr>
          <w:trHeight w:val="282"/>
          <w:jc w:val="center"/>
        </w:trPr>
        <w:tc>
          <w:tcPr>
            <w:tcW w:w="4472" w:type="dxa"/>
            <w:shd w:val="pct15" w:color="auto" w:fill="auto"/>
          </w:tcPr>
          <w:p w:rsidR="004E0196" w:rsidRPr="00E560CC" w:rsidRDefault="004E0196"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Tipo de ingreso</w:t>
            </w:r>
          </w:p>
        </w:tc>
        <w:tc>
          <w:tcPr>
            <w:tcW w:w="1918" w:type="dxa"/>
            <w:shd w:val="pct15" w:color="auto" w:fill="auto"/>
          </w:tcPr>
          <w:p w:rsidR="004E0196" w:rsidRPr="00E560CC" w:rsidRDefault="004E0196" w:rsidP="002C0B09">
            <w:pPr>
              <w:tabs>
                <w:tab w:val="left" w:pos="2294"/>
              </w:tabs>
              <w:jc w:val="center"/>
              <w:rPr>
                <w:rFonts w:ascii="Barlow" w:hAnsi="Barlow" w:cs="Microsoft Sans Serif"/>
                <w:b/>
                <w:sz w:val="20"/>
                <w:szCs w:val="20"/>
              </w:rPr>
            </w:pPr>
            <w:r w:rsidRPr="00E560CC">
              <w:rPr>
                <w:rFonts w:ascii="Barlow" w:hAnsi="Barlow" w:cs="Microsoft Sans Serif"/>
                <w:b/>
                <w:sz w:val="20"/>
                <w:szCs w:val="20"/>
              </w:rPr>
              <w:t>202</w:t>
            </w:r>
            <w:r w:rsidR="002C0B09" w:rsidRPr="00E560CC">
              <w:rPr>
                <w:rFonts w:ascii="Barlow" w:hAnsi="Barlow" w:cs="Microsoft Sans Serif"/>
                <w:b/>
                <w:sz w:val="20"/>
                <w:szCs w:val="20"/>
              </w:rPr>
              <w:t>1</w:t>
            </w:r>
          </w:p>
        </w:tc>
        <w:tc>
          <w:tcPr>
            <w:tcW w:w="1918" w:type="dxa"/>
            <w:shd w:val="pct15" w:color="auto" w:fill="auto"/>
          </w:tcPr>
          <w:p w:rsidR="004E0196" w:rsidRPr="00E560CC" w:rsidRDefault="004E0196" w:rsidP="002C0B09">
            <w:pPr>
              <w:tabs>
                <w:tab w:val="left" w:pos="2294"/>
              </w:tabs>
              <w:jc w:val="center"/>
              <w:rPr>
                <w:rFonts w:ascii="Barlow" w:hAnsi="Barlow" w:cs="Microsoft Sans Serif"/>
                <w:b/>
                <w:sz w:val="20"/>
                <w:szCs w:val="20"/>
              </w:rPr>
            </w:pPr>
            <w:r w:rsidRPr="00E560CC">
              <w:rPr>
                <w:rFonts w:ascii="Barlow" w:hAnsi="Barlow" w:cs="Microsoft Sans Serif"/>
                <w:b/>
                <w:sz w:val="20"/>
                <w:szCs w:val="20"/>
              </w:rPr>
              <w:t>20</w:t>
            </w:r>
            <w:r w:rsidR="002C0B09" w:rsidRPr="00E560CC">
              <w:rPr>
                <w:rFonts w:ascii="Barlow" w:hAnsi="Barlow" w:cs="Microsoft Sans Serif"/>
                <w:b/>
                <w:sz w:val="20"/>
                <w:szCs w:val="20"/>
              </w:rPr>
              <w:t>20</w:t>
            </w:r>
          </w:p>
        </w:tc>
      </w:tr>
      <w:tr w:rsidR="004E0196" w:rsidRPr="00E560CC" w:rsidTr="00F933C0">
        <w:trPr>
          <w:trHeight w:val="282"/>
          <w:jc w:val="center"/>
        </w:trPr>
        <w:tc>
          <w:tcPr>
            <w:tcW w:w="4472" w:type="dxa"/>
          </w:tcPr>
          <w:p w:rsidR="004E0196" w:rsidRPr="00E560CC" w:rsidRDefault="004E0196" w:rsidP="00EC2A7D">
            <w:pPr>
              <w:tabs>
                <w:tab w:val="left" w:pos="2294"/>
              </w:tabs>
              <w:jc w:val="both"/>
              <w:rPr>
                <w:rFonts w:ascii="Barlow" w:hAnsi="Barlow" w:cs="Microsoft Sans Serif"/>
                <w:sz w:val="20"/>
                <w:szCs w:val="20"/>
              </w:rPr>
            </w:pPr>
            <w:r w:rsidRPr="00E560CC">
              <w:rPr>
                <w:rFonts w:ascii="Barlow" w:hAnsi="Barlow" w:cs="Microsoft Sans Serif"/>
                <w:sz w:val="20"/>
                <w:szCs w:val="20"/>
              </w:rPr>
              <w:t>Ingresos por Venta de Bienes y Servicios</w:t>
            </w:r>
          </w:p>
        </w:tc>
        <w:tc>
          <w:tcPr>
            <w:tcW w:w="1918" w:type="dxa"/>
          </w:tcPr>
          <w:p w:rsidR="004E0196" w:rsidRPr="00E560CC" w:rsidRDefault="00CA7697" w:rsidP="006E0934">
            <w:pPr>
              <w:tabs>
                <w:tab w:val="left" w:pos="2294"/>
              </w:tabs>
              <w:jc w:val="right"/>
              <w:rPr>
                <w:rFonts w:ascii="Barlow" w:hAnsi="Barlow" w:cs="Microsoft Sans Serif"/>
                <w:sz w:val="20"/>
                <w:szCs w:val="20"/>
              </w:rPr>
            </w:pPr>
            <w:r w:rsidRPr="00E560CC">
              <w:rPr>
                <w:rFonts w:ascii="Barlow" w:hAnsi="Barlow" w:cs="Microsoft Sans Serif"/>
                <w:sz w:val="20"/>
                <w:szCs w:val="20"/>
              </w:rPr>
              <w:t>48,</w:t>
            </w:r>
            <w:r w:rsidR="006E0934" w:rsidRPr="00E560CC">
              <w:rPr>
                <w:rFonts w:ascii="Barlow" w:hAnsi="Barlow" w:cs="Microsoft Sans Serif"/>
                <w:sz w:val="20"/>
                <w:szCs w:val="20"/>
              </w:rPr>
              <w:t>966.00</w:t>
            </w:r>
          </w:p>
        </w:tc>
        <w:tc>
          <w:tcPr>
            <w:tcW w:w="1918" w:type="dxa"/>
          </w:tcPr>
          <w:p w:rsidR="004E0196" w:rsidRPr="00E560CC" w:rsidRDefault="006E0934" w:rsidP="003D77A5">
            <w:pPr>
              <w:tabs>
                <w:tab w:val="left" w:pos="2294"/>
              </w:tabs>
              <w:jc w:val="right"/>
              <w:rPr>
                <w:rFonts w:ascii="Barlow" w:hAnsi="Barlow" w:cs="Microsoft Sans Serif"/>
                <w:sz w:val="20"/>
                <w:szCs w:val="20"/>
              </w:rPr>
            </w:pPr>
            <w:r w:rsidRPr="00E560CC">
              <w:rPr>
                <w:rFonts w:ascii="Barlow" w:hAnsi="Barlow" w:cs="Microsoft Sans Serif"/>
                <w:sz w:val="20"/>
                <w:szCs w:val="20"/>
              </w:rPr>
              <w:t>2,819,148.00</w:t>
            </w:r>
          </w:p>
        </w:tc>
      </w:tr>
      <w:tr w:rsidR="004E0196" w:rsidRPr="00E560CC" w:rsidTr="00F933C0">
        <w:trPr>
          <w:trHeight w:val="282"/>
          <w:jc w:val="center"/>
        </w:trPr>
        <w:tc>
          <w:tcPr>
            <w:tcW w:w="4472" w:type="dxa"/>
          </w:tcPr>
          <w:p w:rsidR="004E0196" w:rsidRPr="00E560CC" w:rsidRDefault="004E0196" w:rsidP="00EC2A7D">
            <w:pPr>
              <w:tabs>
                <w:tab w:val="left" w:pos="2294"/>
              </w:tabs>
              <w:jc w:val="both"/>
              <w:rPr>
                <w:rFonts w:ascii="Barlow" w:hAnsi="Barlow" w:cs="Microsoft Sans Serif"/>
                <w:sz w:val="20"/>
                <w:szCs w:val="20"/>
              </w:rPr>
            </w:pPr>
            <w:r w:rsidRPr="00E560CC">
              <w:rPr>
                <w:rFonts w:ascii="Barlow" w:hAnsi="Barlow" w:cs="Microsoft Sans Serif"/>
                <w:sz w:val="20"/>
                <w:szCs w:val="20"/>
              </w:rPr>
              <w:t>Transferencias, asignaciones y subsidios y otras ayudas</w:t>
            </w:r>
          </w:p>
        </w:tc>
        <w:tc>
          <w:tcPr>
            <w:tcW w:w="1918" w:type="dxa"/>
          </w:tcPr>
          <w:p w:rsidR="004E0196" w:rsidRPr="00E560CC" w:rsidRDefault="00DB6BFC" w:rsidP="003D77A5">
            <w:pPr>
              <w:tabs>
                <w:tab w:val="left" w:pos="2294"/>
              </w:tabs>
              <w:jc w:val="right"/>
              <w:rPr>
                <w:rFonts w:ascii="Barlow" w:hAnsi="Barlow" w:cs="Microsoft Sans Serif"/>
                <w:sz w:val="20"/>
                <w:szCs w:val="20"/>
              </w:rPr>
            </w:pPr>
            <w:r w:rsidRPr="00E560CC">
              <w:rPr>
                <w:rFonts w:ascii="Barlow" w:hAnsi="Barlow" w:cs="Microsoft Sans Serif"/>
                <w:sz w:val="20"/>
                <w:szCs w:val="20"/>
              </w:rPr>
              <w:t>1,</w:t>
            </w:r>
            <w:r w:rsidR="006E0934" w:rsidRPr="00E560CC">
              <w:rPr>
                <w:rFonts w:ascii="Barlow" w:hAnsi="Barlow" w:cs="Microsoft Sans Serif"/>
                <w:sz w:val="20"/>
                <w:szCs w:val="20"/>
              </w:rPr>
              <w:t>470,739.00</w:t>
            </w:r>
          </w:p>
        </w:tc>
        <w:tc>
          <w:tcPr>
            <w:tcW w:w="1918" w:type="dxa"/>
          </w:tcPr>
          <w:p w:rsidR="004E0196" w:rsidRPr="00E560CC" w:rsidRDefault="00DB6BFC" w:rsidP="003D77A5">
            <w:pPr>
              <w:tabs>
                <w:tab w:val="left" w:pos="2294"/>
              </w:tabs>
              <w:jc w:val="right"/>
              <w:rPr>
                <w:rFonts w:ascii="Barlow" w:hAnsi="Barlow" w:cs="Microsoft Sans Serif"/>
                <w:sz w:val="20"/>
                <w:szCs w:val="20"/>
              </w:rPr>
            </w:pPr>
            <w:r w:rsidRPr="00E560CC">
              <w:rPr>
                <w:rFonts w:ascii="Barlow" w:hAnsi="Barlow" w:cs="Microsoft Sans Serif"/>
                <w:sz w:val="20"/>
                <w:szCs w:val="20"/>
              </w:rPr>
              <w:t>1,</w:t>
            </w:r>
            <w:r w:rsidR="006E0934" w:rsidRPr="00E560CC">
              <w:rPr>
                <w:rFonts w:ascii="Barlow" w:hAnsi="Barlow" w:cs="Microsoft Sans Serif"/>
                <w:sz w:val="20"/>
                <w:szCs w:val="20"/>
              </w:rPr>
              <w:t>673,242.00</w:t>
            </w:r>
          </w:p>
        </w:tc>
      </w:tr>
      <w:tr w:rsidR="004E0196" w:rsidRPr="00E560CC" w:rsidTr="00F933C0">
        <w:trPr>
          <w:trHeight w:val="298"/>
          <w:jc w:val="center"/>
        </w:trPr>
        <w:tc>
          <w:tcPr>
            <w:tcW w:w="4472" w:type="dxa"/>
          </w:tcPr>
          <w:p w:rsidR="004E0196" w:rsidRPr="00E560CC" w:rsidRDefault="004E0196" w:rsidP="00EC2A7D">
            <w:pPr>
              <w:tabs>
                <w:tab w:val="left" w:pos="2294"/>
              </w:tabs>
              <w:jc w:val="both"/>
              <w:rPr>
                <w:rFonts w:ascii="Barlow" w:hAnsi="Barlow" w:cs="Microsoft Sans Serif"/>
                <w:sz w:val="20"/>
                <w:szCs w:val="20"/>
              </w:rPr>
            </w:pPr>
            <w:r w:rsidRPr="00E560CC">
              <w:rPr>
                <w:rFonts w:ascii="Barlow" w:hAnsi="Barlow" w:cs="Microsoft Sans Serif"/>
                <w:sz w:val="20"/>
                <w:szCs w:val="20"/>
              </w:rPr>
              <w:t>Otros Ingresos y Beneficios Varios</w:t>
            </w:r>
          </w:p>
        </w:tc>
        <w:tc>
          <w:tcPr>
            <w:tcW w:w="1918" w:type="dxa"/>
          </w:tcPr>
          <w:p w:rsidR="004E0196" w:rsidRPr="00E560CC" w:rsidRDefault="006E0934" w:rsidP="00DB6BFC">
            <w:pPr>
              <w:tabs>
                <w:tab w:val="left" w:pos="2294"/>
              </w:tabs>
              <w:jc w:val="right"/>
              <w:rPr>
                <w:rFonts w:ascii="Barlow" w:hAnsi="Barlow" w:cs="Microsoft Sans Serif"/>
                <w:sz w:val="20"/>
                <w:szCs w:val="20"/>
              </w:rPr>
            </w:pPr>
            <w:r w:rsidRPr="00E560CC">
              <w:rPr>
                <w:rFonts w:ascii="Barlow" w:hAnsi="Barlow" w:cs="Microsoft Sans Serif"/>
                <w:sz w:val="20"/>
                <w:szCs w:val="20"/>
              </w:rPr>
              <w:t>1,549.07</w:t>
            </w:r>
          </w:p>
        </w:tc>
        <w:tc>
          <w:tcPr>
            <w:tcW w:w="1918" w:type="dxa"/>
          </w:tcPr>
          <w:p w:rsidR="004E0196" w:rsidRPr="00E560CC" w:rsidRDefault="006E0934" w:rsidP="002C0B09">
            <w:pPr>
              <w:tabs>
                <w:tab w:val="left" w:pos="2294"/>
              </w:tabs>
              <w:jc w:val="right"/>
              <w:rPr>
                <w:rFonts w:ascii="Barlow" w:hAnsi="Barlow" w:cs="Microsoft Sans Serif"/>
                <w:sz w:val="20"/>
                <w:szCs w:val="20"/>
              </w:rPr>
            </w:pPr>
            <w:r w:rsidRPr="00E560CC">
              <w:rPr>
                <w:rFonts w:ascii="Barlow" w:hAnsi="Barlow" w:cs="Microsoft Sans Serif"/>
                <w:sz w:val="20"/>
                <w:szCs w:val="20"/>
              </w:rPr>
              <w:t>2,075.99</w:t>
            </w:r>
          </w:p>
        </w:tc>
      </w:tr>
      <w:tr w:rsidR="004E0196" w:rsidRPr="00E560CC" w:rsidTr="00F933C0">
        <w:trPr>
          <w:trHeight w:val="298"/>
          <w:jc w:val="center"/>
        </w:trPr>
        <w:tc>
          <w:tcPr>
            <w:tcW w:w="4472" w:type="dxa"/>
          </w:tcPr>
          <w:p w:rsidR="004E0196" w:rsidRPr="00E560CC" w:rsidRDefault="004E0196"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TOTAL</w:t>
            </w:r>
          </w:p>
        </w:tc>
        <w:tc>
          <w:tcPr>
            <w:tcW w:w="1918" w:type="dxa"/>
          </w:tcPr>
          <w:p w:rsidR="004E0196" w:rsidRPr="00E560CC" w:rsidRDefault="004E0196" w:rsidP="003D77A5">
            <w:pPr>
              <w:tabs>
                <w:tab w:val="left" w:pos="2294"/>
              </w:tabs>
              <w:jc w:val="right"/>
              <w:rPr>
                <w:rFonts w:ascii="Barlow" w:hAnsi="Barlow" w:cs="Microsoft Sans Serif"/>
                <w:b/>
                <w:sz w:val="20"/>
                <w:szCs w:val="20"/>
              </w:rPr>
            </w:pPr>
            <w:r w:rsidRPr="00E560CC">
              <w:rPr>
                <w:rFonts w:ascii="Barlow" w:hAnsi="Barlow" w:cs="Microsoft Sans Serif"/>
                <w:b/>
                <w:sz w:val="20"/>
                <w:szCs w:val="20"/>
              </w:rPr>
              <w:t xml:space="preserve">$  </w:t>
            </w:r>
            <w:r w:rsidR="00BC3332" w:rsidRPr="00E560CC">
              <w:rPr>
                <w:rFonts w:ascii="Barlow" w:hAnsi="Barlow" w:cs="Microsoft Sans Serif"/>
                <w:b/>
                <w:sz w:val="20"/>
                <w:szCs w:val="20"/>
              </w:rPr>
              <w:t xml:space="preserve">       </w:t>
            </w:r>
            <w:r w:rsidR="00DB6BFC" w:rsidRPr="00E560CC">
              <w:rPr>
                <w:rFonts w:ascii="Barlow" w:hAnsi="Barlow" w:cs="Microsoft Sans Serif"/>
                <w:b/>
                <w:sz w:val="20"/>
                <w:szCs w:val="20"/>
              </w:rPr>
              <w:t>1,</w:t>
            </w:r>
            <w:r w:rsidR="006E0934" w:rsidRPr="00E560CC">
              <w:rPr>
                <w:rFonts w:ascii="Barlow" w:hAnsi="Barlow" w:cs="Microsoft Sans Serif"/>
                <w:b/>
                <w:sz w:val="20"/>
                <w:szCs w:val="20"/>
              </w:rPr>
              <w:t>521,254.07</w:t>
            </w:r>
          </w:p>
        </w:tc>
        <w:tc>
          <w:tcPr>
            <w:tcW w:w="1918" w:type="dxa"/>
          </w:tcPr>
          <w:p w:rsidR="004E0196" w:rsidRPr="00E560CC" w:rsidRDefault="00BC3332" w:rsidP="003D77A5">
            <w:pPr>
              <w:tabs>
                <w:tab w:val="left" w:pos="2294"/>
              </w:tabs>
              <w:jc w:val="right"/>
              <w:rPr>
                <w:rFonts w:ascii="Barlow" w:hAnsi="Barlow" w:cs="Microsoft Sans Serif"/>
                <w:b/>
                <w:sz w:val="20"/>
                <w:szCs w:val="20"/>
              </w:rPr>
            </w:pPr>
            <w:r w:rsidRPr="00E560CC">
              <w:rPr>
                <w:rFonts w:ascii="Barlow" w:hAnsi="Barlow" w:cs="Microsoft Sans Serif"/>
                <w:b/>
                <w:sz w:val="20"/>
                <w:szCs w:val="20"/>
              </w:rPr>
              <w:t xml:space="preserve">$         </w:t>
            </w:r>
            <w:r w:rsidR="006E0934" w:rsidRPr="00E560CC">
              <w:rPr>
                <w:rFonts w:ascii="Barlow" w:hAnsi="Barlow" w:cs="Microsoft Sans Serif"/>
                <w:b/>
                <w:sz w:val="20"/>
                <w:szCs w:val="20"/>
              </w:rPr>
              <w:t>4,494,465.99</w:t>
            </w:r>
          </w:p>
        </w:tc>
      </w:tr>
    </w:tbl>
    <w:p w:rsidR="00660539" w:rsidRPr="00E560CC" w:rsidRDefault="00660539" w:rsidP="00660539">
      <w:pPr>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jc w:val="both"/>
              <w:rPr>
                <w:rFonts w:ascii="Barlow" w:hAnsi="Barlow" w:cs="Calibri"/>
                <w:sz w:val="20"/>
                <w:szCs w:val="20"/>
              </w:rPr>
            </w:pPr>
            <w:r w:rsidRPr="00E560CC">
              <w:rPr>
                <w:rFonts w:ascii="Barlow" w:eastAsia="Calibri" w:hAnsi="Barlow" w:cs="Arial"/>
                <w:b/>
                <w:sz w:val="20"/>
                <w:szCs w:val="20"/>
                <w:lang w:val="es-MX" w:eastAsia="en-US"/>
              </w:rPr>
              <w:t>Nota 1</w:t>
            </w:r>
            <w:r w:rsidR="00970BA2" w:rsidRPr="00E560CC">
              <w:rPr>
                <w:rFonts w:ascii="Barlow" w:eastAsia="Calibri" w:hAnsi="Barlow" w:cs="Arial"/>
                <w:b/>
                <w:sz w:val="20"/>
                <w:szCs w:val="20"/>
                <w:lang w:val="es-MX" w:eastAsia="en-US"/>
              </w:rPr>
              <w:t xml:space="preserve">.- </w:t>
            </w:r>
            <w:r w:rsidRPr="00E560CC">
              <w:rPr>
                <w:rFonts w:ascii="Barlow" w:eastAsia="Calibri" w:hAnsi="Barlow" w:cs="Arial"/>
                <w:b/>
                <w:sz w:val="20"/>
                <w:szCs w:val="20"/>
                <w:lang w:val="es-MX" w:eastAsia="en-US"/>
              </w:rPr>
              <w:t xml:space="preserve">Gastos y otras Perdidas. </w:t>
            </w:r>
          </w:p>
        </w:tc>
      </w:tr>
    </w:tbl>
    <w:p w:rsidR="00660539" w:rsidRPr="00E560CC" w:rsidRDefault="00660539" w:rsidP="00660539">
      <w:pPr>
        <w:tabs>
          <w:tab w:val="left" w:pos="2294"/>
        </w:tabs>
        <w:rPr>
          <w:rFonts w:ascii="Barlow" w:hAnsi="Barlow" w:cs="Calibri"/>
          <w:sz w:val="20"/>
          <w:szCs w:val="20"/>
        </w:rPr>
      </w:pPr>
    </w:p>
    <w:p w:rsidR="00660539" w:rsidRPr="00E560CC" w:rsidRDefault="00660539" w:rsidP="00660539">
      <w:pPr>
        <w:jc w:val="both"/>
        <w:rPr>
          <w:rFonts w:ascii="Barlow" w:hAnsi="Barlow" w:cs="Calibri"/>
          <w:sz w:val="20"/>
          <w:szCs w:val="20"/>
        </w:rPr>
      </w:pPr>
      <w:r w:rsidRPr="00E560CC">
        <w:rPr>
          <w:rFonts w:ascii="Barlow" w:hAnsi="Barlow" w:cs="Calibri"/>
          <w:sz w:val="20"/>
          <w:szCs w:val="20"/>
        </w:rPr>
        <w:t>Corresponde a los gastos por concepto de servicios personales, materiales y suministros y servicios generales indispensables para la operación de la entidad. Los gastos se integran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985"/>
        <w:gridCol w:w="1984"/>
      </w:tblGrid>
      <w:tr w:rsidR="00BC3332" w:rsidRPr="00E560CC" w:rsidTr="00BC3332">
        <w:trPr>
          <w:jc w:val="center"/>
        </w:trPr>
        <w:tc>
          <w:tcPr>
            <w:tcW w:w="2906" w:type="dxa"/>
            <w:shd w:val="pct15" w:color="auto" w:fill="auto"/>
          </w:tcPr>
          <w:p w:rsidR="00BC3332" w:rsidRPr="00E560CC" w:rsidRDefault="00BC3332" w:rsidP="00660539">
            <w:pPr>
              <w:tabs>
                <w:tab w:val="left" w:pos="2294"/>
              </w:tabs>
              <w:jc w:val="center"/>
              <w:rPr>
                <w:rFonts w:ascii="Barlow" w:hAnsi="Barlow" w:cs="Calibri"/>
                <w:b/>
                <w:sz w:val="20"/>
                <w:szCs w:val="20"/>
              </w:rPr>
            </w:pPr>
            <w:r w:rsidRPr="00E560CC">
              <w:rPr>
                <w:rFonts w:ascii="Barlow" w:hAnsi="Barlow" w:cs="Calibri"/>
                <w:b/>
                <w:sz w:val="20"/>
                <w:szCs w:val="20"/>
              </w:rPr>
              <w:t>Concepto</w:t>
            </w:r>
          </w:p>
        </w:tc>
        <w:tc>
          <w:tcPr>
            <w:tcW w:w="1985" w:type="dxa"/>
            <w:shd w:val="pct15" w:color="auto" w:fill="auto"/>
          </w:tcPr>
          <w:p w:rsidR="00BC3332" w:rsidRPr="00E560CC" w:rsidRDefault="00BC3332" w:rsidP="00660539">
            <w:pPr>
              <w:tabs>
                <w:tab w:val="left" w:pos="2294"/>
              </w:tabs>
              <w:jc w:val="center"/>
              <w:rPr>
                <w:rFonts w:ascii="Barlow" w:hAnsi="Barlow" w:cs="Calibri"/>
                <w:b/>
                <w:sz w:val="20"/>
                <w:szCs w:val="20"/>
              </w:rPr>
            </w:pPr>
            <w:r w:rsidRPr="00E560CC">
              <w:rPr>
                <w:rFonts w:ascii="Barlow" w:hAnsi="Barlow" w:cs="Calibri"/>
                <w:b/>
                <w:sz w:val="20"/>
                <w:szCs w:val="20"/>
              </w:rPr>
              <w:t>202</w:t>
            </w:r>
            <w:r w:rsidR="00A66B1D" w:rsidRPr="00E560CC">
              <w:rPr>
                <w:rFonts w:ascii="Barlow" w:hAnsi="Barlow" w:cs="Calibri"/>
                <w:b/>
                <w:sz w:val="20"/>
                <w:szCs w:val="20"/>
              </w:rPr>
              <w:t>1</w:t>
            </w:r>
          </w:p>
        </w:tc>
        <w:tc>
          <w:tcPr>
            <w:tcW w:w="1984" w:type="dxa"/>
            <w:shd w:val="pct15" w:color="auto" w:fill="auto"/>
          </w:tcPr>
          <w:p w:rsidR="00BC3332" w:rsidRPr="00E560CC" w:rsidRDefault="00BC3332" w:rsidP="00A66B1D">
            <w:pPr>
              <w:tabs>
                <w:tab w:val="left" w:pos="2294"/>
              </w:tabs>
              <w:jc w:val="center"/>
              <w:rPr>
                <w:rFonts w:ascii="Barlow" w:hAnsi="Barlow" w:cs="Calibri"/>
                <w:b/>
                <w:sz w:val="20"/>
                <w:szCs w:val="20"/>
              </w:rPr>
            </w:pPr>
            <w:r w:rsidRPr="00E560CC">
              <w:rPr>
                <w:rFonts w:ascii="Barlow" w:hAnsi="Barlow" w:cs="Calibri"/>
                <w:b/>
                <w:sz w:val="20"/>
                <w:szCs w:val="20"/>
              </w:rPr>
              <w:t>20</w:t>
            </w:r>
            <w:r w:rsidR="00A66B1D" w:rsidRPr="00E560CC">
              <w:rPr>
                <w:rFonts w:ascii="Barlow" w:hAnsi="Barlow" w:cs="Calibri"/>
                <w:b/>
                <w:sz w:val="20"/>
                <w:szCs w:val="20"/>
              </w:rPr>
              <w:t>20</w:t>
            </w:r>
          </w:p>
        </w:tc>
      </w:tr>
      <w:tr w:rsidR="00BC3332" w:rsidRPr="00E560CC" w:rsidTr="00BC3332">
        <w:trPr>
          <w:jc w:val="center"/>
        </w:trPr>
        <w:tc>
          <w:tcPr>
            <w:tcW w:w="2906" w:type="dxa"/>
          </w:tcPr>
          <w:p w:rsidR="00BC3332" w:rsidRPr="00E560CC" w:rsidRDefault="00BC3332" w:rsidP="00660539">
            <w:pPr>
              <w:tabs>
                <w:tab w:val="left" w:pos="2294"/>
              </w:tabs>
              <w:rPr>
                <w:rFonts w:ascii="Barlow" w:hAnsi="Barlow" w:cs="Calibri"/>
                <w:sz w:val="20"/>
                <w:szCs w:val="20"/>
              </w:rPr>
            </w:pPr>
            <w:r w:rsidRPr="00E560CC">
              <w:rPr>
                <w:rFonts w:ascii="Barlow" w:hAnsi="Barlow" w:cs="Microsoft Sans Serif"/>
                <w:sz w:val="20"/>
                <w:szCs w:val="20"/>
              </w:rPr>
              <w:t>5-1-1.  Servicios Personales</w:t>
            </w:r>
          </w:p>
        </w:tc>
        <w:tc>
          <w:tcPr>
            <w:tcW w:w="1985" w:type="dxa"/>
            <w:vAlign w:val="center"/>
          </w:tcPr>
          <w:p w:rsidR="00BC3332" w:rsidRPr="00E560CC" w:rsidRDefault="00460689" w:rsidP="00A66B1D">
            <w:pPr>
              <w:tabs>
                <w:tab w:val="left" w:pos="2294"/>
              </w:tabs>
              <w:jc w:val="right"/>
              <w:rPr>
                <w:rFonts w:ascii="Barlow" w:hAnsi="Barlow" w:cs="Microsoft Sans Serif"/>
                <w:sz w:val="20"/>
                <w:szCs w:val="20"/>
              </w:rPr>
            </w:pPr>
            <w:r w:rsidRPr="00E560CC">
              <w:rPr>
                <w:rFonts w:ascii="Barlow" w:hAnsi="Barlow" w:cs="Microsoft Sans Serif"/>
                <w:sz w:val="20"/>
                <w:szCs w:val="20"/>
              </w:rPr>
              <w:t>8,145,664.83</w:t>
            </w:r>
            <w:r w:rsidR="00BC3332" w:rsidRPr="00E560CC">
              <w:rPr>
                <w:rFonts w:ascii="Barlow" w:hAnsi="Barlow" w:cs="Microsoft Sans Serif"/>
                <w:sz w:val="20"/>
                <w:szCs w:val="20"/>
              </w:rPr>
              <w:t xml:space="preserve"> </w:t>
            </w:r>
          </w:p>
        </w:tc>
        <w:tc>
          <w:tcPr>
            <w:tcW w:w="1984" w:type="dxa"/>
          </w:tcPr>
          <w:p w:rsidR="00BC3332" w:rsidRPr="00E560CC" w:rsidRDefault="00460689" w:rsidP="00BC3332">
            <w:pPr>
              <w:tabs>
                <w:tab w:val="left" w:pos="2294"/>
              </w:tabs>
              <w:jc w:val="right"/>
              <w:rPr>
                <w:rFonts w:ascii="Barlow" w:hAnsi="Barlow" w:cs="Microsoft Sans Serif"/>
                <w:sz w:val="20"/>
                <w:szCs w:val="20"/>
              </w:rPr>
            </w:pPr>
            <w:r w:rsidRPr="00E560CC">
              <w:rPr>
                <w:rFonts w:ascii="Barlow" w:hAnsi="Barlow" w:cs="Microsoft Sans Serif"/>
                <w:sz w:val="20"/>
                <w:szCs w:val="20"/>
              </w:rPr>
              <w:t>7,685,640.47</w:t>
            </w:r>
          </w:p>
        </w:tc>
      </w:tr>
      <w:tr w:rsidR="00BC3332" w:rsidRPr="00E560CC" w:rsidTr="00BC3332">
        <w:trPr>
          <w:jc w:val="center"/>
        </w:trPr>
        <w:tc>
          <w:tcPr>
            <w:tcW w:w="2906" w:type="dxa"/>
          </w:tcPr>
          <w:p w:rsidR="00BC3332" w:rsidRPr="00E560CC" w:rsidRDefault="00BC3332" w:rsidP="00660539">
            <w:pPr>
              <w:tabs>
                <w:tab w:val="left" w:pos="2294"/>
              </w:tabs>
              <w:rPr>
                <w:rFonts w:ascii="Barlow" w:hAnsi="Barlow" w:cs="Calibri"/>
                <w:sz w:val="20"/>
                <w:szCs w:val="20"/>
              </w:rPr>
            </w:pPr>
            <w:r w:rsidRPr="00E560CC">
              <w:rPr>
                <w:rFonts w:ascii="Barlow" w:hAnsi="Barlow" w:cs="Microsoft Sans Serif"/>
                <w:sz w:val="20"/>
                <w:szCs w:val="20"/>
              </w:rPr>
              <w:t>5-1-2.  Materiales y Suministros</w:t>
            </w:r>
          </w:p>
        </w:tc>
        <w:tc>
          <w:tcPr>
            <w:tcW w:w="1985" w:type="dxa"/>
            <w:vAlign w:val="center"/>
          </w:tcPr>
          <w:p w:rsidR="00BC3332" w:rsidRPr="00E560CC" w:rsidRDefault="00A66B1D" w:rsidP="00BC3332">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w:t>
            </w:r>
            <w:r w:rsidR="00460689" w:rsidRPr="00E560CC">
              <w:rPr>
                <w:rFonts w:ascii="Barlow" w:hAnsi="Barlow" w:cs="Microsoft Sans Serif"/>
                <w:sz w:val="20"/>
                <w:szCs w:val="20"/>
              </w:rPr>
              <w:t>568,316.40</w:t>
            </w:r>
          </w:p>
        </w:tc>
        <w:tc>
          <w:tcPr>
            <w:tcW w:w="1984" w:type="dxa"/>
          </w:tcPr>
          <w:p w:rsidR="00BC3332" w:rsidRPr="00E560CC" w:rsidRDefault="00460689" w:rsidP="00693EC0">
            <w:pPr>
              <w:tabs>
                <w:tab w:val="left" w:pos="2294"/>
              </w:tabs>
              <w:jc w:val="right"/>
              <w:rPr>
                <w:rFonts w:ascii="Barlow" w:hAnsi="Barlow" w:cs="Microsoft Sans Serif"/>
                <w:sz w:val="20"/>
                <w:szCs w:val="20"/>
              </w:rPr>
            </w:pPr>
            <w:r w:rsidRPr="00E560CC">
              <w:rPr>
                <w:rFonts w:ascii="Barlow" w:hAnsi="Barlow" w:cs="Microsoft Sans Serif"/>
                <w:sz w:val="20"/>
                <w:szCs w:val="20"/>
              </w:rPr>
              <w:t>674,372.11</w:t>
            </w:r>
          </w:p>
        </w:tc>
      </w:tr>
      <w:tr w:rsidR="00BC3332" w:rsidRPr="00E560CC" w:rsidTr="00BC3332">
        <w:trPr>
          <w:jc w:val="center"/>
        </w:trPr>
        <w:tc>
          <w:tcPr>
            <w:tcW w:w="2906" w:type="dxa"/>
          </w:tcPr>
          <w:p w:rsidR="00BC3332" w:rsidRPr="00E560CC" w:rsidRDefault="00BC3332" w:rsidP="00660539">
            <w:pPr>
              <w:tabs>
                <w:tab w:val="left" w:pos="2294"/>
              </w:tabs>
              <w:rPr>
                <w:rFonts w:ascii="Barlow" w:hAnsi="Barlow" w:cs="Calibri"/>
                <w:sz w:val="20"/>
                <w:szCs w:val="20"/>
              </w:rPr>
            </w:pPr>
            <w:r w:rsidRPr="00E560CC">
              <w:rPr>
                <w:rFonts w:ascii="Barlow" w:hAnsi="Barlow" w:cs="Microsoft Sans Serif"/>
                <w:sz w:val="20"/>
                <w:szCs w:val="20"/>
              </w:rPr>
              <w:t>5-1-3.  Servicios Generales</w:t>
            </w:r>
          </w:p>
        </w:tc>
        <w:tc>
          <w:tcPr>
            <w:tcW w:w="1985" w:type="dxa"/>
            <w:vAlign w:val="center"/>
          </w:tcPr>
          <w:p w:rsidR="00BC3332" w:rsidRPr="00E560CC" w:rsidRDefault="00A66B1D" w:rsidP="00BC3332">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w:t>
            </w:r>
            <w:r w:rsidR="00460689" w:rsidRPr="00E560CC">
              <w:rPr>
                <w:rFonts w:ascii="Barlow" w:hAnsi="Barlow" w:cs="Microsoft Sans Serif"/>
                <w:sz w:val="20"/>
                <w:szCs w:val="20"/>
              </w:rPr>
              <w:t>824,312.54</w:t>
            </w:r>
          </w:p>
        </w:tc>
        <w:tc>
          <w:tcPr>
            <w:tcW w:w="1984" w:type="dxa"/>
          </w:tcPr>
          <w:p w:rsidR="00BC3332" w:rsidRPr="00E560CC" w:rsidRDefault="00460689" w:rsidP="00BC3332">
            <w:pPr>
              <w:tabs>
                <w:tab w:val="left" w:pos="2294"/>
              </w:tabs>
              <w:jc w:val="right"/>
              <w:rPr>
                <w:rFonts w:ascii="Barlow" w:hAnsi="Barlow" w:cs="Microsoft Sans Serif"/>
                <w:sz w:val="20"/>
                <w:szCs w:val="20"/>
              </w:rPr>
            </w:pPr>
            <w:r w:rsidRPr="00E560CC">
              <w:rPr>
                <w:rFonts w:ascii="Barlow" w:hAnsi="Barlow" w:cs="Microsoft Sans Serif"/>
                <w:sz w:val="20"/>
                <w:szCs w:val="20"/>
              </w:rPr>
              <w:t>1,024,856.09</w:t>
            </w:r>
          </w:p>
        </w:tc>
      </w:tr>
      <w:tr w:rsidR="00BC3332" w:rsidRPr="00E560CC" w:rsidTr="00BC3332">
        <w:trPr>
          <w:jc w:val="center"/>
        </w:trPr>
        <w:tc>
          <w:tcPr>
            <w:tcW w:w="2906" w:type="dxa"/>
          </w:tcPr>
          <w:p w:rsidR="00BC3332" w:rsidRPr="00E560CC" w:rsidRDefault="00BC3332" w:rsidP="00660539">
            <w:pPr>
              <w:tabs>
                <w:tab w:val="left" w:pos="2294"/>
              </w:tabs>
              <w:jc w:val="center"/>
              <w:rPr>
                <w:rFonts w:ascii="Barlow" w:hAnsi="Barlow" w:cs="Calibri"/>
                <w:b/>
                <w:sz w:val="20"/>
                <w:szCs w:val="20"/>
              </w:rPr>
            </w:pPr>
            <w:r w:rsidRPr="00E560CC">
              <w:rPr>
                <w:rFonts w:ascii="Barlow" w:hAnsi="Barlow" w:cs="Calibri"/>
                <w:b/>
                <w:sz w:val="20"/>
                <w:szCs w:val="20"/>
              </w:rPr>
              <w:t>Total</w:t>
            </w:r>
          </w:p>
        </w:tc>
        <w:tc>
          <w:tcPr>
            <w:tcW w:w="1985" w:type="dxa"/>
          </w:tcPr>
          <w:p w:rsidR="00DB6BFC" w:rsidRPr="00E560CC" w:rsidRDefault="00A66B1D" w:rsidP="00DB6BFC">
            <w:pPr>
              <w:tabs>
                <w:tab w:val="left" w:pos="2294"/>
              </w:tabs>
              <w:jc w:val="right"/>
              <w:rPr>
                <w:rFonts w:ascii="Barlow" w:hAnsi="Barlow" w:cs="Microsoft Sans Serif"/>
                <w:b/>
                <w:sz w:val="20"/>
                <w:szCs w:val="20"/>
              </w:rPr>
            </w:pPr>
            <w:r w:rsidRPr="00E560CC">
              <w:rPr>
                <w:rFonts w:ascii="Barlow" w:hAnsi="Barlow" w:cs="Microsoft Sans Serif"/>
                <w:b/>
                <w:sz w:val="20"/>
                <w:szCs w:val="20"/>
              </w:rPr>
              <w:t xml:space="preserve">        $   </w:t>
            </w:r>
            <w:r w:rsidR="00460689" w:rsidRPr="00E560CC">
              <w:rPr>
                <w:rFonts w:ascii="Barlow" w:hAnsi="Barlow" w:cs="Microsoft Sans Serif"/>
                <w:b/>
                <w:sz w:val="20"/>
                <w:szCs w:val="20"/>
              </w:rPr>
              <w:t>9,538,293.77</w:t>
            </w:r>
          </w:p>
        </w:tc>
        <w:tc>
          <w:tcPr>
            <w:tcW w:w="1984" w:type="dxa"/>
          </w:tcPr>
          <w:p w:rsidR="00BC3332" w:rsidRPr="00E560CC" w:rsidRDefault="00BC3332" w:rsidP="002A2ACE">
            <w:pPr>
              <w:tabs>
                <w:tab w:val="left" w:pos="2294"/>
              </w:tabs>
              <w:jc w:val="right"/>
              <w:rPr>
                <w:rFonts w:ascii="Barlow" w:hAnsi="Barlow" w:cs="Microsoft Sans Serif"/>
                <w:b/>
                <w:sz w:val="20"/>
                <w:szCs w:val="20"/>
              </w:rPr>
            </w:pPr>
            <w:r w:rsidRPr="00E560CC">
              <w:rPr>
                <w:rFonts w:ascii="Barlow" w:hAnsi="Barlow" w:cs="Microsoft Sans Serif"/>
                <w:b/>
                <w:sz w:val="20"/>
                <w:szCs w:val="20"/>
              </w:rPr>
              <w:t xml:space="preserve">$          </w:t>
            </w:r>
            <w:r w:rsidR="00460689" w:rsidRPr="00E560CC">
              <w:rPr>
                <w:rFonts w:ascii="Barlow" w:hAnsi="Barlow" w:cs="Microsoft Sans Serif"/>
                <w:b/>
                <w:sz w:val="20"/>
                <w:szCs w:val="20"/>
              </w:rPr>
              <w:t>9,384,868.67</w:t>
            </w:r>
          </w:p>
        </w:tc>
      </w:tr>
    </w:tbl>
    <w:p w:rsidR="00660539" w:rsidRPr="00E560CC" w:rsidRDefault="00660539" w:rsidP="00660539">
      <w:pPr>
        <w:tabs>
          <w:tab w:val="left" w:pos="2294"/>
        </w:tabs>
        <w:jc w:val="both"/>
        <w:rPr>
          <w:rFonts w:ascii="Barlow" w:hAnsi="Barlow" w:cs="Calibri"/>
          <w:sz w:val="20"/>
          <w:szCs w:val="20"/>
        </w:rPr>
      </w:pPr>
    </w:p>
    <w:p w:rsidR="00E560CC" w:rsidRDefault="00E560CC" w:rsidP="00660539">
      <w:pPr>
        <w:tabs>
          <w:tab w:val="left" w:pos="2294"/>
        </w:tabs>
        <w:jc w:val="both"/>
        <w:rPr>
          <w:rFonts w:ascii="Barlow" w:hAnsi="Barlow" w:cs="Calibri"/>
          <w:sz w:val="20"/>
          <w:szCs w:val="20"/>
        </w:rPr>
      </w:pPr>
    </w:p>
    <w:p w:rsidR="00660539" w:rsidRPr="00E560CC" w:rsidRDefault="008046C1" w:rsidP="00660539">
      <w:pPr>
        <w:tabs>
          <w:tab w:val="left" w:pos="2294"/>
        </w:tabs>
        <w:jc w:val="both"/>
        <w:rPr>
          <w:rFonts w:ascii="Barlow" w:hAnsi="Barlow" w:cs="Calibri"/>
          <w:sz w:val="20"/>
          <w:szCs w:val="20"/>
        </w:rPr>
      </w:pPr>
      <w:r w:rsidRPr="00E560CC">
        <w:rPr>
          <w:rFonts w:ascii="Barlow" w:hAnsi="Barlow" w:cs="Calibri"/>
          <w:sz w:val="20"/>
          <w:szCs w:val="20"/>
        </w:rPr>
        <w:t xml:space="preserve">En el rubro de </w:t>
      </w:r>
      <w:r w:rsidR="00660539" w:rsidRPr="00E560CC">
        <w:rPr>
          <w:rFonts w:ascii="Barlow" w:hAnsi="Barlow" w:cs="Calibri"/>
          <w:sz w:val="20"/>
          <w:szCs w:val="20"/>
        </w:rPr>
        <w:t>Servic</w:t>
      </w:r>
      <w:r w:rsidRPr="00E560CC">
        <w:rPr>
          <w:rFonts w:ascii="Barlow" w:hAnsi="Barlow" w:cs="Calibri"/>
          <w:sz w:val="20"/>
          <w:szCs w:val="20"/>
        </w:rPr>
        <w:t xml:space="preserve">ios Personales </w:t>
      </w:r>
      <w:r w:rsidR="00D54911" w:rsidRPr="00E560CC">
        <w:rPr>
          <w:rFonts w:ascii="Barlow" w:hAnsi="Barlow" w:cs="Calibri"/>
          <w:sz w:val="20"/>
          <w:szCs w:val="20"/>
        </w:rPr>
        <w:t>capítulo</w:t>
      </w:r>
      <w:r w:rsidRPr="00E560CC">
        <w:rPr>
          <w:rFonts w:ascii="Barlow" w:hAnsi="Barlow" w:cs="Calibri"/>
          <w:sz w:val="20"/>
          <w:szCs w:val="20"/>
        </w:rPr>
        <w:t xml:space="preserve"> 1000 </w:t>
      </w:r>
      <w:r w:rsidR="00D54911" w:rsidRPr="00E560CC">
        <w:rPr>
          <w:rFonts w:ascii="Barlow" w:hAnsi="Barlow" w:cs="Calibri"/>
          <w:sz w:val="20"/>
          <w:szCs w:val="20"/>
        </w:rPr>
        <w:t xml:space="preserve">al </w:t>
      </w:r>
      <w:r w:rsidR="00460689" w:rsidRPr="00E560CC">
        <w:rPr>
          <w:rFonts w:ascii="Barlow" w:hAnsi="Barlow" w:cs="Calibri"/>
          <w:sz w:val="20"/>
          <w:szCs w:val="20"/>
        </w:rPr>
        <w:t>31</w:t>
      </w:r>
      <w:r w:rsidR="00D54911" w:rsidRPr="00E560CC">
        <w:rPr>
          <w:rFonts w:ascii="Barlow" w:hAnsi="Barlow" w:cs="Calibri"/>
          <w:sz w:val="20"/>
          <w:szCs w:val="20"/>
        </w:rPr>
        <w:t xml:space="preserve"> de </w:t>
      </w:r>
      <w:r w:rsidR="00E560CC" w:rsidRPr="00E560CC">
        <w:rPr>
          <w:rFonts w:ascii="Barlow" w:hAnsi="Barlow" w:cs="Calibri"/>
          <w:sz w:val="20"/>
          <w:szCs w:val="20"/>
        </w:rPr>
        <w:t>marzo</w:t>
      </w:r>
      <w:r w:rsidR="00A66B1D" w:rsidRPr="00E560CC">
        <w:rPr>
          <w:rFonts w:ascii="Barlow" w:hAnsi="Barlow" w:cs="Calibri"/>
          <w:sz w:val="20"/>
          <w:szCs w:val="20"/>
        </w:rPr>
        <w:t xml:space="preserve"> 2021</w:t>
      </w:r>
      <w:r w:rsidR="00D54911" w:rsidRPr="00E560CC">
        <w:rPr>
          <w:rFonts w:ascii="Barlow" w:hAnsi="Barlow" w:cs="Calibri"/>
          <w:sz w:val="20"/>
          <w:szCs w:val="20"/>
        </w:rPr>
        <w:t xml:space="preserve"> </w:t>
      </w:r>
      <w:r w:rsidR="00660539" w:rsidRPr="00E560CC">
        <w:rPr>
          <w:rFonts w:ascii="Barlow" w:hAnsi="Barlow" w:cs="Calibri"/>
          <w:sz w:val="20"/>
          <w:szCs w:val="20"/>
        </w:rPr>
        <w:t xml:space="preserve">representan el </w:t>
      </w:r>
      <w:r w:rsidR="00162C63" w:rsidRPr="00E560CC">
        <w:rPr>
          <w:rFonts w:ascii="Barlow" w:hAnsi="Barlow" w:cs="Calibri"/>
          <w:sz w:val="20"/>
          <w:szCs w:val="20"/>
        </w:rPr>
        <w:t>8</w:t>
      </w:r>
      <w:r w:rsidR="00460689" w:rsidRPr="00E560CC">
        <w:rPr>
          <w:rFonts w:ascii="Barlow" w:hAnsi="Barlow" w:cs="Calibri"/>
          <w:sz w:val="20"/>
          <w:szCs w:val="20"/>
        </w:rPr>
        <w:t>6</w:t>
      </w:r>
      <w:r w:rsidR="00660539" w:rsidRPr="00E560CC">
        <w:rPr>
          <w:rFonts w:ascii="Barlow" w:hAnsi="Barlow" w:cs="Calibri"/>
          <w:sz w:val="20"/>
          <w:szCs w:val="20"/>
        </w:rPr>
        <w:t xml:space="preserve">% </w:t>
      </w:r>
      <w:r w:rsidR="00CC45EA" w:rsidRPr="00E560CC">
        <w:rPr>
          <w:rFonts w:ascii="Barlow" w:hAnsi="Barlow" w:cs="Calibri"/>
          <w:sz w:val="20"/>
          <w:szCs w:val="20"/>
        </w:rPr>
        <w:t xml:space="preserve">del total gasto </w:t>
      </w:r>
      <w:r w:rsidRPr="00E560CC">
        <w:rPr>
          <w:rFonts w:ascii="Barlow" w:hAnsi="Barlow" w:cs="Calibri"/>
          <w:sz w:val="20"/>
          <w:szCs w:val="20"/>
        </w:rPr>
        <w:t xml:space="preserve">de </w:t>
      </w:r>
      <w:r w:rsidR="00660539" w:rsidRPr="00E560CC">
        <w:rPr>
          <w:rFonts w:ascii="Barlow" w:hAnsi="Barlow" w:cs="Calibri"/>
          <w:sz w:val="20"/>
          <w:szCs w:val="20"/>
        </w:rPr>
        <w:t>esta entidad.</w:t>
      </w:r>
    </w:p>
    <w:p w:rsidR="00660539" w:rsidRPr="00E560CC" w:rsidRDefault="00660539" w:rsidP="00660539">
      <w:pPr>
        <w:tabs>
          <w:tab w:val="left" w:pos="2294"/>
        </w:tabs>
        <w:jc w:val="center"/>
        <w:rPr>
          <w:rFonts w:ascii="Barlow" w:hAnsi="Barlow" w:cs="Calibri"/>
          <w:b/>
          <w:sz w:val="20"/>
          <w:szCs w:val="20"/>
        </w:rPr>
      </w:pPr>
    </w:p>
    <w:p w:rsidR="000B0552" w:rsidRDefault="000B0552" w:rsidP="00660539">
      <w:pPr>
        <w:tabs>
          <w:tab w:val="left" w:pos="2294"/>
        </w:tabs>
        <w:jc w:val="center"/>
        <w:rPr>
          <w:rFonts w:ascii="Barlow" w:hAnsi="Barlow" w:cs="Calibri"/>
          <w:b/>
          <w:sz w:val="20"/>
          <w:szCs w:val="20"/>
        </w:rPr>
      </w:pPr>
    </w:p>
    <w:p w:rsidR="00E560CC" w:rsidRPr="00E560CC" w:rsidRDefault="00E560CC" w:rsidP="00660539">
      <w:pPr>
        <w:tabs>
          <w:tab w:val="left" w:pos="2294"/>
        </w:tabs>
        <w:jc w:val="center"/>
        <w:rPr>
          <w:rFonts w:ascii="Barlow" w:hAnsi="Barlow" w:cs="Calibri"/>
          <w:b/>
          <w:sz w:val="20"/>
          <w:szCs w:val="20"/>
        </w:rPr>
      </w:pPr>
    </w:p>
    <w:p w:rsidR="00660539" w:rsidRPr="00E560CC" w:rsidRDefault="00660539" w:rsidP="00660539">
      <w:pPr>
        <w:tabs>
          <w:tab w:val="left" w:pos="2294"/>
        </w:tabs>
        <w:rPr>
          <w:rFonts w:ascii="Barlow" w:hAnsi="Barlow" w:cs="Calibri"/>
          <w:b/>
          <w:sz w:val="20"/>
          <w:szCs w:val="20"/>
        </w:rPr>
      </w:pPr>
      <w:r w:rsidRPr="00E560CC">
        <w:rPr>
          <w:rFonts w:ascii="Barlow" w:hAnsi="Barlow" w:cs="Calibri"/>
          <w:b/>
          <w:sz w:val="20"/>
          <w:szCs w:val="20"/>
        </w:rPr>
        <w:lastRenderedPageBreak/>
        <w:t>III.- NOTAS AL ESTADO DE VARIACIONES EN LA HACIENDA PUBLICA/PATRIMONIO</w:t>
      </w:r>
    </w:p>
    <w:p w:rsidR="00660539" w:rsidRPr="00E560CC" w:rsidRDefault="00660539" w:rsidP="00660539">
      <w:pPr>
        <w:tabs>
          <w:tab w:val="left" w:pos="2294"/>
        </w:tabs>
        <w:rPr>
          <w:rFonts w:ascii="Barlow" w:hAnsi="Barlow"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hAnsi="Barlow" w:cs="Calibri"/>
                <w:sz w:val="20"/>
                <w:szCs w:val="20"/>
              </w:rPr>
            </w:pPr>
            <w:r w:rsidRPr="00E560CC">
              <w:rPr>
                <w:rFonts w:ascii="Barlow" w:eastAsia="Calibri" w:hAnsi="Barlow" w:cs="Arial"/>
                <w:b/>
                <w:sz w:val="20"/>
                <w:szCs w:val="20"/>
                <w:lang w:val="es-MX" w:eastAsia="en-US"/>
              </w:rPr>
              <w:t>Nota 1.- Patrimonio contribuido</w:t>
            </w:r>
          </w:p>
        </w:tc>
      </w:tr>
    </w:tbl>
    <w:p w:rsidR="00660539" w:rsidRPr="00E560CC" w:rsidRDefault="00660539" w:rsidP="00660539">
      <w:pPr>
        <w:tabs>
          <w:tab w:val="left" w:pos="2294"/>
        </w:tabs>
        <w:rPr>
          <w:rFonts w:ascii="Barlow" w:hAnsi="Barlow" w:cs="Calibri"/>
          <w:sz w:val="20"/>
          <w:szCs w:val="20"/>
        </w:rPr>
      </w:pPr>
    </w:p>
    <w:p w:rsidR="00660539" w:rsidRPr="00E560CC" w:rsidRDefault="00660539" w:rsidP="00660539">
      <w:pPr>
        <w:tabs>
          <w:tab w:val="left" w:pos="2294"/>
        </w:tabs>
        <w:rPr>
          <w:rFonts w:ascii="Barlow" w:hAnsi="Barlow" w:cs="Calibri"/>
          <w:sz w:val="20"/>
          <w:szCs w:val="20"/>
        </w:rPr>
      </w:pPr>
      <w:r w:rsidRPr="00E560CC">
        <w:rPr>
          <w:rFonts w:ascii="Barlow" w:hAnsi="Barlow" w:cs="Calibri"/>
          <w:sz w:val="20"/>
          <w:szCs w:val="20"/>
        </w:rPr>
        <w:t>El Hospital Comunitario de Ticul, Yucatán no cuenta con registros o movimientos en su Patrimonio Contribuido.</w:t>
      </w:r>
    </w:p>
    <w:p w:rsidR="000F1A32" w:rsidRPr="00E560CC" w:rsidRDefault="000F1A32" w:rsidP="00660539">
      <w:pPr>
        <w:tabs>
          <w:tab w:val="left" w:pos="2294"/>
        </w:tabs>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gridCol w:w="1559"/>
      </w:tblGrid>
      <w:tr w:rsidR="00620D82" w:rsidRPr="00E560CC" w:rsidTr="00F933C0">
        <w:trPr>
          <w:jc w:val="center"/>
        </w:trPr>
        <w:tc>
          <w:tcPr>
            <w:tcW w:w="3794" w:type="dxa"/>
            <w:shd w:val="clear" w:color="auto" w:fill="auto"/>
          </w:tcPr>
          <w:p w:rsidR="00620D82" w:rsidRPr="00E560CC" w:rsidRDefault="00620D82" w:rsidP="00F933C0">
            <w:pPr>
              <w:jc w:val="both"/>
              <w:rPr>
                <w:rFonts w:ascii="Barlow" w:hAnsi="Barlow" w:cs="Calibri"/>
                <w:sz w:val="20"/>
                <w:szCs w:val="20"/>
              </w:rPr>
            </w:pPr>
            <w:r w:rsidRPr="00E560CC">
              <w:rPr>
                <w:rFonts w:ascii="Barlow" w:hAnsi="Barlow" w:cs="Calibri"/>
                <w:sz w:val="20"/>
                <w:szCs w:val="20"/>
              </w:rPr>
              <w:t>Estado de Variación en la Hacienda Pública</w:t>
            </w:r>
          </w:p>
        </w:tc>
        <w:tc>
          <w:tcPr>
            <w:tcW w:w="1559" w:type="dxa"/>
            <w:shd w:val="clear" w:color="auto" w:fill="auto"/>
          </w:tcPr>
          <w:p w:rsidR="00620D82" w:rsidRPr="00E560CC" w:rsidRDefault="00A66B1D" w:rsidP="00F933C0">
            <w:pPr>
              <w:tabs>
                <w:tab w:val="left" w:pos="2294"/>
              </w:tabs>
              <w:jc w:val="center"/>
              <w:rPr>
                <w:rFonts w:ascii="Barlow" w:hAnsi="Barlow" w:cs="Calibri"/>
                <w:b/>
                <w:sz w:val="20"/>
                <w:szCs w:val="20"/>
              </w:rPr>
            </w:pPr>
            <w:r w:rsidRPr="00E560CC">
              <w:rPr>
                <w:rFonts w:ascii="Barlow" w:hAnsi="Barlow" w:cs="Calibri"/>
                <w:b/>
                <w:sz w:val="20"/>
                <w:szCs w:val="20"/>
              </w:rPr>
              <w:t>2021</w:t>
            </w:r>
          </w:p>
        </w:tc>
        <w:tc>
          <w:tcPr>
            <w:tcW w:w="1559" w:type="dxa"/>
            <w:shd w:val="clear" w:color="auto" w:fill="auto"/>
          </w:tcPr>
          <w:p w:rsidR="00620D82" w:rsidRPr="00E560CC" w:rsidRDefault="00620D82" w:rsidP="00F933C0">
            <w:pPr>
              <w:tabs>
                <w:tab w:val="left" w:pos="2294"/>
              </w:tabs>
              <w:jc w:val="center"/>
              <w:rPr>
                <w:rFonts w:ascii="Barlow" w:hAnsi="Barlow" w:cs="Calibri"/>
                <w:b/>
                <w:sz w:val="20"/>
                <w:szCs w:val="20"/>
              </w:rPr>
            </w:pPr>
            <w:r w:rsidRPr="00E560CC">
              <w:rPr>
                <w:rFonts w:ascii="Barlow" w:hAnsi="Barlow" w:cs="Calibri"/>
                <w:b/>
                <w:sz w:val="20"/>
                <w:szCs w:val="20"/>
              </w:rPr>
              <w:t>2</w:t>
            </w:r>
            <w:r w:rsidR="00A66B1D" w:rsidRPr="00E560CC">
              <w:rPr>
                <w:rFonts w:ascii="Barlow" w:hAnsi="Barlow" w:cs="Calibri"/>
                <w:b/>
                <w:sz w:val="20"/>
                <w:szCs w:val="20"/>
              </w:rPr>
              <w:t>020</w:t>
            </w:r>
          </w:p>
        </w:tc>
      </w:tr>
      <w:tr w:rsidR="00620D82" w:rsidRPr="00E560CC" w:rsidTr="00F933C0">
        <w:trPr>
          <w:jc w:val="center"/>
        </w:trPr>
        <w:tc>
          <w:tcPr>
            <w:tcW w:w="3794" w:type="dxa"/>
            <w:shd w:val="clear" w:color="auto" w:fill="auto"/>
          </w:tcPr>
          <w:p w:rsidR="00620D82" w:rsidRPr="00E560CC" w:rsidRDefault="00620D82" w:rsidP="00F933C0">
            <w:pPr>
              <w:jc w:val="both"/>
              <w:rPr>
                <w:rFonts w:ascii="Barlow" w:hAnsi="Barlow" w:cs="Calibri"/>
                <w:sz w:val="20"/>
                <w:szCs w:val="20"/>
              </w:rPr>
            </w:pPr>
            <w:r w:rsidRPr="00E560CC">
              <w:rPr>
                <w:rFonts w:ascii="Barlow" w:hAnsi="Barlow" w:cs="Calibri"/>
                <w:sz w:val="20"/>
                <w:szCs w:val="20"/>
              </w:rPr>
              <w:t>Hacienda Pública/Patrimonio contribuido</w:t>
            </w:r>
          </w:p>
        </w:tc>
        <w:tc>
          <w:tcPr>
            <w:tcW w:w="1559" w:type="dxa"/>
            <w:shd w:val="clear" w:color="auto" w:fill="auto"/>
          </w:tcPr>
          <w:p w:rsidR="00620D82" w:rsidRPr="00E560CC" w:rsidRDefault="00620D82" w:rsidP="00F933C0">
            <w:pPr>
              <w:tabs>
                <w:tab w:val="left" w:pos="2294"/>
              </w:tabs>
              <w:jc w:val="right"/>
              <w:rPr>
                <w:rFonts w:ascii="Barlow" w:hAnsi="Barlow" w:cs="Calibri"/>
                <w:sz w:val="20"/>
                <w:szCs w:val="20"/>
              </w:rPr>
            </w:pPr>
            <w:r w:rsidRPr="00E560CC">
              <w:rPr>
                <w:rFonts w:ascii="Barlow" w:hAnsi="Barlow" w:cs="Calibri"/>
                <w:sz w:val="20"/>
                <w:szCs w:val="20"/>
              </w:rPr>
              <w:t>$ 1,699,799.41</w:t>
            </w:r>
          </w:p>
        </w:tc>
        <w:tc>
          <w:tcPr>
            <w:tcW w:w="1559" w:type="dxa"/>
            <w:shd w:val="clear" w:color="auto" w:fill="auto"/>
          </w:tcPr>
          <w:p w:rsidR="00620D82" w:rsidRPr="00E560CC" w:rsidRDefault="00620D82" w:rsidP="00F933C0">
            <w:pPr>
              <w:tabs>
                <w:tab w:val="left" w:pos="2294"/>
              </w:tabs>
              <w:jc w:val="right"/>
              <w:rPr>
                <w:rFonts w:ascii="Barlow" w:hAnsi="Barlow" w:cs="Calibri"/>
                <w:sz w:val="20"/>
                <w:szCs w:val="20"/>
              </w:rPr>
            </w:pPr>
            <w:r w:rsidRPr="00E560CC">
              <w:rPr>
                <w:rFonts w:ascii="Barlow" w:hAnsi="Barlow" w:cs="Calibri"/>
                <w:sz w:val="20"/>
                <w:szCs w:val="20"/>
              </w:rPr>
              <w:t>$ 1,699,799.41</w:t>
            </w:r>
          </w:p>
        </w:tc>
      </w:tr>
    </w:tbl>
    <w:p w:rsidR="00620D82" w:rsidRPr="00E560CC" w:rsidRDefault="00620D82" w:rsidP="00660539">
      <w:pPr>
        <w:tabs>
          <w:tab w:val="left" w:pos="2294"/>
        </w:tabs>
        <w:rPr>
          <w:rFonts w:ascii="Barlow" w:hAnsi="Barlow" w:cs="Calibri"/>
          <w:sz w:val="20"/>
          <w:szCs w:val="20"/>
        </w:rPr>
      </w:pPr>
    </w:p>
    <w:p w:rsidR="00620D82" w:rsidRPr="00E560CC" w:rsidRDefault="00620D82" w:rsidP="00660539">
      <w:pPr>
        <w:tabs>
          <w:tab w:val="left" w:pos="2294"/>
        </w:tabs>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rPr>
                <w:rFonts w:ascii="Barlow" w:hAnsi="Barlow" w:cs="Calibri"/>
                <w:sz w:val="20"/>
                <w:szCs w:val="20"/>
              </w:rPr>
            </w:pPr>
            <w:r w:rsidRPr="00E560CC">
              <w:rPr>
                <w:rFonts w:ascii="Barlow" w:eastAsia="Calibri" w:hAnsi="Barlow" w:cs="Arial"/>
                <w:b/>
                <w:sz w:val="20"/>
                <w:szCs w:val="20"/>
                <w:lang w:val="es-MX" w:eastAsia="en-US"/>
              </w:rPr>
              <w:t>Nota 2.- Patrimonio Generado</w:t>
            </w:r>
          </w:p>
        </w:tc>
      </w:tr>
    </w:tbl>
    <w:p w:rsidR="00660539" w:rsidRPr="00E560CC" w:rsidRDefault="00660539" w:rsidP="00660539">
      <w:pPr>
        <w:tabs>
          <w:tab w:val="left" w:pos="2294"/>
        </w:tabs>
        <w:rPr>
          <w:rFonts w:ascii="Barlow" w:hAnsi="Barlow" w:cs="Calibri"/>
          <w:sz w:val="20"/>
          <w:szCs w:val="20"/>
        </w:rPr>
      </w:pPr>
    </w:p>
    <w:p w:rsidR="00660539" w:rsidRPr="00E560CC" w:rsidRDefault="00660539" w:rsidP="00660539">
      <w:pPr>
        <w:tabs>
          <w:tab w:val="left" w:pos="2294"/>
        </w:tabs>
        <w:rPr>
          <w:rFonts w:ascii="Barlow" w:hAnsi="Barlow" w:cs="Calibri"/>
          <w:sz w:val="20"/>
          <w:szCs w:val="20"/>
        </w:rPr>
      </w:pPr>
      <w:r w:rsidRPr="00E560CC">
        <w:rPr>
          <w:rFonts w:ascii="Barlow" w:hAnsi="Barlow" w:cs="Calibri"/>
          <w:sz w:val="20"/>
          <w:szCs w:val="20"/>
        </w:rPr>
        <w:t>En la cuenta de patrimonio generado acumula el resultado de ejercicios anteriores y se integran de la siguiente forma:</w:t>
      </w:r>
    </w:p>
    <w:p w:rsidR="00660539" w:rsidRPr="00E560CC" w:rsidRDefault="00660539" w:rsidP="00660539">
      <w:pPr>
        <w:tabs>
          <w:tab w:val="left" w:pos="2294"/>
        </w:tabs>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680"/>
        <w:gridCol w:w="1613"/>
      </w:tblGrid>
      <w:tr w:rsidR="00660539" w:rsidRPr="00E560CC" w:rsidTr="00E21F6F">
        <w:trPr>
          <w:jc w:val="center"/>
        </w:trPr>
        <w:tc>
          <w:tcPr>
            <w:tcW w:w="3794" w:type="dxa"/>
            <w:shd w:val="pct15" w:color="auto" w:fill="auto"/>
          </w:tcPr>
          <w:p w:rsidR="00660539" w:rsidRPr="00E560CC" w:rsidRDefault="00660539" w:rsidP="00660539">
            <w:pPr>
              <w:tabs>
                <w:tab w:val="left" w:pos="2294"/>
              </w:tabs>
              <w:rPr>
                <w:rFonts w:ascii="Barlow" w:hAnsi="Barlow" w:cs="Calibri"/>
                <w:b/>
                <w:sz w:val="20"/>
                <w:szCs w:val="20"/>
              </w:rPr>
            </w:pPr>
            <w:r w:rsidRPr="00E560CC">
              <w:rPr>
                <w:rFonts w:ascii="Barlow" w:hAnsi="Barlow" w:cs="Calibri"/>
                <w:b/>
                <w:sz w:val="20"/>
                <w:szCs w:val="20"/>
              </w:rPr>
              <w:t>Hacienda Publica Patrimonio/Generado</w:t>
            </w:r>
          </w:p>
        </w:tc>
        <w:tc>
          <w:tcPr>
            <w:tcW w:w="1680" w:type="dxa"/>
            <w:shd w:val="pct15" w:color="auto" w:fill="auto"/>
          </w:tcPr>
          <w:p w:rsidR="00660539" w:rsidRPr="00E560CC" w:rsidRDefault="008046C1" w:rsidP="00E21F6F">
            <w:pPr>
              <w:tabs>
                <w:tab w:val="left" w:pos="2294"/>
              </w:tabs>
              <w:jc w:val="center"/>
              <w:rPr>
                <w:rFonts w:ascii="Barlow" w:hAnsi="Barlow" w:cs="Calibri"/>
                <w:b/>
                <w:sz w:val="20"/>
                <w:szCs w:val="20"/>
              </w:rPr>
            </w:pPr>
            <w:r w:rsidRPr="00E560CC">
              <w:rPr>
                <w:rFonts w:ascii="Barlow" w:hAnsi="Barlow" w:cs="Calibri"/>
                <w:b/>
                <w:sz w:val="20"/>
                <w:szCs w:val="20"/>
              </w:rPr>
              <w:t>202</w:t>
            </w:r>
            <w:r w:rsidR="00A66B1D" w:rsidRPr="00E560CC">
              <w:rPr>
                <w:rFonts w:ascii="Barlow" w:hAnsi="Barlow" w:cs="Calibri"/>
                <w:b/>
                <w:sz w:val="20"/>
                <w:szCs w:val="20"/>
              </w:rPr>
              <w:t>1</w:t>
            </w:r>
          </w:p>
        </w:tc>
        <w:tc>
          <w:tcPr>
            <w:tcW w:w="1613" w:type="dxa"/>
            <w:shd w:val="pct15" w:color="auto" w:fill="auto"/>
          </w:tcPr>
          <w:p w:rsidR="00660539" w:rsidRPr="00E560CC" w:rsidRDefault="008046C1" w:rsidP="00A66B1D">
            <w:pPr>
              <w:tabs>
                <w:tab w:val="left" w:pos="2294"/>
              </w:tabs>
              <w:jc w:val="center"/>
              <w:rPr>
                <w:rFonts w:ascii="Barlow" w:hAnsi="Barlow" w:cs="Calibri"/>
                <w:b/>
                <w:sz w:val="20"/>
                <w:szCs w:val="20"/>
              </w:rPr>
            </w:pPr>
            <w:r w:rsidRPr="00E560CC">
              <w:rPr>
                <w:rFonts w:ascii="Barlow" w:hAnsi="Barlow" w:cs="Calibri"/>
                <w:b/>
                <w:sz w:val="20"/>
                <w:szCs w:val="20"/>
              </w:rPr>
              <w:t>20</w:t>
            </w:r>
            <w:r w:rsidR="00A66B1D" w:rsidRPr="00E560CC">
              <w:rPr>
                <w:rFonts w:ascii="Barlow" w:hAnsi="Barlow" w:cs="Calibri"/>
                <w:b/>
                <w:sz w:val="20"/>
                <w:szCs w:val="20"/>
              </w:rPr>
              <w:t>20</w:t>
            </w:r>
          </w:p>
        </w:tc>
      </w:tr>
      <w:tr w:rsidR="00786C21" w:rsidRPr="00E560CC" w:rsidTr="00E21F6F">
        <w:trPr>
          <w:jc w:val="center"/>
        </w:trPr>
        <w:tc>
          <w:tcPr>
            <w:tcW w:w="3794" w:type="dxa"/>
          </w:tcPr>
          <w:p w:rsidR="00786C21" w:rsidRPr="00E560CC" w:rsidRDefault="00786C21" w:rsidP="00660539">
            <w:pPr>
              <w:tabs>
                <w:tab w:val="left" w:pos="2294"/>
              </w:tabs>
              <w:rPr>
                <w:rFonts w:ascii="Barlow" w:hAnsi="Barlow" w:cs="Calibri"/>
                <w:sz w:val="20"/>
                <w:szCs w:val="20"/>
              </w:rPr>
            </w:pPr>
            <w:r w:rsidRPr="00E560CC">
              <w:rPr>
                <w:rFonts w:ascii="Barlow" w:hAnsi="Barlow" w:cs="Calibri"/>
                <w:sz w:val="20"/>
                <w:szCs w:val="20"/>
              </w:rPr>
              <w:t>Resultado del Ejercicio Ahorro/Desahorro</w:t>
            </w:r>
          </w:p>
        </w:tc>
        <w:tc>
          <w:tcPr>
            <w:tcW w:w="1680" w:type="dxa"/>
          </w:tcPr>
          <w:p w:rsidR="00786C21" w:rsidRPr="00E560CC" w:rsidRDefault="00786C21" w:rsidP="00532EB6">
            <w:pPr>
              <w:tabs>
                <w:tab w:val="left" w:pos="2294"/>
              </w:tabs>
              <w:jc w:val="right"/>
              <w:rPr>
                <w:rFonts w:ascii="Barlow" w:hAnsi="Barlow" w:cs="Calibri"/>
                <w:sz w:val="20"/>
                <w:szCs w:val="20"/>
              </w:rPr>
            </w:pPr>
            <w:r w:rsidRPr="00E560CC">
              <w:rPr>
                <w:rFonts w:ascii="Barlow" w:hAnsi="Barlow" w:cs="Calibri"/>
                <w:sz w:val="20"/>
                <w:szCs w:val="20"/>
              </w:rPr>
              <w:t>(</w:t>
            </w:r>
            <w:r w:rsidR="00532EB6" w:rsidRPr="00E560CC">
              <w:rPr>
                <w:rFonts w:ascii="Barlow" w:hAnsi="Barlow" w:cs="Calibri"/>
                <w:sz w:val="20"/>
                <w:szCs w:val="20"/>
              </w:rPr>
              <w:t>8,017,039.70</w:t>
            </w:r>
            <w:r w:rsidRPr="00E560CC">
              <w:rPr>
                <w:rFonts w:ascii="Barlow" w:hAnsi="Barlow" w:cs="Calibri"/>
                <w:sz w:val="20"/>
                <w:szCs w:val="20"/>
              </w:rPr>
              <w:t>)</w:t>
            </w:r>
          </w:p>
        </w:tc>
        <w:tc>
          <w:tcPr>
            <w:tcW w:w="1613" w:type="dxa"/>
          </w:tcPr>
          <w:p w:rsidR="00786C21" w:rsidRPr="00E560CC" w:rsidRDefault="00BC3332" w:rsidP="00532EB6">
            <w:pPr>
              <w:tabs>
                <w:tab w:val="left" w:pos="2294"/>
              </w:tabs>
              <w:jc w:val="right"/>
              <w:rPr>
                <w:rFonts w:ascii="Barlow" w:hAnsi="Barlow" w:cs="Calibri"/>
                <w:sz w:val="20"/>
                <w:szCs w:val="20"/>
              </w:rPr>
            </w:pPr>
            <w:r w:rsidRPr="00E560CC">
              <w:rPr>
                <w:rFonts w:ascii="Barlow" w:hAnsi="Barlow" w:cs="Calibri"/>
                <w:sz w:val="20"/>
                <w:szCs w:val="20"/>
              </w:rPr>
              <w:t>(</w:t>
            </w:r>
            <w:r w:rsidR="00532EB6" w:rsidRPr="00E560CC">
              <w:rPr>
                <w:rFonts w:ascii="Barlow" w:hAnsi="Barlow" w:cs="Calibri"/>
                <w:sz w:val="20"/>
                <w:szCs w:val="20"/>
              </w:rPr>
              <w:t>4,894,010.82</w:t>
            </w:r>
            <w:r w:rsidRPr="00E560CC">
              <w:rPr>
                <w:rFonts w:ascii="Barlow" w:hAnsi="Barlow" w:cs="Calibri"/>
                <w:sz w:val="20"/>
                <w:szCs w:val="20"/>
              </w:rPr>
              <w:t>)</w:t>
            </w:r>
          </w:p>
        </w:tc>
      </w:tr>
      <w:tr w:rsidR="00786C21" w:rsidRPr="00E560CC" w:rsidTr="00E21F6F">
        <w:trPr>
          <w:jc w:val="center"/>
        </w:trPr>
        <w:tc>
          <w:tcPr>
            <w:tcW w:w="3794" w:type="dxa"/>
          </w:tcPr>
          <w:p w:rsidR="00786C21" w:rsidRPr="00E560CC" w:rsidRDefault="00786C21" w:rsidP="00660539">
            <w:pPr>
              <w:tabs>
                <w:tab w:val="left" w:pos="2294"/>
              </w:tabs>
              <w:rPr>
                <w:rFonts w:ascii="Barlow" w:hAnsi="Barlow" w:cs="Calibri"/>
                <w:sz w:val="20"/>
                <w:szCs w:val="20"/>
              </w:rPr>
            </w:pPr>
            <w:r w:rsidRPr="00E560CC">
              <w:rPr>
                <w:rFonts w:ascii="Barlow" w:hAnsi="Barlow" w:cs="Calibri"/>
                <w:sz w:val="20"/>
                <w:szCs w:val="20"/>
              </w:rPr>
              <w:t>Resultado de Ejercicios anteriores</w:t>
            </w:r>
          </w:p>
        </w:tc>
        <w:tc>
          <w:tcPr>
            <w:tcW w:w="1680" w:type="dxa"/>
          </w:tcPr>
          <w:p w:rsidR="00786C21" w:rsidRPr="00E560CC" w:rsidRDefault="00532EB6" w:rsidP="003D77A5">
            <w:pPr>
              <w:tabs>
                <w:tab w:val="left" w:pos="2294"/>
              </w:tabs>
              <w:jc w:val="right"/>
              <w:rPr>
                <w:rFonts w:ascii="Barlow" w:hAnsi="Barlow" w:cs="Calibri"/>
                <w:sz w:val="20"/>
                <w:szCs w:val="20"/>
              </w:rPr>
            </w:pPr>
            <w:r w:rsidRPr="00E560CC">
              <w:rPr>
                <w:rFonts w:ascii="Barlow" w:hAnsi="Barlow" w:cs="Calibri"/>
                <w:sz w:val="20"/>
                <w:szCs w:val="20"/>
              </w:rPr>
              <w:t>(1,646,347.79</w:t>
            </w:r>
            <w:r w:rsidR="00786C21" w:rsidRPr="00E560CC">
              <w:rPr>
                <w:rFonts w:ascii="Barlow" w:hAnsi="Barlow" w:cs="Calibri"/>
                <w:sz w:val="20"/>
                <w:szCs w:val="20"/>
              </w:rPr>
              <w:t>)</w:t>
            </w:r>
          </w:p>
        </w:tc>
        <w:tc>
          <w:tcPr>
            <w:tcW w:w="1613" w:type="dxa"/>
          </w:tcPr>
          <w:p w:rsidR="00786C21" w:rsidRPr="00E560CC" w:rsidRDefault="00BC3332" w:rsidP="001D65C9">
            <w:pPr>
              <w:tabs>
                <w:tab w:val="left" w:pos="2294"/>
              </w:tabs>
              <w:jc w:val="right"/>
              <w:rPr>
                <w:rFonts w:ascii="Barlow" w:hAnsi="Barlow" w:cs="Calibri"/>
                <w:sz w:val="20"/>
                <w:szCs w:val="20"/>
              </w:rPr>
            </w:pPr>
            <w:r w:rsidRPr="00E560CC">
              <w:rPr>
                <w:rFonts w:ascii="Barlow" w:hAnsi="Barlow" w:cs="Calibri"/>
                <w:sz w:val="20"/>
                <w:szCs w:val="20"/>
              </w:rPr>
              <w:t>(</w:t>
            </w:r>
            <w:r w:rsidR="00A66B1D" w:rsidRPr="00E560CC">
              <w:rPr>
                <w:rFonts w:ascii="Barlow" w:hAnsi="Barlow" w:cs="Calibri"/>
                <w:sz w:val="20"/>
                <w:szCs w:val="20"/>
              </w:rPr>
              <w:t>718,901.37</w:t>
            </w:r>
            <w:r w:rsidRPr="00E560CC">
              <w:rPr>
                <w:rFonts w:ascii="Barlow" w:hAnsi="Barlow" w:cs="Calibri"/>
                <w:sz w:val="20"/>
                <w:szCs w:val="20"/>
              </w:rPr>
              <w:t>)</w:t>
            </w:r>
          </w:p>
        </w:tc>
      </w:tr>
    </w:tbl>
    <w:p w:rsidR="002513A1" w:rsidRDefault="002513A1" w:rsidP="00660539">
      <w:pPr>
        <w:tabs>
          <w:tab w:val="left" w:pos="2294"/>
        </w:tabs>
        <w:rPr>
          <w:rFonts w:ascii="Barlow" w:hAnsi="Barlow" w:cs="Calibri"/>
          <w:b/>
          <w:sz w:val="20"/>
          <w:szCs w:val="20"/>
        </w:rPr>
      </w:pPr>
    </w:p>
    <w:p w:rsidR="00E560CC" w:rsidRPr="00E560CC" w:rsidRDefault="00E560CC" w:rsidP="00660539">
      <w:pPr>
        <w:tabs>
          <w:tab w:val="left" w:pos="2294"/>
        </w:tabs>
        <w:rPr>
          <w:rFonts w:ascii="Barlow" w:hAnsi="Barlow" w:cs="Calibri"/>
          <w:b/>
          <w:sz w:val="20"/>
          <w:szCs w:val="20"/>
        </w:rPr>
      </w:pPr>
    </w:p>
    <w:p w:rsidR="00660539" w:rsidRPr="00E560CC" w:rsidRDefault="00660539" w:rsidP="00660539">
      <w:pPr>
        <w:tabs>
          <w:tab w:val="left" w:pos="2294"/>
        </w:tabs>
        <w:rPr>
          <w:rFonts w:ascii="Barlow" w:hAnsi="Barlow" w:cs="Calibri"/>
          <w:b/>
          <w:sz w:val="20"/>
          <w:szCs w:val="20"/>
        </w:rPr>
      </w:pPr>
      <w:r w:rsidRPr="00E560CC">
        <w:rPr>
          <w:rFonts w:ascii="Barlow" w:hAnsi="Barlow" w:cs="Calibri"/>
          <w:b/>
          <w:sz w:val="20"/>
          <w:szCs w:val="20"/>
        </w:rPr>
        <w:t>IV.- NOTAS AL ESTADO DE FLUJOS DE EFECTIVO</w:t>
      </w:r>
    </w:p>
    <w:p w:rsidR="00660539" w:rsidRPr="00E560CC" w:rsidRDefault="00660539" w:rsidP="00660539">
      <w:pPr>
        <w:tabs>
          <w:tab w:val="left" w:pos="2294"/>
        </w:tabs>
        <w:rPr>
          <w:rFonts w:ascii="Barlow" w:hAnsi="Barlow"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rPr>
                <w:rFonts w:ascii="Barlow" w:hAnsi="Barlow" w:cs="Calibri"/>
                <w:sz w:val="20"/>
                <w:szCs w:val="20"/>
              </w:rPr>
            </w:pPr>
            <w:r w:rsidRPr="00E560CC">
              <w:rPr>
                <w:rFonts w:ascii="Barlow" w:eastAsia="Calibri" w:hAnsi="Barlow" w:cs="Arial"/>
                <w:b/>
                <w:sz w:val="20"/>
                <w:szCs w:val="20"/>
                <w:lang w:val="es-MX" w:eastAsia="en-US"/>
              </w:rPr>
              <w:t xml:space="preserve">Nota 1.- Efectivo y Equivalentes </w:t>
            </w:r>
          </w:p>
        </w:tc>
      </w:tr>
    </w:tbl>
    <w:p w:rsidR="00660539" w:rsidRPr="00E560CC" w:rsidRDefault="00660539" w:rsidP="00660539">
      <w:pPr>
        <w:tabs>
          <w:tab w:val="left" w:pos="2294"/>
        </w:tabs>
        <w:jc w:val="both"/>
        <w:rPr>
          <w:rFonts w:ascii="Barlow" w:hAnsi="Barlow" w:cs="Calibri"/>
          <w:sz w:val="20"/>
          <w:szCs w:val="20"/>
        </w:rPr>
      </w:pPr>
    </w:p>
    <w:p w:rsidR="00E560CC" w:rsidRDefault="00E560CC" w:rsidP="00660539">
      <w:pPr>
        <w:tabs>
          <w:tab w:val="left" w:pos="2294"/>
        </w:tabs>
        <w:jc w:val="both"/>
        <w:rPr>
          <w:rFonts w:ascii="Barlow" w:hAnsi="Barlow" w:cs="Calibri"/>
          <w:sz w:val="20"/>
          <w:szCs w:val="20"/>
        </w:rPr>
      </w:pPr>
    </w:p>
    <w:p w:rsidR="00660539" w:rsidRDefault="00660539" w:rsidP="00660539">
      <w:pPr>
        <w:tabs>
          <w:tab w:val="left" w:pos="2294"/>
        </w:tabs>
        <w:jc w:val="both"/>
        <w:rPr>
          <w:rFonts w:ascii="Barlow" w:hAnsi="Barlow" w:cs="Calibri"/>
          <w:sz w:val="20"/>
          <w:szCs w:val="20"/>
        </w:rPr>
      </w:pPr>
      <w:r w:rsidRPr="00E560CC">
        <w:rPr>
          <w:rFonts w:ascii="Barlow" w:hAnsi="Barlow" w:cs="Calibri"/>
          <w:sz w:val="20"/>
          <w:szCs w:val="20"/>
        </w:rPr>
        <w:t>Análisis de los Saldos inicial y final que figuran en la última parte del Estado de Flujo de Efectivo en la cuenta de efectivo y equivalentes.</w:t>
      </w:r>
    </w:p>
    <w:p w:rsidR="00E560CC" w:rsidRDefault="00E560CC" w:rsidP="00660539">
      <w:pPr>
        <w:tabs>
          <w:tab w:val="left" w:pos="2294"/>
        </w:tabs>
        <w:jc w:val="both"/>
        <w:rPr>
          <w:rFonts w:ascii="Barlow" w:hAnsi="Barlow" w:cs="Calibri"/>
          <w:sz w:val="20"/>
          <w:szCs w:val="20"/>
        </w:rPr>
      </w:pPr>
    </w:p>
    <w:p w:rsidR="00E560CC" w:rsidRPr="00E560CC" w:rsidRDefault="00E560CC" w:rsidP="00660539">
      <w:pPr>
        <w:tabs>
          <w:tab w:val="left" w:pos="2294"/>
        </w:tabs>
        <w:jc w:val="both"/>
        <w:rPr>
          <w:rFonts w:ascii="Barlow" w:hAnsi="Barlow" w:cs="Calibri"/>
          <w:sz w:val="20"/>
          <w:szCs w:val="20"/>
        </w:rPr>
      </w:pPr>
    </w:p>
    <w:p w:rsidR="00660539" w:rsidRPr="00E560CC" w:rsidRDefault="00660539" w:rsidP="00660539">
      <w:pPr>
        <w:tabs>
          <w:tab w:val="left" w:pos="2294"/>
        </w:tabs>
        <w:jc w:val="center"/>
        <w:rPr>
          <w:rFonts w:ascii="Barlow" w:hAnsi="Barlow"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59"/>
        <w:gridCol w:w="1062"/>
        <w:gridCol w:w="639"/>
        <w:gridCol w:w="236"/>
        <w:gridCol w:w="967"/>
      </w:tblGrid>
      <w:tr w:rsidR="00660539" w:rsidRPr="00E560CC" w:rsidTr="0057386F">
        <w:trPr>
          <w:jc w:val="center"/>
        </w:trPr>
        <w:tc>
          <w:tcPr>
            <w:tcW w:w="3112" w:type="dxa"/>
            <w:tcBorders>
              <w:top w:val="nil"/>
              <w:left w:val="nil"/>
              <w:bottom w:val="single" w:sz="4" w:space="0" w:color="auto"/>
              <w:right w:val="single" w:sz="4" w:space="0" w:color="auto"/>
            </w:tcBorders>
          </w:tcPr>
          <w:p w:rsidR="00660539" w:rsidRPr="00E560CC" w:rsidRDefault="00660539" w:rsidP="00EC2A7D">
            <w:pPr>
              <w:tabs>
                <w:tab w:val="left" w:pos="2294"/>
              </w:tabs>
              <w:jc w:val="both"/>
              <w:rPr>
                <w:rFonts w:ascii="Barlow" w:hAnsi="Barlow" w:cs="Microsoft Sans Serif"/>
                <w:sz w:val="20"/>
                <w:szCs w:val="20"/>
              </w:rPr>
            </w:pPr>
          </w:p>
        </w:tc>
        <w:tc>
          <w:tcPr>
            <w:tcW w:w="1721" w:type="dxa"/>
            <w:gridSpan w:val="2"/>
            <w:tcBorders>
              <w:top w:val="single" w:sz="4" w:space="0" w:color="auto"/>
              <w:left w:val="single" w:sz="4" w:space="0" w:color="auto"/>
              <w:bottom w:val="single" w:sz="4" w:space="0" w:color="auto"/>
              <w:right w:val="single" w:sz="4" w:space="0" w:color="auto"/>
            </w:tcBorders>
            <w:shd w:val="clear" w:color="auto" w:fill="BFBFBF"/>
          </w:tcPr>
          <w:p w:rsidR="00660539" w:rsidRPr="00E560CC" w:rsidRDefault="00660539"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20</w:t>
            </w:r>
            <w:r w:rsidR="008046C1" w:rsidRPr="00E560CC">
              <w:rPr>
                <w:rFonts w:ascii="Barlow" w:hAnsi="Barlow" w:cs="Microsoft Sans Serif"/>
                <w:b/>
                <w:sz w:val="20"/>
                <w:szCs w:val="20"/>
              </w:rPr>
              <w:t>2</w:t>
            </w:r>
            <w:r w:rsidR="00407DDC" w:rsidRPr="00E560CC">
              <w:rPr>
                <w:rFonts w:ascii="Barlow" w:hAnsi="Barlow" w:cs="Microsoft Sans Serif"/>
                <w:b/>
                <w:sz w:val="20"/>
                <w:szCs w:val="20"/>
              </w:rPr>
              <w:t>1</w:t>
            </w:r>
          </w:p>
        </w:tc>
        <w:tc>
          <w:tcPr>
            <w:tcW w:w="1842" w:type="dxa"/>
            <w:gridSpan w:val="3"/>
            <w:tcBorders>
              <w:top w:val="single" w:sz="4" w:space="0" w:color="auto"/>
              <w:left w:val="single" w:sz="4" w:space="0" w:color="auto"/>
              <w:bottom w:val="single" w:sz="4" w:space="0" w:color="auto"/>
              <w:right w:val="single" w:sz="4" w:space="0" w:color="auto"/>
            </w:tcBorders>
            <w:shd w:val="clear" w:color="auto" w:fill="BFBFBF"/>
          </w:tcPr>
          <w:p w:rsidR="00660539" w:rsidRPr="00E560CC" w:rsidRDefault="008046C1" w:rsidP="00407DDC">
            <w:pPr>
              <w:tabs>
                <w:tab w:val="left" w:pos="2294"/>
              </w:tabs>
              <w:jc w:val="center"/>
              <w:rPr>
                <w:rFonts w:ascii="Barlow" w:hAnsi="Barlow" w:cs="Microsoft Sans Serif"/>
                <w:b/>
                <w:sz w:val="20"/>
                <w:szCs w:val="20"/>
              </w:rPr>
            </w:pPr>
            <w:r w:rsidRPr="00E560CC">
              <w:rPr>
                <w:rFonts w:ascii="Barlow" w:hAnsi="Barlow" w:cs="Microsoft Sans Serif"/>
                <w:b/>
                <w:sz w:val="20"/>
                <w:szCs w:val="20"/>
              </w:rPr>
              <w:t>20</w:t>
            </w:r>
            <w:r w:rsidR="00407DDC" w:rsidRPr="00E560CC">
              <w:rPr>
                <w:rFonts w:ascii="Barlow" w:hAnsi="Barlow" w:cs="Microsoft Sans Serif"/>
                <w:b/>
                <w:sz w:val="20"/>
                <w:szCs w:val="20"/>
              </w:rPr>
              <w:t>20</w:t>
            </w:r>
          </w:p>
        </w:tc>
      </w:tr>
      <w:tr w:rsidR="00532EB6" w:rsidRPr="00E560CC" w:rsidTr="0057386F">
        <w:trPr>
          <w:jc w:val="center"/>
        </w:trPr>
        <w:tc>
          <w:tcPr>
            <w:tcW w:w="3112" w:type="dxa"/>
            <w:tcBorders>
              <w:top w:val="single" w:sz="4" w:space="0" w:color="auto"/>
              <w:bottom w:val="single" w:sz="4" w:space="0" w:color="auto"/>
            </w:tcBorders>
          </w:tcPr>
          <w:p w:rsidR="00532EB6" w:rsidRPr="00E560CC" w:rsidRDefault="00532EB6" w:rsidP="00EC2A7D">
            <w:pPr>
              <w:tabs>
                <w:tab w:val="left" w:pos="2294"/>
              </w:tabs>
              <w:jc w:val="both"/>
              <w:rPr>
                <w:rFonts w:ascii="Barlow" w:hAnsi="Barlow" w:cs="Microsoft Sans Serif"/>
                <w:sz w:val="20"/>
                <w:szCs w:val="20"/>
              </w:rPr>
            </w:pPr>
            <w:r w:rsidRPr="00E560CC">
              <w:rPr>
                <w:rFonts w:ascii="Barlow" w:hAnsi="Barlow" w:cs="Microsoft Sans Serif"/>
                <w:sz w:val="20"/>
                <w:szCs w:val="20"/>
              </w:rPr>
              <w:t>EFECTIVO/FONDO FIJO</w:t>
            </w:r>
          </w:p>
        </w:tc>
        <w:tc>
          <w:tcPr>
            <w:tcW w:w="1721" w:type="dxa"/>
            <w:gridSpan w:val="2"/>
            <w:tcBorders>
              <w:top w:val="single" w:sz="4" w:space="0" w:color="auto"/>
              <w:bottom w:val="single" w:sz="4" w:space="0" w:color="auto"/>
            </w:tcBorders>
          </w:tcPr>
          <w:p w:rsidR="00532EB6" w:rsidRPr="00E560CC" w:rsidRDefault="00532EB6" w:rsidP="005B43A4">
            <w:pPr>
              <w:jc w:val="right"/>
              <w:rPr>
                <w:rFonts w:ascii="Barlow" w:hAnsi="Barlow" w:cs="Microsoft Sans Serif"/>
                <w:sz w:val="20"/>
                <w:szCs w:val="20"/>
              </w:rPr>
            </w:pPr>
            <w:r w:rsidRPr="00E560CC">
              <w:rPr>
                <w:rFonts w:ascii="Barlow" w:hAnsi="Barlow" w:cs="Microsoft Sans Serif"/>
                <w:sz w:val="20"/>
                <w:szCs w:val="20"/>
              </w:rPr>
              <w:t>10,000.00</w:t>
            </w:r>
          </w:p>
        </w:tc>
        <w:tc>
          <w:tcPr>
            <w:tcW w:w="1842" w:type="dxa"/>
            <w:gridSpan w:val="3"/>
            <w:tcBorders>
              <w:top w:val="single" w:sz="4" w:space="0" w:color="auto"/>
              <w:bottom w:val="single" w:sz="4" w:space="0" w:color="auto"/>
            </w:tcBorders>
          </w:tcPr>
          <w:p w:rsidR="00532EB6" w:rsidRPr="00E560CC" w:rsidRDefault="00532EB6" w:rsidP="005B43A4">
            <w:pPr>
              <w:jc w:val="right"/>
              <w:rPr>
                <w:rFonts w:ascii="Barlow" w:hAnsi="Barlow" w:cs="Microsoft Sans Serif"/>
                <w:sz w:val="20"/>
                <w:szCs w:val="20"/>
              </w:rPr>
            </w:pPr>
            <w:r w:rsidRPr="00E560CC">
              <w:rPr>
                <w:rFonts w:ascii="Barlow" w:hAnsi="Barlow" w:cs="Microsoft Sans Serif"/>
                <w:sz w:val="20"/>
                <w:szCs w:val="20"/>
              </w:rPr>
              <w:t>10,000.00</w:t>
            </w:r>
          </w:p>
        </w:tc>
      </w:tr>
      <w:tr w:rsidR="00532EB6" w:rsidRPr="00E560CC" w:rsidTr="0057386F">
        <w:trPr>
          <w:jc w:val="center"/>
        </w:trPr>
        <w:tc>
          <w:tcPr>
            <w:tcW w:w="3112" w:type="dxa"/>
            <w:tcBorders>
              <w:bottom w:val="single" w:sz="4" w:space="0" w:color="auto"/>
            </w:tcBorders>
          </w:tcPr>
          <w:p w:rsidR="00532EB6" w:rsidRPr="00E560CC" w:rsidRDefault="00532EB6" w:rsidP="00EC2A7D">
            <w:pPr>
              <w:tabs>
                <w:tab w:val="left" w:pos="2294"/>
              </w:tabs>
              <w:jc w:val="both"/>
              <w:rPr>
                <w:rFonts w:ascii="Barlow" w:hAnsi="Barlow" w:cs="Microsoft Sans Serif"/>
                <w:sz w:val="20"/>
                <w:szCs w:val="20"/>
              </w:rPr>
            </w:pPr>
            <w:r w:rsidRPr="00E560CC">
              <w:rPr>
                <w:rFonts w:ascii="Barlow" w:hAnsi="Barlow" w:cs="Microsoft Sans Serif"/>
                <w:sz w:val="20"/>
                <w:szCs w:val="20"/>
              </w:rPr>
              <w:t>BANCOS/TESORERIA</w:t>
            </w:r>
          </w:p>
        </w:tc>
        <w:tc>
          <w:tcPr>
            <w:tcW w:w="1721" w:type="dxa"/>
            <w:gridSpan w:val="2"/>
            <w:tcBorders>
              <w:bottom w:val="single" w:sz="4" w:space="0" w:color="auto"/>
            </w:tcBorders>
          </w:tcPr>
          <w:p w:rsidR="00532EB6" w:rsidRPr="00E560CC" w:rsidRDefault="00532EB6" w:rsidP="005B43A4">
            <w:pPr>
              <w:jc w:val="right"/>
              <w:rPr>
                <w:rFonts w:ascii="Barlow" w:hAnsi="Barlow" w:cs="Microsoft Sans Serif"/>
                <w:sz w:val="20"/>
                <w:szCs w:val="20"/>
              </w:rPr>
            </w:pPr>
            <w:r w:rsidRPr="00E560CC">
              <w:rPr>
                <w:rFonts w:ascii="Barlow" w:hAnsi="Barlow" w:cs="Microsoft Sans Serif"/>
                <w:sz w:val="20"/>
                <w:szCs w:val="20"/>
              </w:rPr>
              <w:t>3,053,934.71</w:t>
            </w:r>
          </w:p>
        </w:tc>
        <w:tc>
          <w:tcPr>
            <w:tcW w:w="1842" w:type="dxa"/>
            <w:gridSpan w:val="3"/>
            <w:tcBorders>
              <w:bottom w:val="single" w:sz="4" w:space="0" w:color="auto"/>
            </w:tcBorders>
          </w:tcPr>
          <w:p w:rsidR="00532EB6" w:rsidRPr="00E560CC" w:rsidRDefault="00532EB6" w:rsidP="005B43A4">
            <w:pPr>
              <w:jc w:val="right"/>
              <w:rPr>
                <w:rFonts w:ascii="Barlow" w:hAnsi="Barlow" w:cs="Microsoft Sans Serif"/>
                <w:sz w:val="20"/>
                <w:szCs w:val="20"/>
              </w:rPr>
            </w:pPr>
            <w:r w:rsidRPr="00E560CC">
              <w:rPr>
                <w:rFonts w:ascii="Barlow" w:hAnsi="Barlow" w:cs="Microsoft Sans Serif"/>
                <w:sz w:val="20"/>
                <w:szCs w:val="20"/>
              </w:rPr>
              <w:t>1,782,056.51</w:t>
            </w:r>
          </w:p>
        </w:tc>
      </w:tr>
      <w:tr w:rsidR="00532EB6" w:rsidRPr="00E560CC" w:rsidTr="0057386F">
        <w:trPr>
          <w:jc w:val="center"/>
        </w:trPr>
        <w:tc>
          <w:tcPr>
            <w:tcW w:w="3112" w:type="dxa"/>
            <w:tcBorders>
              <w:bottom w:val="single" w:sz="4" w:space="0" w:color="auto"/>
            </w:tcBorders>
          </w:tcPr>
          <w:p w:rsidR="00532EB6" w:rsidRPr="00E560CC" w:rsidRDefault="00532EB6" w:rsidP="00EC2A7D">
            <w:pPr>
              <w:tabs>
                <w:tab w:val="left" w:pos="2294"/>
              </w:tabs>
              <w:jc w:val="both"/>
              <w:rPr>
                <w:rFonts w:ascii="Barlow" w:hAnsi="Barlow" w:cs="Microsoft Sans Serif"/>
                <w:sz w:val="20"/>
                <w:szCs w:val="20"/>
              </w:rPr>
            </w:pPr>
            <w:r w:rsidRPr="00E560CC">
              <w:rPr>
                <w:rFonts w:ascii="Barlow" w:hAnsi="Barlow" w:cs="Microsoft Sans Serif"/>
                <w:b/>
                <w:sz w:val="20"/>
                <w:szCs w:val="20"/>
              </w:rPr>
              <w:t>TOTAL EFECTIVO Y EQUIVALENTES</w:t>
            </w:r>
          </w:p>
        </w:tc>
        <w:tc>
          <w:tcPr>
            <w:tcW w:w="1721" w:type="dxa"/>
            <w:gridSpan w:val="2"/>
            <w:tcBorders>
              <w:bottom w:val="single" w:sz="4" w:space="0" w:color="auto"/>
            </w:tcBorders>
          </w:tcPr>
          <w:p w:rsidR="00532EB6" w:rsidRPr="00E560CC" w:rsidRDefault="00532EB6" w:rsidP="005B43A4">
            <w:pPr>
              <w:jc w:val="right"/>
              <w:rPr>
                <w:rFonts w:ascii="Barlow" w:hAnsi="Barlow" w:cs="Microsoft Sans Serif"/>
                <w:b/>
                <w:sz w:val="20"/>
                <w:szCs w:val="20"/>
              </w:rPr>
            </w:pPr>
            <w:r w:rsidRPr="00E560CC">
              <w:rPr>
                <w:rFonts w:ascii="Barlow" w:hAnsi="Barlow" w:cs="Microsoft Sans Serif"/>
                <w:b/>
                <w:sz w:val="20"/>
                <w:szCs w:val="20"/>
              </w:rPr>
              <w:t>$         3,063,934.71</w:t>
            </w:r>
          </w:p>
        </w:tc>
        <w:tc>
          <w:tcPr>
            <w:tcW w:w="1842" w:type="dxa"/>
            <w:gridSpan w:val="3"/>
            <w:tcBorders>
              <w:bottom w:val="single" w:sz="4" w:space="0" w:color="auto"/>
            </w:tcBorders>
          </w:tcPr>
          <w:p w:rsidR="00532EB6" w:rsidRPr="00E560CC" w:rsidRDefault="00532EB6" w:rsidP="005B43A4">
            <w:pPr>
              <w:jc w:val="right"/>
              <w:rPr>
                <w:rFonts w:ascii="Barlow" w:hAnsi="Barlow" w:cs="Microsoft Sans Serif"/>
                <w:b/>
                <w:sz w:val="20"/>
                <w:szCs w:val="20"/>
              </w:rPr>
            </w:pPr>
            <w:r w:rsidRPr="00E560CC">
              <w:rPr>
                <w:rFonts w:ascii="Barlow" w:hAnsi="Barlow" w:cs="Microsoft Sans Serif"/>
                <w:b/>
                <w:sz w:val="20"/>
                <w:szCs w:val="20"/>
              </w:rPr>
              <w:t>$         1,792,056.51</w:t>
            </w:r>
          </w:p>
        </w:tc>
      </w:tr>
      <w:tr w:rsidR="00660539" w:rsidRPr="00E560CC" w:rsidTr="00EC2A7D">
        <w:trPr>
          <w:gridAfter w:val="1"/>
          <w:wAfter w:w="967" w:type="dxa"/>
          <w:jc w:val="center"/>
        </w:trPr>
        <w:tc>
          <w:tcPr>
            <w:tcW w:w="3771" w:type="dxa"/>
            <w:gridSpan w:val="2"/>
            <w:tcBorders>
              <w:top w:val="single" w:sz="4" w:space="0" w:color="auto"/>
              <w:left w:val="nil"/>
              <w:bottom w:val="nil"/>
              <w:right w:val="nil"/>
            </w:tcBorders>
          </w:tcPr>
          <w:p w:rsidR="00660539" w:rsidRPr="00E560CC" w:rsidRDefault="00660539" w:rsidP="00EC2A7D">
            <w:pPr>
              <w:tabs>
                <w:tab w:val="left" w:pos="2294"/>
              </w:tabs>
              <w:jc w:val="both"/>
              <w:rPr>
                <w:rFonts w:ascii="Barlow" w:hAnsi="Barlow" w:cs="Calibri"/>
                <w:sz w:val="20"/>
                <w:szCs w:val="20"/>
              </w:rPr>
            </w:pPr>
          </w:p>
        </w:tc>
        <w:tc>
          <w:tcPr>
            <w:tcW w:w="1701" w:type="dxa"/>
            <w:gridSpan w:val="2"/>
            <w:tcBorders>
              <w:top w:val="single" w:sz="4" w:space="0" w:color="auto"/>
              <w:left w:val="nil"/>
              <w:bottom w:val="nil"/>
              <w:right w:val="nil"/>
            </w:tcBorders>
          </w:tcPr>
          <w:p w:rsidR="00660539" w:rsidRPr="00E560CC" w:rsidRDefault="00660539" w:rsidP="00EC2A7D">
            <w:pPr>
              <w:tabs>
                <w:tab w:val="left" w:pos="2294"/>
              </w:tabs>
              <w:jc w:val="both"/>
              <w:rPr>
                <w:rFonts w:ascii="Barlow" w:hAnsi="Barlow" w:cs="Calibri"/>
                <w:sz w:val="20"/>
                <w:szCs w:val="20"/>
              </w:rPr>
            </w:pPr>
          </w:p>
        </w:tc>
        <w:tc>
          <w:tcPr>
            <w:tcW w:w="236" w:type="dxa"/>
            <w:tcBorders>
              <w:top w:val="single" w:sz="4" w:space="0" w:color="auto"/>
              <w:left w:val="nil"/>
              <w:bottom w:val="nil"/>
              <w:right w:val="nil"/>
            </w:tcBorders>
          </w:tcPr>
          <w:p w:rsidR="00660539" w:rsidRPr="00E560CC" w:rsidRDefault="00660539" w:rsidP="00EC2A7D">
            <w:pPr>
              <w:tabs>
                <w:tab w:val="left" w:pos="2294"/>
              </w:tabs>
              <w:jc w:val="both"/>
              <w:rPr>
                <w:rFonts w:ascii="Barlow" w:hAnsi="Barlow" w:cs="Calibri"/>
                <w:sz w:val="20"/>
                <w:szCs w:val="20"/>
              </w:rPr>
            </w:pPr>
          </w:p>
        </w:tc>
      </w:tr>
    </w:tbl>
    <w:p w:rsidR="00660539" w:rsidRPr="00E560CC" w:rsidRDefault="00660539" w:rsidP="00660539">
      <w:pPr>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4F760F" w:rsidP="00660539">
            <w:pPr>
              <w:tabs>
                <w:tab w:val="left" w:pos="2294"/>
              </w:tabs>
              <w:jc w:val="both"/>
              <w:rPr>
                <w:rFonts w:ascii="Barlow" w:hAnsi="Barlow" w:cs="Calibri"/>
                <w:sz w:val="20"/>
                <w:szCs w:val="20"/>
              </w:rPr>
            </w:pPr>
            <w:r w:rsidRPr="00E560CC">
              <w:rPr>
                <w:rFonts w:ascii="Barlow" w:eastAsia="Calibri" w:hAnsi="Barlow" w:cs="Arial"/>
                <w:b/>
                <w:sz w:val="20"/>
                <w:szCs w:val="20"/>
                <w:lang w:val="es-MX" w:eastAsia="en-US"/>
              </w:rPr>
              <w:t>Nota 2.- Adquisición de Bienes M</w:t>
            </w:r>
            <w:r w:rsidR="00660539" w:rsidRPr="00E560CC">
              <w:rPr>
                <w:rFonts w:ascii="Barlow" w:eastAsia="Calibri" w:hAnsi="Barlow" w:cs="Arial"/>
                <w:b/>
                <w:sz w:val="20"/>
                <w:szCs w:val="20"/>
                <w:lang w:val="es-MX" w:eastAsia="en-US"/>
              </w:rPr>
              <w:t>uebles e Inmuebles</w:t>
            </w:r>
          </w:p>
        </w:tc>
      </w:tr>
    </w:tbl>
    <w:p w:rsidR="00407DDC" w:rsidRPr="00E560CC" w:rsidRDefault="00407DDC" w:rsidP="00660539">
      <w:pPr>
        <w:tabs>
          <w:tab w:val="left" w:pos="2294"/>
        </w:tabs>
        <w:jc w:val="both"/>
        <w:rPr>
          <w:rFonts w:ascii="Barlow" w:hAnsi="Barlow" w:cs="Calibri"/>
          <w:sz w:val="20"/>
          <w:szCs w:val="20"/>
        </w:rPr>
      </w:pPr>
    </w:p>
    <w:p w:rsidR="00660539" w:rsidRPr="00E560CC" w:rsidRDefault="00407DDC" w:rsidP="00660539">
      <w:pPr>
        <w:tabs>
          <w:tab w:val="left" w:pos="2294"/>
        </w:tabs>
        <w:jc w:val="both"/>
        <w:rPr>
          <w:rFonts w:ascii="Barlow" w:hAnsi="Barlow" w:cs="Calibri"/>
          <w:sz w:val="20"/>
          <w:szCs w:val="20"/>
        </w:rPr>
      </w:pPr>
      <w:r w:rsidRPr="00E560CC">
        <w:rPr>
          <w:rFonts w:ascii="Barlow" w:hAnsi="Barlow" w:cs="Calibri"/>
          <w:sz w:val="20"/>
          <w:szCs w:val="20"/>
        </w:rPr>
        <w:t xml:space="preserve">Durante el periodo del 01 al 31 de </w:t>
      </w:r>
      <w:r w:rsidR="00E560CC" w:rsidRPr="00E560CC">
        <w:rPr>
          <w:rFonts w:ascii="Barlow" w:hAnsi="Barlow" w:cs="Calibri"/>
          <w:sz w:val="20"/>
          <w:szCs w:val="20"/>
        </w:rPr>
        <w:t>marzo</w:t>
      </w:r>
      <w:r w:rsidRPr="00E560CC">
        <w:rPr>
          <w:rFonts w:ascii="Barlow" w:hAnsi="Barlow" w:cs="Calibri"/>
          <w:sz w:val="20"/>
          <w:szCs w:val="20"/>
        </w:rPr>
        <w:t xml:space="preserve"> no se ha hecho adquisición de bienes muebles. </w:t>
      </w:r>
    </w:p>
    <w:p w:rsidR="00D96186" w:rsidRPr="00E560CC" w:rsidRDefault="00D96186" w:rsidP="00660539">
      <w:pPr>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hAnsi="Barlow" w:cs="Calibri"/>
                <w:sz w:val="20"/>
                <w:szCs w:val="20"/>
              </w:rPr>
            </w:pPr>
            <w:r w:rsidRPr="00E560CC">
              <w:rPr>
                <w:rFonts w:ascii="Barlow" w:eastAsia="Calibri" w:hAnsi="Barlow" w:cs="Arial"/>
                <w:b/>
                <w:sz w:val="20"/>
                <w:szCs w:val="20"/>
                <w:lang w:val="es-MX" w:eastAsia="en-US"/>
              </w:rPr>
              <w:t xml:space="preserve">Nota 3.- Conciliación de los Flujos de Efectivo Netos de las Actividades de Operación </w:t>
            </w:r>
            <w:r w:rsidR="0076774D" w:rsidRPr="00E560CC">
              <w:rPr>
                <w:rFonts w:ascii="Barlow" w:eastAsia="Calibri" w:hAnsi="Barlow" w:cs="Arial"/>
                <w:b/>
                <w:sz w:val="20"/>
                <w:szCs w:val="20"/>
                <w:lang w:val="es-MX" w:eastAsia="en-US"/>
              </w:rPr>
              <w:t xml:space="preserve">y la cuenta de Ahorro/Desahorro </w:t>
            </w:r>
            <w:r w:rsidRPr="00E560CC">
              <w:rPr>
                <w:rFonts w:ascii="Barlow" w:eastAsia="Calibri" w:hAnsi="Barlow" w:cs="Arial"/>
                <w:b/>
                <w:sz w:val="20"/>
                <w:szCs w:val="20"/>
                <w:lang w:val="es-MX" w:eastAsia="en-US"/>
              </w:rPr>
              <w:t>antes de Rubros Extraordinarios</w:t>
            </w:r>
          </w:p>
        </w:tc>
      </w:tr>
    </w:tbl>
    <w:p w:rsidR="00D96186" w:rsidRPr="00E560CC" w:rsidRDefault="00D96186" w:rsidP="00660539">
      <w:pPr>
        <w:rPr>
          <w:rFonts w:ascii="Barlow" w:hAnsi="Barlow" w:cs="Calibri"/>
          <w:sz w:val="20"/>
          <w:szCs w:val="20"/>
        </w:rPr>
      </w:pPr>
    </w:p>
    <w:p w:rsidR="00407DDC" w:rsidRPr="00E560CC" w:rsidRDefault="00407DDC" w:rsidP="00660539">
      <w:pPr>
        <w:rPr>
          <w:rFonts w:ascii="Barlow" w:hAnsi="Barlow" w:cs="Calibri"/>
          <w:sz w:val="20"/>
          <w:szCs w:val="20"/>
        </w:rPr>
      </w:pPr>
    </w:p>
    <w:p w:rsidR="00D96186" w:rsidRPr="00E560CC" w:rsidRDefault="00D96186" w:rsidP="00660539">
      <w:pPr>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1931"/>
        <w:gridCol w:w="1934"/>
      </w:tblGrid>
      <w:tr w:rsidR="00660539" w:rsidRPr="00E560CC" w:rsidTr="00EC3629">
        <w:trPr>
          <w:trHeight w:val="227"/>
          <w:jc w:val="center"/>
        </w:trPr>
        <w:tc>
          <w:tcPr>
            <w:tcW w:w="5652" w:type="dxa"/>
            <w:shd w:val="pct15" w:color="auto" w:fill="auto"/>
          </w:tcPr>
          <w:p w:rsidR="00660539" w:rsidRPr="00E560CC" w:rsidRDefault="00660539" w:rsidP="00660539">
            <w:pPr>
              <w:tabs>
                <w:tab w:val="left" w:pos="2294"/>
              </w:tabs>
              <w:jc w:val="both"/>
              <w:rPr>
                <w:rFonts w:ascii="Barlow" w:hAnsi="Barlow" w:cs="Calibri"/>
                <w:sz w:val="20"/>
                <w:szCs w:val="20"/>
              </w:rPr>
            </w:pPr>
          </w:p>
        </w:tc>
        <w:tc>
          <w:tcPr>
            <w:tcW w:w="1931" w:type="dxa"/>
            <w:shd w:val="pct15" w:color="auto" w:fill="auto"/>
          </w:tcPr>
          <w:p w:rsidR="00660539" w:rsidRPr="00E560CC" w:rsidRDefault="008613FA" w:rsidP="008613FA">
            <w:pPr>
              <w:tabs>
                <w:tab w:val="left" w:pos="2294"/>
              </w:tabs>
              <w:jc w:val="center"/>
              <w:rPr>
                <w:rFonts w:ascii="Barlow" w:hAnsi="Barlow" w:cs="Calibri"/>
                <w:b/>
                <w:sz w:val="20"/>
                <w:szCs w:val="20"/>
              </w:rPr>
            </w:pPr>
            <w:r w:rsidRPr="00E560CC">
              <w:rPr>
                <w:rFonts w:ascii="Barlow" w:hAnsi="Barlow" w:cs="Calibri"/>
                <w:b/>
                <w:sz w:val="20"/>
                <w:szCs w:val="20"/>
              </w:rPr>
              <w:t>202</w:t>
            </w:r>
            <w:r w:rsidR="00407DDC" w:rsidRPr="00E560CC">
              <w:rPr>
                <w:rFonts w:ascii="Barlow" w:hAnsi="Barlow" w:cs="Calibri"/>
                <w:b/>
                <w:sz w:val="20"/>
                <w:szCs w:val="20"/>
              </w:rPr>
              <w:t>1</w:t>
            </w:r>
          </w:p>
        </w:tc>
        <w:tc>
          <w:tcPr>
            <w:tcW w:w="1934" w:type="dxa"/>
            <w:shd w:val="pct15" w:color="auto" w:fill="auto"/>
          </w:tcPr>
          <w:p w:rsidR="00660539" w:rsidRPr="00E560CC" w:rsidRDefault="008613FA" w:rsidP="00407DDC">
            <w:pPr>
              <w:tabs>
                <w:tab w:val="left" w:pos="2294"/>
              </w:tabs>
              <w:jc w:val="center"/>
              <w:rPr>
                <w:rFonts w:ascii="Barlow" w:hAnsi="Barlow" w:cs="Calibri"/>
                <w:b/>
                <w:sz w:val="20"/>
                <w:szCs w:val="20"/>
              </w:rPr>
            </w:pPr>
            <w:r w:rsidRPr="00E560CC">
              <w:rPr>
                <w:rFonts w:ascii="Barlow" w:hAnsi="Barlow" w:cs="Calibri"/>
                <w:b/>
                <w:sz w:val="20"/>
                <w:szCs w:val="20"/>
              </w:rPr>
              <w:t>20</w:t>
            </w:r>
            <w:r w:rsidR="00407DDC" w:rsidRPr="00E560CC">
              <w:rPr>
                <w:rFonts w:ascii="Barlow" w:hAnsi="Barlow" w:cs="Calibri"/>
                <w:b/>
                <w:sz w:val="20"/>
                <w:szCs w:val="20"/>
              </w:rPr>
              <w:t>20</w:t>
            </w:r>
          </w:p>
        </w:tc>
      </w:tr>
      <w:tr w:rsidR="00786C21" w:rsidRPr="00E560CC" w:rsidTr="00EC3629">
        <w:trPr>
          <w:trHeight w:val="227"/>
          <w:jc w:val="center"/>
        </w:trPr>
        <w:tc>
          <w:tcPr>
            <w:tcW w:w="5652" w:type="dxa"/>
          </w:tcPr>
          <w:p w:rsidR="00786C21" w:rsidRPr="00E560CC" w:rsidRDefault="00786C21" w:rsidP="00963314">
            <w:pPr>
              <w:tabs>
                <w:tab w:val="left" w:pos="2294"/>
              </w:tabs>
              <w:jc w:val="both"/>
              <w:rPr>
                <w:rFonts w:ascii="Barlow" w:hAnsi="Barlow" w:cs="Calibri"/>
                <w:b/>
                <w:sz w:val="20"/>
                <w:szCs w:val="20"/>
              </w:rPr>
            </w:pPr>
            <w:r w:rsidRPr="00E560CC">
              <w:rPr>
                <w:rFonts w:ascii="Barlow" w:hAnsi="Barlow" w:cs="Calibri"/>
                <w:b/>
                <w:sz w:val="20"/>
                <w:szCs w:val="20"/>
              </w:rPr>
              <w:t>Ahorro Desahorro antes de Rubros Extraordinarios</w:t>
            </w:r>
          </w:p>
        </w:tc>
        <w:tc>
          <w:tcPr>
            <w:tcW w:w="1931" w:type="dxa"/>
          </w:tcPr>
          <w:p w:rsidR="00786C21" w:rsidRPr="00E560CC" w:rsidRDefault="00786C21" w:rsidP="009A4047">
            <w:pPr>
              <w:tabs>
                <w:tab w:val="left" w:pos="2294"/>
              </w:tabs>
              <w:jc w:val="right"/>
              <w:rPr>
                <w:rFonts w:ascii="Barlow" w:hAnsi="Barlow" w:cs="Calibri"/>
                <w:b/>
                <w:sz w:val="20"/>
                <w:szCs w:val="20"/>
              </w:rPr>
            </w:pPr>
            <w:r w:rsidRPr="00E560CC">
              <w:rPr>
                <w:rFonts w:ascii="Barlow" w:hAnsi="Barlow" w:cs="Calibri"/>
                <w:b/>
                <w:sz w:val="20"/>
                <w:szCs w:val="20"/>
              </w:rPr>
              <w:t>(</w:t>
            </w:r>
            <w:r w:rsidR="009A4047" w:rsidRPr="00E560CC">
              <w:rPr>
                <w:rFonts w:ascii="Barlow" w:hAnsi="Barlow" w:cs="Calibri"/>
                <w:b/>
                <w:sz w:val="20"/>
                <w:szCs w:val="20"/>
              </w:rPr>
              <w:t>8,017,039.70</w:t>
            </w:r>
            <w:r w:rsidRPr="00E560CC">
              <w:rPr>
                <w:rFonts w:ascii="Barlow" w:hAnsi="Barlow" w:cs="Calibri"/>
                <w:b/>
                <w:sz w:val="20"/>
                <w:szCs w:val="20"/>
              </w:rPr>
              <w:t>)</w:t>
            </w:r>
          </w:p>
        </w:tc>
        <w:tc>
          <w:tcPr>
            <w:tcW w:w="1934" w:type="dxa"/>
          </w:tcPr>
          <w:p w:rsidR="00786C21" w:rsidRPr="00E560CC" w:rsidRDefault="001D65C9" w:rsidP="009A4047">
            <w:pPr>
              <w:tabs>
                <w:tab w:val="left" w:pos="2294"/>
              </w:tabs>
              <w:jc w:val="right"/>
              <w:rPr>
                <w:rFonts w:ascii="Barlow" w:hAnsi="Barlow" w:cs="Calibri"/>
                <w:b/>
                <w:sz w:val="20"/>
                <w:szCs w:val="20"/>
              </w:rPr>
            </w:pPr>
            <w:r w:rsidRPr="00E560CC">
              <w:rPr>
                <w:rFonts w:ascii="Barlow" w:hAnsi="Barlow" w:cs="Calibri"/>
                <w:b/>
                <w:sz w:val="20"/>
                <w:szCs w:val="20"/>
              </w:rPr>
              <w:t>(</w:t>
            </w:r>
            <w:r w:rsidR="009A4047" w:rsidRPr="00E560CC">
              <w:rPr>
                <w:rFonts w:ascii="Barlow" w:hAnsi="Barlow" w:cs="Calibri"/>
                <w:b/>
                <w:sz w:val="20"/>
                <w:szCs w:val="20"/>
              </w:rPr>
              <w:t>4,894,010.82</w:t>
            </w:r>
            <w:r w:rsidRPr="00E560CC">
              <w:rPr>
                <w:rFonts w:ascii="Barlow" w:hAnsi="Barlow" w:cs="Calibri"/>
                <w:b/>
                <w:sz w:val="20"/>
                <w:szCs w:val="20"/>
              </w:rPr>
              <w:t>)</w:t>
            </w:r>
          </w:p>
        </w:tc>
      </w:tr>
      <w:tr w:rsidR="00786C21" w:rsidRPr="00E560CC" w:rsidTr="00EC3629">
        <w:trPr>
          <w:trHeight w:val="245"/>
          <w:jc w:val="center"/>
        </w:trPr>
        <w:tc>
          <w:tcPr>
            <w:tcW w:w="5652" w:type="dxa"/>
          </w:tcPr>
          <w:p w:rsidR="00786C21" w:rsidRPr="00E560CC" w:rsidRDefault="001D65C9" w:rsidP="00963314">
            <w:pPr>
              <w:tabs>
                <w:tab w:val="left" w:pos="2294"/>
              </w:tabs>
              <w:jc w:val="both"/>
              <w:rPr>
                <w:rFonts w:ascii="Barlow" w:hAnsi="Barlow" w:cs="Calibri"/>
                <w:sz w:val="20"/>
                <w:szCs w:val="20"/>
              </w:rPr>
            </w:pPr>
            <w:r w:rsidRPr="00E560CC">
              <w:rPr>
                <w:rFonts w:ascii="Barlow" w:hAnsi="Barlow" w:cs="Calibri"/>
                <w:sz w:val="20"/>
                <w:szCs w:val="20"/>
              </w:rPr>
              <w:t>Movimientos de partidas (o rubros) que no afectan al efectivo.</w:t>
            </w:r>
          </w:p>
        </w:tc>
        <w:tc>
          <w:tcPr>
            <w:tcW w:w="1931" w:type="dxa"/>
          </w:tcPr>
          <w:p w:rsidR="00786C21" w:rsidRPr="00E560CC" w:rsidRDefault="001D65C9" w:rsidP="001D65C9">
            <w:pPr>
              <w:tabs>
                <w:tab w:val="left" w:pos="2294"/>
              </w:tabs>
              <w:jc w:val="right"/>
              <w:rPr>
                <w:rFonts w:ascii="Barlow" w:hAnsi="Barlow" w:cs="Calibri"/>
                <w:sz w:val="20"/>
                <w:szCs w:val="20"/>
              </w:rPr>
            </w:pPr>
            <w:r w:rsidRPr="00E560CC">
              <w:rPr>
                <w:rFonts w:ascii="Barlow" w:hAnsi="Barlow" w:cs="Calibri"/>
                <w:sz w:val="20"/>
                <w:szCs w:val="20"/>
              </w:rPr>
              <w:t>0.00</w:t>
            </w:r>
          </w:p>
        </w:tc>
        <w:tc>
          <w:tcPr>
            <w:tcW w:w="1934" w:type="dxa"/>
          </w:tcPr>
          <w:p w:rsidR="00786C21" w:rsidRPr="00E560CC" w:rsidRDefault="001D65C9" w:rsidP="003D77A5">
            <w:pPr>
              <w:tabs>
                <w:tab w:val="left" w:pos="2294"/>
              </w:tabs>
              <w:jc w:val="right"/>
              <w:rPr>
                <w:rFonts w:ascii="Barlow" w:hAnsi="Barlow" w:cs="Calibri"/>
                <w:sz w:val="20"/>
                <w:szCs w:val="20"/>
              </w:rPr>
            </w:pPr>
            <w:r w:rsidRPr="00E560CC">
              <w:rPr>
                <w:rFonts w:ascii="Barlow" w:hAnsi="Barlow" w:cs="Calibri"/>
                <w:sz w:val="20"/>
                <w:szCs w:val="20"/>
              </w:rPr>
              <w:t>0.00</w:t>
            </w:r>
          </w:p>
        </w:tc>
      </w:tr>
      <w:tr w:rsidR="001D65C9" w:rsidRPr="00E560CC" w:rsidTr="00EC3629">
        <w:trPr>
          <w:trHeight w:val="227"/>
          <w:jc w:val="center"/>
        </w:trPr>
        <w:tc>
          <w:tcPr>
            <w:tcW w:w="5652" w:type="dxa"/>
          </w:tcPr>
          <w:p w:rsidR="001D65C9" w:rsidRPr="00E560CC" w:rsidRDefault="001D65C9" w:rsidP="00F933C0">
            <w:pPr>
              <w:tabs>
                <w:tab w:val="left" w:pos="2294"/>
              </w:tabs>
              <w:jc w:val="both"/>
              <w:rPr>
                <w:rFonts w:ascii="Barlow" w:hAnsi="Barlow" w:cs="Calibri"/>
                <w:sz w:val="20"/>
                <w:szCs w:val="20"/>
              </w:rPr>
            </w:pPr>
            <w:r w:rsidRPr="00E560CC">
              <w:rPr>
                <w:rFonts w:ascii="Barlow" w:hAnsi="Barlow" w:cs="Calibri"/>
                <w:sz w:val="20"/>
                <w:szCs w:val="20"/>
              </w:rPr>
              <w:t xml:space="preserve">Depreciación/Amortización </w:t>
            </w:r>
          </w:p>
        </w:tc>
        <w:tc>
          <w:tcPr>
            <w:tcW w:w="1931" w:type="dxa"/>
          </w:tcPr>
          <w:p w:rsidR="001D65C9" w:rsidRPr="00E560CC" w:rsidRDefault="001D65C9" w:rsidP="00F933C0">
            <w:pPr>
              <w:tabs>
                <w:tab w:val="left" w:pos="2294"/>
              </w:tabs>
              <w:jc w:val="right"/>
              <w:rPr>
                <w:rFonts w:ascii="Barlow" w:hAnsi="Barlow" w:cs="Calibri"/>
                <w:sz w:val="20"/>
                <w:szCs w:val="20"/>
              </w:rPr>
            </w:pPr>
            <w:r w:rsidRPr="00E560CC">
              <w:rPr>
                <w:rFonts w:ascii="Barlow" w:hAnsi="Barlow" w:cs="Calibri"/>
                <w:sz w:val="20"/>
                <w:szCs w:val="20"/>
              </w:rPr>
              <w:t>(4,049,235.46)</w:t>
            </w:r>
          </w:p>
        </w:tc>
        <w:tc>
          <w:tcPr>
            <w:tcW w:w="1934" w:type="dxa"/>
          </w:tcPr>
          <w:p w:rsidR="001D65C9" w:rsidRPr="00E560CC" w:rsidRDefault="006C1567" w:rsidP="00407DDC">
            <w:pPr>
              <w:tabs>
                <w:tab w:val="left" w:pos="2294"/>
              </w:tabs>
              <w:jc w:val="right"/>
              <w:rPr>
                <w:rFonts w:ascii="Barlow" w:hAnsi="Barlow" w:cs="Calibri"/>
                <w:sz w:val="20"/>
                <w:szCs w:val="20"/>
              </w:rPr>
            </w:pPr>
            <w:r w:rsidRPr="00E560CC">
              <w:rPr>
                <w:rFonts w:ascii="Barlow" w:hAnsi="Barlow" w:cs="Calibri"/>
                <w:sz w:val="20"/>
                <w:szCs w:val="20"/>
              </w:rPr>
              <w:t>(3,1</w:t>
            </w:r>
            <w:r w:rsidR="00407DDC" w:rsidRPr="00E560CC">
              <w:rPr>
                <w:rFonts w:ascii="Barlow" w:hAnsi="Barlow" w:cs="Calibri"/>
                <w:sz w:val="20"/>
                <w:szCs w:val="20"/>
              </w:rPr>
              <w:t>15,561.98</w:t>
            </w:r>
            <w:r w:rsidRPr="00E560CC">
              <w:rPr>
                <w:rFonts w:ascii="Barlow" w:hAnsi="Barlow" w:cs="Calibri"/>
                <w:sz w:val="20"/>
                <w:szCs w:val="20"/>
              </w:rPr>
              <w:t>)</w:t>
            </w:r>
          </w:p>
        </w:tc>
      </w:tr>
      <w:tr w:rsidR="001D65C9" w:rsidRPr="00E560CC" w:rsidTr="00EC3629">
        <w:trPr>
          <w:trHeight w:val="227"/>
          <w:jc w:val="center"/>
        </w:trPr>
        <w:tc>
          <w:tcPr>
            <w:tcW w:w="5652" w:type="dxa"/>
          </w:tcPr>
          <w:p w:rsidR="001D65C9" w:rsidRPr="00E560CC" w:rsidRDefault="001D65C9" w:rsidP="001D65C9">
            <w:pPr>
              <w:tabs>
                <w:tab w:val="left" w:pos="2294"/>
              </w:tabs>
              <w:jc w:val="both"/>
              <w:rPr>
                <w:rFonts w:ascii="Barlow" w:hAnsi="Barlow" w:cs="Calibri"/>
                <w:sz w:val="20"/>
                <w:szCs w:val="20"/>
              </w:rPr>
            </w:pPr>
            <w:r w:rsidRPr="00E560CC">
              <w:rPr>
                <w:rFonts w:ascii="Barlow" w:hAnsi="Barlow" w:cs="Calibri"/>
                <w:sz w:val="20"/>
                <w:szCs w:val="20"/>
              </w:rPr>
              <w:t>Incrementos en las provisiones</w:t>
            </w:r>
          </w:p>
        </w:tc>
        <w:tc>
          <w:tcPr>
            <w:tcW w:w="1931" w:type="dxa"/>
          </w:tcPr>
          <w:p w:rsidR="001D65C9" w:rsidRPr="00E560CC" w:rsidRDefault="001D65C9" w:rsidP="001D65C9">
            <w:pPr>
              <w:tabs>
                <w:tab w:val="left" w:pos="2294"/>
              </w:tabs>
              <w:jc w:val="right"/>
              <w:rPr>
                <w:rFonts w:ascii="Barlow" w:hAnsi="Barlow" w:cs="Calibri"/>
                <w:sz w:val="20"/>
                <w:szCs w:val="20"/>
              </w:rPr>
            </w:pPr>
            <w:r w:rsidRPr="00E560CC">
              <w:rPr>
                <w:rFonts w:ascii="Barlow" w:hAnsi="Barlow" w:cs="Calibri"/>
                <w:sz w:val="20"/>
                <w:szCs w:val="20"/>
              </w:rPr>
              <w:t>0.00</w:t>
            </w:r>
          </w:p>
        </w:tc>
        <w:tc>
          <w:tcPr>
            <w:tcW w:w="1934" w:type="dxa"/>
          </w:tcPr>
          <w:p w:rsidR="001D65C9" w:rsidRPr="00E560CC" w:rsidRDefault="001D65C9" w:rsidP="003D77A5">
            <w:pPr>
              <w:tabs>
                <w:tab w:val="left" w:pos="2294"/>
              </w:tabs>
              <w:jc w:val="right"/>
              <w:rPr>
                <w:rFonts w:ascii="Barlow" w:hAnsi="Barlow" w:cs="Calibri"/>
                <w:sz w:val="20"/>
                <w:szCs w:val="20"/>
              </w:rPr>
            </w:pPr>
            <w:r w:rsidRPr="00E560CC">
              <w:rPr>
                <w:rFonts w:ascii="Barlow" w:hAnsi="Barlow" w:cs="Calibri"/>
                <w:sz w:val="20"/>
                <w:szCs w:val="20"/>
              </w:rPr>
              <w:t>0.00</w:t>
            </w:r>
          </w:p>
        </w:tc>
      </w:tr>
      <w:tr w:rsidR="001D65C9" w:rsidRPr="00E560CC" w:rsidTr="00EC3629">
        <w:trPr>
          <w:trHeight w:val="244"/>
          <w:jc w:val="center"/>
        </w:trPr>
        <w:tc>
          <w:tcPr>
            <w:tcW w:w="5652" w:type="dxa"/>
          </w:tcPr>
          <w:p w:rsidR="001D65C9" w:rsidRPr="00E560CC" w:rsidRDefault="001D65C9" w:rsidP="001D65C9">
            <w:pPr>
              <w:tabs>
                <w:tab w:val="left" w:pos="2294"/>
              </w:tabs>
              <w:jc w:val="both"/>
              <w:rPr>
                <w:rFonts w:ascii="Barlow" w:hAnsi="Barlow" w:cs="Calibri"/>
                <w:sz w:val="20"/>
                <w:szCs w:val="20"/>
              </w:rPr>
            </w:pPr>
            <w:r w:rsidRPr="00E560CC">
              <w:rPr>
                <w:rFonts w:ascii="Barlow" w:hAnsi="Barlow" w:cs="Calibri"/>
                <w:sz w:val="20"/>
                <w:szCs w:val="20"/>
              </w:rPr>
              <w:t>Incremento en inversiones producido por revaluación</w:t>
            </w:r>
          </w:p>
        </w:tc>
        <w:tc>
          <w:tcPr>
            <w:tcW w:w="1931" w:type="dxa"/>
          </w:tcPr>
          <w:p w:rsidR="001D65C9" w:rsidRPr="00E560CC" w:rsidRDefault="001D65C9" w:rsidP="001D65C9">
            <w:pPr>
              <w:tabs>
                <w:tab w:val="left" w:pos="2294"/>
              </w:tabs>
              <w:jc w:val="right"/>
              <w:rPr>
                <w:rFonts w:ascii="Barlow" w:hAnsi="Barlow" w:cs="Calibri"/>
                <w:sz w:val="20"/>
                <w:szCs w:val="20"/>
              </w:rPr>
            </w:pPr>
            <w:r w:rsidRPr="00E560CC">
              <w:rPr>
                <w:rFonts w:ascii="Barlow" w:hAnsi="Barlow" w:cs="Calibri"/>
                <w:sz w:val="20"/>
                <w:szCs w:val="20"/>
              </w:rPr>
              <w:t>0.00</w:t>
            </w:r>
          </w:p>
        </w:tc>
        <w:tc>
          <w:tcPr>
            <w:tcW w:w="1934" w:type="dxa"/>
          </w:tcPr>
          <w:p w:rsidR="001D65C9" w:rsidRPr="00E560CC" w:rsidRDefault="001D65C9" w:rsidP="003D77A5">
            <w:pPr>
              <w:tabs>
                <w:tab w:val="left" w:pos="2294"/>
              </w:tabs>
              <w:jc w:val="right"/>
              <w:rPr>
                <w:rFonts w:ascii="Barlow" w:hAnsi="Barlow" w:cs="Calibri"/>
                <w:sz w:val="20"/>
                <w:szCs w:val="20"/>
              </w:rPr>
            </w:pPr>
            <w:r w:rsidRPr="00E560CC">
              <w:rPr>
                <w:rFonts w:ascii="Barlow" w:hAnsi="Barlow" w:cs="Calibri"/>
                <w:sz w:val="20"/>
                <w:szCs w:val="20"/>
              </w:rPr>
              <w:t>0.00</w:t>
            </w:r>
          </w:p>
        </w:tc>
      </w:tr>
      <w:tr w:rsidR="001D65C9" w:rsidRPr="00E560CC" w:rsidTr="00EC3629">
        <w:trPr>
          <w:trHeight w:val="218"/>
          <w:jc w:val="center"/>
        </w:trPr>
        <w:tc>
          <w:tcPr>
            <w:tcW w:w="5652" w:type="dxa"/>
          </w:tcPr>
          <w:p w:rsidR="001D65C9" w:rsidRPr="00E560CC" w:rsidRDefault="001D65C9" w:rsidP="006C1567">
            <w:pPr>
              <w:tabs>
                <w:tab w:val="left" w:pos="2294"/>
              </w:tabs>
              <w:jc w:val="both"/>
              <w:rPr>
                <w:rFonts w:ascii="Barlow" w:hAnsi="Barlow" w:cs="Calibri"/>
                <w:sz w:val="20"/>
                <w:szCs w:val="20"/>
              </w:rPr>
            </w:pPr>
            <w:r w:rsidRPr="00E560CC">
              <w:rPr>
                <w:rFonts w:ascii="Barlow" w:hAnsi="Barlow" w:cs="Calibri"/>
                <w:sz w:val="20"/>
                <w:szCs w:val="20"/>
              </w:rPr>
              <w:t xml:space="preserve">Ganancia/pérdida en venta de </w:t>
            </w:r>
            <w:r w:rsidR="006C1567" w:rsidRPr="00E560CC">
              <w:rPr>
                <w:rFonts w:ascii="Barlow" w:hAnsi="Barlow" w:cs="Calibri"/>
                <w:sz w:val="20"/>
                <w:szCs w:val="20"/>
              </w:rPr>
              <w:t xml:space="preserve">muebles, inmuebles e intangibles. </w:t>
            </w:r>
          </w:p>
        </w:tc>
        <w:tc>
          <w:tcPr>
            <w:tcW w:w="1931" w:type="dxa"/>
          </w:tcPr>
          <w:p w:rsidR="001D65C9" w:rsidRPr="00E560CC" w:rsidRDefault="001D65C9" w:rsidP="001D65C9">
            <w:pPr>
              <w:tabs>
                <w:tab w:val="left" w:pos="2294"/>
              </w:tabs>
              <w:jc w:val="right"/>
              <w:rPr>
                <w:rFonts w:ascii="Barlow" w:hAnsi="Barlow" w:cs="Calibri"/>
                <w:sz w:val="20"/>
                <w:szCs w:val="20"/>
              </w:rPr>
            </w:pPr>
            <w:r w:rsidRPr="00E560CC">
              <w:rPr>
                <w:rFonts w:ascii="Barlow" w:hAnsi="Barlow" w:cs="Calibri"/>
                <w:sz w:val="20"/>
                <w:szCs w:val="20"/>
              </w:rPr>
              <w:t>0.00</w:t>
            </w:r>
          </w:p>
        </w:tc>
        <w:tc>
          <w:tcPr>
            <w:tcW w:w="1934" w:type="dxa"/>
          </w:tcPr>
          <w:p w:rsidR="001D65C9" w:rsidRPr="00E560CC" w:rsidRDefault="001D65C9" w:rsidP="003D77A5">
            <w:pPr>
              <w:tabs>
                <w:tab w:val="left" w:pos="2294"/>
              </w:tabs>
              <w:jc w:val="right"/>
              <w:rPr>
                <w:rFonts w:ascii="Barlow" w:hAnsi="Barlow" w:cs="Calibri"/>
                <w:sz w:val="20"/>
                <w:szCs w:val="20"/>
              </w:rPr>
            </w:pPr>
            <w:r w:rsidRPr="00E560CC">
              <w:rPr>
                <w:rFonts w:ascii="Barlow" w:hAnsi="Barlow" w:cs="Calibri"/>
                <w:sz w:val="20"/>
                <w:szCs w:val="20"/>
              </w:rPr>
              <w:t>0.00</w:t>
            </w:r>
          </w:p>
        </w:tc>
      </w:tr>
      <w:tr w:rsidR="001D65C9" w:rsidRPr="00E560CC" w:rsidTr="00EC3629">
        <w:trPr>
          <w:trHeight w:val="77"/>
          <w:jc w:val="center"/>
        </w:trPr>
        <w:tc>
          <w:tcPr>
            <w:tcW w:w="5652" w:type="dxa"/>
          </w:tcPr>
          <w:p w:rsidR="001D65C9" w:rsidRPr="00E560CC" w:rsidRDefault="001D65C9" w:rsidP="001D65C9">
            <w:pPr>
              <w:tabs>
                <w:tab w:val="left" w:pos="2294"/>
              </w:tabs>
              <w:jc w:val="both"/>
              <w:rPr>
                <w:rFonts w:ascii="Barlow" w:hAnsi="Barlow" w:cs="Calibri"/>
                <w:sz w:val="20"/>
                <w:szCs w:val="20"/>
              </w:rPr>
            </w:pPr>
            <w:r w:rsidRPr="00E560CC">
              <w:rPr>
                <w:rFonts w:ascii="Barlow" w:hAnsi="Barlow" w:cs="Calibri"/>
                <w:sz w:val="20"/>
                <w:szCs w:val="20"/>
              </w:rPr>
              <w:t>Incremento en cuentas por cobrar</w:t>
            </w:r>
          </w:p>
        </w:tc>
        <w:tc>
          <w:tcPr>
            <w:tcW w:w="1931" w:type="dxa"/>
          </w:tcPr>
          <w:p w:rsidR="001D65C9" w:rsidRPr="00E560CC" w:rsidRDefault="001D65C9" w:rsidP="001D65C9">
            <w:pPr>
              <w:tabs>
                <w:tab w:val="left" w:pos="2294"/>
              </w:tabs>
              <w:jc w:val="right"/>
              <w:rPr>
                <w:rFonts w:ascii="Barlow" w:hAnsi="Barlow" w:cs="Calibri"/>
                <w:sz w:val="20"/>
                <w:szCs w:val="20"/>
              </w:rPr>
            </w:pPr>
            <w:r w:rsidRPr="00E560CC">
              <w:rPr>
                <w:rFonts w:ascii="Barlow" w:hAnsi="Barlow" w:cs="Calibri"/>
                <w:sz w:val="20"/>
                <w:szCs w:val="20"/>
              </w:rPr>
              <w:t>0.00</w:t>
            </w:r>
          </w:p>
        </w:tc>
        <w:tc>
          <w:tcPr>
            <w:tcW w:w="1934" w:type="dxa"/>
          </w:tcPr>
          <w:p w:rsidR="001D65C9" w:rsidRPr="00E560CC" w:rsidRDefault="001D65C9" w:rsidP="003D77A5">
            <w:pPr>
              <w:tabs>
                <w:tab w:val="left" w:pos="2294"/>
              </w:tabs>
              <w:jc w:val="right"/>
              <w:rPr>
                <w:rFonts w:ascii="Barlow" w:hAnsi="Barlow" w:cs="Calibri"/>
                <w:sz w:val="20"/>
                <w:szCs w:val="20"/>
              </w:rPr>
            </w:pPr>
            <w:r w:rsidRPr="00E560CC">
              <w:rPr>
                <w:rFonts w:ascii="Barlow" w:hAnsi="Barlow" w:cs="Calibri"/>
                <w:sz w:val="20"/>
                <w:szCs w:val="20"/>
              </w:rPr>
              <w:t>0.00</w:t>
            </w:r>
          </w:p>
        </w:tc>
      </w:tr>
    </w:tbl>
    <w:p w:rsidR="00660539" w:rsidRDefault="00660539" w:rsidP="00660539">
      <w:pPr>
        <w:tabs>
          <w:tab w:val="left" w:pos="2294"/>
        </w:tabs>
        <w:jc w:val="both"/>
        <w:rPr>
          <w:rFonts w:ascii="Barlow" w:hAnsi="Barlow" w:cs="Calibri"/>
          <w:sz w:val="20"/>
          <w:szCs w:val="20"/>
        </w:rPr>
      </w:pPr>
    </w:p>
    <w:p w:rsidR="00E560CC" w:rsidRDefault="00E560CC" w:rsidP="00660539">
      <w:pPr>
        <w:tabs>
          <w:tab w:val="left" w:pos="2294"/>
        </w:tabs>
        <w:jc w:val="both"/>
        <w:rPr>
          <w:rFonts w:ascii="Barlow" w:hAnsi="Barlow" w:cs="Calibri"/>
          <w:sz w:val="20"/>
          <w:szCs w:val="20"/>
        </w:rPr>
      </w:pPr>
    </w:p>
    <w:p w:rsidR="00E560CC" w:rsidRDefault="00E560CC" w:rsidP="00660539">
      <w:pPr>
        <w:tabs>
          <w:tab w:val="left" w:pos="2294"/>
        </w:tabs>
        <w:jc w:val="both"/>
        <w:rPr>
          <w:rFonts w:ascii="Barlow" w:hAnsi="Barlow" w:cs="Calibri"/>
          <w:sz w:val="20"/>
          <w:szCs w:val="20"/>
        </w:rPr>
      </w:pPr>
    </w:p>
    <w:p w:rsidR="00E560CC" w:rsidRPr="00E560CC" w:rsidRDefault="00E560CC" w:rsidP="00660539">
      <w:pPr>
        <w:tabs>
          <w:tab w:val="left" w:pos="2294"/>
        </w:tabs>
        <w:jc w:val="both"/>
        <w:rPr>
          <w:rFonts w:ascii="Barlow" w:hAnsi="Barlow" w:cs="Calibri"/>
          <w:sz w:val="20"/>
          <w:szCs w:val="20"/>
        </w:rPr>
      </w:pPr>
    </w:p>
    <w:p w:rsidR="00660539" w:rsidRPr="00E560CC" w:rsidRDefault="00660539" w:rsidP="000B0552">
      <w:pPr>
        <w:tabs>
          <w:tab w:val="left" w:pos="2294"/>
        </w:tabs>
        <w:rPr>
          <w:rFonts w:ascii="Barlow" w:hAnsi="Barlow" w:cs="Calibri"/>
          <w:sz w:val="20"/>
          <w:szCs w:val="20"/>
        </w:rPr>
      </w:pPr>
    </w:p>
    <w:p w:rsidR="00660539" w:rsidRPr="00E560CC" w:rsidRDefault="00660539" w:rsidP="00660539">
      <w:pPr>
        <w:jc w:val="both"/>
        <w:rPr>
          <w:rFonts w:ascii="Barlow" w:hAnsi="Barlow" w:cs="Calibri"/>
          <w:b/>
          <w:sz w:val="20"/>
          <w:szCs w:val="20"/>
        </w:rPr>
      </w:pPr>
      <w:r w:rsidRPr="00E560CC">
        <w:rPr>
          <w:rFonts w:ascii="Barlow" w:hAnsi="Barlow" w:cs="Calibri"/>
          <w:b/>
          <w:sz w:val="20"/>
          <w:szCs w:val="20"/>
        </w:rPr>
        <w:lastRenderedPageBreak/>
        <w:t>V.- CONCILIACIÓN ENTRE LOS INGRESOS PRESUPUESTARIOS Y CONTABLES, ASÍ COMO ENTRE LOS EGRESOS PRESUPUESTARIOS Y LOS GASTOS CONTABLES</w:t>
      </w:r>
    </w:p>
    <w:p w:rsidR="00660539" w:rsidRPr="00E560CC" w:rsidRDefault="00660539" w:rsidP="00660539">
      <w:pPr>
        <w:tabs>
          <w:tab w:val="left" w:pos="2294"/>
        </w:tabs>
        <w:rPr>
          <w:rFonts w:ascii="Barlow" w:hAnsi="Barlow" w:cs="Microsoft Sans Serif"/>
          <w:b/>
          <w:sz w:val="20"/>
          <w:szCs w:val="20"/>
        </w:rPr>
      </w:pPr>
    </w:p>
    <w:tbl>
      <w:tblPr>
        <w:tblW w:w="9104" w:type="dxa"/>
        <w:tblInd w:w="2455" w:type="dxa"/>
        <w:tblCellMar>
          <w:left w:w="70" w:type="dxa"/>
          <w:right w:w="70" w:type="dxa"/>
        </w:tblCellMar>
        <w:tblLook w:val="04A0" w:firstRow="1" w:lastRow="0" w:firstColumn="1" w:lastColumn="0" w:noHBand="0" w:noVBand="1"/>
      </w:tblPr>
      <w:tblGrid>
        <w:gridCol w:w="7559"/>
        <w:gridCol w:w="1545"/>
      </w:tblGrid>
      <w:tr w:rsidR="00660539" w:rsidRPr="00E560CC" w:rsidTr="00EC2A7D">
        <w:trPr>
          <w:trHeight w:val="300"/>
        </w:trPr>
        <w:tc>
          <w:tcPr>
            <w:tcW w:w="9104" w:type="dxa"/>
            <w:gridSpan w:val="2"/>
            <w:tcBorders>
              <w:top w:val="single" w:sz="8" w:space="0" w:color="auto"/>
              <w:left w:val="single" w:sz="8" w:space="0" w:color="auto"/>
              <w:bottom w:val="nil"/>
              <w:right w:val="single" w:sz="8" w:space="0" w:color="000000"/>
            </w:tcBorders>
            <w:shd w:val="pct15" w:color="000000" w:fill="auto"/>
            <w:noWrap/>
            <w:vAlign w:val="bottom"/>
            <w:hideMark/>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HOSPITAL COMUNITARIO DE TICUL, YUCATAN.</w:t>
            </w:r>
          </w:p>
        </w:tc>
      </w:tr>
      <w:tr w:rsidR="00660539" w:rsidRPr="00E560CC" w:rsidTr="00EC2A7D">
        <w:trPr>
          <w:trHeight w:val="300"/>
        </w:trPr>
        <w:tc>
          <w:tcPr>
            <w:tcW w:w="9104" w:type="dxa"/>
            <w:gridSpan w:val="2"/>
            <w:tcBorders>
              <w:top w:val="nil"/>
              <w:left w:val="single" w:sz="8" w:space="0" w:color="auto"/>
              <w:bottom w:val="nil"/>
              <w:right w:val="single" w:sz="8" w:space="0" w:color="000000"/>
            </w:tcBorders>
            <w:shd w:val="pct15" w:color="000000" w:fill="auto"/>
            <w:noWrap/>
            <w:vAlign w:val="bottom"/>
            <w:hideMark/>
          </w:tcPr>
          <w:p w:rsidR="00660539" w:rsidRPr="00E560CC" w:rsidRDefault="00660539"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CONCILIACION ENTRE LOS INGRESOS PRESUPESTARIOS Y CONTABLES</w:t>
            </w:r>
          </w:p>
        </w:tc>
      </w:tr>
      <w:tr w:rsidR="00660539" w:rsidRPr="00E560CC" w:rsidTr="00EC2A7D">
        <w:trPr>
          <w:trHeight w:val="300"/>
        </w:trPr>
        <w:tc>
          <w:tcPr>
            <w:tcW w:w="9104" w:type="dxa"/>
            <w:gridSpan w:val="2"/>
            <w:tcBorders>
              <w:top w:val="nil"/>
              <w:left w:val="single" w:sz="8" w:space="0" w:color="auto"/>
              <w:bottom w:val="nil"/>
              <w:right w:val="single" w:sz="8" w:space="0" w:color="000000"/>
            </w:tcBorders>
            <w:shd w:val="pct15" w:color="000000" w:fill="auto"/>
            <w:noWrap/>
            <w:vAlign w:val="bottom"/>
            <w:hideMark/>
          </w:tcPr>
          <w:p w:rsidR="00660539" w:rsidRPr="00E560CC" w:rsidRDefault="00660539" w:rsidP="009A4047">
            <w:pPr>
              <w:tabs>
                <w:tab w:val="left" w:pos="2294"/>
              </w:tabs>
              <w:jc w:val="center"/>
              <w:rPr>
                <w:rFonts w:ascii="Barlow" w:hAnsi="Barlow" w:cs="Microsoft Sans Serif"/>
                <w:b/>
                <w:sz w:val="20"/>
                <w:szCs w:val="20"/>
              </w:rPr>
            </w:pPr>
            <w:r w:rsidRPr="00E560CC">
              <w:rPr>
                <w:rFonts w:ascii="Barlow" w:hAnsi="Barlow" w:cs="Microsoft Sans Serif"/>
                <w:b/>
                <w:sz w:val="20"/>
                <w:szCs w:val="20"/>
              </w:rPr>
              <w:t xml:space="preserve">DEL 1 DE ENERO AL </w:t>
            </w:r>
            <w:r w:rsidR="009A4047" w:rsidRPr="00E560CC">
              <w:rPr>
                <w:rFonts w:ascii="Barlow" w:hAnsi="Barlow" w:cs="Microsoft Sans Serif"/>
                <w:b/>
                <w:sz w:val="20"/>
                <w:szCs w:val="20"/>
              </w:rPr>
              <w:t>31</w:t>
            </w:r>
            <w:r w:rsidRPr="00E560CC">
              <w:rPr>
                <w:rFonts w:ascii="Barlow" w:hAnsi="Barlow" w:cs="Microsoft Sans Serif"/>
                <w:b/>
                <w:sz w:val="20"/>
                <w:szCs w:val="20"/>
              </w:rPr>
              <w:t xml:space="preserve"> DE </w:t>
            </w:r>
            <w:r w:rsidR="009A4047" w:rsidRPr="00E560CC">
              <w:rPr>
                <w:rFonts w:ascii="Barlow" w:hAnsi="Barlow" w:cs="Microsoft Sans Serif"/>
                <w:b/>
                <w:sz w:val="20"/>
                <w:szCs w:val="20"/>
              </w:rPr>
              <w:t>MARZO</w:t>
            </w:r>
            <w:r w:rsidR="008613FA" w:rsidRPr="00E560CC">
              <w:rPr>
                <w:rFonts w:ascii="Barlow" w:hAnsi="Barlow" w:cs="Microsoft Sans Serif"/>
                <w:b/>
                <w:sz w:val="20"/>
                <w:szCs w:val="20"/>
              </w:rPr>
              <w:t xml:space="preserve"> 202</w:t>
            </w:r>
            <w:r w:rsidR="00407DDC" w:rsidRPr="00E560CC">
              <w:rPr>
                <w:rFonts w:ascii="Barlow" w:hAnsi="Barlow" w:cs="Microsoft Sans Serif"/>
                <w:b/>
                <w:sz w:val="20"/>
                <w:szCs w:val="20"/>
              </w:rPr>
              <w:t>1</w:t>
            </w:r>
          </w:p>
        </w:tc>
      </w:tr>
      <w:tr w:rsidR="00660539" w:rsidRPr="00E560CC" w:rsidTr="00EC2A7D">
        <w:trPr>
          <w:trHeight w:val="315"/>
        </w:trPr>
        <w:tc>
          <w:tcPr>
            <w:tcW w:w="9104" w:type="dxa"/>
            <w:gridSpan w:val="2"/>
            <w:tcBorders>
              <w:top w:val="nil"/>
              <w:left w:val="single" w:sz="8" w:space="0" w:color="auto"/>
              <w:bottom w:val="single" w:sz="8" w:space="0" w:color="auto"/>
              <w:right w:val="single" w:sz="8" w:space="0" w:color="000000"/>
            </w:tcBorders>
            <w:shd w:val="pct15" w:color="000000" w:fill="auto"/>
            <w:noWrap/>
            <w:vAlign w:val="bottom"/>
            <w:hideMark/>
          </w:tcPr>
          <w:p w:rsidR="00660539" w:rsidRPr="00E560CC" w:rsidRDefault="00660539" w:rsidP="00EC2A7D">
            <w:pPr>
              <w:tabs>
                <w:tab w:val="left" w:pos="2294"/>
              </w:tabs>
              <w:jc w:val="center"/>
              <w:rPr>
                <w:rFonts w:ascii="Barlow" w:hAnsi="Barlow" w:cs="Microsoft Sans Serif"/>
                <w:b/>
                <w:sz w:val="20"/>
                <w:szCs w:val="20"/>
              </w:rPr>
            </w:pPr>
            <w:r w:rsidRPr="00E560CC">
              <w:rPr>
                <w:rFonts w:ascii="Barlow" w:hAnsi="Barlow" w:cs="Microsoft Sans Serif"/>
                <w:b/>
                <w:sz w:val="20"/>
                <w:szCs w:val="20"/>
              </w:rPr>
              <w:t>(PESOS)</w:t>
            </w:r>
          </w:p>
        </w:tc>
      </w:tr>
      <w:tr w:rsidR="00660539" w:rsidRPr="00E560CC" w:rsidTr="00EC2A7D">
        <w:trPr>
          <w:trHeight w:val="315"/>
        </w:trPr>
        <w:tc>
          <w:tcPr>
            <w:tcW w:w="7559" w:type="dxa"/>
            <w:tcBorders>
              <w:top w:val="nil"/>
              <w:left w:val="nil"/>
              <w:bottom w:val="nil"/>
              <w:right w:val="nil"/>
            </w:tcBorders>
            <w:shd w:val="clear" w:color="auto" w:fill="auto"/>
            <w:noWrap/>
            <w:vAlign w:val="bottom"/>
            <w:hideMark/>
          </w:tcPr>
          <w:p w:rsidR="00660539" w:rsidRPr="00E560CC" w:rsidRDefault="00660539" w:rsidP="00EC2A7D">
            <w:pPr>
              <w:tabs>
                <w:tab w:val="left" w:pos="2294"/>
              </w:tabs>
              <w:jc w:val="center"/>
              <w:rPr>
                <w:rFonts w:ascii="Barlow" w:hAnsi="Barlow" w:cs="Microsoft Sans Serif"/>
                <w:b/>
                <w:sz w:val="20"/>
                <w:szCs w:val="20"/>
              </w:rPr>
            </w:pPr>
          </w:p>
        </w:tc>
        <w:tc>
          <w:tcPr>
            <w:tcW w:w="1545" w:type="dxa"/>
            <w:tcBorders>
              <w:top w:val="nil"/>
              <w:left w:val="nil"/>
              <w:bottom w:val="nil"/>
              <w:right w:val="nil"/>
            </w:tcBorders>
            <w:shd w:val="clear" w:color="auto" w:fill="auto"/>
            <w:noWrap/>
            <w:vAlign w:val="bottom"/>
            <w:hideMark/>
          </w:tcPr>
          <w:p w:rsidR="00660539" w:rsidRPr="00E560CC" w:rsidRDefault="00660539" w:rsidP="00EC2A7D">
            <w:pPr>
              <w:tabs>
                <w:tab w:val="left" w:pos="2294"/>
              </w:tabs>
              <w:jc w:val="center"/>
              <w:rPr>
                <w:rFonts w:ascii="Barlow" w:hAnsi="Barlow" w:cs="Microsoft Sans Serif"/>
                <w:b/>
                <w:sz w:val="20"/>
                <w:szCs w:val="20"/>
              </w:rPr>
            </w:pPr>
          </w:p>
        </w:tc>
      </w:tr>
      <w:tr w:rsidR="00786C21" w:rsidRPr="00E560CC" w:rsidTr="00EC2A7D">
        <w:trPr>
          <w:trHeight w:val="465"/>
        </w:trPr>
        <w:tc>
          <w:tcPr>
            <w:tcW w:w="7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86C21" w:rsidRPr="00E560CC" w:rsidRDefault="00786C21" w:rsidP="00EC2A7D">
            <w:pPr>
              <w:tabs>
                <w:tab w:val="left" w:pos="2294"/>
              </w:tabs>
              <w:rPr>
                <w:rFonts w:ascii="Barlow" w:hAnsi="Barlow" w:cs="Microsoft Sans Serif"/>
                <w:b/>
                <w:sz w:val="20"/>
                <w:szCs w:val="20"/>
              </w:rPr>
            </w:pPr>
            <w:r w:rsidRPr="00E560CC">
              <w:rPr>
                <w:rFonts w:ascii="Barlow" w:hAnsi="Barlow" w:cs="Microsoft Sans Serif"/>
                <w:b/>
                <w:sz w:val="20"/>
                <w:szCs w:val="20"/>
              </w:rPr>
              <w:t>1 Total Ingresos Presupuestarios</w:t>
            </w:r>
          </w:p>
        </w:tc>
        <w:tc>
          <w:tcPr>
            <w:tcW w:w="1545" w:type="dxa"/>
            <w:tcBorders>
              <w:top w:val="single" w:sz="8" w:space="0" w:color="auto"/>
              <w:left w:val="nil"/>
              <w:bottom w:val="single" w:sz="8" w:space="0" w:color="auto"/>
              <w:right w:val="single" w:sz="8" w:space="0" w:color="auto"/>
            </w:tcBorders>
            <w:shd w:val="clear" w:color="auto" w:fill="auto"/>
            <w:noWrap/>
            <w:vAlign w:val="center"/>
            <w:hideMark/>
          </w:tcPr>
          <w:p w:rsidR="00786C21" w:rsidRPr="00E560CC" w:rsidRDefault="001076CB" w:rsidP="009A4047">
            <w:pPr>
              <w:tabs>
                <w:tab w:val="left" w:pos="2294"/>
              </w:tabs>
              <w:jc w:val="right"/>
              <w:rPr>
                <w:rFonts w:ascii="Barlow" w:hAnsi="Barlow" w:cs="Microsoft Sans Serif"/>
                <w:b/>
                <w:sz w:val="20"/>
                <w:szCs w:val="20"/>
              </w:rPr>
            </w:pPr>
            <w:r w:rsidRPr="00E560CC">
              <w:rPr>
                <w:rFonts w:ascii="Barlow" w:hAnsi="Barlow" w:cs="Microsoft Sans Serif"/>
                <w:b/>
                <w:sz w:val="20"/>
                <w:szCs w:val="20"/>
              </w:rPr>
              <w:t>1,</w:t>
            </w:r>
            <w:r w:rsidR="009A4047" w:rsidRPr="00E560CC">
              <w:rPr>
                <w:rFonts w:ascii="Barlow" w:hAnsi="Barlow" w:cs="Microsoft Sans Serif"/>
                <w:b/>
                <w:sz w:val="20"/>
                <w:szCs w:val="20"/>
              </w:rPr>
              <w:t>521,254.07</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b/>
                <w:sz w:val="20"/>
                <w:szCs w:val="20"/>
              </w:rPr>
            </w:pPr>
            <w:r w:rsidRPr="00E560CC">
              <w:rPr>
                <w:rFonts w:ascii="Barlow" w:hAnsi="Barlow" w:cs="Microsoft Sans Serif"/>
                <w:b/>
                <w:sz w:val="20"/>
                <w:szCs w:val="20"/>
              </w:rPr>
              <w:t>2. Mas Ingresos Contables No Presupuestarios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b/>
                <w:sz w:val="20"/>
                <w:szCs w:val="20"/>
              </w:rPr>
            </w:pPr>
            <w:r w:rsidRPr="00E560CC">
              <w:rPr>
                <w:rFonts w:ascii="Barlow" w:hAnsi="Barlow" w:cs="Microsoft Sans Serif"/>
                <w:b/>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 Ingresos Financieros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2.2 Incremento por Variaciones de Inventarios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2.3 Disminución del Exceso de Estimaciones por Pérdida o Deterioro u Obsolescencia</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2.4 Disminución del Exceso de Provisiones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2.5 Otros Ingresos y Beneficios Varios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2.6 Otros Ingresos Contables No Presupuestarios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b/>
                <w:sz w:val="20"/>
                <w:szCs w:val="20"/>
              </w:rPr>
            </w:pPr>
            <w:r w:rsidRPr="00E560CC">
              <w:rPr>
                <w:rFonts w:ascii="Barlow" w:hAnsi="Barlow" w:cs="Microsoft Sans Serif"/>
                <w:b/>
                <w:sz w:val="20"/>
                <w:szCs w:val="20"/>
              </w:rPr>
              <w:t>3. Menos Ingresos Presupuestarios No Contables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b/>
                <w:sz w:val="20"/>
                <w:szCs w:val="20"/>
              </w:rPr>
            </w:pPr>
            <w:r w:rsidRPr="00E560CC">
              <w:rPr>
                <w:rFonts w:ascii="Barlow" w:hAnsi="Barlow" w:cs="Microsoft Sans Serif"/>
                <w:b/>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3.1 Aprovechamientos Patrimoniales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3.2 Ingresos Derivados de Financiamientos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3.3 Otros Ingresos Presupuestarios No Contables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59"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b/>
                <w:sz w:val="20"/>
                <w:szCs w:val="20"/>
              </w:rPr>
            </w:pPr>
            <w:r w:rsidRPr="00E560CC">
              <w:rPr>
                <w:rFonts w:ascii="Barlow" w:hAnsi="Barlow" w:cs="Microsoft Sans Serif"/>
                <w:b/>
                <w:sz w:val="20"/>
                <w:szCs w:val="20"/>
              </w:rPr>
              <w:t> </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b/>
                <w:sz w:val="20"/>
                <w:szCs w:val="20"/>
              </w:rPr>
            </w:pPr>
            <w:r w:rsidRPr="00E560CC">
              <w:rPr>
                <w:rFonts w:ascii="Barlow" w:hAnsi="Barlow" w:cs="Microsoft Sans Serif"/>
                <w:b/>
                <w:sz w:val="20"/>
                <w:szCs w:val="20"/>
              </w:rPr>
              <w:t> </w:t>
            </w:r>
          </w:p>
        </w:tc>
      </w:tr>
      <w:tr w:rsidR="006C1567" w:rsidRPr="00E560CC" w:rsidTr="00375B08">
        <w:trPr>
          <w:trHeight w:val="315"/>
        </w:trPr>
        <w:tc>
          <w:tcPr>
            <w:tcW w:w="7559" w:type="dxa"/>
            <w:tcBorders>
              <w:top w:val="nil"/>
              <w:left w:val="single" w:sz="8" w:space="0" w:color="auto"/>
              <w:bottom w:val="single" w:sz="8" w:space="0" w:color="auto"/>
              <w:right w:val="single" w:sz="8" w:space="0" w:color="auto"/>
            </w:tcBorders>
            <w:shd w:val="clear" w:color="auto" w:fill="auto"/>
            <w:noWrap/>
            <w:vAlign w:val="bottom"/>
            <w:hideMark/>
          </w:tcPr>
          <w:p w:rsidR="006C1567" w:rsidRPr="00E560CC" w:rsidRDefault="006C1567" w:rsidP="00EC2A7D">
            <w:pPr>
              <w:tabs>
                <w:tab w:val="left" w:pos="2294"/>
              </w:tabs>
              <w:rPr>
                <w:rFonts w:ascii="Barlow" w:hAnsi="Barlow" w:cs="Microsoft Sans Serif"/>
                <w:b/>
                <w:sz w:val="20"/>
                <w:szCs w:val="20"/>
              </w:rPr>
            </w:pPr>
            <w:r w:rsidRPr="00E560CC">
              <w:rPr>
                <w:rFonts w:ascii="Barlow" w:hAnsi="Barlow" w:cs="Microsoft Sans Serif"/>
                <w:b/>
                <w:sz w:val="20"/>
                <w:szCs w:val="20"/>
              </w:rPr>
              <w:t>4. Total de Ingresos Contables</w:t>
            </w:r>
          </w:p>
        </w:tc>
        <w:tc>
          <w:tcPr>
            <w:tcW w:w="1545" w:type="dxa"/>
            <w:tcBorders>
              <w:top w:val="nil"/>
              <w:left w:val="nil"/>
              <w:bottom w:val="single" w:sz="8" w:space="0" w:color="auto"/>
              <w:right w:val="single" w:sz="8" w:space="0" w:color="auto"/>
            </w:tcBorders>
            <w:shd w:val="clear" w:color="auto" w:fill="auto"/>
            <w:noWrap/>
            <w:vAlign w:val="center"/>
            <w:hideMark/>
          </w:tcPr>
          <w:p w:rsidR="006C1567" w:rsidRPr="00E560CC" w:rsidRDefault="00DA576C" w:rsidP="009A4047">
            <w:pPr>
              <w:tabs>
                <w:tab w:val="left" w:pos="2294"/>
              </w:tabs>
              <w:jc w:val="right"/>
              <w:rPr>
                <w:rFonts w:ascii="Barlow" w:hAnsi="Barlow" w:cs="Microsoft Sans Serif"/>
                <w:b/>
                <w:sz w:val="20"/>
                <w:szCs w:val="20"/>
              </w:rPr>
            </w:pPr>
            <w:r w:rsidRPr="00E560CC">
              <w:rPr>
                <w:rFonts w:ascii="Barlow" w:hAnsi="Barlow" w:cs="Microsoft Sans Serif"/>
                <w:b/>
                <w:sz w:val="20"/>
                <w:szCs w:val="20"/>
              </w:rPr>
              <w:t>1,</w:t>
            </w:r>
            <w:r w:rsidR="009A4047" w:rsidRPr="00E560CC">
              <w:rPr>
                <w:rFonts w:ascii="Barlow" w:hAnsi="Barlow" w:cs="Microsoft Sans Serif"/>
                <w:b/>
                <w:sz w:val="20"/>
                <w:szCs w:val="20"/>
              </w:rPr>
              <w:t>521,254.07</w:t>
            </w:r>
          </w:p>
        </w:tc>
      </w:tr>
    </w:tbl>
    <w:p w:rsidR="00660539" w:rsidRDefault="00660539" w:rsidP="00660539">
      <w:pPr>
        <w:tabs>
          <w:tab w:val="left" w:pos="2294"/>
        </w:tabs>
        <w:jc w:val="center"/>
        <w:rPr>
          <w:rFonts w:ascii="Barlow" w:hAnsi="Barlow" w:cs="Calibri"/>
          <w:b/>
          <w:sz w:val="20"/>
          <w:szCs w:val="20"/>
        </w:rPr>
      </w:pPr>
    </w:p>
    <w:p w:rsidR="00E560CC" w:rsidRPr="00E560CC" w:rsidRDefault="00E560CC" w:rsidP="00660539">
      <w:pPr>
        <w:tabs>
          <w:tab w:val="left" w:pos="2294"/>
        </w:tabs>
        <w:jc w:val="center"/>
        <w:rPr>
          <w:rFonts w:ascii="Barlow" w:hAnsi="Barlow" w:cs="Calibri"/>
          <w:b/>
          <w:sz w:val="20"/>
          <w:szCs w:val="20"/>
        </w:rPr>
      </w:pPr>
    </w:p>
    <w:p w:rsidR="00660539" w:rsidRPr="00E560CC" w:rsidRDefault="00660539" w:rsidP="00660539">
      <w:pPr>
        <w:tabs>
          <w:tab w:val="left" w:pos="2294"/>
        </w:tabs>
        <w:jc w:val="center"/>
        <w:rPr>
          <w:rFonts w:ascii="Barlow" w:hAnsi="Barlow" w:cs="Calibri"/>
          <w:b/>
          <w:sz w:val="20"/>
          <w:szCs w:val="20"/>
        </w:rPr>
      </w:pPr>
    </w:p>
    <w:tbl>
      <w:tblPr>
        <w:tblW w:w="9140" w:type="dxa"/>
        <w:tblInd w:w="2438" w:type="dxa"/>
        <w:tblCellMar>
          <w:left w:w="70" w:type="dxa"/>
          <w:right w:w="70" w:type="dxa"/>
        </w:tblCellMar>
        <w:tblLook w:val="04A0" w:firstRow="1" w:lastRow="0" w:firstColumn="1" w:lastColumn="0" w:noHBand="0" w:noVBand="1"/>
      </w:tblPr>
      <w:tblGrid>
        <w:gridCol w:w="7595"/>
        <w:gridCol w:w="1545"/>
      </w:tblGrid>
      <w:tr w:rsidR="00660539" w:rsidRPr="00E560CC" w:rsidTr="00EC2A7D">
        <w:trPr>
          <w:trHeight w:val="300"/>
        </w:trPr>
        <w:tc>
          <w:tcPr>
            <w:tcW w:w="9140" w:type="dxa"/>
            <w:gridSpan w:val="2"/>
            <w:tcBorders>
              <w:top w:val="single" w:sz="8" w:space="0" w:color="auto"/>
              <w:left w:val="single" w:sz="8" w:space="0" w:color="auto"/>
              <w:bottom w:val="nil"/>
              <w:right w:val="single" w:sz="8" w:space="0" w:color="000000"/>
            </w:tcBorders>
            <w:shd w:val="clear" w:color="000000" w:fill="BFBFBF"/>
            <w:noWrap/>
            <w:vAlign w:val="bottom"/>
            <w:hideMark/>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lastRenderedPageBreak/>
              <w:t>HOSPITAL COMUNITARIO DE TICUL, YUCATAN.</w:t>
            </w:r>
          </w:p>
        </w:tc>
      </w:tr>
      <w:tr w:rsidR="00660539" w:rsidRPr="00E560CC" w:rsidTr="00EC2A7D">
        <w:trPr>
          <w:trHeight w:val="300"/>
        </w:trPr>
        <w:tc>
          <w:tcPr>
            <w:tcW w:w="9140" w:type="dxa"/>
            <w:gridSpan w:val="2"/>
            <w:tcBorders>
              <w:top w:val="nil"/>
              <w:left w:val="single" w:sz="8" w:space="0" w:color="auto"/>
              <w:bottom w:val="nil"/>
              <w:right w:val="single" w:sz="8" w:space="0" w:color="000000"/>
            </w:tcBorders>
            <w:shd w:val="clear" w:color="000000" w:fill="BFBFBF"/>
            <w:noWrap/>
            <w:vAlign w:val="bottom"/>
            <w:hideMark/>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CONCILIACION ENTRE LOS EGRESOS PRESUPESTARIOS Y GASTOS CONTABLES</w:t>
            </w:r>
          </w:p>
        </w:tc>
      </w:tr>
      <w:tr w:rsidR="00660539" w:rsidRPr="00E560CC" w:rsidTr="00EC2A7D">
        <w:trPr>
          <w:trHeight w:val="300"/>
        </w:trPr>
        <w:tc>
          <w:tcPr>
            <w:tcW w:w="9140" w:type="dxa"/>
            <w:gridSpan w:val="2"/>
            <w:tcBorders>
              <w:top w:val="nil"/>
              <w:left w:val="single" w:sz="8" w:space="0" w:color="auto"/>
              <w:bottom w:val="nil"/>
              <w:right w:val="single" w:sz="8" w:space="0" w:color="000000"/>
            </w:tcBorders>
            <w:shd w:val="clear" w:color="000000" w:fill="BFBFBF"/>
            <w:noWrap/>
            <w:vAlign w:val="bottom"/>
            <w:hideMark/>
          </w:tcPr>
          <w:p w:rsidR="00660539" w:rsidRPr="00E560CC" w:rsidRDefault="00660539" w:rsidP="009A4047">
            <w:pPr>
              <w:jc w:val="center"/>
              <w:rPr>
                <w:rFonts w:ascii="Barlow" w:hAnsi="Barlow" w:cs="Microsoft Sans Serif"/>
                <w:b/>
                <w:sz w:val="20"/>
                <w:szCs w:val="20"/>
              </w:rPr>
            </w:pPr>
            <w:r w:rsidRPr="00E560CC">
              <w:rPr>
                <w:rFonts w:ascii="Barlow" w:hAnsi="Barlow" w:cs="Microsoft Sans Serif"/>
                <w:b/>
                <w:sz w:val="20"/>
                <w:szCs w:val="20"/>
              </w:rPr>
              <w:t xml:space="preserve">DEL 1 DE ENERO AL </w:t>
            </w:r>
            <w:r w:rsidR="009A4047" w:rsidRPr="00E560CC">
              <w:rPr>
                <w:rFonts w:ascii="Barlow" w:hAnsi="Barlow" w:cs="Microsoft Sans Serif"/>
                <w:b/>
                <w:sz w:val="20"/>
                <w:szCs w:val="20"/>
              </w:rPr>
              <w:t xml:space="preserve">31 </w:t>
            </w:r>
            <w:r w:rsidRPr="00E560CC">
              <w:rPr>
                <w:rFonts w:ascii="Barlow" w:hAnsi="Barlow" w:cs="Microsoft Sans Serif"/>
                <w:b/>
                <w:sz w:val="20"/>
                <w:szCs w:val="20"/>
              </w:rPr>
              <w:t xml:space="preserve">DE </w:t>
            </w:r>
            <w:r w:rsidR="009A4047" w:rsidRPr="00E560CC">
              <w:rPr>
                <w:rFonts w:ascii="Barlow" w:hAnsi="Barlow" w:cs="Microsoft Sans Serif"/>
                <w:b/>
                <w:sz w:val="20"/>
                <w:szCs w:val="20"/>
              </w:rPr>
              <w:t>MARZO</w:t>
            </w:r>
            <w:r w:rsidR="00AC2B28" w:rsidRPr="00E560CC">
              <w:rPr>
                <w:rFonts w:ascii="Barlow" w:hAnsi="Barlow" w:cs="Microsoft Sans Serif"/>
                <w:b/>
                <w:sz w:val="20"/>
                <w:szCs w:val="20"/>
              </w:rPr>
              <w:t xml:space="preserve"> </w:t>
            </w:r>
            <w:r w:rsidR="008613FA" w:rsidRPr="00E560CC">
              <w:rPr>
                <w:rFonts w:ascii="Barlow" w:hAnsi="Barlow" w:cs="Microsoft Sans Serif"/>
                <w:b/>
                <w:sz w:val="20"/>
                <w:szCs w:val="20"/>
              </w:rPr>
              <w:t>202</w:t>
            </w:r>
            <w:r w:rsidR="00407DDC" w:rsidRPr="00E560CC">
              <w:rPr>
                <w:rFonts w:ascii="Barlow" w:hAnsi="Barlow" w:cs="Microsoft Sans Serif"/>
                <w:b/>
                <w:sz w:val="20"/>
                <w:szCs w:val="20"/>
              </w:rPr>
              <w:t>1</w:t>
            </w:r>
          </w:p>
        </w:tc>
      </w:tr>
      <w:tr w:rsidR="00660539" w:rsidRPr="00E560CC" w:rsidTr="00EC2A7D">
        <w:trPr>
          <w:trHeight w:val="315"/>
        </w:trPr>
        <w:tc>
          <w:tcPr>
            <w:tcW w:w="9140" w:type="dxa"/>
            <w:gridSpan w:val="2"/>
            <w:tcBorders>
              <w:top w:val="nil"/>
              <w:left w:val="single" w:sz="8" w:space="0" w:color="auto"/>
              <w:bottom w:val="single" w:sz="8" w:space="0" w:color="auto"/>
              <w:right w:val="single" w:sz="8" w:space="0" w:color="000000"/>
            </w:tcBorders>
            <w:shd w:val="clear" w:color="000000" w:fill="BFBFBF"/>
            <w:noWrap/>
            <w:vAlign w:val="bottom"/>
            <w:hideMark/>
          </w:tcPr>
          <w:p w:rsidR="00660539" w:rsidRPr="00E560CC" w:rsidRDefault="00660539" w:rsidP="00EC2A7D">
            <w:pPr>
              <w:jc w:val="center"/>
              <w:rPr>
                <w:rFonts w:ascii="Barlow" w:hAnsi="Barlow" w:cs="Microsoft Sans Serif"/>
                <w:b/>
                <w:sz w:val="20"/>
                <w:szCs w:val="20"/>
              </w:rPr>
            </w:pPr>
            <w:r w:rsidRPr="00E560CC">
              <w:rPr>
                <w:rFonts w:ascii="Barlow" w:hAnsi="Barlow" w:cs="Microsoft Sans Serif"/>
                <w:b/>
                <w:sz w:val="20"/>
                <w:szCs w:val="20"/>
              </w:rPr>
              <w:t>(PESOS)</w:t>
            </w:r>
          </w:p>
        </w:tc>
      </w:tr>
      <w:tr w:rsidR="00660539" w:rsidRPr="00E560CC" w:rsidTr="00EC2A7D">
        <w:trPr>
          <w:trHeight w:val="315"/>
        </w:trPr>
        <w:tc>
          <w:tcPr>
            <w:tcW w:w="7595" w:type="dxa"/>
            <w:tcBorders>
              <w:top w:val="nil"/>
              <w:left w:val="nil"/>
              <w:bottom w:val="nil"/>
              <w:right w:val="nil"/>
            </w:tcBorders>
            <w:shd w:val="clear" w:color="auto" w:fill="auto"/>
            <w:noWrap/>
            <w:vAlign w:val="bottom"/>
            <w:hideMark/>
          </w:tcPr>
          <w:p w:rsidR="00660539" w:rsidRPr="00E560CC" w:rsidRDefault="00660539" w:rsidP="00EC2A7D">
            <w:pPr>
              <w:jc w:val="center"/>
              <w:rPr>
                <w:rFonts w:ascii="Barlow" w:hAnsi="Barlow" w:cs="Microsoft Sans Serif"/>
                <w:b/>
                <w:sz w:val="20"/>
                <w:szCs w:val="20"/>
              </w:rPr>
            </w:pPr>
          </w:p>
        </w:tc>
        <w:tc>
          <w:tcPr>
            <w:tcW w:w="1545" w:type="dxa"/>
            <w:tcBorders>
              <w:top w:val="nil"/>
              <w:left w:val="nil"/>
              <w:bottom w:val="nil"/>
              <w:right w:val="nil"/>
            </w:tcBorders>
            <w:shd w:val="clear" w:color="auto" w:fill="auto"/>
            <w:noWrap/>
            <w:vAlign w:val="bottom"/>
            <w:hideMark/>
          </w:tcPr>
          <w:p w:rsidR="00660539" w:rsidRPr="00E560CC" w:rsidRDefault="00660539" w:rsidP="00EC2A7D">
            <w:pPr>
              <w:jc w:val="center"/>
              <w:rPr>
                <w:rFonts w:ascii="Barlow" w:hAnsi="Barlow" w:cs="Microsoft Sans Serif"/>
                <w:b/>
                <w:sz w:val="20"/>
                <w:szCs w:val="20"/>
              </w:rPr>
            </w:pPr>
          </w:p>
        </w:tc>
      </w:tr>
      <w:tr w:rsidR="00786C21" w:rsidRPr="00E560CC" w:rsidTr="00EC2A7D">
        <w:trPr>
          <w:trHeight w:val="465"/>
        </w:trPr>
        <w:tc>
          <w:tcPr>
            <w:tcW w:w="75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86C21" w:rsidRPr="00E560CC" w:rsidRDefault="00786C21" w:rsidP="00EC2A7D">
            <w:pPr>
              <w:rPr>
                <w:rFonts w:ascii="Barlow" w:hAnsi="Barlow" w:cs="Microsoft Sans Serif"/>
                <w:b/>
                <w:sz w:val="20"/>
                <w:szCs w:val="20"/>
              </w:rPr>
            </w:pPr>
            <w:r w:rsidRPr="00E560CC">
              <w:rPr>
                <w:rFonts w:ascii="Barlow" w:hAnsi="Barlow" w:cs="Microsoft Sans Serif"/>
                <w:b/>
                <w:sz w:val="20"/>
                <w:szCs w:val="20"/>
              </w:rPr>
              <w:t>1 Total Egresos Presupuestarios</w:t>
            </w:r>
          </w:p>
        </w:tc>
        <w:tc>
          <w:tcPr>
            <w:tcW w:w="1545" w:type="dxa"/>
            <w:tcBorders>
              <w:top w:val="single" w:sz="8" w:space="0" w:color="auto"/>
              <w:left w:val="nil"/>
              <w:bottom w:val="single" w:sz="8" w:space="0" w:color="auto"/>
              <w:right w:val="single" w:sz="8" w:space="0" w:color="auto"/>
            </w:tcBorders>
            <w:shd w:val="clear" w:color="auto" w:fill="auto"/>
            <w:noWrap/>
            <w:vAlign w:val="center"/>
            <w:hideMark/>
          </w:tcPr>
          <w:p w:rsidR="00786C21" w:rsidRPr="00E560CC" w:rsidRDefault="00786C21" w:rsidP="009A4047">
            <w:pPr>
              <w:jc w:val="right"/>
              <w:rPr>
                <w:rFonts w:ascii="Barlow" w:hAnsi="Barlow" w:cs="Microsoft Sans Serif"/>
                <w:b/>
                <w:sz w:val="20"/>
                <w:szCs w:val="20"/>
              </w:rPr>
            </w:pPr>
            <w:r w:rsidRPr="00E560CC">
              <w:rPr>
                <w:rFonts w:ascii="Barlow" w:hAnsi="Barlow" w:cs="Microsoft Sans Serif"/>
                <w:b/>
                <w:sz w:val="20"/>
                <w:szCs w:val="20"/>
              </w:rPr>
              <w:t>$</w:t>
            </w:r>
            <w:r w:rsidR="009A4047" w:rsidRPr="00E560CC">
              <w:rPr>
                <w:rFonts w:ascii="Barlow" w:hAnsi="Barlow" w:cs="Microsoft Sans Serif"/>
                <w:b/>
                <w:sz w:val="20"/>
                <w:szCs w:val="20"/>
              </w:rPr>
              <w:t>9,538,293.77</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2. Menos Egresos Presupuestarios No Contables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407DDC" w:rsidP="00EC2A7D">
            <w:pPr>
              <w:jc w:val="right"/>
              <w:rPr>
                <w:rFonts w:ascii="Barlow" w:hAnsi="Barlow" w:cs="Microsoft Sans Serif"/>
                <w:b/>
                <w:sz w:val="20"/>
                <w:szCs w:val="20"/>
              </w:rPr>
            </w:pPr>
            <w:r w:rsidRPr="00E560CC">
              <w:rPr>
                <w:rFonts w:ascii="Barlow" w:hAnsi="Barlow" w:cs="Microsoft Sans Serif"/>
                <w:b/>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 Materias Primas y Materiales de Producción y Comercialización</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2.2 Materiales y Suministros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2.3 Mobiliario y Equipo de Administración</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407DDC" w:rsidP="009C6406">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2.4 Mobiliario y Equipo Educacional y Recreativo</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8613FA"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2.5 Equipo e Instrumental Médico y de Laboratorio</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8613FA"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2.6 Vehículos y Equipo de Transporte</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2.7 Equipo de Defensa y Seguridad</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2.8 Maquinaria, Otros Equipos y Herramientas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407DDC" w:rsidP="00407DDC">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2.9 Activos Biológicos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2.10 Bienes Inmuebles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2.11 Activos Intangibles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2.12 Obra Pública en Bienes de Dominio Público</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2.13 Obra Pública en Bienes Propios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2.14 Acciones y Participaciones de Capital</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2.15 Compra de Títulos y Valores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2.16 Concesión de Préstamos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lastRenderedPageBreak/>
              <w:t>2.17 Inversiones en Fideicomisos, Mandatos y Otros Análogos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2.18 Provisiones para Contingencias y Otras Erogaciones Especiales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2.19 Amortización de la Deuda Pública</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2.20 Adeudos de Ejercicios Fiscales Anteriores (ADEFAS)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2.21 Otros Egresos Presupuestarios No Contables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rPr>
                <w:rFonts w:ascii="Barlow" w:hAnsi="Barlow" w:cs="Microsoft Sans Serif"/>
                <w:b/>
                <w:sz w:val="20"/>
                <w:szCs w:val="20"/>
              </w:rPr>
            </w:pPr>
            <w:r w:rsidRPr="00E560CC">
              <w:rPr>
                <w:rFonts w:ascii="Barlow" w:hAnsi="Barlow" w:cs="Microsoft Sans Serif"/>
                <w:b/>
                <w:sz w:val="20"/>
                <w:szCs w:val="20"/>
              </w:rPr>
              <w:t>3. Mas Gastos Contables No Presupuestarios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407DDC" w:rsidP="006C1567">
            <w:pPr>
              <w:jc w:val="right"/>
              <w:rPr>
                <w:rFonts w:ascii="Barlow" w:hAnsi="Barlow" w:cs="Microsoft Sans Serif"/>
                <w:b/>
                <w:sz w:val="20"/>
                <w:szCs w:val="20"/>
              </w:rPr>
            </w:pPr>
            <w:r w:rsidRPr="00E560CC">
              <w:rPr>
                <w:rFonts w:ascii="Barlow" w:hAnsi="Barlow" w:cs="Microsoft Sans Serif"/>
                <w:b/>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3.1 Estimaciones, Depreciaciones, Deterioros, Obsolescencia y Amortizaciones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407DDC"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3.2 Provisiones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3.3 Disminución de Inventarios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3.4 Aumento por Insuficiencia de Estimaciones por Pérdida o Deterioro u Obsolescencia</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3.5 Aumento por Insuficiencia de Provisiones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3.6 Otros Gastos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660539" w:rsidRPr="00E560CC" w:rsidTr="00EC2A7D">
        <w:trPr>
          <w:trHeight w:val="300"/>
        </w:trPr>
        <w:tc>
          <w:tcPr>
            <w:tcW w:w="7595" w:type="dxa"/>
            <w:tcBorders>
              <w:top w:val="nil"/>
              <w:left w:val="single" w:sz="8" w:space="0" w:color="auto"/>
              <w:bottom w:val="nil"/>
              <w:right w:val="single" w:sz="8" w:space="0" w:color="auto"/>
            </w:tcBorders>
            <w:shd w:val="clear" w:color="auto" w:fill="auto"/>
            <w:noWrap/>
            <w:vAlign w:val="bottom"/>
            <w:hideMark/>
          </w:tcPr>
          <w:p w:rsidR="00660539" w:rsidRPr="00E560CC" w:rsidRDefault="00660539" w:rsidP="00EC2A7D">
            <w:pPr>
              <w:tabs>
                <w:tab w:val="left" w:pos="2294"/>
              </w:tabs>
              <w:rPr>
                <w:rFonts w:ascii="Barlow" w:hAnsi="Barlow" w:cs="Microsoft Sans Serif"/>
                <w:sz w:val="20"/>
                <w:szCs w:val="20"/>
              </w:rPr>
            </w:pPr>
            <w:r w:rsidRPr="00E560CC">
              <w:rPr>
                <w:rFonts w:ascii="Barlow" w:hAnsi="Barlow" w:cs="Microsoft Sans Serif"/>
                <w:sz w:val="20"/>
                <w:szCs w:val="20"/>
              </w:rPr>
              <w:t>3.7 Otros Gastos Contables No Presupuestarios</w:t>
            </w:r>
          </w:p>
        </w:tc>
        <w:tc>
          <w:tcPr>
            <w:tcW w:w="1545" w:type="dxa"/>
            <w:tcBorders>
              <w:top w:val="nil"/>
              <w:left w:val="nil"/>
              <w:bottom w:val="nil"/>
              <w:right w:val="single" w:sz="8" w:space="0" w:color="auto"/>
            </w:tcBorders>
            <w:shd w:val="clear" w:color="auto" w:fill="auto"/>
            <w:noWrap/>
            <w:vAlign w:val="bottom"/>
            <w:hideMark/>
          </w:tcPr>
          <w:p w:rsidR="00660539" w:rsidRPr="00E560CC" w:rsidRDefault="00660539" w:rsidP="00EC2A7D">
            <w:pPr>
              <w:tabs>
                <w:tab w:val="left" w:pos="2294"/>
              </w:tabs>
              <w:jc w:val="right"/>
              <w:rPr>
                <w:rFonts w:ascii="Barlow" w:hAnsi="Barlow" w:cs="Microsoft Sans Serif"/>
                <w:sz w:val="20"/>
                <w:szCs w:val="20"/>
              </w:rPr>
            </w:pPr>
            <w:r w:rsidRPr="00E560CC">
              <w:rPr>
                <w:rFonts w:ascii="Barlow" w:hAnsi="Barlow" w:cs="Microsoft Sans Serif"/>
                <w:sz w:val="20"/>
                <w:szCs w:val="20"/>
              </w:rPr>
              <w:t>0.00</w:t>
            </w:r>
          </w:p>
        </w:tc>
      </w:tr>
      <w:tr w:rsidR="00786C21" w:rsidRPr="00E560CC" w:rsidTr="00EC2A7D">
        <w:trPr>
          <w:trHeight w:val="315"/>
        </w:trPr>
        <w:tc>
          <w:tcPr>
            <w:tcW w:w="7595" w:type="dxa"/>
            <w:tcBorders>
              <w:top w:val="nil"/>
              <w:left w:val="single" w:sz="8" w:space="0" w:color="auto"/>
              <w:bottom w:val="single" w:sz="8" w:space="0" w:color="auto"/>
              <w:right w:val="single" w:sz="8" w:space="0" w:color="auto"/>
            </w:tcBorders>
            <w:shd w:val="clear" w:color="auto" w:fill="auto"/>
            <w:noWrap/>
            <w:vAlign w:val="bottom"/>
            <w:hideMark/>
          </w:tcPr>
          <w:p w:rsidR="00786C21" w:rsidRPr="00E560CC" w:rsidRDefault="00786C21" w:rsidP="00EC2A7D">
            <w:pPr>
              <w:rPr>
                <w:rFonts w:ascii="Barlow" w:hAnsi="Barlow" w:cs="Microsoft Sans Serif"/>
                <w:b/>
                <w:sz w:val="20"/>
                <w:szCs w:val="20"/>
              </w:rPr>
            </w:pPr>
            <w:r w:rsidRPr="00E560CC">
              <w:rPr>
                <w:rFonts w:ascii="Barlow" w:hAnsi="Barlow" w:cs="Microsoft Sans Serif"/>
                <w:b/>
                <w:sz w:val="20"/>
                <w:szCs w:val="20"/>
              </w:rPr>
              <w:t>4. Total Gastos Contables</w:t>
            </w:r>
          </w:p>
        </w:tc>
        <w:tc>
          <w:tcPr>
            <w:tcW w:w="1545" w:type="dxa"/>
            <w:tcBorders>
              <w:top w:val="nil"/>
              <w:left w:val="nil"/>
              <w:bottom w:val="single" w:sz="8" w:space="0" w:color="auto"/>
              <w:right w:val="single" w:sz="8" w:space="0" w:color="auto"/>
            </w:tcBorders>
            <w:shd w:val="clear" w:color="auto" w:fill="auto"/>
            <w:noWrap/>
            <w:vAlign w:val="bottom"/>
            <w:hideMark/>
          </w:tcPr>
          <w:p w:rsidR="00786C21" w:rsidRPr="00E560CC" w:rsidRDefault="009A4047" w:rsidP="003D77A5">
            <w:pPr>
              <w:jc w:val="right"/>
              <w:rPr>
                <w:rFonts w:ascii="Barlow" w:hAnsi="Barlow" w:cs="Microsoft Sans Serif"/>
                <w:b/>
                <w:sz w:val="20"/>
                <w:szCs w:val="20"/>
              </w:rPr>
            </w:pPr>
            <w:r w:rsidRPr="00E560CC">
              <w:rPr>
                <w:rFonts w:ascii="Barlow" w:hAnsi="Barlow" w:cs="Microsoft Sans Serif"/>
                <w:b/>
                <w:sz w:val="20"/>
                <w:szCs w:val="20"/>
              </w:rPr>
              <w:t>9,538,293.77</w:t>
            </w:r>
          </w:p>
        </w:tc>
      </w:tr>
    </w:tbl>
    <w:p w:rsidR="00660539" w:rsidRPr="00E560CC" w:rsidRDefault="00660539" w:rsidP="00660539">
      <w:pPr>
        <w:tabs>
          <w:tab w:val="left" w:pos="2294"/>
        </w:tabs>
        <w:jc w:val="center"/>
        <w:rPr>
          <w:rFonts w:ascii="Barlow" w:hAnsi="Barlow" w:cs="Calibri"/>
          <w:b/>
          <w:sz w:val="20"/>
          <w:szCs w:val="20"/>
        </w:rPr>
      </w:pPr>
    </w:p>
    <w:p w:rsidR="00660539" w:rsidRPr="00E560CC" w:rsidRDefault="00660539" w:rsidP="00660539">
      <w:pPr>
        <w:tabs>
          <w:tab w:val="left" w:pos="2294"/>
        </w:tabs>
        <w:jc w:val="center"/>
        <w:rPr>
          <w:rFonts w:ascii="Barlow" w:hAnsi="Barlow" w:cs="Calibri"/>
          <w:b/>
          <w:sz w:val="20"/>
          <w:szCs w:val="20"/>
        </w:rPr>
      </w:pPr>
    </w:p>
    <w:p w:rsidR="00660539" w:rsidRPr="00E560CC" w:rsidRDefault="00660539" w:rsidP="000B0552">
      <w:pPr>
        <w:pStyle w:val="Prrafodelista"/>
        <w:numPr>
          <w:ilvl w:val="0"/>
          <w:numId w:val="8"/>
        </w:numPr>
        <w:jc w:val="center"/>
        <w:rPr>
          <w:rFonts w:ascii="Barlow" w:eastAsia="Calibri" w:hAnsi="Barlow" w:cs="Arial"/>
          <w:b/>
          <w:color w:val="FFFFFF"/>
          <w:sz w:val="20"/>
          <w:szCs w:val="20"/>
          <w:highlight w:val="black"/>
          <w:lang w:val="es-MX" w:eastAsia="en-US"/>
        </w:rPr>
      </w:pPr>
      <w:r w:rsidRPr="00E560CC">
        <w:rPr>
          <w:rFonts w:ascii="Barlow" w:eastAsia="Calibri" w:hAnsi="Barlow" w:cs="Arial"/>
          <w:b/>
          <w:color w:val="FFFFFF"/>
          <w:sz w:val="20"/>
          <w:szCs w:val="20"/>
          <w:highlight w:val="black"/>
          <w:lang w:val="es-MX" w:eastAsia="en-US"/>
        </w:rPr>
        <w:t>NOTAS DE MEMORIA</w:t>
      </w:r>
    </w:p>
    <w:p w:rsidR="00660539" w:rsidRPr="00E560CC" w:rsidRDefault="00660539" w:rsidP="00660539">
      <w:pPr>
        <w:pStyle w:val="Prrafodelista"/>
        <w:rPr>
          <w:rFonts w:ascii="Barlow" w:hAnsi="Barlow" w:cs="Calibri"/>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970BA2" w:rsidRPr="00E560CC" w:rsidTr="00EC2A7D">
        <w:tc>
          <w:tcPr>
            <w:tcW w:w="14176" w:type="dxa"/>
          </w:tcPr>
          <w:p w:rsidR="00970BA2" w:rsidRPr="00E560CC" w:rsidRDefault="00970BA2" w:rsidP="00EC2A7D">
            <w:pPr>
              <w:pStyle w:val="Prrafodelista"/>
              <w:ind w:left="0"/>
              <w:rPr>
                <w:rFonts w:ascii="Barlow" w:hAnsi="Barlow" w:cs="Calibri"/>
                <w:b/>
                <w:sz w:val="20"/>
                <w:szCs w:val="20"/>
              </w:rPr>
            </w:pPr>
            <w:r w:rsidRPr="00E560CC">
              <w:rPr>
                <w:rFonts w:ascii="Barlow" w:hAnsi="Barlow" w:cs="Calibri"/>
                <w:b/>
                <w:sz w:val="20"/>
                <w:szCs w:val="20"/>
              </w:rPr>
              <w:t>Nota 1.- Cuentas de Orden Contable</w:t>
            </w:r>
          </w:p>
        </w:tc>
      </w:tr>
    </w:tbl>
    <w:p w:rsidR="00970BA2" w:rsidRPr="00E560CC" w:rsidRDefault="00970BA2" w:rsidP="00660539">
      <w:pPr>
        <w:pStyle w:val="Prrafodelista"/>
        <w:rPr>
          <w:rFonts w:ascii="Barlow" w:hAnsi="Barlow" w:cs="Calibri"/>
          <w:sz w:val="20"/>
          <w:szCs w:val="20"/>
        </w:rPr>
      </w:pPr>
    </w:p>
    <w:p w:rsidR="00660539" w:rsidRPr="00E560CC" w:rsidRDefault="00660539" w:rsidP="00660539">
      <w:pPr>
        <w:jc w:val="both"/>
        <w:rPr>
          <w:rFonts w:ascii="Barlow" w:hAnsi="Barlow" w:cs="Calibri"/>
          <w:sz w:val="20"/>
          <w:szCs w:val="20"/>
        </w:rPr>
      </w:pPr>
      <w:r w:rsidRPr="00E560CC">
        <w:rPr>
          <w:rFonts w:ascii="Barlow" w:hAnsi="Barlow" w:cs="Calibri"/>
          <w:sz w:val="20"/>
          <w:szCs w:val="20"/>
        </w:rPr>
        <w:t>En el periodo presentado la entidad no registro operaciones financieras cuantificables que implicaran el registro en cuentas de orden contables.</w:t>
      </w:r>
    </w:p>
    <w:p w:rsidR="00660539" w:rsidRPr="00E560CC" w:rsidRDefault="00660539" w:rsidP="00660539">
      <w:pPr>
        <w:tabs>
          <w:tab w:val="left" w:pos="2294"/>
        </w:tabs>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rPr>
                <w:rFonts w:ascii="Barlow" w:hAnsi="Barlow" w:cs="Calibri"/>
                <w:sz w:val="20"/>
                <w:szCs w:val="20"/>
              </w:rPr>
            </w:pPr>
            <w:r w:rsidRPr="00E560CC">
              <w:rPr>
                <w:rFonts w:ascii="Barlow" w:eastAsia="Calibri" w:hAnsi="Barlow" w:cs="Arial"/>
                <w:b/>
                <w:sz w:val="20"/>
                <w:szCs w:val="20"/>
                <w:lang w:val="es-MX" w:eastAsia="en-US"/>
              </w:rPr>
              <w:t>Nota 2.- Cuentas  de Orden Presupuestarias</w:t>
            </w:r>
          </w:p>
        </w:tc>
      </w:tr>
    </w:tbl>
    <w:p w:rsidR="00660539" w:rsidRPr="00E560CC" w:rsidRDefault="00660539" w:rsidP="00660539">
      <w:pPr>
        <w:tabs>
          <w:tab w:val="left" w:pos="2294"/>
        </w:tabs>
        <w:rPr>
          <w:rFonts w:ascii="Barlow" w:hAnsi="Barlow" w:cs="Calibri"/>
          <w:sz w:val="20"/>
          <w:szCs w:val="20"/>
        </w:rPr>
      </w:pPr>
    </w:p>
    <w:p w:rsidR="00660539" w:rsidRPr="00E560CC" w:rsidRDefault="00660539" w:rsidP="00660539">
      <w:pPr>
        <w:tabs>
          <w:tab w:val="left" w:pos="2294"/>
        </w:tabs>
        <w:rPr>
          <w:rFonts w:ascii="Barlow" w:hAnsi="Barlow" w:cs="Calibri"/>
          <w:sz w:val="20"/>
          <w:szCs w:val="20"/>
        </w:rPr>
      </w:pPr>
      <w:r w:rsidRPr="00E560CC">
        <w:rPr>
          <w:rFonts w:ascii="Barlow" w:hAnsi="Barlow" w:cs="Calibri"/>
          <w:sz w:val="20"/>
          <w:szCs w:val="20"/>
        </w:rPr>
        <w:t xml:space="preserve">Análisis de los saldos de las cuentas presupuestales. </w:t>
      </w:r>
    </w:p>
    <w:p w:rsidR="00660539" w:rsidRPr="00E560CC" w:rsidRDefault="00660539" w:rsidP="00660539">
      <w:pPr>
        <w:tabs>
          <w:tab w:val="left" w:pos="2294"/>
        </w:tabs>
        <w:rPr>
          <w:rFonts w:ascii="Barlow" w:hAnsi="Barlow" w:cs="Calibri"/>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660539" w:rsidRPr="00E560CC" w:rsidTr="00EC2A7D">
        <w:trPr>
          <w:jc w:val="center"/>
        </w:trPr>
        <w:tc>
          <w:tcPr>
            <w:tcW w:w="5637" w:type="dxa"/>
            <w:shd w:val="clear" w:color="auto" w:fill="BFBFBF"/>
          </w:tcPr>
          <w:p w:rsidR="00660539" w:rsidRPr="00E560CC" w:rsidRDefault="00660539" w:rsidP="00EC2A7D">
            <w:pPr>
              <w:tabs>
                <w:tab w:val="left" w:pos="2294"/>
              </w:tabs>
              <w:jc w:val="center"/>
              <w:rPr>
                <w:rFonts w:ascii="Barlow" w:hAnsi="Barlow" w:cs="Microsoft Sans Serif"/>
                <w:b/>
                <w:bCs/>
                <w:sz w:val="20"/>
                <w:szCs w:val="20"/>
              </w:rPr>
            </w:pPr>
            <w:r w:rsidRPr="00E560CC">
              <w:rPr>
                <w:rFonts w:ascii="Barlow" w:hAnsi="Barlow" w:cs="Microsoft Sans Serif"/>
                <w:b/>
                <w:bCs/>
                <w:sz w:val="20"/>
                <w:szCs w:val="20"/>
              </w:rPr>
              <w:lastRenderedPageBreak/>
              <w:t>INGRESO PRESUPUESTAL</w:t>
            </w:r>
          </w:p>
        </w:tc>
        <w:tc>
          <w:tcPr>
            <w:tcW w:w="3007" w:type="dxa"/>
            <w:shd w:val="clear" w:color="auto" w:fill="BFBFBF"/>
          </w:tcPr>
          <w:p w:rsidR="00660539" w:rsidRPr="00E560CC" w:rsidRDefault="00660539" w:rsidP="00EC2A7D">
            <w:pPr>
              <w:tabs>
                <w:tab w:val="left" w:pos="2294"/>
              </w:tabs>
              <w:jc w:val="center"/>
              <w:rPr>
                <w:rFonts w:ascii="Barlow" w:hAnsi="Barlow" w:cs="Microsoft Sans Serif"/>
                <w:b/>
                <w:bCs/>
                <w:sz w:val="20"/>
                <w:szCs w:val="20"/>
              </w:rPr>
            </w:pPr>
            <w:r w:rsidRPr="00E560CC">
              <w:rPr>
                <w:rFonts w:ascii="Barlow" w:hAnsi="Barlow" w:cs="Microsoft Sans Serif"/>
                <w:b/>
                <w:bCs/>
                <w:sz w:val="20"/>
                <w:szCs w:val="20"/>
              </w:rPr>
              <w:t>TOTAL</w:t>
            </w:r>
          </w:p>
        </w:tc>
      </w:tr>
      <w:tr w:rsidR="00786C21" w:rsidRPr="00E560CC" w:rsidTr="00EC2A7D">
        <w:trPr>
          <w:jc w:val="center"/>
        </w:trPr>
        <w:tc>
          <w:tcPr>
            <w:tcW w:w="5637" w:type="dxa"/>
            <w:shd w:val="clear" w:color="auto" w:fill="auto"/>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8-1-1.  LEY DE INGRESOS ESTIMADA</w:t>
            </w:r>
          </w:p>
        </w:tc>
        <w:tc>
          <w:tcPr>
            <w:tcW w:w="3007" w:type="dxa"/>
            <w:shd w:val="clear" w:color="auto" w:fill="auto"/>
          </w:tcPr>
          <w:p w:rsidR="00786C21" w:rsidRPr="00E560CC" w:rsidRDefault="00786C21" w:rsidP="00407DDC">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                                   4</w:t>
            </w:r>
            <w:r w:rsidR="00407DDC" w:rsidRPr="00E560CC">
              <w:rPr>
                <w:rFonts w:ascii="Barlow" w:hAnsi="Barlow" w:cs="Microsoft Sans Serif"/>
                <w:sz w:val="20"/>
                <w:szCs w:val="20"/>
              </w:rPr>
              <w:t>5,153,147.00</w:t>
            </w:r>
          </w:p>
        </w:tc>
      </w:tr>
      <w:tr w:rsidR="00786C21" w:rsidRPr="00E560CC" w:rsidTr="00EC2A7D">
        <w:trPr>
          <w:jc w:val="center"/>
        </w:trPr>
        <w:tc>
          <w:tcPr>
            <w:tcW w:w="5637" w:type="dxa"/>
            <w:shd w:val="clear" w:color="auto" w:fill="auto"/>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8-1-2.  LEY DE INGRESOS POR EJERCER</w:t>
            </w:r>
          </w:p>
        </w:tc>
        <w:tc>
          <w:tcPr>
            <w:tcW w:w="3007" w:type="dxa"/>
            <w:shd w:val="clear" w:color="auto" w:fill="auto"/>
          </w:tcPr>
          <w:p w:rsidR="00786C21" w:rsidRPr="00E560CC" w:rsidRDefault="00786C21" w:rsidP="009A4047">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     </w:t>
            </w:r>
            <w:r w:rsidR="00407DDC" w:rsidRPr="00E560CC">
              <w:rPr>
                <w:rFonts w:ascii="Barlow" w:hAnsi="Barlow" w:cs="Microsoft Sans Serif"/>
                <w:sz w:val="20"/>
                <w:szCs w:val="20"/>
              </w:rPr>
              <w:t xml:space="preserve">                              </w:t>
            </w:r>
            <w:r w:rsidR="00DA576C" w:rsidRPr="00E560CC">
              <w:rPr>
                <w:rFonts w:ascii="Barlow" w:hAnsi="Barlow" w:cs="Microsoft Sans Serif"/>
                <w:sz w:val="20"/>
                <w:szCs w:val="20"/>
              </w:rPr>
              <w:t>43,</w:t>
            </w:r>
            <w:r w:rsidR="009A4047" w:rsidRPr="00E560CC">
              <w:rPr>
                <w:rFonts w:ascii="Barlow" w:hAnsi="Barlow" w:cs="Microsoft Sans Serif"/>
                <w:sz w:val="20"/>
                <w:szCs w:val="20"/>
              </w:rPr>
              <w:t>633,442.00</w:t>
            </w:r>
            <w:r w:rsidRPr="00E560CC">
              <w:rPr>
                <w:rFonts w:ascii="Barlow" w:hAnsi="Barlow" w:cs="Microsoft Sans Serif"/>
                <w:sz w:val="20"/>
                <w:szCs w:val="20"/>
              </w:rPr>
              <w:t xml:space="preserve">                            </w:t>
            </w:r>
          </w:p>
        </w:tc>
      </w:tr>
      <w:tr w:rsidR="00786C21" w:rsidRPr="00E560CC" w:rsidTr="00EC2A7D">
        <w:trPr>
          <w:jc w:val="center"/>
        </w:trPr>
        <w:tc>
          <w:tcPr>
            <w:tcW w:w="5637" w:type="dxa"/>
            <w:shd w:val="clear" w:color="auto" w:fill="auto"/>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 xml:space="preserve">8-1-3.  LEY DE INGRESOS MODIFICADA </w:t>
            </w:r>
          </w:p>
        </w:tc>
        <w:tc>
          <w:tcPr>
            <w:tcW w:w="3007" w:type="dxa"/>
            <w:shd w:val="clear" w:color="auto" w:fill="auto"/>
          </w:tcPr>
          <w:p w:rsidR="00786C21" w:rsidRPr="00E560CC" w:rsidRDefault="00786C21" w:rsidP="003D77A5">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                                                     0.00</w:t>
            </w:r>
          </w:p>
        </w:tc>
      </w:tr>
      <w:tr w:rsidR="00786C21" w:rsidRPr="00E560CC" w:rsidTr="00EC2A7D">
        <w:trPr>
          <w:jc w:val="center"/>
        </w:trPr>
        <w:tc>
          <w:tcPr>
            <w:tcW w:w="5637" w:type="dxa"/>
            <w:shd w:val="clear" w:color="auto" w:fill="auto"/>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8-1-4.  LEY DE INGRESOS DEVENGADA</w:t>
            </w:r>
          </w:p>
        </w:tc>
        <w:tc>
          <w:tcPr>
            <w:tcW w:w="3007" w:type="dxa"/>
            <w:shd w:val="clear" w:color="auto" w:fill="auto"/>
          </w:tcPr>
          <w:p w:rsidR="00786C21" w:rsidRPr="00E560CC" w:rsidRDefault="00786C21" w:rsidP="0024681D">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                                  </w:t>
            </w:r>
            <w:r w:rsidR="00DA576C" w:rsidRPr="00E560CC">
              <w:rPr>
                <w:rFonts w:ascii="Barlow" w:hAnsi="Barlow" w:cs="Microsoft Sans Serif"/>
                <w:sz w:val="20"/>
                <w:szCs w:val="20"/>
              </w:rPr>
              <w:t xml:space="preserve">    1,</w:t>
            </w:r>
            <w:r w:rsidR="009A4047" w:rsidRPr="00E560CC">
              <w:rPr>
                <w:rFonts w:ascii="Barlow" w:hAnsi="Barlow" w:cs="Microsoft Sans Serif"/>
                <w:sz w:val="20"/>
                <w:szCs w:val="20"/>
              </w:rPr>
              <w:t>519,705.00</w:t>
            </w:r>
          </w:p>
        </w:tc>
      </w:tr>
      <w:tr w:rsidR="00786C21" w:rsidRPr="00E560CC" w:rsidTr="00EC2A7D">
        <w:trPr>
          <w:jc w:val="center"/>
        </w:trPr>
        <w:tc>
          <w:tcPr>
            <w:tcW w:w="5637" w:type="dxa"/>
            <w:shd w:val="clear" w:color="auto" w:fill="auto"/>
          </w:tcPr>
          <w:p w:rsidR="00786C21" w:rsidRPr="00E560CC" w:rsidRDefault="00786C21" w:rsidP="00EC2A7D">
            <w:pPr>
              <w:tabs>
                <w:tab w:val="left" w:pos="2294"/>
              </w:tabs>
              <w:rPr>
                <w:rFonts w:ascii="Barlow" w:hAnsi="Barlow" w:cs="Microsoft Sans Serif"/>
                <w:sz w:val="20"/>
                <w:szCs w:val="20"/>
              </w:rPr>
            </w:pPr>
            <w:r w:rsidRPr="00E560CC">
              <w:rPr>
                <w:rFonts w:ascii="Barlow" w:hAnsi="Barlow" w:cs="Microsoft Sans Serif"/>
                <w:sz w:val="20"/>
                <w:szCs w:val="20"/>
              </w:rPr>
              <w:t>8-1-5.  LEY DE INGRESOS RECAUDADA</w:t>
            </w:r>
          </w:p>
        </w:tc>
        <w:tc>
          <w:tcPr>
            <w:tcW w:w="3007" w:type="dxa"/>
            <w:shd w:val="clear" w:color="auto" w:fill="auto"/>
          </w:tcPr>
          <w:p w:rsidR="00786C21" w:rsidRPr="00E560CC" w:rsidRDefault="00786C21" w:rsidP="00DA576C">
            <w:pPr>
              <w:tabs>
                <w:tab w:val="left" w:pos="2294"/>
              </w:tabs>
              <w:jc w:val="right"/>
              <w:rPr>
                <w:rFonts w:ascii="Barlow" w:hAnsi="Barlow" w:cs="Microsoft Sans Serif"/>
                <w:sz w:val="20"/>
                <w:szCs w:val="20"/>
              </w:rPr>
            </w:pPr>
            <w:r w:rsidRPr="00E560CC">
              <w:rPr>
                <w:rFonts w:ascii="Barlow" w:hAnsi="Barlow" w:cs="Microsoft Sans Serif"/>
                <w:sz w:val="20"/>
                <w:szCs w:val="20"/>
              </w:rPr>
              <w:t xml:space="preserve"> $                                  </w:t>
            </w:r>
            <w:r w:rsidR="009A4047" w:rsidRPr="00E560CC">
              <w:rPr>
                <w:rFonts w:ascii="Barlow" w:hAnsi="Barlow" w:cs="Microsoft Sans Serif"/>
                <w:sz w:val="20"/>
                <w:szCs w:val="20"/>
              </w:rPr>
              <w:t xml:space="preserve">    1,509,655.00</w:t>
            </w:r>
          </w:p>
        </w:tc>
      </w:tr>
    </w:tbl>
    <w:p w:rsidR="00660539" w:rsidRPr="00E560CC" w:rsidRDefault="00660539" w:rsidP="00660539">
      <w:pPr>
        <w:tabs>
          <w:tab w:val="left" w:pos="2294"/>
        </w:tabs>
        <w:rPr>
          <w:rFonts w:ascii="Barlow" w:hAnsi="Barlow" w:cs="Calibri"/>
          <w:sz w:val="20"/>
          <w:szCs w:val="20"/>
        </w:rPr>
      </w:pPr>
    </w:p>
    <w:p w:rsidR="00660539" w:rsidRPr="00E560CC" w:rsidRDefault="00660539" w:rsidP="00660539">
      <w:pPr>
        <w:tabs>
          <w:tab w:val="left" w:pos="2294"/>
        </w:tabs>
        <w:rPr>
          <w:rFonts w:ascii="Barlow" w:hAnsi="Barlow" w:cs="Calibri"/>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6345"/>
        <w:gridCol w:w="2299"/>
      </w:tblGrid>
      <w:tr w:rsidR="00660539" w:rsidRPr="00E560CC" w:rsidTr="00EC2A7D">
        <w:trPr>
          <w:jc w:val="center"/>
        </w:trPr>
        <w:tc>
          <w:tcPr>
            <w:tcW w:w="6345" w:type="dxa"/>
            <w:shd w:val="clear" w:color="auto" w:fill="BFBFBF"/>
          </w:tcPr>
          <w:p w:rsidR="00660539" w:rsidRPr="00E560CC" w:rsidRDefault="00660539" w:rsidP="00EC2A7D">
            <w:pPr>
              <w:tabs>
                <w:tab w:val="left" w:pos="921"/>
              </w:tabs>
              <w:jc w:val="center"/>
              <w:rPr>
                <w:rFonts w:ascii="Barlow" w:hAnsi="Barlow" w:cs="Microsoft Sans Serif"/>
                <w:b/>
                <w:bCs/>
                <w:sz w:val="20"/>
                <w:szCs w:val="20"/>
              </w:rPr>
            </w:pPr>
            <w:r w:rsidRPr="00E560CC">
              <w:rPr>
                <w:rFonts w:ascii="Barlow" w:hAnsi="Barlow" w:cs="Microsoft Sans Serif"/>
                <w:b/>
                <w:bCs/>
                <w:sz w:val="20"/>
                <w:szCs w:val="20"/>
              </w:rPr>
              <w:br w:type="page"/>
              <w:t>EGRESOS PRESUPUESTAL</w:t>
            </w:r>
          </w:p>
        </w:tc>
        <w:tc>
          <w:tcPr>
            <w:tcW w:w="2299" w:type="dxa"/>
            <w:shd w:val="clear" w:color="auto" w:fill="BFBFBF"/>
          </w:tcPr>
          <w:p w:rsidR="00660539" w:rsidRPr="00E560CC" w:rsidRDefault="00660539" w:rsidP="00EC2A7D">
            <w:pPr>
              <w:tabs>
                <w:tab w:val="left" w:pos="921"/>
              </w:tabs>
              <w:jc w:val="center"/>
              <w:rPr>
                <w:rFonts w:ascii="Barlow" w:hAnsi="Barlow" w:cs="Microsoft Sans Serif"/>
                <w:b/>
                <w:bCs/>
                <w:sz w:val="20"/>
                <w:szCs w:val="20"/>
              </w:rPr>
            </w:pPr>
            <w:r w:rsidRPr="00E560CC">
              <w:rPr>
                <w:rFonts w:ascii="Barlow" w:hAnsi="Barlow" w:cs="Microsoft Sans Serif"/>
                <w:b/>
                <w:bCs/>
                <w:sz w:val="20"/>
                <w:szCs w:val="20"/>
              </w:rPr>
              <w:t>TOTAL</w:t>
            </w:r>
          </w:p>
        </w:tc>
      </w:tr>
      <w:tr w:rsidR="00786C21" w:rsidRPr="00E560CC" w:rsidTr="00EC2A7D">
        <w:trPr>
          <w:trHeight w:val="342"/>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8-2-1.  PRESUPUESTO DE EGRESOS APROBADO</w:t>
            </w:r>
          </w:p>
        </w:tc>
        <w:tc>
          <w:tcPr>
            <w:tcW w:w="2299" w:type="dxa"/>
            <w:shd w:val="clear" w:color="auto" w:fill="auto"/>
          </w:tcPr>
          <w:p w:rsidR="00786C21" w:rsidRPr="00E560CC" w:rsidRDefault="00786C21" w:rsidP="00477FAC">
            <w:pPr>
              <w:tabs>
                <w:tab w:val="left" w:pos="1860"/>
              </w:tabs>
              <w:jc w:val="right"/>
              <w:rPr>
                <w:rFonts w:ascii="Barlow" w:hAnsi="Barlow" w:cs="Microsoft Sans Serif"/>
                <w:sz w:val="20"/>
                <w:szCs w:val="20"/>
              </w:rPr>
            </w:pPr>
            <w:r w:rsidRPr="00E560CC">
              <w:rPr>
                <w:rFonts w:ascii="Barlow" w:hAnsi="Barlow" w:cs="Microsoft Sans Serif"/>
                <w:sz w:val="20"/>
                <w:szCs w:val="20"/>
              </w:rPr>
              <w:t>$                    4</w:t>
            </w:r>
            <w:r w:rsidR="00477FAC" w:rsidRPr="00E560CC">
              <w:rPr>
                <w:rFonts w:ascii="Barlow" w:hAnsi="Barlow" w:cs="Microsoft Sans Serif"/>
                <w:sz w:val="20"/>
                <w:szCs w:val="20"/>
              </w:rPr>
              <w:t>5,153,147.00</w:t>
            </w:r>
          </w:p>
        </w:tc>
      </w:tr>
      <w:tr w:rsidR="00786C21" w:rsidRPr="00E560CC" w:rsidTr="00EC2A7D">
        <w:trPr>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8-2-2.  PRESUPUESTO DE EGRESOS POR EJERCER</w:t>
            </w:r>
          </w:p>
        </w:tc>
        <w:tc>
          <w:tcPr>
            <w:tcW w:w="2299" w:type="dxa"/>
            <w:shd w:val="clear" w:color="auto" w:fill="auto"/>
          </w:tcPr>
          <w:p w:rsidR="00786C21" w:rsidRPr="00E560CC" w:rsidRDefault="00786C21" w:rsidP="008901F4">
            <w:pPr>
              <w:tabs>
                <w:tab w:val="left" w:pos="921"/>
              </w:tabs>
              <w:jc w:val="right"/>
              <w:rPr>
                <w:rFonts w:ascii="Barlow" w:hAnsi="Barlow" w:cs="Microsoft Sans Serif"/>
                <w:sz w:val="20"/>
                <w:szCs w:val="20"/>
              </w:rPr>
            </w:pPr>
            <w:r w:rsidRPr="00E560CC">
              <w:rPr>
                <w:rFonts w:ascii="Barlow" w:hAnsi="Barlow" w:cs="Microsoft Sans Serif"/>
                <w:sz w:val="20"/>
                <w:szCs w:val="20"/>
              </w:rPr>
              <w:t>$</w:t>
            </w:r>
            <w:r w:rsidR="00477FAC" w:rsidRPr="00E560CC">
              <w:rPr>
                <w:rFonts w:ascii="Barlow" w:hAnsi="Barlow" w:cs="Microsoft Sans Serif"/>
                <w:sz w:val="20"/>
                <w:szCs w:val="20"/>
              </w:rPr>
              <w:t xml:space="preserve">                    </w:t>
            </w:r>
            <w:r w:rsidR="00236E84" w:rsidRPr="00E560CC">
              <w:rPr>
                <w:rFonts w:ascii="Barlow" w:hAnsi="Barlow" w:cs="Microsoft Sans Serif"/>
                <w:sz w:val="20"/>
                <w:szCs w:val="20"/>
              </w:rPr>
              <w:t>3</w:t>
            </w:r>
            <w:r w:rsidR="008901F4" w:rsidRPr="00E560CC">
              <w:rPr>
                <w:rFonts w:ascii="Barlow" w:hAnsi="Barlow" w:cs="Microsoft Sans Serif"/>
                <w:sz w:val="20"/>
                <w:szCs w:val="20"/>
              </w:rPr>
              <w:t>5,493,294.51</w:t>
            </w:r>
            <w:r w:rsidRPr="00E560CC">
              <w:rPr>
                <w:rFonts w:ascii="Barlow" w:hAnsi="Barlow" w:cs="Microsoft Sans Serif"/>
                <w:sz w:val="20"/>
                <w:szCs w:val="20"/>
              </w:rPr>
              <w:t xml:space="preserve">             </w:t>
            </w:r>
          </w:p>
        </w:tc>
      </w:tr>
      <w:tr w:rsidR="00786C21" w:rsidRPr="00E560CC" w:rsidTr="00EC2A7D">
        <w:trPr>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8-2-3.  PRESUPUESTO DE EGRESOS MODIFICADO</w:t>
            </w:r>
          </w:p>
        </w:tc>
        <w:tc>
          <w:tcPr>
            <w:tcW w:w="2299" w:type="dxa"/>
            <w:shd w:val="clear" w:color="auto" w:fill="auto"/>
          </w:tcPr>
          <w:p w:rsidR="00786C21" w:rsidRPr="00E560CC" w:rsidRDefault="00786C21" w:rsidP="003D77A5">
            <w:pPr>
              <w:tabs>
                <w:tab w:val="left" w:pos="921"/>
              </w:tabs>
              <w:jc w:val="right"/>
              <w:rPr>
                <w:rFonts w:ascii="Barlow" w:hAnsi="Barlow" w:cs="Microsoft Sans Serif"/>
                <w:sz w:val="20"/>
                <w:szCs w:val="20"/>
              </w:rPr>
            </w:pPr>
            <w:r w:rsidRPr="00E560CC">
              <w:rPr>
                <w:rFonts w:ascii="Barlow" w:hAnsi="Barlow" w:cs="Microsoft Sans Serif"/>
                <w:sz w:val="20"/>
                <w:szCs w:val="20"/>
              </w:rPr>
              <w:t>$                                      0.00</w:t>
            </w:r>
          </w:p>
        </w:tc>
      </w:tr>
      <w:tr w:rsidR="00786C21" w:rsidRPr="00E560CC" w:rsidTr="00EC2A7D">
        <w:trPr>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8-2-4.  PRESUPUESTO DE EGRESOS COMPROMETIDO</w:t>
            </w:r>
          </w:p>
        </w:tc>
        <w:tc>
          <w:tcPr>
            <w:tcW w:w="2299" w:type="dxa"/>
            <w:shd w:val="clear" w:color="auto" w:fill="auto"/>
          </w:tcPr>
          <w:p w:rsidR="00786C21" w:rsidRPr="00E560CC" w:rsidRDefault="00786C21" w:rsidP="00477FAC">
            <w:pPr>
              <w:tabs>
                <w:tab w:val="left" w:pos="921"/>
              </w:tabs>
              <w:jc w:val="right"/>
              <w:rPr>
                <w:rFonts w:ascii="Barlow" w:hAnsi="Barlow" w:cs="Microsoft Sans Serif"/>
                <w:sz w:val="20"/>
                <w:szCs w:val="20"/>
              </w:rPr>
            </w:pPr>
            <w:r w:rsidRPr="00E560CC">
              <w:rPr>
                <w:rFonts w:ascii="Barlow" w:hAnsi="Barlow" w:cs="Microsoft Sans Serif"/>
                <w:sz w:val="20"/>
                <w:szCs w:val="20"/>
              </w:rPr>
              <w:t xml:space="preserve">$                   </w:t>
            </w:r>
            <w:r w:rsidR="00477FAC" w:rsidRPr="00E560CC">
              <w:rPr>
                <w:rFonts w:ascii="Barlow" w:hAnsi="Barlow" w:cs="Microsoft Sans Serif"/>
                <w:sz w:val="20"/>
                <w:szCs w:val="20"/>
              </w:rPr>
              <w:t xml:space="preserve">  </w:t>
            </w:r>
            <w:r w:rsidR="00C8693E" w:rsidRPr="00E560CC">
              <w:rPr>
                <w:rFonts w:ascii="Barlow" w:hAnsi="Barlow" w:cs="Microsoft Sans Serif"/>
                <w:sz w:val="20"/>
                <w:szCs w:val="20"/>
              </w:rPr>
              <w:t xml:space="preserve"> </w:t>
            </w:r>
            <w:r w:rsidR="008901F4" w:rsidRPr="00E560CC">
              <w:rPr>
                <w:rFonts w:ascii="Barlow" w:hAnsi="Barlow" w:cs="Microsoft Sans Serif"/>
                <w:sz w:val="20"/>
                <w:szCs w:val="20"/>
              </w:rPr>
              <w:t>9,659,852.49</w:t>
            </w:r>
          </w:p>
        </w:tc>
      </w:tr>
      <w:tr w:rsidR="00786C21" w:rsidRPr="00E560CC" w:rsidTr="00EC2A7D">
        <w:trPr>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8-2-5.  PRESUPUESTO DE EGRESOS DEVENGADO</w:t>
            </w:r>
          </w:p>
        </w:tc>
        <w:tc>
          <w:tcPr>
            <w:tcW w:w="2299" w:type="dxa"/>
            <w:shd w:val="clear" w:color="auto" w:fill="auto"/>
          </w:tcPr>
          <w:p w:rsidR="00786C21" w:rsidRPr="00E560CC" w:rsidRDefault="00786C21" w:rsidP="00C8693E">
            <w:pPr>
              <w:tabs>
                <w:tab w:val="left" w:pos="921"/>
              </w:tabs>
              <w:jc w:val="right"/>
              <w:rPr>
                <w:rFonts w:ascii="Barlow" w:hAnsi="Barlow" w:cs="Microsoft Sans Serif"/>
                <w:sz w:val="20"/>
                <w:szCs w:val="20"/>
              </w:rPr>
            </w:pPr>
            <w:r w:rsidRPr="00E560CC">
              <w:rPr>
                <w:rFonts w:ascii="Barlow" w:hAnsi="Barlow" w:cs="Microsoft Sans Serif"/>
                <w:sz w:val="20"/>
                <w:szCs w:val="20"/>
              </w:rPr>
              <w:t xml:space="preserve">$                    </w:t>
            </w:r>
            <w:r w:rsidR="008901F4" w:rsidRPr="00E560CC">
              <w:rPr>
                <w:rFonts w:ascii="Barlow" w:hAnsi="Barlow" w:cs="Microsoft Sans Serif"/>
                <w:sz w:val="20"/>
                <w:szCs w:val="20"/>
              </w:rPr>
              <w:t xml:space="preserve">  9,538,293.77</w:t>
            </w:r>
            <w:r w:rsidRPr="00E560CC">
              <w:rPr>
                <w:rFonts w:ascii="Barlow" w:hAnsi="Barlow" w:cs="Microsoft Sans Serif"/>
                <w:sz w:val="20"/>
                <w:szCs w:val="20"/>
              </w:rPr>
              <w:t xml:space="preserve">               </w:t>
            </w:r>
          </w:p>
        </w:tc>
      </w:tr>
      <w:tr w:rsidR="00786C21" w:rsidRPr="00E560CC" w:rsidTr="00EC2A7D">
        <w:trPr>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8-2-6.  PRESUPUESTO DE EGRESOS EJERCIDO</w:t>
            </w:r>
          </w:p>
        </w:tc>
        <w:tc>
          <w:tcPr>
            <w:tcW w:w="2299" w:type="dxa"/>
            <w:shd w:val="clear" w:color="auto" w:fill="auto"/>
          </w:tcPr>
          <w:p w:rsidR="00786C21" w:rsidRPr="00E560CC" w:rsidRDefault="00786C21" w:rsidP="00C8693E">
            <w:pPr>
              <w:tabs>
                <w:tab w:val="left" w:pos="921"/>
              </w:tabs>
              <w:jc w:val="right"/>
              <w:rPr>
                <w:rFonts w:ascii="Barlow" w:hAnsi="Barlow" w:cs="Microsoft Sans Serif"/>
                <w:sz w:val="20"/>
                <w:szCs w:val="20"/>
              </w:rPr>
            </w:pPr>
            <w:r w:rsidRPr="00E560CC">
              <w:rPr>
                <w:rFonts w:ascii="Barlow" w:hAnsi="Barlow" w:cs="Microsoft Sans Serif"/>
                <w:sz w:val="20"/>
                <w:szCs w:val="20"/>
              </w:rPr>
              <w:t xml:space="preserve">$                    </w:t>
            </w:r>
            <w:r w:rsidR="008901F4" w:rsidRPr="00E560CC">
              <w:rPr>
                <w:rFonts w:ascii="Barlow" w:hAnsi="Barlow" w:cs="Microsoft Sans Serif"/>
                <w:sz w:val="20"/>
                <w:szCs w:val="20"/>
              </w:rPr>
              <w:t xml:space="preserve">  9,201,639.33</w:t>
            </w:r>
            <w:r w:rsidRPr="00E560CC">
              <w:rPr>
                <w:rFonts w:ascii="Barlow" w:hAnsi="Barlow" w:cs="Microsoft Sans Serif"/>
                <w:sz w:val="20"/>
                <w:szCs w:val="20"/>
              </w:rPr>
              <w:t xml:space="preserve">                 </w:t>
            </w:r>
          </w:p>
        </w:tc>
      </w:tr>
      <w:tr w:rsidR="00786C21" w:rsidRPr="00E560CC" w:rsidTr="00EC2A7D">
        <w:trPr>
          <w:jc w:val="center"/>
        </w:trPr>
        <w:tc>
          <w:tcPr>
            <w:tcW w:w="6345" w:type="dxa"/>
            <w:shd w:val="clear" w:color="auto" w:fill="auto"/>
          </w:tcPr>
          <w:p w:rsidR="00786C21" w:rsidRPr="00E560CC" w:rsidRDefault="00786C21" w:rsidP="00EC2A7D">
            <w:pPr>
              <w:tabs>
                <w:tab w:val="left" w:pos="921"/>
              </w:tabs>
              <w:rPr>
                <w:rFonts w:ascii="Barlow" w:hAnsi="Barlow" w:cs="Microsoft Sans Serif"/>
                <w:sz w:val="20"/>
                <w:szCs w:val="20"/>
              </w:rPr>
            </w:pPr>
            <w:r w:rsidRPr="00E560CC">
              <w:rPr>
                <w:rFonts w:ascii="Barlow" w:hAnsi="Barlow" w:cs="Microsoft Sans Serif"/>
                <w:sz w:val="20"/>
                <w:szCs w:val="20"/>
              </w:rPr>
              <w:t>8-2-7.  PRESUPUESTO DE EGRESOS PAGADO</w:t>
            </w:r>
          </w:p>
        </w:tc>
        <w:tc>
          <w:tcPr>
            <w:tcW w:w="2299" w:type="dxa"/>
            <w:shd w:val="clear" w:color="auto" w:fill="auto"/>
          </w:tcPr>
          <w:p w:rsidR="00786C21" w:rsidRPr="00E560CC" w:rsidRDefault="00786C21" w:rsidP="003D77A5">
            <w:pPr>
              <w:tabs>
                <w:tab w:val="left" w:pos="921"/>
              </w:tabs>
              <w:jc w:val="right"/>
              <w:rPr>
                <w:rFonts w:ascii="Barlow" w:hAnsi="Barlow" w:cs="Microsoft Sans Serif"/>
                <w:sz w:val="20"/>
                <w:szCs w:val="20"/>
              </w:rPr>
            </w:pPr>
            <w:r w:rsidRPr="00E560CC">
              <w:rPr>
                <w:rFonts w:ascii="Barlow" w:hAnsi="Barlow" w:cs="Microsoft Sans Serif"/>
                <w:sz w:val="20"/>
                <w:szCs w:val="20"/>
              </w:rPr>
              <w:t xml:space="preserve">$                    </w:t>
            </w:r>
            <w:r w:rsidR="00477FAC" w:rsidRPr="00E560CC">
              <w:rPr>
                <w:rFonts w:ascii="Barlow" w:hAnsi="Barlow" w:cs="Microsoft Sans Serif"/>
                <w:sz w:val="20"/>
                <w:szCs w:val="20"/>
              </w:rPr>
              <w:t xml:space="preserve">  </w:t>
            </w:r>
            <w:r w:rsidR="008901F4" w:rsidRPr="00E560CC">
              <w:rPr>
                <w:rFonts w:ascii="Barlow" w:hAnsi="Barlow" w:cs="Microsoft Sans Serif"/>
                <w:sz w:val="20"/>
                <w:szCs w:val="20"/>
              </w:rPr>
              <w:t>9,201,639.33</w:t>
            </w:r>
          </w:p>
        </w:tc>
      </w:tr>
    </w:tbl>
    <w:p w:rsidR="00160CB8" w:rsidRPr="00E560CC" w:rsidRDefault="00160CB8" w:rsidP="00160CB8">
      <w:pPr>
        <w:pStyle w:val="Prrafodelista"/>
        <w:ind w:left="720"/>
        <w:rPr>
          <w:rFonts w:ascii="Barlow" w:eastAsia="Calibri" w:hAnsi="Barlow" w:cs="Arial"/>
          <w:b/>
          <w:sz w:val="20"/>
          <w:szCs w:val="20"/>
          <w:lang w:val="es-MX" w:eastAsia="en-US"/>
        </w:rPr>
      </w:pPr>
    </w:p>
    <w:p w:rsidR="00160CB8" w:rsidRPr="00E560CC" w:rsidRDefault="00160CB8" w:rsidP="00160CB8">
      <w:pPr>
        <w:pStyle w:val="Prrafodelista"/>
        <w:ind w:left="0"/>
        <w:rPr>
          <w:rFonts w:ascii="Barlow" w:eastAsia="Calibri" w:hAnsi="Barlow" w:cs="Arial"/>
          <w:b/>
          <w:sz w:val="20"/>
          <w:szCs w:val="20"/>
          <w:lang w:val="es-MX" w:eastAsia="en-US"/>
        </w:rPr>
      </w:pPr>
    </w:p>
    <w:p w:rsidR="00660539" w:rsidRPr="00E560CC" w:rsidRDefault="00660539" w:rsidP="000B0552">
      <w:pPr>
        <w:pStyle w:val="Prrafodelista"/>
        <w:numPr>
          <w:ilvl w:val="0"/>
          <w:numId w:val="8"/>
        </w:numPr>
        <w:jc w:val="center"/>
        <w:rPr>
          <w:rFonts w:ascii="Barlow" w:eastAsia="Calibri" w:hAnsi="Barlow" w:cs="Arial"/>
          <w:b/>
          <w:color w:val="FFFFFF"/>
          <w:sz w:val="20"/>
          <w:szCs w:val="20"/>
          <w:highlight w:val="black"/>
          <w:lang w:val="es-MX" w:eastAsia="en-US"/>
        </w:rPr>
      </w:pPr>
      <w:r w:rsidRPr="00E560CC">
        <w:rPr>
          <w:rFonts w:ascii="Barlow" w:eastAsia="Calibri" w:hAnsi="Barlow" w:cs="Arial"/>
          <w:b/>
          <w:color w:val="FFFFFF"/>
          <w:sz w:val="20"/>
          <w:szCs w:val="20"/>
          <w:highlight w:val="black"/>
          <w:lang w:val="es-MX" w:eastAsia="en-US"/>
        </w:rPr>
        <w:t xml:space="preserve">NOTAS DE GESTION ADMINISTRATIVA </w:t>
      </w:r>
    </w:p>
    <w:p w:rsidR="000B0552" w:rsidRPr="00E560CC" w:rsidRDefault="000B0552" w:rsidP="000B0552">
      <w:pPr>
        <w:pStyle w:val="Prrafodelista"/>
        <w:tabs>
          <w:tab w:val="left" w:pos="2294"/>
        </w:tabs>
        <w:ind w:left="720"/>
        <w:rPr>
          <w:rFonts w:ascii="Barlow" w:hAnsi="Barlow" w:cs="Calibri"/>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660539" w:rsidRPr="00E560CC" w:rsidTr="00660539">
        <w:tc>
          <w:tcPr>
            <w:tcW w:w="14176" w:type="dxa"/>
          </w:tcPr>
          <w:p w:rsidR="00660539" w:rsidRPr="00E560CC" w:rsidRDefault="00660539" w:rsidP="00660539">
            <w:pPr>
              <w:pStyle w:val="Prrafodelista"/>
              <w:tabs>
                <w:tab w:val="left" w:pos="2294"/>
              </w:tabs>
              <w:ind w:left="0"/>
              <w:rPr>
                <w:rFonts w:ascii="Barlow" w:hAnsi="Barlow" w:cs="Calibri"/>
                <w:sz w:val="20"/>
                <w:szCs w:val="20"/>
              </w:rPr>
            </w:pPr>
            <w:r w:rsidRPr="00E560CC">
              <w:rPr>
                <w:rFonts w:ascii="Barlow" w:eastAsia="Calibri" w:hAnsi="Barlow" w:cs="Arial"/>
                <w:b/>
                <w:sz w:val="20"/>
                <w:szCs w:val="20"/>
                <w:lang w:val="es-MX" w:eastAsia="en-US"/>
              </w:rPr>
              <w:t>Nota 1.- Introducción</w:t>
            </w:r>
          </w:p>
        </w:tc>
      </w:tr>
    </w:tbl>
    <w:p w:rsidR="00660539" w:rsidRPr="00E560CC" w:rsidRDefault="00660539" w:rsidP="00660539">
      <w:pPr>
        <w:tabs>
          <w:tab w:val="left" w:pos="2294"/>
        </w:tabs>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Actualmente se está llevando a cabo la armonización Contable del Hospital, razón por la cual en este se presenta la Información Financiera en un formato diferente al que se había presentado en los meses anteriores. Como podrán observar, lo estados financieros se presentan de manera comparable con el ejercicio 20</w:t>
      </w:r>
      <w:r w:rsidR="00477FAC" w:rsidRPr="00E560CC">
        <w:rPr>
          <w:rFonts w:ascii="Barlow" w:hAnsi="Barlow" w:cs="Calibri"/>
          <w:sz w:val="20"/>
          <w:szCs w:val="20"/>
        </w:rPr>
        <w:t>20</w:t>
      </w:r>
      <w:r w:rsidRPr="00E560CC">
        <w:rPr>
          <w:rFonts w:ascii="Barlow" w:hAnsi="Barlow" w:cs="Calibri"/>
          <w:sz w:val="20"/>
          <w:szCs w:val="20"/>
        </w:rPr>
        <w:t>, debido a la armonización contable que se ha estado llevando a cabo.</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lastRenderedPageBreak/>
        <w:t xml:space="preserve">Los Estados Financieros de los entes públicos, proveen de información financiera a los principales usuarios de la misma, al Congreso y a los Ciudadanos.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 </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jc w:val="both"/>
              <w:rPr>
                <w:rFonts w:ascii="Barlow" w:hAnsi="Barlow" w:cs="Calibri"/>
                <w:sz w:val="20"/>
                <w:szCs w:val="20"/>
              </w:rPr>
            </w:pPr>
            <w:r w:rsidRPr="00E560CC">
              <w:rPr>
                <w:rFonts w:ascii="Barlow" w:eastAsia="Calibri" w:hAnsi="Barlow" w:cs="Arial"/>
                <w:b/>
                <w:sz w:val="20"/>
                <w:szCs w:val="20"/>
                <w:lang w:val="es-MX" w:eastAsia="en-US"/>
              </w:rPr>
              <w:t>Nota 2.- Panorama Económico-Financiero</w:t>
            </w:r>
          </w:p>
        </w:tc>
      </w:tr>
    </w:tbl>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El Hospital Comunitario de Ticul Yucatán, opera bajo condiciones económico-financieras seguras y estables puesto que </w:t>
      </w:r>
      <w:r w:rsidR="00E560CC" w:rsidRPr="00E560CC">
        <w:rPr>
          <w:rFonts w:ascii="Barlow" w:hAnsi="Barlow" w:cs="Calibri"/>
          <w:sz w:val="20"/>
          <w:szCs w:val="20"/>
        </w:rPr>
        <w:t>todas las operaciones</w:t>
      </w:r>
      <w:r w:rsidRPr="00E560CC">
        <w:rPr>
          <w:rFonts w:ascii="Barlow" w:hAnsi="Barlow" w:cs="Calibri"/>
          <w:sz w:val="20"/>
          <w:szCs w:val="20"/>
        </w:rPr>
        <w:t xml:space="preserve"> están contenidas dentro del Decreto de Presupuesto de Egresos del Estado de Yucatán para el Ejercicio 20</w:t>
      </w:r>
      <w:r w:rsidR="007D4A31" w:rsidRPr="00E560CC">
        <w:rPr>
          <w:rFonts w:ascii="Barlow" w:hAnsi="Barlow" w:cs="Calibri"/>
          <w:sz w:val="20"/>
          <w:szCs w:val="20"/>
        </w:rPr>
        <w:t>2</w:t>
      </w:r>
      <w:r w:rsidR="00477FAC" w:rsidRPr="00E560CC">
        <w:rPr>
          <w:rFonts w:ascii="Barlow" w:hAnsi="Barlow" w:cs="Calibri"/>
          <w:sz w:val="20"/>
          <w:szCs w:val="20"/>
        </w:rPr>
        <w:t>1</w:t>
      </w:r>
      <w:r w:rsidRPr="00E560CC">
        <w:rPr>
          <w:rFonts w:ascii="Barlow" w:hAnsi="Barlow" w:cs="Calibri"/>
          <w:sz w:val="20"/>
          <w:szCs w:val="20"/>
        </w:rPr>
        <w:t>, siempre apegándose al mismo y a las Leyes y Normas que rigen a la Dependencia y siempre tomado en consideración la salvaguarda y protección de los recursos del Estado.</w:t>
      </w:r>
    </w:p>
    <w:p w:rsidR="00D8315B" w:rsidRPr="00E560CC" w:rsidRDefault="00D8315B" w:rsidP="00660539">
      <w:pPr>
        <w:tabs>
          <w:tab w:val="left" w:pos="2294"/>
        </w:tabs>
        <w:jc w:val="both"/>
        <w:rPr>
          <w:rFonts w:ascii="Barlow" w:hAnsi="Barlow" w:cs="Calibri"/>
          <w:sz w:val="20"/>
          <w:szCs w:val="20"/>
        </w:rPr>
      </w:pPr>
    </w:p>
    <w:p w:rsidR="00660539" w:rsidRPr="00E560CC" w:rsidRDefault="00660539" w:rsidP="00660539">
      <w:pPr>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jc w:val="both"/>
              <w:rPr>
                <w:rFonts w:ascii="Barlow" w:hAnsi="Barlow" w:cs="Calibri"/>
                <w:sz w:val="20"/>
                <w:szCs w:val="20"/>
              </w:rPr>
            </w:pPr>
            <w:r w:rsidRPr="00E560CC">
              <w:rPr>
                <w:rFonts w:ascii="Barlow" w:eastAsia="Calibri" w:hAnsi="Barlow" w:cs="Arial"/>
                <w:b/>
                <w:sz w:val="20"/>
                <w:szCs w:val="20"/>
                <w:lang w:val="es-MX" w:eastAsia="en-US"/>
              </w:rPr>
              <w:t>Nota 3.- Autorización e Historia</w:t>
            </w:r>
          </w:p>
        </w:tc>
      </w:tr>
    </w:tbl>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En el Diario Oficial del Gobierno del Estado del 28 de </w:t>
      </w:r>
      <w:r w:rsidR="00E560CC" w:rsidRPr="00E560CC">
        <w:rPr>
          <w:rFonts w:ascii="Barlow" w:hAnsi="Barlow" w:cs="Calibri"/>
          <w:sz w:val="20"/>
          <w:szCs w:val="20"/>
        </w:rPr>
        <w:t>febrero</w:t>
      </w:r>
      <w:r w:rsidRPr="00E560CC">
        <w:rPr>
          <w:rFonts w:ascii="Barlow" w:hAnsi="Barlow" w:cs="Calibri"/>
          <w:sz w:val="20"/>
          <w:szCs w:val="20"/>
        </w:rPr>
        <w:t xml:space="preserve"> del 2007, se publicó el decreto No. 748, en el cual se crea El Hospital Comunitario de Ticul Yucatán, como un Organismo Publico Descentralizado del Gobierno del Estado de Yucatán con personalidad jurídica y patrimonio propio, En el Diario oficial del Gobierno del Estado del 15 de </w:t>
      </w:r>
      <w:r w:rsidR="00E560CC" w:rsidRPr="00E560CC">
        <w:rPr>
          <w:rFonts w:ascii="Barlow" w:hAnsi="Barlow" w:cs="Calibri"/>
          <w:sz w:val="20"/>
          <w:szCs w:val="20"/>
        </w:rPr>
        <w:t>octubre</w:t>
      </w:r>
      <w:r w:rsidRPr="00E560CC">
        <w:rPr>
          <w:rFonts w:ascii="Barlow" w:hAnsi="Barlow" w:cs="Calibri"/>
          <w:sz w:val="20"/>
          <w:szCs w:val="20"/>
        </w:rPr>
        <w:t xml:space="preserve"> de 2009 en el decreto No. 237, se derogan y modifican diversas fracciones del decreto original.</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hAnsi="Barlow" w:cs="Calibri"/>
                <w:sz w:val="20"/>
                <w:szCs w:val="20"/>
              </w:rPr>
            </w:pPr>
            <w:r w:rsidRPr="00E560CC">
              <w:rPr>
                <w:rFonts w:ascii="Barlow" w:eastAsia="Calibri" w:hAnsi="Barlow" w:cs="Arial"/>
                <w:b/>
                <w:sz w:val="20"/>
                <w:szCs w:val="20"/>
                <w:lang w:val="es-MX" w:eastAsia="en-US"/>
              </w:rPr>
              <w:t>Nota 4.- Organización y Objeto Social</w:t>
            </w:r>
          </w:p>
        </w:tc>
      </w:tr>
    </w:tbl>
    <w:p w:rsidR="00660539" w:rsidRPr="00E560CC" w:rsidRDefault="00660539"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El HOSPITAL tiene por objeto:</w:t>
      </w:r>
    </w:p>
    <w:p w:rsidR="00660539" w:rsidRPr="00E560CC" w:rsidRDefault="00660539"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b/>
          <w:sz w:val="20"/>
          <w:szCs w:val="20"/>
        </w:rPr>
        <w:t>I.-</w:t>
      </w:r>
      <w:r w:rsidRPr="00E560CC">
        <w:rPr>
          <w:rFonts w:ascii="Barlow" w:hAnsi="Barlow" w:cs="Calibri"/>
          <w:sz w:val="20"/>
          <w:szCs w:val="20"/>
        </w:rPr>
        <w:t xml:space="preserve"> Objeto social</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Coadyuvar al funcionamiento y consolidación del Sistema Nacional de Salud y contribuir a la protección de la salud de la población en general, pero preferentemente al materno infantil; así como Apoyar la ejecución de los programas sectoriales de salud que le correspondan, según sus funciones y servicios;</w:t>
      </w:r>
    </w:p>
    <w:p w:rsidR="00660539" w:rsidRDefault="00660539" w:rsidP="00660539">
      <w:pPr>
        <w:tabs>
          <w:tab w:val="left" w:pos="2294"/>
        </w:tabs>
        <w:jc w:val="both"/>
        <w:rPr>
          <w:rFonts w:ascii="Barlow" w:hAnsi="Barlow" w:cs="Calibri"/>
          <w:sz w:val="20"/>
          <w:szCs w:val="20"/>
        </w:rPr>
      </w:pPr>
    </w:p>
    <w:p w:rsidR="00E560CC" w:rsidRDefault="00E560CC" w:rsidP="00660539">
      <w:pPr>
        <w:tabs>
          <w:tab w:val="left" w:pos="2294"/>
        </w:tabs>
        <w:jc w:val="both"/>
        <w:rPr>
          <w:rFonts w:ascii="Barlow" w:hAnsi="Barlow" w:cs="Calibri"/>
          <w:sz w:val="20"/>
          <w:szCs w:val="20"/>
        </w:rPr>
      </w:pPr>
    </w:p>
    <w:p w:rsidR="00E560CC" w:rsidRPr="00E560CC" w:rsidRDefault="00E560CC"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b/>
          <w:sz w:val="20"/>
          <w:szCs w:val="20"/>
        </w:rPr>
        <w:lastRenderedPageBreak/>
        <w:t>II.-</w:t>
      </w:r>
      <w:r w:rsidRPr="00E560CC">
        <w:rPr>
          <w:rFonts w:ascii="Barlow" w:hAnsi="Barlow" w:cs="Calibri"/>
          <w:sz w:val="20"/>
          <w:szCs w:val="20"/>
        </w:rPr>
        <w:t xml:space="preserve"> Actividad Principal</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Prestar servicios de salud de alta calidad, en materia de atención médica con especialidad en ginecología, obstetricia y pediatría, incluyendo servicios de hospitalización a la población, preferentemente de escasos recursos económicos afiliados al Seguro Popular y también a los que carezcan de Seguridad Social;</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II.- Ejercicio fiscal.</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Las Operaciones que dieron origen a los Estados Financieros corresponden al ejercicio presupuestal comprendido del 01 de enero al 31 de diciembre de 20</w:t>
      </w:r>
      <w:r w:rsidR="007D4A31" w:rsidRPr="00E560CC">
        <w:rPr>
          <w:rFonts w:ascii="Barlow" w:hAnsi="Barlow" w:cs="Calibri"/>
          <w:sz w:val="20"/>
          <w:szCs w:val="20"/>
        </w:rPr>
        <w:t>2</w:t>
      </w:r>
      <w:r w:rsidR="00477FAC" w:rsidRPr="00E560CC">
        <w:rPr>
          <w:rFonts w:ascii="Barlow" w:hAnsi="Barlow" w:cs="Calibri"/>
          <w:sz w:val="20"/>
          <w:szCs w:val="20"/>
        </w:rPr>
        <w:t>1</w:t>
      </w:r>
      <w:r w:rsidRPr="00E560CC">
        <w:rPr>
          <w:rFonts w:ascii="Barlow" w:hAnsi="Barlow" w:cs="Calibri"/>
          <w:sz w:val="20"/>
          <w:szCs w:val="20"/>
        </w:rPr>
        <w:t>.</w:t>
      </w:r>
    </w:p>
    <w:p w:rsidR="00660539" w:rsidRDefault="00660539" w:rsidP="00660539">
      <w:pPr>
        <w:tabs>
          <w:tab w:val="left" w:pos="2294"/>
        </w:tabs>
        <w:jc w:val="both"/>
        <w:rPr>
          <w:rFonts w:ascii="Barlow" w:hAnsi="Barlow" w:cs="Calibri"/>
          <w:sz w:val="20"/>
          <w:szCs w:val="20"/>
        </w:rPr>
      </w:pPr>
    </w:p>
    <w:p w:rsidR="00E560CC" w:rsidRPr="00E560CC" w:rsidRDefault="00E560CC"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III.- Régimen Jurídico:</w:t>
      </w:r>
    </w:p>
    <w:p w:rsidR="00660539" w:rsidRPr="00E560CC" w:rsidRDefault="00660539" w:rsidP="00660539">
      <w:pPr>
        <w:jc w:val="both"/>
        <w:rPr>
          <w:rFonts w:ascii="Barlow" w:hAnsi="Barlow" w:cs="Calibri"/>
          <w:sz w:val="20"/>
          <w:szCs w:val="20"/>
        </w:rPr>
      </w:pPr>
      <w:r w:rsidRPr="00E560CC">
        <w:rPr>
          <w:rFonts w:ascii="Barlow" w:hAnsi="Barlow" w:cs="Calibri"/>
          <w:sz w:val="20"/>
          <w:szCs w:val="20"/>
        </w:rPr>
        <w:t>Se crea un organismo público descentralizado del Gobierno del Estado de Yucatán, con personalidad jurídica y patrimonio propio.</w:t>
      </w:r>
    </w:p>
    <w:p w:rsidR="00660539" w:rsidRDefault="00660539" w:rsidP="00660539">
      <w:pPr>
        <w:jc w:val="both"/>
        <w:rPr>
          <w:rFonts w:ascii="Barlow" w:hAnsi="Barlow" w:cs="Calibri"/>
          <w:sz w:val="20"/>
          <w:szCs w:val="20"/>
        </w:rPr>
      </w:pPr>
    </w:p>
    <w:p w:rsidR="00E560CC" w:rsidRPr="00E560CC" w:rsidRDefault="00E560CC" w:rsidP="00660539">
      <w:pPr>
        <w:jc w:val="both"/>
        <w:rPr>
          <w:rFonts w:ascii="Barlow" w:hAnsi="Barlow" w:cs="Calibri"/>
          <w:sz w:val="20"/>
          <w:szCs w:val="20"/>
        </w:rPr>
      </w:pPr>
    </w:p>
    <w:p w:rsidR="00660539" w:rsidRPr="00E560CC" w:rsidRDefault="00660539" w:rsidP="00660539">
      <w:pPr>
        <w:jc w:val="both"/>
        <w:rPr>
          <w:rFonts w:ascii="Barlow" w:hAnsi="Barlow" w:cs="Calibri"/>
          <w:sz w:val="20"/>
          <w:szCs w:val="20"/>
        </w:rPr>
      </w:pPr>
      <w:r w:rsidRPr="00E560CC">
        <w:rPr>
          <w:rFonts w:ascii="Barlow" w:hAnsi="Barlow" w:cs="Calibri"/>
          <w:sz w:val="20"/>
          <w:szCs w:val="20"/>
        </w:rPr>
        <w:t>IV.- Consideraciones Fiscales del Ente</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El Hospital Comunitario de Ticul, Yucatán es un Ente Público Descentralizado y tiene las obligaciones fiscales de retener el ISR por los servicios de asesoría por honorarios de las personas físicas a las que contrate, por los sueldos y salarios que pague y enterarlas al Servicio de Administración tributaria, así como el impuesto sobre nomina.</w:t>
      </w:r>
    </w:p>
    <w:p w:rsidR="009E0BD9" w:rsidRDefault="009E0BD9" w:rsidP="00660539">
      <w:pPr>
        <w:tabs>
          <w:tab w:val="left" w:pos="2294"/>
        </w:tabs>
        <w:jc w:val="both"/>
        <w:rPr>
          <w:rFonts w:ascii="Barlow" w:hAnsi="Barlow" w:cs="Calibri"/>
          <w:sz w:val="20"/>
          <w:szCs w:val="20"/>
        </w:rPr>
      </w:pPr>
    </w:p>
    <w:p w:rsidR="00E560CC" w:rsidRPr="00E560CC" w:rsidRDefault="00E560CC"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V.- Estructura Organizacional</w:t>
      </w:r>
    </w:p>
    <w:p w:rsidR="00660539" w:rsidRDefault="00660539" w:rsidP="00660539">
      <w:pPr>
        <w:tabs>
          <w:tab w:val="left" w:pos="2294"/>
        </w:tabs>
        <w:jc w:val="both"/>
        <w:rPr>
          <w:rFonts w:ascii="Barlow" w:hAnsi="Barlow" w:cs="Calibri"/>
          <w:b/>
          <w:sz w:val="20"/>
          <w:szCs w:val="20"/>
        </w:rPr>
      </w:pPr>
      <w:r w:rsidRPr="00E560CC">
        <w:rPr>
          <w:rFonts w:ascii="Barlow" w:hAnsi="Barlow" w:cs="Calibri"/>
          <w:sz w:val="20"/>
          <w:szCs w:val="20"/>
        </w:rPr>
        <w:t>El Hospital Comunitario de Ticul Yucatán, cuenta con una Estructura Organizacional integrada de la siguiente manera</w:t>
      </w:r>
      <w:r w:rsidRPr="00E560CC">
        <w:rPr>
          <w:rFonts w:ascii="Barlow" w:hAnsi="Barlow" w:cs="Calibri"/>
          <w:b/>
          <w:sz w:val="20"/>
          <w:szCs w:val="20"/>
        </w:rPr>
        <w:t>: 1 Director General, 1 Jefe de Administración y 1 Jefe de Enfermeras.</w:t>
      </w: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Default="00E560CC" w:rsidP="00660539">
      <w:pPr>
        <w:tabs>
          <w:tab w:val="left" w:pos="2294"/>
        </w:tabs>
        <w:jc w:val="both"/>
        <w:rPr>
          <w:rFonts w:ascii="Barlow" w:hAnsi="Barlow" w:cs="Calibri"/>
          <w:b/>
          <w:sz w:val="20"/>
          <w:szCs w:val="20"/>
        </w:rPr>
      </w:pPr>
    </w:p>
    <w:p w:rsidR="00E560CC" w:rsidRPr="00E560CC" w:rsidRDefault="00E560CC" w:rsidP="00660539">
      <w:pPr>
        <w:tabs>
          <w:tab w:val="left" w:pos="2294"/>
        </w:tabs>
        <w:jc w:val="both"/>
        <w:rPr>
          <w:rFonts w:ascii="Barlow" w:hAnsi="Barlow" w:cs="Calibri"/>
          <w:b/>
          <w:sz w:val="20"/>
          <w:szCs w:val="20"/>
        </w:rPr>
      </w:pPr>
    </w:p>
    <w:p w:rsidR="00660539" w:rsidRPr="00E560CC" w:rsidRDefault="00660539" w:rsidP="00660539">
      <w:pPr>
        <w:rPr>
          <w:rFonts w:ascii="Barlow" w:hAnsi="Barlow" w:cs="Calibri"/>
          <w:b/>
          <w:sz w:val="20"/>
          <w:szCs w:val="20"/>
        </w:rPr>
      </w:pPr>
    </w:p>
    <w:p w:rsidR="00660539" w:rsidRPr="00E560CC" w:rsidRDefault="00660539" w:rsidP="00660539">
      <w:pPr>
        <w:tabs>
          <w:tab w:val="left" w:pos="2294"/>
        </w:tabs>
        <w:jc w:val="both"/>
        <w:rPr>
          <w:rFonts w:ascii="Barlow" w:hAnsi="Barlow" w:cs="Calibri"/>
          <w:b/>
          <w:sz w:val="20"/>
          <w:szCs w:val="20"/>
        </w:rPr>
      </w:pPr>
    </w:p>
    <w:p w:rsidR="00660539" w:rsidRPr="00E560CC" w:rsidRDefault="00660539" w:rsidP="00660539">
      <w:pPr>
        <w:rPr>
          <w:rFonts w:ascii="Barlow" w:hAnsi="Barlow" w:cs="Calibri"/>
          <w:sz w:val="20"/>
          <w:szCs w:val="20"/>
        </w:rPr>
      </w:pPr>
    </w:p>
    <w:p w:rsidR="00660539" w:rsidRPr="00E560CC" w:rsidRDefault="00E560CC" w:rsidP="00660539">
      <w:pPr>
        <w:rPr>
          <w:rFonts w:ascii="Barlow" w:hAnsi="Barlow" w:cs="Calibri"/>
          <w:sz w:val="20"/>
          <w:szCs w:val="20"/>
        </w:rPr>
      </w:pPr>
      <w:r w:rsidRPr="00E560CC">
        <w:rPr>
          <w:rFonts w:ascii="Barlow" w:hAnsi="Barlow" w:cs="Calibri"/>
          <w:b/>
          <w:noProof/>
          <w:sz w:val="20"/>
          <w:szCs w:val="20"/>
          <w:lang w:val="es-MX" w:eastAsia="es-MX"/>
        </w:rPr>
        <mc:AlternateContent>
          <mc:Choice Requires="wpg">
            <w:drawing>
              <wp:anchor distT="0" distB="0" distL="114300" distR="114300" simplePos="0" relativeHeight="251657728" behindDoc="0" locked="0" layoutInCell="1" allowOverlap="1">
                <wp:simplePos x="0" y="0"/>
                <wp:positionH relativeFrom="column">
                  <wp:posOffset>2154555</wp:posOffset>
                </wp:positionH>
                <wp:positionV relativeFrom="paragraph">
                  <wp:posOffset>-753745</wp:posOffset>
                </wp:positionV>
                <wp:extent cx="4396740" cy="2704465"/>
                <wp:effectExtent l="6985" t="8255" r="15875" b="3048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6740" cy="2704465"/>
                          <a:chOff x="3873" y="2560"/>
                          <a:chExt cx="6924" cy="4259"/>
                        </a:xfrm>
                      </wpg:grpSpPr>
                      <wps:wsp>
                        <wps:cNvPr id="2" name="AutoShape 9"/>
                        <wps:cNvSpPr>
                          <a:spLocks noChangeArrowheads="1"/>
                        </wps:cNvSpPr>
                        <wps:spPr bwMode="auto">
                          <a:xfrm>
                            <a:off x="5911" y="2560"/>
                            <a:ext cx="2595" cy="657"/>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660539" w:rsidRPr="00DC1BB3" w:rsidRDefault="00660539" w:rsidP="00660539">
                              <w:pPr>
                                <w:jc w:val="center"/>
                                <w:rPr>
                                  <w:b/>
                                </w:rPr>
                              </w:pPr>
                              <w:r w:rsidRPr="00DC1BB3">
                                <w:rPr>
                                  <w:b/>
                                </w:rPr>
                                <w:t>Junta de gobierno</w:t>
                              </w:r>
                            </w:p>
                          </w:txbxContent>
                        </wps:txbx>
                        <wps:bodyPr rot="0" vert="horz" wrap="square" lIns="91440" tIns="45720" rIns="91440" bIns="45720" anchor="t" anchorCtr="0" upright="1">
                          <a:noAutofit/>
                        </wps:bodyPr>
                      </wps:wsp>
                      <wps:wsp>
                        <wps:cNvPr id="3" name="AutoShape 10"/>
                        <wps:cNvCnPr>
                          <a:cxnSpLocks noChangeShapeType="1"/>
                        </wps:cNvCnPr>
                        <wps:spPr bwMode="auto">
                          <a:xfrm>
                            <a:off x="7242" y="3256"/>
                            <a:ext cx="0" cy="7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1"/>
                        <wps:cNvSpPr>
                          <a:spLocks noChangeArrowheads="1"/>
                        </wps:cNvSpPr>
                        <wps:spPr bwMode="auto">
                          <a:xfrm>
                            <a:off x="7889" y="6156"/>
                            <a:ext cx="2908" cy="658"/>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660539" w:rsidRPr="00DC1BB3" w:rsidRDefault="00660539" w:rsidP="00F878E2">
                              <w:pPr>
                                <w:jc w:val="center"/>
                                <w:rPr>
                                  <w:b/>
                                </w:rPr>
                              </w:pPr>
                              <w:r>
                                <w:rPr>
                                  <w:b/>
                                </w:rPr>
                                <w:t xml:space="preserve">Jefa de </w:t>
                              </w:r>
                              <w:r w:rsidRPr="00DC1BB3">
                                <w:rPr>
                                  <w:b/>
                                </w:rPr>
                                <w:t>Enfermeras</w:t>
                              </w:r>
                            </w:p>
                          </w:txbxContent>
                        </wps:txbx>
                        <wps:bodyPr rot="0" vert="horz" wrap="square" lIns="91440" tIns="45720" rIns="91440" bIns="45720" anchor="t" anchorCtr="0" upright="1">
                          <a:noAutofit/>
                        </wps:bodyPr>
                      </wps:wsp>
                      <wps:wsp>
                        <wps:cNvPr id="5" name="AutoShape 12"/>
                        <wps:cNvSpPr>
                          <a:spLocks noChangeArrowheads="1"/>
                        </wps:cNvSpPr>
                        <wps:spPr bwMode="auto">
                          <a:xfrm>
                            <a:off x="5911" y="4055"/>
                            <a:ext cx="2597" cy="658"/>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BC15BB" w:rsidRPr="00DC1BB3" w:rsidRDefault="00660539" w:rsidP="00BC15BB">
                              <w:pPr>
                                <w:jc w:val="center"/>
                                <w:rPr>
                                  <w:b/>
                                </w:rPr>
                              </w:pPr>
                              <w:r w:rsidRPr="00DC1BB3">
                                <w:rPr>
                                  <w:b/>
                                </w:rPr>
                                <w:t>Director General</w:t>
                              </w:r>
                            </w:p>
                          </w:txbxContent>
                        </wps:txbx>
                        <wps:bodyPr rot="0" vert="horz" wrap="square" lIns="91440" tIns="45720" rIns="91440" bIns="45720" anchor="t" anchorCtr="0" upright="1">
                          <a:noAutofit/>
                        </wps:bodyPr>
                      </wps:wsp>
                      <wps:wsp>
                        <wps:cNvPr id="6" name="AutoShape 13"/>
                        <wps:cNvSpPr>
                          <a:spLocks noChangeArrowheads="1"/>
                        </wps:cNvSpPr>
                        <wps:spPr bwMode="auto">
                          <a:xfrm>
                            <a:off x="3873" y="6161"/>
                            <a:ext cx="2907" cy="658"/>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660539" w:rsidRPr="00DC1BB3" w:rsidRDefault="00660539" w:rsidP="00F878E2">
                              <w:pPr>
                                <w:jc w:val="center"/>
                                <w:rPr>
                                  <w:b/>
                                </w:rPr>
                              </w:pPr>
                              <w:r>
                                <w:rPr>
                                  <w:b/>
                                </w:rPr>
                                <w:t xml:space="preserve">Jefe de </w:t>
                              </w:r>
                              <w:r w:rsidRPr="00DC1BB3">
                                <w:rPr>
                                  <w:b/>
                                </w:rPr>
                                <w:t>Administración</w:t>
                              </w:r>
                            </w:p>
                          </w:txbxContent>
                        </wps:txbx>
                        <wps:bodyPr rot="0" vert="horz" wrap="square" lIns="91440" tIns="45720" rIns="91440" bIns="45720" anchor="t" anchorCtr="0" upright="1">
                          <a:noAutofit/>
                        </wps:bodyPr>
                      </wps:wsp>
                      <wps:wsp>
                        <wps:cNvPr id="7" name="AutoShape 14"/>
                        <wps:cNvCnPr>
                          <a:cxnSpLocks noChangeShapeType="1"/>
                        </wps:cNvCnPr>
                        <wps:spPr bwMode="auto">
                          <a:xfrm>
                            <a:off x="7254" y="4732"/>
                            <a:ext cx="0" cy="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5"/>
                        <wps:cNvCnPr>
                          <a:cxnSpLocks noChangeShapeType="1"/>
                        </wps:cNvCnPr>
                        <wps:spPr bwMode="auto">
                          <a:xfrm>
                            <a:off x="5294" y="5447"/>
                            <a:ext cx="40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CnPr>
                          <a:cxnSpLocks noChangeShapeType="1"/>
                        </wps:cNvCnPr>
                        <wps:spPr bwMode="auto">
                          <a:xfrm>
                            <a:off x="9296" y="5451"/>
                            <a:ext cx="0" cy="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7"/>
                        <wps:cNvCnPr>
                          <a:cxnSpLocks noChangeShapeType="1"/>
                        </wps:cNvCnPr>
                        <wps:spPr bwMode="auto">
                          <a:xfrm>
                            <a:off x="5294" y="5456"/>
                            <a:ext cx="0" cy="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69.65pt;margin-top:-59.35pt;width:346.2pt;height:212.95pt;z-index:251657728" coordorigin="3873,2560" coordsize="6924,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NVQUAAHIhAAAOAAAAZHJzL2Uyb0RvYy54bWzsWttu4zYQfS/QfyD0nliSJdky4iwC2wkK&#10;bNvFZhd9piVZUiuTKknHTov+e4dDSpbsLLZIEaMX+cEQxdtw5syZGdo37w7bijxlQpaczR3v2nVI&#10;xhKeliyfO58/3V9NHSIVZSmtOMvmznMmnXe3335zs69nmc8LXqWZILAIk7N9PXcKperZaCSTIttS&#10;ec3rjEHnhostVdAU+SgVdA+rb6uR77rRaM9FWgueZFLC26XpdG5x/c0mS9SPm43MFKnmDsim8Fvg&#10;91p/j25v6CwXtC7KxIpBXyHFlpYMNm2XWlJFyU6UZ0tty0RwyTfqOuHbEd9syiTDM8BpPPfkNA+C&#10;72o8Sz7b53WrJlDtiZ5evWzyw9MHQcoUbOcQRrdgItyVeFOtm32dz2DIg6gf6w/CHBAe3/PkFwnd&#10;o9N+3c7NYLLef89TWI/uFEfdHDZiq5eAU5MDmuC5NUF2UCSBl8E4jiYBWCqBPn/iBkEUGiMlBVhS&#10;zxtPJ2OH6O4wsgZMipWdH8V+YCYHfhjrmSM6MxujsFY4fTIAnDzqVP49nT4WtM7QVFIrzOrUb3R6&#10;BzrAIQRl0pvDqEan0iiUML4oKMuzOyH4vshoCkJ5eIbeBN2QYI6vajiMPbBqT1ONnkE5odFTFE56&#10;aqKzWkj1kPEt0Q9zB0DI0o/gSWhE+vReKgRCavFC058dstlW4DdPtCJeFEXNinYwmKBZ0/pIel9W&#10;FRFc/VSqAhWjkYCdsllfkpqDAsxrKfL1ohIEdpg7sb9YLhdW6lyaaWZ06MIHF+rNWN6tVvfjF2d4&#10;esYLU842gVPkjXBVyQhYCswzjc18IhNaZehHBnRAKnhKLV3FyB7GAp7tRrwq286eoL1dZXcYmgGW&#10;pjONjBVL8VnRsjLPIF7FdHeGtGe1yHcqE49FuidpqY3pT8cxUHJaAgeOp27kxhOH0CoH8k6UcF40&#10;SU9A3w2nYF+9Ea3qghqLGLWbg9vh6Hnt9tjqSAbOaEBsPFEd1geYrV+uefoM2AZsaNvr2AIPBRe/&#10;OWQPPD135K87KjKHVN8xgEfsBZouFDaCcOJDQ3R71t0eyhJYau4oODQ+LpQJBrtalHkBO3l4NMa1&#10;x25KpY90lMo2gDcuRCBAdIaUjwTiIedpmYBBFsywcnJglpVbEkGv+vRcAwP3OMRMadT/VQ6Z+AGw&#10;GHDIGOhWOxAAzHKtZenJCc8end0SiFSCauUuOGNAI1wYHSM5GMh02YFxzQ24kXGbOPRD49Fdd+iB&#10;El0Q9QJe8EqvOSjrMvp4GLp/j914NV1Ng6vAj1ZXgbtcXt3dL4Kr6N6bhMvxcrFYen9o0bxgVpRp&#10;mjGkNZPNwMu/FlJsQmMSgDaRaNUw6q9uHOkAFAxHBVFR6BNvMi7UQPdyaIXIe4ZWxJ5F61vHu8l0&#10;GiNWI+8Uq37sAu3ppCIKMbMB7TX5SIO+Id71gipoaIh3ztvFO5t1g5seA8wQ9lArkJqeEYmvg8+F&#10;iKRNnAM3tOVHE/QgcYaMaSASyCpM4qszgl4w7qWwOjsfiEQXLW9MJK17DPlzpwCPXiASLAMvRCTt&#10;XUXkRZgJHbNnyEgGIsEKfyCSf0gFjrG3dY+BSDpEAq56lpEEnYzkEoV4CPUVFDDBZIxkf6QSW4hH&#10;cKWni74vVjZDId78rvDiffl/pxCHUvcMrYgNG/beHq2hHxu0hkGAt8FHtAauCzdKOoNubmy+UIgP&#10;cP2fwBUubc7gineNF4Nr7MeQKgIkwyA8ydMGch1uOc1le/NDKSDiDK7IcReDa4ddTy86B7j+e+CK&#10;v0jDD/vmisT8CUH/c6DbhufuXyVu/wQAAP//AwBQSwMEFAAGAAgAAAAhABvRKiDiAAAADQEAAA8A&#10;AABkcnMvZG93bnJldi54bWxMj8FuwjAMhu+T9g6RJ+0GSag2oDRFCG07oUmDSdNupjFtRZNUTWjL&#10;2y+cxs3W/+n352w9mob11PnaWQVyKoCRLZyubang+/A+WQDzAa3GxllScCUP6/zxIcNUu8F+Ub8P&#10;JYsl1qeooAqhTTn3RUUG/dS1ZGN2cp3BENeu5LrDIZabhs+EeOUGaxsvVNjStqLivL8YBR8DDptE&#10;vvW782l7/T28fP7sJCn1/DRuVsACjeEfhpt+VIc8Oh3dxWrPGgVJskwiqmAi5WIO7IaIRMbpGEMx&#10;nwHPM37/Rf4HAAD//wMAUEsBAi0AFAAGAAgAAAAhALaDOJL+AAAA4QEAABMAAAAAAAAAAAAAAAAA&#10;AAAAAFtDb250ZW50X1R5cGVzXS54bWxQSwECLQAUAAYACAAAACEAOP0h/9YAAACUAQAACwAAAAAA&#10;AAAAAAAAAAAvAQAAX3JlbHMvLnJlbHNQSwECLQAUAAYACAAAACEApOZvzVUFAAByIQAADgAAAAAA&#10;AAAAAAAAAAAuAgAAZHJzL2Uyb0RvYy54bWxQSwECLQAUAAYACAAAACEAG9EqIOIAAAANAQAADwAA&#10;AAAAAAAAAAAAAACvBwAAZHJzL2Rvd25yZXYueG1sUEsFBgAAAAAEAAQA8wAAAL4IAAAAAA==&#10;">
                <v:roundrect id="AutoShape 9" o:spid="_x0000_s1027" style="position:absolute;left:5911;top:2560;width:2595;height:6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q80xAAAANoAAAAPAAAAZHJzL2Rvd25yZXYueG1sRI/NasMw&#10;EITvhb6D2EBvtRwf0uBGCSGlYBMozc8DrK2NbWqtXElJnLevCoEch5n5hlmsRtOLCznfWVYwTVIQ&#10;xLXVHTcKjofP1zkIH5A19pZJwY08rJbPTwvMtb3yji770IgIYZ+jgjaEIZfS1y0Z9IkdiKN3ss5g&#10;iNI1Uju8RrjpZZamM2mw47jQ4kCbluqf/dko6KeZ+67W5e3jrfwNp69qW9itU+plMq7fQQQawyN8&#10;bxdaQQb/V+INkMs/AAAA//8DAFBLAQItABQABgAIAAAAIQDb4fbL7gAAAIUBAAATAAAAAAAAAAAA&#10;AAAAAAAAAABbQ29udGVudF9UeXBlc10ueG1sUEsBAi0AFAAGAAgAAAAhAFr0LFu/AAAAFQEAAAsA&#10;AAAAAAAAAAAAAAAAHwEAAF9yZWxzLy5yZWxzUEsBAi0AFAAGAAgAAAAhAPgGrzTEAAAA2gAAAA8A&#10;AAAAAAAAAAAAAAAABwIAAGRycy9kb3ducmV2LnhtbFBLBQYAAAAAAwADALcAAAD4AgAAAAA=&#10;" fillcolor="#92cddc" strokecolor="#92cddc" strokeweight="1pt">
                  <v:fill color2="#daeef3" angle="135" focus="50%" type="gradient"/>
                  <v:shadow on="t" color="#205867" opacity=".5" offset="1pt"/>
                  <v:textbox>
                    <w:txbxContent>
                      <w:p w:rsidR="00660539" w:rsidRPr="00DC1BB3" w:rsidRDefault="00660539" w:rsidP="00660539">
                        <w:pPr>
                          <w:jc w:val="center"/>
                          <w:rPr>
                            <w:b/>
                          </w:rPr>
                        </w:pPr>
                        <w:r w:rsidRPr="00DC1BB3">
                          <w:rPr>
                            <w:b/>
                          </w:rPr>
                          <w:t>Junta de gobierno</w:t>
                        </w:r>
                      </w:p>
                    </w:txbxContent>
                  </v:textbox>
                </v:roundrect>
                <v:shapetype id="_x0000_t32" coordsize="21600,21600" o:spt="32" o:oned="t" path="m,l21600,21600e" filled="f">
                  <v:path arrowok="t" fillok="f" o:connecttype="none"/>
                  <o:lock v:ext="edit" shapetype="t"/>
                </v:shapetype>
                <v:shape id="AutoShape 10" o:spid="_x0000_s1028" type="#_x0000_t32" style="position:absolute;left:7242;top:3256;width:0;height: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roundrect id="AutoShape 11" o:spid="_x0000_s1029" style="position:absolute;left:7889;top:6156;width:2908;height:6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5LbxAAAANoAAAAPAAAAZHJzL2Rvd25yZXYueG1sRI/dasJA&#10;FITvC77DcoTe1U2ktBLdhKAUFKHUnwc4Zo9JMHs27m41vn23UOjlMDPfMItiMJ24kfOtZQXpJAFB&#10;XFndcq3gePh4mYHwAVljZ5kUPMhDkY+eFphpe+cd3fahFhHCPkMFTQh9JqWvGjLoJ7Ynjt7ZOoMh&#10;SldL7fAe4aaT0yR5kwZbjgsN9rRsqLrsv42CLp26r1O5eazeN9dw/jxt13brlHoeD+UcRKAh/If/&#10;2mut4BV+r8QbIPMfAAAA//8DAFBLAQItABQABgAIAAAAIQDb4fbL7gAAAIUBAAATAAAAAAAAAAAA&#10;AAAAAAAAAABbQ29udGVudF9UeXBlc10ueG1sUEsBAi0AFAAGAAgAAAAhAFr0LFu/AAAAFQEAAAsA&#10;AAAAAAAAAAAAAAAAHwEAAF9yZWxzLy5yZWxzUEsBAi0AFAAGAAgAAAAhABijktvEAAAA2gAAAA8A&#10;AAAAAAAAAAAAAAAABwIAAGRycy9kb3ducmV2LnhtbFBLBQYAAAAAAwADALcAAAD4AgAAAAA=&#10;" fillcolor="#92cddc" strokecolor="#92cddc" strokeweight="1pt">
                  <v:fill color2="#daeef3" angle="135" focus="50%" type="gradient"/>
                  <v:shadow on="t" color="#205867" opacity=".5" offset="1pt"/>
                  <v:textbox>
                    <w:txbxContent>
                      <w:p w:rsidR="00660539" w:rsidRPr="00DC1BB3" w:rsidRDefault="00660539" w:rsidP="00F878E2">
                        <w:pPr>
                          <w:jc w:val="center"/>
                          <w:rPr>
                            <w:b/>
                          </w:rPr>
                        </w:pPr>
                        <w:r>
                          <w:rPr>
                            <w:b/>
                          </w:rPr>
                          <w:t xml:space="preserve">Jefa de </w:t>
                        </w:r>
                        <w:r w:rsidRPr="00DC1BB3">
                          <w:rPr>
                            <w:b/>
                          </w:rPr>
                          <w:t>Enfermeras</w:t>
                        </w:r>
                      </w:p>
                    </w:txbxContent>
                  </v:textbox>
                </v:roundrect>
                <v:roundrect id="AutoShape 12" o:spid="_x0000_s1030" style="position:absolute;left:5911;top:4055;width:2597;height:6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zdAxAAAANoAAAAPAAAAZHJzL2Rvd25yZXYueG1sRI/dasJA&#10;FITvC77DcoTe1U2EthLdhKAUFKHUnwc4Zo9JMHs27m41vn23UOjlMDPfMItiMJ24kfOtZQXpJAFB&#10;XFndcq3gePh4mYHwAVljZ5kUPMhDkY+eFphpe+cd3fahFhHCPkMFTQh9JqWvGjLoJ7Ynjt7ZOoMh&#10;SldL7fAe4aaT0yR5kwZbjgsN9rRsqLrsv42CLp26r1O5eazeN9dw/jxt13brlHoeD+UcRKAh/If/&#10;2mut4BV+r8QbIPMfAAAA//8DAFBLAQItABQABgAIAAAAIQDb4fbL7gAAAIUBAAATAAAAAAAAAAAA&#10;AAAAAAAAAABbQ29udGVudF9UeXBlc10ueG1sUEsBAi0AFAAGAAgAAAAhAFr0LFu/AAAAFQEAAAsA&#10;AAAAAAAAAAAAAAAAHwEAAF9yZWxzLy5yZWxzUEsBAi0AFAAGAAgAAAAhAHfvN0DEAAAA2gAAAA8A&#10;AAAAAAAAAAAAAAAABwIAAGRycy9kb3ducmV2LnhtbFBLBQYAAAAAAwADALcAAAD4AgAAAAA=&#10;" fillcolor="#92cddc" strokecolor="#92cddc" strokeweight="1pt">
                  <v:fill color2="#daeef3" angle="135" focus="50%" type="gradient"/>
                  <v:shadow on="t" color="#205867" opacity=".5" offset="1pt"/>
                  <v:textbox>
                    <w:txbxContent>
                      <w:p w:rsidR="00BC15BB" w:rsidRPr="00DC1BB3" w:rsidRDefault="00660539" w:rsidP="00BC15BB">
                        <w:pPr>
                          <w:jc w:val="center"/>
                          <w:rPr>
                            <w:b/>
                          </w:rPr>
                        </w:pPr>
                        <w:r w:rsidRPr="00DC1BB3">
                          <w:rPr>
                            <w:b/>
                          </w:rPr>
                          <w:t>Director General</w:t>
                        </w:r>
                      </w:p>
                    </w:txbxContent>
                  </v:textbox>
                </v:roundrect>
                <v:roundrect id="AutoShape 13" o:spid="_x0000_s1031" style="position:absolute;left:3873;top:6161;width:2907;height:6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k3wQAAANoAAAAPAAAAZHJzL2Rvd25yZXYueG1sRI/RisIw&#10;FETfF/yHcAXf1lQfdKlGEUVQBHHVD7g217bY3NQkav17Iwg+DjNzhhlPG1OJOzlfWlbQ6yYgiDOr&#10;S84VHA/L3z8QPiBrrCyTgid5mE5aP2NMtX3wP933IRcRwj5FBUUIdSqlzwoy6Lu2Jo7e2TqDIUqX&#10;S+3wEeGmkv0kGUiDJceFAmuaF5Rd9jejoOr13e40Wz8Xw/U1nLenzcpunFKddjMbgQjUhG/4015p&#10;BQN4X4k3QE5eAAAA//8DAFBLAQItABQABgAIAAAAIQDb4fbL7gAAAIUBAAATAAAAAAAAAAAAAAAA&#10;AAAAAABbQ29udGVudF9UeXBlc10ueG1sUEsBAi0AFAAGAAgAAAAhAFr0LFu/AAAAFQEAAAsAAAAA&#10;AAAAAAAAAAAAHwEAAF9yZWxzLy5yZWxzUEsBAi0AFAAGAAgAAAAhAIc9qTfBAAAA2gAAAA8AAAAA&#10;AAAAAAAAAAAABwIAAGRycy9kb3ducmV2LnhtbFBLBQYAAAAAAwADALcAAAD1AgAAAAA=&#10;" fillcolor="#92cddc" strokecolor="#92cddc" strokeweight="1pt">
                  <v:fill color2="#daeef3" angle="135" focus="50%" type="gradient"/>
                  <v:shadow on="t" color="#205867" opacity=".5" offset="1pt"/>
                  <v:textbox>
                    <w:txbxContent>
                      <w:p w:rsidR="00660539" w:rsidRPr="00DC1BB3" w:rsidRDefault="00660539" w:rsidP="00F878E2">
                        <w:pPr>
                          <w:jc w:val="center"/>
                          <w:rPr>
                            <w:b/>
                          </w:rPr>
                        </w:pPr>
                        <w:r>
                          <w:rPr>
                            <w:b/>
                          </w:rPr>
                          <w:t xml:space="preserve">Jefe de </w:t>
                        </w:r>
                        <w:r w:rsidRPr="00DC1BB3">
                          <w:rPr>
                            <w:b/>
                          </w:rPr>
                          <w:t>Administración</w:t>
                        </w:r>
                      </w:p>
                    </w:txbxContent>
                  </v:textbox>
                </v:roundrect>
                <v:shape id="AutoShape 14" o:spid="_x0000_s1032" type="#_x0000_t32" style="position:absolute;left:7254;top:4732;width:0;height: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5" o:spid="_x0000_s1033" type="#_x0000_t32" style="position:absolute;left:5294;top:5447;width:4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6" o:spid="_x0000_s1034" type="#_x0000_t32" style="position:absolute;left:9296;top:5451;width:0;height: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7" o:spid="_x0000_s1035" type="#_x0000_t32" style="position:absolute;left:5294;top:5456;width:0;height: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w:pict>
          </mc:Fallback>
        </mc:AlternateContent>
      </w: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660539" w:rsidRPr="00E560CC" w:rsidRDefault="00660539" w:rsidP="00660539">
      <w:pPr>
        <w:rPr>
          <w:rFonts w:ascii="Barlow" w:hAnsi="Barlow" w:cs="Calibri"/>
          <w:sz w:val="20"/>
          <w:szCs w:val="20"/>
        </w:rPr>
      </w:pPr>
    </w:p>
    <w:p w:rsidR="00D96186" w:rsidRPr="00E560CC" w:rsidRDefault="00D96186" w:rsidP="00660539">
      <w:pPr>
        <w:rPr>
          <w:rFonts w:ascii="Barlow" w:hAnsi="Barlow" w:cs="Calibri"/>
          <w:sz w:val="20"/>
          <w:szCs w:val="20"/>
        </w:rPr>
      </w:pPr>
    </w:p>
    <w:p w:rsidR="00937F64" w:rsidRPr="00E560CC" w:rsidRDefault="00937F64" w:rsidP="00660539">
      <w:pPr>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EC2A7D">
            <w:pPr>
              <w:rPr>
                <w:rFonts w:ascii="Barlow" w:hAnsi="Barlow" w:cs="Calibri"/>
                <w:sz w:val="20"/>
                <w:szCs w:val="20"/>
              </w:rPr>
            </w:pPr>
            <w:r w:rsidRPr="00E560CC">
              <w:rPr>
                <w:rFonts w:ascii="Barlow" w:eastAsia="Calibri" w:hAnsi="Barlow" w:cs="Arial"/>
                <w:b/>
                <w:sz w:val="20"/>
                <w:szCs w:val="20"/>
                <w:lang w:val="es-MX" w:eastAsia="en-US"/>
              </w:rPr>
              <w:t>Nota 5.- Bases de Preparación de los Estados Financieros</w:t>
            </w:r>
          </w:p>
        </w:tc>
      </w:tr>
    </w:tbl>
    <w:p w:rsidR="00660539" w:rsidRPr="00E560CC" w:rsidRDefault="00660539" w:rsidP="00660539">
      <w:pPr>
        <w:tabs>
          <w:tab w:val="left" w:pos="1674"/>
        </w:tabs>
        <w:rPr>
          <w:rFonts w:ascii="Barlow" w:hAnsi="Barlow" w:cs="Calibri"/>
          <w:b/>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Para la preparación de los Estados Financieros se tomo como base la Ley de Contabilidad </w:t>
      </w:r>
      <w:r w:rsidR="00E560CC" w:rsidRPr="00E560CC">
        <w:rPr>
          <w:rFonts w:ascii="Barlow" w:hAnsi="Barlow" w:cs="Calibri"/>
          <w:sz w:val="20"/>
          <w:szCs w:val="20"/>
        </w:rPr>
        <w:t>Gubernamental,</w:t>
      </w:r>
      <w:r w:rsidRPr="00E560CC">
        <w:rPr>
          <w:rFonts w:ascii="Barlow" w:hAnsi="Barlow" w:cs="Calibri"/>
          <w:sz w:val="20"/>
          <w:szCs w:val="20"/>
        </w:rPr>
        <w:t xml:space="preserve"> así como también la normatividad emitida por le CONAC y las disposiciones legales aplicables.</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center"/>
        <w:rPr>
          <w:rFonts w:ascii="Barlow" w:hAnsi="Barlow" w:cs="Calibri"/>
          <w:b/>
          <w:sz w:val="20"/>
          <w:szCs w:val="20"/>
        </w:rPr>
      </w:pPr>
      <w:r w:rsidRPr="00E560CC">
        <w:rPr>
          <w:rFonts w:ascii="Barlow" w:hAnsi="Barlow" w:cs="Calibri"/>
          <w:b/>
          <w:sz w:val="20"/>
          <w:szCs w:val="20"/>
        </w:rPr>
        <w:t>POSTULADOS BASICOS</w:t>
      </w:r>
    </w:p>
    <w:p w:rsidR="00660539" w:rsidRPr="00E560CC" w:rsidRDefault="00660539" w:rsidP="00660539">
      <w:pPr>
        <w:tabs>
          <w:tab w:val="left" w:pos="2294"/>
        </w:tabs>
        <w:rPr>
          <w:rFonts w:ascii="Barlow" w:hAnsi="Barlow" w:cs="Calibri"/>
          <w:b/>
          <w:sz w:val="20"/>
          <w:szCs w:val="20"/>
        </w:rPr>
      </w:pPr>
      <w:r w:rsidRPr="00E560CC">
        <w:rPr>
          <w:rFonts w:ascii="Barlow" w:hAnsi="Barlow" w:cs="Calibri"/>
          <w:b/>
          <w:sz w:val="20"/>
          <w:szCs w:val="20"/>
        </w:rPr>
        <w:t xml:space="preserve">Sustancia Económica: </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Los ingresos y gastos fueron reconocidos en el momento en que fueron realizados y ejercidos, respectivamente y se encuentran registrados de acuerdo con los criterios de la Ley General de Contabilidad Gubernamental, las Normas Emitidas por el CONAC y por la Ley de Presupuesto y Contabilidad Gubernamental.</w:t>
      </w:r>
    </w:p>
    <w:p w:rsidR="00660539" w:rsidRPr="00E560CC" w:rsidRDefault="00660539"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Entes Públicos:</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lastRenderedPageBreak/>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Existencia Permanente:</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 duración del Hospital Comunitario de Ticul, Yucatán, será la máxima que permitan las leyes para cumplir con los fines del mismo.</w:t>
      </w:r>
    </w:p>
    <w:p w:rsidR="00660539" w:rsidRPr="00E560CC" w:rsidRDefault="00660539" w:rsidP="00660539">
      <w:pPr>
        <w:tabs>
          <w:tab w:val="left" w:pos="2294"/>
        </w:tabs>
        <w:jc w:val="both"/>
        <w:rPr>
          <w:rFonts w:ascii="Barlow" w:hAnsi="Barlow" w:cs="Calibri"/>
          <w:b/>
          <w:sz w:val="20"/>
          <w:szCs w:val="20"/>
        </w:rPr>
      </w:pPr>
    </w:p>
    <w:p w:rsidR="00D8315B" w:rsidRPr="00E560CC" w:rsidRDefault="00D8315B"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 xml:space="preserve">Revelación Suficiente: </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del Hospital. </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 xml:space="preserve">Importancia Relativa: </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 información financiera presentada del Hospital no tiene riesgo debido a alguna omisión o presentación errónea en sus importes que afecte la percepción de los usuarios de dicha información, en relación con la rendición de cuentas, la fiscalización y la toma de decisiones.</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 xml:space="preserve">Periodo Contable: </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Las Operaciones que dieron origen a los Estados Financieros corresponden al ejercicio presupuestal comprendido del 01 de enero al 31 de diciembre de 20</w:t>
      </w:r>
      <w:r w:rsidR="007D4A31" w:rsidRPr="00E560CC">
        <w:rPr>
          <w:rFonts w:ascii="Barlow" w:hAnsi="Barlow" w:cs="Calibri"/>
          <w:sz w:val="20"/>
          <w:szCs w:val="20"/>
        </w:rPr>
        <w:t>2</w:t>
      </w:r>
      <w:r w:rsidR="001C37B9" w:rsidRPr="00E560CC">
        <w:rPr>
          <w:rFonts w:ascii="Barlow" w:hAnsi="Barlow" w:cs="Calibri"/>
          <w:sz w:val="20"/>
          <w:szCs w:val="20"/>
        </w:rPr>
        <w:t>1</w:t>
      </w:r>
      <w:r w:rsidRPr="00E560CC">
        <w:rPr>
          <w:rFonts w:ascii="Barlow" w:hAnsi="Barlow" w:cs="Calibri"/>
          <w:sz w:val="20"/>
          <w:szCs w:val="20"/>
        </w:rPr>
        <w:t>.</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Valuación:</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Las Operaciones Contables que se presentan fueron registradas a su valor histórico de adquisición sin incluir efectos de re-evaluación por inflación, así como también, todas las operaciones se registraron en moneda nacional.</w:t>
      </w:r>
    </w:p>
    <w:p w:rsidR="00D96186" w:rsidRPr="00E560CC" w:rsidRDefault="00D96186"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Dualidad Económica:</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Todos los ingresos que se tiene en este período se deben principalmente a los recursos transferidos por la Entidad Servicios de Salud de Yucatán contenidas en el Presupuesto de Egresos con el objeto de sufragar gastos inherentes a sus atribuciones y a las cuotas que se cobran por los servicios que proporciona el hospital en la Localidad, no se tuvo alguna aportación por parte del ejecutivo, ni crédito alguno con alguna institución financiera, por los que la estructura financiera se mantiene igual.</w:t>
      </w:r>
    </w:p>
    <w:p w:rsidR="00660539" w:rsidRDefault="00660539" w:rsidP="00660539">
      <w:pPr>
        <w:tabs>
          <w:tab w:val="left" w:pos="2294"/>
        </w:tabs>
        <w:jc w:val="both"/>
        <w:rPr>
          <w:rFonts w:ascii="Barlow" w:hAnsi="Barlow" w:cs="Calibri"/>
          <w:sz w:val="20"/>
          <w:szCs w:val="20"/>
        </w:rPr>
      </w:pPr>
    </w:p>
    <w:p w:rsidR="00E560CC" w:rsidRPr="00E560CC" w:rsidRDefault="00E560CC"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lastRenderedPageBreak/>
        <w:t>Consistencia:</w:t>
      </w: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sz w:val="20"/>
          <w:szCs w:val="20"/>
        </w:rPr>
        <w:t>Como se mencionó en la nota No. 1, para este ejercicio ya se realizaron los cambios de acuerdo a la Normatividad Emitida por el CONAC vigente y se aplicaran de la misma forma en todas las operaciones similares en los ejercicios subsecuentes, aunque podrán variar dependiendo de algún cambio que se dé ya sea por modificaciones a la Ley o de las Normas</w:t>
      </w:r>
      <w:r w:rsidRPr="00E560CC">
        <w:rPr>
          <w:rFonts w:ascii="Barlow" w:hAnsi="Barlow" w:cs="Calibri"/>
          <w:b/>
          <w:sz w:val="20"/>
          <w:szCs w:val="20"/>
        </w:rPr>
        <w:t>.</w:t>
      </w:r>
    </w:p>
    <w:p w:rsidR="00660539" w:rsidRPr="00E560CC" w:rsidRDefault="00660539" w:rsidP="00660539">
      <w:pPr>
        <w:tabs>
          <w:tab w:val="left" w:pos="2294"/>
        </w:tabs>
        <w:jc w:val="both"/>
        <w:rPr>
          <w:rFonts w:ascii="Barlow" w:hAnsi="Barlow"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jc w:val="both"/>
              <w:rPr>
                <w:rFonts w:ascii="Barlow" w:hAnsi="Barlow" w:cs="Calibri"/>
                <w:b/>
                <w:sz w:val="20"/>
                <w:szCs w:val="20"/>
              </w:rPr>
            </w:pPr>
            <w:r w:rsidRPr="00E560CC">
              <w:rPr>
                <w:rFonts w:ascii="Barlow" w:eastAsia="Calibri" w:hAnsi="Barlow" w:cs="Arial"/>
                <w:b/>
                <w:sz w:val="20"/>
                <w:szCs w:val="20"/>
                <w:lang w:val="es-MX" w:eastAsia="en-US"/>
              </w:rPr>
              <w:t>Nota 6.- Políticas de Contabilidad Significativas</w:t>
            </w:r>
          </w:p>
        </w:tc>
      </w:tr>
    </w:tbl>
    <w:p w:rsidR="00660539" w:rsidRPr="00E560CC" w:rsidRDefault="00660539"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a) Registro de los Ingresos.</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Los Ingresos provienen de las transferencias recibidas </w:t>
      </w:r>
      <w:r w:rsidR="007D4A31" w:rsidRPr="00E560CC">
        <w:rPr>
          <w:rFonts w:ascii="Barlow" w:hAnsi="Barlow" w:cs="Calibri"/>
          <w:sz w:val="20"/>
          <w:szCs w:val="20"/>
        </w:rPr>
        <w:t xml:space="preserve">por el Estado y </w:t>
      </w:r>
      <w:r w:rsidRPr="00E560CC">
        <w:rPr>
          <w:rFonts w:ascii="Barlow" w:hAnsi="Barlow" w:cs="Calibri"/>
          <w:sz w:val="20"/>
          <w:szCs w:val="20"/>
        </w:rPr>
        <w:t>de</w:t>
      </w:r>
      <w:r w:rsidR="007D4A31" w:rsidRPr="00E560CC">
        <w:rPr>
          <w:rFonts w:ascii="Barlow" w:hAnsi="Barlow" w:cs="Calibri"/>
          <w:sz w:val="20"/>
          <w:szCs w:val="20"/>
        </w:rPr>
        <w:t xml:space="preserve"> </w:t>
      </w:r>
      <w:r w:rsidRPr="00E560CC">
        <w:rPr>
          <w:rFonts w:ascii="Barlow" w:hAnsi="Barlow" w:cs="Calibri"/>
          <w:sz w:val="20"/>
          <w:szCs w:val="20"/>
        </w:rPr>
        <w:t>l</w:t>
      </w:r>
      <w:r w:rsidR="007D4A31" w:rsidRPr="00E560CC">
        <w:rPr>
          <w:rFonts w:ascii="Barlow" w:hAnsi="Barlow" w:cs="Calibri"/>
          <w:sz w:val="20"/>
          <w:szCs w:val="20"/>
        </w:rPr>
        <w:t>os</w:t>
      </w:r>
      <w:r w:rsidRPr="00E560CC">
        <w:rPr>
          <w:rFonts w:ascii="Barlow" w:hAnsi="Barlow" w:cs="Calibri"/>
          <w:sz w:val="20"/>
          <w:szCs w:val="20"/>
        </w:rPr>
        <w:t xml:space="preserve"> </w:t>
      </w:r>
      <w:r w:rsidR="007D4A31" w:rsidRPr="00E560CC">
        <w:rPr>
          <w:rFonts w:ascii="Barlow" w:hAnsi="Barlow" w:cs="Calibri"/>
          <w:sz w:val="20"/>
          <w:szCs w:val="20"/>
        </w:rPr>
        <w:t xml:space="preserve">Servicios de </w:t>
      </w:r>
      <w:r w:rsidRPr="00E560CC">
        <w:rPr>
          <w:rFonts w:ascii="Barlow" w:hAnsi="Barlow" w:cs="Calibri"/>
          <w:sz w:val="20"/>
          <w:szCs w:val="20"/>
        </w:rPr>
        <w:t>Salud de</w:t>
      </w:r>
      <w:r w:rsidR="007D4A31" w:rsidRPr="00E560CC">
        <w:rPr>
          <w:rFonts w:ascii="Barlow" w:hAnsi="Barlow" w:cs="Calibri"/>
          <w:sz w:val="20"/>
          <w:szCs w:val="20"/>
        </w:rPr>
        <w:t xml:space="preserve"> </w:t>
      </w:r>
      <w:r w:rsidRPr="00E560CC">
        <w:rPr>
          <w:rFonts w:ascii="Barlow" w:hAnsi="Barlow" w:cs="Calibri"/>
          <w:sz w:val="20"/>
          <w:szCs w:val="20"/>
        </w:rPr>
        <w:t xml:space="preserve">Yucatán por ser un Organismo Público Descentralizado, así como </w:t>
      </w:r>
      <w:r w:rsidR="002075A5" w:rsidRPr="00E560CC">
        <w:rPr>
          <w:rFonts w:ascii="Barlow" w:hAnsi="Barlow" w:cs="Calibri"/>
          <w:sz w:val="20"/>
          <w:szCs w:val="20"/>
        </w:rPr>
        <w:t xml:space="preserve">por el cobro </w:t>
      </w:r>
      <w:r w:rsidRPr="00E560CC">
        <w:rPr>
          <w:rFonts w:ascii="Barlow" w:hAnsi="Barlow" w:cs="Calibri"/>
          <w:sz w:val="20"/>
          <w:szCs w:val="20"/>
        </w:rPr>
        <w:t>de los servicio</w:t>
      </w:r>
      <w:r w:rsidR="002075A5" w:rsidRPr="00E560CC">
        <w:rPr>
          <w:rFonts w:ascii="Barlow" w:hAnsi="Barlow" w:cs="Calibri"/>
          <w:sz w:val="20"/>
          <w:szCs w:val="20"/>
        </w:rPr>
        <w:t>s que el Hospital presta en la l</w:t>
      </w:r>
      <w:r w:rsidRPr="00E560CC">
        <w:rPr>
          <w:rFonts w:ascii="Barlow" w:hAnsi="Barlow" w:cs="Calibri"/>
          <w:sz w:val="20"/>
          <w:szCs w:val="20"/>
        </w:rPr>
        <w:t>ocalidad</w:t>
      </w:r>
      <w:r w:rsidR="002075A5" w:rsidRPr="00E560CC">
        <w:rPr>
          <w:rFonts w:ascii="Barlow" w:hAnsi="Barlow" w:cs="Calibri"/>
          <w:sz w:val="20"/>
          <w:szCs w:val="20"/>
        </w:rPr>
        <w:t xml:space="preserve"> que cuenta con Seguridad Social diferente al Seguro Popular</w:t>
      </w:r>
      <w:r w:rsidRPr="00E560CC">
        <w:rPr>
          <w:rFonts w:ascii="Barlow" w:hAnsi="Barlow" w:cs="Calibri"/>
          <w:sz w:val="20"/>
          <w:szCs w:val="20"/>
        </w:rPr>
        <w:t>.</w:t>
      </w:r>
    </w:p>
    <w:p w:rsidR="007D4A31" w:rsidRPr="00E560CC" w:rsidRDefault="007D4A31"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b) Registro de los Egresos.</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Los egresos se registran en el momento que efectúa el gasto y se le anexa los documentos que amparan la adquisición de los bienes o la prestación del servicio.</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Las adquisiciones de materiales y suministros son consideradas directamente como egresos y su utilización es generalmente inmediata.</w:t>
      </w:r>
    </w:p>
    <w:p w:rsidR="00660539" w:rsidRPr="00E560CC" w:rsidRDefault="00660539" w:rsidP="00660539">
      <w:pPr>
        <w:tabs>
          <w:tab w:val="left" w:pos="2294"/>
        </w:tabs>
        <w:jc w:val="both"/>
        <w:rPr>
          <w:rFonts w:ascii="Barlow" w:hAnsi="Barlow" w:cs="Calibri"/>
          <w:b/>
          <w:sz w:val="20"/>
          <w:szCs w:val="20"/>
        </w:rPr>
      </w:pPr>
    </w:p>
    <w:p w:rsidR="00D96186" w:rsidRPr="00E560CC" w:rsidRDefault="00D96186"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c) Control de Inversiones en Bienes Duraderos.</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Existen controles físicos de los bienes </w:t>
      </w:r>
      <w:r w:rsidR="00E560CC" w:rsidRPr="00E560CC">
        <w:rPr>
          <w:rFonts w:ascii="Barlow" w:hAnsi="Barlow" w:cs="Calibri"/>
          <w:sz w:val="20"/>
          <w:szCs w:val="20"/>
        </w:rPr>
        <w:t>duraderos,</w:t>
      </w:r>
      <w:r w:rsidRPr="00E560CC">
        <w:rPr>
          <w:rFonts w:ascii="Barlow" w:hAnsi="Barlow" w:cs="Calibri"/>
          <w:sz w:val="20"/>
          <w:szCs w:val="20"/>
        </w:rPr>
        <w:t xml:space="preserve"> así como sus resguardos respectivos los cuales elabora y custodia el mismo hospital.</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b/>
          <w:sz w:val="20"/>
          <w:szCs w:val="20"/>
        </w:rPr>
      </w:pPr>
      <w:r w:rsidRPr="00E560CC">
        <w:rPr>
          <w:rFonts w:ascii="Barlow" w:hAnsi="Barlow" w:cs="Calibri"/>
          <w:b/>
          <w:sz w:val="20"/>
          <w:szCs w:val="20"/>
        </w:rPr>
        <w:t>d) Registro Contable.</w:t>
      </w: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En el registro contable intervienen los siguientes departamentos:</w:t>
      </w:r>
    </w:p>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La Jefatura de Administración, es responsable del registro contable de todas las operaciones </w:t>
      </w:r>
      <w:r w:rsidR="00E560CC" w:rsidRPr="00E560CC">
        <w:rPr>
          <w:rFonts w:ascii="Barlow" w:hAnsi="Barlow" w:cs="Calibri"/>
          <w:sz w:val="20"/>
          <w:szCs w:val="20"/>
        </w:rPr>
        <w:t>del Hospital,</w:t>
      </w:r>
      <w:r w:rsidRPr="00E560CC">
        <w:rPr>
          <w:rFonts w:ascii="Barlow" w:hAnsi="Barlow" w:cs="Calibri"/>
          <w:sz w:val="20"/>
          <w:szCs w:val="20"/>
        </w:rPr>
        <w:t xml:space="preserve"> así como de la custodia de la documentación soporte de dichas operaciones, emitir los Estados Financieros y enviarlos a </w:t>
      </w:r>
      <w:r w:rsidR="00E560CC" w:rsidRPr="00E560CC">
        <w:rPr>
          <w:rFonts w:ascii="Barlow" w:hAnsi="Barlow" w:cs="Calibri"/>
          <w:sz w:val="20"/>
          <w:szCs w:val="20"/>
        </w:rPr>
        <w:t>los diferentes interesados</w:t>
      </w:r>
      <w:r w:rsidRPr="00E560CC">
        <w:rPr>
          <w:rFonts w:ascii="Barlow" w:hAnsi="Barlow" w:cs="Calibri"/>
          <w:sz w:val="20"/>
          <w:szCs w:val="20"/>
        </w:rPr>
        <w:t xml:space="preserve"> para su revisión e integración a la cuenta pública.</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jc w:val="both"/>
              <w:rPr>
                <w:rFonts w:ascii="Barlow" w:hAnsi="Barlow" w:cs="Calibri"/>
                <w:sz w:val="20"/>
                <w:szCs w:val="20"/>
              </w:rPr>
            </w:pPr>
            <w:r w:rsidRPr="00E560CC">
              <w:rPr>
                <w:rFonts w:ascii="Barlow" w:eastAsia="Calibri" w:hAnsi="Barlow" w:cs="Arial"/>
                <w:b/>
                <w:sz w:val="20"/>
                <w:szCs w:val="20"/>
                <w:lang w:val="es-MX" w:eastAsia="en-US"/>
              </w:rPr>
              <w:t>Nota 7.- Posición en Moneda Extranjera y Protección por Riesgo Cambiario</w:t>
            </w:r>
          </w:p>
        </w:tc>
      </w:tr>
    </w:tbl>
    <w:p w:rsidR="00660539" w:rsidRPr="00E560CC" w:rsidRDefault="00660539" w:rsidP="00660539">
      <w:pPr>
        <w:tabs>
          <w:tab w:val="left" w:pos="2294"/>
        </w:tabs>
        <w:jc w:val="both"/>
        <w:rPr>
          <w:rFonts w:ascii="Barlow" w:hAnsi="Barlow" w:cs="Calibri"/>
          <w:b/>
          <w:sz w:val="20"/>
          <w:szCs w:val="20"/>
        </w:rPr>
      </w:pPr>
    </w:p>
    <w:p w:rsidR="00660539" w:rsidRDefault="00660539" w:rsidP="00660539">
      <w:pPr>
        <w:tabs>
          <w:tab w:val="left" w:pos="2294"/>
        </w:tabs>
        <w:jc w:val="both"/>
        <w:rPr>
          <w:rFonts w:ascii="Barlow" w:hAnsi="Barlow" w:cs="Calibri"/>
          <w:sz w:val="20"/>
          <w:szCs w:val="20"/>
        </w:rPr>
      </w:pPr>
      <w:r w:rsidRPr="00E560CC">
        <w:rPr>
          <w:rFonts w:ascii="Barlow" w:hAnsi="Barlow" w:cs="Calibri"/>
          <w:sz w:val="20"/>
          <w:szCs w:val="20"/>
        </w:rPr>
        <w:t>El Hospital no tiene operaciones en moneda extranjera por lo que no necesita de algún método de protección de riesgo por variaciones en el tipo de cambio.</w:t>
      </w:r>
    </w:p>
    <w:p w:rsidR="00E560CC" w:rsidRPr="00E560CC" w:rsidRDefault="00E560CC" w:rsidP="00660539">
      <w:pPr>
        <w:tabs>
          <w:tab w:val="left" w:pos="2294"/>
        </w:tabs>
        <w:jc w:val="both"/>
        <w:rPr>
          <w:rFonts w:ascii="Barlow" w:hAnsi="Barlow" w:cs="Calibri"/>
          <w:sz w:val="20"/>
          <w:szCs w:val="20"/>
        </w:rPr>
      </w:pPr>
      <w:bookmarkStart w:id="0" w:name="_GoBack"/>
      <w:bookmarkEnd w:id="0"/>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jc w:val="both"/>
              <w:rPr>
                <w:rFonts w:ascii="Barlow" w:hAnsi="Barlow" w:cs="Calibri"/>
                <w:sz w:val="20"/>
                <w:szCs w:val="20"/>
              </w:rPr>
            </w:pPr>
            <w:r w:rsidRPr="00E560CC">
              <w:rPr>
                <w:rFonts w:ascii="Barlow" w:eastAsia="Calibri" w:hAnsi="Barlow" w:cs="Arial"/>
                <w:b/>
                <w:sz w:val="20"/>
                <w:szCs w:val="20"/>
                <w:lang w:val="es-MX" w:eastAsia="en-US"/>
              </w:rPr>
              <w:lastRenderedPageBreak/>
              <w:t>Nota 8.- Reporte analítico del Activo.</w:t>
            </w:r>
          </w:p>
        </w:tc>
      </w:tr>
    </w:tbl>
    <w:p w:rsidR="00660539" w:rsidRPr="00E560CC" w:rsidRDefault="00660539" w:rsidP="00660539">
      <w:pPr>
        <w:jc w:val="both"/>
        <w:rPr>
          <w:rFonts w:ascii="Barlow" w:hAnsi="Barlow" w:cs="Calibri"/>
          <w:sz w:val="20"/>
          <w:szCs w:val="20"/>
        </w:rPr>
      </w:pPr>
    </w:p>
    <w:p w:rsidR="00660539" w:rsidRPr="00E560CC" w:rsidRDefault="00660539" w:rsidP="00660539">
      <w:pPr>
        <w:jc w:val="both"/>
        <w:rPr>
          <w:rFonts w:ascii="Barlow" w:hAnsi="Barlow" w:cs="Calibri"/>
          <w:sz w:val="20"/>
          <w:szCs w:val="20"/>
        </w:rPr>
      </w:pPr>
      <w:r w:rsidRPr="00E560CC">
        <w:rPr>
          <w:rFonts w:ascii="Barlow" w:hAnsi="Barlow" w:cs="Calibri"/>
          <w:sz w:val="20"/>
          <w:szCs w:val="20"/>
        </w:rPr>
        <w:t>Las tasas de depreciación se utilizan las recomendadas por la "Guía de vida útil estimada y porcentajes de depreciación" para la aplicación de la Ley General de Contabilidad Gubernamental, aprobado por el CONAC. El mobiliario y equipo de administración, maquinaria, otros equipos y herramientas se deprecia a un 10% .Mobiliario y equipo educacional y recreativo a un 33.3%.Equipo e instrumental médico y de laboratorio y equipo de Trasporte a un 20% y los Intangibles se amortizan a una tasa del 33.3%</w:t>
      </w:r>
    </w:p>
    <w:p w:rsidR="00660539" w:rsidRPr="00E560CC" w:rsidRDefault="00660539" w:rsidP="00660539">
      <w:pPr>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jc w:val="both"/>
              <w:rPr>
                <w:rFonts w:ascii="Barlow" w:hAnsi="Barlow" w:cs="Calibri"/>
                <w:sz w:val="20"/>
                <w:szCs w:val="20"/>
              </w:rPr>
            </w:pPr>
            <w:r w:rsidRPr="00E560CC">
              <w:rPr>
                <w:rFonts w:ascii="Barlow" w:eastAsia="Calibri" w:hAnsi="Barlow" w:cs="Arial"/>
                <w:b/>
                <w:sz w:val="20"/>
                <w:szCs w:val="20"/>
                <w:lang w:val="es-MX" w:eastAsia="en-US"/>
              </w:rPr>
              <w:t>Nota 9.- Fideicomiso, Mandatos y Análogos</w:t>
            </w:r>
          </w:p>
        </w:tc>
      </w:tr>
    </w:tbl>
    <w:p w:rsidR="00660539" w:rsidRPr="00E560CC" w:rsidRDefault="00660539" w:rsidP="00660539">
      <w:pPr>
        <w:tabs>
          <w:tab w:val="left" w:pos="2294"/>
        </w:tabs>
        <w:jc w:val="both"/>
        <w:rPr>
          <w:rFonts w:ascii="Barlow" w:hAnsi="Barlow" w:cs="Calibri"/>
          <w:b/>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El Hospital no realiza operaciones con ningún Fideicomiso, motivo por el cual no se informa situación alguna en esta nota.</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jc w:val="both"/>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Nota 10.- Reporte por Recaudación</w:t>
            </w:r>
          </w:p>
        </w:tc>
      </w:tr>
    </w:tbl>
    <w:p w:rsidR="002075A5" w:rsidRPr="00E560CC" w:rsidRDefault="002075A5"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 xml:space="preserve">Los ingresos recaudados por tipo de recurso son los siguientes: </w:t>
      </w:r>
    </w:p>
    <w:p w:rsidR="00660539" w:rsidRPr="00E560CC" w:rsidRDefault="00660539" w:rsidP="00660539">
      <w:pPr>
        <w:tabs>
          <w:tab w:val="left" w:pos="2294"/>
        </w:tabs>
        <w:jc w:val="both"/>
        <w:rPr>
          <w:rFonts w:ascii="Barlow" w:hAnsi="Barlow"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1918"/>
      </w:tblGrid>
      <w:tr w:rsidR="00204048" w:rsidRPr="00E560CC" w:rsidTr="00171B99">
        <w:trPr>
          <w:trHeight w:val="282"/>
          <w:jc w:val="center"/>
        </w:trPr>
        <w:tc>
          <w:tcPr>
            <w:tcW w:w="4472" w:type="dxa"/>
            <w:shd w:val="pct15" w:color="auto" w:fill="auto"/>
          </w:tcPr>
          <w:p w:rsidR="00204048" w:rsidRPr="00E560CC" w:rsidRDefault="00204048" w:rsidP="00171B99">
            <w:pPr>
              <w:tabs>
                <w:tab w:val="left" w:pos="2294"/>
              </w:tabs>
              <w:jc w:val="center"/>
              <w:rPr>
                <w:rFonts w:ascii="Barlow" w:hAnsi="Barlow" w:cs="Microsoft Sans Serif"/>
                <w:b/>
                <w:sz w:val="20"/>
                <w:szCs w:val="20"/>
              </w:rPr>
            </w:pPr>
            <w:r w:rsidRPr="00E560CC">
              <w:rPr>
                <w:rFonts w:ascii="Barlow" w:hAnsi="Barlow" w:cs="Microsoft Sans Serif"/>
                <w:b/>
                <w:sz w:val="20"/>
                <w:szCs w:val="20"/>
              </w:rPr>
              <w:t>Tipo de ingreso</w:t>
            </w:r>
          </w:p>
        </w:tc>
        <w:tc>
          <w:tcPr>
            <w:tcW w:w="1918" w:type="dxa"/>
            <w:shd w:val="pct15" w:color="auto" w:fill="auto"/>
          </w:tcPr>
          <w:p w:rsidR="00204048" w:rsidRPr="00E560CC" w:rsidRDefault="00204048" w:rsidP="00171B99">
            <w:pPr>
              <w:tabs>
                <w:tab w:val="left" w:pos="2294"/>
              </w:tabs>
              <w:jc w:val="center"/>
              <w:rPr>
                <w:rFonts w:ascii="Barlow" w:hAnsi="Barlow" w:cs="Microsoft Sans Serif"/>
                <w:b/>
                <w:sz w:val="20"/>
                <w:szCs w:val="20"/>
              </w:rPr>
            </w:pPr>
            <w:r w:rsidRPr="00E560CC">
              <w:rPr>
                <w:rFonts w:ascii="Barlow" w:hAnsi="Barlow" w:cs="Microsoft Sans Serif"/>
                <w:b/>
                <w:sz w:val="20"/>
                <w:szCs w:val="20"/>
              </w:rPr>
              <w:t>Recaudado</w:t>
            </w:r>
          </w:p>
        </w:tc>
      </w:tr>
      <w:tr w:rsidR="0069240E" w:rsidRPr="00E560CC" w:rsidTr="00171B99">
        <w:trPr>
          <w:trHeight w:val="282"/>
          <w:jc w:val="center"/>
        </w:trPr>
        <w:tc>
          <w:tcPr>
            <w:tcW w:w="4472" w:type="dxa"/>
          </w:tcPr>
          <w:p w:rsidR="0069240E" w:rsidRPr="00E560CC" w:rsidRDefault="0069240E" w:rsidP="00171B99">
            <w:pPr>
              <w:tabs>
                <w:tab w:val="left" w:pos="2294"/>
              </w:tabs>
              <w:jc w:val="both"/>
              <w:rPr>
                <w:rFonts w:ascii="Barlow" w:hAnsi="Barlow" w:cs="Microsoft Sans Serif"/>
                <w:sz w:val="20"/>
                <w:szCs w:val="20"/>
              </w:rPr>
            </w:pPr>
            <w:r w:rsidRPr="00E560CC">
              <w:rPr>
                <w:rFonts w:ascii="Barlow" w:hAnsi="Barlow" w:cs="Microsoft Sans Serif"/>
                <w:sz w:val="20"/>
                <w:szCs w:val="20"/>
              </w:rPr>
              <w:t>Ingresos por Venta de Bienes y Servicios</w:t>
            </w:r>
          </w:p>
        </w:tc>
        <w:tc>
          <w:tcPr>
            <w:tcW w:w="1918" w:type="dxa"/>
          </w:tcPr>
          <w:p w:rsidR="0069240E" w:rsidRPr="00E560CC" w:rsidRDefault="0069240E" w:rsidP="005B43A4">
            <w:pPr>
              <w:tabs>
                <w:tab w:val="left" w:pos="2294"/>
              </w:tabs>
              <w:jc w:val="right"/>
              <w:rPr>
                <w:rFonts w:ascii="Barlow" w:hAnsi="Barlow" w:cs="Microsoft Sans Serif"/>
                <w:sz w:val="20"/>
                <w:szCs w:val="20"/>
              </w:rPr>
            </w:pPr>
            <w:r w:rsidRPr="00E560CC">
              <w:rPr>
                <w:rFonts w:ascii="Barlow" w:hAnsi="Barlow" w:cs="Microsoft Sans Serif"/>
                <w:sz w:val="20"/>
                <w:szCs w:val="20"/>
              </w:rPr>
              <w:t>48,966.00</w:t>
            </w:r>
          </w:p>
        </w:tc>
      </w:tr>
      <w:tr w:rsidR="0069240E" w:rsidRPr="00E560CC" w:rsidTr="00171B99">
        <w:trPr>
          <w:trHeight w:val="282"/>
          <w:jc w:val="center"/>
        </w:trPr>
        <w:tc>
          <w:tcPr>
            <w:tcW w:w="4472" w:type="dxa"/>
          </w:tcPr>
          <w:p w:rsidR="0069240E" w:rsidRPr="00E560CC" w:rsidRDefault="0069240E" w:rsidP="00171B99">
            <w:pPr>
              <w:tabs>
                <w:tab w:val="left" w:pos="2294"/>
              </w:tabs>
              <w:jc w:val="both"/>
              <w:rPr>
                <w:rFonts w:ascii="Barlow" w:hAnsi="Barlow" w:cs="Microsoft Sans Serif"/>
                <w:sz w:val="20"/>
                <w:szCs w:val="20"/>
              </w:rPr>
            </w:pPr>
            <w:r w:rsidRPr="00E560CC">
              <w:rPr>
                <w:rFonts w:ascii="Barlow" w:hAnsi="Barlow" w:cs="Microsoft Sans Serif"/>
                <w:sz w:val="20"/>
                <w:szCs w:val="20"/>
              </w:rPr>
              <w:t>Transferencias, asignaciones y subsidios y otras ayudas</w:t>
            </w:r>
          </w:p>
        </w:tc>
        <w:tc>
          <w:tcPr>
            <w:tcW w:w="1918" w:type="dxa"/>
          </w:tcPr>
          <w:p w:rsidR="0069240E" w:rsidRPr="00E560CC" w:rsidRDefault="0069240E" w:rsidP="005B43A4">
            <w:pPr>
              <w:tabs>
                <w:tab w:val="left" w:pos="2294"/>
              </w:tabs>
              <w:jc w:val="right"/>
              <w:rPr>
                <w:rFonts w:ascii="Barlow" w:hAnsi="Barlow" w:cs="Microsoft Sans Serif"/>
                <w:sz w:val="20"/>
                <w:szCs w:val="20"/>
              </w:rPr>
            </w:pPr>
            <w:r w:rsidRPr="00E560CC">
              <w:rPr>
                <w:rFonts w:ascii="Barlow" w:hAnsi="Barlow" w:cs="Microsoft Sans Serif"/>
                <w:sz w:val="20"/>
                <w:szCs w:val="20"/>
              </w:rPr>
              <w:t>1,470,739.00</w:t>
            </w:r>
          </w:p>
        </w:tc>
      </w:tr>
      <w:tr w:rsidR="0069240E" w:rsidRPr="00E560CC" w:rsidTr="00171B99">
        <w:trPr>
          <w:trHeight w:val="298"/>
          <w:jc w:val="center"/>
        </w:trPr>
        <w:tc>
          <w:tcPr>
            <w:tcW w:w="4472" w:type="dxa"/>
          </w:tcPr>
          <w:p w:rsidR="0069240E" w:rsidRPr="00E560CC" w:rsidRDefault="0069240E" w:rsidP="00171B99">
            <w:pPr>
              <w:tabs>
                <w:tab w:val="left" w:pos="2294"/>
              </w:tabs>
              <w:jc w:val="both"/>
              <w:rPr>
                <w:rFonts w:ascii="Barlow" w:hAnsi="Barlow" w:cs="Microsoft Sans Serif"/>
                <w:sz w:val="20"/>
                <w:szCs w:val="20"/>
              </w:rPr>
            </w:pPr>
            <w:r w:rsidRPr="00E560CC">
              <w:rPr>
                <w:rFonts w:ascii="Barlow" w:hAnsi="Barlow" w:cs="Microsoft Sans Serif"/>
                <w:sz w:val="20"/>
                <w:szCs w:val="20"/>
              </w:rPr>
              <w:t>Otros Ingresos y Beneficios Varios</w:t>
            </w:r>
          </w:p>
        </w:tc>
        <w:tc>
          <w:tcPr>
            <w:tcW w:w="1918" w:type="dxa"/>
          </w:tcPr>
          <w:p w:rsidR="0069240E" w:rsidRPr="00E560CC" w:rsidRDefault="0069240E" w:rsidP="005B43A4">
            <w:pPr>
              <w:tabs>
                <w:tab w:val="left" w:pos="2294"/>
              </w:tabs>
              <w:jc w:val="right"/>
              <w:rPr>
                <w:rFonts w:ascii="Barlow" w:hAnsi="Barlow" w:cs="Microsoft Sans Serif"/>
                <w:sz w:val="20"/>
                <w:szCs w:val="20"/>
              </w:rPr>
            </w:pPr>
            <w:r w:rsidRPr="00E560CC">
              <w:rPr>
                <w:rFonts w:ascii="Barlow" w:hAnsi="Barlow" w:cs="Microsoft Sans Serif"/>
                <w:sz w:val="20"/>
                <w:szCs w:val="20"/>
              </w:rPr>
              <w:t>1,549.07</w:t>
            </w:r>
          </w:p>
        </w:tc>
      </w:tr>
      <w:tr w:rsidR="0069240E" w:rsidRPr="00E560CC" w:rsidTr="00171B99">
        <w:trPr>
          <w:trHeight w:val="298"/>
          <w:jc w:val="center"/>
        </w:trPr>
        <w:tc>
          <w:tcPr>
            <w:tcW w:w="4472" w:type="dxa"/>
          </w:tcPr>
          <w:p w:rsidR="0069240E" w:rsidRPr="00E560CC" w:rsidRDefault="0069240E" w:rsidP="00171B99">
            <w:pPr>
              <w:tabs>
                <w:tab w:val="left" w:pos="2294"/>
              </w:tabs>
              <w:jc w:val="center"/>
              <w:rPr>
                <w:rFonts w:ascii="Barlow" w:hAnsi="Barlow" w:cs="Microsoft Sans Serif"/>
                <w:b/>
                <w:sz w:val="20"/>
                <w:szCs w:val="20"/>
              </w:rPr>
            </w:pPr>
            <w:r w:rsidRPr="00E560CC">
              <w:rPr>
                <w:rFonts w:ascii="Barlow" w:hAnsi="Barlow" w:cs="Microsoft Sans Serif"/>
                <w:b/>
                <w:sz w:val="20"/>
                <w:szCs w:val="20"/>
              </w:rPr>
              <w:t>TOTAL</w:t>
            </w:r>
          </w:p>
        </w:tc>
        <w:tc>
          <w:tcPr>
            <w:tcW w:w="1918" w:type="dxa"/>
          </w:tcPr>
          <w:p w:rsidR="0069240E" w:rsidRPr="00E560CC" w:rsidRDefault="0069240E" w:rsidP="005B43A4">
            <w:pPr>
              <w:tabs>
                <w:tab w:val="left" w:pos="2294"/>
              </w:tabs>
              <w:jc w:val="right"/>
              <w:rPr>
                <w:rFonts w:ascii="Barlow" w:hAnsi="Barlow" w:cs="Microsoft Sans Serif"/>
                <w:b/>
                <w:sz w:val="20"/>
                <w:szCs w:val="20"/>
              </w:rPr>
            </w:pPr>
            <w:r w:rsidRPr="00E560CC">
              <w:rPr>
                <w:rFonts w:ascii="Barlow" w:hAnsi="Barlow" w:cs="Microsoft Sans Serif"/>
                <w:b/>
                <w:sz w:val="20"/>
                <w:szCs w:val="20"/>
              </w:rPr>
              <w:t>$         1,521,254.07</w:t>
            </w:r>
          </w:p>
        </w:tc>
      </w:tr>
    </w:tbl>
    <w:p w:rsidR="00BB599B" w:rsidRPr="00E560CC" w:rsidRDefault="00BB599B"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jc w:val="both"/>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 xml:space="preserve">Nota 11.- Deuda Pública y Reporte analítico de la Deuda </w:t>
            </w:r>
          </w:p>
        </w:tc>
      </w:tr>
    </w:tbl>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El Hospital no tiene contratado algún tipo de deuda pública por lo que no se reporta información en esta nota.</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jc w:val="both"/>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Nota 12.- Calificaciones Otorgadas</w:t>
            </w:r>
          </w:p>
        </w:tc>
      </w:tr>
    </w:tbl>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El Hospital no tiene ha sido sujeto de alguna evaluación que le otorgar calificación crediticia por lo que no se reporta información en esta nota.</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jc w:val="both"/>
              <w:rPr>
                <w:rFonts w:ascii="Barlow" w:eastAsia="Calibri" w:hAnsi="Barlow" w:cs="Arial"/>
                <w:b/>
                <w:sz w:val="20"/>
                <w:szCs w:val="20"/>
                <w:lang w:val="es-MX" w:eastAsia="en-US"/>
              </w:rPr>
            </w:pPr>
            <w:r w:rsidRPr="00E560CC">
              <w:rPr>
                <w:rFonts w:ascii="Barlow" w:eastAsia="Calibri" w:hAnsi="Barlow" w:cs="Arial"/>
                <w:b/>
                <w:sz w:val="20"/>
                <w:szCs w:val="20"/>
                <w:lang w:val="es-MX" w:eastAsia="en-US"/>
              </w:rPr>
              <w:t>Nota 13.- Procesos de Mejora</w:t>
            </w:r>
          </w:p>
        </w:tc>
      </w:tr>
    </w:tbl>
    <w:p w:rsidR="00660539" w:rsidRPr="00E560CC" w:rsidRDefault="00660539" w:rsidP="00660539">
      <w:pPr>
        <w:tabs>
          <w:tab w:val="left" w:pos="2294"/>
        </w:tabs>
        <w:jc w:val="both"/>
        <w:rPr>
          <w:rFonts w:ascii="Barlow" w:hAnsi="Barlow" w:cs="Calibri"/>
          <w:sz w:val="20"/>
          <w:szCs w:val="20"/>
        </w:rPr>
      </w:pPr>
    </w:p>
    <w:p w:rsidR="00DA5511"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Las políticas de control que maneja el Hospital son las que establece la Secretaría de la Contraloría y en base a la Normatividad vigente.</w:t>
      </w:r>
    </w:p>
    <w:p w:rsidR="00DA5511" w:rsidRPr="00E560CC" w:rsidRDefault="00DA5511"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DA5511" w:rsidP="00660539">
            <w:pPr>
              <w:jc w:val="both"/>
              <w:rPr>
                <w:rFonts w:ascii="Barlow" w:eastAsia="Calibri" w:hAnsi="Barlow" w:cs="Arial"/>
                <w:b/>
                <w:sz w:val="20"/>
                <w:szCs w:val="20"/>
                <w:lang w:val="es-MX" w:eastAsia="en-US"/>
              </w:rPr>
            </w:pPr>
            <w:r w:rsidRPr="00E560CC">
              <w:rPr>
                <w:rFonts w:ascii="Barlow" w:hAnsi="Barlow" w:cs="Calibri"/>
                <w:sz w:val="20"/>
                <w:szCs w:val="20"/>
              </w:rPr>
              <w:br w:type="page"/>
            </w:r>
            <w:r w:rsidR="00660539" w:rsidRPr="00E560CC">
              <w:rPr>
                <w:rFonts w:ascii="Barlow" w:eastAsia="Calibri" w:hAnsi="Barlow" w:cs="Arial"/>
                <w:b/>
                <w:sz w:val="20"/>
                <w:szCs w:val="20"/>
                <w:lang w:val="es-MX" w:eastAsia="en-US"/>
              </w:rPr>
              <w:t>Nota 14, 15 y 16.- Información por Segmentos, Eventos Posteriores al Cierre y Partes Relacionadas</w:t>
            </w:r>
          </w:p>
        </w:tc>
      </w:tr>
    </w:tbl>
    <w:p w:rsidR="00660539" w:rsidRPr="00E560CC" w:rsidRDefault="00660539" w:rsidP="00660539">
      <w:pPr>
        <w:tabs>
          <w:tab w:val="left" w:pos="2294"/>
        </w:tabs>
        <w:jc w:val="both"/>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La información que presenta el Hospital no contiene ningún evento posterior que afecte económicamente al mismo, tampoco realiza operaciones con partes relacionadas y debido al volumen de operaciones que tiene, no se ve en la necesidad de presentar la información de manera segmentada.</w:t>
      </w:r>
    </w:p>
    <w:p w:rsidR="00660539" w:rsidRPr="00E560CC" w:rsidRDefault="00660539" w:rsidP="00660539">
      <w:pPr>
        <w:tabs>
          <w:tab w:val="left" w:pos="2294"/>
        </w:tabs>
        <w:jc w:val="both"/>
        <w:rPr>
          <w:rFonts w:ascii="Barlow" w:hAnsi="Barlow"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660539" w:rsidRPr="00E560CC" w:rsidTr="00660539">
        <w:tc>
          <w:tcPr>
            <w:tcW w:w="14142" w:type="dxa"/>
          </w:tcPr>
          <w:p w:rsidR="00660539" w:rsidRPr="00E560CC" w:rsidRDefault="00660539" w:rsidP="00660539">
            <w:pPr>
              <w:tabs>
                <w:tab w:val="left" w:pos="2294"/>
              </w:tabs>
              <w:jc w:val="both"/>
              <w:rPr>
                <w:rFonts w:ascii="Barlow" w:hAnsi="Barlow" w:cs="Calibri"/>
                <w:sz w:val="20"/>
                <w:szCs w:val="20"/>
              </w:rPr>
            </w:pPr>
            <w:r w:rsidRPr="00E560CC">
              <w:rPr>
                <w:rFonts w:ascii="Barlow" w:eastAsia="Calibri" w:hAnsi="Barlow" w:cs="Arial"/>
                <w:b/>
                <w:sz w:val="20"/>
                <w:szCs w:val="20"/>
                <w:lang w:val="es-MX" w:eastAsia="en-US"/>
              </w:rPr>
              <w:t>Nota 17.- Responsabilidad sobre la Presentación Razonable de los Estados Financieros</w:t>
            </w:r>
          </w:p>
        </w:tc>
      </w:tr>
    </w:tbl>
    <w:p w:rsidR="00660539" w:rsidRPr="00E560CC" w:rsidRDefault="00660539" w:rsidP="00660539">
      <w:pPr>
        <w:rPr>
          <w:rFonts w:ascii="Barlow" w:hAnsi="Barlow" w:cs="Calibri"/>
          <w:sz w:val="20"/>
          <w:szCs w:val="20"/>
        </w:rPr>
      </w:pPr>
    </w:p>
    <w:p w:rsidR="00660539" w:rsidRPr="00E560CC" w:rsidRDefault="00660539" w:rsidP="00660539">
      <w:pPr>
        <w:tabs>
          <w:tab w:val="left" w:pos="2294"/>
        </w:tabs>
        <w:jc w:val="both"/>
        <w:rPr>
          <w:rFonts w:ascii="Barlow" w:hAnsi="Barlow" w:cs="Calibri"/>
          <w:sz w:val="20"/>
          <w:szCs w:val="20"/>
        </w:rPr>
      </w:pPr>
      <w:r w:rsidRPr="00E560CC">
        <w:rPr>
          <w:rFonts w:ascii="Barlow" w:hAnsi="Barlow" w:cs="Calibri"/>
          <w:sz w:val="20"/>
          <w:szCs w:val="20"/>
        </w:rPr>
        <w:t>Los Estados Financieros y sus notas están debidamente firmados por el Jefe Administración del Hospital que es quien los revisa y elabora, firmados de autorizados por el Director General del Hospital.</w:t>
      </w:r>
    </w:p>
    <w:p w:rsidR="00660539" w:rsidRPr="00E560CC" w:rsidRDefault="00660539" w:rsidP="00660539">
      <w:pPr>
        <w:spacing w:after="200"/>
        <w:rPr>
          <w:rFonts w:ascii="Barlow" w:eastAsia="Calibri" w:hAnsi="Barlow" w:cs="Calibri"/>
          <w:b/>
          <w:sz w:val="20"/>
          <w:szCs w:val="20"/>
          <w:lang w:val="es-MX" w:eastAsia="en-US"/>
        </w:rPr>
      </w:pPr>
    </w:p>
    <w:p w:rsidR="00107132" w:rsidRPr="00E560CC" w:rsidRDefault="00660539" w:rsidP="000B0552">
      <w:pPr>
        <w:spacing w:after="200"/>
        <w:rPr>
          <w:rFonts w:ascii="Barlow" w:hAnsi="Barlow"/>
          <w:sz w:val="20"/>
          <w:szCs w:val="20"/>
        </w:rPr>
      </w:pPr>
      <w:r w:rsidRPr="00E560CC">
        <w:rPr>
          <w:rFonts w:ascii="Barlow" w:eastAsia="Calibri" w:hAnsi="Barlow" w:cs="Calibri"/>
          <w:b/>
          <w:sz w:val="20"/>
          <w:szCs w:val="20"/>
          <w:lang w:val="es-MX" w:eastAsia="en-US"/>
        </w:rPr>
        <w:t>Bajo protesta de decir la verdad declaramos que los Estados Financieros y sus notas son razonablemente correctos y responsabilidad del emisor.</w:t>
      </w:r>
    </w:p>
    <w:sectPr w:rsidR="00107132" w:rsidRPr="00E560CC" w:rsidSect="00E560CC">
      <w:footerReference w:type="even" r:id="rId8"/>
      <w:footerReference w:type="default" r:id="rId9"/>
      <w:pgSz w:w="16838" w:h="11906" w:orient="landscape" w:code="9"/>
      <w:pgMar w:top="2835"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DD" w:rsidRDefault="009D21DD">
      <w:r>
        <w:separator/>
      </w:r>
    </w:p>
  </w:endnote>
  <w:endnote w:type="continuationSeparator" w:id="0">
    <w:p w:rsidR="009D21DD" w:rsidRDefault="009D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EB" w:rsidRDefault="008710EB" w:rsidP="009F3B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10EB" w:rsidRDefault="008710EB" w:rsidP="00F6424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EB" w:rsidRDefault="008710EB" w:rsidP="00F839DC">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DD" w:rsidRDefault="009D21DD">
      <w:r>
        <w:separator/>
      </w:r>
    </w:p>
  </w:footnote>
  <w:footnote w:type="continuationSeparator" w:id="0">
    <w:p w:rsidR="009D21DD" w:rsidRDefault="009D21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6A52"/>
    <w:multiLevelType w:val="hybridMultilevel"/>
    <w:tmpl w:val="BF0E33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EA5479"/>
    <w:multiLevelType w:val="hybridMultilevel"/>
    <w:tmpl w:val="8626F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1B7D02"/>
    <w:multiLevelType w:val="hybridMultilevel"/>
    <w:tmpl w:val="0E38E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61352A"/>
    <w:multiLevelType w:val="hybridMultilevel"/>
    <w:tmpl w:val="F8C2E0B4"/>
    <w:lvl w:ilvl="0" w:tplc="76BA632C">
      <w:start w:val="2"/>
      <w:numFmt w:val="bullet"/>
      <w:lvlText w:val="-"/>
      <w:lvlJc w:val="left"/>
      <w:pPr>
        <w:ind w:left="900" w:hanging="360"/>
      </w:pPr>
      <w:rPr>
        <w:rFonts w:ascii="Arial" w:eastAsia="Times New Roman" w:hAnsi="Arial" w:cs="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4" w15:restartNumberingAfterBreak="0">
    <w:nsid w:val="5A0700C7"/>
    <w:multiLevelType w:val="hybridMultilevel"/>
    <w:tmpl w:val="DA6619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C4628E9"/>
    <w:multiLevelType w:val="hybridMultilevel"/>
    <w:tmpl w:val="FCE0C9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DB479A"/>
    <w:multiLevelType w:val="hybridMultilevel"/>
    <w:tmpl w:val="F1387E78"/>
    <w:lvl w:ilvl="0" w:tplc="29A051C2">
      <w:start w:val="2"/>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610F70"/>
    <w:multiLevelType w:val="hybridMultilevel"/>
    <w:tmpl w:val="160C4E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FE"/>
    <w:rsid w:val="00002DF3"/>
    <w:rsid w:val="00003D90"/>
    <w:rsid w:val="00004FDB"/>
    <w:rsid w:val="00007804"/>
    <w:rsid w:val="00010A49"/>
    <w:rsid w:val="000143AE"/>
    <w:rsid w:val="000144B0"/>
    <w:rsid w:val="00014DB2"/>
    <w:rsid w:val="000173FE"/>
    <w:rsid w:val="0002017B"/>
    <w:rsid w:val="000245CA"/>
    <w:rsid w:val="000333BF"/>
    <w:rsid w:val="000336A1"/>
    <w:rsid w:val="00034935"/>
    <w:rsid w:val="00035B51"/>
    <w:rsid w:val="000362C1"/>
    <w:rsid w:val="00052528"/>
    <w:rsid w:val="000528E8"/>
    <w:rsid w:val="00052B76"/>
    <w:rsid w:val="000531A3"/>
    <w:rsid w:val="000567BD"/>
    <w:rsid w:val="00060744"/>
    <w:rsid w:val="000616C4"/>
    <w:rsid w:val="00062C98"/>
    <w:rsid w:val="00064BA8"/>
    <w:rsid w:val="00066148"/>
    <w:rsid w:val="000661E9"/>
    <w:rsid w:val="00070715"/>
    <w:rsid w:val="00071FC9"/>
    <w:rsid w:val="000723B0"/>
    <w:rsid w:val="00072C59"/>
    <w:rsid w:val="000747C3"/>
    <w:rsid w:val="000757CB"/>
    <w:rsid w:val="00080B9B"/>
    <w:rsid w:val="000814D3"/>
    <w:rsid w:val="00082CE2"/>
    <w:rsid w:val="000836D9"/>
    <w:rsid w:val="00085E7F"/>
    <w:rsid w:val="0008692B"/>
    <w:rsid w:val="00087A66"/>
    <w:rsid w:val="0009238F"/>
    <w:rsid w:val="0009380B"/>
    <w:rsid w:val="000A2209"/>
    <w:rsid w:val="000A2EA2"/>
    <w:rsid w:val="000A5944"/>
    <w:rsid w:val="000B0552"/>
    <w:rsid w:val="000B1714"/>
    <w:rsid w:val="000B1F6B"/>
    <w:rsid w:val="000B239D"/>
    <w:rsid w:val="000B358A"/>
    <w:rsid w:val="000B4D11"/>
    <w:rsid w:val="000B5FB5"/>
    <w:rsid w:val="000C365E"/>
    <w:rsid w:val="000C7CE8"/>
    <w:rsid w:val="000D0E59"/>
    <w:rsid w:val="000D18C3"/>
    <w:rsid w:val="000E3791"/>
    <w:rsid w:val="000E41CC"/>
    <w:rsid w:val="000E4A45"/>
    <w:rsid w:val="000E614D"/>
    <w:rsid w:val="000E6C61"/>
    <w:rsid w:val="000E6DDB"/>
    <w:rsid w:val="000E7A4B"/>
    <w:rsid w:val="000F1A32"/>
    <w:rsid w:val="000F2B63"/>
    <w:rsid w:val="000F5710"/>
    <w:rsid w:val="000F5E23"/>
    <w:rsid w:val="000F6C80"/>
    <w:rsid w:val="000F7199"/>
    <w:rsid w:val="0010276B"/>
    <w:rsid w:val="001027F0"/>
    <w:rsid w:val="0010409E"/>
    <w:rsid w:val="00107132"/>
    <w:rsid w:val="001076CB"/>
    <w:rsid w:val="001101A1"/>
    <w:rsid w:val="001101C6"/>
    <w:rsid w:val="00112C3A"/>
    <w:rsid w:val="001130E4"/>
    <w:rsid w:val="00114019"/>
    <w:rsid w:val="001169AD"/>
    <w:rsid w:val="001179AB"/>
    <w:rsid w:val="001179F6"/>
    <w:rsid w:val="00120260"/>
    <w:rsid w:val="00121130"/>
    <w:rsid w:val="00121DE5"/>
    <w:rsid w:val="00123AE5"/>
    <w:rsid w:val="0012455D"/>
    <w:rsid w:val="00126F19"/>
    <w:rsid w:val="0012760D"/>
    <w:rsid w:val="00130531"/>
    <w:rsid w:val="001341C5"/>
    <w:rsid w:val="001374F2"/>
    <w:rsid w:val="0014037B"/>
    <w:rsid w:val="00145CC9"/>
    <w:rsid w:val="00151DA9"/>
    <w:rsid w:val="0015504D"/>
    <w:rsid w:val="00157A1B"/>
    <w:rsid w:val="001606F2"/>
    <w:rsid w:val="00160B63"/>
    <w:rsid w:val="00160CB8"/>
    <w:rsid w:val="00161FB0"/>
    <w:rsid w:val="00162232"/>
    <w:rsid w:val="001624D2"/>
    <w:rsid w:val="00162C63"/>
    <w:rsid w:val="00170C3C"/>
    <w:rsid w:val="00171B99"/>
    <w:rsid w:val="001750E4"/>
    <w:rsid w:val="00175998"/>
    <w:rsid w:val="001764E8"/>
    <w:rsid w:val="001807FC"/>
    <w:rsid w:val="001849F9"/>
    <w:rsid w:val="0019169D"/>
    <w:rsid w:val="00191809"/>
    <w:rsid w:val="0019716D"/>
    <w:rsid w:val="001971F2"/>
    <w:rsid w:val="001A28FC"/>
    <w:rsid w:val="001A4882"/>
    <w:rsid w:val="001A59A8"/>
    <w:rsid w:val="001B0980"/>
    <w:rsid w:val="001B3035"/>
    <w:rsid w:val="001B3DB6"/>
    <w:rsid w:val="001B5B4F"/>
    <w:rsid w:val="001B786D"/>
    <w:rsid w:val="001C37B9"/>
    <w:rsid w:val="001D0092"/>
    <w:rsid w:val="001D196D"/>
    <w:rsid w:val="001D31E9"/>
    <w:rsid w:val="001D5069"/>
    <w:rsid w:val="001D65C9"/>
    <w:rsid w:val="001E2D85"/>
    <w:rsid w:val="001E318B"/>
    <w:rsid w:val="001E6152"/>
    <w:rsid w:val="001E7156"/>
    <w:rsid w:val="001F647A"/>
    <w:rsid w:val="00202FD2"/>
    <w:rsid w:val="00203A4F"/>
    <w:rsid w:val="00204048"/>
    <w:rsid w:val="00204BA9"/>
    <w:rsid w:val="002075A5"/>
    <w:rsid w:val="00207BEA"/>
    <w:rsid w:val="0021012C"/>
    <w:rsid w:val="002112FE"/>
    <w:rsid w:val="002128A4"/>
    <w:rsid w:val="00216D57"/>
    <w:rsid w:val="00221A63"/>
    <w:rsid w:val="00223D4A"/>
    <w:rsid w:val="00224971"/>
    <w:rsid w:val="002249A2"/>
    <w:rsid w:val="0023037C"/>
    <w:rsid w:val="00230608"/>
    <w:rsid w:val="00230BDC"/>
    <w:rsid w:val="00231519"/>
    <w:rsid w:val="00235165"/>
    <w:rsid w:val="00235D78"/>
    <w:rsid w:val="00236A76"/>
    <w:rsid w:val="00236E84"/>
    <w:rsid w:val="00236F20"/>
    <w:rsid w:val="002412B7"/>
    <w:rsid w:val="00241E18"/>
    <w:rsid w:val="002432F1"/>
    <w:rsid w:val="00244911"/>
    <w:rsid w:val="0024681D"/>
    <w:rsid w:val="00246E3D"/>
    <w:rsid w:val="00250882"/>
    <w:rsid w:val="002513A1"/>
    <w:rsid w:val="00253C36"/>
    <w:rsid w:val="00256B00"/>
    <w:rsid w:val="00256F5D"/>
    <w:rsid w:val="0025709E"/>
    <w:rsid w:val="002618F6"/>
    <w:rsid w:val="002621C2"/>
    <w:rsid w:val="00262300"/>
    <w:rsid w:val="0026402C"/>
    <w:rsid w:val="002648E2"/>
    <w:rsid w:val="00266600"/>
    <w:rsid w:val="0026725C"/>
    <w:rsid w:val="00270B13"/>
    <w:rsid w:val="0027611C"/>
    <w:rsid w:val="00277D6E"/>
    <w:rsid w:val="002808A4"/>
    <w:rsid w:val="002814C8"/>
    <w:rsid w:val="002867AC"/>
    <w:rsid w:val="002877C6"/>
    <w:rsid w:val="00290395"/>
    <w:rsid w:val="0029085C"/>
    <w:rsid w:val="0029239F"/>
    <w:rsid w:val="0029280B"/>
    <w:rsid w:val="00293203"/>
    <w:rsid w:val="002A0C5B"/>
    <w:rsid w:val="002A2ACE"/>
    <w:rsid w:val="002A348D"/>
    <w:rsid w:val="002A4363"/>
    <w:rsid w:val="002A4691"/>
    <w:rsid w:val="002A6073"/>
    <w:rsid w:val="002A79C7"/>
    <w:rsid w:val="002B17B8"/>
    <w:rsid w:val="002B21AA"/>
    <w:rsid w:val="002B763E"/>
    <w:rsid w:val="002C0B09"/>
    <w:rsid w:val="002C1FF2"/>
    <w:rsid w:val="002C4080"/>
    <w:rsid w:val="002C66B6"/>
    <w:rsid w:val="002C6FB1"/>
    <w:rsid w:val="002E2543"/>
    <w:rsid w:val="002E257E"/>
    <w:rsid w:val="002E38D2"/>
    <w:rsid w:val="002E3B45"/>
    <w:rsid w:val="002E45E4"/>
    <w:rsid w:val="002E6284"/>
    <w:rsid w:val="002E6D71"/>
    <w:rsid w:val="002F016C"/>
    <w:rsid w:val="002F207D"/>
    <w:rsid w:val="002F256C"/>
    <w:rsid w:val="002F2C24"/>
    <w:rsid w:val="0030032C"/>
    <w:rsid w:val="0030653D"/>
    <w:rsid w:val="003134E3"/>
    <w:rsid w:val="003136E4"/>
    <w:rsid w:val="00314C40"/>
    <w:rsid w:val="00314FCC"/>
    <w:rsid w:val="003167DF"/>
    <w:rsid w:val="00316C21"/>
    <w:rsid w:val="00317ACE"/>
    <w:rsid w:val="003242B8"/>
    <w:rsid w:val="00324ABA"/>
    <w:rsid w:val="003275A0"/>
    <w:rsid w:val="00327820"/>
    <w:rsid w:val="00330141"/>
    <w:rsid w:val="003312F2"/>
    <w:rsid w:val="003320F8"/>
    <w:rsid w:val="003327AA"/>
    <w:rsid w:val="003343B9"/>
    <w:rsid w:val="00337271"/>
    <w:rsid w:val="003417EE"/>
    <w:rsid w:val="00345899"/>
    <w:rsid w:val="00345A77"/>
    <w:rsid w:val="003460E7"/>
    <w:rsid w:val="0035372A"/>
    <w:rsid w:val="00353DA3"/>
    <w:rsid w:val="00360BA9"/>
    <w:rsid w:val="00361D9C"/>
    <w:rsid w:val="00361DC3"/>
    <w:rsid w:val="00362092"/>
    <w:rsid w:val="00363692"/>
    <w:rsid w:val="00364417"/>
    <w:rsid w:val="00364D23"/>
    <w:rsid w:val="00366481"/>
    <w:rsid w:val="00366E40"/>
    <w:rsid w:val="00370092"/>
    <w:rsid w:val="0037022E"/>
    <w:rsid w:val="00373C4D"/>
    <w:rsid w:val="00375B08"/>
    <w:rsid w:val="00377ACC"/>
    <w:rsid w:val="00381146"/>
    <w:rsid w:val="00383281"/>
    <w:rsid w:val="003844B5"/>
    <w:rsid w:val="00385BF2"/>
    <w:rsid w:val="003870C7"/>
    <w:rsid w:val="0038754E"/>
    <w:rsid w:val="00390D00"/>
    <w:rsid w:val="0039535A"/>
    <w:rsid w:val="00397E53"/>
    <w:rsid w:val="003A4DE5"/>
    <w:rsid w:val="003A56D5"/>
    <w:rsid w:val="003A651A"/>
    <w:rsid w:val="003A67BC"/>
    <w:rsid w:val="003A7EE8"/>
    <w:rsid w:val="003B03FE"/>
    <w:rsid w:val="003B16C0"/>
    <w:rsid w:val="003B23DE"/>
    <w:rsid w:val="003B30AC"/>
    <w:rsid w:val="003B68E4"/>
    <w:rsid w:val="003B6DD0"/>
    <w:rsid w:val="003B73A3"/>
    <w:rsid w:val="003C21B5"/>
    <w:rsid w:val="003C273C"/>
    <w:rsid w:val="003C2872"/>
    <w:rsid w:val="003C2911"/>
    <w:rsid w:val="003C3FC5"/>
    <w:rsid w:val="003C6696"/>
    <w:rsid w:val="003C7A3C"/>
    <w:rsid w:val="003D01CC"/>
    <w:rsid w:val="003D0780"/>
    <w:rsid w:val="003D3EB4"/>
    <w:rsid w:val="003D77A5"/>
    <w:rsid w:val="003D7CFD"/>
    <w:rsid w:val="003D7E38"/>
    <w:rsid w:val="003E15CC"/>
    <w:rsid w:val="003E618E"/>
    <w:rsid w:val="003F438E"/>
    <w:rsid w:val="003F4820"/>
    <w:rsid w:val="003F4D61"/>
    <w:rsid w:val="003F6948"/>
    <w:rsid w:val="003F75A7"/>
    <w:rsid w:val="00403CB1"/>
    <w:rsid w:val="00407DDC"/>
    <w:rsid w:val="00411405"/>
    <w:rsid w:val="00411771"/>
    <w:rsid w:val="00412FB4"/>
    <w:rsid w:val="00413769"/>
    <w:rsid w:val="00414684"/>
    <w:rsid w:val="004153DB"/>
    <w:rsid w:val="00417B13"/>
    <w:rsid w:val="00425BA6"/>
    <w:rsid w:val="00425BC9"/>
    <w:rsid w:val="00427C4D"/>
    <w:rsid w:val="004368A2"/>
    <w:rsid w:val="0044086C"/>
    <w:rsid w:val="00442970"/>
    <w:rsid w:val="00445992"/>
    <w:rsid w:val="00445C84"/>
    <w:rsid w:val="00450F3C"/>
    <w:rsid w:val="00451FE3"/>
    <w:rsid w:val="004523DC"/>
    <w:rsid w:val="00456893"/>
    <w:rsid w:val="00460689"/>
    <w:rsid w:val="004616A8"/>
    <w:rsid w:val="00462564"/>
    <w:rsid w:val="00463B17"/>
    <w:rsid w:val="004669FA"/>
    <w:rsid w:val="00467B9F"/>
    <w:rsid w:val="004702FF"/>
    <w:rsid w:val="00473367"/>
    <w:rsid w:val="00477FAC"/>
    <w:rsid w:val="00485A39"/>
    <w:rsid w:val="0048759B"/>
    <w:rsid w:val="00487BC3"/>
    <w:rsid w:val="004A091B"/>
    <w:rsid w:val="004A11B5"/>
    <w:rsid w:val="004A1BC6"/>
    <w:rsid w:val="004A68FA"/>
    <w:rsid w:val="004B1CE8"/>
    <w:rsid w:val="004B3111"/>
    <w:rsid w:val="004B3917"/>
    <w:rsid w:val="004B4AB7"/>
    <w:rsid w:val="004B5DCB"/>
    <w:rsid w:val="004B610C"/>
    <w:rsid w:val="004B65BC"/>
    <w:rsid w:val="004B675E"/>
    <w:rsid w:val="004C2168"/>
    <w:rsid w:val="004C3294"/>
    <w:rsid w:val="004C6BF8"/>
    <w:rsid w:val="004C6EBA"/>
    <w:rsid w:val="004D05E4"/>
    <w:rsid w:val="004D12EE"/>
    <w:rsid w:val="004D29F3"/>
    <w:rsid w:val="004D567D"/>
    <w:rsid w:val="004D760B"/>
    <w:rsid w:val="004D7CBE"/>
    <w:rsid w:val="004E0196"/>
    <w:rsid w:val="004E17CA"/>
    <w:rsid w:val="004E2F8D"/>
    <w:rsid w:val="004E753E"/>
    <w:rsid w:val="004F0EAD"/>
    <w:rsid w:val="004F67BE"/>
    <w:rsid w:val="004F6A58"/>
    <w:rsid w:val="004F760F"/>
    <w:rsid w:val="004F7AB8"/>
    <w:rsid w:val="004F7E5A"/>
    <w:rsid w:val="00500DB8"/>
    <w:rsid w:val="005013DE"/>
    <w:rsid w:val="00502AB3"/>
    <w:rsid w:val="005130AC"/>
    <w:rsid w:val="005218F3"/>
    <w:rsid w:val="00521D4D"/>
    <w:rsid w:val="00521F0D"/>
    <w:rsid w:val="00532EB6"/>
    <w:rsid w:val="005343C4"/>
    <w:rsid w:val="00534558"/>
    <w:rsid w:val="00535215"/>
    <w:rsid w:val="005361E3"/>
    <w:rsid w:val="005376EA"/>
    <w:rsid w:val="00540995"/>
    <w:rsid w:val="00540EF6"/>
    <w:rsid w:val="00545E37"/>
    <w:rsid w:val="00553754"/>
    <w:rsid w:val="00556A93"/>
    <w:rsid w:val="0056336A"/>
    <w:rsid w:val="005637B5"/>
    <w:rsid w:val="00564B5C"/>
    <w:rsid w:val="00565484"/>
    <w:rsid w:val="00571950"/>
    <w:rsid w:val="00571C22"/>
    <w:rsid w:val="0057386F"/>
    <w:rsid w:val="00574F75"/>
    <w:rsid w:val="00576613"/>
    <w:rsid w:val="00577FB5"/>
    <w:rsid w:val="005804C8"/>
    <w:rsid w:val="005811B6"/>
    <w:rsid w:val="0058356B"/>
    <w:rsid w:val="0058602E"/>
    <w:rsid w:val="005864E8"/>
    <w:rsid w:val="0058762B"/>
    <w:rsid w:val="005878BA"/>
    <w:rsid w:val="00594054"/>
    <w:rsid w:val="00594623"/>
    <w:rsid w:val="005A0257"/>
    <w:rsid w:val="005A0778"/>
    <w:rsid w:val="005A0F5B"/>
    <w:rsid w:val="005B05FD"/>
    <w:rsid w:val="005B43A4"/>
    <w:rsid w:val="005B57A9"/>
    <w:rsid w:val="005C0719"/>
    <w:rsid w:val="005D380E"/>
    <w:rsid w:val="005D3D08"/>
    <w:rsid w:val="005D6D2C"/>
    <w:rsid w:val="005D709B"/>
    <w:rsid w:val="005D7295"/>
    <w:rsid w:val="005D7B75"/>
    <w:rsid w:val="005D7D9D"/>
    <w:rsid w:val="005E28A9"/>
    <w:rsid w:val="005E4D92"/>
    <w:rsid w:val="005E6809"/>
    <w:rsid w:val="005F23DE"/>
    <w:rsid w:val="005F277F"/>
    <w:rsid w:val="005F3B0D"/>
    <w:rsid w:val="005F7BB8"/>
    <w:rsid w:val="006012EA"/>
    <w:rsid w:val="00601B32"/>
    <w:rsid w:val="00602146"/>
    <w:rsid w:val="00602C7A"/>
    <w:rsid w:val="00602CF8"/>
    <w:rsid w:val="0060674A"/>
    <w:rsid w:val="006109D5"/>
    <w:rsid w:val="00611C1E"/>
    <w:rsid w:val="006126D7"/>
    <w:rsid w:val="00615702"/>
    <w:rsid w:val="00616B49"/>
    <w:rsid w:val="00617062"/>
    <w:rsid w:val="00617F72"/>
    <w:rsid w:val="00620D82"/>
    <w:rsid w:val="0062183B"/>
    <w:rsid w:val="00621CC1"/>
    <w:rsid w:val="00624443"/>
    <w:rsid w:val="00625DB1"/>
    <w:rsid w:val="006300EC"/>
    <w:rsid w:val="006303ED"/>
    <w:rsid w:val="00630D3F"/>
    <w:rsid w:val="00632005"/>
    <w:rsid w:val="00633A96"/>
    <w:rsid w:val="00636E45"/>
    <w:rsid w:val="00640AB6"/>
    <w:rsid w:val="006420DE"/>
    <w:rsid w:val="006432BE"/>
    <w:rsid w:val="00644EE1"/>
    <w:rsid w:val="006471A5"/>
    <w:rsid w:val="006511B3"/>
    <w:rsid w:val="006517BD"/>
    <w:rsid w:val="00651D97"/>
    <w:rsid w:val="006522AF"/>
    <w:rsid w:val="00652ECD"/>
    <w:rsid w:val="00653B25"/>
    <w:rsid w:val="006553F9"/>
    <w:rsid w:val="00660539"/>
    <w:rsid w:val="0066255C"/>
    <w:rsid w:val="00666E06"/>
    <w:rsid w:val="00671504"/>
    <w:rsid w:val="0067232C"/>
    <w:rsid w:val="00674391"/>
    <w:rsid w:val="006750AA"/>
    <w:rsid w:val="0067665E"/>
    <w:rsid w:val="006827B0"/>
    <w:rsid w:val="00683061"/>
    <w:rsid w:val="0068373E"/>
    <w:rsid w:val="006863D7"/>
    <w:rsid w:val="0069061A"/>
    <w:rsid w:val="0069240E"/>
    <w:rsid w:val="00693C03"/>
    <w:rsid w:val="00693EC0"/>
    <w:rsid w:val="00694311"/>
    <w:rsid w:val="00695CD5"/>
    <w:rsid w:val="006960E2"/>
    <w:rsid w:val="00696941"/>
    <w:rsid w:val="006A3B2C"/>
    <w:rsid w:val="006A5157"/>
    <w:rsid w:val="006A5DE7"/>
    <w:rsid w:val="006A644E"/>
    <w:rsid w:val="006B0A62"/>
    <w:rsid w:val="006B3D33"/>
    <w:rsid w:val="006B55ED"/>
    <w:rsid w:val="006B7EB6"/>
    <w:rsid w:val="006C0000"/>
    <w:rsid w:val="006C1567"/>
    <w:rsid w:val="006C2EA7"/>
    <w:rsid w:val="006C3F3F"/>
    <w:rsid w:val="006C69D1"/>
    <w:rsid w:val="006C79BF"/>
    <w:rsid w:val="006D216E"/>
    <w:rsid w:val="006D680F"/>
    <w:rsid w:val="006D7682"/>
    <w:rsid w:val="006E0934"/>
    <w:rsid w:val="006E17E7"/>
    <w:rsid w:val="006E1B6C"/>
    <w:rsid w:val="006E283B"/>
    <w:rsid w:val="006E28D6"/>
    <w:rsid w:val="006E5CD4"/>
    <w:rsid w:val="006F1D28"/>
    <w:rsid w:val="006F44BD"/>
    <w:rsid w:val="006F6E39"/>
    <w:rsid w:val="00701C11"/>
    <w:rsid w:val="00710E3E"/>
    <w:rsid w:val="00714C6C"/>
    <w:rsid w:val="0072153A"/>
    <w:rsid w:val="0072249A"/>
    <w:rsid w:val="007226CB"/>
    <w:rsid w:val="00724F96"/>
    <w:rsid w:val="007251A2"/>
    <w:rsid w:val="00725495"/>
    <w:rsid w:val="007309D2"/>
    <w:rsid w:val="007329C1"/>
    <w:rsid w:val="00732B77"/>
    <w:rsid w:val="007342A7"/>
    <w:rsid w:val="0074029A"/>
    <w:rsid w:val="00742809"/>
    <w:rsid w:val="007455D2"/>
    <w:rsid w:val="00747D83"/>
    <w:rsid w:val="00751804"/>
    <w:rsid w:val="00752004"/>
    <w:rsid w:val="0075244B"/>
    <w:rsid w:val="007532AE"/>
    <w:rsid w:val="00754538"/>
    <w:rsid w:val="00756518"/>
    <w:rsid w:val="00760B5B"/>
    <w:rsid w:val="0076123E"/>
    <w:rsid w:val="00764003"/>
    <w:rsid w:val="00764804"/>
    <w:rsid w:val="007657BC"/>
    <w:rsid w:val="0076774D"/>
    <w:rsid w:val="0077443D"/>
    <w:rsid w:val="00776471"/>
    <w:rsid w:val="00776C10"/>
    <w:rsid w:val="00776D0F"/>
    <w:rsid w:val="0077778D"/>
    <w:rsid w:val="00777829"/>
    <w:rsid w:val="007814FD"/>
    <w:rsid w:val="007827BF"/>
    <w:rsid w:val="00782C2D"/>
    <w:rsid w:val="0078550E"/>
    <w:rsid w:val="00786C21"/>
    <w:rsid w:val="00786C55"/>
    <w:rsid w:val="00786C96"/>
    <w:rsid w:val="00787C7E"/>
    <w:rsid w:val="00792366"/>
    <w:rsid w:val="0079501E"/>
    <w:rsid w:val="007961E9"/>
    <w:rsid w:val="007A62A2"/>
    <w:rsid w:val="007A6A30"/>
    <w:rsid w:val="007A7E96"/>
    <w:rsid w:val="007B01FA"/>
    <w:rsid w:val="007B4CB9"/>
    <w:rsid w:val="007B5A5C"/>
    <w:rsid w:val="007B5D70"/>
    <w:rsid w:val="007B611A"/>
    <w:rsid w:val="007B64E2"/>
    <w:rsid w:val="007B75BE"/>
    <w:rsid w:val="007C0567"/>
    <w:rsid w:val="007C106E"/>
    <w:rsid w:val="007C119B"/>
    <w:rsid w:val="007C5698"/>
    <w:rsid w:val="007C61BE"/>
    <w:rsid w:val="007C72B6"/>
    <w:rsid w:val="007D253E"/>
    <w:rsid w:val="007D4A31"/>
    <w:rsid w:val="007D5AD5"/>
    <w:rsid w:val="007D5B15"/>
    <w:rsid w:val="007D7567"/>
    <w:rsid w:val="007D7BAB"/>
    <w:rsid w:val="007E1717"/>
    <w:rsid w:val="007E622F"/>
    <w:rsid w:val="007E79AD"/>
    <w:rsid w:val="007E79E8"/>
    <w:rsid w:val="007F0F47"/>
    <w:rsid w:val="007F4AB0"/>
    <w:rsid w:val="007F664A"/>
    <w:rsid w:val="007F6F3F"/>
    <w:rsid w:val="007F7482"/>
    <w:rsid w:val="00802E5D"/>
    <w:rsid w:val="008046C1"/>
    <w:rsid w:val="0080729B"/>
    <w:rsid w:val="008076DB"/>
    <w:rsid w:val="00807BDE"/>
    <w:rsid w:val="0081341B"/>
    <w:rsid w:val="008138A7"/>
    <w:rsid w:val="00816711"/>
    <w:rsid w:val="0081704E"/>
    <w:rsid w:val="00817F5F"/>
    <w:rsid w:val="00820BD5"/>
    <w:rsid w:val="008216A1"/>
    <w:rsid w:val="008221CC"/>
    <w:rsid w:val="00823112"/>
    <w:rsid w:val="00825788"/>
    <w:rsid w:val="008269CD"/>
    <w:rsid w:val="008318D6"/>
    <w:rsid w:val="00833AE6"/>
    <w:rsid w:val="00841601"/>
    <w:rsid w:val="00843CE9"/>
    <w:rsid w:val="008450C4"/>
    <w:rsid w:val="008468F2"/>
    <w:rsid w:val="0084718C"/>
    <w:rsid w:val="0084737E"/>
    <w:rsid w:val="0085079A"/>
    <w:rsid w:val="008517CA"/>
    <w:rsid w:val="00852750"/>
    <w:rsid w:val="008544F6"/>
    <w:rsid w:val="008558C2"/>
    <w:rsid w:val="00855F5E"/>
    <w:rsid w:val="008613FA"/>
    <w:rsid w:val="008645C8"/>
    <w:rsid w:val="00867BA3"/>
    <w:rsid w:val="008710EB"/>
    <w:rsid w:val="00874274"/>
    <w:rsid w:val="00874A27"/>
    <w:rsid w:val="0087525A"/>
    <w:rsid w:val="00876E94"/>
    <w:rsid w:val="00877E8C"/>
    <w:rsid w:val="008804C8"/>
    <w:rsid w:val="008829F0"/>
    <w:rsid w:val="0088400D"/>
    <w:rsid w:val="00885956"/>
    <w:rsid w:val="00887994"/>
    <w:rsid w:val="00887F4A"/>
    <w:rsid w:val="008901F4"/>
    <w:rsid w:val="008951BF"/>
    <w:rsid w:val="008962E8"/>
    <w:rsid w:val="00896FF8"/>
    <w:rsid w:val="008A102A"/>
    <w:rsid w:val="008A1D48"/>
    <w:rsid w:val="008A64AD"/>
    <w:rsid w:val="008B1512"/>
    <w:rsid w:val="008B2C98"/>
    <w:rsid w:val="008B5900"/>
    <w:rsid w:val="008B658C"/>
    <w:rsid w:val="008B79FE"/>
    <w:rsid w:val="008C063C"/>
    <w:rsid w:val="008C19DC"/>
    <w:rsid w:val="008C53E5"/>
    <w:rsid w:val="008D10BE"/>
    <w:rsid w:val="008D37DF"/>
    <w:rsid w:val="008D458A"/>
    <w:rsid w:val="008D4869"/>
    <w:rsid w:val="008D54F2"/>
    <w:rsid w:val="008D5E87"/>
    <w:rsid w:val="008E049A"/>
    <w:rsid w:val="008E07F8"/>
    <w:rsid w:val="008E588F"/>
    <w:rsid w:val="008E5BF7"/>
    <w:rsid w:val="008E60D6"/>
    <w:rsid w:val="008F16AB"/>
    <w:rsid w:val="008F22C2"/>
    <w:rsid w:val="008F6ACC"/>
    <w:rsid w:val="008F7D88"/>
    <w:rsid w:val="00900709"/>
    <w:rsid w:val="00904885"/>
    <w:rsid w:val="0090785C"/>
    <w:rsid w:val="00912195"/>
    <w:rsid w:val="0091495B"/>
    <w:rsid w:val="00915AE4"/>
    <w:rsid w:val="00916409"/>
    <w:rsid w:val="00917C30"/>
    <w:rsid w:val="00920576"/>
    <w:rsid w:val="00921A53"/>
    <w:rsid w:val="00923DF4"/>
    <w:rsid w:val="00930C25"/>
    <w:rsid w:val="00931795"/>
    <w:rsid w:val="00933D29"/>
    <w:rsid w:val="00933D97"/>
    <w:rsid w:val="00934F4A"/>
    <w:rsid w:val="009351AF"/>
    <w:rsid w:val="00935A9E"/>
    <w:rsid w:val="0093619F"/>
    <w:rsid w:val="0093682D"/>
    <w:rsid w:val="00937F64"/>
    <w:rsid w:val="009406EB"/>
    <w:rsid w:val="009411CA"/>
    <w:rsid w:val="00942AEA"/>
    <w:rsid w:val="009433F7"/>
    <w:rsid w:val="00945175"/>
    <w:rsid w:val="00945472"/>
    <w:rsid w:val="00952D11"/>
    <w:rsid w:val="00953D8A"/>
    <w:rsid w:val="009556FD"/>
    <w:rsid w:val="009631DC"/>
    <w:rsid w:val="00963314"/>
    <w:rsid w:val="00964C88"/>
    <w:rsid w:val="0096634D"/>
    <w:rsid w:val="00966DBB"/>
    <w:rsid w:val="00967437"/>
    <w:rsid w:val="00970B7C"/>
    <w:rsid w:val="00970BA2"/>
    <w:rsid w:val="00970BC6"/>
    <w:rsid w:val="0097259B"/>
    <w:rsid w:val="00975244"/>
    <w:rsid w:val="00975E53"/>
    <w:rsid w:val="0097649C"/>
    <w:rsid w:val="00981F44"/>
    <w:rsid w:val="00982E9E"/>
    <w:rsid w:val="00987B6B"/>
    <w:rsid w:val="00993AB4"/>
    <w:rsid w:val="009956A7"/>
    <w:rsid w:val="009A0E4C"/>
    <w:rsid w:val="009A1E89"/>
    <w:rsid w:val="009A2D23"/>
    <w:rsid w:val="009A36FF"/>
    <w:rsid w:val="009A4047"/>
    <w:rsid w:val="009B0388"/>
    <w:rsid w:val="009B0A93"/>
    <w:rsid w:val="009B709C"/>
    <w:rsid w:val="009B74FF"/>
    <w:rsid w:val="009C5008"/>
    <w:rsid w:val="009C5461"/>
    <w:rsid w:val="009C6406"/>
    <w:rsid w:val="009C7CB6"/>
    <w:rsid w:val="009D115A"/>
    <w:rsid w:val="009D21DD"/>
    <w:rsid w:val="009D5B40"/>
    <w:rsid w:val="009D7A1A"/>
    <w:rsid w:val="009E0BD9"/>
    <w:rsid w:val="009E17C1"/>
    <w:rsid w:val="009E1F3F"/>
    <w:rsid w:val="009E203F"/>
    <w:rsid w:val="009E3621"/>
    <w:rsid w:val="009E5EC1"/>
    <w:rsid w:val="009E6F6A"/>
    <w:rsid w:val="009F0037"/>
    <w:rsid w:val="009F3B72"/>
    <w:rsid w:val="009F4684"/>
    <w:rsid w:val="009F7168"/>
    <w:rsid w:val="009F779E"/>
    <w:rsid w:val="00A00F29"/>
    <w:rsid w:val="00A02FE1"/>
    <w:rsid w:val="00A0355E"/>
    <w:rsid w:val="00A0550C"/>
    <w:rsid w:val="00A12A6B"/>
    <w:rsid w:val="00A136F9"/>
    <w:rsid w:val="00A218E8"/>
    <w:rsid w:val="00A21FC4"/>
    <w:rsid w:val="00A23E71"/>
    <w:rsid w:val="00A24470"/>
    <w:rsid w:val="00A25ECB"/>
    <w:rsid w:val="00A27419"/>
    <w:rsid w:val="00A33797"/>
    <w:rsid w:val="00A33CE6"/>
    <w:rsid w:val="00A33E6A"/>
    <w:rsid w:val="00A35486"/>
    <w:rsid w:val="00A3718C"/>
    <w:rsid w:val="00A43E1E"/>
    <w:rsid w:val="00A465DF"/>
    <w:rsid w:val="00A46FA1"/>
    <w:rsid w:val="00A475D7"/>
    <w:rsid w:val="00A47EEC"/>
    <w:rsid w:val="00A554C2"/>
    <w:rsid w:val="00A56462"/>
    <w:rsid w:val="00A646F8"/>
    <w:rsid w:val="00A66AFB"/>
    <w:rsid w:val="00A66B1D"/>
    <w:rsid w:val="00A66D0F"/>
    <w:rsid w:val="00A66E8C"/>
    <w:rsid w:val="00A67444"/>
    <w:rsid w:val="00A70E3E"/>
    <w:rsid w:val="00A74B48"/>
    <w:rsid w:val="00A82260"/>
    <w:rsid w:val="00A831F2"/>
    <w:rsid w:val="00A832FF"/>
    <w:rsid w:val="00A838C8"/>
    <w:rsid w:val="00A84B0D"/>
    <w:rsid w:val="00A8586D"/>
    <w:rsid w:val="00A85AF5"/>
    <w:rsid w:val="00A86289"/>
    <w:rsid w:val="00A90238"/>
    <w:rsid w:val="00A92094"/>
    <w:rsid w:val="00A97729"/>
    <w:rsid w:val="00AA2D15"/>
    <w:rsid w:val="00AA5CC3"/>
    <w:rsid w:val="00AA7665"/>
    <w:rsid w:val="00AB3207"/>
    <w:rsid w:val="00AB5214"/>
    <w:rsid w:val="00AB741D"/>
    <w:rsid w:val="00AC2B28"/>
    <w:rsid w:val="00AC3576"/>
    <w:rsid w:val="00AC57C8"/>
    <w:rsid w:val="00AC6076"/>
    <w:rsid w:val="00AC6D7F"/>
    <w:rsid w:val="00AD7437"/>
    <w:rsid w:val="00AE12CA"/>
    <w:rsid w:val="00AE15AD"/>
    <w:rsid w:val="00AE1E4D"/>
    <w:rsid w:val="00AE2280"/>
    <w:rsid w:val="00AE467C"/>
    <w:rsid w:val="00AE4CD6"/>
    <w:rsid w:val="00AF01B2"/>
    <w:rsid w:val="00AF0DB4"/>
    <w:rsid w:val="00AF2A2A"/>
    <w:rsid w:val="00AF31B6"/>
    <w:rsid w:val="00AF456D"/>
    <w:rsid w:val="00B03DCD"/>
    <w:rsid w:val="00B0667E"/>
    <w:rsid w:val="00B12F8A"/>
    <w:rsid w:val="00B15D6F"/>
    <w:rsid w:val="00B16046"/>
    <w:rsid w:val="00B1610E"/>
    <w:rsid w:val="00B16DB9"/>
    <w:rsid w:val="00B21EC3"/>
    <w:rsid w:val="00B31730"/>
    <w:rsid w:val="00B339AD"/>
    <w:rsid w:val="00B34DEA"/>
    <w:rsid w:val="00B438E3"/>
    <w:rsid w:val="00B43B95"/>
    <w:rsid w:val="00B44AEA"/>
    <w:rsid w:val="00B50697"/>
    <w:rsid w:val="00B53316"/>
    <w:rsid w:val="00B57F22"/>
    <w:rsid w:val="00B60618"/>
    <w:rsid w:val="00B61193"/>
    <w:rsid w:val="00B613BA"/>
    <w:rsid w:val="00B66388"/>
    <w:rsid w:val="00B664DB"/>
    <w:rsid w:val="00B70EAE"/>
    <w:rsid w:val="00B72F39"/>
    <w:rsid w:val="00B84E6A"/>
    <w:rsid w:val="00B85487"/>
    <w:rsid w:val="00B86AD0"/>
    <w:rsid w:val="00B8746E"/>
    <w:rsid w:val="00B8787E"/>
    <w:rsid w:val="00B92EB8"/>
    <w:rsid w:val="00B9525E"/>
    <w:rsid w:val="00B95B6F"/>
    <w:rsid w:val="00B95CE5"/>
    <w:rsid w:val="00BA0DE4"/>
    <w:rsid w:val="00BA3EB3"/>
    <w:rsid w:val="00BA587D"/>
    <w:rsid w:val="00BA61F8"/>
    <w:rsid w:val="00BB1446"/>
    <w:rsid w:val="00BB55B4"/>
    <w:rsid w:val="00BB599B"/>
    <w:rsid w:val="00BB671E"/>
    <w:rsid w:val="00BB6D00"/>
    <w:rsid w:val="00BC1541"/>
    <w:rsid w:val="00BC15BB"/>
    <w:rsid w:val="00BC30D1"/>
    <w:rsid w:val="00BC3332"/>
    <w:rsid w:val="00BC518C"/>
    <w:rsid w:val="00BC67A0"/>
    <w:rsid w:val="00BD131F"/>
    <w:rsid w:val="00BD2BCE"/>
    <w:rsid w:val="00BD3198"/>
    <w:rsid w:val="00BD41AB"/>
    <w:rsid w:val="00BD4676"/>
    <w:rsid w:val="00BD49C9"/>
    <w:rsid w:val="00BD70D2"/>
    <w:rsid w:val="00BE0733"/>
    <w:rsid w:val="00BE2312"/>
    <w:rsid w:val="00BE589E"/>
    <w:rsid w:val="00BE5ECA"/>
    <w:rsid w:val="00BE7FE1"/>
    <w:rsid w:val="00BE7FE7"/>
    <w:rsid w:val="00BF6B89"/>
    <w:rsid w:val="00BF6FD2"/>
    <w:rsid w:val="00C02B49"/>
    <w:rsid w:val="00C05E31"/>
    <w:rsid w:val="00C0719F"/>
    <w:rsid w:val="00C131E2"/>
    <w:rsid w:val="00C140B3"/>
    <w:rsid w:val="00C14340"/>
    <w:rsid w:val="00C14EAB"/>
    <w:rsid w:val="00C14EE8"/>
    <w:rsid w:val="00C167DC"/>
    <w:rsid w:val="00C17B43"/>
    <w:rsid w:val="00C20229"/>
    <w:rsid w:val="00C21486"/>
    <w:rsid w:val="00C22FD5"/>
    <w:rsid w:val="00C256AB"/>
    <w:rsid w:val="00C26344"/>
    <w:rsid w:val="00C33F3D"/>
    <w:rsid w:val="00C34DC3"/>
    <w:rsid w:val="00C40062"/>
    <w:rsid w:val="00C4416B"/>
    <w:rsid w:val="00C455BF"/>
    <w:rsid w:val="00C46683"/>
    <w:rsid w:val="00C5136C"/>
    <w:rsid w:val="00C514D6"/>
    <w:rsid w:val="00C527E1"/>
    <w:rsid w:val="00C60E5F"/>
    <w:rsid w:val="00C6190B"/>
    <w:rsid w:val="00C621ED"/>
    <w:rsid w:val="00C63859"/>
    <w:rsid w:val="00C63922"/>
    <w:rsid w:val="00C64058"/>
    <w:rsid w:val="00C650A7"/>
    <w:rsid w:val="00C65226"/>
    <w:rsid w:val="00C66DD9"/>
    <w:rsid w:val="00C67EBF"/>
    <w:rsid w:val="00C70926"/>
    <w:rsid w:val="00C71721"/>
    <w:rsid w:val="00C71DEA"/>
    <w:rsid w:val="00C735B6"/>
    <w:rsid w:val="00C74ACC"/>
    <w:rsid w:val="00C8148B"/>
    <w:rsid w:val="00C82666"/>
    <w:rsid w:val="00C83FDF"/>
    <w:rsid w:val="00C8693E"/>
    <w:rsid w:val="00C922A5"/>
    <w:rsid w:val="00C9361F"/>
    <w:rsid w:val="00C94494"/>
    <w:rsid w:val="00C9553B"/>
    <w:rsid w:val="00C96BC4"/>
    <w:rsid w:val="00CA06FE"/>
    <w:rsid w:val="00CA4006"/>
    <w:rsid w:val="00CA4811"/>
    <w:rsid w:val="00CA5ADF"/>
    <w:rsid w:val="00CA6808"/>
    <w:rsid w:val="00CA7697"/>
    <w:rsid w:val="00CB1E3F"/>
    <w:rsid w:val="00CB29D5"/>
    <w:rsid w:val="00CB56CC"/>
    <w:rsid w:val="00CB61F5"/>
    <w:rsid w:val="00CC0C46"/>
    <w:rsid w:val="00CC4429"/>
    <w:rsid w:val="00CC45EA"/>
    <w:rsid w:val="00CC601B"/>
    <w:rsid w:val="00CC6968"/>
    <w:rsid w:val="00CD50BE"/>
    <w:rsid w:val="00CE3EDA"/>
    <w:rsid w:val="00CE42EB"/>
    <w:rsid w:val="00CF305C"/>
    <w:rsid w:val="00CF33C6"/>
    <w:rsid w:val="00CF3401"/>
    <w:rsid w:val="00CF5EA8"/>
    <w:rsid w:val="00CF6CC6"/>
    <w:rsid w:val="00D000FE"/>
    <w:rsid w:val="00D03B6B"/>
    <w:rsid w:val="00D0583B"/>
    <w:rsid w:val="00D05A7C"/>
    <w:rsid w:val="00D07B12"/>
    <w:rsid w:val="00D16169"/>
    <w:rsid w:val="00D210F5"/>
    <w:rsid w:val="00D218B6"/>
    <w:rsid w:val="00D240AB"/>
    <w:rsid w:val="00D35559"/>
    <w:rsid w:val="00D35B64"/>
    <w:rsid w:val="00D405B9"/>
    <w:rsid w:val="00D408A6"/>
    <w:rsid w:val="00D41D5B"/>
    <w:rsid w:val="00D47245"/>
    <w:rsid w:val="00D5153E"/>
    <w:rsid w:val="00D53B7D"/>
    <w:rsid w:val="00D54911"/>
    <w:rsid w:val="00D5508F"/>
    <w:rsid w:val="00D5544A"/>
    <w:rsid w:val="00D6169B"/>
    <w:rsid w:val="00D62408"/>
    <w:rsid w:val="00D6333B"/>
    <w:rsid w:val="00D63C2B"/>
    <w:rsid w:val="00D64F80"/>
    <w:rsid w:val="00D71579"/>
    <w:rsid w:val="00D71834"/>
    <w:rsid w:val="00D77D8F"/>
    <w:rsid w:val="00D8315B"/>
    <w:rsid w:val="00D83190"/>
    <w:rsid w:val="00D875B1"/>
    <w:rsid w:val="00D958BC"/>
    <w:rsid w:val="00D96186"/>
    <w:rsid w:val="00D97283"/>
    <w:rsid w:val="00DA3253"/>
    <w:rsid w:val="00DA5511"/>
    <w:rsid w:val="00DA576C"/>
    <w:rsid w:val="00DA5C6F"/>
    <w:rsid w:val="00DA6F10"/>
    <w:rsid w:val="00DA71DE"/>
    <w:rsid w:val="00DA72C9"/>
    <w:rsid w:val="00DA7D35"/>
    <w:rsid w:val="00DB03B1"/>
    <w:rsid w:val="00DB1DEA"/>
    <w:rsid w:val="00DB2BBD"/>
    <w:rsid w:val="00DB503C"/>
    <w:rsid w:val="00DB6BFC"/>
    <w:rsid w:val="00DC4EFA"/>
    <w:rsid w:val="00DD0F4E"/>
    <w:rsid w:val="00DD5D7B"/>
    <w:rsid w:val="00DD665C"/>
    <w:rsid w:val="00DE004E"/>
    <w:rsid w:val="00DE2254"/>
    <w:rsid w:val="00DE7D01"/>
    <w:rsid w:val="00DF0076"/>
    <w:rsid w:val="00E02E84"/>
    <w:rsid w:val="00E04DDE"/>
    <w:rsid w:val="00E072B9"/>
    <w:rsid w:val="00E103D9"/>
    <w:rsid w:val="00E10775"/>
    <w:rsid w:val="00E1359A"/>
    <w:rsid w:val="00E20525"/>
    <w:rsid w:val="00E2074D"/>
    <w:rsid w:val="00E210A0"/>
    <w:rsid w:val="00E21F6F"/>
    <w:rsid w:val="00E22147"/>
    <w:rsid w:val="00E2664C"/>
    <w:rsid w:val="00E34621"/>
    <w:rsid w:val="00E35395"/>
    <w:rsid w:val="00E41315"/>
    <w:rsid w:val="00E43018"/>
    <w:rsid w:val="00E44168"/>
    <w:rsid w:val="00E50BEB"/>
    <w:rsid w:val="00E53D44"/>
    <w:rsid w:val="00E541F3"/>
    <w:rsid w:val="00E55853"/>
    <w:rsid w:val="00E560CC"/>
    <w:rsid w:val="00E6216E"/>
    <w:rsid w:val="00E64C5B"/>
    <w:rsid w:val="00E71104"/>
    <w:rsid w:val="00E71818"/>
    <w:rsid w:val="00E76F79"/>
    <w:rsid w:val="00E7736B"/>
    <w:rsid w:val="00E77672"/>
    <w:rsid w:val="00E77DA0"/>
    <w:rsid w:val="00E83C51"/>
    <w:rsid w:val="00E90331"/>
    <w:rsid w:val="00E90E0C"/>
    <w:rsid w:val="00E964A5"/>
    <w:rsid w:val="00EA033D"/>
    <w:rsid w:val="00EA0A1E"/>
    <w:rsid w:val="00EA16A1"/>
    <w:rsid w:val="00EA29D8"/>
    <w:rsid w:val="00EA333A"/>
    <w:rsid w:val="00EA42FC"/>
    <w:rsid w:val="00EA6600"/>
    <w:rsid w:val="00EA730B"/>
    <w:rsid w:val="00EB0AD4"/>
    <w:rsid w:val="00EB1EC7"/>
    <w:rsid w:val="00EB1FC4"/>
    <w:rsid w:val="00EC0107"/>
    <w:rsid w:val="00EC2A7D"/>
    <w:rsid w:val="00EC335E"/>
    <w:rsid w:val="00EC3629"/>
    <w:rsid w:val="00EC7BE8"/>
    <w:rsid w:val="00ED36F7"/>
    <w:rsid w:val="00ED4038"/>
    <w:rsid w:val="00ED57D8"/>
    <w:rsid w:val="00ED6A83"/>
    <w:rsid w:val="00ED6DC6"/>
    <w:rsid w:val="00ED7337"/>
    <w:rsid w:val="00EE3C3E"/>
    <w:rsid w:val="00EF00D4"/>
    <w:rsid w:val="00EF0605"/>
    <w:rsid w:val="00EF0874"/>
    <w:rsid w:val="00EF1193"/>
    <w:rsid w:val="00EF3994"/>
    <w:rsid w:val="00EF4097"/>
    <w:rsid w:val="00EF627C"/>
    <w:rsid w:val="00F009E2"/>
    <w:rsid w:val="00F016BE"/>
    <w:rsid w:val="00F05704"/>
    <w:rsid w:val="00F05AD7"/>
    <w:rsid w:val="00F061D8"/>
    <w:rsid w:val="00F10351"/>
    <w:rsid w:val="00F14436"/>
    <w:rsid w:val="00F15646"/>
    <w:rsid w:val="00F1698F"/>
    <w:rsid w:val="00F25E2A"/>
    <w:rsid w:val="00F26D3E"/>
    <w:rsid w:val="00F275BE"/>
    <w:rsid w:val="00F31B14"/>
    <w:rsid w:val="00F31DB8"/>
    <w:rsid w:val="00F33212"/>
    <w:rsid w:val="00F34381"/>
    <w:rsid w:val="00F343EA"/>
    <w:rsid w:val="00F45518"/>
    <w:rsid w:val="00F567B1"/>
    <w:rsid w:val="00F57E4A"/>
    <w:rsid w:val="00F600A3"/>
    <w:rsid w:val="00F62663"/>
    <w:rsid w:val="00F63E28"/>
    <w:rsid w:val="00F64247"/>
    <w:rsid w:val="00F65EA5"/>
    <w:rsid w:val="00F71F08"/>
    <w:rsid w:val="00F73D20"/>
    <w:rsid w:val="00F771EE"/>
    <w:rsid w:val="00F772A8"/>
    <w:rsid w:val="00F8251B"/>
    <w:rsid w:val="00F839DC"/>
    <w:rsid w:val="00F845C4"/>
    <w:rsid w:val="00F84708"/>
    <w:rsid w:val="00F853D3"/>
    <w:rsid w:val="00F878E2"/>
    <w:rsid w:val="00F91425"/>
    <w:rsid w:val="00F927BA"/>
    <w:rsid w:val="00F933C0"/>
    <w:rsid w:val="00F9601D"/>
    <w:rsid w:val="00F966A8"/>
    <w:rsid w:val="00FA15D3"/>
    <w:rsid w:val="00FA38C4"/>
    <w:rsid w:val="00FA4E85"/>
    <w:rsid w:val="00FA69B9"/>
    <w:rsid w:val="00FB06A5"/>
    <w:rsid w:val="00FB3559"/>
    <w:rsid w:val="00FB3732"/>
    <w:rsid w:val="00FB3BB0"/>
    <w:rsid w:val="00FB3F34"/>
    <w:rsid w:val="00FB4294"/>
    <w:rsid w:val="00FB46ED"/>
    <w:rsid w:val="00FB6591"/>
    <w:rsid w:val="00FB727B"/>
    <w:rsid w:val="00FC1DBB"/>
    <w:rsid w:val="00FC2102"/>
    <w:rsid w:val="00FC64A2"/>
    <w:rsid w:val="00FC6CB5"/>
    <w:rsid w:val="00FD0568"/>
    <w:rsid w:val="00FD423A"/>
    <w:rsid w:val="00FD7400"/>
    <w:rsid w:val="00FE050F"/>
    <w:rsid w:val="00FE0D23"/>
    <w:rsid w:val="00FE50D4"/>
    <w:rsid w:val="00FF3DDE"/>
    <w:rsid w:val="00FF4694"/>
    <w:rsid w:val="00FF7E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14295"/>
  <w15:chartTrackingRefBased/>
  <w15:docId w15:val="{21D4F3AA-EF58-4EB7-87BA-947090F7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DC"/>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table" w:styleId="Tablaconcuadrcula">
    <w:name w:val="Table Grid"/>
    <w:basedOn w:val="Tablanormal"/>
    <w:rsid w:val="00CA0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F64247"/>
    <w:pPr>
      <w:tabs>
        <w:tab w:val="center" w:pos="4252"/>
        <w:tab w:val="right" w:pos="8504"/>
      </w:tabs>
    </w:pPr>
  </w:style>
  <w:style w:type="character" w:styleId="Nmerodepgina">
    <w:name w:val="page number"/>
    <w:basedOn w:val="Fuentedeprrafopredeter"/>
    <w:rsid w:val="00F64247"/>
  </w:style>
  <w:style w:type="paragraph" w:styleId="Encabezado">
    <w:name w:val="header"/>
    <w:basedOn w:val="Normal"/>
    <w:link w:val="EncabezadoCar"/>
    <w:uiPriority w:val="99"/>
    <w:rsid w:val="00F64247"/>
    <w:pPr>
      <w:tabs>
        <w:tab w:val="center" w:pos="4252"/>
        <w:tab w:val="right" w:pos="8504"/>
      </w:tabs>
    </w:pPr>
  </w:style>
  <w:style w:type="paragraph" w:styleId="Prrafodelista">
    <w:name w:val="List Paragraph"/>
    <w:basedOn w:val="Normal"/>
    <w:uiPriority w:val="34"/>
    <w:qFormat/>
    <w:rsid w:val="00ED6A83"/>
    <w:pPr>
      <w:ind w:left="708"/>
    </w:pPr>
  </w:style>
  <w:style w:type="paragraph" w:styleId="Textodeglobo">
    <w:name w:val="Balloon Text"/>
    <w:basedOn w:val="Normal"/>
    <w:semiHidden/>
    <w:rsid w:val="00A66D0F"/>
    <w:rPr>
      <w:rFonts w:ascii="Tahoma" w:hAnsi="Tahoma" w:cs="Tahoma"/>
      <w:sz w:val="16"/>
      <w:szCs w:val="16"/>
    </w:rPr>
  </w:style>
  <w:style w:type="character" w:styleId="Hipervnculo">
    <w:name w:val="Hyperlink"/>
    <w:uiPriority w:val="99"/>
    <w:unhideWhenUsed/>
    <w:rsid w:val="00C64058"/>
    <w:rPr>
      <w:color w:val="0000FF"/>
      <w:u w:val="single"/>
    </w:rPr>
  </w:style>
  <w:style w:type="character" w:styleId="Hipervnculovisitado">
    <w:name w:val="FollowedHyperlink"/>
    <w:uiPriority w:val="99"/>
    <w:unhideWhenUsed/>
    <w:rsid w:val="00C64058"/>
    <w:rPr>
      <w:color w:val="800080"/>
      <w:u w:val="single"/>
    </w:rPr>
  </w:style>
  <w:style w:type="paragraph" w:customStyle="1" w:styleId="xl87">
    <w:name w:val="xl87"/>
    <w:basedOn w:val="Normal"/>
    <w:rsid w:val="00C64058"/>
    <w:pPr>
      <w:spacing w:before="100" w:beforeAutospacing="1" w:after="100" w:afterAutospacing="1"/>
    </w:pPr>
    <w:rPr>
      <w:rFonts w:ascii="Arial" w:hAnsi="Arial" w:cs="Arial"/>
      <w:b/>
      <w:bCs/>
      <w:lang w:val="es-MX" w:eastAsia="es-MX"/>
    </w:rPr>
  </w:style>
  <w:style w:type="paragraph" w:customStyle="1" w:styleId="xl88">
    <w:name w:val="xl88"/>
    <w:basedOn w:val="Normal"/>
    <w:rsid w:val="00C64058"/>
    <w:pPr>
      <w:spacing w:before="100" w:beforeAutospacing="1" w:after="100" w:afterAutospacing="1"/>
    </w:pPr>
    <w:rPr>
      <w:rFonts w:ascii="Arial" w:hAnsi="Arial" w:cs="Arial"/>
      <w:lang w:val="es-MX" w:eastAsia="es-MX"/>
    </w:rPr>
  </w:style>
  <w:style w:type="paragraph" w:customStyle="1" w:styleId="xl89">
    <w:name w:val="xl89"/>
    <w:basedOn w:val="Normal"/>
    <w:rsid w:val="00C64058"/>
    <w:pPr>
      <w:spacing w:before="100" w:beforeAutospacing="1" w:after="100" w:afterAutospacing="1"/>
    </w:pPr>
    <w:rPr>
      <w:rFonts w:ascii="Arial" w:hAnsi="Arial" w:cs="Arial"/>
      <w:lang w:val="es-MX" w:eastAsia="es-MX"/>
    </w:rPr>
  </w:style>
  <w:style w:type="paragraph" w:customStyle="1" w:styleId="xl90">
    <w:name w:val="xl90"/>
    <w:basedOn w:val="Normal"/>
    <w:rsid w:val="00C64058"/>
    <w:pPr>
      <w:spacing w:before="100" w:beforeAutospacing="1" w:after="100" w:afterAutospacing="1"/>
    </w:pPr>
    <w:rPr>
      <w:rFonts w:ascii="Arial" w:hAnsi="Arial" w:cs="Arial"/>
      <w:b/>
      <w:bCs/>
      <w:lang w:val="es-MX" w:eastAsia="es-MX"/>
    </w:rPr>
  </w:style>
  <w:style w:type="paragraph" w:customStyle="1" w:styleId="xl91">
    <w:name w:val="xl91"/>
    <w:basedOn w:val="Normal"/>
    <w:rsid w:val="00C64058"/>
    <w:pPr>
      <w:spacing w:before="100" w:beforeAutospacing="1" w:after="100" w:afterAutospacing="1"/>
      <w:jc w:val="both"/>
      <w:textAlignment w:val="top"/>
    </w:pPr>
    <w:rPr>
      <w:rFonts w:ascii="Arial" w:hAnsi="Arial" w:cs="Arial"/>
      <w:lang w:val="es-MX" w:eastAsia="es-MX"/>
    </w:rPr>
  </w:style>
  <w:style w:type="paragraph" w:customStyle="1" w:styleId="xl92">
    <w:name w:val="xl92"/>
    <w:basedOn w:val="Normal"/>
    <w:rsid w:val="00C640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MX" w:eastAsia="es-MX"/>
    </w:rPr>
  </w:style>
  <w:style w:type="paragraph" w:customStyle="1" w:styleId="xl93">
    <w:name w:val="xl93"/>
    <w:basedOn w:val="Normal"/>
    <w:rsid w:val="00C64058"/>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94">
    <w:name w:val="xl94"/>
    <w:basedOn w:val="Normal"/>
    <w:rsid w:val="00C6405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95">
    <w:name w:val="xl95"/>
    <w:basedOn w:val="Normal"/>
    <w:rsid w:val="00C64058"/>
    <w:pPr>
      <w:pBdr>
        <w:top w:val="single" w:sz="8" w:space="0" w:color="auto"/>
        <w:left w:val="single" w:sz="4" w:space="0" w:color="auto"/>
        <w:bottom w:val="single" w:sz="4" w:space="0" w:color="auto"/>
      </w:pBdr>
      <w:spacing w:before="100" w:beforeAutospacing="1" w:after="100" w:afterAutospacing="1"/>
    </w:pPr>
    <w:rPr>
      <w:rFonts w:ascii="Arial" w:hAnsi="Arial" w:cs="Arial"/>
      <w:lang w:val="es-MX" w:eastAsia="es-MX"/>
    </w:rPr>
  </w:style>
  <w:style w:type="paragraph" w:customStyle="1" w:styleId="xl96">
    <w:name w:val="xl96"/>
    <w:basedOn w:val="Normal"/>
    <w:rsid w:val="00C64058"/>
    <w:pPr>
      <w:pBdr>
        <w:top w:val="single" w:sz="8" w:space="0" w:color="auto"/>
        <w:bottom w:val="single" w:sz="4" w:space="0" w:color="auto"/>
      </w:pBdr>
      <w:spacing w:before="100" w:beforeAutospacing="1" w:after="100" w:afterAutospacing="1"/>
    </w:pPr>
    <w:rPr>
      <w:rFonts w:ascii="Arial" w:hAnsi="Arial" w:cs="Arial"/>
      <w:lang w:val="es-MX" w:eastAsia="es-MX"/>
    </w:rPr>
  </w:style>
  <w:style w:type="paragraph" w:customStyle="1" w:styleId="xl97">
    <w:name w:val="xl97"/>
    <w:basedOn w:val="Normal"/>
    <w:rsid w:val="00C64058"/>
    <w:pPr>
      <w:pBdr>
        <w:top w:val="single" w:sz="8"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98">
    <w:name w:val="xl98"/>
    <w:basedOn w:val="Normal"/>
    <w:rsid w:val="00C640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99">
    <w:name w:val="xl99"/>
    <w:basedOn w:val="Normal"/>
    <w:rsid w:val="00C640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100">
    <w:name w:val="xl100"/>
    <w:basedOn w:val="Normal"/>
    <w:rsid w:val="00C64058"/>
    <w:pPr>
      <w:pBdr>
        <w:top w:val="single" w:sz="4" w:space="0" w:color="auto"/>
        <w:left w:val="single" w:sz="4" w:space="0" w:color="auto"/>
        <w:bottom w:val="single" w:sz="4" w:space="0" w:color="auto"/>
      </w:pBdr>
      <w:spacing w:before="100" w:beforeAutospacing="1" w:after="100" w:afterAutospacing="1"/>
    </w:pPr>
    <w:rPr>
      <w:rFonts w:ascii="Arial" w:hAnsi="Arial" w:cs="Arial"/>
      <w:lang w:val="es-MX" w:eastAsia="es-MX"/>
    </w:rPr>
  </w:style>
  <w:style w:type="paragraph" w:customStyle="1" w:styleId="xl101">
    <w:name w:val="xl101"/>
    <w:basedOn w:val="Normal"/>
    <w:rsid w:val="00C64058"/>
    <w:pPr>
      <w:pBdr>
        <w:top w:val="single" w:sz="4" w:space="0" w:color="auto"/>
        <w:bottom w:val="single" w:sz="4" w:space="0" w:color="auto"/>
      </w:pBdr>
      <w:spacing w:before="100" w:beforeAutospacing="1" w:after="100" w:afterAutospacing="1"/>
    </w:pPr>
    <w:rPr>
      <w:rFonts w:ascii="Arial" w:hAnsi="Arial" w:cs="Arial"/>
      <w:lang w:val="es-MX" w:eastAsia="es-MX"/>
    </w:rPr>
  </w:style>
  <w:style w:type="paragraph" w:customStyle="1" w:styleId="xl102">
    <w:name w:val="xl102"/>
    <w:basedOn w:val="Normal"/>
    <w:rsid w:val="00C64058"/>
    <w:pPr>
      <w:pBdr>
        <w:top w:val="single" w:sz="4"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103">
    <w:name w:val="xl103"/>
    <w:basedOn w:val="Normal"/>
    <w:rsid w:val="00C64058"/>
    <w:pPr>
      <w:pBdr>
        <w:top w:val="single" w:sz="4" w:space="0" w:color="auto"/>
        <w:bottom w:val="single" w:sz="8" w:space="0" w:color="auto"/>
      </w:pBdr>
      <w:spacing w:before="100" w:beforeAutospacing="1" w:after="100" w:afterAutospacing="1"/>
    </w:pPr>
    <w:rPr>
      <w:rFonts w:ascii="Arial" w:hAnsi="Arial" w:cs="Arial"/>
      <w:lang w:val="es-MX" w:eastAsia="es-MX"/>
    </w:rPr>
  </w:style>
  <w:style w:type="paragraph" w:customStyle="1" w:styleId="xl104">
    <w:name w:val="xl104"/>
    <w:basedOn w:val="Normal"/>
    <w:rsid w:val="00C64058"/>
    <w:pPr>
      <w:pBdr>
        <w:top w:val="single" w:sz="4" w:space="0" w:color="auto"/>
        <w:bottom w:val="single" w:sz="8" w:space="0" w:color="auto"/>
        <w:right w:val="single" w:sz="4" w:space="0" w:color="auto"/>
      </w:pBdr>
      <w:spacing w:before="100" w:beforeAutospacing="1" w:after="100" w:afterAutospacing="1"/>
    </w:pPr>
    <w:rPr>
      <w:rFonts w:ascii="Arial" w:hAnsi="Arial" w:cs="Arial"/>
      <w:lang w:val="es-MX" w:eastAsia="es-MX"/>
    </w:rPr>
  </w:style>
  <w:style w:type="paragraph" w:customStyle="1" w:styleId="xl105">
    <w:name w:val="xl105"/>
    <w:basedOn w:val="Normal"/>
    <w:rsid w:val="00C64058"/>
    <w:pPr>
      <w:spacing w:before="100" w:beforeAutospacing="1" w:after="100" w:afterAutospacing="1"/>
    </w:pPr>
    <w:rPr>
      <w:rFonts w:ascii="Arial" w:hAnsi="Arial" w:cs="Arial"/>
      <w:b/>
      <w:bCs/>
      <w:lang w:val="es-MX" w:eastAsia="es-MX"/>
    </w:rPr>
  </w:style>
  <w:style w:type="paragraph" w:customStyle="1" w:styleId="xl106">
    <w:name w:val="xl106"/>
    <w:basedOn w:val="Normal"/>
    <w:rsid w:val="00C64058"/>
    <w:pPr>
      <w:spacing w:before="100" w:beforeAutospacing="1" w:after="100" w:afterAutospacing="1"/>
    </w:pPr>
    <w:rPr>
      <w:rFonts w:ascii="Arial" w:hAnsi="Arial" w:cs="Arial"/>
      <w:b/>
      <w:bCs/>
      <w:lang w:val="es-MX" w:eastAsia="es-MX"/>
    </w:rPr>
  </w:style>
  <w:style w:type="paragraph" w:customStyle="1" w:styleId="xl107">
    <w:name w:val="xl107"/>
    <w:basedOn w:val="Normal"/>
    <w:rsid w:val="00C640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s-MX" w:eastAsia="es-MX"/>
    </w:rPr>
  </w:style>
  <w:style w:type="paragraph" w:customStyle="1" w:styleId="xl108">
    <w:name w:val="xl108"/>
    <w:basedOn w:val="Normal"/>
    <w:rsid w:val="00C64058"/>
    <w:pPr>
      <w:pBdr>
        <w:top w:val="single" w:sz="8" w:space="0" w:color="auto"/>
        <w:left w:val="single" w:sz="8" w:space="0" w:color="auto"/>
        <w:bottom w:val="single" w:sz="4" w:space="0" w:color="auto"/>
      </w:pBdr>
      <w:spacing w:before="100" w:beforeAutospacing="1" w:after="100" w:afterAutospacing="1"/>
      <w:textAlignment w:val="top"/>
    </w:pPr>
    <w:rPr>
      <w:rFonts w:ascii="Arial" w:hAnsi="Arial" w:cs="Arial"/>
      <w:lang w:val="es-MX" w:eastAsia="es-MX"/>
    </w:rPr>
  </w:style>
  <w:style w:type="paragraph" w:customStyle="1" w:styleId="xl109">
    <w:name w:val="xl109"/>
    <w:basedOn w:val="Normal"/>
    <w:rsid w:val="00C64058"/>
    <w:pPr>
      <w:pBdr>
        <w:top w:val="single" w:sz="8" w:space="0" w:color="auto"/>
        <w:bottom w:val="single" w:sz="4" w:space="0" w:color="auto"/>
      </w:pBdr>
      <w:spacing w:before="100" w:beforeAutospacing="1" w:after="100" w:afterAutospacing="1"/>
      <w:jc w:val="both"/>
      <w:textAlignment w:val="top"/>
    </w:pPr>
    <w:rPr>
      <w:rFonts w:ascii="Arial" w:hAnsi="Arial" w:cs="Arial"/>
      <w:lang w:val="es-MX" w:eastAsia="es-MX"/>
    </w:rPr>
  </w:style>
  <w:style w:type="paragraph" w:customStyle="1" w:styleId="xl110">
    <w:name w:val="xl110"/>
    <w:basedOn w:val="Normal"/>
    <w:rsid w:val="00C6405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lang w:val="es-MX" w:eastAsia="es-MX"/>
    </w:rPr>
  </w:style>
  <w:style w:type="paragraph" w:customStyle="1" w:styleId="xl111">
    <w:name w:val="xl111"/>
    <w:basedOn w:val="Normal"/>
    <w:rsid w:val="00C6405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s-MX" w:eastAsia="es-MX"/>
    </w:rPr>
  </w:style>
  <w:style w:type="paragraph" w:customStyle="1" w:styleId="xl112">
    <w:name w:val="xl112"/>
    <w:basedOn w:val="Normal"/>
    <w:rsid w:val="00C64058"/>
    <w:pPr>
      <w:pBdr>
        <w:top w:val="single" w:sz="4" w:space="0" w:color="auto"/>
        <w:left w:val="single" w:sz="8" w:space="0" w:color="auto"/>
        <w:bottom w:val="single" w:sz="8" w:space="0" w:color="auto"/>
      </w:pBdr>
      <w:spacing w:before="100" w:beforeAutospacing="1" w:after="100" w:afterAutospacing="1"/>
      <w:textAlignment w:val="top"/>
    </w:pPr>
    <w:rPr>
      <w:rFonts w:ascii="Arial" w:hAnsi="Arial" w:cs="Arial"/>
      <w:lang w:val="es-MX" w:eastAsia="es-MX"/>
    </w:rPr>
  </w:style>
  <w:style w:type="paragraph" w:customStyle="1" w:styleId="xl113">
    <w:name w:val="xl113"/>
    <w:basedOn w:val="Normal"/>
    <w:rsid w:val="00C640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lang w:val="es-MX" w:eastAsia="es-MX"/>
    </w:rPr>
  </w:style>
  <w:style w:type="paragraph" w:customStyle="1" w:styleId="xl114">
    <w:name w:val="xl114"/>
    <w:basedOn w:val="Normal"/>
    <w:rsid w:val="00C640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s-MX" w:eastAsia="es-MX"/>
    </w:rPr>
  </w:style>
  <w:style w:type="paragraph" w:customStyle="1" w:styleId="xl115">
    <w:name w:val="xl115"/>
    <w:basedOn w:val="Normal"/>
    <w:rsid w:val="00C64058"/>
    <w:pPr>
      <w:spacing w:before="100" w:beforeAutospacing="1" w:after="100" w:afterAutospacing="1"/>
    </w:pPr>
    <w:rPr>
      <w:rFonts w:ascii="Arial" w:hAnsi="Arial" w:cs="Arial"/>
      <w:lang w:val="es-MX" w:eastAsia="es-MX"/>
    </w:rPr>
  </w:style>
  <w:style w:type="paragraph" w:customStyle="1" w:styleId="xl116">
    <w:name w:val="xl116"/>
    <w:basedOn w:val="Normal"/>
    <w:rsid w:val="00C64058"/>
    <w:pPr>
      <w:spacing w:before="100" w:beforeAutospacing="1" w:after="100" w:afterAutospacing="1"/>
      <w:textAlignment w:val="center"/>
    </w:pPr>
    <w:rPr>
      <w:rFonts w:ascii="Arial" w:hAnsi="Arial" w:cs="Arial"/>
      <w:lang w:val="es-MX" w:eastAsia="es-MX"/>
    </w:rPr>
  </w:style>
  <w:style w:type="paragraph" w:customStyle="1" w:styleId="xl117">
    <w:name w:val="xl117"/>
    <w:basedOn w:val="Normal"/>
    <w:rsid w:val="00C64058"/>
    <w:pPr>
      <w:pBdr>
        <w:top w:val="single" w:sz="8" w:space="0" w:color="auto"/>
        <w:left w:val="single" w:sz="8" w:space="0" w:color="auto"/>
        <w:bottom w:val="single" w:sz="4" w:space="0" w:color="auto"/>
      </w:pBdr>
      <w:spacing w:before="100" w:beforeAutospacing="1" w:after="100" w:afterAutospacing="1"/>
    </w:pPr>
    <w:rPr>
      <w:rFonts w:ascii="Arial" w:hAnsi="Arial" w:cs="Arial"/>
      <w:sz w:val="18"/>
      <w:szCs w:val="18"/>
      <w:lang w:val="es-MX" w:eastAsia="es-MX"/>
    </w:rPr>
  </w:style>
  <w:style w:type="paragraph" w:customStyle="1" w:styleId="xl118">
    <w:name w:val="xl118"/>
    <w:basedOn w:val="Normal"/>
    <w:rsid w:val="00C64058"/>
    <w:pPr>
      <w:pBdr>
        <w:top w:val="single" w:sz="8" w:space="0" w:color="auto"/>
        <w:bottom w:val="single" w:sz="4" w:space="0" w:color="auto"/>
        <w:right w:val="single" w:sz="8" w:space="0" w:color="auto"/>
      </w:pBdr>
      <w:spacing w:before="100" w:beforeAutospacing="1" w:after="100" w:afterAutospacing="1"/>
    </w:pPr>
    <w:rPr>
      <w:rFonts w:ascii="Arial" w:hAnsi="Arial" w:cs="Arial"/>
      <w:lang w:val="es-MX" w:eastAsia="es-MX"/>
    </w:rPr>
  </w:style>
  <w:style w:type="paragraph" w:customStyle="1" w:styleId="xl119">
    <w:name w:val="xl119"/>
    <w:basedOn w:val="Normal"/>
    <w:rsid w:val="00C64058"/>
    <w:pPr>
      <w:pBdr>
        <w:top w:val="single" w:sz="8" w:space="0" w:color="auto"/>
        <w:bottom w:val="single" w:sz="4" w:space="0" w:color="auto"/>
        <w:right w:val="single" w:sz="8" w:space="0" w:color="auto"/>
      </w:pBdr>
      <w:spacing w:before="100" w:beforeAutospacing="1" w:after="100" w:afterAutospacing="1"/>
    </w:pPr>
    <w:rPr>
      <w:rFonts w:ascii="Arial" w:hAnsi="Arial" w:cs="Arial"/>
      <w:sz w:val="18"/>
      <w:szCs w:val="18"/>
      <w:lang w:val="es-MX" w:eastAsia="es-MX"/>
    </w:rPr>
  </w:style>
  <w:style w:type="paragraph" w:customStyle="1" w:styleId="xl120">
    <w:name w:val="xl120"/>
    <w:basedOn w:val="Normal"/>
    <w:rsid w:val="00C64058"/>
    <w:pPr>
      <w:pBdr>
        <w:top w:val="single" w:sz="4" w:space="0" w:color="auto"/>
        <w:left w:val="single" w:sz="8" w:space="0" w:color="auto"/>
        <w:bottom w:val="single" w:sz="8" w:space="0" w:color="auto"/>
      </w:pBdr>
      <w:spacing w:before="100" w:beforeAutospacing="1" w:after="100" w:afterAutospacing="1"/>
    </w:pPr>
    <w:rPr>
      <w:rFonts w:ascii="Arial" w:hAnsi="Arial" w:cs="Arial"/>
      <w:sz w:val="18"/>
      <w:szCs w:val="18"/>
      <w:lang w:val="es-MX" w:eastAsia="es-MX"/>
    </w:rPr>
  </w:style>
  <w:style w:type="paragraph" w:customStyle="1" w:styleId="xl121">
    <w:name w:val="xl121"/>
    <w:basedOn w:val="Normal"/>
    <w:rsid w:val="00C64058"/>
    <w:pPr>
      <w:pBdr>
        <w:top w:val="single" w:sz="4" w:space="0" w:color="auto"/>
        <w:bottom w:val="single" w:sz="8" w:space="0" w:color="auto"/>
        <w:right w:val="single" w:sz="8" w:space="0" w:color="auto"/>
      </w:pBdr>
      <w:spacing w:before="100" w:beforeAutospacing="1" w:after="100" w:afterAutospacing="1"/>
    </w:pPr>
    <w:rPr>
      <w:rFonts w:ascii="Arial" w:hAnsi="Arial" w:cs="Arial"/>
      <w:lang w:val="es-MX" w:eastAsia="es-MX"/>
    </w:rPr>
  </w:style>
  <w:style w:type="paragraph" w:customStyle="1" w:styleId="xl122">
    <w:name w:val="xl122"/>
    <w:basedOn w:val="Normal"/>
    <w:rsid w:val="00C64058"/>
    <w:pPr>
      <w:pBdr>
        <w:top w:val="single" w:sz="4" w:space="0" w:color="auto"/>
        <w:bottom w:val="single" w:sz="8" w:space="0" w:color="auto"/>
        <w:right w:val="single" w:sz="8" w:space="0" w:color="auto"/>
      </w:pBdr>
      <w:spacing w:before="100" w:beforeAutospacing="1" w:after="100" w:afterAutospacing="1"/>
    </w:pPr>
    <w:rPr>
      <w:rFonts w:ascii="Arial" w:hAnsi="Arial" w:cs="Arial"/>
      <w:sz w:val="18"/>
      <w:szCs w:val="18"/>
      <w:lang w:val="es-MX" w:eastAsia="es-MX"/>
    </w:rPr>
  </w:style>
  <w:style w:type="paragraph" w:customStyle="1" w:styleId="xl123">
    <w:name w:val="xl123"/>
    <w:basedOn w:val="Normal"/>
    <w:rsid w:val="00C64058"/>
    <w:pPr>
      <w:spacing w:before="100" w:beforeAutospacing="1" w:after="100" w:afterAutospacing="1"/>
      <w:jc w:val="center"/>
    </w:pPr>
    <w:rPr>
      <w:rFonts w:ascii="Arial" w:hAnsi="Arial" w:cs="Arial"/>
      <w:sz w:val="18"/>
      <w:szCs w:val="18"/>
      <w:lang w:val="es-MX" w:eastAsia="es-MX"/>
    </w:rPr>
  </w:style>
  <w:style w:type="paragraph" w:customStyle="1" w:styleId="xl124">
    <w:name w:val="xl124"/>
    <w:basedOn w:val="Normal"/>
    <w:rsid w:val="00C64058"/>
    <w:pPr>
      <w:spacing w:before="100" w:beforeAutospacing="1" w:after="100" w:afterAutospacing="1"/>
      <w:jc w:val="center"/>
    </w:pPr>
    <w:rPr>
      <w:rFonts w:ascii="Arial" w:hAnsi="Arial" w:cs="Arial"/>
      <w:lang w:val="es-MX" w:eastAsia="es-MX"/>
    </w:rPr>
  </w:style>
  <w:style w:type="paragraph" w:customStyle="1" w:styleId="xl125">
    <w:name w:val="xl125"/>
    <w:basedOn w:val="Normal"/>
    <w:rsid w:val="00C64058"/>
    <w:pPr>
      <w:spacing w:before="100" w:beforeAutospacing="1" w:after="100" w:afterAutospacing="1"/>
      <w:jc w:val="center"/>
    </w:pPr>
    <w:rPr>
      <w:rFonts w:ascii="Arial" w:hAnsi="Arial" w:cs="Arial"/>
      <w:b/>
      <w:bCs/>
      <w:sz w:val="18"/>
      <w:szCs w:val="18"/>
      <w:lang w:val="es-MX" w:eastAsia="es-MX"/>
    </w:rPr>
  </w:style>
  <w:style w:type="paragraph" w:customStyle="1" w:styleId="xl126">
    <w:name w:val="xl126"/>
    <w:basedOn w:val="Normal"/>
    <w:rsid w:val="00C64058"/>
    <w:pPr>
      <w:spacing w:before="100" w:beforeAutospacing="1" w:after="100" w:afterAutospacing="1"/>
      <w:jc w:val="center"/>
    </w:pPr>
    <w:rPr>
      <w:rFonts w:ascii="Arial" w:hAnsi="Arial" w:cs="Arial"/>
      <w:b/>
      <w:bCs/>
      <w:sz w:val="16"/>
      <w:szCs w:val="16"/>
      <w:lang w:val="es-MX" w:eastAsia="es-MX"/>
    </w:rPr>
  </w:style>
  <w:style w:type="paragraph" w:customStyle="1" w:styleId="xl127">
    <w:name w:val="xl127"/>
    <w:basedOn w:val="Normal"/>
    <w:rsid w:val="00C64058"/>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Arial" w:hAnsi="Arial" w:cs="Arial"/>
      <w:lang w:val="es-MX" w:eastAsia="es-MX"/>
    </w:rPr>
  </w:style>
  <w:style w:type="paragraph" w:customStyle="1" w:styleId="xl128">
    <w:name w:val="xl128"/>
    <w:basedOn w:val="Normal"/>
    <w:rsid w:val="00C6405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129">
    <w:name w:val="xl129"/>
    <w:basedOn w:val="Normal"/>
    <w:rsid w:val="00C6405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MX" w:eastAsia="es-MX"/>
    </w:rPr>
  </w:style>
  <w:style w:type="paragraph" w:customStyle="1" w:styleId="xl130">
    <w:name w:val="xl130"/>
    <w:basedOn w:val="Normal"/>
    <w:rsid w:val="00C64058"/>
    <w:pPr>
      <w:spacing w:before="100" w:beforeAutospacing="1" w:after="100" w:afterAutospacing="1"/>
      <w:jc w:val="both"/>
      <w:textAlignment w:val="top"/>
    </w:pPr>
    <w:rPr>
      <w:rFonts w:ascii="Arial" w:hAnsi="Arial" w:cs="Arial"/>
      <w:b/>
      <w:bCs/>
      <w:lang w:val="es-MX" w:eastAsia="es-MX"/>
    </w:rPr>
  </w:style>
  <w:style w:type="paragraph" w:customStyle="1" w:styleId="xl131">
    <w:name w:val="xl131"/>
    <w:basedOn w:val="Normal"/>
    <w:rsid w:val="00C64058"/>
    <w:pPr>
      <w:pBdr>
        <w:top w:val="single" w:sz="8" w:space="0" w:color="auto"/>
        <w:left w:val="single" w:sz="4" w:space="0" w:color="auto"/>
        <w:bottom w:val="single" w:sz="4" w:space="0" w:color="auto"/>
        <w:right w:val="single" w:sz="8" w:space="0" w:color="auto"/>
      </w:pBdr>
      <w:spacing w:before="100" w:beforeAutospacing="1" w:after="100" w:afterAutospacing="1"/>
    </w:pPr>
    <w:rPr>
      <w:lang w:val="es-MX" w:eastAsia="es-MX"/>
    </w:rPr>
  </w:style>
  <w:style w:type="paragraph" w:customStyle="1" w:styleId="xl132">
    <w:name w:val="xl132"/>
    <w:basedOn w:val="Normal"/>
    <w:rsid w:val="00C64058"/>
    <w:pPr>
      <w:pBdr>
        <w:top w:val="single" w:sz="4" w:space="0" w:color="auto"/>
        <w:left w:val="single" w:sz="4" w:space="0" w:color="auto"/>
        <w:bottom w:val="single" w:sz="4" w:space="0" w:color="auto"/>
        <w:right w:val="single" w:sz="8" w:space="0" w:color="auto"/>
      </w:pBdr>
      <w:spacing w:before="100" w:beforeAutospacing="1" w:after="100" w:afterAutospacing="1"/>
    </w:pPr>
    <w:rPr>
      <w:lang w:val="es-MX" w:eastAsia="es-MX"/>
    </w:rPr>
  </w:style>
  <w:style w:type="paragraph" w:customStyle="1" w:styleId="xl133">
    <w:name w:val="xl133"/>
    <w:basedOn w:val="Normal"/>
    <w:rsid w:val="00C64058"/>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34">
    <w:name w:val="xl134"/>
    <w:basedOn w:val="Normal"/>
    <w:rsid w:val="00C64058"/>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35">
    <w:name w:val="xl135"/>
    <w:basedOn w:val="Normal"/>
    <w:rsid w:val="00C64058"/>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36">
    <w:name w:val="xl136"/>
    <w:basedOn w:val="Normal"/>
    <w:rsid w:val="00C64058"/>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37">
    <w:name w:val="xl137"/>
    <w:basedOn w:val="Normal"/>
    <w:rsid w:val="00C64058"/>
    <w:pPr>
      <w:pBdr>
        <w:top w:val="single" w:sz="8" w:space="0" w:color="auto"/>
        <w:left w:val="single" w:sz="4" w:space="0" w:color="auto"/>
        <w:bottom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38">
    <w:name w:val="xl138"/>
    <w:basedOn w:val="Normal"/>
    <w:rsid w:val="00C64058"/>
    <w:pPr>
      <w:pBdr>
        <w:top w:val="single" w:sz="4" w:space="0" w:color="auto"/>
        <w:left w:val="single" w:sz="4" w:space="0" w:color="auto"/>
        <w:bottom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39">
    <w:name w:val="xl139"/>
    <w:basedOn w:val="Normal"/>
    <w:rsid w:val="00C64058"/>
    <w:pPr>
      <w:pBdr>
        <w:top w:val="single" w:sz="8" w:space="0" w:color="auto"/>
        <w:left w:val="single" w:sz="8" w:space="0" w:color="auto"/>
        <w:bottom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40">
    <w:name w:val="xl140"/>
    <w:basedOn w:val="Normal"/>
    <w:rsid w:val="00C64058"/>
    <w:pPr>
      <w:pBdr>
        <w:left w:val="single" w:sz="8" w:space="0" w:color="auto"/>
        <w:bottom w:val="single" w:sz="4" w:space="0" w:color="auto"/>
      </w:pBdr>
      <w:spacing w:before="100" w:beforeAutospacing="1" w:after="100" w:afterAutospacing="1"/>
      <w:textAlignment w:val="top"/>
    </w:pPr>
    <w:rPr>
      <w:rFonts w:ascii="Arial" w:hAnsi="Arial" w:cs="Arial"/>
      <w:lang w:val="es-MX" w:eastAsia="es-MX"/>
    </w:rPr>
  </w:style>
  <w:style w:type="paragraph" w:customStyle="1" w:styleId="xl141">
    <w:name w:val="xl141"/>
    <w:basedOn w:val="Normal"/>
    <w:rsid w:val="00C64058"/>
    <w:pPr>
      <w:pBdr>
        <w:bottom w:val="single" w:sz="4" w:space="0" w:color="auto"/>
      </w:pBdr>
      <w:spacing w:before="100" w:beforeAutospacing="1" w:after="100" w:afterAutospacing="1"/>
      <w:jc w:val="both"/>
      <w:textAlignment w:val="top"/>
    </w:pPr>
    <w:rPr>
      <w:rFonts w:ascii="Arial" w:hAnsi="Arial" w:cs="Arial"/>
      <w:lang w:val="es-MX" w:eastAsia="es-MX"/>
    </w:rPr>
  </w:style>
  <w:style w:type="paragraph" w:customStyle="1" w:styleId="xl142">
    <w:name w:val="xl142"/>
    <w:basedOn w:val="Normal"/>
    <w:rsid w:val="00C64058"/>
    <w:pPr>
      <w:pBdr>
        <w:left w:val="single" w:sz="4" w:space="0" w:color="auto"/>
        <w:bottom w:val="single" w:sz="4" w:space="0" w:color="auto"/>
        <w:right w:val="single" w:sz="8" w:space="0" w:color="auto"/>
      </w:pBdr>
      <w:spacing w:before="100" w:beforeAutospacing="1" w:after="100" w:afterAutospacing="1"/>
      <w:jc w:val="center"/>
      <w:textAlignment w:val="top"/>
    </w:pPr>
    <w:rPr>
      <w:lang w:val="es-MX" w:eastAsia="es-MX"/>
    </w:rPr>
  </w:style>
  <w:style w:type="paragraph" w:customStyle="1" w:styleId="xl143">
    <w:name w:val="xl143"/>
    <w:basedOn w:val="Normal"/>
    <w:rsid w:val="00C64058"/>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s-MX" w:eastAsia="es-MX"/>
    </w:rPr>
  </w:style>
  <w:style w:type="paragraph" w:customStyle="1" w:styleId="xl144">
    <w:name w:val="xl144"/>
    <w:basedOn w:val="Normal"/>
    <w:rsid w:val="00C64058"/>
    <w:pPr>
      <w:pBdr>
        <w:top w:val="single" w:sz="4" w:space="0" w:color="auto"/>
        <w:left w:val="single" w:sz="4" w:space="0" w:color="auto"/>
        <w:bottom w:val="single" w:sz="8" w:space="0" w:color="auto"/>
        <w:right w:val="single" w:sz="8" w:space="0" w:color="auto"/>
      </w:pBdr>
      <w:spacing w:before="100" w:beforeAutospacing="1" w:after="100" w:afterAutospacing="1"/>
    </w:pPr>
    <w:rPr>
      <w:lang w:val="es-MX" w:eastAsia="es-MX"/>
    </w:rPr>
  </w:style>
  <w:style w:type="paragraph" w:customStyle="1" w:styleId="xl145">
    <w:name w:val="xl145"/>
    <w:basedOn w:val="Normal"/>
    <w:rsid w:val="00C640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lang w:val="es-MX" w:eastAsia="es-MX"/>
    </w:rPr>
  </w:style>
  <w:style w:type="paragraph" w:customStyle="1" w:styleId="xl146">
    <w:name w:val="xl146"/>
    <w:basedOn w:val="Normal"/>
    <w:rsid w:val="00C6405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MX" w:eastAsia="es-MX"/>
    </w:rPr>
  </w:style>
  <w:style w:type="paragraph" w:customStyle="1" w:styleId="xl147">
    <w:name w:val="xl147"/>
    <w:basedOn w:val="Normal"/>
    <w:rsid w:val="00C64058"/>
    <w:pPr>
      <w:pBdr>
        <w:top w:val="single" w:sz="4" w:space="0" w:color="auto"/>
        <w:left w:val="single" w:sz="4" w:space="0" w:color="auto"/>
        <w:bottom w:val="single" w:sz="8" w:space="0" w:color="auto"/>
      </w:pBdr>
      <w:spacing w:before="100" w:beforeAutospacing="1" w:after="100" w:afterAutospacing="1"/>
    </w:pPr>
    <w:rPr>
      <w:rFonts w:ascii="Arial" w:hAnsi="Arial" w:cs="Arial"/>
      <w:lang w:val="es-MX" w:eastAsia="es-MX"/>
    </w:rPr>
  </w:style>
  <w:style w:type="paragraph" w:customStyle="1" w:styleId="xl148">
    <w:name w:val="xl148"/>
    <w:basedOn w:val="Normal"/>
    <w:rsid w:val="00C64058"/>
    <w:pPr>
      <w:pBdr>
        <w:top w:val="single" w:sz="8" w:space="0" w:color="auto"/>
        <w:bottom w:val="single" w:sz="4" w:space="0" w:color="auto"/>
        <w:right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49">
    <w:name w:val="xl149"/>
    <w:basedOn w:val="Normal"/>
    <w:rsid w:val="00C64058"/>
    <w:pPr>
      <w:pBdr>
        <w:top w:val="single" w:sz="4" w:space="0" w:color="auto"/>
        <w:left w:val="single" w:sz="8" w:space="0" w:color="auto"/>
        <w:bottom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50">
    <w:name w:val="xl150"/>
    <w:basedOn w:val="Normal"/>
    <w:rsid w:val="00C64058"/>
    <w:pPr>
      <w:pBdr>
        <w:top w:val="single" w:sz="4" w:space="0" w:color="auto"/>
        <w:bottom w:val="single" w:sz="4" w:space="0" w:color="auto"/>
        <w:right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51">
    <w:name w:val="xl151"/>
    <w:basedOn w:val="Normal"/>
    <w:rsid w:val="00C64058"/>
    <w:pPr>
      <w:pBdr>
        <w:top w:val="single" w:sz="4" w:space="0" w:color="auto"/>
        <w:left w:val="single" w:sz="8" w:space="0" w:color="auto"/>
        <w:bottom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52">
    <w:name w:val="xl152"/>
    <w:basedOn w:val="Normal"/>
    <w:rsid w:val="00C64058"/>
    <w:pPr>
      <w:pBdr>
        <w:top w:val="single" w:sz="4" w:space="0" w:color="auto"/>
        <w:bottom w:val="single" w:sz="8" w:space="0" w:color="auto"/>
        <w:right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53">
    <w:name w:val="xl153"/>
    <w:basedOn w:val="Normal"/>
    <w:rsid w:val="00C6405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lang w:val="es-MX" w:eastAsia="es-MX"/>
    </w:rPr>
  </w:style>
  <w:style w:type="paragraph" w:customStyle="1" w:styleId="xl154">
    <w:name w:val="xl154"/>
    <w:basedOn w:val="Normal"/>
    <w:rsid w:val="00C64058"/>
    <w:pPr>
      <w:pBdr>
        <w:left w:val="single" w:sz="8" w:space="0" w:color="auto"/>
        <w:bottom w:val="single" w:sz="4" w:space="0" w:color="auto"/>
        <w:right w:val="single" w:sz="8" w:space="0" w:color="auto"/>
      </w:pBdr>
      <w:spacing w:before="100" w:beforeAutospacing="1" w:after="100" w:afterAutospacing="1"/>
      <w:jc w:val="center"/>
      <w:textAlignment w:val="top"/>
    </w:pPr>
    <w:rPr>
      <w:lang w:val="es-MX" w:eastAsia="es-MX"/>
    </w:rPr>
  </w:style>
  <w:style w:type="paragraph" w:customStyle="1" w:styleId="xl155">
    <w:name w:val="xl155"/>
    <w:basedOn w:val="Normal"/>
    <w:rsid w:val="00C6405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lang w:val="es-MX" w:eastAsia="es-MX"/>
    </w:rPr>
  </w:style>
  <w:style w:type="paragraph" w:customStyle="1" w:styleId="xl156">
    <w:name w:val="xl156"/>
    <w:basedOn w:val="Normal"/>
    <w:rsid w:val="00C64058"/>
    <w:pPr>
      <w:pBdr>
        <w:left w:val="single" w:sz="8" w:space="0" w:color="auto"/>
        <w:right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57">
    <w:name w:val="xl157"/>
    <w:basedOn w:val="Normal"/>
    <w:rsid w:val="00C64058"/>
    <w:pPr>
      <w:pBdr>
        <w:left w:val="single" w:sz="4"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58">
    <w:name w:val="xl158"/>
    <w:basedOn w:val="Normal"/>
    <w:rsid w:val="00C64058"/>
    <w:pPr>
      <w:pBdr>
        <w:right w:val="single" w:sz="4" w:space="0" w:color="auto"/>
      </w:pBdr>
      <w:spacing w:before="100" w:beforeAutospacing="1" w:after="100" w:afterAutospacing="1"/>
    </w:pPr>
    <w:rPr>
      <w:rFonts w:ascii="Arial" w:hAnsi="Arial" w:cs="Arial"/>
      <w:lang w:val="es-MX" w:eastAsia="es-MX"/>
    </w:rPr>
  </w:style>
  <w:style w:type="paragraph" w:customStyle="1" w:styleId="xl159">
    <w:name w:val="xl159"/>
    <w:basedOn w:val="Normal"/>
    <w:rsid w:val="00C64058"/>
    <w:pPr>
      <w:pBdr>
        <w:left w:val="single" w:sz="4" w:space="0" w:color="auto"/>
        <w:right w:val="single" w:sz="8" w:space="0" w:color="auto"/>
      </w:pBdr>
      <w:spacing w:before="100" w:beforeAutospacing="1" w:after="100" w:afterAutospacing="1"/>
    </w:pPr>
    <w:rPr>
      <w:rFonts w:ascii="Calibri" w:hAnsi="Calibri" w:cs="Calibri"/>
      <w:color w:val="000000"/>
      <w:sz w:val="22"/>
      <w:szCs w:val="22"/>
      <w:lang w:val="es-MX" w:eastAsia="es-MX"/>
    </w:rPr>
  </w:style>
  <w:style w:type="paragraph" w:customStyle="1" w:styleId="xl160">
    <w:name w:val="xl160"/>
    <w:basedOn w:val="Normal"/>
    <w:rsid w:val="00C64058"/>
    <w:pPr>
      <w:spacing w:before="100" w:beforeAutospacing="1" w:after="100" w:afterAutospacing="1"/>
      <w:jc w:val="center"/>
    </w:pPr>
    <w:rPr>
      <w:rFonts w:ascii="Arial" w:hAnsi="Arial" w:cs="Arial"/>
      <w:b/>
      <w:bCs/>
      <w:sz w:val="32"/>
      <w:szCs w:val="32"/>
      <w:lang w:val="es-MX" w:eastAsia="es-MX"/>
    </w:rPr>
  </w:style>
  <w:style w:type="paragraph" w:customStyle="1" w:styleId="xl161">
    <w:name w:val="xl161"/>
    <w:basedOn w:val="Normal"/>
    <w:rsid w:val="00C64058"/>
    <w:pPr>
      <w:spacing w:before="100" w:beforeAutospacing="1" w:after="100" w:afterAutospacing="1"/>
      <w:jc w:val="center"/>
    </w:pPr>
    <w:rPr>
      <w:rFonts w:ascii="Arial" w:hAnsi="Arial" w:cs="Arial"/>
      <w:b/>
      <w:bCs/>
      <w:sz w:val="22"/>
      <w:szCs w:val="22"/>
      <w:lang w:val="es-MX" w:eastAsia="es-MX"/>
    </w:rPr>
  </w:style>
  <w:style w:type="paragraph" w:customStyle="1" w:styleId="xl162">
    <w:name w:val="xl162"/>
    <w:basedOn w:val="Normal"/>
    <w:rsid w:val="00C64058"/>
    <w:pPr>
      <w:spacing w:before="100" w:beforeAutospacing="1" w:after="100" w:afterAutospacing="1"/>
      <w:jc w:val="center"/>
    </w:pPr>
    <w:rPr>
      <w:b/>
      <w:bCs/>
      <w:lang w:val="es-MX" w:eastAsia="es-MX"/>
    </w:rPr>
  </w:style>
  <w:style w:type="paragraph" w:customStyle="1" w:styleId="xl163">
    <w:name w:val="xl163"/>
    <w:basedOn w:val="Normal"/>
    <w:rsid w:val="00C6405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s-MX" w:eastAsia="es-MX"/>
    </w:rPr>
  </w:style>
  <w:style w:type="paragraph" w:customStyle="1" w:styleId="xl164">
    <w:name w:val="xl164"/>
    <w:basedOn w:val="Normal"/>
    <w:rsid w:val="00C64058"/>
    <w:pPr>
      <w:pBdr>
        <w:top w:val="single" w:sz="8" w:space="0" w:color="auto"/>
        <w:bottom w:val="single" w:sz="8" w:space="0" w:color="auto"/>
      </w:pBdr>
      <w:spacing w:before="100" w:beforeAutospacing="1" w:after="100" w:afterAutospacing="1"/>
      <w:jc w:val="center"/>
    </w:pPr>
    <w:rPr>
      <w:rFonts w:ascii="Arial" w:hAnsi="Arial" w:cs="Arial"/>
      <w:b/>
      <w:bCs/>
      <w:lang w:val="es-MX" w:eastAsia="es-MX"/>
    </w:rPr>
  </w:style>
  <w:style w:type="paragraph" w:customStyle="1" w:styleId="xl165">
    <w:name w:val="xl165"/>
    <w:basedOn w:val="Normal"/>
    <w:rsid w:val="00C6405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MX" w:eastAsia="es-MX"/>
    </w:rPr>
  </w:style>
  <w:style w:type="paragraph" w:customStyle="1" w:styleId="xl166">
    <w:name w:val="xl166"/>
    <w:basedOn w:val="Normal"/>
    <w:rsid w:val="00C640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167">
    <w:name w:val="xl167"/>
    <w:basedOn w:val="Normal"/>
    <w:rsid w:val="00C640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168">
    <w:name w:val="xl168"/>
    <w:basedOn w:val="Normal"/>
    <w:rsid w:val="00C640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169">
    <w:name w:val="xl169"/>
    <w:basedOn w:val="Normal"/>
    <w:rsid w:val="00C64058"/>
    <w:pPr>
      <w:pBdr>
        <w:top w:val="single" w:sz="8" w:space="0" w:color="auto"/>
        <w:bottom w:val="single" w:sz="8"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170">
    <w:name w:val="xl170"/>
    <w:basedOn w:val="Normal"/>
    <w:rsid w:val="00C640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171">
    <w:name w:val="xl171"/>
    <w:basedOn w:val="Normal"/>
    <w:rsid w:val="00C640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val="es-MX" w:eastAsia="es-MX"/>
    </w:rPr>
  </w:style>
  <w:style w:type="paragraph" w:customStyle="1" w:styleId="xl172">
    <w:name w:val="xl172"/>
    <w:basedOn w:val="Normal"/>
    <w:rsid w:val="00C64058"/>
    <w:pPr>
      <w:spacing w:before="100" w:beforeAutospacing="1" w:after="100" w:afterAutospacing="1"/>
      <w:textAlignment w:val="top"/>
    </w:pPr>
    <w:rPr>
      <w:rFonts w:ascii="Arial" w:hAnsi="Arial" w:cs="Arial"/>
      <w:lang w:val="es-MX" w:eastAsia="es-MX"/>
    </w:rPr>
  </w:style>
  <w:style w:type="paragraph" w:customStyle="1" w:styleId="xl173">
    <w:name w:val="xl173"/>
    <w:basedOn w:val="Normal"/>
    <w:rsid w:val="00C64058"/>
    <w:pPr>
      <w:spacing w:before="100" w:beforeAutospacing="1" w:after="100" w:afterAutospacing="1"/>
      <w:jc w:val="both"/>
      <w:textAlignment w:val="top"/>
    </w:pPr>
    <w:rPr>
      <w:rFonts w:ascii="Modern No. 20" w:hAnsi="Modern No. 20"/>
      <w:lang w:val="es-MX" w:eastAsia="es-MX"/>
    </w:rPr>
  </w:style>
  <w:style w:type="paragraph" w:customStyle="1" w:styleId="xl174">
    <w:name w:val="xl174"/>
    <w:basedOn w:val="Normal"/>
    <w:rsid w:val="00C64058"/>
    <w:pPr>
      <w:spacing w:before="100" w:beforeAutospacing="1" w:after="100" w:afterAutospacing="1"/>
      <w:jc w:val="center"/>
    </w:pPr>
    <w:rPr>
      <w:b/>
      <w:bCs/>
      <w:lang w:val="es-MX" w:eastAsia="es-MX"/>
    </w:rPr>
  </w:style>
  <w:style w:type="character" w:customStyle="1" w:styleId="EncabezadoCar">
    <w:name w:val="Encabezado Car"/>
    <w:link w:val="Encabezado"/>
    <w:uiPriority w:val="99"/>
    <w:rsid w:val="006A644E"/>
    <w:rPr>
      <w:sz w:val="24"/>
      <w:szCs w:val="24"/>
      <w:lang w:val="es-ES" w:eastAsia="es-ES"/>
    </w:rPr>
  </w:style>
  <w:style w:type="character" w:customStyle="1" w:styleId="TextoCar">
    <w:name w:val="Texto Car"/>
    <w:link w:val="Texto"/>
    <w:locked/>
    <w:rsid w:val="00660539"/>
    <w:rPr>
      <w:rFonts w:ascii="Arial" w:hAnsi="Arial" w:cs="Arial"/>
      <w:sz w:val="18"/>
      <w:lang w:val="es-ES" w:eastAsia="es-ES"/>
    </w:rPr>
  </w:style>
  <w:style w:type="paragraph" w:customStyle="1" w:styleId="Texto">
    <w:name w:val="Texto"/>
    <w:basedOn w:val="Normal"/>
    <w:link w:val="TextoCar"/>
    <w:qFormat/>
    <w:rsid w:val="00660539"/>
    <w:pPr>
      <w:spacing w:after="101" w:line="216" w:lineRule="exact"/>
      <w:ind w:firstLine="288"/>
      <w:jc w:val="both"/>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47459">
      <w:bodyDiv w:val="1"/>
      <w:marLeft w:val="0"/>
      <w:marRight w:val="0"/>
      <w:marTop w:val="0"/>
      <w:marBottom w:val="0"/>
      <w:divBdr>
        <w:top w:val="none" w:sz="0" w:space="0" w:color="auto"/>
        <w:left w:val="none" w:sz="0" w:space="0" w:color="auto"/>
        <w:bottom w:val="none" w:sz="0" w:space="0" w:color="auto"/>
        <w:right w:val="none" w:sz="0" w:space="0" w:color="auto"/>
      </w:divBdr>
    </w:div>
    <w:div w:id="111095044">
      <w:bodyDiv w:val="1"/>
      <w:marLeft w:val="0"/>
      <w:marRight w:val="0"/>
      <w:marTop w:val="0"/>
      <w:marBottom w:val="0"/>
      <w:divBdr>
        <w:top w:val="none" w:sz="0" w:space="0" w:color="auto"/>
        <w:left w:val="none" w:sz="0" w:space="0" w:color="auto"/>
        <w:bottom w:val="none" w:sz="0" w:space="0" w:color="auto"/>
        <w:right w:val="none" w:sz="0" w:space="0" w:color="auto"/>
      </w:divBdr>
    </w:div>
    <w:div w:id="134950827">
      <w:bodyDiv w:val="1"/>
      <w:marLeft w:val="0"/>
      <w:marRight w:val="0"/>
      <w:marTop w:val="0"/>
      <w:marBottom w:val="0"/>
      <w:divBdr>
        <w:top w:val="none" w:sz="0" w:space="0" w:color="auto"/>
        <w:left w:val="none" w:sz="0" w:space="0" w:color="auto"/>
        <w:bottom w:val="none" w:sz="0" w:space="0" w:color="auto"/>
        <w:right w:val="none" w:sz="0" w:space="0" w:color="auto"/>
      </w:divBdr>
    </w:div>
    <w:div w:id="179048716">
      <w:bodyDiv w:val="1"/>
      <w:marLeft w:val="0"/>
      <w:marRight w:val="0"/>
      <w:marTop w:val="0"/>
      <w:marBottom w:val="0"/>
      <w:divBdr>
        <w:top w:val="none" w:sz="0" w:space="0" w:color="auto"/>
        <w:left w:val="none" w:sz="0" w:space="0" w:color="auto"/>
        <w:bottom w:val="none" w:sz="0" w:space="0" w:color="auto"/>
        <w:right w:val="none" w:sz="0" w:space="0" w:color="auto"/>
      </w:divBdr>
    </w:div>
    <w:div w:id="277109753">
      <w:bodyDiv w:val="1"/>
      <w:marLeft w:val="0"/>
      <w:marRight w:val="0"/>
      <w:marTop w:val="0"/>
      <w:marBottom w:val="0"/>
      <w:divBdr>
        <w:top w:val="none" w:sz="0" w:space="0" w:color="auto"/>
        <w:left w:val="none" w:sz="0" w:space="0" w:color="auto"/>
        <w:bottom w:val="none" w:sz="0" w:space="0" w:color="auto"/>
        <w:right w:val="none" w:sz="0" w:space="0" w:color="auto"/>
      </w:divBdr>
    </w:div>
    <w:div w:id="280653267">
      <w:bodyDiv w:val="1"/>
      <w:marLeft w:val="0"/>
      <w:marRight w:val="0"/>
      <w:marTop w:val="0"/>
      <w:marBottom w:val="0"/>
      <w:divBdr>
        <w:top w:val="none" w:sz="0" w:space="0" w:color="auto"/>
        <w:left w:val="none" w:sz="0" w:space="0" w:color="auto"/>
        <w:bottom w:val="none" w:sz="0" w:space="0" w:color="auto"/>
        <w:right w:val="none" w:sz="0" w:space="0" w:color="auto"/>
      </w:divBdr>
    </w:div>
    <w:div w:id="281618429">
      <w:bodyDiv w:val="1"/>
      <w:marLeft w:val="0"/>
      <w:marRight w:val="0"/>
      <w:marTop w:val="0"/>
      <w:marBottom w:val="0"/>
      <w:divBdr>
        <w:top w:val="none" w:sz="0" w:space="0" w:color="auto"/>
        <w:left w:val="none" w:sz="0" w:space="0" w:color="auto"/>
        <w:bottom w:val="none" w:sz="0" w:space="0" w:color="auto"/>
        <w:right w:val="none" w:sz="0" w:space="0" w:color="auto"/>
      </w:divBdr>
    </w:div>
    <w:div w:id="285963403">
      <w:bodyDiv w:val="1"/>
      <w:marLeft w:val="0"/>
      <w:marRight w:val="0"/>
      <w:marTop w:val="0"/>
      <w:marBottom w:val="0"/>
      <w:divBdr>
        <w:top w:val="none" w:sz="0" w:space="0" w:color="auto"/>
        <w:left w:val="none" w:sz="0" w:space="0" w:color="auto"/>
        <w:bottom w:val="none" w:sz="0" w:space="0" w:color="auto"/>
        <w:right w:val="none" w:sz="0" w:space="0" w:color="auto"/>
      </w:divBdr>
    </w:div>
    <w:div w:id="296037740">
      <w:bodyDiv w:val="1"/>
      <w:marLeft w:val="0"/>
      <w:marRight w:val="0"/>
      <w:marTop w:val="0"/>
      <w:marBottom w:val="0"/>
      <w:divBdr>
        <w:top w:val="none" w:sz="0" w:space="0" w:color="auto"/>
        <w:left w:val="none" w:sz="0" w:space="0" w:color="auto"/>
        <w:bottom w:val="none" w:sz="0" w:space="0" w:color="auto"/>
        <w:right w:val="none" w:sz="0" w:space="0" w:color="auto"/>
      </w:divBdr>
    </w:div>
    <w:div w:id="303119679">
      <w:bodyDiv w:val="1"/>
      <w:marLeft w:val="0"/>
      <w:marRight w:val="0"/>
      <w:marTop w:val="0"/>
      <w:marBottom w:val="0"/>
      <w:divBdr>
        <w:top w:val="none" w:sz="0" w:space="0" w:color="auto"/>
        <w:left w:val="none" w:sz="0" w:space="0" w:color="auto"/>
        <w:bottom w:val="none" w:sz="0" w:space="0" w:color="auto"/>
        <w:right w:val="none" w:sz="0" w:space="0" w:color="auto"/>
      </w:divBdr>
    </w:div>
    <w:div w:id="316806214">
      <w:bodyDiv w:val="1"/>
      <w:marLeft w:val="0"/>
      <w:marRight w:val="0"/>
      <w:marTop w:val="0"/>
      <w:marBottom w:val="0"/>
      <w:divBdr>
        <w:top w:val="none" w:sz="0" w:space="0" w:color="auto"/>
        <w:left w:val="none" w:sz="0" w:space="0" w:color="auto"/>
        <w:bottom w:val="none" w:sz="0" w:space="0" w:color="auto"/>
        <w:right w:val="none" w:sz="0" w:space="0" w:color="auto"/>
      </w:divBdr>
    </w:div>
    <w:div w:id="341249866">
      <w:bodyDiv w:val="1"/>
      <w:marLeft w:val="0"/>
      <w:marRight w:val="0"/>
      <w:marTop w:val="0"/>
      <w:marBottom w:val="0"/>
      <w:divBdr>
        <w:top w:val="none" w:sz="0" w:space="0" w:color="auto"/>
        <w:left w:val="none" w:sz="0" w:space="0" w:color="auto"/>
        <w:bottom w:val="none" w:sz="0" w:space="0" w:color="auto"/>
        <w:right w:val="none" w:sz="0" w:space="0" w:color="auto"/>
      </w:divBdr>
    </w:div>
    <w:div w:id="376781954">
      <w:bodyDiv w:val="1"/>
      <w:marLeft w:val="0"/>
      <w:marRight w:val="0"/>
      <w:marTop w:val="0"/>
      <w:marBottom w:val="0"/>
      <w:divBdr>
        <w:top w:val="none" w:sz="0" w:space="0" w:color="auto"/>
        <w:left w:val="none" w:sz="0" w:space="0" w:color="auto"/>
        <w:bottom w:val="none" w:sz="0" w:space="0" w:color="auto"/>
        <w:right w:val="none" w:sz="0" w:space="0" w:color="auto"/>
      </w:divBdr>
    </w:div>
    <w:div w:id="391079680">
      <w:bodyDiv w:val="1"/>
      <w:marLeft w:val="0"/>
      <w:marRight w:val="0"/>
      <w:marTop w:val="0"/>
      <w:marBottom w:val="0"/>
      <w:divBdr>
        <w:top w:val="none" w:sz="0" w:space="0" w:color="auto"/>
        <w:left w:val="none" w:sz="0" w:space="0" w:color="auto"/>
        <w:bottom w:val="none" w:sz="0" w:space="0" w:color="auto"/>
        <w:right w:val="none" w:sz="0" w:space="0" w:color="auto"/>
      </w:divBdr>
    </w:div>
    <w:div w:id="398476224">
      <w:bodyDiv w:val="1"/>
      <w:marLeft w:val="0"/>
      <w:marRight w:val="0"/>
      <w:marTop w:val="0"/>
      <w:marBottom w:val="0"/>
      <w:divBdr>
        <w:top w:val="none" w:sz="0" w:space="0" w:color="auto"/>
        <w:left w:val="none" w:sz="0" w:space="0" w:color="auto"/>
        <w:bottom w:val="none" w:sz="0" w:space="0" w:color="auto"/>
        <w:right w:val="none" w:sz="0" w:space="0" w:color="auto"/>
      </w:divBdr>
    </w:div>
    <w:div w:id="505168001">
      <w:bodyDiv w:val="1"/>
      <w:marLeft w:val="0"/>
      <w:marRight w:val="0"/>
      <w:marTop w:val="0"/>
      <w:marBottom w:val="0"/>
      <w:divBdr>
        <w:top w:val="none" w:sz="0" w:space="0" w:color="auto"/>
        <w:left w:val="none" w:sz="0" w:space="0" w:color="auto"/>
        <w:bottom w:val="none" w:sz="0" w:space="0" w:color="auto"/>
        <w:right w:val="none" w:sz="0" w:space="0" w:color="auto"/>
      </w:divBdr>
    </w:div>
    <w:div w:id="524708480">
      <w:bodyDiv w:val="1"/>
      <w:marLeft w:val="0"/>
      <w:marRight w:val="0"/>
      <w:marTop w:val="0"/>
      <w:marBottom w:val="0"/>
      <w:divBdr>
        <w:top w:val="none" w:sz="0" w:space="0" w:color="auto"/>
        <w:left w:val="none" w:sz="0" w:space="0" w:color="auto"/>
        <w:bottom w:val="none" w:sz="0" w:space="0" w:color="auto"/>
        <w:right w:val="none" w:sz="0" w:space="0" w:color="auto"/>
      </w:divBdr>
    </w:div>
    <w:div w:id="532152796">
      <w:bodyDiv w:val="1"/>
      <w:marLeft w:val="0"/>
      <w:marRight w:val="0"/>
      <w:marTop w:val="0"/>
      <w:marBottom w:val="0"/>
      <w:divBdr>
        <w:top w:val="none" w:sz="0" w:space="0" w:color="auto"/>
        <w:left w:val="none" w:sz="0" w:space="0" w:color="auto"/>
        <w:bottom w:val="none" w:sz="0" w:space="0" w:color="auto"/>
        <w:right w:val="none" w:sz="0" w:space="0" w:color="auto"/>
      </w:divBdr>
    </w:div>
    <w:div w:id="583029723">
      <w:bodyDiv w:val="1"/>
      <w:marLeft w:val="0"/>
      <w:marRight w:val="0"/>
      <w:marTop w:val="0"/>
      <w:marBottom w:val="0"/>
      <w:divBdr>
        <w:top w:val="none" w:sz="0" w:space="0" w:color="auto"/>
        <w:left w:val="none" w:sz="0" w:space="0" w:color="auto"/>
        <w:bottom w:val="none" w:sz="0" w:space="0" w:color="auto"/>
        <w:right w:val="none" w:sz="0" w:space="0" w:color="auto"/>
      </w:divBdr>
    </w:div>
    <w:div w:id="651368896">
      <w:bodyDiv w:val="1"/>
      <w:marLeft w:val="0"/>
      <w:marRight w:val="0"/>
      <w:marTop w:val="0"/>
      <w:marBottom w:val="0"/>
      <w:divBdr>
        <w:top w:val="none" w:sz="0" w:space="0" w:color="auto"/>
        <w:left w:val="none" w:sz="0" w:space="0" w:color="auto"/>
        <w:bottom w:val="none" w:sz="0" w:space="0" w:color="auto"/>
        <w:right w:val="none" w:sz="0" w:space="0" w:color="auto"/>
      </w:divBdr>
    </w:div>
    <w:div w:id="667713387">
      <w:bodyDiv w:val="1"/>
      <w:marLeft w:val="0"/>
      <w:marRight w:val="0"/>
      <w:marTop w:val="0"/>
      <w:marBottom w:val="0"/>
      <w:divBdr>
        <w:top w:val="none" w:sz="0" w:space="0" w:color="auto"/>
        <w:left w:val="none" w:sz="0" w:space="0" w:color="auto"/>
        <w:bottom w:val="none" w:sz="0" w:space="0" w:color="auto"/>
        <w:right w:val="none" w:sz="0" w:space="0" w:color="auto"/>
      </w:divBdr>
    </w:div>
    <w:div w:id="688800216">
      <w:bodyDiv w:val="1"/>
      <w:marLeft w:val="0"/>
      <w:marRight w:val="0"/>
      <w:marTop w:val="0"/>
      <w:marBottom w:val="0"/>
      <w:divBdr>
        <w:top w:val="none" w:sz="0" w:space="0" w:color="auto"/>
        <w:left w:val="none" w:sz="0" w:space="0" w:color="auto"/>
        <w:bottom w:val="none" w:sz="0" w:space="0" w:color="auto"/>
        <w:right w:val="none" w:sz="0" w:space="0" w:color="auto"/>
      </w:divBdr>
    </w:div>
    <w:div w:id="699625303">
      <w:bodyDiv w:val="1"/>
      <w:marLeft w:val="0"/>
      <w:marRight w:val="0"/>
      <w:marTop w:val="0"/>
      <w:marBottom w:val="0"/>
      <w:divBdr>
        <w:top w:val="none" w:sz="0" w:space="0" w:color="auto"/>
        <w:left w:val="none" w:sz="0" w:space="0" w:color="auto"/>
        <w:bottom w:val="none" w:sz="0" w:space="0" w:color="auto"/>
        <w:right w:val="none" w:sz="0" w:space="0" w:color="auto"/>
      </w:divBdr>
    </w:div>
    <w:div w:id="730661571">
      <w:bodyDiv w:val="1"/>
      <w:marLeft w:val="0"/>
      <w:marRight w:val="0"/>
      <w:marTop w:val="0"/>
      <w:marBottom w:val="0"/>
      <w:divBdr>
        <w:top w:val="none" w:sz="0" w:space="0" w:color="auto"/>
        <w:left w:val="none" w:sz="0" w:space="0" w:color="auto"/>
        <w:bottom w:val="none" w:sz="0" w:space="0" w:color="auto"/>
        <w:right w:val="none" w:sz="0" w:space="0" w:color="auto"/>
      </w:divBdr>
    </w:div>
    <w:div w:id="806241458">
      <w:bodyDiv w:val="1"/>
      <w:marLeft w:val="0"/>
      <w:marRight w:val="0"/>
      <w:marTop w:val="0"/>
      <w:marBottom w:val="0"/>
      <w:divBdr>
        <w:top w:val="none" w:sz="0" w:space="0" w:color="auto"/>
        <w:left w:val="none" w:sz="0" w:space="0" w:color="auto"/>
        <w:bottom w:val="none" w:sz="0" w:space="0" w:color="auto"/>
        <w:right w:val="none" w:sz="0" w:space="0" w:color="auto"/>
      </w:divBdr>
    </w:div>
    <w:div w:id="900595790">
      <w:bodyDiv w:val="1"/>
      <w:marLeft w:val="0"/>
      <w:marRight w:val="0"/>
      <w:marTop w:val="0"/>
      <w:marBottom w:val="0"/>
      <w:divBdr>
        <w:top w:val="none" w:sz="0" w:space="0" w:color="auto"/>
        <w:left w:val="none" w:sz="0" w:space="0" w:color="auto"/>
        <w:bottom w:val="none" w:sz="0" w:space="0" w:color="auto"/>
        <w:right w:val="none" w:sz="0" w:space="0" w:color="auto"/>
      </w:divBdr>
    </w:div>
    <w:div w:id="902368216">
      <w:bodyDiv w:val="1"/>
      <w:marLeft w:val="0"/>
      <w:marRight w:val="0"/>
      <w:marTop w:val="0"/>
      <w:marBottom w:val="0"/>
      <w:divBdr>
        <w:top w:val="none" w:sz="0" w:space="0" w:color="auto"/>
        <w:left w:val="none" w:sz="0" w:space="0" w:color="auto"/>
        <w:bottom w:val="none" w:sz="0" w:space="0" w:color="auto"/>
        <w:right w:val="none" w:sz="0" w:space="0" w:color="auto"/>
      </w:divBdr>
    </w:div>
    <w:div w:id="921527144">
      <w:bodyDiv w:val="1"/>
      <w:marLeft w:val="0"/>
      <w:marRight w:val="0"/>
      <w:marTop w:val="0"/>
      <w:marBottom w:val="0"/>
      <w:divBdr>
        <w:top w:val="none" w:sz="0" w:space="0" w:color="auto"/>
        <w:left w:val="none" w:sz="0" w:space="0" w:color="auto"/>
        <w:bottom w:val="none" w:sz="0" w:space="0" w:color="auto"/>
        <w:right w:val="none" w:sz="0" w:space="0" w:color="auto"/>
      </w:divBdr>
    </w:div>
    <w:div w:id="1011182601">
      <w:bodyDiv w:val="1"/>
      <w:marLeft w:val="0"/>
      <w:marRight w:val="0"/>
      <w:marTop w:val="0"/>
      <w:marBottom w:val="0"/>
      <w:divBdr>
        <w:top w:val="none" w:sz="0" w:space="0" w:color="auto"/>
        <w:left w:val="none" w:sz="0" w:space="0" w:color="auto"/>
        <w:bottom w:val="none" w:sz="0" w:space="0" w:color="auto"/>
        <w:right w:val="none" w:sz="0" w:space="0" w:color="auto"/>
      </w:divBdr>
    </w:div>
    <w:div w:id="1093936229">
      <w:bodyDiv w:val="1"/>
      <w:marLeft w:val="0"/>
      <w:marRight w:val="0"/>
      <w:marTop w:val="0"/>
      <w:marBottom w:val="0"/>
      <w:divBdr>
        <w:top w:val="none" w:sz="0" w:space="0" w:color="auto"/>
        <w:left w:val="none" w:sz="0" w:space="0" w:color="auto"/>
        <w:bottom w:val="none" w:sz="0" w:space="0" w:color="auto"/>
        <w:right w:val="none" w:sz="0" w:space="0" w:color="auto"/>
      </w:divBdr>
    </w:div>
    <w:div w:id="1136217473">
      <w:bodyDiv w:val="1"/>
      <w:marLeft w:val="0"/>
      <w:marRight w:val="0"/>
      <w:marTop w:val="0"/>
      <w:marBottom w:val="0"/>
      <w:divBdr>
        <w:top w:val="none" w:sz="0" w:space="0" w:color="auto"/>
        <w:left w:val="none" w:sz="0" w:space="0" w:color="auto"/>
        <w:bottom w:val="none" w:sz="0" w:space="0" w:color="auto"/>
        <w:right w:val="none" w:sz="0" w:space="0" w:color="auto"/>
      </w:divBdr>
    </w:div>
    <w:div w:id="1355886807">
      <w:bodyDiv w:val="1"/>
      <w:marLeft w:val="0"/>
      <w:marRight w:val="0"/>
      <w:marTop w:val="0"/>
      <w:marBottom w:val="0"/>
      <w:divBdr>
        <w:top w:val="none" w:sz="0" w:space="0" w:color="auto"/>
        <w:left w:val="none" w:sz="0" w:space="0" w:color="auto"/>
        <w:bottom w:val="none" w:sz="0" w:space="0" w:color="auto"/>
        <w:right w:val="none" w:sz="0" w:space="0" w:color="auto"/>
      </w:divBdr>
    </w:div>
    <w:div w:id="1374964508">
      <w:bodyDiv w:val="1"/>
      <w:marLeft w:val="0"/>
      <w:marRight w:val="0"/>
      <w:marTop w:val="0"/>
      <w:marBottom w:val="0"/>
      <w:divBdr>
        <w:top w:val="none" w:sz="0" w:space="0" w:color="auto"/>
        <w:left w:val="none" w:sz="0" w:space="0" w:color="auto"/>
        <w:bottom w:val="none" w:sz="0" w:space="0" w:color="auto"/>
        <w:right w:val="none" w:sz="0" w:space="0" w:color="auto"/>
      </w:divBdr>
    </w:div>
    <w:div w:id="1387223557">
      <w:bodyDiv w:val="1"/>
      <w:marLeft w:val="0"/>
      <w:marRight w:val="0"/>
      <w:marTop w:val="0"/>
      <w:marBottom w:val="0"/>
      <w:divBdr>
        <w:top w:val="none" w:sz="0" w:space="0" w:color="auto"/>
        <w:left w:val="none" w:sz="0" w:space="0" w:color="auto"/>
        <w:bottom w:val="none" w:sz="0" w:space="0" w:color="auto"/>
        <w:right w:val="none" w:sz="0" w:space="0" w:color="auto"/>
      </w:divBdr>
    </w:div>
    <w:div w:id="1421179760">
      <w:bodyDiv w:val="1"/>
      <w:marLeft w:val="0"/>
      <w:marRight w:val="0"/>
      <w:marTop w:val="0"/>
      <w:marBottom w:val="0"/>
      <w:divBdr>
        <w:top w:val="none" w:sz="0" w:space="0" w:color="auto"/>
        <w:left w:val="none" w:sz="0" w:space="0" w:color="auto"/>
        <w:bottom w:val="none" w:sz="0" w:space="0" w:color="auto"/>
        <w:right w:val="none" w:sz="0" w:space="0" w:color="auto"/>
      </w:divBdr>
    </w:div>
    <w:div w:id="1421757943">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822115962">
      <w:bodyDiv w:val="1"/>
      <w:marLeft w:val="0"/>
      <w:marRight w:val="0"/>
      <w:marTop w:val="0"/>
      <w:marBottom w:val="0"/>
      <w:divBdr>
        <w:top w:val="none" w:sz="0" w:space="0" w:color="auto"/>
        <w:left w:val="none" w:sz="0" w:space="0" w:color="auto"/>
        <w:bottom w:val="none" w:sz="0" w:space="0" w:color="auto"/>
        <w:right w:val="none" w:sz="0" w:space="0" w:color="auto"/>
      </w:divBdr>
    </w:div>
    <w:div w:id="1838881496">
      <w:bodyDiv w:val="1"/>
      <w:marLeft w:val="0"/>
      <w:marRight w:val="0"/>
      <w:marTop w:val="0"/>
      <w:marBottom w:val="0"/>
      <w:divBdr>
        <w:top w:val="none" w:sz="0" w:space="0" w:color="auto"/>
        <w:left w:val="none" w:sz="0" w:space="0" w:color="auto"/>
        <w:bottom w:val="none" w:sz="0" w:space="0" w:color="auto"/>
        <w:right w:val="none" w:sz="0" w:space="0" w:color="auto"/>
      </w:divBdr>
    </w:div>
    <w:div w:id="1903372469">
      <w:bodyDiv w:val="1"/>
      <w:marLeft w:val="0"/>
      <w:marRight w:val="0"/>
      <w:marTop w:val="0"/>
      <w:marBottom w:val="0"/>
      <w:divBdr>
        <w:top w:val="none" w:sz="0" w:space="0" w:color="auto"/>
        <w:left w:val="none" w:sz="0" w:space="0" w:color="auto"/>
        <w:bottom w:val="none" w:sz="0" w:space="0" w:color="auto"/>
        <w:right w:val="none" w:sz="0" w:space="0" w:color="auto"/>
      </w:divBdr>
    </w:div>
    <w:div w:id="1982230928">
      <w:bodyDiv w:val="1"/>
      <w:marLeft w:val="0"/>
      <w:marRight w:val="0"/>
      <w:marTop w:val="0"/>
      <w:marBottom w:val="0"/>
      <w:divBdr>
        <w:top w:val="none" w:sz="0" w:space="0" w:color="auto"/>
        <w:left w:val="none" w:sz="0" w:space="0" w:color="auto"/>
        <w:bottom w:val="none" w:sz="0" w:space="0" w:color="auto"/>
        <w:right w:val="none" w:sz="0" w:space="0" w:color="auto"/>
      </w:divBdr>
    </w:div>
    <w:div w:id="2056463723">
      <w:bodyDiv w:val="1"/>
      <w:marLeft w:val="0"/>
      <w:marRight w:val="0"/>
      <w:marTop w:val="0"/>
      <w:marBottom w:val="0"/>
      <w:divBdr>
        <w:top w:val="none" w:sz="0" w:space="0" w:color="auto"/>
        <w:left w:val="none" w:sz="0" w:space="0" w:color="auto"/>
        <w:bottom w:val="none" w:sz="0" w:space="0" w:color="auto"/>
        <w:right w:val="none" w:sz="0" w:space="0" w:color="auto"/>
      </w:divBdr>
    </w:div>
    <w:div w:id="206471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88B3A-FAC1-437C-92CE-55397220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3580</Words>
  <Characters>19692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Gobierno del Estado de Yucatán</vt:lpstr>
    </vt:vector>
  </TitlesOfParts>
  <Company>SSY</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Yucatán</dc:title>
  <dc:subject/>
  <dc:creator>Angelica Seca</dc:creator>
  <cp:keywords/>
  <cp:lastModifiedBy>Eduar Raul Chi Santana</cp:lastModifiedBy>
  <cp:revision>2</cp:revision>
  <cp:lastPrinted>2015-08-27T19:56:00Z</cp:lastPrinted>
  <dcterms:created xsi:type="dcterms:W3CDTF">2021-04-29T19:21:00Z</dcterms:created>
  <dcterms:modified xsi:type="dcterms:W3CDTF">2021-04-29T19:21:00Z</dcterms:modified>
</cp:coreProperties>
</file>