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09" w:rsidRPr="00CF35DB" w:rsidRDefault="009E1009" w:rsidP="009E1009">
      <w:pPr>
        <w:spacing w:after="0" w:line="240" w:lineRule="auto"/>
        <w:jc w:val="center"/>
        <w:rPr>
          <w:rFonts w:ascii="Barlow" w:eastAsia="Calibri" w:hAnsi="Barlow" w:cs="Arial"/>
          <w:b/>
          <w:sz w:val="20"/>
          <w:szCs w:val="20"/>
        </w:rPr>
      </w:pPr>
      <w:r w:rsidRPr="00CF35DB">
        <w:rPr>
          <w:rFonts w:ascii="Barlow" w:eastAsia="Calibri" w:hAnsi="Barlow" w:cs="Arial"/>
          <w:b/>
          <w:sz w:val="20"/>
          <w:szCs w:val="20"/>
        </w:rPr>
        <w:t>Indicadores de Resultados</w:t>
      </w:r>
      <w:bookmarkStart w:id="0" w:name="_GoBack"/>
      <w:bookmarkEnd w:id="0"/>
    </w:p>
    <w:p w:rsidR="009E1009" w:rsidRPr="00CF35DB" w:rsidRDefault="00CF35DB" w:rsidP="009E1009">
      <w:pPr>
        <w:spacing w:after="0" w:line="240" w:lineRule="auto"/>
        <w:jc w:val="center"/>
        <w:rPr>
          <w:rFonts w:ascii="Barlow" w:eastAsia="Calibri" w:hAnsi="Barlow" w:cs="Arial"/>
          <w:b/>
          <w:sz w:val="20"/>
          <w:szCs w:val="20"/>
        </w:rPr>
      </w:pPr>
      <w:r w:rsidRPr="00CF35DB">
        <w:rPr>
          <w:rFonts w:ascii="Barlow" w:eastAsia="Calibri" w:hAnsi="Barlow" w:cs="Arial"/>
          <w:b/>
          <w:sz w:val="20"/>
          <w:szCs w:val="20"/>
        </w:rPr>
        <w:t>Al 31 de marzo de 2021</w:t>
      </w:r>
    </w:p>
    <w:p w:rsidR="009E1009" w:rsidRPr="00CF35DB" w:rsidRDefault="009E1009" w:rsidP="009E1009">
      <w:pPr>
        <w:spacing w:after="0" w:line="240" w:lineRule="auto"/>
        <w:jc w:val="center"/>
        <w:rPr>
          <w:rFonts w:ascii="Barlow" w:eastAsia="Calibri" w:hAnsi="Barlow" w:cs="Arial"/>
          <w:b/>
          <w:sz w:val="20"/>
          <w:szCs w:val="20"/>
        </w:rPr>
      </w:pPr>
      <w:r w:rsidRPr="00CF35DB">
        <w:rPr>
          <w:rFonts w:ascii="Barlow" w:eastAsia="Calibri" w:hAnsi="Barlow" w:cs="Arial"/>
          <w:b/>
          <w:sz w:val="20"/>
          <w:szCs w:val="20"/>
        </w:rPr>
        <w:t>(</w:t>
      </w:r>
      <w:r w:rsidR="00CF35DB" w:rsidRPr="00CF35DB">
        <w:rPr>
          <w:rFonts w:ascii="Barlow" w:eastAsia="Calibri" w:hAnsi="Barlow" w:cs="Arial"/>
          <w:b/>
          <w:sz w:val="20"/>
          <w:szCs w:val="20"/>
        </w:rPr>
        <w:t xml:space="preserve">Cifras en </w:t>
      </w:r>
      <w:r w:rsidRPr="00CF35DB">
        <w:rPr>
          <w:rFonts w:ascii="Barlow" w:eastAsia="Calibri" w:hAnsi="Barlow" w:cs="Arial"/>
          <w:b/>
          <w:sz w:val="20"/>
          <w:szCs w:val="20"/>
        </w:rPr>
        <w:t>Pesos)</w:t>
      </w:r>
    </w:p>
    <w:p w:rsidR="009E1009" w:rsidRPr="00CF35DB" w:rsidRDefault="009E1009" w:rsidP="009E1009">
      <w:pPr>
        <w:tabs>
          <w:tab w:val="left" w:pos="10845"/>
        </w:tabs>
        <w:rPr>
          <w:rFonts w:ascii="Barlow" w:eastAsia="Calibri" w:hAnsi="Barlow" w:cs="Arial"/>
          <w:b/>
          <w:sz w:val="20"/>
          <w:szCs w:val="20"/>
        </w:rPr>
      </w:pPr>
      <w:r w:rsidRPr="00CF35DB">
        <w:rPr>
          <w:rFonts w:ascii="Barlow" w:eastAsia="Calibri" w:hAnsi="Barlow" w:cs="Arial"/>
          <w:b/>
          <w:sz w:val="20"/>
          <w:szCs w:val="20"/>
        </w:rPr>
        <w:t>Ente público: Escuela Superior de Artes de Yucatán</w:t>
      </w:r>
      <w:r w:rsidRPr="00CF35DB">
        <w:rPr>
          <w:rFonts w:ascii="Barlow" w:eastAsia="Calibri" w:hAnsi="Barlow" w:cs="Arial"/>
          <w:b/>
          <w:sz w:val="20"/>
          <w:szCs w:val="20"/>
        </w:rPr>
        <w:tab/>
      </w:r>
    </w:p>
    <w:p w:rsidR="009E1009" w:rsidRPr="00CF35DB" w:rsidRDefault="009E1009">
      <w:pPr>
        <w:rPr>
          <w:rFonts w:ascii="Barlow" w:hAnsi="Barlow"/>
          <w:sz w:val="20"/>
          <w:szCs w:val="20"/>
        </w:rPr>
      </w:pPr>
    </w:p>
    <w:tbl>
      <w:tblPr>
        <w:tblW w:w="5631" w:type="pct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"/>
        <w:gridCol w:w="2960"/>
        <w:gridCol w:w="456"/>
        <w:gridCol w:w="1920"/>
        <w:gridCol w:w="957"/>
        <w:gridCol w:w="379"/>
        <w:gridCol w:w="835"/>
        <w:gridCol w:w="945"/>
        <w:gridCol w:w="599"/>
        <w:gridCol w:w="599"/>
        <w:gridCol w:w="599"/>
        <w:gridCol w:w="599"/>
        <w:gridCol w:w="599"/>
        <w:gridCol w:w="599"/>
        <w:gridCol w:w="844"/>
        <w:gridCol w:w="2363"/>
      </w:tblGrid>
      <w:tr w:rsidR="00270B10" w:rsidRPr="00CF35DB" w:rsidTr="009E1009">
        <w:trPr>
          <w:gridBefore w:val="1"/>
          <w:gridAfter w:val="1"/>
          <w:wBefore w:w="11" w:type="pct"/>
          <w:wAfter w:w="773" w:type="pct"/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Programa Presupuestario:  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463  Educación para la Profesionalización Artística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3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Población objetivo:   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Los estudiantes de disciplinas artísticas de la Escuela Superior de Artes de Yucatán (ESAY) tienen acceso a la profesionalización artística</w:t>
            </w:r>
          </w:p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Eje PED: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 03 Yucatán cultural con </w:t>
            </w:r>
            <w:r w:rsidR="00CF35DB"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identidad para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el desarrollo</w:t>
            </w:r>
          </w:p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Tema PED: 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 03.04 Educación artística y cultural</w:t>
            </w:r>
          </w:p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Objetivo PED: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 03.04.02 Aumentar la formación de Profesionales de las Artes</w:t>
            </w:r>
          </w:p>
        </w:tc>
      </w:tr>
      <w:tr w:rsidR="00553290" w:rsidRPr="00CF35DB" w:rsidTr="00270B10">
        <w:trPr>
          <w:gridBefore w:val="1"/>
          <w:gridAfter w:val="1"/>
          <w:wBefore w:w="11" w:type="pct"/>
          <w:wAfter w:w="773" w:type="pct"/>
          <w:trHeight w:val="300"/>
        </w:trPr>
        <w:tc>
          <w:tcPr>
            <w:tcW w:w="17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287F6E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Información correspondiente al: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del 1 de enero al 31 de marzo del 2021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300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290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TRIM </w:t>
            </w:r>
          </w:p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290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TRIM</w:t>
            </w:r>
          </w:p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II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36284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 SEM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290" w:rsidRPr="00CF35DB" w:rsidRDefault="00C84AFC" w:rsidP="00C84AFC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TRIM </w:t>
            </w:r>
          </w:p>
          <w:p w:rsidR="00C84AFC" w:rsidRPr="00CF35DB" w:rsidRDefault="00C84AFC" w:rsidP="00C84AFC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III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3290" w:rsidRPr="00CF35DB" w:rsidRDefault="00C84AFC" w:rsidP="0036284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TRIM </w:t>
            </w:r>
          </w:p>
          <w:p w:rsidR="00C84AFC" w:rsidRPr="00CF35DB" w:rsidRDefault="00C84AFC" w:rsidP="0036284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IV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4AFC" w:rsidRPr="00CF35DB" w:rsidRDefault="00C84AFC" w:rsidP="00C84AFC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II SEM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4AFC" w:rsidRPr="00CF35DB" w:rsidRDefault="00C84AFC" w:rsidP="0036284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VALOR ANUAL</w:t>
            </w: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300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Resumen Narrativo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Línea Base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Meta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Frecuencia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84AFC" w:rsidRPr="00CF35DB" w:rsidRDefault="00C84AFC" w:rsidP="00C84AFC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1152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287F6E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Fin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Se contribuye a aumentar la formación de profesionales de las artes mediante el acceso de los estudiantes a programas académicos de educación superior en artes.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 xml:space="preserve">21351 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Tasa de matrícula en artes por cada 100 mil habitantes.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113.10                                       Estudiantes por cada 100 mil habitantes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123.13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1354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Propósito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 xml:space="preserve">Los estudiantes de disciplinas artísticas de la Escuela Superior de Artes de Yucatán (ESAY) tienen 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acceso a la profesionalización artística.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lastRenderedPageBreak/>
              <w:t>21354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Variación porcentual de estudiantes titulados de la Escuela Superior de 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Artes de Yucatán (ESAY).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AF425A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10</w:t>
            </w:r>
            <w:r w:rsidR="00C84AFC"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                             Porcentaje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423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lastRenderedPageBreak/>
              <w:t>Componente 1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Programas académicos impartidos.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21355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Variación porcentual de actividades de formación académica curricular y extracurricular.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AF425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-2</w:t>
            </w:r>
            <w:r w:rsidR="00AF425A"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1.05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                      Porcentaje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6D43B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2.22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767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Actividad: C1A1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Capacitación, actualización y desarrollo académico a docentes de la Escuela Superior de Artes de Yucatán (ESAY).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21360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Porcentaje de profesores capacitados.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25A" w:rsidRPr="00CF35DB" w:rsidRDefault="00AF425A" w:rsidP="001074B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71.70</w:t>
            </w:r>
          </w:p>
          <w:p w:rsidR="00C84AFC" w:rsidRPr="00CF35DB" w:rsidRDefault="00C84AFC" w:rsidP="001074B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Hora por estudiante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86.79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987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Actividad: C1A2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Elaboración del plan anual de trabajo de las actividades académicas, artísticas y culturales para la formación de los estudiantes en las disciplinas artísticas.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21367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Porcentaje de avance de las actividades del programa de formación de profesionales del arte.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1074B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95.56 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Porcentaje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9</w:t>
            </w:r>
            <w:r w:rsidR="006D43BC"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6.36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7545EB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79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Actividad: C1A3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Realización y difusión de eventos académicos artísticos y culturales.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21369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Promedio de asistentes por evento.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25A" w:rsidRPr="00CF35DB" w:rsidRDefault="00AF425A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112.37</w:t>
            </w:r>
          </w:p>
          <w:p w:rsidR="00C84AFC" w:rsidRPr="00CF35DB" w:rsidRDefault="00C84AFC" w:rsidP="00AF425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Asistentes por evento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132.65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755873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27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745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Componente 2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Cursos de Educación Continua para las artes proporcionados.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431FA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21374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Porcentaje de beneficiarios de los servicios de 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Educación Continua satisfechos.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95.52 Porcentaje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96.94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475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lastRenderedPageBreak/>
              <w:t>Actividad: C2A1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 xml:space="preserve">Seguimiento a la demanda de la oferta de </w:t>
            </w:r>
          </w:p>
          <w:p w:rsidR="00C84AFC" w:rsidRPr="00CF35DB" w:rsidRDefault="00C84AFC" w:rsidP="00431FA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Educación Continua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431FA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 xml:space="preserve">21377 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la oferta de actividades de Educación Continua que presentó demanda suficiente.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AF425A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56.67</w:t>
            </w:r>
            <w:r w:rsidR="00C84AFC"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Porcentaje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90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960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431FA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Actividad: C2A2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Seguimiento a las actividades de Educación Continua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431FA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21383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Promedio de inscritos a las actividades de Educación Continua.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10.76 </w:t>
            </w:r>
            <w:r w:rsidR="00553290"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Personas por 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10.89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860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Componente 3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Subsidios y ayudas a estudiantes otorgados.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21390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Porcentaje de estudiantes con subsidios y ayudas.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20.63</w:t>
            </w:r>
          </w:p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34.27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7545EB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15%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959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Actividad: C3A1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Recepción de solicitudes para subsidios y ayudas.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21395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Variación porcentual de solicitudes de subsidios y ayudas.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-1.09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Porcentaje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20.88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7545EB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10%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1230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Actividad: C3A2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Aprobación de subsidios y ayudas.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21400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Porcentaje de solicitudes de subsidios y ayudas aprobadas.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64.84 Porcentaje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89.09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7545EB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74%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1365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lastRenderedPageBreak/>
              <w:t>Componente 4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Asesoría y tutoría proporcionada.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21403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Porcentaje de estudiantes matriculados que participan en el Programa Académico de Asesorías y Tutorías.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25A" w:rsidRPr="00CF35DB" w:rsidRDefault="00AF425A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66.25</w:t>
            </w:r>
          </w:p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68.11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996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Actividad: C4A1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Impartición de tutorías a estudiantes de la Escuela Superior de Artes de Yucatán (ESAY).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21409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Promedio de horas de tutoría por estudiante.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1074B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0.81 Horas por estudiante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0.82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886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Actividad: C4A2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Impartición de asesorías académicas y artísticas.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21413</w:t>
            </w: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Promedio de horas de asesoría por estudiante.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AF425A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0.88</w:t>
            </w:r>
            <w:r w:rsidR="00C84AFC"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Horas por estudiante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0.</w:t>
            </w:r>
            <w:r w:rsidR="006D43BC"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F35DB" w:rsidRDefault="00C84AFC" w:rsidP="00C33E9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300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ind w:firstLineChars="100" w:firstLine="200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Capítulo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ind w:firstLineChars="100" w:firstLine="200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Monto del programa</w:t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AFC" w:rsidRPr="00CF35DB" w:rsidRDefault="00C84AFC" w:rsidP="00270B1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Estructura Funcional Programática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300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AFC" w:rsidRPr="00CF35DB" w:rsidRDefault="00C84AFC" w:rsidP="00553290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Finalida</w:t>
            </w:r>
            <w:r w:rsidR="00553290"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d</w:t>
            </w: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AFC" w:rsidRPr="00CF35DB" w:rsidRDefault="00C84AFC" w:rsidP="00553290">
            <w:pPr>
              <w:spacing w:after="0" w:line="240" w:lineRule="auto"/>
              <w:ind w:left="231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02   Desarrollo Social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300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ind w:firstLineChars="100" w:firstLine="200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Eje: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02.03.   Yucatán cultural con identidad para el desarrollo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300"/>
        </w:trPr>
        <w:tc>
          <w:tcPr>
            <w:tcW w:w="1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-998 No Aplica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Función</w:t>
            </w:r>
            <w:r w:rsidR="00553290"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02.03.04   Recreación, Cultura y Otras Manifestaciones Sociales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300"/>
        </w:trPr>
        <w:tc>
          <w:tcPr>
            <w:tcW w:w="1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-999 No Disponible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Subfunción</w:t>
            </w:r>
            <w:r w:rsidR="00553290"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02.03.04.02 Cultura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70B10" w:rsidRPr="00CF35DB" w:rsidTr="00270B10">
        <w:trPr>
          <w:gridBefore w:val="1"/>
          <w:gridAfter w:val="1"/>
          <w:wBefore w:w="11" w:type="pct"/>
          <w:wAfter w:w="773" w:type="pct"/>
          <w:trHeight w:val="300"/>
        </w:trPr>
        <w:tc>
          <w:tcPr>
            <w:tcW w:w="1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Programa Presupuestario</w:t>
            </w:r>
            <w:r w:rsidR="00553290" w:rsidRPr="00CF35D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1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F35D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02.03.04.02.463  Educación para la Profesionalización Artística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</w:tcPr>
          <w:p w:rsidR="00C84AFC" w:rsidRPr="00CF35DB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553290" w:rsidRPr="00CF35DB" w:rsidTr="00553290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5000" w:type="pct"/>
            <w:gridSpan w:val="16"/>
          </w:tcPr>
          <w:p w:rsidR="00553290" w:rsidRPr="00CF35DB" w:rsidRDefault="00553290" w:rsidP="00D318D1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9E1009" w:rsidRPr="00CF35DB" w:rsidRDefault="009E1009" w:rsidP="009E1009">
      <w:pPr>
        <w:jc w:val="both"/>
        <w:rPr>
          <w:rFonts w:ascii="Barlow" w:eastAsia="Calibri" w:hAnsi="Barlow" w:cs="Arial"/>
          <w:b/>
          <w:sz w:val="20"/>
          <w:szCs w:val="20"/>
        </w:rPr>
      </w:pPr>
    </w:p>
    <w:p w:rsidR="009E1009" w:rsidRPr="00CF35DB" w:rsidRDefault="009E1009" w:rsidP="009E1009">
      <w:pPr>
        <w:jc w:val="both"/>
        <w:rPr>
          <w:rFonts w:ascii="Barlow" w:eastAsia="Calibri" w:hAnsi="Barlow" w:cs="Arial"/>
          <w:b/>
          <w:sz w:val="20"/>
          <w:szCs w:val="20"/>
        </w:rPr>
      </w:pPr>
    </w:p>
    <w:p w:rsidR="009E1009" w:rsidRPr="00CF35DB" w:rsidRDefault="009E1009" w:rsidP="009E1009">
      <w:pPr>
        <w:jc w:val="both"/>
        <w:rPr>
          <w:rFonts w:ascii="Barlow" w:eastAsia="Calibri" w:hAnsi="Barlow" w:cs="Arial"/>
          <w:b/>
          <w:sz w:val="20"/>
          <w:szCs w:val="20"/>
        </w:rPr>
      </w:pPr>
      <w:r w:rsidRPr="00CF35DB">
        <w:rPr>
          <w:rFonts w:ascii="Barlow" w:eastAsia="Calibri" w:hAnsi="Barlow" w:cs="Arial"/>
          <w:b/>
          <w:sz w:val="20"/>
          <w:szCs w:val="20"/>
        </w:rPr>
        <w:t>465- Gestión Eficiente de las Instituciones del Sector Cultural</w:t>
      </w:r>
    </w:p>
    <w:p w:rsidR="009E1009" w:rsidRPr="00CF35DB" w:rsidRDefault="009E1009" w:rsidP="009E1009">
      <w:pPr>
        <w:rPr>
          <w:rFonts w:ascii="Barlow" w:eastAsia="Calibri" w:hAnsi="Barlow"/>
          <w:sz w:val="20"/>
          <w:szCs w:val="20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276"/>
        <w:gridCol w:w="709"/>
        <w:gridCol w:w="850"/>
        <w:gridCol w:w="1418"/>
      </w:tblGrid>
      <w:tr w:rsidR="009E1009" w:rsidRPr="00CF35DB" w:rsidTr="007028A3">
        <w:trPr>
          <w:trHeight w:val="534"/>
        </w:trPr>
        <w:tc>
          <w:tcPr>
            <w:tcW w:w="3369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Objetivo</w:t>
            </w:r>
          </w:p>
        </w:tc>
        <w:tc>
          <w:tcPr>
            <w:tcW w:w="1984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 xml:space="preserve">Indicador                     # 19949                     </w:t>
            </w:r>
          </w:p>
        </w:tc>
        <w:tc>
          <w:tcPr>
            <w:tcW w:w="1276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Frecuencia</w:t>
            </w:r>
          </w:p>
        </w:tc>
        <w:tc>
          <w:tcPr>
            <w:tcW w:w="709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Meta</w:t>
            </w:r>
          </w:p>
        </w:tc>
        <w:tc>
          <w:tcPr>
            <w:tcW w:w="850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Meta 2021</w:t>
            </w:r>
          </w:p>
        </w:tc>
        <w:tc>
          <w:tcPr>
            <w:tcW w:w="1418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Alcanzado                                a la fecha</w:t>
            </w:r>
          </w:p>
        </w:tc>
      </w:tr>
      <w:tr w:rsidR="009E1009" w:rsidRPr="00CF35DB" w:rsidTr="007028A3">
        <w:tc>
          <w:tcPr>
            <w:tcW w:w="3369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</w:rPr>
            </w:pPr>
            <w:r w:rsidRPr="00CF35DB">
              <w:rPr>
                <w:rFonts w:ascii="Barlow" w:hAnsi="Barlow" w:cs="Arial"/>
              </w:rPr>
              <w:t>Se contribuye a aumentar el consumo cultural y la participación de la población en espacios y eventos culturales mediante el uso racional y con rentabilidad social de los recursos Públicos.</w:t>
            </w:r>
          </w:p>
        </w:tc>
        <w:tc>
          <w:tcPr>
            <w:tcW w:w="1984" w:type="dxa"/>
            <w:vAlign w:val="center"/>
          </w:tcPr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CIDFont+F3"/>
              </w:rPr>
              <w:t>Promedio de participantes en actividades artísticas económico en el país. y culturales</w:t>
            </w:r>
          </w:p>
        </w:tc>
        <w:tc>
          <w:tcPr>
            <w:tcW w:w="1276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</w:p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</w:rPr>
              <w:t>Anual</w:t>
            </w:r>
          </w:p>
        </w:tc>
        <w:tc>
          <w:tcPr>
            <w:tcW w:w="709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300</w:t>
            </w:r>
          </w:p>
        </w:tc>
        <w:tc>
          <w:tcPr>
            <w:tcW w:w="1418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0%</w:t>
            </w:r>
          </w:p>
        </w:tc>
      </w:tr>
    </w:tbl>
    <w:p w:rsidR="009E1009" w:rsidRPr="00CF35DB" w:rsidRDefault="009E1009" w:rsidP="009E1009">
      <w:pPr>
        <w:rPr>
          <w:rFonts w:ascii="Barlow" w:eastAsia="Calibri" w:hAnsi="Barlow"/>
          <w:sz w:val="20"/>
          <w:szCs w:val="20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276"/>
        <w:gridCol w:w="709"/>
        <w:gridCol w:w="850"/>
        <w:gridCol w:w="1418"/>
      </w:tblGrid>
      <w:tr w:rsidR="009E1009" w:rsidRPr="00CF35DB" w:rsidTr="007028A3">
        <w:trPr>
          <w:trHeight w:val="534"/>
        </w:trPr>
        <w:tc>
          <w:tcPr>
            <w:tcW w:w="3369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Objetivo</w:t>
            </w:r>
          </w:p>
        </w:tc>
        <w:tc>
          <w:tcPr>
            <w:tcW w:w="1984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 xml:space="preserve">Indicador                                   # 19950                     </w:t>
            </w:r>
          </w:p>
        </w:tc>
        <w:tc>
          <w:tcPr>
            <w:tcW w:w="1276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Frecuencia</w:t>
            </w:r>
          </w:p>
        </w:tc>
        <w:tc>
          <w:tcPr>
            <w:tcW w:w="709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Meta</w:t>
            </w:r>
          </w:p>
        </w:tc>
        <w:tc>
          <w:tcPr>
            <w:tcW w:w="850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Meta 2021</w:t>
            </w:r>
          </w:p>
        </w:tc>
        <w:tc>
          <w:tcPr>
            <w:tcW w:w="1418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Alcanzado                                a la fecha</w:t>
            </w:r>
          </w:p>
        </w:tc>
      </w:tr>
      <w:tr w:rsidR="009E1009" w:rsidRPr="00CF35DB" w:rsidTr="007028A3">
        <w:tc>
          <w:tcPr>
            <w:tcW w:w="3369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</w:rPr>
            </w:pPr>
            <w:r w:rsidRPr="00CF35DB">
              <w:rPr>
                <w:rFonts w:ascii="Barlow" w:hAnsi="Barlow" w:cs="Arial"/>
              </w:rPr>
              <w:t>Las dependencias y entidades del sector cultura cuentan con una administración pública eficiente para su funcionamiento</w:t>
            </w:r>
            <w:r w:rsidRPr="00CF35DB">
              <w:rPr>
                <w:rFonts w:ascii="Barlow" w:hAnsi="Barlow" w:cs="CIDFont+F3"/>
              </w:rPr>
              <w:t>.</w:t>
            </w:r>
          </w:p>
        </w:tc>
        <w:tc>
          <w:tcPr>
            <w:tcW w:w="1984" w:type="dxa"/>
            <w:vAlign w:val="center"/>
          </w:tcPr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Porcentaje del presupuesto ejercido del Poder</w:t>
            </w:r>
          </w:p>
          <w:p w:rsidR="009E1009" w:rsidRPr="00CF35DB" w:rsidRDefault="009E1009" w:rsidP="007028A3">
            <w:pPr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Ejecutivo en el eje 3 del PED 2018-2024</w:t>
            </w:r>
          </w:p>
        </w:tc>
        <w:tc>
          <w:tcPr>
            <w:tcW w:w="1276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</w:p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</w:rPr>
              <w:t>Anual</w:t>
            </w:r>
          </w:p>
        </w:tc>
        <w:tc>
          <w:tcPr>
            <w:tcW w:w="709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B</w:t>
            </w:r>
          </w:p>
        </w:tc>
        <w:tc>
          <w:tcPr>
            <w:tcW w:w="850" w:type="dxa"/>
            <w:vAlign w:val="center"/>
          </w:tcPr>
          <w:p w:rsidR="009E1009" w:rsidRPr="00CF35DB" w:rsidRDefault="009E1009" w:rsidP="007028A3">
            <w:pPr>
              <w:spacing w:line="360" w:lineRule="auto"/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1.76</w:t>
            </w:r>
          </w:p>
        </w:tc>
        <w:tc>
          <w:tcPr>
            <w:tcW w:w="1418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0%</w:t>
            </w:r>
          </w:p>
        </w:tc>
      </w:tr>
    </w:tbl>
    <w:p w:rsidR="009E1009" w:rsidRPr="00CF35DB" w:rsidRDefault="009E1009" w:rsidP="009E1009">
      <w:pPr>
        <w:rPr>
          <w:rFonts w:ascii="Barlow" w:eastAsia="Calibri" w:hAnsi="Barlow"/>
          <w:sz w:val="20"/>
          <w:szCs w:val="20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276"/>
        <w:gridCol w:w="709"/>
        <w:gridCol w:w="850"/>
        <w:gridCol w:w="1418"/>
      </w:tblGrid>
      <w:tr w:rsidR="009E1009" w:rsidRPr="00CF35DB" w:rsidTr="007028A3">
        <w:trPr>
          <w:trHeight w:val="534"/>
        </w:trPr>
        <w:tc>
          <w:tcPr>
            <w:tcW w:w="3369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Objetivo</w:t>
            </w:r>
          </w:p>
        </w:tc>
        <w:tc>
          <w:tcPr>
            <w:tcW w:w="1984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 xml:space="preserve">Indicador                     # 19972          </w:t>
            </w:r>
          </w:p>
        </w:tc>
        <w:tc>
          <w:tcPr>
            <w:tcW w:w="1276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Frecuencia</w:t>
            </w:r>
          </w:p>
        </w:tc>
        <w:tc>
          <w:tcPr>
            <w:tcW w:w="709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Meta</w:t>
            </w:r>
          </w:p>
        </w:tc>
        <w:tc>
          <w:tcPr>
            <w:tcW w:w="850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Meta 2021</w:t>
            </w:r>
          </w:p>
        </w:tc>
        <w:tc>
          <w:tcPr>
            <w:tcW w:w="1418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Alcanzado                                a la fecha</w:t>
            </w:r>
          </w:p>
        </w:tc>
      </w:tr>
      <w:tr w:rsidR="009E1009" w:rsidRPr="00CF35DB" w:rsidTr="007028A3">
        <w:tc>
          <w:tcPr>
            <w:tcW w:w="3369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Recursos para gasto corriente del eje 3</w:t>
            </w:r>
          </w:p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</w:rPr>
            </w:pPr>
            <w:r w:rsidRPr="00CF35DB">
              <w:rPr>
                <w:rFonts w:ascii="Barlow" w:hAnsi="Barlow" w:cs="Arial"/>
              </w:rPr>
              <w:t>Administrados.</w:t>
            </w:r>
          </w:p>
        </w:tc>
        <w:tc>
          <w:tcPr>
            <w:tcW w:w="1984" w:type="dxa"/>
            <w:vAlign w:val="center"/>
          </w:tcPr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Porcentaje del presupuesto ejercido en el eje 3 del</w:t>
            </w:r>
          </w:p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lastRenderedPageBreak/>
              <w:t>PED 2018-2024 destinado al gasto corriente</w:t>
            </w:r>
          </w:p>
        </w:tc>
        <w:tc>
          <w:tcPr>
            <w:tcW w:w="1276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</w:p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</w:rPr>
              <w:t>Trimestral</w:t>
            </w:r>
          </w:p>
        </w:tc>
        <w:tc>
          <w:tcPr>
            <w:tcW w:w="709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C</w:t>
            </w:r>
          </w:p>
        </w:tc>
        <w:tc>
          <w:tcPr>
            <w:tcW w:w="850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99.45</w:t>
            </w:r>
          </w:p>
        </w:tc>
        <w:tc>
          <w:tcPr>
            <w:tcW w:w="1418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78.43%</w:t>
            </w:r>
          </w:p>
        </w:tc>
      </w:tr>
    </w:tbl>
    <w:p w:rsidR="009E1009" w:rsidRPr="00CF35DB" w:rsidRDefault="009E1009" w:rsidP="009E1009">
      <w:pPr>
        <w:rPr>
          <w:rFonts w:ascii="Barlow" w:eastAsia="Calibri" w:hAnsi="Barlow"/>
          <w:sz w:val="20"/>
          <w:szCs w:val="20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276"/>
        <w:gridCol w:w="709"/>
        <w:gridCol w:w="850"/>
        <w:gridCol w:w="1418"/>
      </w:tblGrid>
      <w:tr w:rsidR="009E1009" w:rsidRPr="00CF35DB" w:rsidTr="007028A3">
        <w:trPr>
          <w:trHeight w:val="534"/>
        </w:trPr>
        <w:tc>
          <w:tcPr>
            <w:tcW w:w="3369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Objetivo</w:t>
            </w:r>
          </w:p>
        </w:tc>
        <w:tc>
          <w:tcPr>
            <w:tcW w:w="1984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 xml:space="preserve">Indicador                    # 20006             </w:t>
            </w:r>
          </w:p>
        </w:tc>
        <w:tc>
          <w:tcPr>
            <w:tcW w:w="1276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Frecuencia</w:t>
            </w:r>
          </w:p>
        </w:tc>
        <w:tc>
          <w:tcPr>
            <w:tcW w:w="709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Meta</w:t>
            </w:r>
          </w:p>
        </w:tc>
        <w:tc>
          <w:tcPr>
            <w:tcW w:w="850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Meta 2021</w:t>
            </w:r>
          </w:p>
        </w:tc>
        <w:tc>
          <w:tcPr>
            <w:tcW w:w="1418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Alcanzado                                a la fecha</w:t>
            </w:r>
          </w:p>
        </w:tc>
      </w:tr>
      <w:tr w:rsidR="009E1009" w:rsidRPr="00CF35DB" w:rsidTr="007028A3">
        <w:tc>
          <w:tcPr>
            <w:tcW w:w="3369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</w:rPr>
            </w:pPr>
            <w:r w:rsidRPr="00CF35DB">
              <w:rPr>
                <w:rFonts w:ascii="Barlow" w:hAnsi="Barlow" w:cs="Arial"/>
              </w:rPr>
              <w:t>Administración de recursos humanos.</w:t>
            </w:r>
          </w:p>
        </w:tc>
        <w:tc>
          <w:tcPr>
            <w:tcW w:w="1984" w:type="dxa"/>
            <w:vAlign w:val="center"/>
          </w:tcPr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Porcentaje del presupuesto ejercido en gasto Trimestral</w:t>
            </w:r>
          </w:p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corriente del eje 3 Yucatán cultural con identidad</w:t>
            </w:r>
          </w:p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para el desarrollo destinado a servicios</w:t>
            </w:r>
          </w:p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personales</w:t>
            </w:r>
          </w:p>
        </w:tc>
        <w:tc>
          <w:tcPr>
            <w:tcW w:w="1276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</w:p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</w:rPr>
              <w:t>Trimestral</w:t>
            </w:r>
          </w:p>
        </w:tc>
        <w:tc>
          <w:tcPr>
            <w:tcW w:w="709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D</w:t>
            </w:r>
          </w:p>
        </w:tc>
        <w:tc>
          <w:tcPr>
            <w:tcW w:w="850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43.09</w:t>
            </w:r>
          </w:p>
        </w:tc>
        <w:tc>
          <w:tcPr>
            <w:tcW w:w="1418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20.46%</w:t>
            </w:r>
          </w:p>
        </w:tc>
      </w:tr>
    </w:tbl>
    <w:p w:rsidR="009E1009" w:rsidRPr="00CF35DB" w:rsidRDefault="009E1009" w:rsidP="009E1009">
      <w:pPr>
        <w:rPr>
          <w:rFonts w:ascii="Barlow" w:eastAsia="Calibri" w:hAnsi="Barlow"/>
          <w:sz w:val="20"/>
          <w:szCs w:val="20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276"/>
        <w:gridCol w:w="709"/>
        <w:gridCol w:w="850"/>
        <w:gridCol w:w="1418"/>
      </w:tblGrid>
      <w:tr w:rsidR="009E1009" w:rsidRPr="00CF35DB" w:rsidTr="007028A3">
        <w:trPr>
          <w:trHeight w:val="534"/>
        </w:trPr>
        <w:tc>
          <w:tcPr>
            <w:tcW w:w="3369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Objetivo</w:t>
            </w:r>
          </w:p>
        </w:tc>
        <w:tc>
          <w:tcPr>
            <w:tcW w:w="1984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 xml:space="preserve">Indicador                     # 20010       </w:t>
            </w:r>
          </w:p>
        </w:tc>
        <w:tc>
          <w:tcPr>
            <w:tcW w:w="1276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Frecuencia</w:t>
            </w:r>
          </w:p>
        </w:tc>
        <w:tc>
          <w:tcPr>
            <w:tcW w:w="709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Meta</w:t>
            </w:r>
          </w:p>
        </w:tc>
        <w:tc>
          <w:tcPr>
            <w:tcW w:w="850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Meta 2021</w:t>
            </w:r>
          </w:p>
        </w:tc>
        <w:tc>
          <w:tcPr>
            <w:tcW w:w="1418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Alcanzado                                a la fecha</w:t>
            </w:r>
          </w:p>
        </w:tc>
      </w:tr>
      <w:tr w:rsidR="009E1009" w:rsidRPr="00CF35DB" w:rsidTr="007028A3">
        <w:tc>
          <w:tcPr>
            <w:tcW w:w="3369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</w:rPr>
            </w:pPr>
            <w:r w:rsidRPr="00CF35DB">
              <w:rPr>
                <w:rFonts w:ascii="Barlow" w:hAnsi="Barlow" w:cs="Arial"/>
              </w:rPr>
              <w:t>Prestación de servicios generales.</w:t>
            </w:r>
          </w:p>
        </w:tc>
        <w:tc>
          <w:tcPr>
            <w:tcW w:w="1984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Porcentaje de presupuesto ejercido en gasto Trimestral</w:t>
            </w:r>
          </w:p>
          <w:p w:rsidR="009E1009" w:rsidRPr="00CF35DB" w:rsidRDefault="009E1009" w:rsidP="007028A3">
            <w:pPr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corriente del eje 3 Yucatán cultural con identidad</w:t>
            </w:r>
          </w:p>
          <w:p w:rsidR="009E1009" w:rsidRPr="00CF35DB" w:rsidRDefault="009E1009" w:rsidP="007028A3">
            <w:pPr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lastRenderedPageBreak/>
              <w:t>para el desarrollo destinado a cubrir los gastos</w:t>
            </w:r>
          </w:p>
          <w:p w:rsidR="009E1009" w:rsidRPr="00CF35DB" w:rsidRDefault="009E1009" w:rsidP="007028A3">
            <w:pPr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en servicios generales</w:t>
            </w:r>
          </w:p>
        </w:tc>
        <w:tc>
          <w:tcPr>
            <w:tcW w:w="1276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</w:p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</w:rPr>
              <w:t>Trimestral</w:t>
            </w:r>
          </w:p>
        </w:tc>
        <w:tc>
          <w:tcPr>
            <w:tcW w:w="709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E</w:t>
            </w:r>
          </w:p>
        </w:tc>
        <w:tc>
          <w:tcPr>
            <w:tcW w:w="850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43.08</w:t>
            </w:r>
          </w:p>
        </w:tc>
        <w:tc>
          <w:tcPr>
            <w:tcW w:w="1418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39.16%</w:t>
            </w:r>
          </w:p>
        </w:tc>
      </w:tr>
    </w:tbl>
    <w:p w:rsidR="009E1009" w:rsidRPr="00CF35DB" w:rsidRDefault="009E1009" w:rsidP="009E1009">
      <w:pPr>
        <w:rPr>
          <w:rFonts w:ascii="Barlow" w:eastAsia="Calibri" w:hAnsi="Barlow"/>
          <w:sz w:val="20"/>
          <w:szCs w:val="20"/>
        </w:rPr>
      </w:pPr>
    </w:p>
    <w:tbl>
      <w:tblPr>
        <w:tblStyle w:val="Tablaconcuadrcula"/>
        <w:tblW w:w="9748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276"/>
        <w:gridCol w:w="709"/>
        <w:gridCol w:w="992"/>
        <w:gridCol w:w="1418"/>
      </w:tblGrid>
      <w:tr w:rsidR="009E1009" w:rsidRPr="00CF35DB" w:rsidTr="007028A3">
        <w:trPr>
          <w:trHeight w:val="534"/>
        </w:trPr>
        <w:tc>
          <w:tcPr>
            <w:tcW w:w="3369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Objetivo</w:t>
            </w:r>
          </w:p>
        </w:tc>
        <w:tc>
          <w:tcPr>
            <w:tcW w:w="1984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 xml:space="preserve">Indicador                     # 20009                    </w:t>
            </w:r>
          </w:p>
        </w:tc>
        <w:tc>
          <w:tcPr>
            <w:tcW w:w="1276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Frecuencia</w:t>
            </w:r>
          </w:p>
        </w:tc>
        <w:tc>
          <w:tcPr>
            <w:tcW w:w="709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Meta</w:t>
            </w:r>
          </w:p>
        </w:tc>
        <w:tc>
          <w:tcPr>
            <w:tcW w:w="992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Meta 2021</w:t>
            </w:r>
          </w:p>
        </w:tc>
        <w:tc>
          <w:tcPr>
            <w:tcW w:w="1418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Alcanzado                                a la fecha</w:t>
            </w:r>
          </w:p>
        </w:tc>
      </w:tr>
      <w:tr w:rsidR="009E1009" w:rsidRPr="00CF35DB" w:rsidTr="007028A3">
        <w:tc>
          <w:tcPr>
            <w:tcW w:w="3369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</w:rPr>
            </w:pPr>
            <w:r w:rsidRPr="00CF35DB">
              <w:rPr>
                <w:rFonts w:ascii="Barlow" w:hAnsi="Barlow" w:cs="Arial"/>
              </w:rPr>
              <w:t>Adquisición de materiales y suministros</w:t>
            </w:r>
            <w:r w:rsidRPr="00CF35DB">
              <w:rPr>
                <w:rFonts w:ascii="Barlow" w:hAnsi="Barlow" w:cs="CIDFont+F3"/>
              </w:rPr>
              <w:t>.</w:t>
            </w:r>
          </w:p>
        </w:tc>
        <w:tc>
          <w:tcPr>
            <w:tcW w:w="1984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Porcentaje del presupuesto ejercido en gasto Trimestral</w:t>
            </w:r>
          </w:p>
          <w:p w:rsidR="009E1009" w:rsidRPr="00CF35DB" w:rsidRDefault="009E1009" w:rsidP="007028A3">
            <w:pPr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corriente del eje 3 Yucatán cultural con identidad</w:t>
            </w:r>
          </w:p>
          <w:p w:rsidR="009E1009" w:rsidRPr="00CF35DB" w:rsidRDefault="009E1009" w:rsidP="007028A3">
            <w:pPr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para el desarrollo destinado a cubrir los gastos</w:t>
            </w:r>
          </w:p>
          <w:p w:rsidR="009E1009" w:rsidRPr="00CF35DB" w:rsidRDefault="009E1009" w:rsidP="007028A3">
            <w:pPr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en materiales y suministro</w:t>
            </w:r>
          </w:p>
        </w:tc>
        <w:tc>
          <w:tcPr>
            <w:tcW w:w="1276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</w:p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</w:rPr>
              <w:t>Trimestral</w:t>
            </w:r>
          </w:p>
        </w:tc>
        <w:tc>
          <w:tcPr>
            <w:tcW w:w="709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F</w:t>
            </w:r>
          </w:p>
        </w:tc>
        <w:tc>
          <w:tcPr>
            <w:tcW w:w="992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4.53</w:t>
            </w:r>
          </w:p>
        </w:tc>
        <w:tc>
          <w:tcPr>
            <w:tcW w:w="1418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27.02%</w:t>
            </w:r>
          </w:p>
        </w:tc>
      </w:tr>
    </w:tbl>
    <w:p w:rsidR="009E1009" w:rsidRPr="00CF35DB" w:rsidRDefault="009E1009" w:rsidP="009E1009">
      <w:pPr>
        <w:rPr>
          <w:rFonts w:ascii="Barlow" w:eastAsia="Calibri" w:hAnsi="Barlow"/>
          <w:sz w:val="20"/>
          <w:szCs w:val="20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276"/>
        <w:gridCol w:w="709"/>
        <w:gridCol w:w="850"/>
        <w:gridCol w:w="1418"/>
      </w:tblGrid>
      <w:tr w:rsidR="009E1009" w:rsidRPr="00CF35DB" w:rsidTr="007028A3">
        <w:trPr>
          <w:trHeight w:val="534"/>
        </w:trPr>
        <w:tc>
          <w:tcPr>
            <w:tcW w:w="3369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Objetivo</w:t>
            </w:r>
          </w:p>
        </w:tc>
        <w:tc>
          <w:tcPr>
            <w:tcW w:w="1984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 xml:space="preserve">Indicador                      # 20013            </w:t>
            </w:r>
          </w:p>
        </w:tc>
        <w:tc>
          <w:tcPr>
            <w:tcW w:w="1276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Frecuencia</w:t>
            </w:r>
          </w:p>
        </w:tc>
        <w:tc>
          <w:tcPr>
            <w:tcW w:w="709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Meta</w:t>
            </w:r>
          </w:p>
        </w:tc>
        <w:tc>
          <w:tcPr>
            <w:tcW w:w="850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Meta 2021</w:t>
            </w:r>
          </w:p>
        </w:tc>
        <w:tc>
          <w:tcPr>
            <w:tcW w:w="1418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Alcanzado                                a la fecha</w:t>
            </w:r>
          </w:p>
        </w:tc>
      </w:tr>
      <w:tr w:rsidR="009E1009" w:rsidRPr="00CF35DB" w:rsidTr="007028A3">
        <w:tc>
          <w:tcPr>
            <w:tcW w:w="3369" w:type="dxa"/>
          </w:tcPr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Gestión de transferencias, asignaciones,</w:t>
            </w:r>
          </w:p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CIDFont+F3"/>
              </w:rPr>
            </w:pPr>
            <w:r w:rsidRPr="00CF35DB">
              <w:rPr>
                <w:rFonts w:ascii="Barlow" w:hAnsi="Barlow" w:cs="Arial"/>
              </w:rPr>
              <w:t>Subsidios y otras ayudas.</w:t>
            </w:r>
          </w:p>
        </w:tc>
        <w:tc>
          <w:tcPr>
            <w:tcW w:w="1984" w:type="dxa"/>
          </w:tcPr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Porcentaje de presupuesto ejercido en gasto Trimestral</w:t>
            </w:r>
          </w:p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lastRenderedPageBreak/>
              <w:t>corriente del eje 3 Yucatán cultural con identidad</w:t>
            </w:r>
          </w:p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para el desarrollo destinado asignaciones,</w:t>
            </w:r>
          </w:p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CIDFont+F3"/>
              </w:rPr>
            </w:pPr>
            <w:r w:rsidRPr="00CF35DB">
              <w:rPr>
                <w:rFonts w:ascii="Barlow" w:hAnsi="Barlow" w:cs="Arial"/>
              </w:rPr>
              <w:t>subsidios y otras ayudas</w:t>
            </w:r>
          </w:p>
        </w:tc>
        <w:tc>
          <w:tcPr>
            <w:tcW w:w="1276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</w:p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</w:rPr>
              <w:t>Trimestral</w:t>
            </w:r>
          </w:p>
        </w:tc>
        <w:tc>
          <w:tcPr>
            <w:tcW w:w="709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G</w:t>
            </w:r>
          </w:p>
        </w:tc>
        <w:tc>
          <w:tcPr>
            <w:tcW w:w="850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9.31</w:t>
            </w:r>
          </w:p>
        </w:tc>
        <w:tc>
          <w:tcPr>
            <w:tcW w:w="1418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0%</w:t>
            </w:r>
          </w:p>
        </w:tc>
      </w:tr>
    </w:tbl>
    <w:p w:rsidR="009E1009" w:rsidRPr="00CF35DB" w:rsidRDefault="009E1009" w:rsidP="009E1009">
      <w:pPr>
        <w:tabs>
          <w:tab w:val="left" w:pos="4544"/>
        </w:tabs>
        <w:rPr>
          <w:rFonts w:ascii="Barlow" w:eastAsia="Calibri" w:hAnsi="Barlow"/>
          <w:sz w:val="20"/>
          <w:szCs w:val="20"/>
        </w:rPr>
      </w:pPr>
      <w:r w:rsidRPr="00CF35DB">
        <w:rPr>
          <w:rFonts w:ascii="Barlow" w:eastAsia="Calibri" w:hAnsi="Barlow"/>
          <w:sz w:val="20"/>
          <w:szCs w:val="20"/>
        </w:rPr>
        <w:lastRenderedPageBreak/>
        <w:tab/>
      </w:r>
    </w:p>
    <w:p w:rsidR="009E1009" w:rsidRPr="00CF35DB" w:rsidRDefault="009E1009" w:rsidP="009E1009">
      <w:pPr>
        <w:tabs>
          <w:tab w:val="left" w:pos="4544"/>
        </w:tabs>
        <w:rPr>
          <w:rFonts w:ascii="Barlow" w:eastAsia="Calibri" w:hAnsi="Barlow"/>
          <w:sz w:val="20"/>
          <w:szCs w:val="20"/>
        </w:rPr>
      </w:pPr>
    </w:p>
    <w:p w:rsidR="009E1009" w:rsidRPr="00CF35DB" w:rsidRDefault="009E1009" w:rsidP="009E1009">
      <w:pPr>
        <w:tabs>
          <w:tab w:val="left" w:pos="4544"/>
        </w:tabs>
        <w:rPr>
          <w:rFonts w:ascii="Barlow" w:eastAsia="Calibri" w:hAnsi="Barlow"/>
          <w:sz w:val="20"/>
          <w:szCs w:val="20"/>
        </w:rPr>
      </w:pPr>
    </w:p>
    <w:p w:rsidR="009E1009" w:rsidRPr="00CF35DB" w:rsidRDefault="009E1009" w:rsidP="009E1009">
      <w:pPr>
        <w:tabs>
          <w:tab w:val="left" w:pos="4544"/>
        </w:tabs>
        <w:rPr>
          <w:rFonts w:ascii="Barlow" w:eastAsia="Calibri" w:hAnsi="Barlow"/>
          <w:sz w:val="20"/>
          <w:szCs w:val="20"/>
        </w:rPr>
      </w:pPr>
    </w:p>
    <w:p w:rsidR="009E1009" w:rsidRPr="00CF35DB" w:rsidRDefault="009E1009" w:rsidP="009E1009">
      <w:pPr>
        <w:tabs>
          <w:tab w:val="left" w:pos="4544"/>
        </w:tabs>
        <w:rPr>
          <w:rFonts w:ascii="Barlow" w:eastAsia="Calibri" w:hAnsi="Barlow"/>
          <w:sz w:val="20"/>
          <w:szCs w:val="20"/>
        </w:rPr>
      </w:pPr>
    </w:p>
    <w:p w:rsidR="009E1009" w:rsidRPr="00CF35DB" w:rsidRDefault="009E1009" w:rsidP="009E1009">
      <w:pPr>
        <w:tabs>
          <w:tab w:val="left" w:pos="4544"/>
        </w:tabs>
        <w:rPr>
          <w:rFonts w:ascii="Barlow" w:eastAsia="Calibri" w:hAnsi="Barlow"/>
          <w:sz w:val="20"/>
          <w:szCs w:val="20"/>
        </w:rPr>
      </w:pPr>
    </w:p>
    <w:p w:rsidR="009E1009" w:rsidRPr="00CF35DB" w:rsidRDefault="009E1009" w:rsidP="009E1009">
      <w:pPr>
        <w:tabs>
          <w:tab w:val="left" w:pos="4544"/>
        </w:tabs>
        <w:rPr>
          <w:rFonts w:ascii="Barlow" w:eastAsia="Calibri" w:hAnsi="Barlow"/>
          <w:sz w:val="20"/>
          <w:szCs w:val="20"/>
        </w:rPr>
      </w:pPr>
    </w:p>
    <w:tbl>
      <w:tblPr>
        <w:tblStyle w:val="Tablaconcuadrcula"/>
        <w:tblW w:w="9748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276"/>
        <w:gridCol w:w="709"/>
        <w:gridCol w:w="992"/>
        <w:gridCol w:w="1418"/>
      </w:tblGrid>
      <w:tr w:rsidR="009E1009" w:rsidRPr="00CF35DB" w:rsidTr="007028A3">
        <w:trPr>
          <w:trHeight w:val="534"/>
        </w:trPr>
        <w:tc>
          <w:tcPr>
            <w:tcW w:w="3369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Objetivo</w:t>
            </w:r>
          </w:p>
        </w:tc>
        <w:tc>
          <w:tcPr>
            <w:tcW w:w="1984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 xml:space="preserve">Indicador                               # 19973             </w:t>
            </w:r>
          </w:p>
        </w:tc>
        <w:tc>
          <w:tcPr>
            <w:tcW w:w="1276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Frecuencia</w:t>
            </w:r>
          </w:p>
        </w:tc>
        <w:tc>
          <w:tcPr>
            <w:tcW w:w="709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Meta</w:t>
            </w:r>
          </w:p>
        </w:tc>
        <w:tc>
          <w:tcPr>
            <w:tcW w:w="992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Meta 2021</w:t>
            </w:r>
          </w:p>
        </w:tc>
        <w:tc>
          <w:tcPr>
            <w:tcW w:w="1418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Alcanzado                                a la fecha</w:t>
            </w:r>
          </w:p>
        </w:tc>
      </w:tr>
      <w:tr w:rsidR="009E1009" w:rsidRPr="00CF35DB" w:rsidTr="007028A3">
        <w:tc>
          <w:tcPr>
            <w:tcW w:w="3369" w:type="dxa"/>
            <w:vAlign w:val="center"/>
          </w:tcPr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Recursos para gasto de capital del eje</w:t>
            </w:r>
          </w:p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eastAsia="Calibri" w:hAnsi="Barlow" w:cs="Arial"/>
              </w:rPr>
            </w:pPr>
            <w:r w:rsidRPr="00CF35DB">
              <w:rPr>
                <w:rFonts w:ascii="Barlow" w:hAnsi="Barlow" w:cs="Arial"/>
              </w:rPr>
              <w:t>3 administrados</w:t>
            </w:r>
          </w:p>
        </w:tc>
        <w:tc>
          <w:tcPr>
            <w:tcW w:w="1984" w:type="dxa"/>
            <w:vAlign w:val="center"/>
          </w:tcPr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Porcentaje del presupuesto ejercido en el eje 3 del</w:t>
            </w:r>
          </w:p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PED 2018-2024 destinado al gasto en bienes</w:t>
            </w:r>
          </w:p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lastRenderedPageBreak/>
              <w:t>muebles, inmuebles e intangibles e inversión</w:t>
            </w:r>
          </w:p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 xml:space="preserve">pública </w:t>
            </w:r>
          </w:p>
        </w:tc>
        <w:tc>
          <w:tcPr>
            <w:tcW w:w="1276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</w:p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</w:rPr>
              <w:t>Trimestral</w:t>
            </w:r>
          </w:p>
        </w:tc>
        <w:tc>
          <w:tcPr>
            <w:tcW w:w="709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H</w:t>
            </w:r>
          </w:p>
        </w:tc>
        <w:tc>
          <w:tcPr>
            <w:tcW w:w="992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0.55</w:t>
            </w:r>
          </w:p>
        </w:tc>
        <w:tc>
          <w:tcPr>
            <w:tcW w:w="1418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0%</w:t>
            </w:r>
          </w:p>
        </w:tc>
      </w:tr>
    </w:tbl>
    <w:p w:rsidR="009E1009" w:rsidRPr="00CF35DB" w:rsidRDefault="009E1009" w:rsidP="009E1009">
      <w:pPr>
        <w:rPr>
          <w:rFonts w:ascii="Barlow" w:eastAsia="Calibri" w:hAnsi="Barlow"/>
          <w:sz w:val="20"/>
          <w:szCs w:val="20"/>
        </w:rPr>
      </w:pPr>
    </w:p>
    <w:tbl>
      <w:tblPr>
        <w:tblStyle w:val="Tablaconcuadrcula"/>
        <w:tblW w:w="9748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276"/>
        <w:gridCol w:w="709"/>
        <w:gridCol w:w="992"/>
        <w:gridCol w:w="1418"/>
      </w:tblGrid>
      <w:tr w:rsidR="009E1009" w:rsidRPr="00CF35DB" w:rsidTr="007028A3">
        <w:trPr>
          <w:trHeight w:val="534"/>
        </w:trPr>
        <w:tc>
          <w:tcPr>
            <w:tcW w:w="3369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Objetivo</w:t>
            </w:r>
          </w:p>
        </w:tc>
        <w:tc>
          <w:tcPr>
            <w:tcW w:w="1984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 xml:space="preserve">Indicador                     # 20015        </w:t>
            </w:r>
          </w:p>
        </w:tc>
        <w:tc>
          <w:tcPr>
            <w:tcW w:w="1276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Frecuencia</w:t>
            </w:r>
          </w:p>
        </w:tc>
        <w:tc>
          <w:tcPr>
            <w:tcW w:w="709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Meta</w:t>
            </w:r>
          </w:p>
        </w:tc>
        <w:tc>
          <w:tcPr>
            <w:tcW w:w="992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Meta 2020</w:t>
            </w:r>
          </w:p>
        </w:tc>
        <w:tc>
          <w:tcPr>
            <w:tcW w:w="1418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Alcanzado                                a la fecha</w:t>
            </w:r>
          </w:p>
        </w:tc>
      </w:tr>
      <w:tr w:rsidR="009E1009" w:rsidRPr="00CF35DB" w:rsidTr="007028A3">
        <w:tc>
          <w:tcPr>
            <w:tcW w:w="3369" w:type="dxa"/>
            <w:vAlign w:val="center"/>
          </w:tcPr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Adquisición de bienes muebles,</w:t>
            </w:r>
          </w:p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eastAsia="Calibri" w:hAnsi="Barlow" w:cs="Arial"/>
              </w:rPr>
            </w:pPr>
            <w:r w:rsidRPr="00CF35DB">
              <w:rPr>
                <w:rFonts w:ascii="Barlow" w:hAnsi="Barlow" w:cs="Arial"/>
              </w:rPr>
              <w:t>Inmuebles e intangibles.</w:t>
            </w:r>
          </w:p>
        </w:tc>
        <w:tc>
          <w:tcPr>
            <w:tcW w:w="1984" w:type="dxa"/>
            <w:vAlign w:val="center"/>
          </w:tcPr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Porcentaje de presupuesto ejercido en gasto de Trimestral</w:t>
            </w:r>
          </w:p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capital del eje 3 Yucatán cultural con identidad</w:t>
            </w:r>
          </w:p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para el desarrollo destinado a bienes muebles,</w:t>
            </w:r>
          </w:p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inmuebles e intangibles</w:t>
            </w:r>
          </w:p>
        </w:tc>
        <w:tc>
          <w:tcPr>
            <w:tcW w:w="1276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</w:p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</w:rPr>
              <w:t>Trimestral</w:t>
            </w:r>
          </w:p>
        </w:tc>
        <w:tc>
          <w:tcPr>
            <w:tcW w:w="709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I</w:t>
            </w:r>
          </w:p>
        </w:tc>
        <w:tc>
          <w:tcPr>
            <w:tcW w:w="992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100</w:t>
            </w:r>
          </w:p>
        </w:tc>
        <w:tc>
          <w:tcPr>
            <w:tcW w:w="1418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1.98%</w:t>
            </w:r>
          </w:p>
        </w:tc>
      </w:tr>
    </w:tbl>
    <w:p w:rsidR="009E1009" w:rsidRPr="00CF35DB" w:rsidRDefault="009E1009" w:rsidP="009E1009">
      <w:pPr>
        <w:rPr>
          <w:rFonts w:ascii="Barlow" w:eastAsia="Calibri" w:hAnsi="Barlow"/>
          <w:sz w:val="20"/>
          <w:szCs w:val="20"/>
        </w:rPr>
      </w:pPr>
    </w:p>
    <w:tbl>
      <w:tblPr>
        <w:tblStyle w:val="Tablaconcuadrcula"/>
        <w:tblW w:w="9748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276"/>
        <w:gridCol w:w="709"/>
        <w:gridCol w:w="992"/>
        <w:gridCol w:w="1418"/>
      </w:tblGrid>
      <w:tr w:rsidR="009E1009" w:rsidRPr="00CF35DB" w:rsidTr="007028A3">
        <w:trPr>
          <w:trHeight w:val="534"/>
        </w:trPr>
        <w:tc>
          <w:tcPr>
            <w:tcW w:w="3369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Objetivo</w:t>
            </w:r>
          </w:p>
        </w:tc>
        <w:tc>
          <w:tcPr>
            <w:tcW w:w="1984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 xml:space="preserve">Indicador                     # 20017        </w:t>
            </w:r>
          </w:p>
        </w:tc>
        <w:tc>
          <w:tcPr>
            <w:tcW w:w="1276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Frecuencia</w:t>
            </w:r>
          </w:p>
        </w:tc>
        <w:tc>
          <w:tcPr>
            <w:tcW w:w="709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Meta</w:t>
            </w:r>
          </w:p>
        </w:tc>
        <w:tc>
          <w:tcPr>
            <w:tcW w:w="992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Meta 2021</w:t>
            </w:r>
          </w:p>
        </w:tc>
        <w:tc>
          <w:tcPr>
            <w:tcW w:w="1418" w:type="dxa"/>
          </w:tcPr>
          <w:p w:rsidR="009E1009" w:rsidRPr="00CF35DB" w:rsidRDefault="009E1009" w:rsidP="007028A3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CF35DB">
              <w:rPr>
                <w:rFonts w:ascii="Barlow" w:eastAsia="Calibri" w:hAnsi="Barlow" w:cs="Arial"/>
                <w:b/>
                <w:color w:val="000000" w:themeColor="text1"/>
              </w:rPr>
              <w:t>Alcanzado                                a la fecha</w:t>
            </w:r>
          </w:p>
        </w:tc>
      </w:tr>
      <w:tr w:rsidR="009E1009" w:rsidRPr="00CF35DB" w:rsidTr="007028A3">
        <w:tc>
          <w:tcPr>
            <w:tcW w:w="3369" w:type="dxa"/>
            <w:vAlign w:val="center"/>
          </w:tcPr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Arial"/>
              </w:rPr>
              <w:t>Inversión en obra pública.</w:t>
            </w:r>
          </w:p>
        </w:tc>
        <w:tc>
          <w:tcPr>
            <w:tcW w:w="1984" w:type="dxa"/>
            <w:vAlign w:val="center"/>
          </w:tcPr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CIDFont+F3"/>
              </w:rPr>
            </w:pPr>
            <w:r w:rsidRPr="00CF35DB">
              <w:rPr>
                <w:rFonts w:ascii="Barlow" w:hAnsi="Barlow" w:cs="CIDFont+F3"/>
              </w:rPr>
              <w:t>Porcentaje de presupuesto ejercido en gasto de Trimestral</w:t>
            </w:r>
          </w:p>
          <w:p w:rsidR="009E1009" w:rsidRPr="00CF35DB" w:rsidRDefault="009E1009" w:rsidP="007028A3">
            <w:pPr>
              <w:autoSpaceDE w:val="0"/>
              <w:autoSpaceDN w:val="0"/>
              <w:adjustRightInd w:val="0"/>
              <w:jc w:val="center"/>
              <w:rPr>
                <w:rFonts w:ascii="Barlow" w:hAnsi="Barlow" w:cs="CIDFont+F3"/>
              </w:rPr>
            </w:pPr>
            <w:r w:rsidRPr="00CF35DB">
              <w:rPr>
                <w:rFonts w:ascii="Barlow" w:hAnsi="Barlow" w:cs="CIDFont+F3"/>
              </w:rPr>
              <w:t>capital del eje 3 Yucatán cultural con identidad</w:t>
            </w:r>
          </w:p>
          <w:p w:rsidR="009E1009" w:rsidRPr="00CF35DB" w:rsidRDefault="009E1009" w:rsidP="007028A3">
            <w:pPr>
              <w:jc w:val="center"/>
              <w:rPr>
                <w:rFonts w:ascii="Barlow" w:hAnsi="Barlow" w:cs="Arial"/>
              </w:rPr>
            </w:pPr>
            <w:r w:rsidRPr="00CF35DB">
              <w:rPr>
                <w:rFonts w:ascii="Barlow" w:hAnsi="Barlow" w:cs="CIDFont+F3"/>
              </w:rPr>
              <w:lastRenderedPageBreak/>
              <w:t>para el desarrollo destinado a inversión pública</w:t>
            </w:r>
          </w:p>
        </w:tc>
        <w:tc>
          <w:tcPr>
            <w:tcW w:w="1276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</w:p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</w:rPr>
              <w:t>Trimestral</w:t>
            </w:r>
          </w:p>
        </w:tc>
        <w:tc>
          <w:tcPr>
            <w:tcW w:w="709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J</w:t>
            </w:r>
          </w:p>
        </w:tc>
        <w:tc>
          <w:tcPr>
            <w:tcW w:w="992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00</w:t>
            </w:r>
          </w:p>
        </w:tc>
        <w:tc>
          <w:tcPr>
            <w:tcW w:w="1418" w:type="dxa"/>
            <w:vAlign w:val="center"/>
          </w:tcPr>
          <w:p w:rsidR="009E1009" w:rsidRPr="00CF35DB" w:rsidRDefault="009E1009" w:rsidP="007028A3">
            <w:pPr>
              <w:jc w:val="center"/>
              <w:rPr>
                <w:rFonts w:ascii="Barlow" w:hAnsi="Barlow" w:cs="Arial"/>
                <w:bCs/>
              </w:rPr>
            </w:pPr>
            <w:r w:rsidRPr="00CF35DB">
              <w:rPr>
                <w:rFonts w:ascii="Barlow" w:hAnsi="Barlow" w:cs="Arial"/>
                <w:bCs/>
              </w:rPr>
              <w:t>0%</w:t>
            </w:r>
          </w:p>
        </w:tc>
      </w:tr>
    </w:tbl>
    <w:p w:rsidR="007C7636" w:rsidRPr="00CF35DB" w:rsidRDefault="007C7636" w:rsidP="00123EC5">
      <w:pPr>
        <w:ind w:left="993"/>
        <w:rPr>
          <w:rFonts w:ascii="Barlow" w:hAnsi="Barlow"/>
          <w:sz w:val="20"/>
          <w:szCs w:val="20"/>
        </w:rPr>
      </w:pPr>
    </w:p>
    <w:p w:rsidR="009E1009" w:rsidRPr="00CF35DB" w:rsidRDefault="009E1009" w:rsidP="00123EC5">
      <w:pPr>
        <w:ind w:left="993"/>
        <w:rPr>
          <w:rFonts w:ascii="Barlow" w:hAnsi="Barlow"/>
          <w:sz w:val="20"/>
          <w:szCs w:val="20"/>
        </w:rPr>
      </w:pPr>
    </w:p>
    <w:p w:rsidR="009E1009" w:rsidRPr="00CF35DB" w:rsidRDefault="009E1009" w:rsidP="009E1009">
      <w:pPr>
        <w:rPr>
          <w:rFonts w:ascii="Barlow" w:eastAsia="Calibri" w:hAnsi="Barlow" w:cs="Arial"/>
          <w:sz w:val="20"/>
          <w:szCs w:val="20"/>
        </w:rPr>
      </w:pPr>
      <w:r w:rsidRPr="00CF35DB">
        <w:rPr>
          <w:rFonts w:ascii="Barlow" w:eastAsia="Calibri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9E1009" w:rsidRPr="00CF35DB" w:rsidRDefault="009E1009" w:rsidP="009E1009">
      <w:pPr>
        <w:rPr>
          <w:rFonts w:ascii="Barlow" w:eastAsia="Calibri" w:hAnsi="Barlow"/>
          <w:sz w:val="20"/>
          <w:szCs w:val="20"/>
        </w:rPr>
      </w:pPr>
    </w:p>
    <w:p w:rsidR="009E1009" w:rsidRDefault="009E1009" w:rsidP="00123EC5">
      <w:pPr>
        <w:ind w:left="993"/>
      </w:pPr>
    </w:p>
    <w:sectPr w:rsidR="009E1009" w:rsidSect="00CF35DB">
      <w:pgSz w:w="15842" w:h="12242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57F" w:rsidRDefault="0084557F" w:rsidP="009E1009">
      <w:pPr>
        <w:spacing w:after="0" w:line="240" w:lineRule="auto"/>
      </w:pPr>
      <w:r>
        <w:separator/>
      </w:r>
    </w:p>
  </w:endnote>
  <w:endnote w:type="continuationSeparator" w:id="0">
    <w:p w:rsidR="0084557F" w:rsidRDefault="0084557F" w:rsidP="009E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57F" w:rsidRDefault="0084557F" w:rsidP="009E1009">
      <w:pPr>
        <w:spacing w:after="0" w:line="240" w:lineRule="auto"/>
      </w:pPr>
      <w:r>
        <w:separator/>
      </w:r>
    </w:p>
  </w:footnote>
  <w:footnote w:type="continuationSeparator" w:id="0">
    <w:p w:rsidR="0084557F" w:rsidRDefault="0084557F" w:rsidP="009E1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21"/>
    <w:rsid w:val="000E10AB"/>
    <w:rsid w:val="00100497"/>
    <w:rsid w:val="001074BD"/>
    <w:rsid w:val="00123EC5"/>
    <w:rsid w:val="00140A60"/>
    <w:rsid w:val="0016488F"/>
    <w:rsid w:val="00261877"/>
    <w:rsid w:val="00270B10"/>
    <w:rsid w:val="00284033"/>
    <w:rsid w:val="0028443F"/>
    <w:rsid w:val="00287251"/>
    <w:rsid w:val="00287F6E"/>
    <w:rsid w:val="002A3F74"/>
    <w:rsid w:val="002D1AB1"/>
    <w:rsid w:val="002D3425"/>
    <w:rsid w:val="00362840"/>
    <w:rsid w:val="003D45D7"/>
    <w:rsid w:val="00431FA3"/>
    <w:rsid w:val="00497302"/>
    <w:rsid w:val="00553290"/>
    <w:rsid w:val="005F3921"/>
    <w:rsid w:val="00692525"/>
    <w:rsid w:val="006D43BC"/>
    <w:rsid w:val="006E3FDE"/>
    <w:rsid w:val="0070245E"/>
    <w:rsid w:val="00703EDE"/>
    <w:rsid w:val="007545EB"/>
    <w:rsid w:val="00755873"/>
    <w:rsid w:val="00780748"/>
    <w:rsid w:val="007C7636"/>
    <w:rsid w:val="0084557F"/>
    <w:rsid w:val="008D658C"/>
    <w:rsid w:val="00900FA9"/>
    <w:rsid w:val="009037CA"/>
    <w:rsid w:val="00972909"/>
    <w:rsid w:val="009D0712"/>
    <w:rsid w:val="009E1009"/>
    <w:rsid w:val="00AF425A"/>
    <w:rsid w:val="00C33E93"/>
    <w:rsid w:val="00C453CC"/>
    <w:rsid w:val="00C84AFC"/>
    <w:rsid w:val="00C92C72"/>
    <w:rsid w:val="00CE0001"/>
    <w:rsid w:val="00CF35DB"/>
    <w:rsid w:val="00D55997"/>
    <w:rsid w:val="00DC6069"/>
    <w:rsid w:val="00DC6D91"/>
    <w:rsid w:val="00E36E9E"/>
    <w:rsid w:val="00EA533F"/>
    <w:rsid w:val="00F13DE7"/>
    <w:rsid w:val="00FC6643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2A28"/>
  <w15:docId w15:val="{5E4F0DC6-D36B-4DED-8735-491624B1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C7636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9E1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E1009"/>
  </w:style>
  <w:style w:type="paragraph" w:styleId="Piedepgina">
    <w:name w:val="footer"/>
    <w:basedOn w:val="Normal"/>
    <w:link w:val="PiedepginaCar"/>
    <w:uiPriority w:val="99"/>
    <w:semiHidden/>
    <w:unhideWhenUsed/>
    <w:rsid w:val="009E1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E1009"/>
  </w:style>
  <w:style w:type="table" w:styleId="Tablaconcuadrcula">
    <w:name w:val="Table Grid"/>
    <w:basedOn w:val="Tablanormal"/>
    <w:uiPriority w:val="59"/>
    <w:rsid w:val="009E1009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1317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diego.cocom</dc:creator>
  <cp:lastModifiedBy>Sharon Yanelli Lara Medrano</cp:lastModifiedBy>
  <cp:revision>2</cp:revision>
  <cp:lastPrinted>2021-02-11T18:07:00Z</cp:lastPrinted>
  <dcterms:created xsi:type="dcterms:W3CDTF">2021-04-30T16:03:00Z</dcterms:created>
  <dcterms:modified xsi:type="dcterms:W3CDTF">2021-04-30T16:03:00Z</dcterms:modified>
</cp:coreProperties>
</file>