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656" w:rsidRPr="00495FA4" w:rsidRDefault="009D1656" w:rsidP="00B10214">
      <w:pPr>
        <w:spacing w:line="360" w:lineRule="auto"/>
        <w:jc w:val="center"/>
        <w:rPr>
          <w:rFonts w:ascii="Barlow" w:hAnsi="Barlow"/>
          <w:b/>
          <w:sz w:val="20"/>
          <w:szCs w:val="20"/>
        </w:rPr>
      </w:pPr>
      <w:r>
        <w:rPr>
          <w:rFonts w:ascii="Barlow" w:hAnsi="Barlow"/>
          <w:b/>
          <w:sz w:val="20"/>
          <w:szCs w:val="20"/>
        </w:rPr>
        <w:t>Notas a los Estados Financieros</w:t>
      </w:r>
    </w:p>
    <w:p w:rsidR="009D1656" w:rsidRPr="00495FA4" w:rsidRDefault="009D1656" w:rsidP="00B10214">
      <w:pPr>
        <w:spacing w:line="360" w:lineRule="auto"/>
        <w:jc w:val="center"/>
        <w:rPr>
          <w:rFonts w:ascii="Barlow" w:hAnsi="Barlow"/>
          <w:b/>
          <w:sz w:val="20"/>
          <w:szCs w:val="20"/>
        </w:rPr>
      </w:pPr>
      <w:r w:rsidRPr="00495FA4">
        <w:rPr>
          <w:rFonts w:ascii="Barlow" w:hAnsi="Barlow"/>
          <w:b/>
          <w:sz w:val="20"/>
          <w:szCs w:val="20"/>
        </w:rPr>
        <w:t>Al 31 de marzo del 2021</w:t>
      </w:r>
    </w:p>
    <w:p w:rsidR="009D1656" w:rsidRDefault="009D1656" w:rsidP="00B10214">
      <w:pPr>
        <w:spacing w:line="360" w:lineRule="auto"/>
        <w:jc w:val="center"/>
        <w:rPr>
          <w:rFonts w:ascii="Barlow" w:hAnsi="Barlow"/>
          <w:b/>
          <w:sz w:val="20"/>
          <w:szCs w:val="20"/>
        </w:rPr>
      </w:pPr>
      <w:r w:rsidRPr="00495FA4">
        <w:rPr>
          <w:rFonts w:ascii="Barlow" w:hAnsi="Barlow"/>
          <w:b/>
          <w:sz w:val="20"/>
          <w:szCs w:val="20"/>
        </w:rPr>
        <w:t>(Cifras en Pesos)</w:t>
      </w:r>
    </w:p>
    <w:p w:rsidR="00B10214" w:rsidRPr="00495FA4" w:rsidRDefault="00B10214" w:rsidP="009D1656">
      <w:pPr>
        <w:jc w:val="center"/>
        <w:rPr>
          <w:rFonts w:ascii="Barlow" w:hAnsi="Barlow"/>
          <w:b/>
          <w:sz w:val="20"/>
          <w:szCs w:val="20"/>
        </w:rPr>
      </w:pPr>
    </w:p>
    <w:p w:rsidR="009D1656" w:rsidRPr="00495FA4" w:rsidRDefault="009D1656" w:rsidP="009D1656">
      <w:pPr>
        <w:rPr>
          <w:rFonts w:ascii="Barlow" w:hAnsi="Barlow"/>
          <w:b/>
          <w:sz w:val="20"/>
          <w:szCs w:val="20"/>
        </w:rPr>
      </w:pPr>
    </w:p>
    <w:p w:rsidR="009D1656" w:rsidRPr="00986F4C" w:rsidRDefault="009D1656" w:rsidP="009D1656">
      <w:pPr>
        <w:rPr>
          <w:rFonts w:ascii="Barlow" w:hAnsi="Barlow" w:cs="Arial"/>
          <w:b/>
          <w:sz w:val="20"/>
          <w:szCs w:val="20"/>
        </w:rPr>
      </w:pPr>
      <w:r w:rsidRPr="00986F4C">
        <w:rPr>
          <w:rFonts w:ascii="Barlow" w:hAnsi="Barlow" w:cs="Arial"/>
          <w:b/>
          <w:sz w:val="20"/>
          <w:szCs w:val="20"/>
        </w:rPr>
        <w:t xml:space="preserve">Ente Público: </w:t>
      </w:r>
      <w:r w:rsidRPr="002B4972">
        <w:rPr>
          <w:rFonts w:ascii="Barlow" w:hAnsi="Barlow" w:cs="Arial"/>
          <w:b/>
          <w:sz w:val="20"/>
          <w:szCs w:val="20"/>
        </w:rPr>
        <w:t>FIDEICOMISO SISTEMA INTEGRADO DE TRANSPORTE EN LA ZONA METROPOLITANA DE MERIDA YUCATAN</w:t>
      </w:r>
    </w:p>
    <w:p w:rsidR="00C4137E" w:rsidRPr="006D5C85" w:rsidRDefault="00C4137E" w:rsidP="00D3760C">
      <w:pPr>
        <w:autoSpaceDE w:val="0"/>
        <w:autoSpaceDN w:val="0"/>
        <w:adjustRightInd w:val="0"/>
        <w:spacing w:line="360" w:lineRule="auto"/>
        <w:rPr>
          <w:rFonts w:ascii="Barlow" w:hAnsi="Barlow"/>
          <w:sz w:val="20"/>
          <w:szCs w:val="20"/>
        </w:rPr>
      </w:pPr>
    </w:p>
    <w:p w:rsidR="00BD4CF4" w:rsidRPr="006F6333" w:rsidRDefault="00C4137E" w:rsidP="006F6333">
      <w:pPr>
        <w:autoSpaceDE w:val="0"/>
        <w:autoSpaceDN w:val="0"/>
        <w:adjustRightInd w:val="0"/>
        <w:spacing w:line="360" w:lineRule="auto"/>
        <w:jc w:val="both"/>
        <w:rPr>
          <w:rFonts w:ascii="Barlow" w:hAnsi="Barlow" w:cs="Arial"/>
          <w:b/>
          <w:sz w:val="20"/>
          <w:szCs w:val="20"/>
        </w:rPr>
      </w:pPr>
      <w:r w:rsidRPr="006D5C85">
        <w:rPr>
          <w:rFonts w:ascii="Barlow" w:hAnsi="Barlow" w:cs="Arial"/>
          <w:sz w:val="20"/>
          <w:szCs w:val="20"/>
        </w:rPr>
        <w:t xml:space="preserve">Con el </w:t>
      </w:r>
      <w:r w:rsidR="00291770" w:rsidRPr="006D5C85">
        <w:rPr>
          <w:rFonts w:ascii="Barlow" w:hAnsi="Barlow" w:cs="Arial"/>
          <w:sz w:val="20"/>
          <w:szCs w:val="20"/>
        </w:rPr>
        <w:t>propósito</w:t>
      </w:r>
      <w:r w:rsidRPr="006D5C85">
        <w:rPr>
          <w:rFonts w:ascii="Barlow" w:hAnsi="Barlow" w:cs="Arial"/>
          <w:sz w:val="20"/>
          <w:szCs w:val="20"/>
        </w:rPr>
        <w:t xml:space="preserve"> de dar cumplimiento a los </w:t>
      </w:r>
      <w:r w:rsidR="00291770" w:rsidRPr="006D5C85">
        <w:rPr>
          <w:rFonts w:ascii="Barlow" w:hAnsi="Barlow" w:cs="Arial"/>
          <w:sz w:val="20"/>
          <w:szCs w:val="20"/>
        </w:rPr>
        <w:t>artículos</w:t>
      </w:r>
      <w:r w:rsidR="005A2D1D" w:rsidRPr="006D5C85">
        <w:rPr>
          <w:rFonts w:ascii="Barlow" w:hAnsi="Barlow" w:cs="Arial"/>
          <w:sz w:val="20"/>
          <w:szCs w:val="20"/>
        </w:rPr>
        <w:t xml:space="preserve"> 44, 45, 46, 47, 49, 52, y 53 de la Ley General de Contabilidad Gubernamental, artículo 31 fracciones XXVI y XXXII del Código de Administración Pública de Yucatán y al artículo 59 fracciones XXV y XXVII del Reglamento del Código de la Administración Pública de Yucatán</w:t>
      </w:r>
      <w:r w:rsidRPr="006D5C85">
        <w:rPr>
          <w:rFonts w:ascii="Barlow" w:hAnsi="Barlow" w:cs="Arial"/>
          <w:sz w:val="20"/>
          <w:szCs w:val="20"/>
        </w:rPr>
        <w:t xml:space="preserve">, el Poder Ejecutivo del Estado de Yucatán, ha preparado los Estados Financieros incluyendo las operaciones efectuadas </w:t>
      </w:r>
      <w:r w:rsidR="00967728">
        <w:rPr>
          <w:rFonts w:ascii="Barlow" w:hAnsi="Barlow" w:cs="Arial"/>
          <w:b/>
          <w:sz w:val="20"/>
          <w:szCs w:val="20"/>
        </w:rPr>
        <w:t xml:space="preserve">Al 31 de </w:t>
      </w:r>
      <w:proofErr w:type="gramStart"/>
      <w:r w:rsidR="00967728">
        <w:rPr>
          <w:rFonts w:ascii="Barlow" w:hAnsi="Barlow" w:cs="Arial"/>
          <w:b/>
          <w:sz w:val="20"/>
          <w:szCs w:val="20"/>
        </w:rPr>
        <w:t>Marz</w:t>
      </w:r>
      <w:r w:rsidR="00080D1F">
        <w:rPr>
          <w:rFonts w:ascii="Barlow" w:hAnsi="Barlow" w:cs="Arial"/>
          <w:b/>
          <w:sz w:val="20"/>
          <w:szCs w:val="20"/>
        </w:rPr>
        <w:t>o</w:t>
      </w:r>
      <w:proofErr w:type="gramEnd"/>
      <w:r w:rsidR="00080D1F">
        <w:rPr>
          <w:rFonts w:ascii="Barlow" w:hAnsi="Barlow" w:cs="Arial"/>
          <w:b/>
          <w:sz w:val="20"/>
          <w:szCs w:val="20"/>
        </w:rPr>
        <w:t xml:space="preserve"> de 2021.</w:t>
      </w:r>
    </w:p>
    <w:p w:rsidR="006F6333" w:rsidRDefault="006F6333" w:rsidP="006F6333">
      <w:pPr>
        <w:autoSpaceDE w:val="0"/>
        <w:autoSpaceDN w:val="0"/>
        <w:adjustRightInd w:val="0"/>
        <w:spacing w:line="360" w:lineRule="auto"/>
        <w:jc w:val="both"/>
        <w:rPr>
          <w:rFonts w:ascii="Barlow" w:hAnsi="Barlow" w:cs="Arial"/>
          <w:b/>
          <w:sz w:val="20"/>
          <w:szCs w:val="20"/>
        </w:rPr>
      </w:pPr>
    </w:p>
    <w:p w:rsidR="00251A08" w:rsidRPr="006D5C85" w:rsidRDefault="008273DF" w:rsidP="00E36C05">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NOTAS DE DESGLOCE</w:t>
      </w:r>
    </w:p>
    <w:p w:rsidR="00455288" w:rsidRPr="006D5C85" w:rsidRDefault="00455288"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I</w:t>
      </w:r>
      <w:r w:rsidR="008273DF" w:rsidRPr="006D5C85">
        <w:rPr>
          <w:rFonts w:ascii="Barlow" w:hAnsi="Barlow" w:cs="Arial"/>
          <w:b/>
          <w:sz w:val="20"/>
          <w:szCs w:val="20"/>
        </w:rPr>
        <w:t>) NOTAS AL ESTADO DE SITUACIÓN FINANCIERA.</w:t>
      </w:r>
    </w:p>
    <w:p w:rsidR="008273DF" w:rsidRPr="006D5C85" w:rsidRDefault="008273DF"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Activo</w:t>
      </w:r>
    </w:p>
    <w:p w:rsidR="008273DF" w:rsidRPr="006D5C85" w:rsidRDefault="008273DF"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Efectivo y Equivalentes</w:t>
      </w:r>
    </w:p>
    <w:p w:rsidR="004239DC" w:rsidRPr="006D5C85" w:rsidRDefault="008273DF"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1.- La cuenta de bancos </w:t>
      </w:r>
      <w:r w:rsidR="00B003C0" w:rsidRPr="006D5C85">
        <w:rPr>
          <w:rFonts w:ascii="Barlow" w:hAnsi="Barlow" w:cs="Arial"/>
          <w:sz w:val="20"/>
          <w:szCs w:val="20"/>
        </w:rPr>
        <w:t>del</w:t>
      </w:r>
      <w:r w:rsidR="00166706" w:rsidRPr="006D5C85">
        <w:rPr>
          <w:rFonts w:ascii="Barlow" w:hAnsi="Barlow" w:cs="Arial"/>
          <w:sz w:val="20"/>
          <w:szCs w:val="20"/>
        </w:rPr>
        <w:t xml:space="preserve"> </w:t>
      </w:r>
      <w:r w:rsidR="006962C8" w:rsidRPr="006962C8">
        <w:rPr>
          <w:rFonts w:ascii="Barlow" w:hAnsi="Barlow" w:cs="Arial"/>
          <w:b/>
          <w:sz w:val="20"/>
          <w:szCs w:val="20"/>
        </w:rPr>
        <w:t>2272 SISTEMA INTEGRADO DE TRANSPORTE EN LA ZONA METROPOLITANA DE MERIDA YUCATAN (SIT)</w:t>
      </w:r>
      <w:r w:rsidR="003F0744" w:rsidRPr="006D5C85">
        <w:rPr>
          <w:rFonts w:ascii="Barlow" w:hAnsi="Barlow" w:cs="Arial"/>
          <w:sz w:val="20"/>
          <w:szCs w:val="20"/>
        </w:rPr>
        <w:t>tienen</w:t>
      </w:r>
      <w:r w:rsidRPr="006D5C85">
        <w:rPr>
          <w:rFonts w:ascii="Barlow" w:hAnsi="Barlow" w:cs="Arial"/>
          <w:sz w:val="20"/>
          <w:szCs w:val="20"/>
        </w:rPr>
        <w:t xml:space="preserve"> inversi</w:t>
      </w:r>
      <w:r w:rsidR="005C5000" w:rsidRPr="006D5C85">
        <w:rPr>
          <w:rFonts w:ascii="Barlow" w:hAnsi="Barlow" w:cs="Arial"/>
          <w:sz w:val="20"/>
          <w:szCs w:val="20"/>
        </w:rPr>
        <w:t>ones</w:t>
      </w:r>
      <w:r w:rsidR="00D46457" w:rsidRPr="006D5C85">
        <w:rPr>
          <w:rFonts w:ascii="Barlow" w:hAnsi="Barlow" w:cs="Arial"/>
          <w:sz w:val="20"/>
          <w:szCs w:val="20"/>
        </w:rPr>
        <w:t xml:space="preserve"> el cual el saldo es 99%</w:t>
      </w:r>
      <w:r w:rsidR="003F0744" w:rsidRPr="006D5C85">
        <w:rPr>
          <w:rFonts w:ascii="Barlow" w:hAnsi="Barlow" w:cs="Arial"/>
          <w:sz w:val="20"/>
          <w:szCs w:val="20"/>
        </w:rPr>
        <w:t xml:space="preserve"> según muestra en los registros contables como</w:t>
      </w:r>
      <w:r w:rsidR="004239DC" w:rsidRPr="006D5C85">
        <w:rPr>
          <w:rFonts w:ascii="Barlow" w:hAnsi="Barlow" w:cs="Arial"/>
          <w:sz w:val="20"/>
          <w:szCs w:val="20"/>
        </w:rPr>
        <w:t xml:space="preserve"> el cual</w:t>
      </w:r>
      <w:r w:rsidR="003F0744" w:rsidRPr="006D5C85">
        <w:rPr>
          <w:rFonts w:ascii="Barlow" w:hAnsi="Barlow" w:cs="Arial"/>
          <w:sz w:val="20"/>
          <w:szCs w:val="20"/>
        </w:rPr>
        <w:t xml:space="preserve"> integra </w:t>
      </w:r>
      <w:r w:rsidRPr="006D5C85">
        <w:rPr>
          <w:rFonts w:ascii="Barlow" w:hAnsi="Barlow" w:cs="Arial"/>
          <w:sz w:val="20"/>
          <w:szCs w:val="20"/>
        </w:rPr>
        <w:t>la cuenta de efectivo y equivalentes se encuentra integrada por tipo de cuenta bancaria de la siguiente manera:</w:t>
      </w:r>
    </w:p>
    <w:tbl>
      <w:tblPr>
        <w:tblW w:w="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1411"/>
        <w:gridCol w:w="1843"/>
      </w:tblGrid>
      <w:tr w:rsidR="009E7435" w:rsidRPr="006D5C85" w:rsidTr="00967728">
        <w:trPr>
          <w:trHeight w:val="420"/>
          <w:jc w:val="center"/>
        </w:trPr>
        <w:tc>
          <w:tcPr>
            <w:tcW w:w="0" w:type="auto"/>
            <w:shd w:val="clear" w:color="auto" w:fill="auto"/>
          </w:tcPr>
          <w:p w:rsidR="009E7435" w:rsidRPr="006D5C85" w:rsidRDefault="009E7435" w:rsidP="00C4137E">
            <w:pPr>
              <w:autoSpaceDE w:val="0"/>
              <w:autoSpaceDN w:val="0"/>
              <w:adjustRightInd w:val="0"/>
              <w:spacing w:line="360" w:lineRule="auto"/>
              <w:jc w:val="both"/>
              <w:rPr>
                <w:rFonts w:ascii="Barlow" w:hAnsi="Barlow" w:cs="Arial"/>
                <w:b/>
                <w:sz w:val="20"/>
                <w:szCs w:val="20"/>
              </w:rPr>
            </w:pPr>
            <w:bookmarkStart w:id="0" w:name="m1"/>
            <w:bookmarkEnd w:id="0"/>
            <w:r w:rsidRPr="006D5C85">
              <w:rPr>
                <w:rFonts w:ascii="Barlow" w:hAnsi="Barlow" w:cs="Arial"/>
                <w:b/>
                <w:sz w:val="20"/>
                <w:szCs w:val="20"/>
              </w:rPr>
              <w:t xml:space="preserve">Tipo de Banco                  </w:t>
            </w:r>
          </w:p>
        </w:tc>
        <w:tc>
          <w:tcPr>
            <w:tcW w:w="1411" w:type="dxa"/>
            <w:shd w:val="clear" w:color="auto" w:fill="auto"/>
          </w:tcPr>
          <w:p w:rsidR="009E7435" w:rsidRPr="006D5C85" w:rsidRDefault="009E7435" w:rsidP="002E6169">
            <w:pPr>
              <w:autoSpaceDE w:val="0"/>
              <w:autoSpaceDN w:val="0"/>
              <w:adjustRightInd w:val="0"/>
              <w:spacing w:line="360" w:lineRule="auto"/>
              <w:jc w:val="right"/>
              <w:rPr>
                <w:rFonts w:ascii="Barlow" w:hAnsi="Barlow" w:cs="Arial"/>
                <w:b/>
                <w:sz w:val="20"/>
                <w:szCs w:val="20"/>
              </w:rPr>
            </w:pPr>
            <w:r w:rsidRPr="006D5C85">
              <w:rPr>
                <w:rFonts w:ascii="Barlow" w:hAnsi="Barlow" w:cs="Arial"/>
                <w:b/>
                <w:sz w:val="20"/>
                <w:szCs w:val="20"/>
              </w:rPr>
              <w:t>Bancos</w:t>
            </w:r>
          </w:p>
          <w:p w:rsidR="009E7435" w:rsidRPr="006D5C85" w:rsidRDefault="006962C8" w:rsidP="006F6333">
            <w:pPr>
              <w:autoSpaceDE w:val="0"/>
              <w:autoSpaceDN w:val="0"/>
              <w:adjustRightInd w:val="0"/>
              <w:spacing w:line="360" w:lineRule="auto"/>
              <w:jc w:val="right"/>
              <w:rPr>
                <w:rFonts w:ascii="Barlow" w:hAnsi="Barlow" w:cs="Arial"/>
                <w:b/>
                <w:sz w:val="20"/>
                <w:szCs w:val="20"/>
              </w:rPr>
            </w:pPr>
            <w:r>
              <w:rPr>
                <w:rFonts w:ascii="Barlow" w:hAnsi="Barlow" w:cs="Arial"/>
                <w:b/>
                <w:sz w:val="20"/>
                <w:szCs w:val="20"/>
              </w:rPr>
              <w:t xml:space="preserve">$ </w:t>
            </w:r>
            <w:r w:rsidR="00967728">
              <w:rPr>
                <w:rFonts w:ascii="Barlow" w:hAnsi="Barlow" w:cs="Arial"/>
                <w:b/>
                <w:sz w:val="20"/>
                <w:szCs w:val="20"/>
              </w:rPr>
              <w:t>40,00</w:t>
            </w:r>
            <w:r>
              <w:rPr>
                <w:rFonts w:ascii="Barlow" w:hAnsi="Barlow" w:cs="Arial"/>
                <w:b/>
                <w:sz w:val="20"/>
                <w:szCs w:val="20"/>
              </w:rPr>
              <w:t>0.00</w:t>
            </w:r>
          </w:p>
        </w:tc>
        <w:tc>
          <w:tcPr>
            <w:tcW w:w="1843" w:type="dxa"/>
          </w:tcPr>
          <w:p w:rsidR="00967728" w:rsidRDefault="00967728" w:rsidP="00967728">
            <w:pPr>
              <w:autoSpaceDE w:val="0"/>
              <w:autoSpaceDN w:val="0"/>
              <w:adjustRightInd w:val="0"/>
              <w:spacing w:line="360" w:lineRule="auto"/>
              <w:rPr>
                <w:rFonts w:ascii="Barlow" w:hAnsi="Barlow" w:cs="Arial"/>
                <w:b/>
                <w:sz w:val="20"/>
                <w:szCs w:val="20"/>
              </w:rPr>
            </w:pPr>
            <w:r>
              <w:rPr>
                <w:rFonts w:ascii="Barlow" w:hAnsi="Barlow" w:cs="Arial"/>
                <w:b/>
                <w:sz w:val="20"/>
                <w:szCs w:val="20"/>
              </w:rPr>
              <w:t>INVERSIONES</w:t>
            </w:r>
          </w:p>
          <w:p w:rsidR="009E7435" w:rsidRPr="006D5C85" w:rsidRDefault="00967728" w:rsidP="00967728">
            <w:pPr>
              <w:autoSpaceDE w:val="0"/>
              <w:autoSpaceDN w:val="0"/>
              <w:adjustRightInd w:val="0"/>
              <w:spacing w:line="360" w:lineRule="auto"/>
              <w:rPr>
                <w:rFonts w:ascii="Barlow" w:hAnsi="Barlow" w:cs="Arial"/>
                <w:b/>
                <w:sz w:val="20"/>
                <w:szCs w:val="20"/>
              </w:rPr>
            </w:pPr>
            <w:r>
              <w:rPr>
                <w:rFonts w:ascii="Barlow" w:hAnsi="Barlow" w:cs="Arial"/>
                <w:b/>
                <w:sz w:val="20"/>
                <w:szCs w:val="20"/>
              </w:rPr>
              <w:t>$ 64,252,768.26</w:t>
            </w:r>
          </w:p>
        </w:tc>
      </w:tr>
      <w:tr w:rsidR="009E7435" w:rsidRPr="006D5C85" w:rsidTr="00967728">
        <w:trPr>
          <w:trHeight w:val="437"/>
          <w:jc w:val="center"/>
        </w:trPr>
        <w:tc>
          <w:tcPr>
            <w:tcW w:w="0" w:type="auto"/>
            <w:shd w:val="clear" w:color="auto" w:fill="auto"/>
          </w:tcPr>
          <w:p w:rsidR="009E7435" w:rsidRPr="006D5C85" w:rsidRDefault="009E7435"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TOTAL</w:t>
            </w:r>
          </w:p>
        </w:tc>
        <w:tc>
          <w:tcPr>
            <w:tcW w:w="1411" w:type="dxa"/>
            <w:shd w:val="clear" w:color="auto" w:fill="auto"/>
          </w:tcPr>
          <w:p w:rsidR="009E7435" w:rsidRPr="006D5C85" w:rsidRDefault="006962C8" w:rsidP="009E7435">
            <w:pPr>
              <w:autoSpaceDE w:val="0"/>
              <w:autoSpaceDN w:val="0"/>
              <w:adjustRightInd w:val="0"/>
              <w:spacing w:line="360" w:lineRule="auto"/>
              <w:jc w:val="right"/>
              <w:rPr>
                <w:rFonts w:ascii="Barlow" w:hAnsi="Barlow" w:cs="Arial"/>
                <w:b/>
                <w:sz w:val="20"/>
                <w:szCs w:val="20"/>
              </w:rPr>
            </w:pPr>
            <w:r>
              <w:rPr>
                <w:rFonts w:ascii="Barlow" w:hAnsi="Barlow" w:cs="Arial"/>
                <w:b/>
                <w:sz w:val="20"/>
                <w:szCs w:val="20"/>
              </w:rPr>
              <w:t xml:space="preserve">$ </w:t>
            </w:r>
            <w:r w:rsidR="00967728">
              <w:rPr>
                <w:rFonts w:ascii="Barlow" w:hAnsi="Barlow" w:cs="Arial"/>
                <w:b/>
                <w:sz w:val="20"/>
                <w:szCs w:val="20"/>
              </w:rPr>
              <w:t>40,00</w:t>
            </w:r>
            <w:r>
              <w:rPr>
                <w:rFonts w:ascii="Barlow" w:hAnsi="Barlow" w:cs="Arial"/>
                <w:b/>
                <w:sz w:val="20"/>
                <w:szCs w:val="20"/>
              </w:rPr>
              <w:t>0.00</w:t>
            </w:r>
          </w:p>
        </w:tc>
        <w:tc>
          <w:tcPr>
            <w:tcW w:w="1843" w:type="dxa"/>
          </w:tcPr>
          <w:p w:rsidR="009E7435" w:rsidRPr="006D5C85" w:rsidRDefault="00967728" w:rsidP="00967728">
            <w:pPr>
              <w:autoSpaceDE w:val="0"/>
              <w:autoSpaceDN w:val="0"/>
              <w:adjustRightInd w:val="0"/>
              <w:spacing w:line="360" w:lineRule="auto"/>
              <w:rPr>
                <w:rFonts w:ascii="Barlow" w:hAnsi="Barlow" w:cs="Arial"/>
                <w:b/>
                <w:sz w:val="20"/>
                <w:szCs w:val="20"/>
              </w:rPr>
            </w:pPr>
            <w:r>
              <w:rPr>
                <w:rFonts w:ascii="Barlow" w:hAnsi="Barlow" w:cs="Arial"/>
                <w:b/>
                <w:sz w:val="20"/>
                <w:szCs w:val="20"/>
              </w:rPr>
              <w:t>$ 64,252,768.26</w:t>
            </w:r>
          </w:p>
        </w:tc>
      </w:tr>
    </w:tbl>
    <w:p w:rsidR="00BF0C34" w:rsidRDefault="00BF0C34" w:rsidP="00C4137E">
      <w:pPr>
        <w:autoSpaceDE w:val="0"/>
        <w:autoSpaceDN w:val="0"/>
        <w:adjustRightInd w:val="0"/>
        <w:spacing w:line="360" w:lineRule="auto"/>
        <w:jc w:val="both"/>
        <w:rPr>
          <w:rFonts w:ascii="Barlow" w:hAnsi="Barlow" w:cs="Arial"/>
          <w:sz w:val="20"/>
          <w:szCs w:val="20"/>
        </w:rPr>
      </w:pPr>
    </w:p>
    <w:p w:rsidR="008273DF" w:rsidRDefault="00490849"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lastRenderedPageBreak/>
        <w:t xml:space="preserve">Esta información resulta de las operaciones sobre los recursos disponibles en cuentas bancarias, del ente público y que están asociadas a </w:t>
      </w:r>
      <w:r w:rsidR="00A50842" w:rsidRPr="006D5C85">
        <w:rPr>
          <w:rFonts w:ascii="Barlow" w:hAnsi="Barlow" w:cs="Arial"/>
          <w:sz w:val="20"/>
          <w:szCs w:val="20"/>
        </w:rPr>
        <w:t xml:space="preserve">los recursos financieros que del </w:t>
      </w:r>
      <w:r w:rsidR="006962C8" w:rsidRPr="006962C8">
        <w:rPr>
          <w:rFonts w:ascii="Barlow" w:hAnsi="Barlow" w:cs="Arial"/>
          <w:sz w:val="20"/>
          <w:szCs w:val="20"/>
        </w:rPr>
        <w:t>2272 SISTEMA INTEGRADO DE TRANSPORTE EN LA ZONA METROPOLITANA DE MERIDA YUCATAN (SIT)</w:t>
      </w:r>
      <w:r w:rsidR="00911201" w:rsidRPr="006D5C85">
        <w:rPr>
          <w:rFonts w:ascii="Barlow" w:hAnsi="Barlow" w:cs="Arial"/>
          <w:sz w:val="20"/>
          <w:szCs w:val="20"/>
        </w:rPr>
        <w:t xml:space="preserve">, </w:t>
      </w:r>
      <w:r w:rsidR="00A50842" w:rsidRPr="006D5C85">
        <w:rPr>
          <w:rFonts w:ascii="Barlow" w:hAnsi="Barlow" w:cs="Arial"/>
          <w:sz w:val="20"/>
          <w:szCs w:val="20"/>
        </w:rPr>
        <w:t xml:space="preserve">que forma </w:t>
      </w:r>
      <w:r w:rsidR="00911201" w:rsidRPr="006D5C85">
        <w:rPr>
          <w:rFonts w:ascii="Barlow" w:hAnsi="Barlow" w:cs="Arial"/>
          <w:sz w:val="20"/>
          <w:szCs w:val="20"/>
        </w:rPr>
        <w:t xml:space="preserve">parte del </w:t>
      </w:r>
      <w:r w:rsidRPr="006D5C85">
        <w:rPr>
          <w:rFonts w:ascii="Barlow" w:hAnsi="Barlow" w:cs="Arial"/>
          <w:sz w:val="20"/>
          <w:szCs w:val="20"/>
        </w:rPr>
        <w:t>Poder Ejecutivo, concentra, custodia y administra</w:t>
      </w:r>
      <w:r w:rsidR="0015700B" w:rsidRPr="006D5C85">
        <w:rPr>
          <w:rFonts w:ascii="Barlow" w:hAnsi="Barlow" w:cs="Arial"/>
          <w:sz w:val="20"/>
          <w:szCs w:val="20"/>
        </w:rPr>
        <w:t xml:space="preserve"> principalmente </w:t>
      </w:r>
      <w:r w:rsidRPr="006D5C85">
        <w:rPr>
          <w:rFonts w:ascii="Barlow" w:hAnsi="Barlow" w:cs="Arial"/>
          <w:sz w:val="20"/>
          <w:szCs w:val="20"/>
        </w:rPr>
        <w:t>en menor medida, aquellos que están en poder de las Unidades Ejecutoras del Gasto del Sector Central.</w:t>
      </w:r>
    </w:p>
    <w:p w:rsidR="00BF0C34" w:rsidRDefault="00BF0C34" w:rsidP="00C4137E">
      <w:pPr>
        <w:autoSpaceDE w:val="0"/>
        <w:autoSpaceDN w:val="0"/>
        <w:adjustRightInd w:val="0"/>
        <w:spacing w:line="360" w:lineRule="auto"/>
        <w:jc w:val="both"/>
        <w:rPr>
          <w:rFonts w:ascii="Barlow" w:hAnsi="Barlow" w:cs="Arial"/>
          <w:sz w:val="20"/>
          <w:szCs w:val="20"/>
        </w:rPr>
      </w:pPr>
    </w:p>
    <w:p w:rsidR="00BF0C34" w:rsidRPr="006D5C85" w:rsidRDefault="00BF0C34" w:rsidP="00C4137E">
      <w:pPr>
        <w:autoSpaceDE w:val="0"/>
        <w:autoSpaceDN w:val="0"/>
        <w:adjustRightInd w:val="0"/>
        <w:spacing w:line="360" w:lineRule="auto"/>
        <w:jc w:val="both"/>
        <w:rPr>
          <w:rFonts w:ascii="Barlow" w:hAnsi="Barlow" w:cs="Arial"/>
          <w:sz w:val="20"/>
          <w:szCs w:val="20"/>
        </w:rPr>
      </w:pPr>
    </w:p>
    <w:p w:rsidR="008273DF" w:rsidRPr="006D5C85" w:rsidRDefault="008273DF"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Derechos a Recibir Efectivo y Equivalentes y Bienes y Servicios a Recibir</w:t>
      </w:r>
    </w:p>
    <w:p w:rsidR="008273DF" w:rsidRPr="006D5C85" w:rsidRDefault="008273DF" w:rsidP="00C4137E">
      <w:pPr>
        <w:autoSpaceDE w:val="0"/>
        <w:autoSpaceDN w:val="0"/>
        <w:adjustRightInd w:val="0"/>
        <w:spacing w:line="360" w:lineRule="auto"/>
        <w:jc w:val="both"/>
        <w:rPr>
          <w:rFonts w:ascii="Barlow" w:hAnsi="Barlow" w:cs="Arial"/>
          <w:sz w:val="20"/>
          <w:szCs w:val="20"/>
        </w:rPr>
      </w:pPr>
    </w:p>
    <w:p w:rsidR="00DB6BFE" w:rsidRPr="006D5C85" w:rsidRDefault="004239DC" w:rsidP="00657656">
      <w:pPr>
        <w:autoSpaceDE w:val="0"/>
        <w:autoSpaceDN w:val="0"/>
        <w:adjustRightInd w:val="0"/>
        <w:spacing w:line="360" w:lineRule="auto"/>
        <w:jc w:val="both"/>
        <w:rPr>
          <w:rFonts w:ascii="Barlow" w:hAnsi="Barlow" w:cs="Arial"/>
          <w:b/>
          <w:sz w:val="20"/>
          <w:szCs w:val="20"/>
        </w:rPr>
      </w:pPr>
      <w:r w:rsidRPr="006D5C85">
        <w:rPr>
          <w:rFonts w:ascii="Barlow" w:hAnsi="Barlow" w:cs="Arial"/>
          <w:sz w:val="20"/>
          <w:szCs w:val="20"/>
        </w:rPr>
        <w:t>1</w:t>
      </w:r>
      <w:r w:rsidR="008273DF" w:rsidRPr="006D5C85">
        <w:rPr>
          <w:rFonts w:ascii="Barlow" w:hAnsi="Barlow" w:cs="Arial"/>
          <w:sz w:val="20"/>
          <w:szCs w:val="20"/>
        </w:rPr>
        <w:t xml:space="preserve">.- La cuenta derechos a recibir efectivo o equivalentes, </w:t>
      </w:r>
      <w:r w:rsidR="00657656">
        <w:rPr>
          <w:rFonts w:ascii="Barlow" w:hAnsi="Barlow" w:cs="Arial"/>
          <w:sz w:val="20"/>
          <w:szCs w:val="20"/>
        </w:rPr>
        <w:t xml:space="preserve">no </w:t>
      </w:r>
      <w:r w:rsidR="008273DF" w:rsidRPr="006D5C85">
        <w:rPr>
          <w:rFonts w:ascii="Barlow" w:hAnsi="Barlow" w:cs="Arial"/>
          <w:sz w:val="20"/>
          <w:szCs w:val="20"/>
        </w:rPr>
        <w:t>presenta cuentas por cobrar</w:t>
      </w:r>
    </w:p>
    <w:p w:rsidR="00410493" w:rsidRPr="006D5C85" w:rsidRDefault="00410493" w:rsidP="00C4137E">
      <w:pPr>
        <w:autoSpaceDE w:val="0"/>
        <w:autoSpaceDN w:val="0"/>
        <w:adjustRightInd w:val="0"/>
        <w:spacing w:line="360" w:lineRule="auto"/>
        <w:jc w:val="both"/>
        <w:rPr>
          <w:rFonts w:ascii="Barlow" w:hAnsi="Barlow" w:cs="Arial"/>
          <w:b/>
          <w:sz w:val="20"/>
          <w:szCs w:val="20"/>
        </w:rPr>
      </w:pPr>
    </w:p>
    <w:p w:rsidR="008A0458" w:rsidRDefault="008A0458"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Bienes Disponibles para su Transformación o Consumo (Inventarios)</w:t>
      </w:r>
    </w:p>
    <w:p w:rsidR="00E36C05" w:rsidRPr="006D5C85" w:rsidRDefault="00E36C05" w:rsidP="00C4137E">
      <w:pPr>
        <w:autoSpaceDE w:val="0"/>
        <w:autoSpaceDN w:val="0"/>
        <w:adjustRightInd w:val="0"/>
        <w:spacing w:line="360" w:lineRule="auto"/>
        <w:jc w:val="both"/>
        <w:rPr>
          <w:rFonts w:ascii="Barlow" w:hAnsi="Barlow" w:cs="Arial"/>
          <w:b/>
          <w:sz w:val="20"/>
          <w:szCs w:val="20"/>
        </w:rPr>
      </w:pPr>
    </w:p>
    <w:p w:rsidR="008A0458" w:rsidRDefault="008A0458"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4.- </w:t>
      </w:r>
      <w:r w:rsidR="006962C8">
        <w:rPr>
          <w:rFonts w:ascii="Barlow" w:hAnsi="Barlow" w:cs="Arial"/>
          <w:sz w:val="20"/>
          <w:szCs w:val="20"/>
        </w:rPr>
        <w:t xml:space="preserve">El </w:t>
      </w:r>
      <w:r w:rsidR="006962C8" w:rsidRPr="006962C8">
        <w:rPr>
          <w:rFonts w:ascii="Barlow" w:hAnsi="Barlow" w:cs="Arial"/>
          <w:sz w:val="20"/>
          <w:szCs w:val="20"/>
        </w:rPr>
        <w:t>2272 SISTEMA INTEGRADO DE TRANSPORTE EN LA ZONA METROPOLITANA DE MERIDA YUCATAN (SIT)</w:t>
      </w:r>
      <w:r w:rsidR="006962C8">
        <w:rPr>
          <w:rFonts w:ascii="Barlow" w:hAnsi="Barlow" w:cs="Arial"/>
          <w:sz w:val="20"/>
          <w:szCs w:val="20"/>
        </w:rPr>
        <w:t xml:space="preserve"> no </w:t>
      </w:r>
      <w:r w:rsidRPr="006D5C85">
        <w:rPr>
          <w:rFonts w:ascii="Barlow" w:hAnsi="Barlow" w:cs="Arial"/>
          <w:sz w:val="20"/>
          <w:szCs w:val="20"/>
        </w:rPr>
        <w:t>realiza ningún proceso de transformación y/o elaboración de bienes.</w:t>
      </w:r>
    </w:p>
    <w:p w:rsidR="00E36C05" w:rsidRPr="006D5C85" w:rsidRDefault="00E36C05" w:rsidP="00C4137E">
      <w:pPr>
        <w:autoSpaceDE w:val="0"/>
        <w:autoSpaceDN w:val="0"/>
        <w:adjustRightInd w:val="0"/>
        <w:spacing w:line="360" w:lineRule="auto"/>
        <w:jc w:val="both"/>
        <w:rPr>
          <w:rFonts w:ascii="Barlow" w:hAnsi="Barlow" w:cs="Arial"/>
          <w:sz w:val="20"/>
          <w:szCs w:val="20"/>
        </w:rPr>
      </w:pPr>
    </w:p>
    <w:p w:rsidR="00675F6A" w:rsidRDefault="008A0458"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5.- </w:t>
      </w:r>
      <w:r w:rsidR="00A50842" w:rsidRPr="006D5C85">
        <w:rPr>
          <w:rFonts w:ascii="Barlow" w:hAnsi="Barlow" w:cs="Arial"/>
          <w:sz w:val="20"/>
          <w:szCs w:val="20"/>
        </w:rPr>
        <w:t xml:space="preserve">El </w:t>
      </w:r>
      <w:r w:rsidR="006962C8" w:rsidRPr="006962C8">
        <w:rPr>
          <w:rFonts w:ascii="Barlow" w:hAnsi="Barlow" w:cs="Arial"/>
          <w:sz w:val="20"/>
          <w:szCs w:val="20"/>
        </w:rPr>
        <w:t>2272 SISTEMA INTEGRADO DE TRANSPORTE EN LA ZONA METRO</w:t>
      </w:r>
      <w:r w:rsidR="006962C8">
        <w:rPr>
          <w:rFonts w:ascii="Barlow" w:hAnsi="Barlow" w:cs="Arial"/>
          <w:sz w:val="20"/>
          <w:szCs w:val="20"/>
        </w:rPr>
        <w:t>POLITANA DE MERIDA YUCATAN (SIT</w:t>
      </w:r>
      <w:r w:rsidR="00A50842" w:rsidRPr="006D5C85">
        <w:rPr>
          <w:rFonts w:ascii="Barlow" w:hAnsi="Barlow" w:cs="Arial"/>
          <w:sz w:val="20"/>
          <w:szCs w:val="20"/>
        </w:rPr>
        <w:t>,</w:t>
      </w:r>
      <w:r w:rsidR="00675F6A" w:rsidRPr="006D5C85">
        <w:rPr>
          <w:rFonts w:ascii="Barlow" w:hAnsi="Barlow" w:cs="Arial"/>
          <w:sz w:val="20"/>
          <w:szCs w:val="20"/>
        </w:rPr>
        <w:t xml:space="preserve"> </w:t>
      </w:r>
      <w:r w:rsidRPr="006D5C85">
        <w:rPr>
          <w:rFonts w:ascii="Barlow" w:hAnsi="Barlow" w:cs="Arial"/>
          <w:sz w:val="20"/>
          <w:szCs w:val="20"/>
        </w:rPr>
        <w:t>no realiza</w:t>
      </w:r>
      <w:r w:rsidR="00675F6A" w:rsidRPr="006D5C85">
        <w:rPr>
          <w:rFonts w:ascii="Barlow" w:hAnsi="Barlow" w:cs="Arial"/>
          <w:sz w:val="20"/>
          <w:szCs w:val="20"/>
        </w:rPr>
        <w:t>n</w:t>
      </w:r>
      <w:r w:rsidRPr="006D5C85">
        <w:rPr>
          <w:rFonts w:ascii="Barlow" w:hAnsi="Barlow" w:cs="Arial"/>
          <w:sz w:val="20"/>
          <w:szCs w:val="20"/>
        </w:rPr>
        <w:t xml:space="preserve"> registro en la cuenta de almacén en virtud por la naturaleza de sus operaciones no tiene bienes en inventarios.</w:t>
      </w:r>
    </w:p>
    <w:p w:rsidR="00E36C05" w:rsidRPr="006D5C85" w:rsidRDefault="00E36C05" w:rsidP="00C4137E">
      <w:pPr>
        <w:autoSpaceDE w:val="0"/>
        <w:autoSpaceDN w:val="0"/>
        <w:adjustRightInd w:val="0"/>
        <w:spacing w:line="360" w:lineRule="auto"/>
        <w:jc w:val="both"/>
        <w:rPr>
          <w:rFonts w:ascii="Barlow" w:hAnsi="Barlow" w:cs="Arial"/>
          <w:sz w:val="20"/>
          <w:szCs w:val="20"/>
        </w:rPr>
      </w:pPr>
    </w:p>
    <w:p w:rsidR="002F14F7" w:rsidRDefault="008A0458" w:rsidP="00657656">
      <w:pPr>
        <w:spacing w:line="360" w:lineRule="auto"/>
        <w:rPr>
          <w:rFonts w:ascii="Barlow" w:hAnsi="Barlow" w:cs="Arial"/>
          <w:sz w:val="20"/>
          <w:szCs w:val="20"/>
        </w:rPr>
      </w:pPr>
      <w:r w:rsidRPr="006D5C85">
        <w:rPr>
          <w:rFonts w:ascii="Barlow" w:hAnsi="Barlow" w:cs="Arial"/>
          <w:sz w:val="20"/>
          <w:szCs w:val="20"/>
        </w:rPr>
        <w:t>6.-</w:t>
      </w:r>
      <w:r w:rsidR="002F14F7" w:rsidRPr="006D5C85">
        <w:rPr>
          <w:rFonts w:ascii="Barlow" w:hAnsi="Barlow" w:cs="Arial"/>
          <w:sz w:val="20"/>
          <w:szCs w:val="20"/>
        </w:rPr>
        <w:t xml:space="preserve"> El saldo del rubro de Inversiones Financieras, se integra como sigue:</w:t>
      </w:r>
      <w:r w:rsidR="00887744" w:rsidRPr="006D5C85">
        <w:rPr>
          <w:rFonts w:ascii="Barlow" w:hAnsi="Barlow" w:cs="Arial"/>
          <w:sz w:val="20"/>
          <w:szCs w:val="20"/>
        </w:rPr>
        <w:t xml:space="preserve"> </w:t>
      </w:r>
      <w:r w:rsidR="006962C8" w:rsidRPr="006962C8">
        <w:rPr>
          <w:rFonts w:ascii="Barlow" w:hAnsi="Barlow" w:cs="Arial"/>
          <w:sz w:val="20"/>
          <w:szCs w:val="20"/>
        </w:rPr>
        <w:t>2272 SISTEMA INTEGRADO DE TRANSPORTE EN LA ZONA METROPOLITANA DE MERIDA YUCATAN (SIT)</w:t>
      </w:r>
      <w:r w:rsidR="00415938" w:rsidRPr="006D5C85">
        <w:rPr>
          <w:rFonts w:ascii="Barlow" w:hAnsi="Barlow" w:cs="Arial"/>
          <w:sz w:val="20"/>
          <w:szCs w:val="20"/>
        </w:rPr>
        <w:t xml:space="preserve"> hasta la fecha </w:t>
      </w:r>
      <w:r w:rsidR="00EC3B14">
        <w:rPr>
          <w:rFonts w:ascii="Barlow" w:hAnsi="Barlow" w:cs="Arial"/>
          <w:b/>
          <w:sz w:val="20"/>
          <w:szCs w:val="20"/>
        </w:rPr>
        <w:t>31</w:t>
      </w:r>
      <w:r w:rsidR="00A97B09">
        <w:rPr>
          <w:rFonts w:ascii="Barlow" w:hAnsi="Barlow" w:cs="Arial"/>
          <w:b/>
          <w:sz w:val="20"/>
          <w:szCs w:val="20"/>
        </w:rPr>
        <w:t xml:space="preserve"> de</w:t>
      </w:r>
      <w:r w:rsidR="00657656">
        <w:rPr>
          <w:rFonts w:ascii="Barlow" w:hAnsi="Barlow" w:cs="Arial"/>
          <w:b/>
          <w:sz w:val="20"/>
          <w:szCs w:val="20"/>
        </w:rPr>
        <w:t xml:space="preserve"> </w:t>
      </w:r>
      <w:proofErr w:type="gramStart"/>
      <w:r w:rsidR="00EC3B14">
        <w:rPr>
          <w:rFonts w:ascii="Barlow" w:hAnsi="Barlow" w:cs="Arial"/>
          <w:b/>
          <w:sz w:val="20"/>
          <w:szCs w:val="20"/>
        </w:rPr>
        <w:t>Marzo</w:t>
      </w:r>
      <w:proofErr w:type="gramEnd"/>
      <w:r w:rsidR="00BD4CF4">
        <w:rPr>
          <w:rFonts w:ascii="Barlow" w:hAnsi="Barlow" w:cs="Arial"/>
          <w:b/>
          <w:sz w:val="20"/>
          <w:szCs w:val="20"/>
        </w:rPr>
        <w:t xml:space="preserve"> </w:t>
      </w:r>
      <w:r w:rsidR="00657656">
        <w:rPr>
          <w:rFonts w:ascii="Barlow" w:hAnsi="Barlow" w:cs="Arial"/>
          <w:b/>
          <w:sz w:val="20"/>
          <w:szCs w:val="20"/>
        </w:rPr>
        <w:t xml:space="preserve">de </w:t>
      </w:r>
      <w:r w:rsidR="00BD4CF4">
        <w:rPr>
          <w:rFonts w:ascii="Barlow" w:hAnsi="Barlow" w:cs="Arial"/>
          <w:b/>
          <w:sz w:val="20"/>
          <w:szCs w:val="20"/>
        </w:rPr>
        <w:t>2021</w:t>
      </w:r>
      <w:r w:rsidR="00A50842" w:rsidRPr="006D5C85">
        <w:rPr>
          <w:rFonts w:ascii="Barlow" w:hAnsi="Barlow" w:cs="Arial"/>
          <w:sz w:val="20"/>
          <w:szCs w:val="20"/>
        </w:rPr>
        <w:t xml:space="preserve">, </w:t>
      </w:r>
      <w:r w:rsidR="00E36C05" w:rsidRPr="006D5C85">
        <w:rPr>
          <w:rFonts w:ascii="Barlow" w:hAnsi="Barlow" w:cs="Arial"/>
          <w:sz w:val="20"/>
          <w:szCs w:val="20"/>
        </w:rPr>
        <w:t>no cuenta con</w:t>
      </w:r>
      <w:r w:rsidR="00A50842" w:rsidRPr="006D5C85">
        <w:rPr>
          <w:rFonts w:ascii="Barlow" w:hAnsi="Barlow" w:cs="Arial"/>
          <w:sz w:val="20"/>
          <w:szCs w:val="20"/>
        </w:rPr>
        <w:t xml:space="preserve"> Ru</w:t>
      </w:r>
      <w:r w:rsidR="006F6333">
        <w:rPr>
          <w:rFonts w:ascii="Barlow" w:hAnsi="Barlow" w:cs="Arial"/>
          <w:sz w:val="20"/>
          <w:szCs w:val="20"/>
        </w:rPr>
        <w:t xml:space="preserve">bro de Inversiones financiera </w:t>
      </w:r>
      <w:r w:rsidR="00A50842" w:rsidRPr="006D5C85">
        <w:rPr>
          <w:rFonts w:ascii="Barlow" w:hAnsi="Barlow" w:cs="Arial"/>
          <w:sz w:val="20"/>
          <w:szCs w:val="20"/>
        </w:rPr>
        <w:t>Largo Plazo</w:t>
      </w:r>
    </w:p>
    <w:p w:rsidR="00E36C05" w:rsidRPr="006D5C85" w:rsidRDefault="00E36C05" w:rsidP="00657656">
      <w:pPr>
        <w:spacing w:line="360" w:lineRule="auto"/>
        <w:rPr>
          <w:rFonts w:ascii="Barlow" w:hAnsi="Barlow" w:cs="Arial"/>
          <w:sz w:val="20"/>
          <w:szCs w:val="20"/>
        </w:rPr>
      </w:pPr>
    </w:p>
    <w:p w:rsidR="00675F6A" w:rsidRPr="006D5C85" w:rsidRDefault="002F14F7"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7.- El saldo del rubro de Participaciones y aportaciones de capital:</w:t>
      </w:r>
      <w:r w:rsidR="00A50842" w:rsidRPr="006D5C85">
        <w:rPr>
          <w:rFonts w:ascii="Barlow" w:hAnsi="Barlow" w:cs="Arial"/>
          <w:sz w:val="20"/>
          <w:szCs w:val="20"/>
        </w:rPr>
        <w:t xml:space="preserve"> NO APLICA</w:t>
      </w:r>
    </w:p>
    <w:tbl>
      <w:tblPr>
        <w:tblW w:w="0" w:type="auto"/>
        <w:jc w:val="center"/>
        <w:tblLook w:val="04A0" w:firstRow="1" w:lastRow="0" w:firstColumn="1" w:lastColumn="0" w:noHBand="0" w:noVBand="1"/>
      </w:tblPr>
      <w:tblGrid>
        <w:gridCol w:w="4590"/>
        <w:gridCol w:w="612"/>
      </w:tblGrid>
      <w:tr w:rsidR="00550EAA" w:rsidRPr="006D5C85" w:rsidTr="004646FC">
        <w:trPr>
          <w:jc w:val="center"/>
        </w:trPr>
        <w:tc>
          <w:tcPr>
            <w:tcW w:w="0" w:type="auto"/>
            <w:shd w:val="clear" w:color="auto" w:fill="auto"/>
          </w:tcPr>
          <w:p w:rsidR="00550EAA" w:rsidRPr="006D5C85" w:rsidRDefault="00550EAA" w:rsidP="00E5079D">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lastRenderedPageBreak/>
              <w:t>PARTICIPACIONES Y APORTACIONES DE CAPITAL</w:t>
            </w:r>
          </w:p>
        </w:tc>
        <w:tc>
          <w:tcPr>
            <w:tcW w:w="0" w:type="auto"/>
            <w:shd w:val="clear" w:color="auto" w:fill="auto"/>
          </w:tcPr>
          <w:p w:rsidR="00550EAA" w:rsidRPr="006D5C85" w:rsidRDefault="00550EAA" w:rsidP="00E5079D">
            <w:pPr>
              <w:autoSpaceDE w:val="0"/>
              <w:autoSpaceDN w:val="0"/>
              <w:adjustRightInd w:val="0"/>
              <w:spacing w:line="360" w:lineRule="auto"/>
              <w:jc w:val="both"/>
              <w:rPr>
                <w:rFonts w:ascii="Barlow" w:hAnsi="Barlow" w:cs="Arial"/>
                <w:b/>
                <w:sz w:val="20"/>
                <w:szCs w:val="20"/>
              </w:rPr>
            </w:pPr>
          </w:p>
        </w:tc>
      </w:tr>
      <w:tr w:rsidR="00550EAA" w:rsidRPr="006D5C85" w:rsidTr="004646FC">
        <w:trPr>
          <w:jc w:val="center"/>
        </w:trPr>
        <w:tc>
          <w:tcPr>
            <w:tcW w:w="0" w:type="auto"/>
            <w:shd w:val="clear" w:color="auto" w:fill="auto"/>
          </w:tcPr>
          <w:p w:rsidR="00550EAA" w:rsidRPr="006D5C85" w:rsidRDefault="00550EAA" w:rsidP="00E5079D">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PARTICIPACIONES Y APORTACIONES DE CAPITAL</w:t>
            </w:r>
          </w:p>
        </w:tc>
        <w:tc>
          <w:tcPr>
            <w:tcW w:w="0" w:type="auto"/>
            <w:shd w:val="clear" w:color="auto" w:fill="auto"/>
          </w:tcPr>
          <w:p w:rsidR="00550EAA" w:rsidRPr="006D5C85" w:rsidRDefault="00550EAA" w:rsidP="00E5079D">
            <w:pPr>
              <w:autoSpaceDE w:val="0"/>
              <w:autoSpaceDN w:val="0"/>
              <w:adjustRightInd w:val="0"/>
              <w:spacing w:line="360" w:lineRule="auto"/>
              <w:jc w:val="right"/>
              <w:rPr>
                <w:rFonts w:ascii="Barlow" w:hAnsi="Barlow" w:cs="Arial"/>
                <w:sz w:val="20"/>
                <w:szCs w:val="20"/>
              </w:rPr>
            </w:pPr>
            <w:r w:rsidRPr="006D5C85">
              <w:rPr>
                <w:rFonts w:ascii="Barlow" w:hAnsi="Barlow" w:cs="Arial"/>
                <w:sz w:val="20"/>
                <w:szCs w:val="20"/>
              </w:rPr>
              <w:t>0.00</w:t>
            </w:r>
          </w:p>
        </w:tc>
      </w:tr>
      <w:tr w:rsidR="00F80F7B" w:rsidRPr="006D5C85" w:rsidTr="004646FC">
        <w:trPr>
          <w:jc w:val="center"/>
        </w:trPr>
        <w:tc>
          <w:tcPr>
            <w:tcW w:w="0" w:type="auto"/>
            <w:shd w:val="clear" w:color="auto" w:fill="auto"/>
          </w:tcPr>
          <w:p w:rsidR="00F80F7B" w:rsidRPr="006D5C85" w:rsidRDefault="00F80F7B" w:rsidP="00E5079D">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TOTAL</w:t>
            </w:r>
          </w:p>
        </w:tc>
        <w:tc>
          <w:tcPr>
            <w:tcW w:w="0" w:type="auto"/>
            <w:shd w:val="clear" w:color="auto" w:fill="auto"/>
          </w:tcPr>
          <w:p w:rsidR="00F80F7B" w:rsidRPr="006D5C85" w:rsidRDefault="00F80F7B" w:rsidP="00E5079D">
            <w:pPr>
              <w:autoSpaceDE w:val="0"/>
              <w:autoSpaceDN w:val="0"/>
              <w:adjustRightInd w:val="0"/>
              <w:spacing w:line="360" w:lineRule="auto"/>
              <w:jc w:val="right"/>
              <w:rPr>
                <w:rFonts w:ascii="Barlow" w:hAnsi="Barlow" w:cs="Arial"/>
                <w:b/>
                <w:sz w:val="20"/>
                <w:szCs w:val="20"/>
              </w:rPr>
            </w:pPr>
            <w:r w:rsidRPr="006D5C85">
              <w:rPr>
                <w:rFonts w:ascii="Barlow" w:hAnsi="Barlow" w:cs="Arial"/>
                <w:b/>
                <w:sz w:val="20"/>
                <w:szCs w:val="20"/>
              </w:rPr>
              <w:t>0.00</w:t>
            </w:r>
          </w:p>
        </w:tc>
      </w:tr>
    </w:tbl>
    <w:p w:rsidR="00E36C05" w:rsidRDefault="00E36C05" w:rsidP="00C4137E">
      <w:pPr>
        <w:autoSpaceDE w:val="0"/>
        <w:autoSpaceDN w:val="0"/>
        <w:adjustRightInd w:val="0"/>
        <w:spacing w:line="360" w:lineRule="auto"/>
        <w:jc w:val="both"/>
        <w:rPr>
          <w:rFonts w:ascii="Barlow" w:hAnsi="Barlow" w:cs="Arial"/>
          <w:sz w:val="20"/>
          <w:szCs w:val="20"/>
        </w:rPr>
      </w:pPr>
    </w:p>
    <w:p w:rsidR="00FA104C" w:rsidRPr="006D5C85" w:rsidRDefault="002F14F7"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8.-</w:t>
      </w:r>
      <w:r w:rsidR="00FA104C" w:rsidRPr="006D5C85">
        <w:rPr>
          <w:rFonts w:ascii="Barlow" w:hAnsi="Barlow" w:cs="Arial"/>
          <w:sz w:val="20"/>
          <w:szCs w:val="20"/>
        </w:rPr>
        <w:t xml:space="preserve"> El saldo del rubro Bienes muebles e inmuebles que figura en el Estado de situación fi</w:t>
      </w:r>
      <w:r w:rsidR="00657656">
        <w:rPr>
          <w:rFonts w:ascii="Barlow" w:hAnsi="Barlow" w:cs="Arial"/>
          <w:sz w:val="20"/>
          <w:szCs w:val="20"/>
        </w:rPr>
        <w:t>nanciera, no aplica.</w:t>
      </w:r>
    </w:p>
    <w:p w:rsidR="00E10639" w:rsidRDefault="00A50842" w:rsidP="00E10639">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El </w:t>
      </w:r>
      <w:r w:rsidR="006962C8" w:rsidRPr="006962C8">
        <w:rPr>
          <w:rFonts w:ascii="Barlow" w:hAnsi="Barlow" w:cs="Arial"/>
          <w:sz w:val="20"/>
          <w:szCs w:val="20"/>
        </w:rPr>
        <w:t>2272 SISTEMA INTEGRADO DE TRANSPORTE EN LA ZONA METROPOLITANA DE MERIDA YUCATAN (SIT)</w:t>
      </w:r>
      <w:r w:rsidRPr="006D5C85">
        <w:rPr>
          <w:rFonts w:ascii="Barlow" w:hAnsi="Barlow" w:cs="Arial"/>
          <w:sz w:val="20"/>
          <w:szCs w:val="20"/>
        </w:rPr>
        <w:t>, no cuenta con s</w:t>
      </w:r>
      <w:r w:rsidR="000A302E" w:rsidRPr="006D5C85">
        <w:rPr>
          <w:rFonts w:ascii="Barlow" w:hAnsi="Barlow" w:cs="Arial"/>
          <w:sz w:val="20"/>
          <w:szCs w:val="20"/>
        </w:rPr>
        <w:t xml:space="preserve">aldos registrados en el rubro de Bienes Muebles e Inmuebles, </w:t>
      </w:r>
    </w:p>
    <w:p w:rsidR="007C5B18" w:rsidRPr="006D5C85" w:rsidRDefault="00314C97" w:rsidP="00E10639">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Respecto a </w:t>
      </w:r>
      <w:r w:rsidR="007C5B18" w:rsidRPr="006D5C85">
        <w:rPr>
          <w:rFonts w:ascii="Barlow" w:hAnsi="Barlow" w:cs="Arial"/>
          <w:sz w:val="20"/>
          <w:szCs w:val="20"/>
        </w:rPr>
        <w:t xml:space="preserve">la depreciación </w:t>
      </w:r>
      <w:r w:rsidRPr="006D5C85">
        <w:rPr>
          <w:rFonts w:ascii="Barlow" w:hAnsi="Barlow" w:cs="Arial"/>
          <w:sz w:val="20"/>
          <w:szCs w:val="20"/>
        </w:rPr>
        <w:t>se indica lo siguiente</w:t>
      </w:r>
      <w:r w:rsidR="007C5B18" w:rsidRPr="006D5C85">
        <w:rPr>
          <w:rFonts w:ascii="Barlow" w:hAnsi="Barlow" w:cs="Arial"/>
          <w:sz w:val="20"/>
          <w:szCs w:val="20"/>
        </w:rPr>
        <w:t>:</w:t>
      </w:r>
    </w:p>
    <w:p w:rsidR="00314C97" w:rsidRPr="006D5C85" w:rsidRDefault="00314C97" w:rsidP="00314C97">
      <w:pPr>
        <w:ind w:left="708" w:firstLine="708"/>
        <w:rPr>
          <w:rFonts w:ascii="Barlow" w:hAnsi="Barlow" w:cs="Arial"/>
          <w:sz w:val="20"/>
          <w:szCs w:val="20"/>
        </w:rPr>
      </w:pPr>
    </w:p>
    <w:p w:rsidR="007C5B18" w:rsidRPr="006D5C85" w:rsidRDefault="007C5B18" w:rsidP="007C5B18">
      <w:pPr>
        <w:pStyle w:val="Prrafodelista"/>
        <w:numPr>
          <w:ilvl w:val="0"/>
          <w:numId w:val="47"/>
        </w:numPr>
        <w:contextualSpacing w:val="0"/>
        <w:rPr>
          <w:rFonts w:ascii="Barlow" w:hAnsi="Barlow" w:cs="Arial"/>
          <w:sz w:val="20"/>
          <w:szCs w:val="20"/>
        </w:rPr>
      </w:pPr>
      <w:r w:rsidRPr="006D5C85">
        <w:rPr>
          <w:rFonts w:ascii="Barlow" w:hAnsi="Barlow" w:cs="Arial"/>
          <w:sz w:val="20"/>
          <w:szCs w:val="20"/>
        </w:rPr>
        <w:t xml:space="preserve">Para el cálculo de la depreciación se utiliza </w:t>
      </w:r>
      <w:r w:rsidR="00314C97" w:rsidRPr="006D5C85">
        <w:rPr>
          <w:rFonts w:ascii="Barlow" w:hAnsi="Barlow" w:cs="Arial"/>
          <w:sz w:val="20"/>
          <w:szCs w:val="20"/>
        </w:rPr>
        <w:t xml:space="preserve">el método establecido por el </w:t>
      </w:r>
      <w:r w:rsidRPr="006D5C85">
        <w:rPr>
          <w:rFonts w:ascii="Barlow" w:hAnsi="Barlow" w:cs="Arial"/>
          <w:sz w:val="20"/>
          <w:szCs w:val="20"/>
        </w:rPr>
        <w:t>CONAC</w:t>
      </w:r>
      <w:r w:rsidR="00DF5487" w:rsidRPr="006D5C85">
        <w:rPr>
          <w:rFonts w:ascii="Barlow" w:hAnsi="Barlow" w:cs="Arial"/>
          <w:sz w:val="20"/>
          <w:szCs w:val="20"/>
        </w:rPr>
        <w:t xml:space="preserve"> mediante las Reglas </w:t>
      </w:r>
      <w:r w:rsidR="0036136E" w:rsidRPr="006D5C85">
        <w:rPr>
          <w:rFonts w:ascii="Barlow" w:hAnsi="Barlow" w:cs="Arial"/>
          <w:sz w:val="20"/>
          <w:szCs w:val="20"/>
        </w:rPr>
        <w:t>Específicas</w:t>
      </w:r>
      <w:r w:rsidR="00DF5487" w:rsidRPr="006D5C85">
        <w:rPr>
          <w:rFonts w:ascii="Barlow" w:hAnsi="Barlow" w:cs="Arial"/>
          <w:sz w:val="20"/>
          <w:szCs w:val="20"/>
        </w:rPr>
        <w:t xml:space="preserve"> del Registro y Valoración del Activo.</w:t>
      </w:r>
    </w:p>
    <w:p w:rsidR="00A50842" w:rsidRPr="006D5C85" w:rsidRDefault="00A50842" w:rsidP="007C5B18">
      <w:pPr>
        <w:pStyle w:val="Prrafodelista"/>
        <w:numPr>
          <w:ilvl w:val="0"/>
          <w:numId w:val="47"/>
        </w:numPr>
        <w:contextualSpacing w:val="0"/>
        <w:rPr>
          <w:rFonts w:ascii="Barlow" w:hAnsi="Barlow" w:cs="Arial"/>
          <w:sz w:val="20"/>
          <w:szCs w:val="20"/>
        </w:rPr>
      </w:pPr>
      <w:r w:rsidRPr="006D5C85">
        <w:rPr>
          <w:rFonts w:ascii="Barlow" w:hAnsi="Barlow" w:cs="Arial"/>
          <w:sz w:val="20"/>
          <w:szCs w:val="20"/>
        </w:rPr>
        <w:t>No tiene bienes inmuebles y Muebles en caso del Fideicomiso</w:t>
      </w:r>
    </w:p>
    <w:p w:rsidR="000A302E" w:rsidRPr="006D5C85" w:rsidRDefault="000A302E" w:rsidP="007C5B18">
      <w:pPr>
        <w:pStyle w:val="Texto"/>
        <w:ind w:left="1416" w:firstLine="0"/>
        <w:rPr>
          <w:rFonts w:ascii="Barlow" w:hAnsi="Barlow"/>
          <w:color w:val="000000"/>
          <w:sz w:val="20"/>
          <w:szCs w:val="20"/>
        </w:rPr>
      </w:pPr>
    </w:p>
    <w:p w:rsidR="00FA104C" w:rsidRDefault="00FA104C"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9.- El saldo en Bienes Intangibles</w:t>
      </w:r>
      <w:r w:rsidR="00216493" w:rsidRPr="006D5C85">
        <w:rPr>
          <w:rFonts w:ascii="Barlow" w:hAnsi="Barlow" w:cs="Arial"/>
          <w:sz w:val="20"/>
          <w:szCs w:val="20"/>
        </w:rPr>
        <w:t xml:space="preserve"> y diferidos</w:t>
      </w:r>
      <w:r w:rsidRPr="006D5C85">
        <w:rPr>
          <w:rFonts w:ascii="Barlow" w:hAnsi="Barlow" w:cs="Arial"/>
          <w:sz w:val="20"/>
          <w:szCs w:val="20"/>
        </w:rPr>
        <w:t xml:space="preserve"> </w:t>
      </w:r>
      <w:r w:rsidR="00E10639">
        <w:rPr>
          <w:rFonts w:ascii="Barlow" w:hAnsi="Barlow" w:cs="Arial"/>
          <w:sz w:val="20"/>
          <w:szCs w:val="20"/>
        </w:rPr>
        <w:t>no cuenta con estos rubros.</w:t>
      </w:r>
    </w:p>
    <w:p w:rsidR="00216493" w:rsidRPr="006D5C85" w:rsidRDefault="00216493" w:rsidP="00C4137E">
      <w:pPr>
        <w:autoSpaceDE w:val="0"/>
        <w:autoSpaceDN w:val="0"/>
        <w:adjustRightInd w:val="0"/>
        <w:spacing w:line="360" w:lineRule="auto"/>
        <w:jc w:val="both"/>
        <w:rPr>
          <w:rFonts w:ascii="Barlow" w:hAnsi="Barlow" w:cs="Arial"/>
          <w:b/>
          <w:sz w:val="20"/>
          <w:szCs w:val="20"/>
        </w:rPr>
      </w:pPr>
      <w:bookmarkStart w:id="1" w:name="m3"/>
      <w:bookmarkEnd w:id="1"/>
    </w:p>
    <w:p w:rsidR="00705583" w:rsidRDefault="00705583"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Estimaciones y Deterioros</w:t>
      </w:r>
    </w:p>
    <w:p w:rsidR="00E36C05" w:rsidRPr="006D5C85" w:rsidRDefault="00E36C05" w:rsidP="00C4137E">
      <w:pPr>
        <w:autoSpaceDE w:val="0"/>
        <w:autoSpaceDN w:val="0"/>
        <w:adjustRightInd w:val="0"/>
        <w:spacing w:line="360" w:lineRule="auto"/>
        <w:jc w:val="both"/>
        <w:rPr>
          <w:rFonts w:ascii="Barlow" w:hAnsi="Barlow" w:cs="Arial"/>
          <w:b/>
          <w:sz w:val="20"/>
          <w:szCs w:val="20"/>
        </w:rPr>
      </w:pPr>
    </w:p>
    <w:p w:rsidR="00705583" w:rsidRPr="006D5C85" w:rsidRDefault="00705583" w:rsidP="00A50842">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10.-</w:t>
      </w:r>
      <w:r w:rsidR="0008545C" w:rsidRPr="006D5C85">
        <w:rPr>
          <w:rFonts w:ascii="Barlow" w:hAnsi="Barlow" w:cs="Arial"/>
          <w:sz w:val="20"/>
          <w:szCs w:val="20"/>
        </w:rPr>
        <w:t xml:space="preserve"> </w:t>
      </w:r>
      <w:r w:rsidR="00A50842" w:rsidRPr="006D5C85">
        <w:rPr>
          <w:rFonts w:ascii="Barlow" w:hAnsi="Barlow" w:cs="Arial"/>
          <w:sz w:val="20"/>
          <w:szCs w:val="20"/>
        </w:rPr>
        <w:t xml:space="preserve">El </w:t>
      </w:r>
      <w:r w:rsidR="006962C8" w:rsidRPr="006962C8">
        <w:rPr>
          <w:rFonts w:ascii="Barlow" w:hAnsi="Barlow" w:cs="Arial"/>
          <w:sz w:val="20"/>
          <w:szCs w:val="20"/>
        </w:rPr>
        <w:t>2272 SISTEMA INTEGRADO DE TRANSPORTE EN LA ZONA METROPOLITANA DE MERIDA YUCATAN (SIT)</w:t>
      </w:r>
      <w:r w:rsidR="00A50842" w:rsidRPr="006D5C85">
        <w:rPr>
          <w:rFonts w:ascii="Barlow" w:hAnsi="Barlow" w:cs="Arial"/>
          <w:sz w:val="20"/>
          <w:szCs w:val="20"/>
        </w:rPr>
        <w:t xml:space="preserve"> </w:t>
      </w:r>
      <w:r w:rsidR="00F15369" w:rsidRPr="006D5C85">
        <w:rPr>
          <w:rFonts w:ascii="Barlow" w:hAnsi="Barlow" w:cs="Arial"/>
          <w:sz w:val="20"/>
          <w:szCs w:val="20"/>
        </w:rPr>
        <w:t>no r</w:t>
      </w:r>
      <w:r w:rsidRPr="006D5C85">
        <w:rPr>
          <w:rFonts w:ascii="Barlow" w:hAnsi="Barlow" w:cs="Arial"/>
          <w:sz w:val="20"/>
          <w:szCs w:val="20"/>
        </w:rPr>
        <w:t>ealiz</w:t>
      </w:r>
      <w:r w:rsidR="00BD4CF4">
        <w:rPr>
          <w:rFonts w:ascii="Barlow" w:hAnsi="Barlow" w:cs="Arial"/>
          <w:sz w:val="20"/>
          <w:szCs w:val="20"/>
        </w:rPr>
        <w:t>ó durante el ejercicio 2021</w:t>
      </w:r>
      <w:r w:rsidRPr="006D5C85">
        <w:rPr>
          <w:rFonts w:ascii="Barlow" w:hAnsi="Barlow" w:cs="Arial"/>
          <w:sz w:val="20"/>
          <w:szCs w:val="20"/>
        </w:rPr>
        <w:t xml:space="preserve"> la determinación de estimaciones de cuentas incobrables, inversiones deterioro de activos </w:t>
      </w:r>
      <w:r w:rsidR="006E1089" w:rsidRPr="006D5C85">
        <w:rPr>
          <w:rFonts w:ascii="Barlow" w:hAnsi="Barlow" w:cs="Arial"/>
          <w:sz w:val="20"/>
          <w:szCs w:val="20"/>
        </w:rPr>
        <w:t>biológicos</w:t>
      </w:r>
      <w:r w:rsidRPr="006D5C85">
        <w:rPr>
          <w:rFonts w:ascii="Barlow" w:hAnsi="Barlow" w:cs="Arial"/>
          <w:sz w:val="20"/>
          <w:szCs w:val="20"/>
        </w:rPr>
        <w:t>, etc.</w:t>
      </w:r>
      <w:r w:rsidR="0008545C" w:rsidRPr="006D5C85">
        <w:rPr>
          <w:rFonts w:ascii="Barlow" w:hAnsi="Barlow" w:cs="Arial"/>
          <w:sz w:val="20"/>
          <w:szCs w:val="20"/>
        </w:rPr>
        <w:t xml:space="preserve"> </w:t>
      </w:r>
    </w:p>
    <w:p w:rsidR="00A50842" w:rsidRPr="006D5C85" w:rsidRDefault="00A50842" w:rsidP="00A50842">
      <w:pPr>
        <w:autoSpaceDE w:val="0"/>
        <w:autoSpaceDN w:val="0"/>
        <w:adjustRightInd w:val="0"/>
        <w:spacing w:line="360" w:lineRule="auto"/>
        <w:jc w:val="both"/>
        <w:rPr>
          <w:rFonts w:ascii="Barlow" w:hAnsi="Barlow" w:cs="Arial"/>
          <w:b/>
          <w:sz w:val="20"/>
          <w:szCs w:val="20"/>
        </w:rPr>
      </w:pPr>
    </w:p>
    <w:p w:rsidR="00675F6A" w:rsidRDefault="00705583"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11.-</w:t>
      </w:r>
      <w:r w:rsidR="0008545C" w:rsidRPr="006D5C85">
        <w:rPr>
          <w:rFonts w:ascii="Barlow" w:hAnsi="Barlow" w:cs="Arial"/>
          <w:b/>
          <w:sz w:val="20"/>
          <w:szCs w:val="20"/>
        </w:rPr>
        <w:t xml:space="preserve"> </w:t>
      </w:r>
      <w:r w:rsidR="006962C8" w:rsidRPr="006962C8">
        <w:rPr>
          <w:rFonts w:ascii="Barlow" w:hAnsi="Barlow" w:cs="Arial"/>
          <w:sz w:val="20"/>
          <w:szCs w:val="20"/>
        </w:rPr>
        <w:t>2272 SISTEMA INTEGRADO DE TRANSPORTE EN LA ZONA METROPOLITANA DE MERIDA YUCATAN (SIT)</w:t>
      </w:r>
      <w:r w:rsidR="0008545C" w:rsidRPr="006D5C85">
        <w:rPr>
          <w:rFonts w:ascii="Barlow" w:hAnsi="Barlow" w:cs="Arial"/>
          <w:b/>
          <w:sz w:val="20"/>
          <w:szCs w:val="20"/>
        </w:rPr>
        <w:t xml:space="preserve"> no</w:t>
      </w:r>
      <w:r w:rsidR="00303B1F" w:rsidRPr="006D5C85">
        <w:rPr>
          <w:rFonts w:ascii="Barlow" w:hAnsi="Barlow" w:cs="Arial"/>
          <w:b/>
          <w:sz w:val="20"/>
          <w:szCs w:val="20"/>
        </w:rPr>
        <w:t xml:space="preserve"> </w:t>
      </w:r>
      <w:r w:rsidR="00B71F24" w:rsidRPr="006D5C85">
        <w:rPr>
          <w:rFonts w:ascii="Barlow" w:hAnsi="Barlow" w:cs="Arial"/>
          <w:b/>
          <w:sz w:val="20"/>
          <w:szCs w:val="20"/>
        </w:rPr>
        <w:t xml:space="preserve">registra en este rubro </w:t>
      </w:r>
      <w:r w:rsidR="00842987" w:rsidRPr="006D5C85">
        <w:rPr>
          <w:rFonts w:ascii="Barlow" w:hAnsi="Barlow" w:cs="Arial"/>
          <w:b/>
          <w:sz w:val="20"/>
          <w:szCs w:val="20"/>
        </w:rPr>
        <w:t>activo</w:t>
      </w:r>
      <w:r w:rsidRPr="006D5C85">
        <w:rPr>
          <w:rFonts w:ascii="Barlow" w:hAnsi="Barlow" w:cs="Arial"/>
          <w:b/>
          <w:sz w:val="20"/>
          <w:szCs w:val="20"/>
        </w:rPr>
        <w:t xml:space="preserve"> circulante derivado de embargos realizados por la agencia de administración fiscal.</w:t>
      </w:r>
    </w:p>
    <w:p w:rsidR="00E36C05" w:rsidRDefault="00E36C05" w:rsidP="00C4137E">
      <w:pPr>
        <w:autoSpaceDE w:val="0"/>
        <w:autoSpaceDN w:val="0"/>
        <w:adjustRightInd w:val="0"/>
        <w:spacing w:line="360" w:lineRule="auto"/>
        <w:jc w:val="both"/>
        <w:rPr>
          <w:rFonts w:ascii="Barlow" w:hAnsi="Barlow" w:cs="Arial"/>
          <w:b/>
          <w:sz w:val="20"/>
          <w:szCs w:val="20"/>
        </w:rPr>
      </w:pPr>
    </w:p>
    <w:p w:rsidR="00455288" w:rsidRPr="006D5C85" w:rsidRDefault="00455288"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lastRenderedPageBreak/>
        <w:t>Pasivos</w:t>
      </w:r>
    </w:p>
    <w:p w:rsidR="00675F6A" w:rsidRDefault="00455288" w:rsidP="00C4137E">
      <w:pPr>
        <w:tabs>
          <w:tab w:val="left" w:pos="540"/>
        </w:tabs>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1</w:t>
      </w:r>
      <w:r w:rsidR="008273DF" w:rsidRPr="006D5C85">
        <w:rPr>
          <w:rFonts w:ascii="Barlow" w:hAnsi="Barlow" w:cs="Arial"/>
          <w:sz w:val="20"/>
          <w:szCs w:val="20"/>
        </w:rPr>
        <w:t>.- La Cuenta de Proveedores</w:t>
      </w:r>
      <w:r w:rsidRPr="006D5C85">
        <w:rPr>
          <w:rFonts w:ascii="Barlow" w:hAnsi="Barlow" w:cs="Arial"/>
          <w:sz w:val="20"/>
          <w:szCs w:val="20"/>
        </w:rPr>
        <w:t xml:space="preserve">, Retenciones y Deuda </w:t>
      </w:r>
      <w:r w:rsidR="0008545C" w:rsidRPr="006D5C85">
        <w:rPr>
          <w:rFonts w:ascii="Barlow" w:hAnsi="Barlow" w:cs="Arial"/>
          <w:sz w:val="20"/>
          <w:szCs w:val="20"/>
        </w:rPr>
        <w:t>Pública</w:t>
      </w:r>
      <w:r w:rsidR="008273DF" w:rsidRPr="006D5C85">
        <w:rPr>
          <w:rFonts w:ascii="Barlow" w:hAnsi="Barlow" w:cs="Arial"/>
          <w:sz w:val="20"/>
          <w:szCs w:val="20"/>
        </w:rPr>
        <w:t xml:space="preserve"> se integran</w:t>
      </w:r>
      <w:r w:rsidR="00A50842" w:rsidRPr="006D5C85">
        <w:rPr>
          <w:rFonts w:ascii="Barlow" w:hAnsi="Barlow" w:cs="Arial"/>
          <w:sz w:val="20"/>
          <w:szCs w:val="20"/>
        </w:rPr>
        <w:t xml:space="preserve"> saldos del</w:t>
      </w:r>
      <w:r w:rsidR="006962C8">
        <w:rPr>
          <w:rFonts w:ascii="Barlow" w:hAnsi="Barlow" w:cs="Arial"/>
          <w:sz w:val="20"/>
          <w:szCs w:val="20"/>
        </w:rPr>
        <w:t xml:space="preserve"> </w:t>
      </w:r>
      <w:r w:rsidR="006962C8" w:rsidRPr="006962C8">
        <w:rPr>
          <w:rFonts w:ascii="Barlow" w:hAnsi="Barlow" w:cs="Arial"/>
          <w:sz w:val="20"/>
          <w:szCs w:val="20"/>
        </w:rPr>
        <w:t>2272 SISTEMA INTEGRADO DE TRANSPORTE EN LA ZONA METRO</w:t>
      </w:r>
      <w:r w:rsidR="006962C8">
        <w:rPr>
          <w:rFonts w:ascii="Barlow" w:hAnsi="Barlow" w:cs="Arial"/>
          <w:sz w:val="20"/>
          <w:szCs w:val="20"/>
        </w:rPr>
        <w:t>POLITANA DE MERIDA YUCATAN (SIT</w:t>
      </w:r>
      <w:r w:rsidR="00E10639">
        <w:rPr>
          <w:rFonts w:ascii="Barlow" w:hAnsi="Barlow" w:cs="Arial"/>
          <w:sz w:val="20"/>
          <w:szCs w:val="20"/>
        </w:rPr>
        <w:t>. No aplica</w:t>
      </w:r>
    </w:p>
    <w:p w:rsidR="00EF15F0" w:rsidRPr="006D5C85" w:rsidRDefault="008F6917" w:rsidP="00EF15F0">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2.- </w:t>
      </w:r>
      <w:r w:rsidR="00EF15F0" w:rsidRPr="006D5C85">
        <w:rPr>
          <w:rFonts w:ascii="Barlow" w:hAnsi="Barlow" w:cs="Arial"/>
          <w:sz w:val="20"/>
          <w:szCs w:val="20"/>
        </w:rPr>
        <w:t>El Pasivo Circulante, representa aquellas obligaciones en las que la exigibilidad de pago es menor a un año y lo constituyen las fuentes principales de financiamiento, se incluyen principalmente las cuentas por pagar d</w:t>
      </w:r>
      <w:r w:rsidR="00543B1C" w:rsidRPr="006D5C85">
        <w:rPr>
          <w:rFonts w:ascii="Barlow" w:hAnsi="Barlow" w:cs="Arial"/>
          <w:sz w:val="20"/>
          <w:szCs w:val="20"/>
        </w:rPr>
        <w:t>e</w:t>
      </w:r>
      <w:r w:rsidR="00415938" w:rsidRPr="006D5C85">
        <w:rPr>
          <w:rFonts w:ascii="Barlow" w:hAnsi="Barlow" w:cs="Arial"/>
          <w:sz w:val="20"/>
          <w:szCs w:val="20"/>
        </w:rPr>
        <w:t xml:space="preserve"> </w:t>
      </w:r>
      <w:r w:rsidR="00A54A94" w:rsidRPr="006D5C85">
        <w:rPr>
          <w:rFonts w:ascii="Barlow" w:hAnsi="Barlow" w:cs="Arial"/>
          <w:sz w:val="20"/>
          <w:szCs w:val="20"/>
        </w:rPr>
        <w:t xml:space="preserve">operaciones contabilizadas al </w:t>
      </w:r>
      <w:r w:rsidR="00967728">
        <w:rPr>
          <w:rFonts w:ascii="Barlow" w:hAnsi="Barlow" w:cs="Arial"/>
          <w:sz w:val="20"/>
          <w:szCs w:val="20"/>
        </w:rPr>
        <w:t xml:space="preserve">31 de </w:t>
      </w:r>
      <w:proofErr w:type="gramStart"/>
      <w:r w:rsidR="00967728">
        <w:rPr>
          <w:rFonts w:ascii="Barlow" w:hAnsi="Barlow" w:cs="Arial"/>
          <w:sz w:val="20"/>
          <w:szCs w:val="20"/>
        </w:rPr>
        <w:t>Marz</w:t>
      </w:r>
      <w:r w:rsidR="00BD4CF4">
        <w:rPr>
          <w:rFonts w:ascii="Barlow" w:hAnsi="Barlow" w:cs="Arial"/>
          <w:sz w:val="20"/>
          <w:szCs w:val="20"/>
        </w:rPr>
        <w:t>o</w:t>
      </w:r>
      <w:proofErr w:type="gramEnd"/>
      <w:r w:rsidR="00BD4CF4">
        <w:rPr>
          <w:rFonts w:ascii="Barlow" w:hAnsi="Barlow" w:cs="Arial"/>
          <w:sz w:val="20"/>
          <w:szCs w:val="20"/>
        </w:rPr>
        <w:t xml:space="preserve"> </w:t>
      </w:r>
      <w:r w:rsidR="00EF15F0" w:rsidRPr="006D5C85">
        <w:rPr>
          <w:rFonts w:ascii="Barlow" w:hAnsi="Barlow" w:cs="Arial"/>
          <w:sz w:val="20"/>
          <w:szCs w:val="20"/>
        </w:rPr>
        <w:t>del ejercicio</w:t>
      </w:r>
      <w:r w:rsidR="00BD4CF4">
        <w:rPr>
          <w:rFonts w:ascii="Barlow" w:hAnsi="Barlow" w:cs="Arial"/>
          <w:sz w:val="20"/>
          <w:szCs w:val="20"/>
        </w:rPr>
        <w:t xml:space="preserve"> de 2021</w:t>
      </w:r>
      <w:r w:rsidR="00F25530" w:rsidRPr="006D5C85">
        <w:rPr>
          <w:rFonts w:ascii="Barlow" w:hAnsi="Barlow" w:cs="Arial"/>
          <w:sz w:val="20"/>
          <w:szCs w:val="20"/>
        </w:rPr>
        <w:t>.</w:t>
      </w:r>
      <w:r w:rsidR="00EF15F0" w:rsidRPr="006D5C85">
        <w:rPr>
          <w:rFonts w:ascii="Barlow" w:hAnsi="Barlow" w:cs="Arial"/>
          <w:sz w:val="20"/>
          <w:szCs w:val="20"/>
        </w:rPr>
        <w:t xml:space="preserve"> </w:t>
      </w:r>
    </w:p>
    <w:p w:rsidR="00EF15F0" w:rsidRPr="006D5C85" w:rsidRDefault="00EF15F0" w:rsidP="00EF15F0">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 </w:t>
      </w:r>
    </w:p>
    <w:p w:rsidR="00662428" w:rsidRPr="006D5C85" w:rsidRDefault="00EF15F0" w:rsidP="00EF15F0">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Asimismo</w:t>
      </w:r>
      <w:r w:rsidR="00F25530" w:rsidRPr="006D5C85">
        <w:rPr>
          <w:rFonts w:ascii="Barlow" w:hAnsi="Barlow" w:cs="Arial"/>
          <w:sz w:val="20"/>
          <w:szCs w:val="20"/>
        </w:rPr>
        <w:t>,</w:t>
      </w:r>
      <w:r w:rsidRPr="006D5C85">
        <w:rPr>
          <w:rFonts w:ascii="Barlow" w:hAnsi="Barlow" w:cs="Arial"/>
          <w:sz w:val="20"/>
          <w:szCs w:val="20"/>
        </w:rPr>
        <w:t xml:space="preserve"> dentro </w:t>
      </w:r>
      <w:r w:rsidR="00662428" w:rsidRPr="006D5C85">
        <w:rPr>
          <w:rFonts w:ascii="Barlow" w:hAnsi="Barlow" w:cs="Arial"/>
          <w:sz w:val="20"/>
          <w:szCs w:val="20"/>
        </w:rPr>
        <w:t xml:space="preserve">de </w:t>
      </w:r>
      <w:r w:rsidRPr="006D5C85">
        <w:rPr>
          <w:rFonts w:ascii="Barlow" w:hAnsi="Barlow" w:cs="Arial"/>
          <w:sz w:val="20"/>
          <w:szCs w:val="20"/>
        </w:rPr>
        <w:t xml:space="preserve">este rubro </w:t>
      </w:r>
      <w:r w:rsidR="00543B1C" w:rsidRPr="006D5C85">
        <w:rPr>
          <w:rFonts w:ascii="Barlow" w:hAnsi="Barlow" w:cs="Arial"/>
          <w:sz w:val="20"/>
          <w:szCs w:val="20"/>
        </w:rPr>
        <w:t xml:space="preserve">no </w:t>
      </w:r>
      <w:r w:rsidRPr="006D5C85">
        <w:rPr>
          <w:rFonts w:ascii="Barlow" w:hAnsi="Barlow" w:cs="Arial"/>
          <w:sz w:val="20"/>
          <w:szCs w:val="20"/>
        </w:rPr>
        <w:t>se realizó la provisión de las operaciones de pasivo circulante que las Unidades Responsables del Gasto integran al Sistema como parte del gasto al c</w:t>
      </w:r>
      <w:r w:rsidR="0031410F" w:rsidRPr="006D5C85">
        <w:rPr>
          <w:rFonts w:ascii="Barlow" w:hAnsi="Barlow" w:cs="Arial"/>
          <w:sz w:val="20"/>
          <w:szCs w:val="20"/>
        </w:rPr>
        <w:t xml:space="preserve">orriente del periodo de </w:t>
      </w:r>
      <w:proofErr w:type="gramStart"/>
      <w:r w:rsidR="00967728">
        <w:rPr>
          <w:rFonts w:ascii="Barlow" w:hAnsi="Barlow" w:cs="Arial"/>
          <w:sz w:val="20"/>
          <w:szCs w:val="20"/>
        </w:rPr>
        <w:t>Marzo</w:t>
      </w:r>
      <w:proofErr w:type="gramEnd"/>
      <w:r w:rsidR="00BD4CF4">
        <w:rPr>
          <w:rFonts w:ascii="Barlow" w:hAnsi="Barlow" w:cs="Arial"/>
          <w:sz w:val="20"/>
          <w:szCs w:val="20"/>
        </w:rPr>
        <w:t xml:space="preserve"> de 2021</w:t>
      </w:r>
      <w:r w:rsidRPr="006D5C85">
        <w:rPr>
          <w:rFonts w:ascii="Barlow" w:hAnsi="Barlow" w:cs="Arial"/>
          <w:sz w:val="20"/>
          <w:szCs w:val="20"/>
        </w:rPr>
        <w:t>.</w:t>
      </w:r>
      <w:r w:rsidR="00543B1C" w:rsidRPr="006D5C85">
        <w:rPr>
          <w:rFonts w:ascii="Barlow" w:hAnsi="Barlow" w:cs="Arial"/>
          <w:sz w:val="20"/>
          <w:szCs w:val="20"/>
        </w:rPr>
        <w:t xml:space="preserve"> No cuenta con personal propio por ello no le aplica.</w:t>
      </w:r>
    </w:p>
    <w:p w:rsidR="00EF15F0" w:rsidRPr="006D5C85" w:rsidRDefault="00EF15F0" w:rsidP="00EF15F0">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En cuanto al rubro de Pasivo no Circulante, este se constituye por las obligaciones del </w:t>
      </w:r>
      <w:r w:rsidR="00543B1C" w:rsidRPr="006D5C85">
        <w:rPr>
          <w:rFonts w:ascii="Barlow" w:hAnsi="Barlow" w:cs="Arial"/>
          <w:sz w:val="20"/>
          <w:szCs w:val="20"/>
        </w:rPr>
        <w:t xml:space="preserve">El </w:t>
      </w:r>
      <w:r w:rsidR="006962C8" w:rsidRPr="006962C8">
        <w:rPr>
          <w:rFonts w:ascii="Barlow" w:hAnsi="Barlow" w:cs="Arial"/>
          <w:sz w:val="20"/>
          <w:szCs w:val="20"/>
        </w:rPr>
        <w:t>2272 SISTEMA INTEGRADO DE TRANSPORTE EN LA ZONA METROPOLITANA DE MERIDA YUCATAN (SIT)</w:t>
      </w:r>
      <w:r w:rsidR="00543B1C" w:rsidRPr="006D5C85">
        <w:rPr>
          <w:rFonts w:ascii="Barlow" w:hAnsi="Barlow" w:cs="Arial"/>
          <w:sz w:val="20"/>
          <w:szCs w:val="20"/>
        </w:rPr>
        <w:t xml:space="preserve"> </w:t>
      </w:r>
      <w:proofErr w:type="gramStart"/>
      <w:r w:rsidR="004505AC" w:rsidRPr="006D5C85">
        <w:rPr>
          <w:rFonts w:ascii="Barlow" w:hAnsi="Barlow" w:cs="Arial"/>
          <w:sz w:val="20"/>
          <w:szCs w:val="20"/>
        </w:rPr>
        <w:t>que  forma</w:t>
      </w:r>
      <w:proofErr w:type="gramEnd"/>
      <w:r w:rsidR="004505AC" w:rsidRPr="006D5C85">
        <w:rPr>
          <w:rFonts w:ascii="Barlow" w:hAnsi="Barlow" w:cs="Arial"/>
          <w:sz w:val="20"/>
          <w:szCs w:val="20"/>
        </w:rPr>
        <w:t xml:space="preserve"> parte del </w:t>
      </w:r>
      <w:r w:rsidRPr="006D5C85">
        <w:rPr>
          <w:rFonts w:ascii="Barlow" w:hAnsi="Barlow" w:cs="Arial"/>
          <w:sz w:val="20"/>
          <w:szCs w:val="20"/>
        </w:rPr>
        <w:t xml:space="preserve">Poder Ejecutivo, cuyo vencimiento será posterior a doce meses, tal es el caso de la cuenta denominada “Deuda Pública a Largo Plazo”. </w:t>
      </w:r>
      <w:r w:rsidR="00543B1C" w:rsidRPr="006D5C85">
        <w:rPr>
          <w:rFonts w:ascii="Barlow" w:hAnsi="Barlow" w:cs="Arial"/>
          <w:sz w:val="20"/>
          <w:szCs w:val="20"/>
        </w:rPr>
        <w:t xml:space="preserve"> Dicho rubro no </w:t>
      </w:r>
      <w:r w:rsidR="001E181A" w:rsidRPr="006D5C85">
        <w:rPr>
          <w:rFonts w:ascii="Barlow" w:hAnsi="Barlow" w:cs="Arial"/>
          <w:sz w:val="20"/>
          <w:szCs w:val="20"/>
        </w:rPr>
        <w:t>aplica.</w:t>
      </w:r>
    </w:p>
    <w:p w:rsidR="00EF15F0" w:rsidRPr="006D5C85" w:rsidRDefault="00EF15F0" w:rsidP="00EF15F0">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 </w:t>
      </w:r>
    </w:p>
    <w:p w:rsidR="008273DF" w:rsidRPr="006D5C85" w:rsidRDefault="008273DF"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En la cuenta de Fondos y Bienes de Terceros en Garantía y/o administración a corto plazo,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 </w:t>
      </w:r>
    </w:p>
    <w:p w:rsidR="00543B1C" w:rsidRPr="006D5C85" w:rsidRDefault="00543B1C"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Para </w:t>
      </w:r>
      <w:r w:rsidR="006962C8" w:rsidRPr="006962C8">
        <w:rPr>
          <w:rFonts w:ascii="Barlow" w:hAnsi="Barlow" w:cs="Arial"/>
          <w:sz w:val="20"/>
          <w:szCs w:val="20"/>
        </w:rPr>
        <w:t>2272 SISTEMA INTEGRADO DE TRANSPORTE EN LA ZONA METROPOLITANA DE MERIDA YUCATAN (SIT)</w:t>
      </w:r>
      <w:r w:rsidRPr="006D5C85">
        <w:rPr>
          <w:rFonts w:ascii="Barlow" w:hAnsi="Barlow" w:cs="Arial"/>
          <w:sz w:val="20"/>
          <w:szCs w:val="20"/>
        </w:rPr>
        <w:t xml:space="preserve"> no aplica dicho rubro</w:t>
      </w:r>
    </w:p>
    <w:p w:rsidR="0036136E" w:rsidRPr="006D5C85" w:rsidRDefault="0036136E" w:rsidP="00C4137E">
      <w:pPr>
        <w:autoSpaceDE w:val="0"/>
        <w:autoSpaceDN w:val="0"/>
        <w:adjustRightInd w:val="0"/>
        <w:spacing w:line="360" w:lineRule="auto"/>
        <w:jc w:val="both"/>
        <w:rPr>
          <w:rFonts w:ascii="Barlow" w:hAnsi="Barlow" w:cs="Arial"/>
          <w:sz w:val="20"/>
          <w:szCs w:val="20"/>
        </w:rPr>
      </w:pPr>
    </w:p>
    <w:p w:rsidR="008273DF" w:rsidRDefault="00455288"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3</w:t>
      </w:r>
      <w:r w:rsidR="008F6917" w:rsidRPr="006D5C85">
        <w:rPr>
          <w:rFonts w:ascii="Barlow" w:hAnsi="Barlow" w:cs="Arial"/>
          <w:sz w:val="20"/>
          <w:szCs w:val="20"/>
        </w:rPr>
        <w:t>.-</w:t>
      </w:r>
      <w:r w:rsidR="00543B1C" w:rsidRPr="006D5C85">
        <w:rPr>
          <w:rFonts w:ascii="Barlow" w:hAnsi="Barlow" w:cs="Arial"/>
          <w:sz w:val="20"/>
          <w:szCs w:val="20"/>
        </w:rPr>
        <w:t xml:space="preserve"> </w:t>
      </w:r>
      <w:r w:rsidR="00682F84" w:rsidRPr="006962C8">
        <w:rPr>
          <w:rFonts w:ascii="Barlow" w:hAnsi="Barlow" w:cs="Arial"/>
          <w:sz w:val="20"/>
          <w:szCs w:val="20"/>
        </w:rPr>
        <w:t>2272 SISTEMA INTEGRADO DE TRANSPORTE EN LA ZONA METROPOLITANA DE MERIDA YUCATAN (SIT)</w:t>
      </w:r>
      <w:r w:rsidR="00675F6A" w:rsidRPr="006D5C85">
        <w:rPr>
          <w:rFonts w:ascii="Barlow" w:hAnsi="Barlow" w:cs="Arial"/>
          <w:sz w:val="20"/>
          <w:szCs w:val="20"/>
        </w:rPr>
        <w:t xml:space="preserve">l no tienen </w:t>
      </w:r>
      <w:r w:rsidRPr="006D5C85">
        <w:rPr>
          <w:rFonts w:ascii="Barlow" w:hAnsi="Barlow" w:cs="Arial"/>
          <w:sz w:val="20"/>
          <w:szCs w:val="20"/>
        </w:rPr>
        <w:t>registro de pasivos diferidos de corto o largo plazo.</w:t>
      </w:r>
    </w:p>
    <w:p w:rsidR="00B10214" w:rsidRDefault="00B10214" w:rsidP="00C4137E">
      <w:pPr>
        <w:autoSpaceDE w:val="0"/>
        <w:autoSpaceDN w:val="0"/>
        <w:adjustRightInd w:val="0"/>
        <w:spacing w:line="360" w:lineRule="auto"/>
        <w:jc w:val="both"/>
        <w:rPr>
          <w:rFonts w:ascii="Barlow" w:hAnsi="Barlow" w:cs="Arial"/>
          <w:sz w:val="20"/>
          <w:szCs w:val="20"/>
        </w:rPr>
      </w:pPr>
    </w:p>
    <w:p w:rsidR="00B10214" w:rsidRDefault="00B10214" w:rsidP="00C4137E">
      <w:pPr>
        <w:autoSpaceDE w:val="0"/>
        <w:autoSpaceDN w:val="0"/>
        <w:adjustRightInd w:val="0"/>
        <w:spacing w:line="360" w:lineRule="auto"/>
        <w:jc w:val="both"/>
        <w:rPr>
          <w:rFonts w:ascii="Barlow" w:hAnsi="Barlow" w:cs="Arial"/>
          <w:sz w:val="20"/>
          <w:szCs w:val="20"/>
        </w:rPr>
      </w:pPr>
    </w:p>
    <w:p w:rsidR="00675F6A" w:rsidRPr="006D5C85" w:rsidRDefault="00675F6A" w:rsidP="00C4137E">
      <w:pPr>
        <w:autoSpaceDE w:val="0"/>
        <w:autoSpaceDN w:val="0"/>
        <w:adjustRightInd w:val="0"/>
        <w:spacing w:line="360" w:lineRule="auto"/>
        <w:jc w:val="both"/>
        <w:rPr>
          <w:rFonts w:ascii="Barlow" w:hAnsi="Barlow" w:cs="Arial"/>
          <w:b/>
          <w:sz w:val="20"/>
          <w:szCs w:val="20"/>
        </w:rPr>
      </w:pPr>
    </w:p>
    <w:p w:rsidR="00455288" w:rsidRPr="006D5C85" w:rsidRDefault="00455288"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II) NOTAS AL ESTADO DE ACTIVIDADES</w:t>
      </w:r>
    </w:p>
    <w:p w:rsidR="0036136E" w:rsidRPr="006D5C85" w:rsidRDefault="0036136E" w:rsidP="00C4137E">
      <w:pPr>
        <w:autoSpaceDE w:val="0"/>
        <w:autoSpaceDN w:val="0"/>
        <w:adjustRightInd w:val="0"/>
        <w:spacing w:line="360" w:lineRule="auto"/>
        <w:jc w:val="both"/>
        <w:rPr>
          <w:rFonts w:ascii="Barlow" w:hAnsi="Barlow" w:cs="Arial"/>
          <w:b/>
          <w:sz w:val="20"/>
          <w:szCs w:val="20"/>
        </w:rPr>
      </w:pPr>
    </w:p>
    <w:p w:rsidR="0048331C" w:rsidRPr="006D5C85" w:rsidRDefault="00F67ABD"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Ingresos de Gestión</w:t>
      </w:r>
    </w:p>
    <w:p w:rsidR="004646FC" w:rsidRDefault="0048331C"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Representa el </w:t>
      </w:r>
      <w:r w:rsidR="00543B1C" w:rsidRPr="006D5C85">
        <w:rPr>
          <w:rFonts w:ascii="Barlow" w:hAnsi="Barlow" w:cs="Arial"/>
          <w:sz w:val="20"/>
          <w:szCs w:val="20"/>
        </w:rPr>
        <w:t>monto de los ingresos ministrados</w:t>
      </w:r>
      <w:r w:rsidRPr="006D5C85">
        <w:rPr>
          <w:rFonts w:ascii="Barlow" w:hAnsi="Barlow" w:cs="Arial"/>
          <w:sz w:val="20"/>
          <w:szCs w:val="20"/>
        </w:rPr>
        <w:t xml:space="preserve"> durante el ejercicio fiscal y que se previeron en la Ley de Ingresos del Estado de Yucatán, así como de los recursos </w:t>
      </w:r>
      <w:r w:rsidR="00675F6A" w:rsidRPr="006D5C85">
        <w:rPr>
          <w:rFonts w:ascii="Barlow" w:hAnsi="Barlow" w:cs="Arial"/>
          <w:sz w:val="20"/>
          <w:szCs w:val="20"/>
        </w:rPr>
        <w:t xml:space="preserve">que </w:t>
      </w:r>
      <w:r w:rsidR="00682F84" w:rsidRPr="006962C8">
        <w:rPr>
          <w:rFonts w:ascii="Barlow" w:hAnsi="Barlow" w:cs="Arial"/>
          <w:sz w:val="20"/>
          <w:szCs w:val="20"/>
        </w:rPr>
        <w:t>2272 SISTEMA INTEGRADO DE TRANSPORTE EN LA ZONA METRO</w:t>
      </w:r>
      <w:r w:rsidR="00682F84">
        <w:rPr>
          <w:rFonts w:ascii="Barlow" w:hAnsi="Barlow" w:cs="Arial"/>
          <w:sz w:val="20"/>
          <w:szCs w:val="20"/>
        </w:rPr>
        <w:t>POLITANA DE MERIDA YUCATAN (SIT</w:t>
      </w:r>
      <w:r w:rsidR="00543B1C" w:rsidRPr="006D5C85">
        <w:rPr>
          <w:rFonts w:ascii="Barlow" w:hAnsi="Barlow" w:cs="Arial"/>
          <w:sz w:val="20"/>
          <w:szCs w:val="20"/>
        </w:rPr>
        <w:t>, no se</w:t>
      </w:r>
      <w:r w:rsidR="00303B1F" w:rsidRPr="006D5C85">
        <w:rPr>
          <w:rFonts w:ascii="Barlow" w:hAnsi="Barlow" w:cs="Arial"/>
          <w:sz w:val="20"/>
          <w:szCs w:val="20"/>
        </w:rPr>
        <w:t xml:space="preserve"> </w:t>
      </w:r>
      <w:r w:rsidR="00675F6A" w:rsidRPr="006D5C85">
        <w:rPr>
          <w:rFonts w:ascii="Barlow" w:hAnsi="Barlow" w:cs="Arial"/>
          <w:sz w:val="20"/>
          <w:szCs w:val="20"/>
        </w:rPr>
        <w:t>recibieron</w:t>
      </w:r>
      <w:r w:rsidRPr="006D5C85">
        <w:rPr>
          <w:rFonts w:ascii="Barlow" w:hAnsi="Barlow" w:cs="Arial"/>
          <w:sz w:val="20"/>
          <w:szCs w:val="20"/>
        </w:rPr>
        <w:t xml:space="preserve"> del Gobierno Federal, por concepto de Participaciones en Ingresos Federales, Aportaciones y Convenios, como se muestra a continuación:</w:t>
      </w:r>
      <w:r w:rsidR="00415938" w:rsidRPr="006D5C85">
        <w:rPr>
          <w:rFonts w:ascii="Barlow" w:hAnsi="Barlow" w:cs="Arial"/>
          <w:sz w:val="20"/>
          <w:szCs w:val="20"/>
        </w:rPr>
        <w:t xml:space="preserve"> Hasta la fecha </w:t>
      </w:r>
      <w:r w:rsidR="00967728">
        <w:rPr>
          <w:rFonts w:ascii="Barlow" w:hAnsi="Barlow" w:cs="Arial"/>
          <w:sz w:val="20"/>
          <w:szCs w:val="20"/>
        </w:rPr>
        <w:t>31</w:t>
      </w:r>
      <w:r w:rsidR="009F434F">
        <w:rPr>
          <w:rFonts w:ascii="Barlow" w:hAnsi="Barlow" w:cs="Arial"/>
          <w:sz w:val="20"/>
          <w:szCs w:val="20"/>
        </w:rPr>
        <w:t xml:space="preserve"> </w:t>
      </w:r>
      <w:r w:rsidR="00BA199F" w:rsidRPr="006D5C85">
        <w:rPr>
          <w:rFonts w:ascii="Barlow" w:hAnsi="Barlow" w:cs="Arial"/>
          <w:sz w:val="20"/>
          <w:szCs w:val="20"/>
        </w:rPr>
        <w:t xml:space="preserve">de </w:t>
      </w:r>
      <w:proofErr w:type="gramStart"/>
      <w:r w:rsidR="00967728">
        <w:rPr>
          <w:rFonts w:ascii="Barlow" w:hAnsi="Barlow" w:cs="Arial"/>
          <w:sz w:val="20"/>
          <w:szCs w:val="20"/>
        </w:rPr>
        <w:t>Marz</w:t>
      </w:r>
      <w:r w:rsidR="00080D1F">
        <w:rPr>
          <w:rFonts w:ascii="Barlow" w:hAnsi="Barlow" w:cs="Arial"/>
          <w:sz w:val="20"/>
          <w:szCs w:val="20"/>
        </w:rPr>
        <w:t>o</w:t>
      </w:r>
      <w:proofErr w:type="gramEnd"/>
      <w:r w:rsidR="005D24DE" w:rsidRPr="006D5C85">
        <w:rPr>
          <w:rFonts w:ascii="Barlow" w:hAnsi="Barlow" w:cs="Arial"/>
          <w:sz w:val="20"/>
          <w:szCs w:val="20"/>
        </w:rPr>
        <w:t xml:space="preserve"> </w:t>
      </w:r>
      <w:r w:rsidR="00BD4CF4">
        <w:rPr>
          <w:rFonts w:ascii="Barlow" w:hAnsi="Barlow" w:cs="Arial"/>
          <w:sz w:val="20"/>
          <w:szCs w:val="20"/>
        </w:rPr>
        <w:t>de 2021</w:t>
      </w:r>
      <w:r w:rsidR="00543B1C" w:rsidRPr="006D5C85">
        <w:rPr>
          <w:rFonts w:ascii="Barlow" w:hAnsi="Barlow" w:cs="Arial"/>
          <w:sz w:val="20"/>
          <w:szCs w:val="20"/>
        </w:rPr>
        <w:t>.</w:t>
      </w:r>
    </w:p>
    <w:p w:rsidR="004646FC" w:rsidRDefault="004646FC" w:rsidP="00C4137E">
      <w:pPr>
        <w:autoSpaceDE w:val="0"/>
        <w:autoSpaceDN w:val="0"/>
        <w:adjustRightInd w:val="0"/>
        <w:spacing w:line="360" w:lineRule="auto"/>
        <w:jc w:val="both"/>
        <w:rPr>
          <w:rFonts w:ascii="Barlow" w:hAnsi="Barlow" w:cs="Arial"/>
          <w:sz w:val="20"/>
          <w:szCs w:val="20"/>
        </w:rPr>
      </w:pPr>
    </w:p>
    <w:p w:rsidR="00455288" w:rsidRPr="004646FC" w:rsidRDefault="00455288" w:rsidP="00C4137E">
      <w:pPr>
        <w:autoSpaceDE w:val="0"/>
        <w:autoSpaceDN w:val="0"/>
        <w:adjustRightInd w:val="0"/>
        <w:spacing w:line="360" w:lineRule="auto"/>
        <w:jc w:val="both"/>
        <w:rPr>
          <w:rFonts w:ascii="Barlow" w:hAnsi="Barlow" w:cs="Arial"/>
          <w:sz w:val="20"/>
          <w:szCs w:val="20"/>
        </w:rPr>
      </w:pPr>
      <w:r w:rsidRPr="006D5C85">
        <w:rPr>
          <w:rFonts w:ascii="Barlow" w:hAnsi="Barlow" w:cs="Arial"/>
          <w:bCs/>
          <w:sz w:val="20"/>
          <w:szCs w:val="20"/>
        </w:rPr>
        <w:t>1.- Las cuentas que integran los ingresos de la gestión, presentan los siguientes saldos:</w:t>
      </w:r>
    </w:p>
    <w:p w:rsidR="00455288" w:rsidRPr="0072045E" w:rsidRDefault="00455288" w:rsidP="00C4137E">
      <w:pPr>
        <w:autoSpaceDE w:val="0"/>
        <w:autoSpaceDN w:val="0"/>
        <w:adjustRightInd w:val="0"/>
        <w:spacing w:line="360" w:lineRule="auto"/>
        <w:ind w:left="360"/>
        <w:jc w:val="both"/>
        <w:rPr>
          <w:rFonts w:ascii="Barlow" w:hAnsi="Barlow" w:cs="Arial"/>
          <w:bCs/>
          <w:color w:val="FF0000"/>
          <w:sz w:val="20"/>
          <w:szCs w:val="20"/>
        </w:rPr>
      </w:pPr>
    </w:p>
    <w:p w:rsidR="00543B1C" w:rsidRPr="006D5C85" w:rsidRDefault="00543B1C" w:rsidP="00E10639">
      <w:pPr>
        <w:autoSpaceDE w:val="0"/>
        <w:autoSpaceDN w:val="0"/>
        <w:adjustRightInd w:val="0"/>
        <w:spacing w:line="360" w:lineRule="auto"/>
        <w:jc w:val="both"/>
        <w:rPr>
          <w:rFonts w:ascii="Barlow" w:hAnsi="Barlow" w:cs="Arial"/>
          <w:bCs/>
          <w:sz w:val="20"/>
          <w:szCs w:val="20"/>
        </w:rPr>
      </w:pPr>
    </w:p>
    <w:p w:rsidR="00543B1C" w:rsidRPr="006D5C85" w:rsidRDefault="00543B1C" w:rsidP="00C4137E">
      <w:pPr>
        <w:autoSpaceDE w:val="0"/>
        <w:autoSpaceDN w:val="0"/>
        <w:adjustRightInd w:val="0"/>
        <w:spacing w:line="360" w:lineRule="auto"/>
        <w:ind w:left="360"/>
        <w:jc w:val="both"/>
        <w:rPr>
          <w:rFonts w:ascii="Barlow" w:hAnsi="Barlow" w:cs="Arial"/>
          <w:bCs/>
          <w:sz w:val="20"/>
          <w:szCs w:val="20"/>
        </w:rPr>
      </w:pPr>
    </w:p>
    <w:tbl>
      <w:tblPr>
        <w:tblW w:w="0" w:type="auto"/>
        <w:jc w:val="center"/>
        <w:tblLook w:val="04A0" w:firstRow="1" w:lastRow="0" w:firstColumn="1" w:lastColumn="0" w:noHBand="0" w:noVBand="1"/>
      </w:tblPr>
      <w:tblGrid>
        <w:gridCol w:w="3926"/>
        <w:gridCol w:w="610"/>
      </w:tblGrid>
      <w:tr w:rsidR="00455288" w:rsidRPr="006D5C85" w:rsidTr="00455288">
        <w:trPr>
          <w:jc w:val="center"/>
        </w:trPr>
        <w:tc>
          <w:tcPr>
            <w:tcW w:w="0" w:type="auto"/>
            <w:shd w:val="clear" w:color="auto" w:fill="auto"/>
          </w:tcPr>
          <w:p w:rsidR="00455288" w:rsidRPr="006D5C85" w:rsidRDefault="00455288" w:rsidP="00C4137E">
            <w:pPr>
              <w:autoSpaceDE w:val="0"/>
              <w:autoSpaceDN w:val="0"/>
              <w:adjustRightInd w:val="0"/>
              <w:spacing w:line="360" w:lineRule="auto"/>
              <w:jc w:val="both"/>
              <w:rPr>
                <w:rFonts w:ascii="Barlow" w:hAnsi="Barlow" w:cs="Arial"/>
                <w:b/>
                <w:bCs/>
                <w:sz w:val="20"/>
                <w:szCs w:val="20"/>
              </w:rPr>
            </w:pPr>
            <w:bookmarkStart w:id="2" w:name="m12"/>
            <w:bookmarkEnd w:id="2"/>
            <w:r w:rsidRPr="006D5C85">
              <w:rPr>
                <w:rFonts w:ascii="Barlow" w:hAnsi="Barlow" w:cs="Arial"/>
                <w:b/>
                <w:bCs/>
                <w:sz w:val="20"/>
                <w:szCs w:val="20"/>
              </w:rPr>
              <w:t>INGRESOS Y OTROS BENEFICIOS</w:t>
            </w:r>
          </w:p>
        </w:tc>
        <w:tc>
          <w:tcPr>
            <w:tcW w:w="0" w:type="auto"/>
            <w:shd w:val="clear" w:color="auto" w:fill="auto"/>
          </w:tcPr>
          <w:p w:rsidR="00455288" w:rsidRPr="006D5C85" w:rsidRDefault="00455288" w:rsidP="00C4137E">
            <w:pPr>
              <w:autoSpaceDE w:val="0"/>
              <w:autoSpaceDN w:val="0"/>
              <w:adjustRightInd w:val="0"/>
              <w:spacing w:line="360" w:lineRule="auto"/>
              <w:jc w:val="both"/>
              <w:rPr>
                <w:rFonts w:ascii="Barlow" w:hAnsi="Barlow" w:cs="Arial"/>
                <w:b/>
                <w:bCs/>
                <w:sz w:val="20"/>
                <w:szCs w:val="20"/>
              </w:rPr>
            </w:pPr>
          </w:p>
        </w:tc>
      </w:tr>
      <w:tr w:rsidR="00455288" w:rsidRPr="006D5C85" w:rsidTr="00455288">
        <w:trPr>
          <w:jc w:val="center"/>
        </w:trPr>
        <w:tc>
          <w:tcPr>
            <w:tcW w:w="0" w:type="auto"/>
            <w:shd w:val="clear" w:color="auto" w:fill="auto"/>
          </w:tcPr>
          <w:p w:rsidR="00455288" w:rsidRPr="006D5C85" w:rsidRDefault="00455288" w:rsidP="00C4137E">
            <w:pPr>
              <w:autoSpaceDE w:val="0"/>
              <w:autoSpaceDN w:val="0"/>
              <w:adjustRightInd w:val="0"/>
              <w:spacing w:line="360" w:lineRule="auto"/>
              <w:jc w:val="both"/>
              <w:rPr>
                <w:rFonts w:ascii="Barlow" w:hAnsi="Barlow" w:cs="Arial"/>
                <w:b/>
                <w:bCs/>
                <w:sz w:val="20"/>
                <w:szCs w:val="20"/>
              </w:rPr>
            </w:pPr>
            <w:r w:rsidRPr="006D5C85">
              <w:rPr>
                <w:rFonts w:ascii="Barlow" w:hAnsi="Barlow" w:cs="Arial"/>
                <w:b/>
                <w:bCs/>
                <w:sz w:val="20"/>
                <w:szCs w:val="20"/>
              </w:rPr>
              <w:t>INGRESOS DE GESTIÓN</w:t>
            </w:r>
          </w:p>
        </w:tc>
        <w:tc>
          <w:tcPr>
            <w:tcW w:w="0" w:type="auto"/>
            <w:shd w:val="clear" w:color="auto" w:fill="auto"/>
          </w:tcPr>
          <w:p w:rsidR="00455288" w:rsidRPr="006D5C85" w:rsidRDefault="00455288" w:rsidP="00C4137E">
            <w:pPr>
              <w:autoSpaceDE w:val="0"/>
              <w:autoSpaceDN w:val="0"/>
              <w:adjustRightInd w:val="0"/>
              <w:spacing w:line="360" w:lineRule="auto"/>
              <w:jc w:val="both"/>
              <w:rPr>
                <w:rFonts w:ascii="Barlow" w:hAnsi="Barlow" w:cs="Arial"/>
                <w:b/>
                <w:bCs/>
                <w:sz w:val="20"/>
                <w:szCs w:val="20"/>
              </w:rPr>
            </w:pPr>
          </w:p>
        </w:tc>
      </w:tr>
      <w:tr w:rsidR="00455288" w:rsidRPr="006D5C85" w:rsidTr="00455288">
        <w:trPr>
          <w:jc w:val="center"/>
        </w:trPr>
        <w:tc>
          <w:tcPr>
            <w:tcW w:w="0" w:type="auto"/>
            <w:shd w:val="clear" w:color="auto" w:fill="auto"/>
          </w:tcPr>
          <w:p w:rsidR="00455288" w:rsidRPr="006D5C85" w:rsidRDefault="0045528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IMPUESTOS</w:t>
            </w:r>
          </w:p>
        </w:tc>
        <w:tc>
          <w:tcPr>
            <w:tcW w:w="0" w:type="auto"/>
            <w:shd w:val="clear" w:color="auto" w:fill="auto"/>
          </w:tcPr>
          <w:p w:rsidR="00455288" w:rsidRPr="006D5C85" w:rsidRDefault="00303B1F" w:rsidP="002E6169">
            <w:pPr>
              <w:autoSpaceDE w:val="0"/>
              <w:autoSpaceDN w:val="0"/>
              <w:adjustRightInd w:val="0"/>
              <w:spacing w:line="360" w:lineRule="auto"/>
              <w:jc w:val="right"/>
              <w:rPr>
                <w:rFonts w:ascii="Barlow" w:hAnsi="Barlow" w:cs="Arial"/>
                <w:bCs/>
                <w:sz w:val="20"/>
                <w:szCs w:val="20"/>
              </w:rPr>
            </w:pPr>
            <w:r w:rsidRPr="006D5C85">
              <w:rPr>
                <w:rFonts w:ascii="Barlow" w:hAnsi="Barlow" w:cs="Arial"/>
                <w:bCs/>
                <w:sz w:val="20"/>
                <w:szCs w:val="20"/>
              </w:rPr>
              <w:t>0.00</w:t>
            </w:r>
          </w:p>
        </w:tc>
      </w:tr>
      <w:tr w:rsidR="00455288" w:rsidRPr="006D5C85" w:rsidTr="00455288">
        <w:trPr>
          <w:jc w:val="center"/>
        </w:trPr>
        <w:tc>
          <w:tcPr>
            <w:tcW w:w="0" w:type="auto"/>
            <w:shd w:val="clear" w:color="auto" w:fill="auto"/>
          </w:tcPr>
          <w:p w:rsidR="00455288" w:rsidRPr="006D5C85" w:rsidRDefault="0045528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DERECHOS</w:t>
            </w:r>
          </w:p>
        </w:tc>
        <w:tc>
          <w:tcPr>
            <w:tcW w:w="0" w:type="auto"/>
            <w:shd w:val="clear" w:color="auto" w:fill="auto"/>
          </w:tcPr>
          <w:p w:rsidR="00455288" w:rsidRPr="006D5C85" w:rsidRDefault="00543B1C" w:rsidP="002E6169">
            <w:pPr>
              <w:autoSpaceDE w:val="0"/>
              <w:autoSpaceDN w:val="0"/>
              <w:adjustRightInd w:val="0"/>
              <w:spacing w:line="360" w:lineRule="auto"/>
              <w:jc w:val="right"/>
              <w:rPr>
                <w:rFonts w:ascii="Barlow" w:hAnsi="Barlow" w:cs="Arial"/>
                <w:bCs/>
                <w:sz w:val="20"/>
                <w:szCs w:val="20"/>
              </w:rPr>
            </w:pPr>
            <w:r w:rsidRPr="006D5C85">
              <w:rPr>
                <w:rFonts w:ascii="Barlow" w:hAnsi="Barlow" w:cs="Arial"/>
                <w:bCs/>
                <w:sz w:val="20"/>
                <w:szCs w:val="20"/>
              </w:rPr>
              <w:t>0.00</w:t>
            </w:r>
          </w:p>
        </w:tc>
      </w:tr>
      <w:tr w:rsidR="00455288" w:rsidRPr="006D5C85" w:rsidTr="00455288">
        <w:trPr>
          <w:jc w:val="center"/>
        </w:trPr>
        <w:tc>
          <w:tcPr>
            <w:tcW w:w="0" w:type="auto"/>
            <w:shd w:val="clear" w:color="auto" w:fill="auto"/>
          </w:tcPr>
          <w:p w:rsidR="00455288" w:rsidRPr="006D5C85" w:rsidRDefault="0045528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PRODUCTOS DE TIPO CORRIENTE</w:t>
            </w:r>
          </w:p>
        </w:tc>
        <w:tc>
          <w:tcPr>
            <w:tcW w:w="0" w:type="auto"/>
            <w:shd w:val="clear" w:color="auto" w:fill="auto"/>
          </w:tcPr>
          <w:p w:rsidR="00455288" w:rsidRPr="006D5C85" w:rsidRDefault="00682F84" w:rsidP="002E6169">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455288" w:rsidRPr="006D5C85" w:rsidTr="00455288">
        <w:trPr>
          <w:jc w:val="center"/>
        </w:trPr>
        <w:tc>
          <w:tcPr>
            <w:tcW w:w="0" w:type="auto"/>
            <w:shd w:val="clear" w:color="auto" w:fill="auto"/>
          </w:tcPr>
          <w:p w:rsidR="00455288" w:rsidRPr="006D5C85" w:rsidRDefault="0045528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APROVECHAMIENTOS DE TIPO CORRIENTE</w:t>
            </w:r>
          </w:p>
        </w:tc>
        <w:tc>
          <w:tcPr>
            <w:tcW w:w="0" w:type="auto"/>
            <w:shd w:val="clear" w:color="auto" w:fill="auto"/>
          </w:tcPr>
          <w:p w:rsidR="00455288" w:rsidRPr="006D5C85" w:rsidRDefault="00303B1F" w:rsidP="002E6169">
            <w:pPr>
              <w:autoSpaceDE w:val="0"/>
              <w:autoSpaceDN w:val="0"/>
              <w:adjustRightInd w:val="0"/>
              <w:spacing w:line="360" w:lineRule="auto"/>
              <w:jc w:val="right"/>
              <w:rPr>
                <w:rFonts w:ascii="Barlow" w:hAnsi="Barlow" w:cs="Arial"/>
                <w:bCs/>
                <w:sz w:val="20"/>
                <w:szCs w:val="20"/>
              </w:rPr>
            </w:pPr>
            <w:r w:rsidRPr="006D5C85">
              <w:rPr>
                <w:rFonts w:ascii="Barlow" w:hAnsi="Barlow" w:cs="Arial"/>
                <w:bCs/>
                <w:sz w:val="20"/>
                <w:szCs w:val="20"/>
              </w:rPr>
              <w:t>0.00</w:t>
            </w:r>
          </w:p>
        </w:tc>
      </w:tr>
      <w:tr w:rsidR="00260B77" w:rsidRPr="006D5C85" w:rsidTr="00455288">
        <w:trPr>
          <w:jc w:val="center"/>
        </w:trPr>
        <w:tc>
          <w:tcPr>
            <w:tcW w:w="0" w:type="auto"/>
            <w:shd w:val="clear" w:color="auto" w:fill="auto"/>
          </w:tcPr>
          <w:p w:rsidR="00260B77" w:rsidRDefault="00260B77" w:rsidP="00C4137E">
            <w:pPr>
              <w:autoSpaceDE w:val="0"/>
              <w:autoSpaceDN w:val="0"/>
              <w:adjustRightInd w:val="0"/>
              <w:spacing w:line="360" w:lineRule="auto"/>
              <w:jc w:val="both"/>
              <w:rPr>
                <w:rFonts w:ascii="Barlow" w:hAnsi="Barlow" w:cs="Arial"/>
                <w:bCs/>
                <w:sz w:val="20"/>
                <w:szCs w:val="20"/>
              </w:rPr>
            </w:pPr>
          </w:p>
          <w:p w:rsidR="00260B77" w:rsidRDefault="00260B77" w:rsidP="00C4137E">
            <w:pPr>
              <w:autoSpaceDE w:val="0"/>
              <w:autoSpaceDN w:val="0"/>
              <w:adjustRightInd w:val="0"/>
              <w:spacing w:line="360" w:lineRule="auto"/>
              <w:jc w:val="both"/>
              <w:rPr>
                <w:rFonts w:ascii="Barlow" w:hAnsi="Barlow" w:cs="Arial"/>
                <w:bCs/>
                <w:sz w:val="20"/>
                <w:szCs w:val="20"/>
              </w:rPr>
            </w:pPr>
          </w:p>
          <w:p w:rsidR="00260B77" w:rsidRPr="006D5C85" w:rsidRDefault="00260B77" w:rsidP="00C4137E">
            <w:pPr>
              <w:autoSpaceDE w:val="0"/>
              <w:autoSpaceDN w:val="0"/>
              <w:adjustRightInd w:val="0"/>
              <w:spacing w:line="360" w:lineRule="auto"/>
              <w:jc w:val="both"/>
              <w:rPr>
                <w:rFonts w:ascii="Barlow" w:hAnsi="Barlow" w:cs="Arial"/>
                <w:bCs/>
                <w:sz w:val="20"/>
                <w:szCs w:val="20"/>
              </w:rPr>
            </w:pPr>
          </w:p>
        </w:tc>
        <w:tc>
          <w:tcPr>
            <w:tcW w:w="0" w:type="auto"/>
            <w:shd w:val="clear" w:color="auto" w:fill="auto"/>
          </w:tcPr>
          <w:p w:rsidR="00260B77" w:rsidRPr="006D5C85" w:rsidRDefault="00260B77" w:rsidP="002E6169">
            <w:pPr>
              <w:autoSpaceDE w:val="0"/>
              <w:autoSpaceDN w:val="0"/>
              <w:adjustRightInd w:val="0"/>
              <w:spacing w:line="360" w:lineRule="auto"/>
              <w:jc w:val="right"/>
              <w:rPr>
                <w:rFonts w:ascii="Barlow" w:hAnsi="Barlow" w:cs="Arial"/>
                <w:bCs/>
                <w:sz w:val="20"/>
                <w:szCs w:val="20"/>
              </w:rPr>
            </w:pPr>
          </w:p>
        </w:tc>
      </w:tr>
    </w:tbl>
    <w:p w:rsidR="00F67ABD" w:rsidRDefault="00F67ABD"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lastRenderedPageBreak/>
        <w:t>2.- Las cuentas que integran los ingresos por participaciones, aportaciones, transferencias, asignaciones, subsidios y otras ayudas presentan los siguientes saldos:</w:t>
      </w:r>
    </w:p>
    <w:tbl>
      <w:tblPr>
        <w:tblpPr w:leftFromText="180" w:rightFromText="180" w:vertAnchor="text" w:horzAnchor="page" w:tblpX="1978" w:tblpY="208"/>
        <w:tblOverlap w:val="never"/>
        <w:tblW w:w="0" w:type="auto"/>
        <w:tblLook w:val="04A0" w:firstRow="1" w:lastRow="0" w:firstColumn="1" w:lastColumn="0" w:noHBand="0" w:noVBand="1"/>
      </w:tblPr>
      <w:tblGrid>
        <w:gridCol w:w="9230"/>
        <w:gridCol w:w="1808"/>
      </w:tblGrid>
      <w:tr w:rsidR="009C73DA" w:rsidRPr="006D5C85" w:rsidTr="009C73DA">
        <w:tc>
          <w:tcPr>
            <w:tcW w:w="0" w:type="auto"/>
            <w:shd w:val="clear" w:color="auto" w:fill="auto"/>
          </w:tcPr>
          <w:p w:rsidR="009C73DA" w:rsidRPr="006D5C85" w:rsidRDefault="009C73DA" w:rsidP="009C73DA">
            <w:pPr>
              <w:autoSpaceDE w:val="0"/>
              <w:autoSpaceDN w:val="0"/>
              <w:adjustRightInd w:val="0"/>
              <w:spacing w:line="360" w:lineRule="auto"/>
              <w:jc w:val="both"/>
              <w:rPr>
                <w:rFonts w:ascii="Barlow" w:hAnsi="Barlow" w:cs="Arial"/>
                <w:b/>
                <w:bCs/>
                <w:sz w:val="20"/>
                <w:szCs w:val="20"/>
              </w:rPr>
            </w:pPr>
          </w:p>
          <w:p w:rsidR="009C73DA" w:rsidRPr="006D5C85" w:rsidRDefault="009C73DA" w:rsidP="009C73DA">
            <w:pPr>
              <w:autoSpaceDE w:val="0"/>
              <w:autoSpaceDN w:val="0"/>
              <w:adjustRightInd w:val="0"/>
              <w:spacing w:line="360" w:lineRule="auto"/>
              <w:jc w:val="both"/>
              <w:rPr>
                <w:rFonts w:ascii="Barlow" w:hAnsi="Barlow" w:cs="Arial"/>
                <w:b/>
                <w:bCs/>
                <w:sz w:val="20"/>
                <w:szCs w:val="20"/>
              </w:rPr>
            </w:pPr>
            <w:r w:rsidRPr="006D5C85">
              <w:rPr>
                <w:rFonts w:ascii="Barlow" w:hAnsi="Barlow" w:cs="Arial"/>
                <w:b/>
                <w:bCs/>
                <w:sz w:val="20"/>
                <w:szCs w:val="20"/>
              </w:rPr>
              <w:t>PARTICIPACIONES, APORTACIONES, TRANSFERENCIAS, ASIGNACIONES, SUBSIDIOS Y OTRAS AYUDAS</w:t>
            </w:r>
          </w:p>
        </w:tc>
        <w:tc>
          <w:tcPr>
            <w:tcW w:w="1808" w:type="dxa"/>
            <w:shd w:val="clear" w:color="auto" w:fill="auto"/>
          </w:tcPr>
          <w:p w:rsidR="009C73DA" w:rsidRPr="006D5C85" w:rsidRDefault="009C73DA" w:rsidP="009C73DA">
            <w:pPr>
              <w:autoSpaceDE w:val="0"/>
              <w:autoSpaceDN w:val="0"/>
              <w:adjustRightInd w:val="0"/>
              <w:spacing w:line="360" w:lineRule="auto"/>
              <w:jc w:val="center"/>
              <w:rPr>
                <w:rFonts w:ascii="Barlow" w:hAnsi="Barlow" w:cs="Arial"/>
                <w:b/>
                <w:bCs/>
                <w:sz w:val="20"/>
                <w:szCs w:val="20"/>
              </w:rPr>
            </w:pPr>
          </w:p>
        </w:tc>
      </w:tr>
      <w:tr w:rsidR="009C73DA" w:rsidRPr="006D5C85" w:rsidTr="009C73DA">
        <w:tc>
          <w:tcPr>
            <w:tcW w:w="0" w:type="auto"/>
            <w:shd w:val="clear" w:color="auto" w:fill="auto"/>
          </w:tcPr>
          <w:p w:rsidR="009C73DA" w:rsidRPr="006D5C85" w:rsidRDefault="009C73DA" w:rsidP="009C73DA">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PARTICIPACIONES Y APORTACIONES</w:t>
            </w:r>
          </w:p>
        </w:tc>
        <w:tc>
          <w:tcPr>
            <w:tcW w:w="1808" w:type="dxa"/>
            <w:shd w:val="clear" w:color="auto" w:fill="auto"/>
          </w:tcPr>
          <w:p w:rsidR="009C73DA" w:rsidRPr="006D5C85" w:rsidRDefault="009C73DA" w:rsidP="009C73DA">
            <w:pPr>
              <w:autoSpaceDE w:val="0"/>
              <w:autoSpaceDN w:val="0"/>
              <w:adjustRightInd w:val="0"/>
              <w:spacing w:line="360" w:lineRule="auto"/>
              <w:jc w:val="center"/>
              <w:rPr>
                <w:rFonts w:ascii="Barlow" w:hAnsi="Barlow" w:cs="Arial"/>
                <w:bCs/>
                <w:sz w:val="20"/>
                <w:szCs w:val="20"/>
              </w:rPr>
            </w:pPr>
            <w:r w:rsidRPr="006D5C85">
              <w:rPr>
                <w:rFonts w:ascii="Barlow" w:hAnsi="Barlow" w:cs="Arial"/>
                <w:bCs/>
                <w:sz w:val="20"/>
                <w:szCs w:val="20"/>
              </w:rPr>
              <w:t>0.00</w:t>
            </w:r>
          </w:p>
        </w:tc>
      </w:tr>
      <w:tr w:rsidR="009C73DA" w:rsidRPr="006D5C85" w:rsidTr="009C73DA">
        <w:tc>
          <w:tcPr>
            <w:tcW w:w="0" w:type="auto"/>
            <w:shd w:val="clear" w:color="auto" w:fill="auto"/>
          </w:tcPr>
          <w:p w:rsidR="009C73DA" w:rsidRPr="006D5C85" w:rsidRDefault="009C73DA" w:rsidP="009C73DA">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TRANSFERENCIAS, ASIGNACIONES, SUBSIDIOS Y OTRAS AYUDAS</w:t>
            </w:r>
          </w:p>
        </w:tc>
        <w:tc>
          <w:tcPr>
            <w:tcW w:w="1808" w:type="dxa"/>
            <w:shd w:val="clear" w:color="auto" w:fill="auto"/>
          </w:tcPr>
          <w:p w:rsidR="009C73DA" w:rsidRPr="006D5C85" w:rsidRDefault="009C73DA" w:rsidP="009C73DA">
            <w:pPr>
              <w:autoSpaceDE w:val="0"/>
              <w:autoSpaceDN w:val="0"/>
              <w:adjustRightInd w:val="0"/>
              <w:spacing w:line="360" w:lineRule="auto"/>
              <w:jc w:val="center"/>
              <w:rPr>
                <w:rFonts w:ascii="Barlow" w:hAnsi="Barlow" w:cs="Arial"/>
                <w:bCs/>
                <w:sz w:val="20"/>
                <w:szCs w:val="20"/>
              </w:rPr>
            </w:pPr>
            <w:r w:rsidRPr="006D5C85">
              <w:rPr>
                <w:rFonts w:ascii="Barlow" w:hAnsi="Barlow" w:cs="Arial"/>
                <w:bCs/>
                <w:sz w:val="20"/>
                <w:szCs w:val="20"/>
              </w:rPr>
              <w:t>0.00</w:t>
            </w:r>
          </w:p>
        </w:tc>
      </w:tr>
      <w:tr w:rsidR="009C73DA" w:rsidRPr="006D5C85" w:rsidTr="009C73DA">
        <w:trPr>
          <w:gridAfter w:val="1"/>
          <w:wAfter w:w="1808" w:type="dxa"/>
          <w:trHeight w:val="431"/>
        </w:trPr>
        <w:tc>
          <w:tcPr>
            <w:tcW w:w="0" w:type="auto"/>
            <w:shd w:val="clear" w:color="auto" w:fill="auto"/>
          </w:tcPr>
          <w:p w:rsidR="009C73DA" w:rsidRPr="006D5C85" w:rsidRDefault="009C73DA" w:rsidP="009C73DA">
            <w:pPr>
              <w:tabs>
                <w:tab w:val="left" w:pos="6810"/>
              </w:tabs>
              <w:autoSpaceDE w:val="0"/>
              <w:autoSpaceDN w:val="0"/>
              <w:adjustRightInd w:val="0"/>
              <w:spacing w:line="360" w:lineRule="auto"/>
              <w:rPr>
                <w:rFonts w:ascii="Barlow" w:hAnsi="Barlow" w:cs="Arial"/>
                <w:b/>
                <w:bCs/>
                <w:sz w:val="20"/>
                <w:szCs w:val="20"/>
              </w:rPr>
            </w:pPr>
            <w:r w:rsidRPr="006D5C85">
              <w:rPr>
                <w:rFonts w:ascii="Barlow" w:hAnsi="Barlow" w:cs="Arial"/>
                <w:b/>
                <w:bCs/>
                <w:sz w:val="20"/>
                <w:szCs w:val="20"/>
              </w:rPr>
              <w:t>Total</w:t>
            </w:r>
            <w:r>
              <w:rPr>
                <w:rFonts w:ascii="Barlow" w:hAnsi="Barlow" w:cs="Arial"/>
                <w:b/>
                <w:bCs/>
                <w:sz w:val="20"/>
                <w:szCs w:val="20"/>
              </w:rPr>
              <w:tab/>
              <w:t xml:space="preserve">                                                       </w:t>
            </w:r>
          </w:p>
        </w:tc>
      </w:tr>
    </w:tbl>
    <w:p w:rsidR="00942C5A" w:rsidRPr="006D5C85" w:rsidRDefault="00942C5A" w:rsidP="00C4137E">
      <w:pPr>
        <w:autoSpaceDE w:val="0"/>
        <w:autoSpaceDN w:val="0"/>
        <w:adjustRightInd w:val="0"/>
        <w:spacing w:line="360" w:lineRule="auto"/>
        <w:jc w:val="both"/>
        <w:rPr>
          <w:rFonts w:ascii="Barlow" w:hAnsi="Barlow" w:cs="Arial"/>
          <w:bCs/>
          <w:sz w:val="20"/>
          <w:szCs w:val="20"/>
        </w:rPr>
      </w:pPr>
    </w:p>
    <w:p w:rsidR="00112D72" w:rsidRPr="006D5C85" w:rsidRDefault="00112D72" w:rsidP="00C4137E">
      <w:pPr>
        <w:autoSpaceDE w:val="0"/>
        <w:autoSpaceDN w:val="0"/>
        <w:adjustRightInd w:val="0"/>
        <w:spacing w:line="360" w:lineRule="auto"/>
        <w:jc w:val="both"/>
        <w:rPr>
          <w:rFonts w:ascii="Barlow" w:hAnsi="Barlow" w:cs="Arial"/>
          <w:b/>
          <w:sz w:val="20"/>
          <w:szCs w:val="20"/>
        </w:rPr>
      </w:pPr>
    </w:p>
    <w:p w:rsidR="00260B77" w:rsidRDefault="00260B77" w:rsidP="00C4137E">
      <w:pPr>
        <w:autoSpaceDE w:val="0"/>
        <w:autoSpaceDN w:val="0"/>
        <w:adjustRightInd w:val="0"/>
        <w:spacing w:line="360" w:lineRule="auto"/>
        <w:jc w:val="both"/>
        <w:rPr>
          <w:rFonts w:ascii="Barlow" w:hAnsi="Barlow" w:cs="Arial"/>
          <w:b/>
          <w:sz w:val="20"/>
          <w:szCs w:val="20"/>
        </w:rPr>
      </w:pPr>
    </w:p>
    <w:p w:rsidR="00260B77" w:rsidRDefault="00260B77" w:rsidP="00C4137E">
      <w:pPr>
        <w:autoSpaceDE w:val="0"/>
        <w:autoSpaceDN w:val="0"/>
        <w:adjustRightInd w:val="0"/>
        <w:spacing w:line="360" w:lineRule="auto"/>
        <w:jc w:val="both"/>
        <w:rPr>
          <w:rFonts w:ascii="Barlow" w:hAnsi="Barlow" w:cs="Arial"/>
          <w:b/>
          <w:sz w:val="20"/>
          <w:szCs w:val="20"/>
        </w:rPr>
      </w:pPr>
    </w:p>
    <w:p w:rsidR="00260B77" w:rsidRDefault="00260B77" w:rsidP="00C4137E">
      <w:pPr>
        <w:autoSpaceDE w:val="0"/>
        <w:autoSpaceDN w:val="0"/>
        <w:adjustRightInd w:val="0"/>
        <w:spacing w:line="360" w:lineRule="auto"/>
        <w:jc w:val="both"/>
        <w:rPr>
          <w:rFonts w:ascii="Barlow" w:hAnsi="Barlow" w:cs="Arial"/>
          <w:b/>
          <w:sz w:val="20"/>
          <w:szCs w:val="20"/>
        </w:rPr>
      </w:pPr>
    </w:p>
    <w:p w:rsidR="009C73DA" w:rsidRDefault="009C73DA" w:rsidP="00C4137E">
      <w:pPr>
        <w:autoSpaceDE w:val="0"/>
        <w:autoSpaceDN w:val="0"/>
        <w:adjustRightInd w:val="0"/>
        <w:spacing w:line="360" w:lineRule="auto"/>
        <w:jc w:val="both"/>
        <w:rPr>
          <w:rFonts w:ascii="Barlow" w:hAnsi="Barlow" w:cs="Arial"/>
          <w:b/>
          <w:sz w:val="20"/>
          <w:szCs w:val="20"/>
        </w:rPr>
      </w:pPr>
    </w:p>
    <w:p w:rsidR="00BF0C34" w:rsidRDefault="00BF0C34" w:rsidP="00C4137E">
      <w:pPr>
        <w:autoSpaceDE w:val="0"/>
        <w:autoSpaceDN w:val="0"/>
        <w:adjustRightInd w:val="0"/>
        <w:spacing w:line="360" w:lineRule="auto"/>
        <w:jc w:val="both"/>
        <w:rPr>
          <w:rFonts w:ascii="Barlow" w:hAnsi="Barlow" w:cs="Arial"/>
          <w:b/>
          <w:sz w:val="20"/>
          <w:szCs w:val="20"/>
        </w:rPr>
      </w:pPr>
    </w:p>
    <w:p w:rsidR="00BF0C34" w:rsidRDefault="00BF0C34" w:rsidP="00C4137E">
      <w:pPr>
        <w:autoSpaceDE w:val="0"/>
        <w:autoSpaceDN w:val="0"/>
        <w:adjustRightInd w:val="0"/>
        <w:spacing w:line="360" w:lineRule="auto"/>
        <w:jc w:val="both"/>
        <w:rPr>
          <w:rFonts w:ascii="Barlow" w:hAnsi="Barlow" w:cs="Arial"/>
          <w:b/>
          <w:sz w:val="20"/>
          <w:szCs w:val="20"/>
        </w:rPr>
      </w:pPr>
    </w:p>
    <w:p w:rsidR="00F67ABD" w:rsidRPr="006D5C85" w:rsidRDefault="00F67ABD"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Otros Ingresos y Beneficios Varios</w:t>
      </w:r>
    </w:p>
    <w:p w:rsidR="00E10639" w:rsidRDefault="00E10639" w:rsidP="00C4137E">
      <w:pPr>
        <w:autoSpaceDE w:val="0"/>
        <w:autoSpaceDN w:val="0"/>
        <w:adjustRightInd w:val="0"/>
        <w:spacing w:line="360" w:lineRule="auto"/>
        <w:jc w:val="both"/>
        <w:rPr>
          <w:rFonts w:ascii="Barlow" w:hAnsi="Barlow" w:cs="Arial"/>
          <w:bCs/>
          <w:sz w:val="20"/>
          <w:szCs w:val="20"/>
        </w:rPr>
      </w:pPr>
    </w:p>
    <w:p w:rsidR="00F67ABD" w:rsidRDefault="00F67ABD"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 xml:space="preserve">3.- Las cuentas que integran los otros </w:t>
      </w:r>
      <w:r w:rsidR="006E1089" w:rsidRPr="006D5C85">
        <w:rPr>
          <w:rFonts w:ascii="Barlow" w:hAnsi="Barlow" w:cs="Arial"/>
          <w:bCs/>
          <w:sz w:val="20"/>
          <w:szCs w:val="20"/>
        </w:rPr>
        <w:t>ingresos</w:t>
      </w:r>
      <w:r w:rsidRPr="006D5C85">
        <w:rPr>
          <w:rFonts w:ascii="Barlow" w:hAnsi="Barlow" w:cs="Arial"/>
          <w:bCs/>
          <w:sz w:val="20"/>
          <w:szCs w:val="20"/>
        </w:rPr>
        <w:t xml:space="preserve"> y beneficios presentan los siguientes saldos:</w:t>
      </w:r>
    </w:p>
    <w:p w:rsidR="0072045E" w:rsidRDefault="0072045E" w:rsidP="00C4137E">
      <w:pPr>
        <w:autoSpaceDE w:val="0"/>
        <w:autoSpaceDN w:val="0"/>
        <w:adjustRightInd w:val="0"/>
        <w:spacing w:line="360" w:lineRule="auto"/>
        <w:jc w:val="both"/>
        <w:rPr>
          <w:rFonts w:ascii="Barlow" w:hAnsi="Barlow" w:cs="Arial"/>
          <w:bCs/>
          <w:sz w:val="20"/>
          <w:szCs w:val="20"/>
        </w:rPr>
      </w:pPr>
    </w:p>
    <w:p w:rsidR="00E10639" w:rsidRPr="0072045E" w:rsidRDefault="00E10639" w:rsidP="00C4137E">
      <w:pPr>
        <w:autoSpaceDE w:val="0"/>
        <w:autoSpaceDN w:val="0"/>
        <w:adjustRightInd w:val="0"/>
        <w:spacing w:line="360" w:lineRule="auto"/>
        <w:jc w:val="both"/>
        <w:rPr>
          <w:rFonts w:ascii="Barlow" w:hAnsi="Barlow" w:cs="Arial"/>
          <w:bCs/>
          <w:color w:val="FF0000"/>
          <w:sz w:val="20"/>
          <w:szCs w:val="20"/>
        </w:rPr>
      </w:pPr>
    </w:p>
    <w:p w:rsidR="0034445C" w:rsidRPr="006D5C85" w:rsidRDefault="0034445C" w:rsidP="00C4137E">
      <w:pPr>
        <w:autoSpaceDE w:val="0"/>
        <w:autoSpaceDN w:val="0"/>
        <w:adjustRightInd w:val="0"/>
        <w:spacing w:line="360" w:lineRule="auto"/>
        <w:jc w:val="both"/>
        <w:rPr>
          <w:rFonts w:ascii="Barlow" w:hAnsi="Barlow" w:cs="Arial"/>
          <w:bCs/>
          <w:sz w:val="20"/>
          <w:szCs w:val="20"/>
        </w:rPr>
      </w:pPr>
    </w:p>
    <w:tbl>
      <w:tblPr>
        <w:tblW w:w="0" w:type="auto"/>
        <w:jc w:val="center"/>
        <w:tblLook w:val="04A0" w:firstRow="1" w:lastRow="0" w:firstColumn="1" w:lastColumn="0" w:noHBand="0" w:noVBand="1"/>
      </w:tblPr>
      <w:tblGrid>
        <w:gridCol w:w="3739"/>
        <w:gridCol w:w="612"/>
      </w:tblGrid>
      <w:tr w:rsidR="00543B1C" w:rsidRPr="00722DE7" w:rsidTr="00347057">
        <w:trPr>
          <w:jc w:val="center"/>
        </w:trPr>
        <w:tc>
          <w:tcPr>
            <w:tcW w:w="0" w:type="auto"/>
            <w:shd w:val="clear" w:color="auto" w:fill="auto"/>
          </w:tcPr>
          <w:p w:rsidR="00543B1C" w:rsidRPr="00C35704" w:rsidRDefault="00543B1C" w:rsidP="00C4137E">
            <w:pPr>
              <w:autoSpaceDE w:val="0"/>
              <w:autoSpaceDN w:val="0"/>
              <w:adjustRightInd w:val="0"/>
              <w:spacing w:line="360" w:lineRule="auto"/>
              <w:jc w:val="both"/>
              <w:rPr>
                <w:rFonts w:ascii="Barlow" w:hAnsi="Barlow" w:cs="Arial"/>
                <w:b/>
                <w:bCs/>
                <w:sz w:val="20"/>
                <w:szCs w:val="20"/>
              </w:rPr>
            </w:pPr>
            <w:r w:rsidRPr="00C35704">
              <w:rPr>
                <w:rFonts w:ascii="Barlow" w:hAnsi="Barlow" w:cs="Arial"/>
                <w:b/>
                <w:bCs/>
                <w:sz w:val="20"/>
                <w:szCs w:val="20"/>
              </w:rPr>
              <w:t>OTROS INGRESOS Y BENEFICIOS</w:t>
            </w:r>
          </w:p>
        </w:tc>
        <w:tc>
          <w:tcPr>
            <w:tcW w:w="0" w:type="auto"/>
            <w:shd w:val="clear" w:color="auto" w:fill="auto"/>
          </w:tcPr>
          <w:p w:rsidR="00543B1C" w:rsidRPr="00C35704" w:rsidRDefault="00543B1C" w:rsidP="00C4137E">
            <w:pPr>
              <w:autoSpaceDE w:val="0"/>
              <w:autoSpaceDN w:val="0"/>
              <w:adjustRightInd w:val="0"/>
              <w:spacing w:line="360" w:lineRule="auto"/>
              <w:jc w:val="both"/>
              <w:rPr>
                <w:rFonts w:ascii="Barlow" w:hAnsi="Barlow" w:cs="Arial"/>
                <w:b/>
                <w:bCs/>
                <w:sz w:val="20"/>
                <w:szCs w:val="20"/>
              </w:rPr>
            </w:pPr>
          </w:p>
        </w:tc>
      </w:tr>
      <w:tr w:rsidR="00543B1C" w:rsidRPr="00722DE7" w:rsidTr="00347057">
        <w:trPr>
          <w:jc w:val="center"/>
        </w:trPr>
        <w:tc>
          <w:tcPr>
            <w:tcW w:w="0" w:type="auto"/>
            <w:shd w:val="clear" w:color="auto" w:fill="auto"/>
          </w:tcPr>
          <w:p w:rsidR="00543B1C" w:rsidRPr="00C35704" w:rsidRDefault="00543B1C" w:rsidP="00C4137E">
            <w:pPr>
              <w:autoSpaceDE w:val="0"/>
              <w:autoSpaceDN w:val="0"/>
              <w:adjustRightInd w:val="0"/>
              <w:spacing w:line="360" w:lineRule="auto"/>
              <w:jc w:val="both"/>
              <w:rPr>
                <w:rFonts w:ascii="Barlow" w:hAnsi="Barlow" w:cs="Arial"/>
                <w:bCs/>
                <w:sz w:val="20"/>
                <w:szCs w:val="20"/>
              </w:rPr>
            </w:pPr>
            <w:r w:rsidRPr="00C35704">
              <w:rPr>
                <w:rFonts w:ascii="Barlow" w:hAnsi="Barlow" w:cs="Arial"/>
                <w:bCs/>
                <w:sz w:val="20"/>
                <w:szCs w:val="20"/>
              </w:rPr>
              <w:t>INGRESOS FINANCIEROS</w:t>
            </w:r>
          </w:p>
        </w:tc>
        <w:tc>
          <w:tcPr>
            <w:tcW w:w="0" w:type="auto"/>
            <w:shd w:val="clear" w:color="auto" w:fill="auto"/>
          </w:tcPr>
          <w:p w:rsidR="003E1E3F" w:rsidRPr="00C35704" w:rsidRDefault="00E10639" w:rsidP="00E10639">
            <w:pPr>
              <w:autoSpaceDE w:val="0"/>
              <w:autoSpaceDN w:val="0"/>
              <w:adjustRightInd w:val="0"/>
              <w:spacing w:line="360" w:lineRule="auto"/>
              <w:jc w:val="right"/>
              <w:rPr>
                <w:rFonts w:ascii="Barlow" w:hAnsi="Barlow" w:cs="Arial"/>
                <w:bCs/>
                <w:sz w:val="20"/>
                <w:szCs w:val="20"/>
              </w:rPr>
            </w:pPr>
            <w:r>
              <w:rPr>
                <w:rFonts w:ascii="Barlow" w:hAnsi="Barlow" w:cs="Arial"/>
                <w:bCs/>
                <w:sz w:val="20"/>
                <w:szCs w:val="20"/>
              </w:rPr>
              <w:t>0.00</w:t>
            </w:r>
          </w:p>
        </w:tc>
      </w:tr>
      <w:tr w:rsidR="00543B1C" w:rsidRPr="00722DE7" w:rsidTr="00347057">
        <w:trPr>
          <w:jc w:val="center"/>
        </w:trPr>
        <w:tc>
          <w:tcPr>
            <w:tcW w:w="0" w:type="auto"/>
            <w:shd w:val="clear" w:color="auto" w:fill="auto"/>
          </w:tcPr>
          <w:p w:rsidR="00543B1C" w:rsidRPr="00C35704" w:rsidRDefault="00543B1C" w:rsidP="00C4137E">
            <w:pPr>
              <w:autoSpaceDE w:val="0"/>
              <w:autoSpaceDN w:val="0"/>
              <w:adjustRightInd w:val="0"/>
              <w:spacing w:line="360" w:lineRule="auto"/>
              <w:jc w:val="both"/>
              <w:rPr>
                <w:rFonts w:ascii="Barlow" w:hAnsi="Barlow" w:cs="Arial"/>
                <w:bCs/>
                <w:sz w:val="20"/>
                <w:szCs w:val="20"/>
              </w:rPr>
            </w:pPr>
            <w:r w:rsidRPr="00C35704">
              <w:rPr>
                <w:rFonts w:ascii="Barlow" w:hAnsi="Barlow" w:cs="Arial"/>
                <w:bCs/>
                <w:sz w:val="20"/>
                <w:szCs w:val="20"/>
              </w:rPr>
              <w:t>OTROS INGRESOS Y BENEFICIOS VARIOS</w:t>
            </w:r>
          </w:p>
        </w:tc>
        <w:tc>
          <w:tcPr>
            <w:tcW w:w="0" w:type="auto"/>
            <w:shd w:val="clear" w:color="auto" w:fill="auto"/>
          </w:tcPr>
          <w:p w:rsidR="00543B1C" w:rsidRPr="00C35704" w:rsidRDefault="00C35704" w:rsidP="00C35704">
            <w:pPr>
              <w:autoSpaceDE w:val="0"/>
              <w:autoSpaceDN w:val="0"/>
              <w:adjustRightInd w:val="0"/>
              <w:spacing w:line="360" w:lineRule="auto"/>
              <w:jc w:val="right"/>
              <w:rPr>
                <w:rFonts w:ascii="Barlow" w:hAnsi="Barlow" w:cs="Arial"/>
                <w:bCs/>
                <w:sz w:val="20"/>
                <w:szCs w:val="20"/>
              </w:rPr>
            </w:pPr>
            <w:r w:rsidRPr="00C35704">
              <w:rPr>
                <w:rFonts w:ascii="Barlow" w:hAnsi="Barlow" w:cs="Arial"/>
                <w:bCs/>
                <w:sz w:val="20"/>
                <w:szCs w:val="20"/>
              </w:rPr>
              <w:t>0.00</w:t>
            </w:r>
          </w:p>
        </w:tc>
      </w:tr>
      <w:tr w:rsidR="00543B1C" w:rsidRPr="00722DE7" w:rsidTr="00347057">
        <w:trPr>
          <w:jc w:val="center"/>
        </w:trPr>
        <w:tc>
          <w:tcPr>
            <w:tcW w:w="0" w:type="auto"/>
            <w:shd w:val="clear" w:color="auto" w:fill="auto"/>
          </w:tcPr>
          <w:p w:rsidR="00543B1C" w:rsidRPr="00C35704" w:rsidRDefault="00543B1C" w:rsidP="00C4137E">
            <w:pPr>
              <w:autoSpaceDE w:val="0"/>
              <w:autoSpaceDN w:val="0"/>
              <w:adjustRightInd w:val="0"/>
              <w:spacing w:line="360" w:lineRule="auto"/>
              <w:jc w:val="both"/>
              <w:rPr>
                <w:rFonts w:ascii="Barlow" w:hAnsi="Barlow" w:cs="Arial"/>
                <w:b/>
                <w:bCs/>
                <w:sz w:val="20"/>
                <w:szCs w:val="20"/>
              </w:rPr>
            </w:pPr>
            <w:r w:rsidRPr="00C35704">
              <w:rPr>
                <w:rFonts w:ascii="Barlow" w:hAnsi="Barlow" w:cs="Arial"/>
                <w:b/>
                <w:bCs/>
                <w:sz w:val="20"/>
                <w:szCs w:val="20"/>
              </w:rPr>
              <w:t>Totales</w:t>
            </w:r>
          </w:p>
        </w:tc>
        <w:tc>
          <w:tcPr>
            <w:tcW w:w="0" w:type="auto"/>
            <w:shd w:val="clear" w:color="auto" w:fill="auto"/>
          </w:tcPr>
          <w:p w:rsidR="00543B1C" w:rsidRPr="00C35704" w:rsidRDefault="00682F84" w:rsidP="005D24DE">
            <w:pPr>
              <w:autoSpaceDE w:val="0"/>
              <w:autoSpaceDN w:val="0"/>
              <w:adjustRightInd w:val="0"/>
              <w:spacing w:line="360" w:lineRule="auto"/>
              <w:rPr>
                <w:rFonts w:ascii="Barlow" w:hAnsi="Barlow" w:cs="Arial"/>
                <w:b/>
                <w:bCs/>
                <w:sz w:val="20"/>
                <w:szCs w:val="20"/>
              </w:rPr>
            </w:pPr>
            <w:r>
              <w:rPr>
                <w:rFonts w:ascii="Barlow" w:hAnsi="Barlow" w:cs="Arial"/>
                <w:b/>
                <w:bCs/>
                <w:sz w:val="20"/>
                <w:szCs w:val="20"/>
              </w:rPr>
              <w:t>0.00</w:t>
            </w:r>
          </w:p>
        </w:tc>
      </w:tr>
    </w:tbl>
    <w:p w:rsidR="00B10214" w:rsidRDefault="00B10214" w:rsidP="00C4137E">
      <w:pPr>
        <w:autoSpaceDE w:val="0"/>
        <w:autoSpaceDN w:val="0"/>
        <w:adjustRightInd w:val="0"/>
        <w:spacing w:line="360" w:lineRule="auto"/>
        <w:jc w:val="both"/>
        <w:rPr>
          <w:rFonts w:ascii="Barlow" w:hAnsi="Barlow" w:cs="Arial"/>
          <w:sz w:val="20"/>
          <w:szCs w:val="20"/>
        </w:rPr>
      </w:pPr>
    </w:p>
    <w:p w:rsidR="0034445C" w:rsidRPr="006D5C85" w:rsidRDefault="0034445C"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lastRenderedPageBreak/>
        <w:t>Gastos y Otras Pérdidas</w:t>
      </w:r>
    </w:p>
    <w:p w:rsidR="00F2495B" w:rsidRPr="006D5C85" w:rsidRDefault="00F2495B" w:rsidP="00C4137E">
      <w:pPr>
        <w:autoSpaceDE w:val="0"/>
        <w:autoSpaceDN w:val="0"/>
        <w:adjustRightInd w:val="0"/>
        <w:spacing w:line="360" w:lineRule="auto"/>
        <w:jc w:val="both"/>
        <w:rPr>
          <w:rFonts w:ascii="Barlow" w:hAnsi="Barlow" w:cs="Arial"/>
          <w:sz w:val="20"/>
          <w:szCs w:val="20"/>
        </w:rPr>
      </w:pPr>
    </w:p>
    <w:p w:rsidR="00051C2B" w:rsidRPr="006D5C85" w:rsidRDefault="0034445C"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 xml:space="preserve">1.- </w:t>
      </w:r>
      <w:r w:rsidR="00051C2B" w:rsidRPr="006D5C85">
        <w:rPr>
          <w:rFonts w:ascii="Barlow" w:hAnsi="Barlow" w:cs="Arial"/>
          <w:bCs/>
          <w:sz w:val="20"/>
          <w:szCs w:val="20"/>
        </w:rPr>
        <w:t xml:space="preserve">Los gastos superiores al 10% del total de gasto se integran </w:t>
      </w:r>
      <w:r w:rsidR="006E1089" w:rsidRPr="006D5C85">
        <w:rPr>
          <w:rFonts w:ascii="Barlow" w:hAnsi="Barlow" w:cs="Arial"/>
          <w:bCs/>
          <w:sz w:val="20"/>
          <w:szCs w:val="20"/>
        </w:rPr>
        <w:t>a continuación</w:t>
      </w:r>
      <w:r w:rsidR="00051C2B" w:rsidRPr="006D5C85">
        <w:rPr>
          <w:rFonts w:ascii="Barlow" w:hAnsi="Barlow" w:cs="Arial"/>
          <w:bCs/>
          <w:sz w:val="20"/>
          <w:szCs w:val="20"/>
        </w:rPr>
        <w:t>:</w:t>
      </w:r>
    </w:p>
    <w:p w:rsidR="00051C2B" w:rsidRPr="006D5C85" w:rsidRDefault="00051C2B" w:rsidP="00C4137E">
      <w:pPr>
        <w:autoSpaceDE w:val="0"/>
        <w:autoSpaceDN w:val="0"/>
        <w:adjustRightInd w:val="0"/>
        <w:spacing w:line="360" w:lineRule="auto"/>
        <w:jc w:val="both"/>
        <w:rPr>
          <w:rFonts w:ascii="Barlow" w:hAnsi="Barlow" w:cs="Arial"/>
          <w:bCs/>
          <w:sz w:val="20"/>
          <w:szCs w:val="20"/>
        </w:rPr>
      </w:pPr>
    </w:p>
    <w:p w:rsidR="00303B1F" w:rsidRPr="006D5C85" w:rsidRDefault="0034445C" w:rsidP="00E24F8E">
      <w:pPr>
        <w:pStyle w:val="Prrafodelista"/>
        <w:numPr>
          <w:ilvl w:val="0"/>
          <w:numId w:val="40"/>
        </w:num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 xml:space="preserve">La cuenta de </w:t>
      </w:r>
      <w:r w:rsidR="00051C2B" w:rsidRPr="006D5C85">
        <w:rPr>
          <w:rFonts w:ascii="Barlow" w:hAnsi="Barlow" w:cs="Arial"/>
          <w:bCs/>
          <w:sz w:val="20"/>
          <w:szCs w:val="20"/>
        </w:rPr>
        <w:t>“</w:t>
      </w:r>
      <w:r w:rsidR="003756FA" w:rsidRPr="006D5C85">
        <w:rPr>
          <w:rFonts w:ascii="Barlow" w:hAnsi="Barlow" w:cs="Arial"/>
          <w:bCs/>
          <w:sz w:val="20"/>
          <w:szCs w:val="20"/>
        </w:rPr>
        <w:t>Servicios P</w:t>
      </w:r>
      <w:r w:rsidRPr="006D5C85">
        <w:rPr>
          <w:rFonts w:ascii="Barlow" w:hAnsi="Barlow" w:cs="Arial"/>
          <w:bCs/>
          <w:sz w:val="20"/>
          <w:szCs w:val="20"/>
        </w:rPr>
        <w:t>ersonales</w:t>
      </w:r>
      <w:r w:rsidR="00051C2B" w:rsidRPr="006D5C85">
        <w:rPr>
          <w:rFonts w:ascii="Barlow" w:hAnsi="Barlow" w:cs="Arial"/>
          <w:bCs/>
          <w:sz w:val="20"/>
          <w:szCs w:val="20"/>
        </w:rPr>
        <w:t>”</w:t>
      </w:r>
      <w:r w:rsidRPr="006D5C85">
        <w:rPr>
          <w:rFonts w:ascii="Barlow" w:hAnsi="Barlow" w:cs="Arial"/>
          <w:bCs/>
          <w:sz w:val="20"/>
          <w:szCs w:val="20"/>
        </w:rPr>
        <w:t xml:space="preserve"> representa</w:t>
      </w:r>
      <w:r w:rsidR="00543B1C" w:rsidRPr="006D5C85">
        <w:rPr>
          <w:rFonts w:ascii="Barlow" w:hAnsi="Barlow" w:cs="Arial"/>
          <w:bCs/>
          <w:sz w:val="20"/>
          <w:szCs w:val="20"/>
        </w:rPr>
        <w:t xml:space="preserve"> el 0</w:t>
      </w:r>
      <w:r w:rsidRPr="006D5C85">
        <w:rPr>
          <w:rFonts w:ascii="Barlow" w:hAnsi="Barlow" w:cs="Arial"/>
          <w:bCs/>
          <w:sz w:val="20"/>
          <w:szCs w:val="20"/>
        </w:rPr>
        <w:t xml:space="preserve">%, el cual corresponde al pago el </w:t>
      </w:r>
      <w:r w:rsidR="006E1089" w:rsidRPr="006D5C85">
        <w:rPr>
          <w:rFonts w:ascii="Barlow" w:hAnsi="Barlow" w:cs="Arial"/>
          <w:bCs/>
          <w:sz w:val="20"/>
          <w:szCs w:val="20"/>
        </w:rPr>
        <w:t>capítulo</w:t>
      </w:r>
      <w:r w:rsidR="00543B1C" w:rsidRPr="006D5C85">
        <w:rPr>
          <w:rFonts w:ascii="Barlow" w:hAnsi="Barlow" w:cs="Arial"/>
          <w:bCs/>
          <w:sz w:val="20"/>
          <w:szCs w:val="20"/>
        </w:rPr>
        <w:t xml:space="preserve"> 1000 </w:t>
      </w:r>
      <w:r w:rsidR="00543B1C" w:rsidRPr="006D5C85">
        <w:rPr>
          <w:rFonts w:ascii="Barlow" w:hAnsi="Barlow" w:cs="Arial"/>
          <w:sz w:val="20"/>
          <w:szCs w:val="20"/>
        </w:rPr>
        <w:t>el</w:t>
      </w:r>
      <w:r w:rsidR="00682F84">
        <w:rPr>
          <w:rFonts w:ascii="Barlow" w:hAnsi="Barlow" w:cs="Arial"/>
          <w:sz w:val="20"/>
          <w:szCs w:val="20"/>
        </w:rPr>
        <w:t xml:space="preserve"> </w:t>
      </w:r>
      <w:r w:rsidR="00682F84" w:rsidRPr="006962C8">
        <w:rPr>
          <w:rFonts w:ascii="Barlow" w:hAnsi="Barlow" w:cs="Arial"/>
          <w:sz w:val="20"/>
          <w:szCs w:val="20"/>
        </w:rPr>
        <w:t>2272 SISTEMA INTEGRADO DE TRANSPORTE EN LA ZONA METRO</w:t>
      </w:r>
      <w:r w:rsidR="00682F84">
        <w:rPr>
          <w:rFonts w:ascii="Barlow" w:hAnsi="Barlow" w:cs="Arial"/>
          <w:sz w:val="20"/>
          <w:szCs w:val="20"/>
        </w:rPr>
        <w:t>POLITANA DE MERIDA YUCATAN (SIT</w:t>
      </w:r>
      <w:r w:rsidR="006F03B3" w:rsidRPr="006D5C85">
        <w:rPr>
          <w:rFonts w:ascii="Barlow" w:hAnsi="Barlow" w:cs="Arial"/>
          <w:sz w:val="20"/>
          <w:szCs w:val="20"/>
        </w:rPr>
        <w:t>, no cuenta con esta partida.</w:t>
      </w:r>
    </w:p>
    <w:p w:rsidR="0034445C" w:rsidRPr="006D5C85" w:rsidRDefault="00D265A1" w:rsidP="00C4137E">
      <w:pPr>
        <w:pStyle w:val="Prrafodelista"/>
        <w:numPr>
          <w:ilvl w:val="0"/>
          <w:numId w:val="40"/>
        </w:num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L</w:t>
      </w:r>
      <w:r w:rsidR="003756FA" w:rsidRPr="006D5C85">
        <w:rPr>
          <w:rFonts w:ascii="Barlow" w:hAnsi="Barlow" w:cs="Arial"/>
          <w:bCs/>
          <w:sz w:val="20"/>
          <w:szCs w:val="20"/>
        </w:rPr>
        <w:t>as cuentas de “Transferencias, Asignaciones, Subsidios y A</w:t>
      </w:r>
      <w:r w:rsidR="006F03B3" w:rsidRPr="006D5C85">
        <w:rPr>
          <w:rFonts w:ascii="Barlow" w:hAnsi="Barlow" w:cs="Arial"/>
          <w:bCs/>
          <w:sz w:val="20"/>
          <w:szCs w:val="20"/>
        </w:rPr>
        <w:t>yudas”, representa el 0</w:t>
      </w:r>
      <w:r w:rsidR="0034445C" w:rsidRPr="006D5C85">
        <w:rPr>
          <w:rFonts w:ascii="Barlow" w:hAnsi="Barlow" w:cs="Arial"/>
          <w:bCs/>
          <w:sz w:val="20"/>
          <w:szCs w:val="20"/>
        </w:rPr>
        <w:t xml:space="preserve">% del total de otros gastos, dicho importe corresponde a los recursos </w:t>
      </w:r>
      <w:r w:rsidR="00ED743C" w:rsidRPr="006D5C85">
        <w:rPr>
          <w:rFonts w:ascii="Barlow" w:hAnsi="Barlow" w:cs="Arial"/>
          <w:bCs/>
          <w:sz w:val="20"/>
          <w:szCs w:val="20"/>
        </w:rPr>
        <w:t>recibidos por el Gobierno del Estado para su operación.</w:t>
      </w:r>
    </w:p>
    <w:p w:rsidR="00BF0C34" w:rsidRPr="00B10214" w:rsidRDefault="00E24F8E" w:rsidP="00B10214">
      <w:pPr>
        <w:pStyle w:val="Prrafodelista"/>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 xml:space="preserve">En este capítulo se registra el gasto de la operación de los programas sociales que ha puesto en operación el Gobierno del Estado, como parte de su política social y que se brindan a la población en situación de vulnerabilidad. </w:t>
      </w:r>
    </w:p>
    <w:p w:rsidR="00BF0C34" w:rsidRDefault="00BF0C34" w:rsidP="004646FC">
      <w:pPr>
        <w:pStyle w:val="Prrafodelista"/>
        <w:autoSpaceDE w:val="0"/>
        <w:autoSpaceDN w:val="0"/>
        <w:adjustRightInd w:val="0"/>
        <w:spacing w:line="360" w:lineRule="auto"/>
        <w:jc w:val="both"/>
        <w:rPr>
          <w:rFonts w:ascii="Barlow" w:hAnsi="Barlow" w:cs="Arial"/>
          <w:b/>
          <w:sz w:val="20"/>
          <w:szCs w:val="20"/>
        </w:rPr>
      </w:pPr>
    </w:p>
    <w:p w:rsidR="00051C2B" w:rsidRPr="004646FC" w:rsidRDefault="00051C2B" w:rsidP="004646FC">
      <w:pPr>
        <w:pStyle w:val="Prrafodelista"/>
        <w:autoSpaceDE w:val="0"/>
        <w:autoSpaceDN w:val="0"/>
        <w:adjustRightInd w:val="0"/>
        <w:spacing w:line="360" w:lineRule="auto"/>
        <w:jc w:val="both"/>
        <w:rPr>
          <w:rFonts w:ascii="Barlow" w:hAnsi="Barlow" w:cs="Arial"/>
          <w:bCs/>
          <w:sz w:val="20"/>
          <w:szCs w:val="20"/>
        </w:rPr>
      </w:pPr>
      <w:r w:rsidRPr="006D5C85">
        <w:rPr>
          <w:rFonts w:ascii="Barlow" w:hAnsi="Barlow" w:cs="Arial"/>
          <w:b/>
          <w:sz w:val="20"/>
          <w:szCs w:val="20"/>
        </w:rPr>
        <w:t>III) NOTAS AL ESTADO DE VARIACIONES EN LA HACIENDA PÚBLICA.</w:t>
      </w:r>
    </w:p>
    <w:p w:rsidR="008273DF" w:rsidRPr="006D5C85" w:rsidRDefault="008273DF" w:rsidP="00C4137E">
      <w:pPr>
        <w:autoSpaceDE w:val="0"/>
        <w:autoSpaceDN w:val="0"/>
        <w:adjustRightInd w:val="0"/>
        <w:spacing w:line="360" w:lineRule="auto"/>
        <w:ind w:firstLine="708"/>
        <w:jc w:val="both"/>
        <w:rPr>
          <w:rFonts w:ascii="Barlow" w:hAnsi="Barlow" w:cs="Arial"/>
          <w:sz w:val="20"/>
          <w:szCs w:val="20"/>
        </w:rPr>
      </w:pPr>
    </w:p>
    <w:p w:rsidR="008273DF" w:rsidRPr="006D5C85" w:rsidRDefault="008273DF" w:rsidP="00C4137E">
      <w:pPr>
        <w:autoSpaceDE w:val="0"/>
        <w:autoSpaceDN w:val="0"/>
        <w:adjustRightInd w:val="0"/>
        <w:spacing w:line="360" w:lineRule="auto"/>
        <w:ind w:left="360"/>
        <w:jc w:val="both"/>
        <w:rPr>
          <w:rFonts w:ascii="Barlow" w:hAnsi="Barlow" w:cs="Arial"/>
          <w:sz w:val="20"/>
          <w:szCs w:val="20"/>
        </w:rPr>
      </w:pPr>
      <w:r w:rsidRPr="006D5C85">
        <w:rPr>
          <w:rFonts w:ascii="Barlow" w:hAnsi="Barlow" w:cs="Arial"/>
          <w:sz w:val="20"/>
          <w:szCs w:val="20"/>
        </w:rPr>
        <w:t xml:space="preserve">1.- En la cuenta de patrimonio </w:t>
      </w:r>
      <w:r w:rsidR="00672CB0" w:rsidRPr="006D5C85">
        <w:rPr>
          <w:rFonts w:ascii="Barlow" w:hAnsi="Barlow" w:cs="Arial"/>
          <w:sz w:val="20"/>
          <w:szCs w:val="20"/>
        </w:rPr>
        <w:t>contribuido</w:t>
      </w:r>
      <w:r w:rsidRPr="006D5C85">
        <w:rPr>
          <w:rFonts w:ascii="Barlow" w:hAnsi="Barlow" w:cs="Arial"/>
          <w:sz w:val="20"/>
          <w:szCs w:val="20"/>
        </w:rPr>
        <w:t xml:space="preserve"> </w:t>
      </w:r>
      <w:r w:rsidR="00672CB0" w:rsidRPr="006D5C85">
        <w:rPr>
          <w:rFonts w:ascii="Barlow" w:hAnsi="Barlow" w:cs="Arial"/>
          <w:sz w:val="20"/>
          <w:szCs w:val="20"/>
        </w:rPr>
        <w:t>presenta las siguientes variaciones:</w:t>
      </w:r>
    </w:p>
    <w:p w:rsidR="00672CB0" w:rsidRPr="006D5C85" w:rsidRDefault="00672CB0" w:rsidP="00C4137E">
      <w:pPr>
        <w:autoSpaceDE w:val="0"/>
        <w:autoSpaceDN w:val="0"/>
        <w:adjustRightInd w:val="0"/>
        <w:spacing w:line="360" w:lineRule="auto"/>
        <w:ind w:left="360"/>
        <w:jc w:val="both"/>
        <w:rPr>
          <w:rFonts w:ascii="Barlow" w:hAnsi="Barlow" w:cs="Arial"/>
          <w:sz w:val="20"/>
          <w:szCs w:val="20"/>
        </w:rPr>
      </w:pPr>
    </w:p>
    <w:tbl>
      <w:tblPr>
        <w:tblW w:w="10519" w:type="dxa"/>
        <w:jc w:val="center"/>
        <w:tblCellMar>
          <w:left w:w="70" w:type="dxa"/>
          <w:right w:w="70" w:type="dxa"/>
        </w:tblCellMar>
        <w:tblLook w:val="04A0" w:firstRow="1" w:lastRow="0" w:firstColumn="1" w:lastColumn="0" w:noHBand="0" w:noVBand="1"/>
      </w:tblPr>
      <w:tblGrid>
        <w:gridCol w:w="5719"/>
        <w:gridCol w:w="1600"/>
        <w:gridCol w:w="1600"/>
        <w:gridCol w:w="1600"/>
      </w:tblGrid>
      <w:tr w:rsidR="00672CB0" w:rsidRPr="006D5C85" w:rsidTr="002C1A37">
        <w:trPr>
          <w:trHeight w:val="255"/>
          <w:jc w:val="center"/>
        </w:trPr>
        <w:tc>
          <w:tcPr>
            <w:tcW w:w="5719"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color w:val="000000"/>
                <w:sz w:val="20"/>
                <w:szCs w:val="20"/>
                <w:lang w:eastAsia="es-MX"/>
              </w:rPr>
            </w:pPr>
          </w:p>
        </w:tc>
        <w:tc>
          <w:tcPr>
            <w:tcW w:w="1600"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SALDO INICIAL</w:t>
            </w:r>
          </w:p>
        </w:tc>
        <w:tc>
          <w:tcPr>
            <w:tcW w:w="1600"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VARIACIONES</w:t>
            </w:r>
          </w:p>
        </w:tc>
        <w:tc>
          <w:tcPr>
            <w:tcW w:w="1600"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SALDO FINAL</w:t>
            </w:r>
          </w:p>
        </w:tc>
      </w:tr>
      <w:tr w:rsidR="00672CB0" w:rsidRPr="006D5C85" w:rsidTr="002C1A37">
        <w:trPr>
          <w:trHeight w:val="255"/>
          <w:jc w:val="center"/>
        </w:trPr>
        <w:tc>
          <w:tcPr>
            <w:tcW w:w="5719"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HACIENDA PUBLICA/PATRIMONIO CONTRIBUIDO</w:t>
            </w:r>
          </w:p>
        </w:tc>
        <w:tc>
          <w:tcPr>
            <w:tcW w:w="1600"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color w:val="000000"/>
                <w:sz w:val="20"/>
                <w:szCs w:val="20"/>
                <w:lang w:eastAsia="es-MX"/>
              </w:rPr>
            </w:pPr>
          </w:p>
        </w:tc>
        <w:tc>
          <w:tcPr>
            <w:tcW w:w="1600"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color w:val="000000"/>
                <w:sz w:val="20"/>
                <w:szCs w:val="20"/>
                <w:lang w:eastAsia="es-MX"/>
              </w:rPr>
            </w:pPr>
          </w:p>
        </w:tc>
        <w:tc>
          <w:tcPr>
            <w:tcW w:w="1600"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color w:val="000000"/>
                <w:sz w:val="20"/>
                <w:szCs w:val="20"/>
                <w:lang w:eastAsia="es-MX"/>
              </w:rPr>
            </w:pPr>
          </w:p>
        </w:tc>
      </w:tr>
      <w:tr w:rsidR="00672CB0" w:rsidRPr="006D5C85" w:rsidTr="002C1A37">
        <w:trPr>
          <w:trHeight w:val="255"/>
          <w:jc w:val="center"/>
        </w:trPr>
        <w:tc>
          <w:tcPr>
            <w:tcW w:w="5719"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APORTACIONES</w:t>
            </w:r>
          </w:p>
        </w:tc>
        <w:tc>
          <w:tcPr>
            <w:tcW w:w="1600" w:type="dxa"/>
            <w:tcBorders>
              <w:top w:val="nil"/>
              <w:left w:val="nil"/>
              <w:bottom w:val="nil"/>
              <w:right w:val="nil"/>
            </w:tcBorders>
            <w:shd w:val="clear" w:color="auto" w:fill="auto"/>
            <w:noWrap/>
            <w:hideMark/>
          </w:tcPr>
          <w:p w:rsidR="00ED743C" w:rsidRPr="006D5C85" w:rsidRDefault="00EC3B14" w:rsidP="003D519E">
            <w:pPr>
              <w:jc w:val="right"/>
              <w:rPr>
                <w:rFonts w:ascii="Barlow" w:hAnsi="Barlow" w:cs="Arial"/>
                <w:color w:val="000000"/>
                <w:sz w:val="20"/>
                <w:szCs w:val="20"/>
                <w:lang w:eastAsia="es-MX"/>
              </w:rPr>
            </w:pPr>
            <w:r>
              <w:rPr>
                <w:rFonts w:ascii="Barlow" w:hAnsi="Barlow" w:cs="Arial"/>
                <w:color w:val="000000"/>
                <w:sz w:val="20"/>
                <w:szCs w:val="20"/>
                <w:lang w:eastAsia="es-MX"/>
              </w:rPr>
              <w:t>0.00</w:t>
            </w:r>
            <w:r w:rsidR="00ED743C" w:rsidRPr="006D5C85">
              <w:rPr>
                <w:rFonts w:ascii="Barlow" w:hAnsi="Barlow" w:cs="Arial"/>
                <w:color w:val="000000"/>
                <w:sz w:val="20"/>
                <w:szCs w:val="20"/>
                <w:lang w:eastAsia="es-MX"/>
              </w:rPr>
              <w:t xml:space="preserve">        </w:t>
            </w:r>
            <w:r w:rsidR="00F339B4" w:rsidRPr="006D5C85">
              <w:rPr>
                <w:rFonts w:ascii="Barlow" w:hAnsi="Barlow" w:cs="Arial"/>
                <w:color w:val="000000"/>
                <w:sz w:val="20"/>
                <w:szCs w:val="20"/>
                <w:lang w:eastAsia="es-MX"/>
              </w:rPr>
              <w:t xml:space="preserve">                 </w:t>
            </w:r>
            <w:r w:rsidR="00ED743C" w:rsidRPr="006D5C85">
              <w:rPr>
                <w:rFonts w:ascii="Barlow" w:hAnsi="Barlow" w:cs="Arial"/>
                <w:color w:val="000000"/>
                <w:sz w:val="20"/>
                <w:szCs w:val="20"/>
                <w:lang w:eastAsia="es-MX"/>
              </w:rPr>
              <w:t xml:space="preserve"> </w:t>
            </w:r>
            <w:r w:rsidR="00F339B4" w:rsidRPr="006D5C85">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1E181A" w:rsidRPr="006D5C85" w:rsidRDefault="00967728" w:rsidP="003D519E">
            <w:pPr>
              <w:jc w:val="right"/>
              <w:rPr>
                <w:rFonts w:ascii="Barlow" w:hAnsi="Barlow" w:cs="Arial"/>
                <w:color w:val="000000"/>
                <w:sz w:val="20"/>
                <w:szCs w:val="20"/>
                <w:lang w:eastAsia="es-MX"/>
              </w:rPr>
            </w:pPr>
            <w:r>
              <w:rPr>
                <w:rFonts w:ascii="Barlow" w:hAnsi="Barlow" w:cs="Arial"/>
                <w:color w:val="000000"/>
                <w:sz w:val="20"/>
                <w:szCs w:val="20"/>
                <w:lang w:eastAsia="es-MX"/>
              </w:rPr>
              <w:t xml:space="preserve">63,770,768.26                        </w:t>
            </w:r>
          </w:p>
        </w:tc>
        <w:tc>
          <w:tcPr>
            <w:tcW w:w="1600" w:type="dxa"/>
            <w:tcBorders>
              <w:top w:val="nil"/>
              <w:left w:val="nil"/>
              <w:bottom w:val="nil"/>
              <w:right w:val="nil"/>
            </w:tcBorders>
            <w:shd w:val="clear" w:color="auto" w:fill="auto"/>
            <w:noWrap/>
            <w:hideMark/>
          </w:tcPr>
          <w:p w:rsidR="00672CB0" w:rsidRPr="006D5C85" w:rsidRDefault="00967728" w:rsidP="00967728">
            <w:pPr>
              <w:rPr>
                <w:rFonts w:ascii="Barlow" w:hAnsi="Barlow" w:cs="Arial"/>
                <w:color w:val="000000"/>
                <w:sz w:val="20"/>
                <w:szCs w:val="20"/>
                <w:lang w:eastAsia="es-MX"/>
              </w:rPr>
            </w:pPr>
            <w:r>
              <w:rPr>
                <w:rFonts w:ascii="Barlow" w:hAnsi="Barlow" w:cs="Arial"/>
                <w:color w:val="000000"/>
                <w:sz w:val="20"/>
                <w:szCs w:val="20"/>
                <w:lang w:eastAsia="es-MX"/>
              </w:rPr>
              <w:t xml:space="preserve">     63,770,768.26</w:t>
            </w:r>
            <w:r w:rsidR="00ED743C" w:rsidRPr="006D5C85">
              <w:rPr>
                <w:rFonts w:ascii="Barlow" w:hAnsi="Barlow" w:cs="Arial"/>
                <w:color w:val="000000"/>
                <w:sz w:val="20"/>
                <w:szCs w:val="20"/>
                <w:lang w:eastAsia="es-MX"/>
              </w:rPr>
              <w:t xml:space="preserve">        </w:t>
            </w:r>
            <w:r w:rsidR="00F339B4" w:rsidRPr="006D5C85">
              <w:rPr>
                <w:rFonts w:ascii="Barlow" w:hAnsi="Barlow" w:cs="Arial"/>
                <w:color w:val="000000"/>
                <w:sz w:val="20"/>
                <w:szCs w:val="20"/>
                <w:lang w:eastAsia="es-MX"/>
              </w:rPr>
              <w:t xml:space="preserve">                 </w:t>
            </w:r>
            <w:r w:rsidR="00ED743C" w:rsidRPr="006D5C85">
              <w:rPr>
                <w:rFonts w:ascii="Barlow" w:hAnsi="Barlow" w:cs="Arial"/>
                <w:color w:val="000000"/>
                <w:sz w:val="20"/>
                <w:szCs w:val="20"/>
                <w:lang w:eastAsia="es-MX"/>
              </w:rPr>
              <w:t xml:space="preserve"> </w:t>
            </w:r>
          </w:p>
        </w:tc>
      </w:tr>
      <w:tr w:rsidR="00672CB0" w:rsidRPr="006D5C85" w:rsidTr="002C1A37">
        <w:trPr>
          <w:trHeight w:val="255"/>
          <w:jc w:val="center"/>
        </w:trPr>
        <w:tc>
          <w:tcPr>
            <w:tcW w:w="5719"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PATRIMONIO NO RESTRINGIDO</w:t>
            </w:r>
          </w:p>
        </w:tc>
        <w:tc>
          <w:tcPr>
            <w:tcW w:w="1600" w:type="dxa"/>
            <w:tcBorders>
              <w:top w:val="nil"/>
              <w:left w:val="nil"/>
              <w:bottom w:val="nil"/>
              <w:right w:val="nil"/>
            </w:tcBorders>
            <w:shd w:val="clear" w:color="auto" w:fill="auto"/>
            <w:noWrap/>
            <w:hideMark/>
          </w:tcPr>
          <w:p w:rsidR="00672CB0" w:rsidRPr="006D5C85" w:rsidRDefault="00ED743C"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6D5C85" w:rsidRDefault="00672CB0"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6D5C85" w:rsidRDefault="00ED743C"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r>
      <w:tr w:rsidR="00672CB0" w:rsidRPr="006D5C85" w:rsidTr="002C1A37">
        <w:trPr>
          <w:trHeight w:val="255"/>
          <w:jc w:val="center"/>
        </w:trPr>
        <w:tc>
          <w:tcPr>
            <w:tcW w:w="5719"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DONACIONES DE CAPITAL</w:t>
            </w:r>
          </w:p>
        </w:tc>
        <w:tc>
          <w:tcPr>
            <w:tcW w:w="1600" w:type="dxa"/>
            <w:tcBorders>
              <w:top w:val="nil"/>
              <w:left w:val="nil"/>
              <w:bottom w:val="nil"/>
              <w:right w:val="nil"/>
            </w:tcBorders>
            <w:shd w:val="clear" w:color="auto" w:fill="auto"/>
            <w:noWrap/>
            <w:hideMark/>
          </w:tcPr>
          <w:p w:rsidR="00672CB0" w:rsidRPr="006D5C85" w:rsidRDefault="00ED743C"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6D5C85" w:rsidRDefault="00ED743C"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6D5C85" w:rsidRDefault="00ED743C"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r>
      <w:tr w:rsidR="00672CB0" w:rsidRPr="006D5C85" w:rsidTr="002C1A37">
        <w:trPr>
          <w:trHeight w:val="255"/>
          <w:jc w:val="center"/>
        </w:trPr>
        <w:tc>
          <w:tcPr>
            <w:tcW w:w="5719" w:type="dxa"/>
            <w:tcBorders>
              <w:top w:val="nil"/>
              <w:left w:val="nil"/>
              <w:bottom w:val="nil"/>
              <w:right w:val="nil"/>
            </w:tcBorders>
            <w:shd w:val="clear" w:color="auto" w:fill="auto"/>
            <w:noWrap/>
            <w:hideMark/>
          </w:tcPr>
          <w:p w:rsidR="00672CB0" w:rsidRPr="006D5C85" w:rsidRDefault="00672CB0"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PATRIMONIO DONADO</w:t>
            </w:r>
          </w:p>
        </w:tc>
        <w:tc>
          <w:tcPr>
            <w:tcW w:w="1600" w:type="dxa"/>
            <w:tcBorders>
              <w:top w:val="nil"/>
              <w:left w:val="nil"/>
              <w:bottom w:val="nil"/>
              <w:right w:val="nil"/>
            </w:tcBorders>
            <w:shd w:val="clear" w:color="auto" w:fill="auto"/>
            <w:noWrap/>
            <w:hideMark/>
          </w:tcPr>
          <w:p w:rsidR="00672CB0" w:rsidRPr="006D5C85" w:rsidRDefault="00F339B4"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6D5C85" w:rsidRDefault="00ED743C"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6D5C85" w:rsidRDefault="00F339B4"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r>
      <w:tr w:rsidR="00672CB0" w:rsidRPr="006D5C85" w:rsidTr="002C1A37">
        <w:trPr>
          <w:trHeight w:val="330"/>
          <w:jc w:val="center"/>
        </w:trPr>
        <w:tc>
          <w:tcPr>
            <w:tcW w:w="5719" w:type="dxa"/>
            <w:tcBorders>
              <w:top w:val="nil"/>
              <w:left w:val="nil"/>
              <w:bottom w:val="nil"/>
              <w:right w:val="nil"/>
            </w:tcBorders>
            <w:shd w:val="clear" w:color="auto" w:fill="auto"/>
            <w:noWrap/>
            <w:hideMark/>
          </w:tcPr>
          <w:p w:rsidR="00672CB0" w:rsidRPr="006D5C85" w:rsidRDefault="00672CB0" w:rsidP="002E6169">
            <w:pPr>
              <w:rPr>
                <w:rFonts w:ascii="Barlow" w:hAnsi="Barlow" w:cs="Arial"/>
                <w:b/>
                <w:bCs/>
                <w:color w:val="000000"/>
                <w:sz w:val="20"/>
                <w:szCs w:val="20"/>
                <w:lang w:eastAsia="es-MX"/>
              </w:rPr>
            </w:pPr>
            <w:r w:rsidRPr="006D5C85">
              <w:rPr>
                <w:rFonts w:ascii="Barlow" w:hAnsi="Barlow" w:cs="Arial"/>
                <w:b/>
                <w:bCs/>
                <w:color w:val="000000"/>
                <w:sz w:val="20"/>
                <w:szCs w:val="20"/>
                <w:lang w:eastAsia="es-MX"/>
              </w:rPr>
              <w:t>ACTUALIZACIÓN DE LA HACIENDA PÚBLICA/PATRIMONIO</w:t>
            </w:r>
          </w:p>
        </w:tc>
        <w:tc>
          <w:tcPr>
            <w:tcW w:w="1600" w:type="dxa"/>
            <w:tcBorders>
              <w:top w:val="nil"/>
              <w:left w:val="nil"/>
              <w:bottom w:val="nil"/>
              <w:right w:val="nil"/>
            </w:tcBorders>
            <w:shd w:val="clear" w:color="auto" w:fill="auto"/>
            <w:noWrap/>
            <w:hideMark/>
          </w:tcPr>
          <w:p w:rsidR="00672CB0" w:rsidRPr="006D5C85" w:rsidRDefault="005C6A93"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6D5C85" w:rsidRDefault="00ED743C"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600" w:type="dxa"/>
            <w:tcBorders>
              <w:top w:val="nil"/>
              <w:left w:val="nil"/>
              <w:bottom w:val="nil"/>
              <w:right w:val="nil"/>
            </w:tcBorders>
            <w:shd w:val="clear" w:color="auto" w:fill="auto"/>
            <w:noWrap/>
            <w:hideMark/>
          </w:tcPr>
          <w:p w:rsidR="00672CB0" w:rsidRPr="006D5C85" w:rsidRDefault="005C6A93" w:rsidP="003D519E">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r>
    </w:tbl>
    <w:p w:rsidR="00672CB0" w:rsidRPr="006D5C85" w:rsidRDefault="00672CB0" w:rsidP="00C4137E">
      <w:pPr>
        <w:autoSpaceDE w:val="0"/>
        <w:autoSpaceDN w:val="0"/>
        <w:adjustRightInd w:val="0"/>
        <w:spacing w:line="360" w:lineRule="auto"/>
        <w:ind w:left="360"/>
        <w:jc w:val="both"/>
        <w:rPr>
          <w:rFonts w:ascii="Barlow" w:hAnsi="Barlow" w:cs="Arial"/>
          <w:sz w:val="20"/>
          <w:szCs w:val="20"/>
        </w:rPr>
      </w:pPr>
    </w:p>
    <w:p w:rsidR="00F13098" w:rsidRPr="006D5C85" w:rsidRDefault="00F5643D" w:rsidP="00C4137E">
      <w:pPr>
        <w:autoSpaceDE w:val="0"/>
        <w:autoSpaceDN w:val="0"/>
        <w:adjustRightInd w:val="0"/>
        <w:spacing w:line="360" w:lineRule="auto"/>
        <w:ind w:left="360"/>
        <w:jc w:val="both"/>
        <w:rPr>
          <w:rFonts w:ascii="Barlow" w:hAnsi="Barlow" w:cs="Arial"/>
          <w:sz w:val="20"/>
          <w:szCs w:val="20"/>
        </w:rPr>
      </w:pPr>
      <w:r w:rsidRPr="006D5C85">
        <w:rPr>
          <w:rFonts w:ascii="Barlow" w:hAnsi="Barlow" w:cs="Arial"/>
          <w:sz w:val="20"/>
          <w:szCs w:val="20"/>
        </w:rPr>
        <w:t>Las variaciones se deben fundamentalmente a las actualizaciones del valor catastral de los bienes inmuebles.</w:t>
      </w:r>
    </w:p>
    <w:p w:rsidR="00F5643D" w:rsidRPr="006D5C85" w:rsidRDefault="00F5643D" w:rsidP="00C4137E">
      <w:pPr>
        <w:autoSpaceDE w:val="0"/>
        <w:autoSpaceDN w:val="0"/>
        <w:adjustRightInd w:val="0"/>
        <w:spacing w:line="360" w:lineRule="auto"/>
        <w:ind w:left="360"/>
        <w:jc w:val="both"/>
        <w:rPr>
          <w:rFonts w:ascii="Barlow" w:hAnsi="Barlow" w:cs="Arial"/>
          <w:sz w:val="20"/>
          <w:szCs w:val="20"/>
        </w:rPr>
      </w:pPr>
    </w:p>
    <w:p w:rsidR="00672CB0" w:rsidRDefault="00672CB0" w:rsidP="00C4137E">
      <w:pPr>
        <w:autoSpaceDE w:val="0"/>
        <w:autoSpaceDN w:val="0"/>
        <w:adjustRightInd w:val="0"/>
        <w:spacing w:line="360" w:lineRule="auto"/>
        <w:ind w:left="360"/>
        <w:jc w:val="both"/>
        <w:rPr>
          <w:rFonts w:ascii="Barlow" w:hAnsi="Barlow" w:cs="Arial"/>
          <w:sz w:val="20"/>
          <w:szCs w:val="20"/>
        </w:rPr>
      </w:pPr>
      <w:bookmarkStart w:id="3" w:name="m11"/>
      <w:bookmarkEnd w:id="3"/>
      <w:r w:rsidRPr="006D5C85">
        <w:rPr>
          <w:rFonts w:ascii="Barlow" w:hAnsi="Barlow" w:cs="Arial"/>
          <w:sz w:val="20"/>
          <w:szCs w:val="20"/>
        </w:rPr>
        <w:t xml:space="preserve">2.- En la cuenta de patrimonio generado se acumula </w:t>
      </w:r>
      <w:r w:rsidR="00112D72" w:rsidRPr="006D5C85">
        <w:rPr>
          <w:rFonts w:ascii="Barlow" w:hAnsi="Barlow" w:cs="Arial"/>
          <w:sz w:val="20"/>
          <w:szCs w:val="20"/>
        </w:rPr>
        <w:t>e</w:t>
      </w:r>
      <w:r w:rsidRPr="006D5C85">
        <w:rPr>
          <w:rFonts w:ascii="Barlow" w:hAnsi="Barlow" w:cs="Arial"/>
          <w:sz w:val="20"/>
          <w:szCs w:val="20"/>
        </w:rPr>
        <w:t>l resultado de ejercicios anteriores y se integran de la siguiente forma:</w:t>
      </w:r>
    </w:p>
    <w:p w:rsidR="00942C5A" w:rsidRDefault="00942C5A" w:rsidP="00C4137E">
      <w:pPr>
        <w:autoSpaceDE w:val="0"/>
        <w:autoSpaceDN w:val="0"/>
        <w:adjustRightInd w:val="0"/>
        <w:spacing w:line="360" w:lineRule="auto"/>
        <w:ind w:left="360"/>
        <w:jc w:val="both"/>
        <w:rPr>
          <w:rFonts w:ascii="Barlow" w:hAnsi="Barlow" w:cs="Arial"/>
          <w:sz w:val="20"/>
          <w:szCs w:val="20"/>
        </w:rPr>
      </w:pPr>
    </w:p>
    <w:p w:rsidR="00942C5A" w:rsidRPr="006D5C85" w:rsidRDefault="00942C5A" w:rsidP="00C4137E">
      <w:pPr>
        <w:autoSpaceDE w:val="0"/>
        <w:autoSpaceDN w:val="0"/>
        <w:adjustRightInd w:val="0"/>
        <w:spacing w:line="360" w:lineRule="auto"/>
        <w:ind w:left="360"/>
        <w:jc w:val="both"/>
        <w:rPr>
          <w:rFonts w:ascii="Barlow" w:hAnsi="Barlow" w:cs="Arial"/>
          <w:sz w:val="20"/>
          <w:szCs w:val="20"/>
        </w:rPr>
      </w:pPr>
    </w:p>
    <w:p w:rsidR="008273DF" w:rsidRPr="006D5C85" w:rsidRDefault="008273DF" w:rsidP="00C4137E">
      <w:pPr>
        <w:autoSpaceDE w:val="0"/>
        <w:autoSpaceDN w:val="0"/>
        <w:adjustRightInd w:val="0"/>
        <w:spacing w:line="360" w:lineRule="auto"/>
        <w:ind w:left="360"/>
        <w:jc w:val="both"/>
        <w:rPr>
          <w:rFonts w:ascii="Barlow" w:hAnsi="Barlow" w:cs="Arial"/>
          <w:sz w:val="20"/>
          <w:szCs w:val="20"/>
        </w:rPr>
      </w:pPr>
    </w:p>
    <w:tbl>
      <w:tblPr>
        <w:tblW w:w="12456" w:type="dxa"/>
        <w:jc w:val="center"/>
        <w:tblCellMar>
          <w:left w:w="70" w:type="dxa"/>
          <w:right w:w="70" w:type="dxa"/>
        </w:tblCellMar>
        <w:tblLook w:val="04A0" w:firstRow="1" w:lastRow="0" w:firstColumn="1" w:lastColumn="0" w:noHBand="0" w:noVBand="1"/>
      </w:tblPr>
      <w:tblGrid>
        <w:gridCol w:w="7063"/>
        <w:gridCol w:w="1833"/>
        <w:gridCol w:w="1727"/>
        <w:gridCol w:w="1833"/>
      </w:tblGrid>
      <w:tr w:rsidR="002C1A37" w:rsidRPr="006D5C85" w:rsidTr="002C1A37">
        <w:trPr>
          <w:trHeight w:val="278"/>
          <w:jc w:val="center"/>
        </w:trPr>
        <w:tc>
          <w:tcPr>
            <w:tcW w:w="7063" w:type="dxa"/>
            <w:tcBorders>
              <w:top w:val="nil"/>
              <w:left w:val="nil"/>
              <w:bottom w:val="nil"/>
              <w:right w:val="nil"/>
            </w:tcBorders>
            <w:shd w:val="clear" w:color="auto" w:fill="auto"/>
            <w:noWrap/>
            <w:hideMark/>
          </w:tcPr>
          <w:p w:rsidR="002C1A37" w:rsidRPr="006D5C85" w:rsidRDefault="002C1A37" w:rsidP="00C4137E">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vAlign w:val="center"/>
            <w:hideMark/>
          </w:tcPr>
          <w:p w:rsidR="002C1A37" w:rsidRPr="006D5C85" w:rsidRDefault="002C1A37"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SALDO INICIAL</w:t>
            </w:r>
          </w:p>
        </w:tc>
        <w:tc>
          <w:tcPr>
            <w:tcW w:w="1727" w:type="dxa"/>
            <w:tcBorders>
              <w:top w:val="nil"/>
              <w:left w:val="nil"/>
              <w:bottom w:val="nil"/>
              <w:right w:val="nil"/>
            </w:tcBorders>
            <w:shd w:val="clear" w:color="auto" w:fill="auto"/>
            <w:noWrap/>
            <w:vAlign w:val="center"/>
            <w:hideMark/>
          </w:tcPr>
          <w:p w:rsidR="002C1A37" w:rsidRPr="006D5C85" w:rsidRDefault="002C1A37"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VARIACIONES</w:t>
            </w:r>
          </w:p>
        </w:tc>
        <w:tc>
          <w:tcPr>
            <w:tcW w:w="1833" w:type="dxa"/>
            <w:tcBorders>
              <w:top w:val="nil"/>
              <w:left w:val="nil"/>
              <w:bottom w:val="nil"/>
              <w:right w:val="nil"/>
            </w:tcBorders>
            <w:shd w:val="clear" w:color="auto" w:fill="auto"/>
            <w:noWrap/>
            <w:vAlign w:val="center"/>
            <w:hideMark/>
          </w:tcPr>
          <w:p w:rsidR="002C1A37" w:rsidRPr="006D5C85" w:rsidRDefault="002C1A37"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SALDO FINAL</w:t>
            </w:r>
          </w:p>
        </w:tc>
      </w:tr>
      <w:tr w:rsidR="002C1A37" w:rsidRPr="006D5C85" w:rsidTr="00682F84">
        <w:trPr>
          <w:trHeight w:val="278"/>
          <w:jc w:val="center"/>
        </w:trPr>
        <w:tc>
          <w:tcPr>
            <w:tcW w:w="7063" w:type="dxa"/>
            <w:tcBorders>
              <w:top w:val="nil"/>
              <w:left w:val="nil"/>
              <w:bottom w:val="nil"/>
              <w:right w:val="nil"/>
            </w:tcBorders>
            <w:shd w:val="clear" w:color="auto" w:fill="auto"/>
            <w:noWrap/>
            <w:hideMark/>
          </w:tcPr>
          <w:p w:rsidR="002C1A37" w:rsidRPr="006D5C85" w:rsidRDefault="002C1A37" w:rsidP="00C4137E">
            <w:pPr>
              <w:jc w:val="both"/>
              <w:rPr>
                <w:rFonts w:ascii="Barlow" w:hAnsi="Barlow" w:cs="Arial"/>
                <w:b/>
                <w:color w:val="000000"/>
                <w:sz w:val="20"/>
                <w:szCs w:val="20"/>
                <w:lang w:eastAsia="es-MX"/>
              </w:rPr>
            </w:pPr>
            <w:r w:rsidRPr="006D5C85">
              <w:rPr>
                <w:rFonts w:ascii="Barlow" w:hAnsi="Barlow" w:cs="Arial"/>
                <w:b/>
                <w:color w:val="000000"/>
                <w:sz w:val="20"/>
                <w:szCs w:val="20"/>
                <w:lang w:eastAsia="es-MX"/>
              </w:rPr>
              <w:t>HACIENDA PUBLICA /PATRIMONIO GENERADO</w:t>
            </w:r>
          </w:p>
        </w:tc>
        <w:tc>
          <w:tcPr>
            <w:tcW w:w="1833" w:type="dxa"/>
            <w:tcBorders>
              <w:top w:val="nil"/>
              <w:left w:val="nil"/>
              <w:bottom w:val="nil"/>
              <w:right w:val="nil"/>
            </w:tcBorders>
            <w:shd w:val="clear" w:color="auto" w:fill="auto"/>
            <w:noWrap/>
          </w:tcPr>
          <w:p w:rsidR="002C1A37" w:rsidRPr="006D5C85" w:rsidRDefault="002C1A37" w:rsidP="00C4137E">
            <w:pPr>
              <w:jc w:val="both"/>
              <w:rPr>
                <w:rFonts w:ascii="Barlow" w:hAnsi="Barlow" w:cs="Arial"/>
                <w:color w:val="000000"/>
                <w:sz w:val="20"/>
                <w:szCs w:val="20"/>
                <w:lang w:eastAsia="es-MX"/>
              </w:rPr>
            </w:pPr>
          </w:p>
        </w:tc>
        <w:tc>
          <w:tcPr>
            <w:tcW w:w="1727" w:type="dxa"/>
            <w:tcBorders>
              <w:top w:val="nil"/>
              <w:left w:val="nil"/>
              <w:bottom w:val="nil"/>
              <w:right w:val="nil"/>
            </w:tcBorders>
            <w:shd w:val="clear" w:color="auto" w:fill="auto"/>
            <w:noWrap/>
            <w:hideMark/>
          </w:tcPr>
          <w:p w:rsidR="002C1A37" w:rsidRPr="006D5C85" w:rsidRDefault="002C1A37" w:rsidP="00C4137E">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hideMark/>
          </w:tcPr>
          <w:p w:rsidR="002C1A37" w:rsidRPr="006D5C85" w:rsidRDefault="002C1A37" w:rsidP="00C4137E">
            <w:pPr>
              <w:jc w:val="both"/>
              <w:rPr>
                <w:rFonts w:ascii="Barlow" w:hAnsi="Barlow" w:cs="Arial"/>
                <w:color w:val="000000"/>
                <w:sz w:val="20"/>
                <w:szCs w:val="20"/>
                <w:lang w:eastAsia="es-MX"/>
              </w:rPr>
            </w:pPr>
          </w:p>
        </w:tc>
      </w:tr>
      <w:tr w:rsidR="002C1A37" w:rsidRPr="006D5C85" w:rsidTr="00682F84">
        <w:trPr>
          <w:trHeight w:val="278"/>
          <w:jc w:val="center"/>
        </w:trPr>
        <w:tc>
          <w:tcPr>
            <w:tcW w:w="7063" w:type="dxa"/>
            <w:tcBorders>
              <w:top w:val="nil"/>
              <w:left w:val="nil"/>
              <w:bottom w:val="nil"/>
              <w:right w:val="nil"/>
            </w:tcBorders>
            <w:shd w:val="clear" w:color="auto" w:fill="auto"/>
            <w:noWrap/>
            <w:hideMark/>
          </w:tcPr>
          <w:p w:rsidR="002C1A37" w:rsidRPr="006D5C85" w:rsidRDefault="002C1A37" w:rsidP="00C4137E">
            <w:pPr>
              <w:jc w:val="both"/>
              <w:rPr>
                <w:rFonts w:ascii="Barlow" w:hAnsi="Barlow" w:cs="Arial"/>
                <w:b/>
                <w:color w:val="000000"/>
                <w:sz w:val="20"/>
                <w:szCs w:val="20"/>
                <w:lang w:eastAsia="es-MX"/>
              </w:rPr>
            </w:pPr>
            <w:r w:rsidRPr="006D5C85">
              <w:rPr>
                <w:rFonts w:ascii="Barlow" w:hAnsi="Barlow" w:cs="Arial"/>
                <w:b/>
                <w:color w:val="000000"/>
                <w:sz w:val="20"/>
                <w:szCs w:val="20"/>
                <w:lang w:eastAsia="es-MX"/>
              </w:rPr>
              <w:t>RESULTADOS DE EJERCICIOS ANTERIORES</w:t>
            </w:r>
          </w:p>
        </w:tc>
        <w:tc>
          <w:tcPr>
            <w:tcW w:w="1833" w:type="dxa"/>
            <w:tcBorders>
              <w:top w:val="nil"/>
              <w:left w:val="nil"/>
              <w:bottom w:val="nil"/>
              <w:right w:val="nil"/>
            </w:tcBorders>
            <w:shd w:val="clear" w:color="auto" w:fill="auto"/>
            <w:noWrap/>
          </w:tcPr>
          <w:p w:rsidR="002C1A37" w:rsidRPr="006D5C85" w:rsidRDefault="00682F84" w:rsidP="005549FB">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727" w:type="dxa"/>
            <w:tcBorders>
              <w:top w:val="nil"/>
              <w:left w:val="nil"/>
              <w:bottom w:val="nil"/>
              <w:right w:val="nil"/>
            </w:tcBorders>
            <w:shd w:val="clear" w:color="auto" w:fill="auto"/>
            <w:noWrap/>
            <w:hideMark/>
          </w:tcPr>
          <w:p w:rsidR="002C1A37" w:rsidRPr="006D5C85" w:rsidRDefault="00682F84" w:rsidP="00110B2A">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833" w:type="dxa"/>
            <w:tcBorders>
              <w:top w:val="nil"/>
              <w:left w:val="nil"/>
              <w:bottom w:val="nil"/>
              <w:right w:val="nil"/>
            </w:tcBorders>
            <w:shd w:val="clear" w:color="auto" w:fill="auto"/>
            <w:noWrap/>
            <w:hideMark/>
          </w:tcPr>
          <w:p w:rsidR="002C1A37" w:rsidRPr="006D5C85" w:rsidRDefault="00682F84" w:rsidP="00110B2A">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2C1A37" w:rsidRPr="006D5C85" w:rsidTr="002C1A37">
        <w:trPr>
          <w:trHeight w:val="278"/>
          <w:jc w:val="center"/>
        </w:trPr>
        <w:tc>
          <w:tcPr>
            <w:tcW w:w="7063" w:type="dxa"/>
            <w:tcBorders>
              <w:top w:val="nil"/>
              <w:left w:val="nil"/>
              <w:bottom w:val="nil"/>
              <w:right w:val="nil"/>
            </w:tcBorders>
            <w:shd w:val="clear" w:color="auto" w:fill="auto"/>
            <w:noWrap/>
            <w:hideMark/>
          </w:tcPr>
          <w:p w:rsidR="002C1A37" w:rsidRPr="006D5C85" w:rsidRDefault="002C1A37" w:rsidP="00C4137E">
            <w:pPr>
              <w:jc w:val="both"/>
              <w:rPr>
                <w:rFonts w:ascii="Barlow" w:hAnsi="Barlow" w:cs="Arial"/>
                <w:b/>
                <w:color w:val="000000"/>
                <w:sz w:val="20"/>
                <w:szCs w:val="20"/>
                <w:lang w:eastAsia="es-MX"/>
              </w:rPr>
            </w:pPr>
            <w:r w:rsidRPr="006D5C85">
              <w:rPr>
                <w:rFonts w:ascii="Barlow" w:hAnsi="Barlow" w:cs="Arial"/>
                <w:b/>
                <w:color w:val="000000"/>
                <w:sz w:val="20"/>
                <w:szCs w:val="20"/>
                <w:lang w:eastAsia="es-MX"/>
              </w:rPr>
              <w:t>REVALÚOS</w:t>
            </w:r>
          </w:p>
        </w:tc>
        <w:tc>
          <w:tcPr>
            <w:tcW w:w="1833" w:type="dxa"/>
            <w:tcBorders>
              <w:top w:val="nil"/>
              <w:left w:val="nil"/>
              <w:bottom w:val="nil"/>
              <w:right w:val="nil"/>
            </w:tcBorders>
            <w:shd w:val="clear" w:color="auto" w:fill="auto"/>
            <w:noWrap/>
            <w:hideMark/>
          </w:tcPr>
          <w:p w:rsidR="002C1A37" w:rsidRPr="006D5C85" w:rsidRDefault="00B271ED"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27" w:type="dxa"/>
            <w:tcBorders>
              <w:top w:val="nil"/>
              <w:left w:val="nil"/>
              <w:bottom w:val="nil"/>
              <w:right w:val="nil"/>
            </w:tcBorders>
            <w:shd w:val="clear" w:color="auto" w:fill="auto"/>
            <w:noWrap/>
            <w:hideMark/>
          </w:tcPr>
          <w:p w:rsidR="002C1A37" w:rsidRPr="006D5C85" w:rsidRDefault="002C1A37"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833" w:type="dxa"/>
            <w:tcBorders>
              <w:top w:val="nil"/>
              <w:left w:val="nil"/>
              <w:bottom w:val="nil"/>
              <w:right w:val="nil"/>
            </w:tcBorders>
            <w:shd w:val="clear" w:color="auto" w:fill="auto"/>
            <w:noWrap/>
            <w:hideMark/>
          </w:tcPr>
          <w:p w:rsidR="002C1A37" w:rsidRPr="006D5C85" w:rsidRDefault="00B271ED"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r>
      <w:tr w:rsidR="002C1A37" w:rsidRPr="006D5C85" w:rsidTr="002C1A37">
        <w:trPr>
          <w:trHeight w:val="278"/>
          <w:jc w:val="center"/>
        </w:trPr>
        <w:tc>
          <w:tcPr>
            <w:tcW w:w="7063" w:type="dxa"/>
            <w:tcBorders>
              <w:top w:val="nil"/>
              <w:left w:val="nil"/>
              <w:bottom w:val="nil"/>
              <w:right w:val="nil"/>
            </w:tcBorders>
            <w:shd w:val="clear" w:color="auto" w:fill="auto"/>
            <w:noWrap/>
            <w:hideMark/>
          </w:tcPr>
          <w:p w:rsidR="002C1A37" w:rsidRPr="006D5C85" w:rsidRDefault="002C1A37" w:rsidP="00C4137E">
            <w:pPr>
              <w:jc w:val="both"/>
              <w:rPr>
                <w:rFonts w:ascii="Barlow" w:hAnsi="Barlow" w:cs="Arial"/>
                <w:b/>
                <w:color w:val="000000"/>
                <w:sz w:val="20"/>
                <w:szCs w:val="20"/>
                <w:lang w:eastAsia="es-MX"/>
              </w:rPr>
            </w:pPr>
            <w:r w:rsidRPr="006D5C85">
              <w:rPr>
                <w:rFonts w:ascii="Barlow" w:hAnsi="Barlow" w:cs="Arial"/>
                <w:b/>
                <w:color w:val="000000"/>
                <w:sz w:val="20"/>
                <w:szCs w:val="20"/>
                <w:lang w:eastAsia="es-MX"/>
              </w:rPr>
              <w:t>RECTIFICACIONES DE RESULTADOS DE EJERCICIOS ANTERIORES</w:t>
            </w:r>
          </w:p>
        </w:tc>
        <w:tc>
          <w:tcPr>
            <w:tcW w:w="1833" w:type="dxa"/>
            <w:tcBorders>
              <w:top w:val="nil"/>
              <w:left w:val="nil"/>
              <w:bottom w:val="nil"/>
              <w:right w:val="nil"/>
            </w:tcBorders>
            <w:shd w:val="clear" w:color="auto" w:fill="auto"/>
            <w:noWrap/>
            <w:hideMark/>
          </w:tcPr>
          <w:p w:rsidR="002C1A37" w:rsidRPr="006D5C85" w:rsidRDefault="00F339B4"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27" w:type="dxa"/>
            <w:tcBorders>
              <w:top w:val="nil"/>
              <w:left w:val="nil"/>
              <w:bottom w:val="nil"/>
              <w:right w:val="nil"/>
            </w:tcBorders>
            <w:shd w:val="clear" w:color="auto" w:fill="auto"/>
            <w:noWrap/>
            <w:hideMark/>
          </w:tcPr>
          <w:p w:rsidR="002C1A37" w:rsidRPr="006D5C85" w:rsidRDefault="00B271ED" w:rsidP="00110B2A">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833" w:type="dxa"/>
            <w:tcBorders>
              <w:top w:val="nil"/>
              <w:left w:val="nil"/>
              <w:bottom w:val="nil"/>
              <w:right w:val="nil"/>
            </w:tcBorders>
            <w:shd w:val="clear" w:color="auto" w:fill="auto"/>
            <w:noWrap/>
            <w:hideMark/>
          </w:tcPr>
          <w:p w:rsidR="002C1A37" w:rsidRPr="006D5C85" w:rsidRDefault="00F339B4" w:rsidP="00110B2A">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r>
    </w:tbl>
    <w:p w:rsidR="00BF0C34" w:rsidRDefault="00BF0C34" w:rsidP="00C4137E">
      <w:pPr>
        <w:autoSpaceDE w:val="0"/>
        <w:autoSpaceDN w:val="0"/>
        <w:adjustRightInd w:val="0"/>
        <w:spacing w:line="360" w:lineRule="auto"/>
        <w:jc w:val="both"/>
        <w:rPr>
          <w:rFonts w:ascii="Barlow" w:hAnsi="Barlow" w:cs="Arial"/>
          <w:b/>
          <w:sz w:val="20"/>
          <w:szCs w:val="20"/>
        </w:rPr>
      </w:pPr>
    </w:p>
    <w:p w:rsidR="008273DF" w:rsidRPr="006D5C85" w:rsidRDefault="00C850B8" w:rsidP="00C4137E">
      <w:pPr>
        <w:autoSpaceDE w:val="0"/>
        <w:autoSpaceDN w:val="0"/>
        <w:adjustRightInd w:val="0"/>
        <w:spacing w:line="360" w:lineRule="auto"/>
        <w:jc w:val="both"/>
        <w:rPr>
          <w:rFonts w:ascii="Barlow" w:hAnsi="Barlow" w:cs="Arial"/>
          <w:sz w:val="20"/>
          <w:szCs w:val="20"/>
        </w:rPr>
      </w:pPr>
      <w:r w:rsidRPr="006D5C85">
        <w:rPr>
          <w:rFonts w:ascii="Barlow" w:hAnsi="Barlow" w:cs="Arial"/>
          <w:b/>
          <w:sz w:val="20"/>
          <w:szCs w:val="20"/>
        </w:rPr>
        <w:t>IV) NOTAS AL ESTADO DE FLUJO DE EFECTIVO.</w:t>
      </w:r>
    </w:p>
    <w:p w:rsidR="008273DF" w:rsidRPr="006D5C85" w:rsidRDefault="008273DF" w:rsidP="0008545C">
      <w:pPr>
        <w:autoSpaceDE w:val="0"/>
        <w:autoSpaceDN w:val="0"/>
        <w:adjustRightInd w:val="0"/>
        <w:spacing w:line="360" w:lineRule="auto"/>
        <w:ind w:left="708"/>
        <w:jc w:val="both"/>
        <w:rPr>
          <w:rFonts w:ascii="Barlow" w:hAnsi="Barlow" w:cs="Arial"/>
          <w:bCs/>
          <w:sz w:val="20"/>
          <w:szCs w:val="20"/>
        </w:rPr>
      </w:pPr>
      <w:r w:rsidRPr="006D5C85">
        <w:rPr>
          <w:rFonts w:ascii="Barlow" w:hAnsi="Barlow" w:cs="Arial"/>
          <w:bCs/>
          <w:sz w:val="20"/>
          <w:szCs w:val="20"/>
        </w:rPr>
        <w:t>1.- El análisis de los saldos inicial y final que figuran en la última parte del estado de flujo de efectivo en la cuenta de efectivo y equivalentes es como sigue:</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93"/>
        <w:gridCol w:w="1471"/>
        <w:gridCol w:w="8"/>
        <w:gridCol w:w="1471"/>
        <w:gridCol w:w="8"/>
      </w:tblGrid>
      <w:tr w:rsidR="00BE7A08" w:rsidRPr="006D5C85" w:rsidTr="00BE7A08">
        <w:trPr>
          <w:trHeight w:val="255"/>
          <w:jc w:val="center"/>
        </w:trPr>
        <w:tc>
          <w:tcPr>
            <w:tcW w:w="6493" w:type="dxa"/>
            <w:shd w:val="clear" w:color="auto" w:fill="auto"/>
            <w:vAlign w:val="center"/>
            <w:hideMark/>
          </w:tcPr>
          <w:p w:rsidR="00BE7A08" w:rsidRPr="00FE36BE" w:rsidRDefault="00BE7A08" w:rsidP="00C4137E">
            <w:pPr>
              <w:jc w:val="both"/>
              <w:rPr>
                <w:rFonts w:ascii="Barlow" w:hAnsi="Barlow" w:cs="Arial"/>
                <w:b/>
                <w:bCs/>
                <w:color w:val="000000"/>
                <w:sz w:val="20"/>
                <w:szCs w:val="20"/>
                <w:lang w:eastAsia="es-MX"/>
              </w:rPr>
            </w:pPr>
            <w:bookmarkStart w:id="4" w:name="m13"/>
            <w:bookmarkEnd w:id="4"/>
          </w:p>
        </w:tc>
        <w:tc>
          <w:tcPr>
            <w:tcW w:w="1479" w:type="dxa"/>
            <w:gridSpan w:val="2"/>
            <w:shd w:val="clear" w:color="auto" w:fill="auto"/>
          </w:tcPr>
          <w:p w:rsidR="00BE7A08" w:rsidRPr="00FE36BE" w:rsidRDefault="00151468" w:rsidP="00B36F69">
            <w:pPr>
              <w:jc w:val="center"/>
              <w:rPr>
                <w:rFonts w:ascii="Barlow" w:hAnsi="Barlow" w:cs="Arial"/>
                <w:b/>
                <w:bCs/>
                <w:color w:val="000000"/>
                <w:sz w:val="20"/>
                <w:szCs w:val="20"/>
                <w:lang w:eastAsia="es-MX"/>
              </w:rPr>
            </w:pPr>
            <w:r>
              <w:rPr>
                <w:rFonts w:ascii="Barlow" w:hAnsi="Barlow" w:cs="Arial"/>
                <w:b/>
                <w:bCs/>
                <w:color w:val="000000"/>
                <w:sz w:val="20"/>
                <w:szCs w:val="20"/>
                <w:lang w:eastAsia="es-MX"/>
              </w:rPr>
              <w:t>2021</w:t>
            </w:r>
          </w:p>
        </w:tc>
        <w:tc>
          <w:tcPr>
            <w:tcW w:w="1479" w:type="dxa"/>
            <w:gridSpan w:val="2"/>
          </w:tcPr>
          <w:p w:rsidR="00BE7A08" w:rsidRPr="00FE36BE" w:rsidRDefault="00151468" w:rsidP="00B36F69">
            <w:pPr>
              <w:jc w:val="center"/>
              <w:rPr>
                <w:rFonts w:ascii="Barlow" w:hAnsi="Barlow" w:cs="Arial"/>
                <w:b/>
                <w:bCs/>
                <w:color w:val="000000"/>
                <w:sz w:val="20"/>
                <w:szCs w:val="20"/>
                <w:lang w:eastAsia="es-MX"/>
              </w:rPr>
            </w:pPr>
            <w:r>
              <w:rPr>
                <w:rFonts w:ascii="Barlow" w:hAnsi="Barlow" w:cs="Arial"/>
                <w:b/>
                <w:bCs/>
                <w:color w:val="000000"/>
                <w:sz w:val="20"/>
                <w:szCs w:val="20"/>
                <w:lang w:eastAsia="es-MX"/>
              </w:rPr>
              <w:t>2020</w:t>
            </w:r>
          </w:p>
        </w:tc>
      </w:tr>
      <w:tr w:rsidR="00BE7A08" w:rsidRPr="00722DE7" w:rsidTr="00BE7A08">
        <w:trPr>
          <w:gridAfter w:val="1"/>
          <w:wAfter w:w="8" w:type="dxa"/>
          <w:trHeight w:val="261"/>
          <w:jc w:val="center"/>
        </w:trPr>
        <w:tc>
          <w:tcPr>
            <w:tcW w:w="6493" w:type="dxa"/>
            <w:shd w:val="clear" w:color="auto" w:fill="auto"/>
            <w:vAlign w:val="center"/>
            <w:hideMark/>
          </w:tcPr>
          <w:p w:rsidR="00BE7A08" w:rsidRPr="00FE36BE" w:rsidRDefault="00BE7A08" w:rsidP="00C4137E">
            <w:pPr>
              <w:jc w:val="both"/>
              <w:rPr>
                <w:rFonts w:ascii="Barlow" w:hAnsi="Barlow" w:cs="Arial"/>
                <w:b/>
                <w:bCs/>
                <w:color w:val="000000"/>
                <w:sz w:val="20"/>
                <w:szCs w:val="20"/>
                <w:lang w:eastAsia="es-MX"/>
              </w:rPr>
            </w:pPr>
            <w:r w:rsidRPr="00FE36BE">
              <w:rPr>
                <w:rFonts w:ascii="Barlow" w:hAnsi="Barlow" w:cs="Arial"/>
                <w:b/>
                <w:bCs/>
                <w:color w:val="000000"/>
                <w:sz w:val="20"/>
                <w:szCs w:val="20"/>
                <w:lang w:eastAsia="es-MX"/>
              </w:rPr>
              <w:t>EFECTIVO Y EQUIVALENTES</w:t>
            </w:r>
          </w:p>
        </w:tc>
        <w:tc>
          <w:tcPr>
            <w:tcW w:w="1471" w:type="dxa"/>
            <w:shd w:val="clear" w:color="auto" w:fill="auto"/>
            <w:vAlign w:val="center"/>
            <w:hideMark/>
          </w:tcPr>
          <w:p w:rsidR="00BE7A08" w:rsidRPr="00FE36BE" w:rsidRDefault="00BE7A08" w:rsidP="00BE7A08">
            <w:pPr>
              <w:jc w:val="center"/>
              <w:rPr>
                <w:rFonts w:ascii="Barlow" w:hAnsi="Barlow" w:cs="Arial"/>
                <w:b/>
                <w:bCs/>
                <w:color w:val="000000"/>
                <w:sz w:val="20"/>
                <w:szCs w:val="20"/>
                <w:lang w:eastAsia="es-MX"/>
              </w:rPr>
            </w:pPr>
          </w:p>
        </w:tc>
        <w:tc>
          <w:tcPr>
            <w:tcW w:w="1479" w:type="dxa"/>
            <w:gridSpan w:val="2"/>
          </w:tcPr>
          <w:p w:rsidR="00BE7A08" w:rsidRPr="00FE36BE" w:rsidRDefault="00BE7A08" w:rsidP="00BE7A08">
            <w:pPr>
              <w:jc w:val="center"/>
              <w:rPr>
                <w:rFonts w:ascii="Barlow" w:hAnsi="Barlow" w:cs="Arial"/>
                <w:b/>
                <w:bCs/>
                <w:color w:val="000000"/>
                <w:sz w:val="20"/>
                <w:szCs w:val="20"/>
                <w:lang w:eastAsia="es-MX"/>
              </w:rPr>
            </w:pPr>
          </w:p>
        </w:tc>
      </w:tr>
      <w:tr w:rsidR="00BE7A08" w:rsidRPr="00722DE7" w:rsidTr="0006124B">
        <w:trPr>
          <w:gridAfter w:val="1"/>
          <w:wAfter w:w="8" w:type="dxa"/>
          <w:trHeight w:val="255"/>
          <w:jc w:val="center"/>
        </w:trPr>
        <w:tc>
          <w:tcPr>
            <w:tcW w:w="6493" w:type="dxa"/>
            <w:shd w:val="clear" w:color="auto" w:fill="auto"/>
            <w:vAlign w:val="center"/>
            <w:hideMark/>
          </w:tcPr>
          <w:p w:rsidR="00BE7A08" w:rsidRPr="00FE36BE" w:rsidRDefault="00BE7A08" w:rsidP="00C4137E">
            <w:pPr>
              <w:jc w:val="both"/>
              <w:rPr>
                <w:rFonts w:ascii="Barlow" w:hAnsi="Barlow" w:cs="Arial"/>
                <w:color w:val="000000"/>
                <w:sz w:val="20"/>
                <w:szCs w:val="20"/>
                <w:lang w:eastAsia="es-MX"/>
              </w:rPr>
            </w:pPr>
            <w:r w:rsidRPr="00FE36BE">
              <w:rPr>
                <w:rFonts w:ascii="Barlow" w:hAnsi="Barlow" w:cs="Arial"/>
                <w:color w:val="000000"/>
                <w:sz w:val="20"/>
                <w:szCs w:val="20"/>
                <w:lang w:eastAsia="es-MX"/>
              </w:rPr>
              <w:t>EFECTIVO</w:t>
            </w:r>
          </w:p>
        </w:tc>
        <w:tc>
          <w:tcPr>
            <w:tcW w:w="1471" w:type="dxa"/>
            <w:shd w:val="clear" w:color="auto" w:fill="auto"/>
            <w:vAlign w:val="bottom"/>
            <w:hideMark/>
          </w:tcPr>
          <w:p w:rsidR="00BE7A08" w:rsidRPr="00FE36BE" w:rsidRDefault="00BE7A08" w:rsidP="0006124B">
            <w:pPr>
              <w:jc w:val="right"/>
              <w:rPr>
                <w:rFonts w:ascii="Barlow" w:hAnsi="Barlow" w:cs="Arial"/>
                <w:color w:val="000000"/>
                <w:sz w:val="20"/>
                <w:szCs w:val="20"/>
                <w:lang w:eastAsia="es-MX"/>
              </w:rPr>
            </w:pPr>
            <w:r w:rsidRPr="00FE36BE">
              <w:rPr>
                <w:rFonts w:ascii="Barlow" w:hAnsi="Barlow" w:cs="Arial"/>
                <w:color w:val="000000"/>
                <w:sz w:val="20"/>
                <w:szCs w:val="20"/>
                <w:lang w:eastAsia="es-MX"/>
              </w:rPr>
              <w:t>0.00</w:t>
            </w:r>
          </w:p>
        </w:tc>
        <w:tc>
          <w:tcPr>
            <w:tcW w:w="1479" w:type="dxa"/>
            <w:gridSpan w:val="2"/>
            <w:vAlign w:val="bottom"/>
          </w:tcPr>
          <w:p w:rsidR="00BE7A08" w:rsidRPr="00FE36BE" w:rsidRDefault="00C31943" w:rsidP="0006124B">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BE7A08" w:rsidRPr="00722DE7" w:rsidTr="0006124B">
        <w:trPr>
          <w:gridAfter w:val="1"/>
          <w:wAfter w:w="8" w:type="dxa"/>
          <w:trHeight w:val="255"/>
          <w:jc w:val="center"/>
        </w:trPr>
        <w:tc>
          <w:tcPr>
            <w:tcW w:w="6493" w:type="dxa"/>
            <w:shd w:val="clear" w:color="auto" w:fill="auto"/>
            <w:vAlign w:val="center"/>
            <w:hideMark/>
          </w:tcPr>
          <w:p w:rsidR="00BE7A08" w:rsidRPr="00FE36BE" w:rsidRDefault="00BE7A08" w:rsidP="00C4137E">
            <w:pPr>
              <w:jc w:val="both"/>
              <w:rPr>
                <w:rFonts w:ascii="Barlow" w:hAnsi="Barlow" w:cs="Arial"/>
                <w:color w:val="000000"/>
                <w:sz w:val="20"/>
                <w:szCs w:val="20"/>
                <w:lang w:eastAsia="es-MX"/>
              </w:rPr>
            </w:pPr>
            <w:r w:rsidRPr="00FE36BE">
              <w:rPr>
                <w:rFonts w:ascii="Barlow" w:hAnsi="Barlow" w:cs="Arial"/>
                <w:color w:val="000000"/>
                <w:sz w:val="20"/>
                <w:szCs w:val="20"/>
                <w:lang w:eastAsia="es-MX"/>
              </w:rPr>
              <w:t>BANCOS/TESORERÍA</w:t>
            </w:r>
          </w:p>
        </w:tc>
        <w:tc>
          <w:tcPr>
            <w:tcW w:w="1471" w:type="dxa"/>
            <w:shd w:val="clear" w:color="auto" w:fill="auto"/>
            <w:vAlign w:val="bottom"/>
            <w:hideMark/>
          </w:tcPr>
          <w:p w:rsidR="00BE7A08" w:rsidRPr="00FE36BE" w:rsidRDefault="00813C87" w:rsidP="0006124B">
            <w:pPr>
              <w:jc w:val="right"/>
              <w:rPr>
                <w:rFonts w:ascii="Barlow" w:hAnsi="Barlow" w:cs="Arial"/>
                <w:color w:val="000000"/>
                <w:sz w:val="20"/>
                <w:szCs w:val="20"/>
                <w:lang w:eastAsia="es-MX"/>
              </w:rPr>
            </w:pPr>
            <w:r>
              <w:rPr>
                <w:rFonts w:ascii="Barlow" w:hAnsi="Barlow" w:cs="Arial"/>
                <w:color w:val="000000"/>
                <w:sz w:val="20"/>
                <w:szCs w:val="20"/>
                <w:lang w:eastAsia="es-MX"/>
              </w:rPr>
              <w:t>40,00</w:t>
            </w:r>
            <w:r w:rsidR="00682F84">
              <w:rPr>
                <w:rFonts w:ascii="Barlow" w:hAnsi="Barlow" w:cs="Arial"/>
                <w:color w:val="000000"/>
                <w:sz w:val="20"/>
                <w:szCs w:val="20"/>
                <w:lang w:eastAsia="es-MX"/>
              </w:rPr>
              <w:t>0.00</w:t>
            </w:r>
          </w:p>
        </w:tc>
        <w:tc>
          <w:tcPr>
            <w:tcW w:w="1479" w:type="dxa"/>
            <w:gridSpan w:val="2"/>
            <w:vAlign w:val="bottom"/>
          </w:tcPr>
          <w:p w:rsidR="00BE7A08" w:rsidRPr="00FE36BE" w:rsidRDefault="00682F84" w:rsidP="0006124B">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BE7A08" w:rsidRPr="00722DE7" w:rsidTr="0006124B">
        <w:trPr>
          <w:gridAfter w:val="1"/>
          <w:wAfter w:w="8" w:type="dxa"/>
          <w:trHeight w:val="255"/>
          <w:jc w:val="center"/>
        </w:trPr>
        <w:tc>
          <w:tcPr>
            <w:tcW w:w="6493" w:type="dxa"/>
            <w:shd w:val="clear" w:color="auto" w:fill="auto"/>
            <w:vAlign w:val="center"/>
            <w:hideMark/>
          </w:tcPr>
          <w:p w:rsidR="00BE7A08" w:rsidRPr="00FE36BE" w:rsidRDefault="00BE7A08" w:rsidP="00C4137E">
            <w:pPr>
              <w:jc w:val="both"/>
              <w:rPr>
                <w:rFonts w:ascii="Barlow" w:hAnsi="Barlow" w:cs="Arial"/>
                <w:color w:val="000000"/>
                <w:sz w:val="20"/>
                <w:szCs w:val="20"/>
                <w:lang w:eastAsia="es-MX"/>
              </w:rPr>
            </w:pPr>
            <w:r w:rsidRPr="00FE36BE">
              <w:rPr>
                <w:rFonts w:ascii="Barlow" w:hAnsi="Barlow" w:cs="Arial"/>
                <w:color w:val="000000"/>
                <w:sz w:val="20"/>
                <w:szCs w:val="20"/>
                <w:lang w:eastAsia="es-MX"/>
              </w:rPr>
              <w:t>INVERSIONES TEMPORALES (HASTA 3 MESES)</w:t>
            </w:r>
          </w:p>
        </w:tc>
        <w:tc>
          <w:tcPr>
            <w:tcW w:w="1471" w:type="dxa"/>
            <w:shd w:val="clear" w:color="auto" w:fill="auto"/>
            <w:vAlign w:val="bottom"/>
            <w:hideMark/>
          </w:tcPr>
          <w:p w:rsidR="00BE7A08" w:rsidRPr="00FE36BE" w:rsidRDefault="00682F84" w:rsidP="0006124B">
            <w:pPr>
              <w:jc w:val="right"/>
              <w:rPr>
                <w:rFonts w:ascii="Barlow" w:hAnsi="Barlow" w:cs="Arial"/>
                <w:color w:val="000000"/>
                <w:sz w:val="20"/>
                <w:szCs w:val="20"/>
                <w:lang w:eastAsia="es-MX"/>
              </w:rPr>
            </w:pPr>
            <w:r>
              <w:rPr>
                <w:rFonts w:ascii="Barlow" w:hAnsi="Barlow" w:cs="Arial"/>
                <w:color w:val="000000"/>
                <w:sz w:val="20"/>
                <w:szCs w:val="20"/>
                <w:lang w:eastAsia="es-MX"/>
              </w:rPr>
              <w:t xml:space="preserve">      0.00</w:t>
            </w:r>
          </w:p>
        </w:tc>
        <w:tc>
          <w:tcPr>
            <w:tcW w:w="1479" w:type="dxa"/>
            <w:gridSpan w:val="2"/>
            <w:vAlign w:val="bottom"/>
          </w:tcPr>
          <w:p w:rsidR="00BE7A08" w:rsidRPr="00FE36BE" w:rsidRDefault="00682F84" w:rsidP="0006124B">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BE7A08" w:rsidRPr="00722DE7" w:rsidTr="0006124B">
        <w:trPr>
          <w:gridAfter w:val="1"/>
          <w:wAfter w:w="8" w:type="dxa"/>
          <w:trHeight w:val="255"/>
          <w:jc w:val="center"/>
        </w:trPr>
        <w:tc>
          <w:tcPr>
            <w:tcW w:w="6493" w:type="dxa"/>
            <w:shd w:val="clear" w:color="auto" w:fill="auto"/>
            <w:vAlign w:val="center"/>
            <w:hideMark/>
          </w:tcPr>
          <w:p w:rsidR="00BE7A08" w:rsidRPr="00FE36BE" w:rsidRDefault="00BE7A08" w:rsidP="00C4137E">
            <w:pPr>
              <w:jc w:val="both"/>
              <w:rPr>
                <w:rFonts w:ascii="Barlow" w:hAnsi="Barlow" w:cs="Arial"/>
                <w:color w:val="000000"/>
                <w:sz w:val="20"/>
                <w:szCs w:val="20"/>
                <w:lang w:eastAsia="es-MX"/>
              </w:rPr>
            </w:pPr>
            <w:r w:rsidRPr="00FE36BE">
              <w:rPr>
                <w:rFonts w:ascii="Barlow" w:hAnsi="Barlow" w:cs="Arial"/>
                <w:color w:val="000000"/>
                <w:sz w:val="20"/>
                <w:szCs w:val="20"/>
                <w:lang w:eastAsia="es-MX"/>
              </w:rPr>
              <w:t>DEPÓSITOS DE FONDOS DE TERCEROS EN GARANTÍA Y/O ADMINISTRACIÓN</w:t>
            </w:r>
          </w:p>
        </w:tc>
        <w:tc>
          <w:tcPr>
            <w:tcW w:w="1471" w:type="dxa"/>
            <w:shd w:val="clear" w:color="auto" w:fill="auto"/>
            <w:vAlign w:val="bottom"/>
            <w:hideMark/>
          </w:tcPr>
          <w:p w:rsidR="00BE7A08" w:rsidRPr="00FE36BE" w:rsidRDefault="00BE7A08" w:rsidP="0006124B">
            <w:pPr>
              <w:jc w:val="right"/>
              <w:rPr>
                <w:rFonts w:ascii="Barlow" w:hAnsi="Barlow" w:cs="Arial"/>
                <w:color w:val="000000"/>
                <w:sz w:val="20"/>
                <w:szCs w:val="20"/>
                <w:lang w:eastAsia="es-MX"/>
              </w:rPr>
            </w:pPr>
            <w:r w:rsidRPr="00FE36BE">
              <w:rPr>
                <w:rFonts w:ascii="Barlow" w:hAnsi="Barlow" w:cs="Arial"/>
                <w:color w:val="000000"/>
                <w:sz w:val="20"/>
                <w:szCs w:val="20"/>
                <w:lang w:eastAsia="es-MX"/>
              </w:rPr>
              <w:t>0.00</w:t>
            </w:r>
          </w:p>
        </w:tc>
        <w:tc>
          <w:tcPr>
            <w:tcW w:w="1479" w:type="dxa"/>
            <w:gridSpan w:val="2"/>
            <w:vAlign w:val="bottom"/>
          </w:tcPr>
          <w:p w:rsidR="00BE7A08" w:rsidRPr="00FE36BE" w:rsidRDefault="00C31943" w:rsidP="0006124B">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BE7A08" w:rsidRPr="006D5C85" w:rsidTr="0006124B">
        <w:trPr>
          <w:trHeight w:val="255"/>
          <w:jc w:val="center"/>
        </w:trPr>
        <w:tc>
          <w:tcPr>
            <w:tcW w:w="6493" w:type="dxa"/>
            <w:shd w:val="clear" w:color="auto" w:fill="auto"/>
            <w:vAlign w:val="center"/>
            <w:hideMark/>
          </w:tcPr>
          <w:p w:rsidR="00BE7A08" w:rsidRPr="00FE36BE" w:rsidRDefault="00BE7A08" w:rsidP="00C4137E">
            <w:pPr>
              <w:jc w:val="both"/>
              <w:rPr>
                <w:rFonts w:ascii="Barlow" w:hAnsi="Barlow" w:cs="Arial"/>
                <w:b/>
                <w:bCs/>
                <w:color w:val="000000"/>
                <w:sz w:val="20"/>
                <w:szCs w:val="20"/>
                <w:lang w:eastAsia="es-MX"/>
              </w:rPr>
            </w:pPr>
            <w:r w:rsidRPr="00FE36BE">
              <w:rPr>
                <w:rFonts w:ascii="Barlow" w:hAnsi="Barlow" w:cs="Arial"/>
                <w:b/>
                <w:bCs/>
                <w:color w:val="000000"/>
                <w:sz w:val="20"/>
                <w:szCs w:val="20"/>
                <w:lang w:eastAsia="es-MX"/>
              </w:rPr>
              <w:t>TOTAL</w:t>
            </w:r>
          </w:p>
        </w:tc>
        <w:tc>
          <w:tcPr>
            <w:tcW w:w="1479" w:type="dxa"/>
            <w:gridSpan w:val="2"/>
            <w:shd w:val="clear" w:color="auto" w:fill="auto"/>
            <w:vAlign w:val="bottom"/>
          </w:tcPr>
          <w:p w:rsidR="00BE7A08" w:rsidRPr="00FE36BE" w:rsidRDefault="00813C87" w:rsidP="0006124B">
            <w:pPr>
              <w:jc w:val="right"/>
              <w:rPr>
                <w:rFonts w:ascii="Barlow" w:hAnsi="Barlow" w:cs="Arial"/>
                <w:b/>
                <w:bCs/>
                <w:color w:val="000000"/>
                <w:sz w:val="20"/>
                <w:szCs w:val="20"/>
                <w:lang w:eastAsia="es-MX"/>
              </w:rPr>
            </w:pPr>
            <w:r>
              <w:rPr>
                <w:rFonts w:ascii="Barlow" w:hAnsi="Barlow" w:cs="Arial"/>
                <w:b/>
                <w:bCs/>
                <w:color w:val="000000"/>
                <w:sz w:val="20"/>
                <w:szCs w:val="20"/>
                <w:lang w:eastAsia="es-MX"/>
              </w:rPr>
              <w:t>40,00</w:t>
            </w:r>
            <w:r w:rsidR="00682F84">
              <w:rPr>
                <w:rFonts w:ascii="Barlow" w:hAnsi="Barlow" w:cs="Arial"/>
                <w:b/>
                <w:bCs/>
                <w:color w:val="000000"/>
                <w:sz w:val="20"/>
                <w:szCs w:val="20"/>
                <w:lang w:eastAsia="es-MX"/>
              </w:rPr>
              <w:t xml:space="preserve"> 0.00</w:t>
            </w:r>
          </w:p>
        </w:tc>
        <w:tc>
          <w:tcPr>
            <w:tcW w:w="1479" w:type="dxa"/>
            <w:gridSpan w:val="2"/>
          </w:tcPr>
          <w:p w:rsidR="00BE7A08" w:rsidRDefault="00682F84" w:rsidP="000254E6">
            <w:pPr>
              <w:jc w:val="right"/>
              <w:rPr>
                <w:rFonts w:ascii="Barlow" w:hAnsi="Barlow" w:cs="Arial"/>
                <w:b/>
                <w:bCs/>
                <w:color w:val="000000"/>
                <w:sz w:val="20"/>
                <w:szCs w:val="20"/>
                <w:lang w:eastAsia="es-MX"/>
              </w:rPr>
            </w:pPr>
            <w:r>
              <w:rPr>
                <w:rFonts w:ascii="Barlow" w:hAnsi="Barlow" w:cs="Arial"/>
                <w:b/>
                <w:bCs/>
                <w:color w:val="000000"/>
                <w:sz w:val="20"/>
                <w:szCs w:val="20"/>
                <w:lang w:eastAsia="es-MX"/>
              </w:rPr>
              <w:t>0.00</w:t>
            </w:r>
          </w:p>
        </w:tc>
      </w:tr>
    </w:tbl>
    <w:p w:rsidR="004646FC" w:rsidRDefault="004646FC" w:rsidP="0008545C">
      <w:pPr>
        <w:autoSpaceDE w:val="0"/>
        <w:autoSpaceDN w:val="0"/>
        <w:adjustRightInd w:val="0"/>
        <w:spacing w:line="360" w:lineRule="auto"/>
        <w:ind w:left="708"/>
        <w:jc w:val="both"/>
        <w:rPr>
          <w:rFonts w:ascii="Barlow" w:hAnsi="Barlow" w:cs="Arial"/>
          <w:bCs/>
          <w:sz w:val="20"/>
          <w:szCs w:val="20"/>
        </w:rPr>
      </w:pPr>
    </w:p>
    <w:p w:rsidR="004646FC" w:rsidRDefault="004646FC" w:rsidP="0008545C">
      <w:pPr>
        <w:autoSpaceDE w:val="0"/>
        <w:autoSpaceDN w:val="0"/>
        <w:adjustRightInd w:val="0"/>
        <w:spacing w:line="360" w:lineRule="auto"/>
        <w:ind w:left="708"/>
        <w:jc w:val="both"/>
        <w:rPr>
          <w:rFonts w:ascii="Barlow" w:hAnsi="Barlow" w:cs="Arial"/>
          <w:bCs/>
          <w:sz w:val="20"/>
          <w:szCs w:val="20"/>
        </w:rPr>
      </w:pPr>
    </w:p>
    <w:p w:rsidR="00C850B8" w:rsidRDefault="008273DF" w:rsidP="0008545C">
      <w:pPr>
        <w:autoSpaceDE w:val="0"/>
        <w:autoSpaceDN w:val="0"/>
        <w:adjustRightInd w:val="0"/>
        <w:spacing w:line="360" w:lineRule="auto"/>
        <w:ind w:left="708"/>
        <w:jc w:val="both"/>
        <w:rPr>
          <w:rFonts w:ascii="Barlow" w:hAnsi="Barlow" w:cs="Arial"/>
          <w:bCs/>
          <w:sz w:val="20"/>
          <w:szCs w:val="20"/>
        </w:rPr>
      </w:pPr>
      <w:r w:rsidRPr="006D5C85">
        <w:rPr>
          <w:rFonts w:ascii="Barlow" w:hAnsi="Barlow" w:cs="Arial"/>
          <w:bCs/>
          <w:sz w:val="20"/>
          <w:szCs w:val="20"/>
        </w:rPr>
        <w:t>2.- Con respecto a la adquisición de activos fijo rea</w:t>
      </w:r>
      <w:r w:rsidR="005D13B3" w:rsidRPr="006D5C85">
        <w:rPr>
          <w:rFonts w:ascii="Barlow" w:hAnsi="Barlow" w:cs="Arial"/>
          <w:bCs/>
          <w:sz w:val="20"/>
          <w:szCs w:val="20"/>
        </w:rPr>
        <w:t xml:space="preserve">lizada en el mes al </w:t>
      </w:r>
      <w:r w:rsidR="00813C87">
        <w:rPr>
          <w:rFonts w:ascii="Barlow" w:hAnsi="Barlow" w:cs="Arial"/>
          <w:bCs/>
          <w:sz w:val="20"/>
          <w:szCs w:val="20"/>
        </w:rPr>
        <w:t>31</w:t>
      </w:r>
      <w:r w:rsidR="00722DE7">
        <w:rPr>
          <w:rFonts w:ascii="Barlow" w:hAnsi="Barlow" w:cs="Arial"/>
          <w:bCs/>
          <w:sz w:val="20"/>
          <w:szCs w:val="20"/>
        </w:rPr>
        <w:t xml:space="preserve"> de </w:t>
      </w:r>
      <w:proofErr w:type="gramStart"/>
      <w:r w:rsidR="00813C87">
        <w:rPr>
          <w:rFonts w:ascii="Barlow" w:hAnsi="Barlow" w:cs="Arial"/>
          <w:bCs/>
          <w:sz w:val="20"/>
          <w:szCs w:val="20"/>
        </w:rPr>
        <w:t>Marz</w:t>
      </w:r>
      <w:r w:rsidR="00080D1F">
        <w:rPr>
          <w:rFonts w:ascii="Barlow" w:hAnsi="Barlow" w:cs="Arial"/>
          <w:bCs/>
          <w:sz w:val="20"/>
          <w:szCs w:val="20"/>
        </w:rPr>
        <w:t>o</w:t>
      </w:r>
      <w:proofErr w:type="gramEnd"/>
      <w:r w:rsidR="0071755A">
        <w:rPr>
          <w:rFonts w:ascii="Barlow" w:hAnsi="Barlow" w:cs="Arial"/>
          <w:bCs/>
          <w:sz w:val="20"/>
          <w:szCs w:val="20"/>
        </w:rPr>
        <w:t xml:space="preserve"> </w:t>
      </w:r>
      <w:r w:rsidRPr="006D5C85">
        <w:rPr>
          <w:rFonts w:ascii="Barlow" w:hAnsi="Barlow" w:cs="Arial"/>
          <w:bCs/>
          <w:sz w:val="20"/>
          <w:szCs w:val="20"/>
        </w:rPr>
        <w:t>del Ejercicio 20</w:t>
      </w:r>
      <w:r w:rsidR="0071755A">
        <w:rPr>
          <w:rFonts w:ascii="Barlow" w:hAnsi="Barlow" w:cs="Arial"/>
          <w:bCs/>
          <w:sz w:val="20"/>
          <w:szCs w:val="20"/>
        </w:rPr>
        <w:t>21</w:t>
      </w:r>
      <w:r w:rsidRPr="006D5C85">
        <w:rPr>
          <w:rFonts w:ascii="Barlow" w:hAnsi="Barlow" w:cs="Arial"/>
          <w:bCs/>
          <w:sz w:val="20"/>
          <w:szCs w:val="20"/>
        </w:rPr>
        <w:t>, dichos activos se adquirieron con las siguientes fuentes de financiamiento.</w:t>
      </w:r>
      <w:r w:rsidR="005D13B3" w:rsidRPr="006D5C85">
        <w:rPr>
          <w:rFonts w:ascii="Barlow" w:hAnsi="Barlow" w:cs="Arial"/>
          <w:bCs/>
          <w:sz w:val="20"/>
          <w:szCs w:val="20"/>
        </w:rPr>
        <w:t xml:space="preserve"> (No se adquirieron ningún activo)</w:t>
      </w:r>
    </w:p>
    <w:p w:rsidR="004646FC" w:rsidRDefault="004646FC" w:rsidP="00B10214">
      <w:pPr>
        <w:autoSpaceDE w:val="0"/>
        <w:autoSpaceDN w:val="0"/>
        <w:adjustRightInd w:val="0"/>
        <w:spacing w:line="360" w:lineRule="auto"/>
        <w:jc w:val="both"/>
        <w:rPr>
          <w:rFonts w:ascii="Barlow" w:hAnsi="Barlow" w:cs="Arial"/>
          <w:bCs/>
          <w:sz w:val="20"/>
          <w:szCs w:val="20"/>
        </w:rPr>
      </w:pPr>
    </w:p>
    <w:p w:rsidR="00B83254" w:rsidRDefault="00B83254" w:rsidP="00C4137E">
      <w:pPr>
        <w:autoSpaceDE w:val="0"/>
        <w:autoSpaceDN w:val="0"/>
        <w:adjustRightInd w:val="0"/>
        <w:spacing w:line="360" w:lineRule="auto"/>
        <w:ind w:left="708"/>
        <w:jc w:val="both"/>
        <w:rPr>
          <w:rFonts w:ascii="Barlow" w:hAnsi="Barlow" w:cs="Arial"/>
          <w:bCs/>
          <w:sz w:val="20"/>
          <w:szCs w:val="20"/>
        </w:rPr>
      </w:pPr>
      <w:r w:rsidRPr="006D5C85">
        <w:rPr>
          <w:rFonts w:ascii="Barlow" w:hAnsi="Barlow" w:cs="Arial"/>
          <w:bCs/>
          <w:sz w:val="20"/>
          <w:szCs w:val="20"/>
        </w:rPr>
        <w:t xml:space="preserve">3.- Se presenta la </w:t>
      </w:r>
      <w:r w:rsidR="006E1089" w:rsidRPr="006D5C85">
        <w:rPr>
          <w:rFonts w:ascii="Barlow" w:hAnsi="Barlow" w:cs="Arial"/>
          <w:bCs/>
          <w:sz w:val="20"/>
          <w:szCs w:val="20"/>
        </w:rPr>
        <w:t>conciliación</w:t>
      </w:r>
      <w:r w:rsidRPr="006D5C85">
        <w:rPr>
          <w:rFonts w:ascii="Barlow" w:hAnsi="Barlow" w:cs="Arial"/>
          <w:bCs/>
          <w:sz w:val="20"/>
          <w:szCs w:val="20"/>
        </w:rPr>
        <w:t xml:space="preserve"> de flujos de efectivo ne</w:t>
      </w:r>
      <w:r w:rsidR="00D265A1" w:rsidRPr="006D5C85">
        <w:rPr>
          <w:rFonts w:ascii="Barlow" w:hAnsi="Barlow" w:cs="Arial"/>
          <w:bCs/>
          <w:sz w:val="20"/>
          <w:szCs w:val="20"/>
        </w:rPr>
        <w:t>to</w:t>
      </w:r>
      <w:r w:rsidRPr="006D5C85">
        <w:rPr>
          <w:rFonts w:ascii="Barlow" w:hAnsi="Barlow" w:cs="Arial"/>
          <w:bCs/>
          <w:sz w:val="20"/>
          <w:szCs w:val="20"/>
        </w:rPr>
        <w:t xml:space="preserve"> de las actividades de operación y la cuenta de ahorro/desahorro antes de rubros extraordinarios</w:t>
      </w:r>
      <w:r w:rsidR="00251A08" w:rsidRPr="006D5C85">
        <w:rPr>
          <w:rFonts w:ascii="Barlow" w:hAnsi="Barlow" w:cs="Arial"/>
          <w:bCs/>
          <w:sz w:val="20"/>
          <w:szCs w:val="20"/>
        </w:rPr>
        <w:t>.</w:t>
      </w:r>
    </w:p>
    <w:p w:rsidR="00E53D7B" w:rsidRPr="006D5C85" w:rsidRDefault="00E53D7B" w:rsidP="00C4137E">
      <w:pPr>
        <w:autoSpaceDE w:val="0"/>
        <w:autoSpaceDN w:val="0"/>
        <w:adjustRightInd w:val="0"/>
        <w:spacing w:line="360" w:lineRule="auto"/>
        <w:ind w:left="708"/>
        <w:jc w:val="both"/>
        <w:rPr>
          <w:rFonts w:ascii="Barlow" w:hAnsi="Barlow" w:cs="Arial"/>
          <w:bCs/>
          <w:sz w:val="20"/>
          <w:szCs w:val="20"/>
        </w:rPr>
      </w:pPr>
    </w:p>
    <w:p w:rsidR="00723D9B" w:rsidRPr="006D5C85" w:rsidRDefault="00723D9B" w:rsidP="00C4137E">
      <w:pPr>
        <w:autoSpaceDE w:val="0"/>
        <w:autoSpaceDN w:val="0"/>
        <w:adjustRightInd w:val="0"/>
        <w:spacing w:line="360" w:lineRule="auto"/>
        <w:ind w:left="708"/>
        <w:jc w:val="both"/>
        <w:rPr>
          <w:rFonts w:ascii="Barlow" w:hAnsi="Barlow" w:cs="Arial"/>
          <w:bCs/>
          <w:sz w:val="20"/>
          <w:szCs w:val="20"/>
        </w:rPr>
      </w:pPr>
    </w:p>
    <w:tbl>
      <w:tblPr>
        <w:tblW w:w="7080" w:type="dxa"/>
        <w:jc w:val="center"/>
        <w:tblCellMar>
          <w:left w:w="70" w:type="dxa"/>
          <w:right w:w="70" w:type="dxa"/>
        </w:tblCellMar>
        <w:tblLook w:val="04A0" w:firstRow="1" w:lastRow="0" w:firstColumn="1" w:lastColumn="0" w:noHBand="0" w:noVBand="1"/>
      </w:tblPr>
      <w:tblGrid>
        <w:gridCol w:w="3760"/>
        <w:gridCol w:w="1600"/>
        <w:gridCol w:w="1720"/>
      </w:tblGrid>
      <w:tr w:rsidR="00EB30EA" w:rsidRPr="006D5C85" w:rsidTr="00EB30EA">
        <w:trPr>
          <w:trHeight w:val="300"/>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30EA" w:rsidRPr="006D5C85" w:rsidRDefault="00EB30EA" w:rsidP="00EB30EA">
            <w:pPr>
              <w:rPr>
                <w:rFonts w:ascii="Barlow" w:hAnsi="Barlow"/>
                <w:color w:val="000000"/>
                <w:sz w:val="20"/>
                <w:szCs w:val="20"/>
                <w:lang w:eastAsia="es-MX"/>
              </w:rPr>
            </w:pPr>
            <w:r w:rsidRPr="006D5C85">
              <w:rPr>
                <w:rFonts w:ascii="Barlow" w:hAnsi="Barlow"/>
                <w:color w:val="000000"/>
                <w:sz w:val="20"/>
                <w:szCs w:val="20"/>
                <w:lang w:eastAsia="es-MX"/>
              </w:rPr>
              <w:t> </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B30EA" w:rsidRPr="006D5C85" w:rsidRDefault="0071755A" w:rsidP="00EB30EA">
            <w:pPr>
              <w:jc w:val="center"/>
              <w:rPr>
                <w:rFonts w:ascii="Barlow" w:hAnsi="Barlow"/>
                <w:b/>
                <w:bCs/>
                <w:color w:val="000000"/>
                <w:sz w:val="20"/>
                <w:szCs w:val="20"/>
                <w:lang w:eastAsia="es-MX"/>
              </w:rPr>
            </w:pPr>
            <w:r>
              <w:rPr>
                <w:rFonts w:ascii="Barlow" w:hAnsi="Barlow"/>
                <w:b/>
                <w:bCs/>
                <w:color w:val="000000"/>
                <w:sz w:val="20"/>
                <w:szCs w:val="20"/>
                <w:lang w:eastAsia="es-MX"/>
              </w:rPr>
              <w:t>2021</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EB30EA" w:rsidRPr="006D5C85" w:rsidRDefault="0071755A" w:rsidP="00EB30EA">
            <w:pPr>
              <w:jc w:val="center"/>
              <w:rPr>
                <w:rFonts w:ascii="Barlow" w:hAnsi="Barlow"/>
                <w:b/>
                <w:bCs/>
                <w:color w:val="000000"/>
                <w:sz w:val="20"/>
                <w:szCs w:val="20"/>
                <w:lang w:eastAsia="es-MX"/>
              </w:rPr>
            </w:pPr>
            <w:r>
              <w:rPr>
                <w:rFonts w:ascii="Barlow" w:hAnsi="Barlow"/>
                <w:b/>
                <w:bCs/>
                <w:color w:val="000000"/>
                <w:sz w:val="20"/>
                <w:szCs w:val="20"/>
                <w:lang w:eastAsia="es-MX"/>
              </w:rPr>
              <w:t>2020</w:t>
            </w:r>
          </w:p>
        </w:tc>
      </w:tr>
      <w:tr w:rsidR="00EB30EA" w:rsidRPr="006D5C85" w:rsidTr="0071755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EB30EA" w:rsidRPr="006D5C85" w:rsidRDefault="00EB30EA" w:rsidP="00EB30EA">
            <w:pPr>
              <w:rPr>
                <w:rFonts w:ascii="Barlow" w:hAnsi="Barlow"/>
                <w:b/>
                <w:bCs/>
                <w:color w:val="000000"/>
                <w:sz w:val="20"/>
                <w:szCs w:val="20"/>
                <w:lang w:eastAsia="es-MX"/>
              </w:rPr>
            </w:pPr>
            <w:r w:rsidRPr="006D5C85">
              <w:rPr>
                <w:rFonts w:ascii="Barlow" w:hAnsi="Barlow"/>
                <w:b/>
                <w:bCs/>
                <w:color w:val="000000"/>
                <w:sz w:val="20"/>
                <w:szCs w:val="20"/>
                <w:lang w:eastAsia="es-MX"/>
              </w:rPr>
              <w:t>Ahorro/Desahorro antes de rubros extraordinarios</w:t>
            </w:r>
          </w:p>
        </w:tc>
        <w:tc>
          <w:tcPr>
            <w:tcW w:w="1600" w:type="dxa"/>
            <w:tcBorders>
              <w:top w:val="nil"/>
              <w:left w:val="nil"/>
              <w:bottom w:val="single" w:sz="4" w:space="0" w:color="auto"/>
              <w:right w:val="single" w:sz="4" w:space="0" w:color="auto"/>
            </w:tcBorders>
            <w:shd w:val="clear" w:color="auto" w:fill="auto"/>
            <w:noWrap/>
            <w:vAlign w:val="bottom"/>
            <w:hideMark/>
          </w:tcPr>
          <w:p w:rsidR="008816E0" w:rsidRPr="006D5C85" w:rsidRDefault="00813C87" w:rsidP="0071755A">
            <w:pPr>
              <w:jc w:val="right"/>
              <w:rPr>
                <w:rFonts w:ascii="Barlow" w:hAnsi="Barlow"/>
                <w:b/>
                <w:bCs/>
                <w:color w:val="000000"/>
                <w:sz w:val="20"/>
                <w:szCs w:val="20"/>
                <w:lang w:eastAsia="es-MX"/>
              </w:rPr>
            </w:pPr>
            <w:r>
              <w:rPr>
                <w:rFonts w:ascii="Barlow" w:hAnsi="Barlow"/>
                <w:b/>
                <w:bCs/>
                <w:color w:val="000000"/>
                <w:sz w:val="20"/>
                <w:szCs w:val="20"/>
                <w:lang w:eastAsia="es-MX"/>
              </w:rPr>
              <w:t>-522,000</w:t>
            </w:r>
            <w:r w:rsidR="00682F84">
              <w:rPr>
                <w:rFonts w:ascii="Barlow" w:hAnsi="Barlow"/>
                <w:b/>
                <w:bCs/>
                <w:color w:val="000000"/>
                <w:sz w:val="20"/>
                <w:szCs w:val="20"/>
                <w:lang w:eastAsia="es-MX"/>
              </w:rPr>
              <w:t>.00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6D5C85" w:rsidRDefault="00682F84" w:rsidP="0071755A">
            <w:pPr>
              <w:jc w:val="right"/>
              <w:rPr>
                <w:rFonts w:ascii="Barlow" w:hAnsi="Barlow"/>
                <w:b/>
                <w:bCs/>
                <w:color w:val="000000"/>
                <w:sz w:val="20"/>
                <w:szCs w:val="20"/>
                <w:lang w:eastAsia="es-MX"/>
              </w:rPr>
            </w:pPr>
            <w:r>
              <w:rPr>
                <w:rFonts w:ascii="Barlow" w:hAnsi="Barlow"/>
                <w:b/>
                <w:bCs/>
                <w:color w:val="000000"/>
                <w:sz w:val="20"/>
                <w:szCs w:val="20"/>
                <w:lang w:eastAsia="es-MX"/>
              </w:rPr>
              <w:t xml:space="preserve"> 0.00</w:t>
            </w:r>
          </w:p>
        </w:tc>
      </w:tr>
      <w:tr w:rsidR="00EB30EA" w:rsidRPr="006D5C85" w:rsidTr="00EB30E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6D5C85" w:rsidRDefault="00EB30EA" w:rsidP="00EB30EA">
            <w:pPr>
              <w:rPr>
                <w:rFonts w:ascii="Barlow" w:hAnsi="Barlow"/>
                <w:color w:val="000000"/>
                <w:sz w:val="20"/>
                <w:szCs w:val="20"/>
                <w:lang w:eastAsia="es-MX"/>
              </w:rPr>
            </w:pPr>
            <w:r w:rsidRPr="006D5C85">
              <w:rPr>
                <w:rFonts w:ascii="Barlow" w:hAnsi="Barlow"/>
                <w:color w:val="000000"/>
                <w:sz w:val="20"/>
                <w:szCs w:val="20"/>
                <w:lang w:eastAsia="es-MX"/>
              </w:rPr>
              <w:t>Movimientos de partidas o rubros que no afectan efectivo</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6D5C85" w:rsidRDefault="00EB30EA"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6D5C85" w:rsidRDefault="00EB30EA"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r>
      <w:tr w:rsidR="00EB30EA" w:rsidRPr="006D5C85"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6D5C85" w:rsidRDefault="00EB30EA" w:rsidP="00EB30EA">
            <w:pPr>
              <w:rPr>
                <w:rFonts w:ascii="Barlow" w:hAnsi="Barlow"/>
                <w:color w:val="000000"/>
                <w:sz w:val="20"/>
                <w:szCs w:val="20"/>
                <w:lang w:eastAsia="es-MX"/>
              </w:rPr>
            </w:pPr>
            <w:r w:rsidRPr="006D5C85">
              <w:rPr>
                <w:rFonts w:ascii="Barlow" w:hAnsi="Barlow"/>
                <w:color w:val="000000"/>
                <w:sz w:val="20"/>
                <w:szCs w:val="20"/>
                <w:lang w:eastAsia="es-MX"/>
              </w:rPr>
              <w:t>Depreciación</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6D5C85" w:rsidRDefault="00F339B4" w:rsidP="005A7D93">
            <w:pPr>
              <w:jc w:val="right"/>
              <w:rPr>
                <w:rFonts w:ascii="Barlow" w:hAnsi="Barlow"/>
                <w:color w:val="000000"/>
                <w:sz w:val="20"/>
                <w:szCs w:val="20"/>
                <w:lang w:eastAsia="es-MX"/>
              </w:rPr>
            </w:pPr>
            <w:r w:rsidRPr="006D5C85">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6D5C85" w:rsidRDefault="00F339B4" w:rsidP="009251C9">
            <w:pPr>
              <w:jc w:val="right"/>
              <w:rPr>
                <w:rFonts w:ascii="Barlow" w:hAnsi="Barlow"/>
                <w:color w:val="000000"/>
                <w:sz w:val="20"/>
                <w:szCs w:val="20"/>
                <w:lang w:eastAsia="es-MX"/>
              </w:rPr>
            </w:pPr>
            <w:r w:rsidRPr="006D5C85">
              <w:rPr>
                <w:rFonts w:ascii="Barlow" w:hAnsi="Barlow"/>
                <w:color w:val="000000"/>
                <w:sz w:val="20"/>
                <w:szCs w:val="20"/>
                <w:lang w:eastAsia="es-MX"/>
              </w:rPr>
              <w:t>0.00</w:t>
            </w:r>
          </w:p>
        </w:tc>
      </w:tr>
      <w:tr w:rsidR="00EB30EA" w:rsidRPr="006D5C85"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6D5C85" w:rsidRDefault="00EB30EA" w:rsidP="00EB30EA">
            <w:pPr>
              <w:rPr>
                <w:rFonts w:ascii="Barlow" w:hAnsi="Barlow"/>
                <w:color w:val="000000"/>
                <w:sz w:val="20"/>
                <w:szCs w:val="20"/>
                <w:lang w:eastAsia="es-MX"/>
              </w:rPr>
            </w:pPr>
            <w:r w:rsidRPr="006D5C85">
              <w:rPr>
                <w:rFonts w:ascii="Barlow" w:hAnsi="Barlow"/>
                <w:color w:val="000000"/>
                <w:sz w:val="20"/>
                <w:szCs w:val="20"/>
                <w:lang w:eastAsia="es-MX"/>
              </w:rPr>
              <w:t xml:space="preserve">Amortización </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6D5C85" w:rsidRDefault="00F339B4"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6D5C85" w:rsidRDefault="00F339B4"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r>
      <w:tr w:rsidR="00EB30EA" w:rsidRPr="006D5C85"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6D5C85" w:rsidRDefault="00EB30EA" w:rsidP="00EB30EA">
            <w:pPr>
              <w:rPr>
                <w:rFonts w:ascii="Barlow" w:hAnsi="Barlow"/>
                <w:color w:val="000000"/>
                <w:sz w:val="20"/>
                <w:szCs w:val="20"/>
                <w:lang w:eastAsia="es-MX"/>
              </w:rPr>
            </w:pPr>
            <w:r w:rsidRPr="006D5C85">
              <w:rPr>
                <w:rFonts w:ascii="Barlow" w:hAnsi="Barlow"/>
                <w:color w:val="000000"/>
                <w:sz w:val="20"/>
                <w:szCs w:val="20"/>
                <w:lang w:eastAsia="es-MX"/>
              </w:rPr>
              <w:t>Incremento en las provisiones</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6D5C85" w:rsidRDefault="00EB30EA"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6D5C85" w:rsidRDefault="00EB30EA"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r>
      <w:tr w:rsidR="00EB30EA" w:rsidRPr="006D5C85" w:rsidTr="00EB30E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6D5C85" w:rsidRDefault="00EB30EA" w:rsidP="00EB30EA">
            <w:pPr>
              <w:rPr>
                <w:rFonts w:ascii="Barlow" w:hAnsi="Barlow"/>
                <w:color w:val="000000"/>
                <w:sz w:val="20"/>
                <w:szCs w:val="20"/>
                <w:lang w:eastAsia="es-MX"/>
              </w:rPr>
            </w:pPr>
            <w:r w:rsidRPr="006D5C85">
              <w:rPr>
                <w:rFonts w:ascii="Barlow" w:hAnsi="Barlow"/>
                <w:color w:val="000000"/>
                <w:sz w:val="20"/>
                <w:szCs w:val="20"/>
                <w:lang w:eastAsia="es-MX"/>
              </w:rPr>
              <w:t>Incremento en inversiones producido por reevaluación</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6D5C85" w:rsidRDefault="00EB30EA"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6D5C85" w:rsidRDefault="00EB30EA"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r>
      <w:tr w:rsidR="00EB30EA" w:rsidRPr="006D5C85" w:rsidTr="00EB30EA">
        <w:trPr>
          <w:trHeight w:val="6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6D5C85" w:rsidRDefault="00EB30EA" w:rsidP="00EB30EA">
            <w:pPr>
              <w:rPr>
                <w:rFonts w:ascii="Barlow" w:hAnsi="Barlow"/>
                <w:color w:val="000000"/>
                <w:sz w:val="20"/>
                <w:szCs w:val="20"/>
                <w:lang w:eastAsia="es-MX"/>
              </w:rPr>
            </w:pPr>
            <w:r w:rsidRPr="006D5C85">
              <w:rPr>
                <w:rFonts w:ascii="Barlow" w:hAnsi="Barlow"/>
                <w:color w:val="000000"/>
                <w:sz w:val="20"/>
                <w:szCs w:val="20"/>
                <w:lang w:eastAsia="es-MX"/>
              </w:rPr>
              <w:t>Ganancia/pérdida en venta de propiedad, planta y equipo</w:t>
            </w:r>
          </w:p>
        </w:tc>
        <w:tc>
          <w:tcPr>
            <w:tcW w:w="1600" w:type="dxa"/>
            <w:tcBorders>
              <w:top w:val="nil"/>
              <w:left w:val="nil"/>
              <w:bottom w:val="single" w:sz="4" w:space="0" w:color="auto"/>
              <w:right w:val="single" w:sz="4" w:space="0" w:color="auto"/>
            </w:tcBorders>
            <w:shd w:val="clear" w:color="auto" w:fill="auto"/>
            <w:noWrap/>
            <w:vAlign w:val="bottom"/>
            <w:hideMark/>
          </w:tcPr>
          <w:p w:rsidR="005A7D93" w:rsidRPr="006D5C85" w:rsidRDefault="005A7D93" w:rsidP="005A7D93">
            <w:pPr>
              <w:jc w:val="right"/>
              <w:rPr>
                <w:rFonts w:ascii="Barlow" w:hAnsi="Barlow"/>
                <w:color w:val="000000"/>
                <w:sz w:val="20"/>
                <w:szCs w:val="20"/>
                <w:lang w:eastAsia="es-MX"/>
              </w:rPr>
            </w:pPr>
            <w:r w:rsidRPr="006D5C85">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6D5C85" w:rsidRDefault="00EB30EA"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r>
      <w:tr w:rsidR="00EB30EA" w:rsidRPr="006D5C85"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6D5C85" w:rsidRDefault="00EB30EA" w:rsidP="00EB30EA">
            <w:pPr>
              <w:rPr>
                <w:rFonts w:ascii="Barlow" w:hAnsi="Barlow"/>
                <w:color w:val="000000"/>
                <w:sz w:val="20"/>
                <w:szCs w:val="20"/>
                <w:lang w:eastAsia="es-MX"/>
              </w:rPr>
            </w:pPr>
            <w:r w:rsidRPr="006D5C85">
              <w:rPr>
                <w:rFonts w:ascii="Barlow" w:hAnsi="Barlow"/>
                <w:color w:val="000000"/>
                <w:sz w:val="20"/>
                <w:szCs w:val="20"/>
                <w:lang w:eastAsia="es-MX"/>
              </w:rPr>
              <w:t>Incremento en cuentas por cobrar</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6D5C85" w:rsidRDefault="00EB30EA"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6D5C85" w:rsidRDefault="00EB30EA" w:rsidP="00EB30EA">
            <w:pPr>
              <w:jc w:val="right"/>
              <w:rPr>
                <w:rFonts w:ascii="Barlow" w:hAnsi="Barlow"/>
                <w:color w:val="000000"/>
                <w:sz w:val="20"/>
                <w:szCs w:val="20"/>
                <w:lang w:eastAsia="es-MX"/>
              </w:rPr>
            </w:pPr>
            <w:r w:rsidRPr="006D5C85">
              <w:rPr>
                <w:rFonts w:ascii="Barlow" w:hAnsi="Barlow"/>
                <w:color w:val="000000"/>
                <w:sz w:val="20"/>
                <w:szCs w:val="20"/>
                <w:lang w:eastAsia="es-MX"/>
              </w:rPr>
              <w:t>0.00</w:t>
            </w:r>
          </w:p>
        </w:tc>
      </w:tr>
      <w:tr w:rsidR="00EB30EA" w:rsidRPr="006D5C85" w:rsidTr="00EB30EA">
        <w:trPr>
          <w:trHeight w:val="300"/>
          <w:jc w:val="center"/>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EB30EA" w:rsidRPr="006D5C85" w:rsidRDefault="00EB30EA" w:rsidP="00EB30EA">
            <w:pPr>
              <w:rPr>
                <w:rFonts w:ascii="Barlow" w:hAnsi="Barlow"/>
                <w:color w:val="000000"/>
                <w:sz w:val="20"/>
                <w:szCs w:val="20"/>
                <w:lang w:eastAsia="es-MX"/>
              </w:rPr>
            </w:pPr>
            <w:r w:rsidRPr="006D5C85">
              <w:rPr>
                <w:rFonts w:ascii="Barlow" w:hAnsi="Barlow"/>
                <w:color w:val="000000"/>
                <w:sz w:val="20"/>
                <w:szCs w:val="20"/>
                <w:lang w:eastAsia="es-MX"/>
              </w:rPr>
              <w:t>Partidas extraordinarias</w:t>
            </w:r>
          </w:p>
        </w:tc>
        <w:tc>
          <w:tcPr>
            <w:tcW w:w="1600" w:type="dxa"/>
            <w:tcBorders>
              <w:top w:val="nil"/>
              <w:left w:val="nil"/>
              <w:bottom w:val="single" w:sz="4" w:space="0" w:color="auto"/>
              <w:right w:val="single" w:sz="4" w:space="0" w:color="auto"/>
            </w:tcBorders>
            <w:shd w:val="clear" w:color="auto" w:fill="auto"/>
            <w:noWrap/>
            <w:vAlign w:val="bottom"/>
            <w:hideMark/>
          </w:tcPr>
          <w:p w:rsidR="00EB30EA" w:rsidRPr="006D5C85" w:rsidRDefault="00F339B4" w:rsidP="009251C9">
            <w:pPr>
              <w:jc w:val="right"/>
              <w:rPr>
                <w:rFonts w:ascii="Barlow" w:hAnsi="Barlow"/>
                <w:color w:val="000000"/>
                <w:sz w:val="20"/>
                <w:szCs w:val="20"/>
                <w:lang w:eastAsia="es-MX"/>
              </w:rPr>
            </w:pPr>
            <w:r w:rsidRPr="006D5C85">
              <w:rPr>
                <w:rFonts w:ascii="Barlow" w:hAnsi="Barlow"/>
                <w:color w:val="000000"/>
                <w:sz w:val="20"/>
                <w:szCs w:val="20"/>
                <w:lang w:eastAsia="es-MX"/>
              </w:rPr>
              <w:t>0.00</w:t>
            </w:r>
          </w:p>
        </w:tc>
        <w:tc>
          <w:tcPr>
            <w:tcW w:w="1720" w:type="dxa"/>
            <w:tcBorders>
              <w:top w:val="nil"/>
              <w:left w:val="nil"/>
              <w:bottom w:val="single" w:sz="4" w:space="0" w:color="auto"/>
              <w:right w:val="single" w:sz="4" w:space="0" w:color="auto"/>
            </w:tcBorders>
            <w:shd w:val="clear" w:color="auto" w:fill="auto"/>
            <w:noWrap/>
            <w:vAlign w:val="bottom"/>
            <w:hideMark/>
          </w:tcPr>
          <w:p w:rsidR="00EB30EA" w:rsidRPr="006D5C85" w:rsidRDefault="00F339B4" w:rsidP="009251C9">
            <w:pPr>
              <w:jc w:val="right"/>
              <w:rPr>
                <w:rFonts w:ascii="Barlow" w:hAnsi="Barlow"/>
                <w:color w:val="000000"/>
                <w:sz w:val="20"/>
                <w:szCs w:val="20"/>
                <w:lang w:eastAsia="es-MX"/>
              </w:rPr>
            </w:pPr>
            <w:r w:rsidRPr="006D5C85">
              <w:rPr>
                <w:rFonts w:ascii="Barlow" w:hAnsi="Barlow"/>
                <w:color w:val="000000"/>
                <w:sz w:val="20"/>
                <w:szCs w:val="20"/>
                <w:lang w:eastAsia="es-MX"/>
              </w:rPr>
              <w:t>0.00</w:t>
            </w:r>
          </w:p>
        </w:tc>
      </w:tr>
    </w:tbl>
    <w:p w:rsidR="00853174" w:rsidRPr="006D5C85" w:rsidRDefault="00853174" w:rsidP="00B10214">
      <w:pPr>
        <w:autoSpaceDE w:val="0"/>
        <w:autoSpaceDN w:val="0"/>
        <w:adjustRightInd w:val="0"/>
        <w:spacing w:line="360" w:lineRule="auto"/>
        <w:jc w:val="both"/>
        <w:rPr>
          <w:rFonts w:ascii="Barlow" w:hAnsi="Barlow" w:cs="Arial"/>
          <w:bCs/>
          <w:sz w:val="20"/>
          <w:szCs w:val="20"/>
        </w:rPr>
      </w:pPr>
    </w:p>
    <w:p w:rsidR="00251A08" w:rsidRPr="006D5C85" w:rsidRDefault="00251A08"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lastRenderedPageBreak/>
        <w:t>V) CONCILIACIÓN ENTRE LOS INGRESOS PRESUP</w:t>
      </w:r>
      <w:r w:rsidR="006720EF" w:rsidRPr="006D5C85">
        <w:rPr>
          <w:rFonts w:ascii="Barlow" w:hAnsi="Barlow" w:cs="Arial"/>
          <w:b/>
          <w:sz w:val="20"/>
          <w:szCs w:val="20"/>
        </w:rPr>
        <w:t>U</w:t>
      </w:r>
      <w:r w:rsidRPr="006D5C85">
        <w:rPr>
          <w:rFonts w:ascii="Barlow" w:hAnsi="Barlow" w:cs="Arial"/>
          <w:b/>
          <w:sz w:val="20"/>
          <w:szCs w:val="20"/>
        </w:rPr>
        <w:t>ESTARIOS Y CONTABLES, ASI COMO ENTRE LOS EGRESOS PRESUPUESTARIOS Y GASTOS CONTABLES.</w:t>
      </w:r>
    </w:p>
    <w:p w:rsidR="008273DF" w:rsidRPr="006D5C85" w:rsidRDefault="008273DF" w:rsidP="00CA1422">
      <w:pPr>
        <w:autoSpaceDE w:val="0"/>
        <w:autoSpaceDN w:val="0"/>
        <w:adjustRightInd w:val="0"/>
        <w:spacing w:line="360" w:lineRule="auto"/>
        <w:ind w:left="708"/>
        <w:jc w:val="both"/>
        <w:rPr>
          <w:rFonts w:ascii="Barlow" w:hAnsi="Barlow" w:cs="Arial"/>
          <w:bCs/>
          <w:sz w:val="20"/>
          <w:szCs w:val="20"/>
        </w:rPr>
      </w:pPr>
      <w:r w:rsidRPr="006D5C85">
        <w:rPr>
          <w:rFonts w:ascii="Barlow" w:hAnsi="Barlow" w:cs="Arial"/>
          <w:bCs/>
          <w:sz w:val="20"/>
          <w:szCs w:val="20"/>
        </w:rPr>
        <w:t>A. Conciliación de ingresos presupuestarios y contab</w:t>
      </w:r>
      <w:r w:rsidR="00444E24" w:rsidRPr="006D5C85">
        <w:rPr>
          <w:rFonts w:ascii="Barlow" w:hAnsi="Barlow" w:cs="Arial"/>
          <w:bCs/>
          <w:sz w:val="20"/>
          <w:szCs w:val="20"/>
        </w:rPr>
        <w:t xml:space="preserve">les </w:t>
      </w:r>
      <w:r w:rsidR="00813C87">
        <w:rPr>
          <w:rFonts w:ascii="Barlow" w:hAnsi="Barlow"/>
          <w:b/>
          <w:bCs/>
          <w:color w:val="000000"/>
          <w:sz w:val="20"/>
          <w:szCs w:val="20"/>
          <w:lang w:eastAsia="es-MX"/>
        </w:rPr>
        <w:t xml:space="preserve">al 31 de </w:t>
      </w:r>
      <w:proofErr w:type="gramStart"/>
      <w:r w:rsidR="00813C87">
        <w:rPr>
          <w:rFonts w:ascii="Barlow" w:hAnsi="Barlow"/>
          <w:b/>
          <w:bCs/>
          <w:color w:val="000000"/>
          <w:sz w:val="20"/>
          <w:szCs w:val="20"/>
          <w:lang w:eastAsia="es-MX"/>
        </w:rPr>
        <w:t>Marz</w:t>
      </w:r>
      <w:r w:rsidR="0071755A">
        <w:rPr>
          <w:rFonts w:ascii="Barlow" w:hAnsi="Barlow"/>
          <w:b/>
          <w:bCs/>
          <w:color w:val="000000"/>
          <w:sz w:val="20"/>
          <w:szCs w:val="20"/>
          <w:lang w:eastAsia="es-MX"/>
        </w:rPr>
        <w:t>o</w:t>
      </w:r>
      <w:proofErr w:type="gramEnd"/>
      <w:r w:rsidR="0071755A">
        <w:rPr>
          <w:rFonts w:ascii="Barlow" w:hAnsi="Barlow"/>
          <w:b/>
          <w:bCs/>
          <w:color w:val="000000"/>
          <w:sz w:val="20"/>
          <w:szCs w:val="20"/>
          <w:lang w:eastAsia="es-MX"/>
        </w:rPr>
        <w:t xml:space="preserve"> de 2021</w:t>
      </w:r>
    </w:p>
    <w:p w:rsidR="00401FD4" w:rsidRPr="006D5C85" w:rsidRDefault="00401FD4" w:rsidP="00C4137E">
      <w:pPr>
        <w:autoSpaceDE w:val="0"/>
        <w:autoSpaceDN w:val="0"/>
        <w:adjustRightInd w:val="0"/>
        <w:spacing w:line="360" w:lineRule="auto"/>
        <w:ind w:left="708"/>
        <w:jc w:val="both"/>
        <w:rPr>
          <w:rFonts w:ascii="Barlow" w:hAnsi="Barlow" w:cs="Arial"/>
          <w:bCs/>
          <w:sz w:val="20"/>
          <w:szCs w:val="20"/>
        </w:rPr>
      </w:pPr>
    </w:p>
    <w:tbl>
      <w:tblPr>
        <w:tblW w:w="8346" w:type="dxa"/>
        <w:jc w:val="center"/>
        <w:tblCellMar>
          <w:left w:w="70" w:type="dxa"/>
          <w:right w:w="70" w:type="dxa"/>
        </w:tblCellMar>
        <w:tblLook w:val="04A0" w:firstRow="1" w:lastRow="0" w:firstColumn="1" w:lastColumn="0" w:noHBand="0" w:noVBand="1"/>
      </w:tblPr>
      <w:tblGrid>
        <w:gridCol w:w="931"/>
        <w:gridCol w:w="3849"/>
        <w:gridCol w:w="971"/>
        <w:gridCol w:w="569"/>
        <w:gridCol w:w="1829"/>
        <w:gridCol w:w="197"/>
      </w:tblGrid>
      <w:tr w:rsidR="008273DF" w:rsidRPr="006D5C85" w:rsidTr="004B5B18">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6D5C85" w:rsidRDefault="008273DF" w:rsidP="00C4137E">
            <w:pPr>
              <w:jc w:val="both"/>
              <w:rPr>
                <w:rFonts w:ascii="Barlow" w:hAnsi="Barlow" w:cs="Arial"/>
                <w:b/>
                <w:bCs/>
                <w:color w:val="000000"/>
                <w:sz w:val="20"/>
                <w:szCs w:val="20"/>
                <w:lang w:eastAsia="es-MX"/>
              </w:rPr>
            </w:pPr>
            <w:bookmarkStart w:id="5" w:name="m24"/>
            <w:bookmarkEnd w:id="5"/>
            <w:r w:rsidRPr="006D5C85">
              <w:rPr>
                <w:rFonts w:ascii="Barlow" w:hAnsi="Barlow" w:cs="Arial"/>
                <w:b/>
                <w:bCs/>
                <w:color w:val="000000"/>
                <w:sz w:val="20"/>
                <w:szCs w:val="20"/>
                <w:lang w:eastAsia="es-MX"/>
              </w:rPr>
              <w:t>1. Ingresos Presupuestarios</w:t>
            </w:r>
          </w:p>
        </w:tc>
        <w:tc>
          <w:tcPr>
            <w:tcW w:w="971" w:type="dxa"/>
            <w:tcBorders>
              <w:top w:val="nil"/>
              <w:left w:val="nil"/>
              <w:bottom w:val="nil"/>
              <w:right w:val="single" w:sz="8" w:space="0" w:color="auto"/>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2595" w:type="dxa"/>
            <w:gridSpan w:val="3"/>
            <w:tcBorders>
              <w:top w:val="single" w:sz="8" w:space="0" w:color="auto"/>
              <w:left w:val="nil"/>
              <w:bottom w:val="single" w:sz="8" w:space="0" w:color="auto"/>
              <w:right w:val="single" w:sz="8" w:space="0" w:color="auto"/>
            </w:tcBorders>
            <w:shd w:val="clear" w:color="000000" w:fill="C0C0C0"/>
            <w:vAlign w:val="center"/>
            <w:hideMark/>
          </w:tcPr>
          <w:p w:rsidR="008273DF" w:rsidRPr="006D5C85" w:rsidRDefault="002B209D" w:rsidP="00F339B4">
            <w:pPr>
              <w:jc w:val="right"/>
              <w:rPr>
                <w:rFonts w:ascii="Barlow" w:hAnsi="Barlow" w:cs="Arial"/>
                <w:b/>
                <w:bCs/>
                <w:color w:val="000000"/>
                <w:sz w:val="20"/>
                <w:szCs w:val="20"/>
                <w:lang w:eastAsia="es-MX"/>
              </w:rPr>
            </w:pPr>
            <w:r>
              <w:rPr>
                <w:rFonts w:ascii="Barlow" w:hAnsi="Barlow" w:cs="Arial"/>
                <w:b/>
                <w:bCs/>
                <w:color w:val="000000"/>
                <w:sz w:val="20"/>
                <w:szCs w:val="20"/>
                <w:lang w:eastAsia="es-MX"/>
              </w:rPr>
              <w:t>0.00</w:t>
            </w:r>
          </w:p>
        </w:tc>
      </w:tr>
      <w:tr w:rsidR="008273DF" w:rsidRPr="006D5C85" w:rsidTr="00DB56D1">
        <w:trPr>
          <w:gridAfter w:val="1"/>
          <w:wAfter w:w="197" w:type="dxa"/>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540" w:type="dxa"/>
            <w:gridSpan w:val="2"/>
            <w:tcBorders>
              <w:top w:val="single" w:sz="8" w:space="0" w:color="auto"/>
              <w:left w:val="nil"/>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829" w:type="dxa"/>
            <w:tcBorders>
              <w:top w:val="nil"/>
              <w:left w:val="nil"/>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r>
      <w:tr w:rsidR="004B5B18" w:rsidRPr="006D5C85" w:rsidTr="00405E14">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B5B18" w:rsidRPr="006D5C85" w:rsidRDefault="004B5B18" w:rsidP="004B5B18">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2. Más ingresos contables no presupuestarios</w:t>
            </w:r>
          </w:p>
        </w:tc>
        <w:tc>
          <w:tcPr>
            <w:tcW w:w="1540" w:type="dxa"/>
            <w:gridSpan w:val="2"/>
            <w:tcBorders>
              <w:top w:val="nil"/>
              <w:left w:val="nil"/>
              <w:bottom w:val="single" w:sz="8" w:space="0" w:color="auto"/>
              <w:right w:val="single" w:sz="8" w:space="0" w:color="auto"/>
            </w:tcBorders>
            <w:shd w:val="clear" w:color="auto" w:fill="auto"/>
            <w:vAlign w:val="center"/>
            <w:hideMark/>
          </w:tcPr>
          <w:p w:rsidR="004B5B18" w:rsidRPr="006D5C85" w:rsidRDefault="004B5B18" w:rsidP="004B5B18">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829" w:type="dxa"/>
            <w:tcBorders>
              <w:top w:val="nil"/>
              <w:left w:val="nil"/>
              <w:bottom w:val="single" w:sz="8" w:space="0" w:color="auto"/>
              <w:right w:val="single" w:sz="8" w:space="0" w:color="auto"/>
            </w:tcBorders>
            <w:shd w:val="clear" w:color="auto" w:fill="auto"/>
            <w:hideMark/>
          </w:tcPr>
          <w:p w:rsidR="004B5B18" w:rsidRDefault="004B5B18" w:rsidP="004B5B18">
            <w:r w:rsidRPr="000F1E4F">
              <w:rPr>
                <w:rFonts w:ascii="Barlow" w:hAnsi="Barlow" w:cs="Arial"/>
                <w:color w:val="000000"/>
                <w:sz w:val="20"/>
                <w:szCs w:val="20"/>
                <w:lang w:eastAsia="es-MX"/>
              </w:rPr>
              <w:t>0.00</w:t>
            </w:r>
          </w:p>
        </w:tc>
      </w:tr>
      <w:tr w:rsidR="004B5B18" w:rsidRPr="006D5C85" w:rsidTr="00405E14">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4B5B18" w:rsidRPr="006D5C85" w:rsidRDefault="004B5B18" w:rsidP="004B5B18">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4B5B18" w:rsidRPr="006D5C85" w:rsidRDefault="004B5B18" w:rsidP="004B5B18">
            <w:pPr>
              <w:jc w:val="both"/>
              <w:rPr>
                <w:rFonts w:ascii="Barlow" w:hAnsi="Barlow" w:cs="Arial"/>
                <w:color w:val="000000"/>
                <w:sz w:val="20"/>
                <w:szCs w:val="20"/>
                <w:lang w:eastAsia="es-MX"/>
              </w:rPr>
            </w:pPr>
            <w:r w:rsidRPr="006D5C85">
              <w:rPr>
                <w:rFonts w:ascii="Barlow" w:hAnsi="Barlow" w:cs="Arial"/>
                <w:color w:val="000000"/>
                <w:sz w:val="20"/>
                <w:szCs w:val="20"/>
                <w:lang w:eastAsia="es-MX"/>
              </w:rPr>
              <w:t>Incremento por variación de inventarios</w:t>
            </w:r>
          </w:p>
        </w:tc>
        <w:tc>
          <w:tcPr>
            <w:tcW w:w="1540" w:type="dxa"/>
            <w:gridSpan w:val="2"/>
            <w:tcBorders>
              <w:top w:val="nil"/>
              <w:left w:val="nil"/>
              <w:bottom w:val="single" w:sz="8" w:space="0" w:color="auto"/>
              <w:right w:val="single" w:sz="8" w:space="0" w:color="auto"/>
            </w:tcBorders>
            <w:shd w:val="clear" w:color="auto" w:fill="auto"/>
            <w:hideMark/>
          </w:tcPr>
          <w:p w:rsidR="004B5B18" w:rsidRDefault="004B5B18" w:rsidP="004B5B18">
            <w:r w:rsidRPr="000F1E4F">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4B5B18" w:rsidRPr="006D5C85" w:rsidRDefault="004B5B18" w:rsidP="004B5B18">
            <w:pPr>
              <w:jc w:val="right"/>
              <w:rPr>
                <w:rFonts w:ascii="Barlow" w:hAnsi="Barlow" w:cs="Arial"/>
                <w:color w:val="000000"/>
                <w:sz w:val="20"/>
                <w:szCs w:val="20"/>
                <w:lang w:eastAsia="es-MX"/>
              </w:rPr>
            </w:pPr>
          </w:p>
        </w:tc>
      </w:tr>
      <w:tr w:rsidR="008273DF" w:rsidRPr="006D5C85" w:rsidTr="00DB56D1">
        <w:trPr>
          <w:gridAfter w:val="1"/>
          <w:wAfter w:w="197" w:type="dxa"/>
          <w:trHeight w:val="49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Disminución del exceso de estimaciones por pérdida o deterioro u obsolescencia</w:t>
            </w:r>
          </w:p>
        </w:tc>
        <w:tc>
          <w:tcPr>
            <w:tcW w:w="1540" w:type="dxa"/>
            <w:gridSpan w:val="2"/>
            <w:tcBorders>
              <w:top w:val="nil"/>
              <w:left w:val="nil"/>
              <w:bottom w:val="single" w:sz="8" w:space="0" w:color="auto"/>
              <w:right w:val="single" w:sz="8" w:space="0" w:color="auto"/>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p>
        </w:tc>
      </w:tr>
      <w:tr w:rsidR="008273DF" w:rsidRPr="006D5C85"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Disminución del exceso de provisiones</w:t>
            </w:r>
          </w:p>
        </w:tc>
        <w:tc>
          <w:tcPr>
            <w:tcW w:w="1540" w:type="dxa"/>
            <w:gridSpan w:val="2"/>
            <w:tcBorders>
              <w:top w:val="nil"/>
              <w:left w:val="nil"/>
              <w:bottom w:val="single" w:sz="8" w:space="0" w:color="auto"/>
              <w:right w:val="single" w:sz="8" w:space="0" w:color="auto"/>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p>
        </w:tc>
      </w:tr>
      <w:tr w:rsidR="008273DF" w:rsidRPr="006D5C85"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Otros ingresos y beneficios varios</w:t>
            </w:r>
          </w:p>
        </w:tc>
        <w:tc>
          <w:tcPr>
            <w:tcW w:w="1540" w:type="dxa"/>
            <w:gridSpan w:val="2"/>
            <w:tcBorders>
              <w:top w:val="nil"/>
              <w:left w:val="nil"/>
              <w:bottom w:val="single" w:sz="8" w:space="0" w:color="auto"/>
              <w:right w:val="single" w:sz="8" w:space="0" w:color="auto"/>
            </w:tcBorders>
            <w:shd w:val="clear" w:color="auto" w:fill="auto"/>
            <w:vAlign w:val="center"/>
            <w:hideMark/>
          </w:tcPr>
          <w:p w:rsidR="004B5B18" w:rsidRPr="006D5C85" w:rsidRDefault="00EC3B14" w:rsidP="00F32785">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p>
        </w:tc>
      </w:tr>
      <w:tr w:rsidR="008273DF" w:rsidRPr="006D5C85" w:rsidTr="00DB56D1">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Otros ingresos contables no presupuestarios</w:t>
            </w:r>
          </w:p>
        </w:tc>
        <w:tc>
          <w:tcPr>
            <w:tcW w:w="1540" w:type="dxa"/>
            <w:gridSpan w:val="2"/>
            <w:tcBorders>
              <w:top w:val="nil"/>
              <w:left w:val="nil"/>
              <w:bottom w:val="single" w:sz="8" w:space="0" w:color="auto"/>
              <w:right w:val="single" w:sz="8" w:space="0" w:color="auto"/>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p>
        </w:tc>
      </w:tr>
      <w:tr w:rsidR="008273DF" w:rsidRPr="006D5C85" w:rsidTr="00DB56D1">
        <w:trPr>
          <w:gridAfter w:val="1"/>
          <w:wAfter w:w="197" w:type="dxa"/>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540" w:type="dxa"/>
            <w:gridSpan w:val="2"/>
            <w:tcBorders>
              <w:top w:val="nil"/>
              <w:left w:val="nil"/>
              <w:bottom w:val="single" w:sz="8" w:space="0" w:color="auto"/>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829" w:type="dxa"/>
            <w:tcBorders>
              <w:top w:val="nil"/>
              <w:left w:val="nil"/>
              <w:bottom w:val="single" w:sz="8" w:space="0" w:color="auto"/>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r>
      <w:tr w:rsidR="008273DF" w:rsidRPr="006D5C85" w:rsidTr="00DB56D1">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6D5C85" w:rsidRDefault="008273DF"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3. Menos ingresos presupuestarios no contables</w:t>
            </w:r>
          </w:p>
        </w:tc>
        <w:tc>
          <w:tcPr>
            <w:tcW w:w="1540" w:type="dxa"/>
            <w:gridSpan w:val="2"/>
            <w:tcBorders>
              <w:top w:val="nil"/>
              <w:left w:val="nil"/>
              <w:bottom w:val="single" w:sz="8" w:space="0" w:color="auto"/>
              <w:right w:val="single" w:sz="8" w:space="0" w:color="auto"/>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829" w:type="dxa"/>
            <w:tcBorders>
              <w:top w:val="nil"/>
              <w:left w:val="nil"/>
              <w:bottom w:val="single" w:sz="8" w:space="0" w:color="auto"/>
              <w:right w:val="single" w:sz="8" w:space="0" w:color="auto"/>
            </w:tcBorders>
            <w:shd w:val="clear" w:color="auto" w:fill="auto"/>
            <w:vAlign w:val="center"/>
            <w:hideMark/>
          </w:tcPr>
          <w:p w:rsidR="008273DF" w:rsidRPr="006D5C85" w:rsidRDefault="00682F84" w:rsidP="009723AE">
            <w:pPr>
              <w:jc w:val="right"/>
              <w:rPr>
                <w:rFonts w:ascii="Barlow" w:hAnsi="Barlow" w:cs="Arial"/>
                <w:color w:val="000000"/>
                <w:sz w:val="20"/>
                <w:szCs w:val="20"/>
                <w:lang w:eastAsia="es-MX"/>
              </w:rPr>
            </w:pPr>
            <w:r>
              <w:rPr>
                <w:rFonts w:ascii="Barlow" w:hAnsi="Barlow" w:cs="Arial"/>
                <w:color w:val="000000"/>
                <w:sz w:val="20"/>
                <w:szCs w:val="20"/>
                <w:lang w:eastAsia="es-MX"/>
              </w:rPr>
              <w:t>0.00</w:t>
            </w:r>
          </w:p>
        </w:tc>
      </w:tr>
      <w:tr w:rsidR="008273DF" w:rsidRPr="006D5C85"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Productos de capital</w:t>
            </w:r>
          </w:p>
        </w:tc>
        <w:tc>
          <w:tcPr>
            <w:tcW w:w="1540" w:type="dxa"/>
            <w:gridSpan w:val="2"/>
            <w:tcBorders>
              <w:top w:val="nil"/>
              <w:left w:val="nil"/>
              <w:bottom w:val="single" w:sz="8" w:space="0" w:color="auto"/>
              <w:right w:val="single" w:sz="8" w:space="0" w:color="auto"/>
            </w:tcBorders>
            <w:shd w:val="clear" w:color="auto" w:fill="auto"/>
            <w:vAlign w:val="center"/>
            <w:hideMark/>
          </w:tcPr>
          <w:p w:rsidR="008273DF" w:rsidRPr="006D5C85" w:rsidRDefault="00682F84" w:rsidP="002E6169">
            <w:pPr>
              <w:jc w:val="right"/>
              <w:rPr>
                <w:rFonts w:ascii="Barlow" w:hAnsi="Barlow" w:cs="Arial"/>
                <w:color w:val="000000"/>
                <w:sz w:val="20"/>
                <w:szCs w:val="20"/>
                <w:lang w:eastAsia="es-MX"/>
              </w:rPr>
            </w:pPr>
            <w:r>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p>
        </w:tc>
      </w:tr>
      <w:tr w:rsidR="008273DF" w:rsidRPr="006D5C85"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6D5C85" w:rsidRDefault="009C73DA"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Aprovechamiento capital</w:t>
            </w:r>
          </w:p>
        </w:tc>
        <w:tc>
          <w:tcPr>
            <w:tcW w:w="1540" w:type="dxa"/>
            <w:gridSpan w:val="2"/>
            <w:tcBorders>
              <w:top w:val="nil"/>
              <w:left w:val="nil"/>
              <w:bottom w:val="single" w:sz="8" w:space="0" w:color="auto"/>
              <w:right w:val="single" w:sz="8" w:space="0" w:color="auto"/>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p>
        </w:tc>
      </w:tr>
      <w:tr w:rsidR="008273DF" w:rsidRPr="006D5C85" w:rsidTr="00DB56D1">
        <w:trPr>
          <w:gridAfter w:val="1"/>
          <w:wAfter w:w="197" w:type="dxa"/>
          <w:trHeight w:val="315"/>
          <w:jc w:val="center"/>
        </w:trPr>
        <w:tc>
          <w:tcPr>
            <w:tcW w:w="931" w:type="dxa"/>
            <w:tcBorders>
              <w:top w:val="nil"/>
              <w:left w:val="single" w:sz="8" w:space="0" w:color="auto"/>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3849" w:type="dxa"/>
            <w:tcBorders>
              <w:top w:val="nil"/>
              <w:left w:val="nil"/>
              <w:bottom w:val="single" w:sz="8" w:space="0" w:color="auto"/>
              <w:right w:val="single" w:sz="8" w:space="0" w:color="auto"/>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Ingresos derivados de financiamientos</w:t>
            </w:r>
          </w:p>
        </w:tc>
        <w:tc>
          <w:tcPr>
            <w:tcW w:w="1540" w:type="dxa"/>
            <w:gridSpan w:val="2"/>
            <w:tcBorders>
              <w:top w:val="nil"/>
              <w:left w:val="nil"/>
              <w:bottom w:val="single" w:sz="8" w:space="0" w:color="auto"/>
              <w:right w:val="single" w:sz="8" w:space="0" w:color="auto"/>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p>
        </w:tc>
      </w:tr>
      <w:tr w:rsidR="008273DF" w:rsidRPr="006D5C85" w:rsidTr="00DB56D1">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Otros Ingresos presupuestarios no contables</w:t>
            </w:r>
          </w:p>
        </w:tc>
        <w:tc>
          <w:tcPr>
            <w:tcW w:w="1540" w:type="dxa"/>
            <w:gridSpan w:val="2"/>
            <w:tcBorders>
              <w:top w:val="nil"/>
              <w:left w:val="nil"/>
              <w:bottom w:val="single" w:sz="8" w:space="0" w:color="auto"/>
              <w:right w:val="single" w:sz="8" w:space="0" w:color="auto"/>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829" w:type="dxa"/>
            <w:tcBorders>
              <w:top w:val="nil"/>
              <w:left w:val="nil"/>
              <w:bottom w:val="nil"/>
              <w:right w:val="nil"/>
            </w:tcBorders>
            <w:shd w:val="clear" w:color="auto" w:fill="auto"/>
            <w:vAlign w:val="center"/>
            <w:hideMark/>
          </w:tcPr>
          <w:p w:rsidR="008273DF" w:rsidRPr="006D5C85" w:rsidRDefault="008273DF" w:rsidP="002E6169">
            <w:pPr>
              <w:jc w:val="right"/>
              <w:rPr>
                <w:rFonts w:ascii="Barlow" w:hAnsi="Barlow" w:cs="Arial"/>
                <w:color w:val="000000"/>
                <w:sz w:val="20"/>
                <w:szCs w:val="20"/>
                <w:lang w:eastAsia="es-MX"/>
              </w:rPr>
            </w:pPr>
          </w:p>
        </w:tc>
      </w:tr>
      <w:tr w:rsidR="008273DF" w:rsidRPr="006D5C85" w:rsidTr="00DB56D1">
        <w:trPr>
          <w:gridAfter w:val="1"/>
          <w:wAfter w:w="197" w:type="dxa"/>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540" w:type="dxa"/>
            <w:gridSpan w:val="2"/>
            <w:tcBorders>
              <w:top w:val="nil"/>
              <w:left w:val="nil"/>
              <w:bottom w:val="nil"/>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p>
        </w:tc>
        <w:tc>
          <w:tcPr>
            <w:tcW w:w="1829" w:type="dxa"/>
            <w:tcBorders>
              <w:top w:val="nil"/>
              <w:left w:val="nil"/>
              <w:bottom w:val="single" w:sz="8" w:space="0" w:color="auto"/>
              <w:right w:val="nil"/>
            </w:tcBorders>
            <w:shd w:val="clear" w:color="auto" w:fill="auto"/>
            <w:vAlign w:val="center"/>
            <w:hideMark/>
          </w:tcPr>
          <w:p w:rsidR="008273DF" w:rsidRPr="006D5C85" w:rsidRDefault="008273DF"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r>
      <w:tr w:rsidR="008273DF" w:rsidRPr="006D5C85" w:rsidTr="00DB56D1">
        <w:trPr>
          <w:gridAfter w:val="1"/>
          <w:wAfter w:w="197" w:type="dxa"/>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6D5C85" w:rsidRDefault="008273DF"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4. Ingresos Contables (4 = 1 + 2 - 3)</w:t>
            </w:r>
          </w:p>
        </w:tc>
        <w:tc>
          <w:tcPr>
            <w:tcW w:w="1540" w:type="dxa"/>
            <w:gridSpan w:val="2"/>
            <w:tcBorders>
              <w:top w:val="nil"/>
              <w:left w:val="nil"/>
              <w:bottom w:val="nil"/>
              <w:right w:val="single" w:sz="8" w:space="0" w:color="auto"/>
            </w:tcBorders>
            <w:shd w:val="clear" w:color="auto" w:fill="auto"/>
            <w:vAlign w:val="center"/>
            <w:hideMark/>
          </w:tcPr>
          <w:p w:rsidR="008273DF" w:rsidRPr="006D5C85" w:rsidRDefault="008273DF" w:rsidP="00C4137E">
            <w:pPr>
              <w:jc w:val="both"/>
              <w:rPr>
                <w:rFonts w:ascii="Barlow" w:hAnsi="Barlow" w:cs="Arial"/>
                <w:b/>
                <w:color w:val="000000"/>
                <w:sz w:val="20"/>
                <w:szCs w:val="20"/>
                <w:lang w:eastAsia="es-MX"/>
              </w:rPr>
            </w:pPr>
            <w:r w:rsidRPr="006D5C85">
              <w:rPr>
                <w:rFonts w:ascii="Barlow" w:hAnsi="Barlow" w:cs="Arial"/>
                <w:b/>
                <w:color w:val="000000"/>
                <w:sz w:val="20"/>
                <w:szCs w:val="20"/>
                <w:lang w:eastAsia="es-MX"/>
              </w:rPr>
              <w:t> </w:t>
            </w:r>
          </w:p>
        </w:tc>
        <w:tc>
          <w:tcPr>
            <w:tcW w:w="1829" w:type="dxa"/>
            <w:tcBorders>
              <w:top w:val="nil"/>
              <w:left w:val="nil"/>
              <w:bottom w:val="single" w:sz="8" w:space="0" w:color="auto"/>
              <w:right w:val="single" w:sz="8" w:space="0" w:color="auto"/>
            </w:tcBorders>
            <w:shd w:val="clear" w:color="000000" w:fill="C0C0C0"/>
            <w:vAlign w:val="center"/>
            <w:hideMark/>
          </w:tcPr>
          <w:p w:rsidR="008273DF" w:rsidRPr="006D5C85" w:rsidRDefault="00EC3B14" w:rsidP="00C214CB">
            <w:pPr>
              <w:jc w:val="right"/>
              <w:rPr>
                <w:rFonts w:ascii="Barlow" w:hAnsi="Barlow" w:cs="Arial"/>
                <w:b/>
                <w:bCs/>
                <w:color w:val="000000"/>
                <w:sz w:val="20"/>
                <w:szCs w:val="20"/>
                <w:lang w:eastAsia="es-MX"/>
              </w:rPr>
            </w:pPr>
            <w:r>
              <w:rPr>
                <w:rFonts w:ascii="Barlow" w:hAnsi="Barlow" w:cs="Arial"/>
                <w:b/>
                <w:bCs/>
                <w:color w:val="000000"/>
                <w:sz w:val="20"/>
                <w:szCs w:val="20"/>
                <w:lang w:eastAsia="es-MX"/>
              </w:rPr>
              <w:t>0.00</w:t>
            </w:r>
          </w:p>
        </w:tc>
      </w:tr>
    </w:tbl>
    <w:p w:rsidR="008273DF" w:rsidRPr="006D5C85" w:rsidRDefault="008273DF" w:rsidP="00C4137E">
      <w:pPr>
        <w:autoSpaceDE w:val="0"/>
        <w:autoSpaceDN w:val="0"/>
        <w:adjustRightInd w:val="0"/>
        <w:spacing w:line="360" w:lineRule="auto"/>
        <w:ind w:left="708"/>
        <w:jc w:val="both"/>
        <w:rPr>
          <w:rFonts w:ascii="Barlow" w:hAnsi="Barlow" w:cs="Arial"/>
          <w:b/>
          <w:bCs/>
          <w:sz w:val="20"/>
          <w:szCs w:val="20"/>
        </w:rPr>
      </w:pPr>
    </w:p>
    <w:p w:rsidR="00B76817" w:rsidRDefault="00B76817" w:rsidP="00C4137E">
      <w:pPr>
        <w:autoSpaceDE w:val="0"/>
        <w:autoSpaceDN w:val="0"/>
        <w:adjustRightInd w:val="0"/>
        <w:spacing w:line="360" w:lineRule="auto"/>
        <w:ind w:left="708"/>
        <w:jc w:val="both"/>
        <w:rPr>
          <w:rFonts w:ascii="Barlow" w:hAnsi="Barlow" w:cs="Arial"/>
          <w:bCs/>
          <w:sz w:val="20"/>
          <w:szCs w:val="20"/>
        </w:rPr>
      </w:pPr>
    </w:p>
    <w:p w:rsidR="009C73DA" w:rsidRPr="006D5C85" w:rsidRDefault="009C73DA" w:rsidP="00C4137E">
      <w:pPr>
        <w:autoSpaceDE w:val="0"/>
        <w:autoSpaceDN w:val="0"/>
        <w:adjustRightInd w:val="0"/>
        <w:spacing w:line="360" w:lineRule="auto"/>
        <w:ind w:left="708"/>
        <w:jc w:val="both"/>
        <w:rPr>
          <w:rFonts w:ascii="Barlow" w:hAnsi="Barlow" w:cs="Arial"/>
          <w:bCs/>
          <w:sz w:val="20"/>
          <w:szCs w:val="20"/>
        </w:rPr>
      </w:pPr>
    </w:p>
    <w:p w:rsidR="00792882" w:rsidRDefault="008273DF" w:rsidP="009C73DA">
      <w:pPr>
        <w:numPr>
          <w:ilvl w:val="0"/>
          <w:numId w:val="40"/>
        </w:num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lastRenderedPageBreak/>
        <w:t xml:space="preserve">Conciliación de Egresos presupuestarios y gastos contables </w:t>
      </w:r>
      <w:r w:rsidR="00813C87">
        <w:rPr>
          <w:rFonts w:ascii="Barlow" w:hAnsi="Barlow"/>
          <w:b/>
          <w:bCs/>
          <w:color w:val="000000"/>
          <w:sz w:val="20"/>
          <w:szCs w:val="20"/>
          <w:lang w:eastAsia="es-MX"/>
        </w:rPr>
        <w:t>al 31</w:t>
      </w:r>
      <w:r w:rsidR="006B5A22">
        <w:rPr>
          <w:rFonts w:ascii="Barlow" w:hAnsi="Barlow"/>
          <w:b/>
          <w:bCs/>
          <w:color w:val="000000"/>
          <w:sz w:val="20"/>
          <w:szCs w:val="20"/>
          <w:lang w:eastAsia="es-MX"/>
        </w:rPr>
        <w:t xml:space="preserve"> de </w:t>
      </w:r>
      <w:proofErr w:type="gramStart"/>
      <w:r w:rsidR="00813C87">
        <w:rPr>
          <w:rFonts w:ascii="Barlow" w:hAnsi="Barlow"/>
          <w:b/>
          <w:bCs/>
          <w:color w:val="000000"/>
          <w:sz w:val="20"/>
          <w:szCs w:val="20"/>
          <w:lang w:eastAsia="es-MX"/>
        </w:rPr>
        <w:t>Marz</w:t>
      </w:r>
      <w:r w:rsidR="004B589D">
        <w:rPr>
          <w:rFonts w:ascii="Barlow" w:hAnsi="Barlow"/>
          <w:b/>
          <w:bCs/>
          <w:color w:val="000000"/>
          <w:sz w:val="20"/>
          <w:szCs w:val="20"/>
          <w:lang w:eastAsia="es-MX"/>
        </w:rPr>
        <w:t>o</w:t>
      </w:r>
      <w:proofErr w:type="gramEnd"/>
      <w:r w:rsidR="0071755A">
        <w:rPr>
          <w:rFonts w:ascii="Barlow" w:hAnsi="Barlow"/>
          <w:b/>
          <w:bCs/>
          <w:color w:val="000000"/>
          <w:sz w:val="20"/>
          <w:szCs w:val="20"/>
          <w:lang w:eastAsia="es-MX"/>
        </w:rPr>
        <w:t xml:space="preserve"> de 2021</w:t>
      </w:r>
      <w:r w:rsidRPr="006D5C85">
        <w:rPr>
          <w:rFonts w:ascii="Barlow" w:hAnsi="Barlow" w:cs="Arial"/>
          <w:bCs/>
          <w:sz w:val="20"/>
          <w:szCs w:val="20"/>
        </w:rPr>
        <w:t>.</w:t>
      </w:r>
    </w:p>
    <w:p w:rsidR="009C73DA" w:rsidRDefault="009C73DA" w:rsidP="009C73DA">
      <w:pPr>
        <w:autoSpaceDE w:val="0"/>
        <w:autoSpaceDN w:val="0"/>
        <w:adjustRightInd w:val="0"/>
        <w:spacing w:line="360" w:lineRule="auto"/>
        <w:jc w:val="both"/>
        <w:rPr>
          <w:rFonts w:ascii="Barlow" w:hAnsi="Barlow" w:cs="Arial"/>
          <w:bCs/>
          <w:sz w:val="20"/>
          <w:szCs w:val="20"/>
        </w:rPr>
      </w:pPr>
    </w:p>
    <w:p w:rsidR="009C73DA" w:rsidRPr="009C73DA" w:rsidRDefault="009C73DA" w:rsidP="009C73DA">
      <w:pPr>
        <w:autoSpaceDE w:val="0"/>
        <w:autoSpaceDN w:val="0"/>
        <w:adjustRightInd w:val="0"/>
        <w:spacing w:line="360" w:lineRule="auto"/>
        <w:jc w:val="both"/>
        <w:rPr>
          <w:rFonts w:ascii="Barlow" w:hAnsi="Barlow" w:cs="Arial"/>
          <w:bCs/>
          <w:sz w:val="20"/>
          <w:szCs w:val="20"/>
        </w:rPr>
      </w:pPr>
    </w:p>
    <w:tbl>
      <w:tblPr>
        <w:tblW w:w="9079" w:type="dxa"/>
        <w:jc w:val="center"/>
        <w:tblCellMar>
          <w:left w:w="70" w:type="dxa"/>
          <w:right w:w="70" w:type="dxa"/>
        </w:tblCellMar>
        <w:tblLook w:val="04A0" w:firstRow="1" w:lastRow="0" w:firstColumn="1" w:lastColumn="0" w:noHBand="0" w:noVBand="1"/>
      </w:tblPr>
      <w:tblGrid>
        <w:gridCol w:w="296"/>
        <w:gridCol w:w="125"/>
        <w:gridCol w:w="5604"/>
        <w:gridCol w:w="1275"/>
        <w:gridCol w:w="1779"/>
      </w:tblGrid>
      <w:tr w:rsidR="00B76817" w:rsidRPr="006D5C85" w:rsidTr="00BF0C34">
        <w:trPr>
          <w:trHeight w:val="270"/>
          <w:jc w:val="center"/>
        </w:trPr>
        <w:tc>
          <w:tcPr>
            <w:tcW w:w="6025"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6D5C85" w:rsidRDefault="00B76817" w:rsidP="00B76817">
            <w:pPr>
              <w:jc w:val="both"/>
              <w:rPr>
                <w:rFonts w:ascii="Barlow" w:hAnsi="Barlow" w:cs="Arial"/>
                <w:b/>
                <w:bCs/>
                <w:color w:val="000000"/>
                <w:sz w:val="20"/>
                <w:szCs w:val="20"/>
                <w:lang w:eastAsia="es-MX"/>
              </w:rPr>
            </w:pPr>
            <w:bookmarkStart w:id="6" w:name="m25"/>
            <w:bookmarkEnd w:id="6"/>
            <w:r w:rsidRPr="006D5C85">
              <w:rPr>
                <w:rFonts w:ascii="Barlow" w:hAnsi="Barlow" w:cs="Arial"/>
                <w:b/>
                <w:bCs/>
                <w:color w:val="000000"/>
                <w:sz w:val="20"/>
                <w:szCs w:val="20"/>
                <w:lang w:eastAsia="es-MX"/>
              </w:rPr>
              <w:t>1. Total de egresos (presupuestarios)</w:t>
            </w:r>
          </w:p>
        </w:tc>
        <w:tc>
          <w:tcPr>
            <w:tcW w:w="1275" w:type="dxa"/>
            <w:tcBorders>
              <w:top w:val="nil"/>
              <w:left w:val="nil"/>
              <w:bottom w:val="nil"/>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779" w:type="dxa"/>
            <w:tcBorders>
              <w:top w:val="single" w:sz="8" w:space="0" w:color="auto"/>
              <w:left w:val="nil"/>
              <w:bottom w:val="single" w:sz="8" w:space="0" w:color="auto"/>
              <w:right w:val="single" w:sz="8" w:space="0" w:color="auto"/>
            </w:tcBorders>
            <w:shd w:val="clear" w:color="000000" w:fill="C0C0C0"/>
            <w:vAlign w:val="center"/>
            <w:hideMark/>
          </w:tcPr>
          <w:p w:rsidR="003E1E3F" w:rsidRPr="006D5C85" w:rsidRDefault="00EC3B14" w:rsidP="003E1E3F">
            <w:pPr>
              <w:jc w:val="right"/>
              <w:rPr>
                <w:rFonts w:ascii="Barlow" w:hAnsi="Barlow" w:cs="Arial"/>
                <w:b/>
                <w:bCs/>
                <w:color w:val="000000"/>
                <w:sz w:val="20"/>
                <w:szCs w:val="20"/>
                <w:lang w:eastAsia="es-MX"/>
              </w:rPr>
            </w:pPr>
            <w:r>
              <w:rPr>
                <w:rFonts w:ascii="Barlow" w:hAnsi="Barlow" w:cs="Arial"/>
                <w:b/>
                <w:bCs/>
                <w:color w:val="000000"/>
                <w:sz w:val="20"/>
                <w:szCs w:val="20"/>
                <w:lang w:eastAsia="es-MX"/>
              </w:rPr>
              <w:t>64,682,000</w:t>
            </w:r>
            <w:r w:rsidR="002B209D">
              <w:rPr>
                <w:rFonts w:ascii="Barlow" w:hAnsi="Barlow" w:cs="Arial"/>
                <w:b/>
                <w:bCs/>
                <w:color w:val="000000"/>
                <w:sz w:val="20"/>
                <w:szCs w:val="20"/>
                <w:lang w:eastAsia="es-MX"/>
              </w:rPr>
              <w:t>.00</w:t>
            </w:r>
          </w:p>
        </w:tc>
      </w:tr>
      <w:tr w:rsidR="00B76817" w:rsidRPr="006D5C85" w:rsidTr="00BF0C34">
        <w:trPr>
          <w:trHeight w:val="162"/>
          <w:jc w:val="center"/>
        </w:trPr>
        <w:tc>
          <w:tcPr>
            <w:tcW w:w="6025" w:type="dxa"/>
            <w:gridSpan w:val="3"/>
            <w:tcBorders>
              <w:top w:val="single" w:sz="8" w:space="0" w:color="auto"/>
              <w:left w:val="nil"/>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275" w:type="dxa"/>
            <w:tcBorders>
              <w:top w:val="single" w:sz="8" w:space="0" w:color="auto"/>
              <w:left w:val="nil"/>
              <w:bottom w:val="single" w:sz="8" w:space="0" w:color="auto"/>
              <w:right w:val="nil"/>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779" w:type="dxa"/>
            <w:tcBorders>
              <w:top w:val="nil"/>
              <w:left w:val="nil"/>
              <w:bottom w:val="single" w:sz="8" w:space="0" w:color="auto"/>
              <w:right w:val="nil"/>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r>
      <w:tr w:rsidR="00B76817" w:rsidRPr="006D5C85" w:rsidTr="00BF0C34">
        <w:trPr>
          <w:trHeight w:val="308"/>
          <w:jc w:val="center"/>
        </w:trPr>
        <w:tc>
          <w:tcPr>
            <w:tcW w:w="602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6D5C85" w:rsidRDefault="00B76817" w:rsidP="00B76817">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2. Menos egresos presupuestarios no contables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779" w:type="dxa"/>
            <w:tcBorders>
              <w:top w:val="nil"/>
              <w:left w:val="nil"/>
              <w:bottom w:val="single" w:sz="8" w:space="0" w:color="auto"/>
              <w:right w:val="single" w:sz="8" w:space="0" w:color="auto"/>
            </w:tcBorders>
            <w:shd w:val="clear" w:color="auto" w:fill="auto"/>
            <w:vAlign w:val="center"/>
            <w:hideMark/>
          </w:tcPr>
          <w:p w:rsidR="00B76817" w:rsidRPr="006D5C85" w:rsidRDefault="00675A14" w:rsidP="00B76817">
            <w:pPr>
              <w:jc w:val="right"/>
              <w:rPr>
                <w:rFonts w:ascii="Barlow" w:hAnsi="Barlow" w:cs="Arial"/>
                <w:b/>
                <w:bCs/>
                <w:color w:val="000000"/>
                <w:sz w:val="20"/>
                <w:szCs w:val="20"/>
                <w:lang w:eastAsia="es-MX"/>
              </w:rPr>
            </w:pPr>
            <w:r w:rsidRPr="006D5C85">
              <w:rPr>
                <w:rFonts w:ascii="Barlow" w:hAnsi="Barlow" w:cs="Arial"/>
                <w:b/>
                <w:bCs/>
                <w:color w:val="000000"/>
                <w:sz w:val="20"/>
                <w:szCs w:val="20"/>
                <w:lang w:eastAsia="es-MX"/>
              </w:rPr>
              <w:t>0.00</w:t>
            </w:r>
          </w:p>
        </w:tc>
      </w:tr>
      <w:tr w:rsidR="00B76817" w:rsidRPr="006D5C85" w:rsidTr="00BF0C34">
        <w:trPr>
          <w:trHeight w:val="102"/>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Mobiliario y equipo de administración</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51"/>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Mobiliario y equipo educacional y recreativo</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181"/>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Equipo e instrumental médico y de laboratorio</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112"/>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Vehículos y equipo de transporte</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152"/>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Equipo de defensa y seguridad</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70"/>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Maquinaria, otros equipos y herramientas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97"/>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Activos biológicos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149"/>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Bienes inmuebles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65"/>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Activos intangibles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104"/>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Obra pública en bienes propios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51"/>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Acciones y participaciones de capital</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60"/>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Compra de títulos y valores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101"/>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Inversiones en fideicomisos, mandatos y otros análogos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140"/>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Provisiones para contingencias y otras erogaciones especiales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51"/>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Amortización de la deuda publica</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4F06C8"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51"/>
          <w:jc w:val="center"/>
        </w:trPr>
        <w:tc>
          <w:tcPr>
            <w:tcW w:w="421" w:type="dxa"/>
            <w:gridSpan w:val="2"/>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604"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Adeudos de ejercicios fiscales anteriores (ADEFAS)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251"/>
          <w:jc w:val="center"/>
        </w:trPr>
        <w:tc>
          <w:tcPr>
            <w:tcW w:w="602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Otros Egresos Presupuestales No Contables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Default="00B76817" w:rsidP="00B76817">
            <w:pPr>
              <w:jc w:val="right"/>
              <w:rPr>
                <w:rFonts w:ascii="Barlow" w:hAnsi="Barlow"/>
                <w:color w:val="000000"/>
                <w:sz w:val="20"/>
                <w:szCs w:val="20"/>
                <w:lang w:eastAsia="es-MX"/>
              </w:rPr>
            </w:pPr>
          </w:p>
          <w:p w:rsidR="00792882" w:rsidRPr="006D5C85" w:rsidRDefault="00792882" w:rsidP="00B76817">
            <w:pPr>
              <w:jc w:val="right"/>
              <w:rPr>
                <w:rFonts w:ascii="Barlow" w:hAnsi="Barlow"/>
                <w:color w:val="000000"/>
                <w:sz w:val="20"/>
                <w:szCs w:val="20"/>
                <w:lang w:eastAsia="es-MX"/>
              </w:rPr>
            </w:pPr>
          </w:p>
        </w:tc>
      </w:tr>
      <w:tr w:rsidR="00B76817" w:rsidRPr="006D5C85" w:rsidTr="00BF0C34">
        <w:trPr>
          <w:trHeight w:val="160"/>
          <w:jc w:val="center"/>
        </w:trPr>
        <w:tc>
          <w:tcPr>
            <w:tcW w:w="6025" w:type="dxa"/>
            <w:gridSpan w:val="3"/>
            <w:tcBorders>
              <w:top w:val="single" w:sz="8" w:space="0" w:color="auto"/>
              <w:left w:val="nil"/>
              <w:bottom w:val="single" w:sz="8" w:space="0" w:color="auto"/>
              <w:right w:val="nil"/>
            </w:tcBorders>
            <w:shd w:val="clear" w:color="auto" w:fill="auto"/>
            <w:vAlign w:val="center"/>
            <w:hideMark/>
          </w:tcPr>
          <w:p w:rsidR="00B76817"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p w:rsidR="00B10214" w:rsidRDefault="00B10214" w:rsidP="00B76817">
            <w:pPr>
              <w:jc w:val="both"/>
              <w:rPr>
                <w:rFonts w:ascii="Barlow" w:hAnsi="Barlow" w:cs="Arial"/>
                <w:color w:val="000000"/>
                <w:sz w:val="20"/>
                <w:szCs w:val="20"/>
                <w:lang w:eastAsia="es-MX"/>
              </w:rPr>
            </w:pPr>
          </w:p>
          <w:p w:rsidR="00B10214" w:rsidRDefault="00B10214" w:rsidP="00B76817">
            <w:pPr>
              <w:jc w:val="both"/>
              <w:rPr>
                <w:rFonts w:ascii="Barlow" w:hAnsi="Barlow" w:cs="Arial"/>
                <w:color w:val="000000"/>
                <w:sz w:val="20"/>
                <w:szCs w:val="20"/>
                <w:lang w:eastAsia="es-MX"/>
              </w:rPr>
            </w:pPr>
          </w:p>
          <w:p w:rsidR="00B10214" w:rsidRPr="006D5C85" w:rsidRDefault="00B10214" w:rsidP="00B76817">
            <w:pPr>
              <w:jc w:val="both"/>
              <w:rPr>
                <w:rFonts w:ascii="Barlow" w:hAnsi="Barlow" w:cs="Arial"/>
                <w:color w:val="000000"/>
                <w:sz w:val="20"/>
                <w:szCs w:val="20"/>
                <w:lang w:eastAsia="es-MX"/>
              </w:rPr>
            </w:pPr>
          </w:p>
        </w:tc>
        <w:tc>
          <w:tcPr>
            <w:tcW w:w="1275" w:type="dxa"/>
            <w:tcBorders>
              <w:top w:val="nil"/>
              <w:left w:val="nil"/>
              <w:bottom w:val="single" w:sz="8" w:space="0" w:color="auto"/>
              <w:right w:val="nil"/>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779" w:type="dxa"/>
            <w:tcBorders>
              <w:top w:val="nil"/>
              <w:left w:val="nil"/>
              <w:bottom w:val="single" w:sz="8" w:space="0" w:color="auto"/>
              <w:right w:val="nil"/>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r>
      <w:tr w:rsidR="00B76817" w:rsidRPr="006D5C85" w:rsidTr="00BF0C34">
        <w:trPr>
          <w:trHeight w:val="270"/>
          <w:jc w:val="center"/>
        </w:trPr>
        <w:tc>
          <w:tcPr>
            <w:tcW w:w="602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6D5C85" w:rsidRDefault="00B76817" w:rsidP="00B76817">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lastRenderedPageBreak/>
              <w:t>3. Más gastos contables no presupuestales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779" w:type="dxa"/>
            <w:tcBorders>
              <w:top w:val="nil"/>
              <w:left w:val="nil"/>
              <w:bottom w:val="single" w:sz="8" w:space="0" w:color="auto"/>
              <w:right w:val="single" w:sz="8" w:space="0" w:color="auto"/>
            </w:tcBorders>
            <w:shd w:val="clear" w:color="auto" w:fill="auto"/>
            <w:vAlign w:val="center"/>
            <w:hideMark/>
          </w:tcPr>
          <w:p w:rsidR="00B76817" w:rsidRPr="006D5C85" w:rsidRDefault="00682F84" w:rsidP="00B76817">
            <w:pPr>
              <w:jc w:val="right"/>
              <w:rPr>
                <w:rFonts w:ascii="Barlow" w:hAnsi="Barlow" w:cs="Arial"/>
                <w:b/>
                <w:bCs/>
                <w:color w:val="000000"/>
                <w:sz w:val="20"/>
                <w:szCs w:val="20"/>
                <w:lang w:eastAsia="es-MX"/>
              </w:rPr>
            </w:pPr>
            <w:r>
              <w:rPr>
                <w:rFonts w:ascii="Barlow" w:hAnsi="Barlow" w:cs="Arial"/>
                <w:b/>
                <w:bCs/>
                <w:color w:val="000000"/>
                <w:sz w:val="20"/>
                <w:szCs w:val="20"/>
                <w:lang w:eastAsia="es-MX"/>
              </w:rPr>
              <w:t>0.00</w:t>
            </w:r>
          </w:p>
        </w:tc>
      </w:tr>
      <w:tr w:rsidR="00B76817" w:rsidRPr="006D5C85" w:rsidTr="00BF0C34">
        <w:trPr>
          <w:trHeight w:val="424"/>
          <w:jc w:val="center"/>
        </w:trPr>
        <w:tc>
          <w:tcPr>
            <w:tcW w:w="296" w:type="dxa"/>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729" w:type="dxa"/>
            <w:gridSpan w:val="2"/>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Estimaciones, depreciaciones, deterioros, obsolescencia y amortizaciones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9723AE"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65"/>
          <w:jc w:val="center"/>
        </w:trPr>
        <w:tc>
          <w:tcPr>
            <w:tcW w:w="296" w:type="dxa"/>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729" w:type="dxa"/>
            <w:gridSpan w:val="2"/>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Provisiones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104"/>
          <w:jc w:val="center"/>
        </w:trPr>
        <w:tc>
          <w:tcPr>
            <w:tcW w:w="296" w:type="dxa"/>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729" w:type="dxa"/>
            <w:gridSpan w:val="2"/>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Disminución de inventarios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277"/>
          <w:jc w:val="center"/>
        </w:trPr>
        <w:tc>
          <w:tcPr>
            <w:tcW w:w="296" w:type="dxa"/>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729" w:type="dxa"/>
            <w:gridSpan w:val="2"/>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Aumento por insuficiencia de estimaciones por pérdida o deterioro u obsolescencia</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51"/>
          <w:jc w:val="center"/>
        </w:trPr>
        <w:tc>
          <w:tcPr>
            <w:tcW w:w="296" w:type="dxa"/>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729" w:type="dxa"/>
            <w:gridSpan w:val="2"/>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Aumento por insuficiencia de provisiones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54"/>
          <w:jc w:val="center"/>
        </w:trPr>
        <w:tc>
          <w:tcPr>
            <w:tcW w:w="296" w:type="dxa"/>
            <w:tcBorders>
              <w:top w:val="nil"/>
              <w:left w:val="single" w:sz="8" w:space="0" w:color="auto"/>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5729" w:type="dxa"/>
            <w:gridSpan w:val="2"/>
            <w:tcBorders>
              <w:top w:val="nil"/>
              <w:left w:val="nil"/>
              <w:bottom w:val="single" w:sz="8" w:space="0" w:color="auto"/>
              <w:right w:val="single" w:sz="8" w:space="0" w:color="auto"/>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Otros Gastos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567AF3" w:rsidP="00347057">
            <w:pPr>
              <w:jc w:val="right"/>
              <w:rPr>
                <w:rFonts w:ascii="Barlow" w:hAnsi="Barlow" w:cs="Arial"/>
                <w:color w:val="000000"/>
                <w:sz w:val="20"/>
                <w:szCs w:val="20"/>
                <w:lang w:eastAsia="es-MX"/>
              </w:rPr>
            </w:pPr>
            <w:r w:rsidRPr="006D5C85">
              <w:rPr>
                <w:rFonts w:ascii="Barlow" w:hAnsi="Barlow" w:cs="Arial"/>
                <w:color w:val="000000"/>
                <w:sz w:val="20"/>
                <w:szCs w:val="20"/>
                <w:lang w:eastAsia="es-MX"/>
              </w:rPr>
              <w:t>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82"/>
          <w:jc w:val="center"/>
        </w:trPr>
        <w:tc>
          <w:tcPr>
            <w:tcW w:w="6025"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Otros Gastos Contables No Presupuestales</w:t>
            </w:r>
          </w:p>
        </w:tc>
        <w:tc>
          <w:tcPr>
            <w:tcW w:w="1275" w:type="dxa"/>
            <w:tcBorders>
              <w:top w:val="nil"/>
              <w:left w:val="nil"/>
              <w:bottom w:val="single" w:sz="8" w:space="0" w:color="auto"/>
              <w:right w:val="single" w:sz="8" w:space="0" w:color="auto"/>
            </w:tcBorders>
            <w:shd w:val="clear" w:color="auto" w:fill="auto"/>
            <w:vAlign w:val="center"/>
            <w:hideMark/>
          </w:tcPr>
          <w:p w:rsidR="00B76817" w:rsidRPr="006D5C85" w:rsidRDefault="00EC3B14" w:rsidP="00B76817">
            <w:pPr>
              <w:jc w:val="right"/>
              <w:rPr>
                <w:rFonts w:ascii="Barlow" w:hAnsi="Barlow" w:cs="Arial"/>
                <w:color w:val="000000"/>
                <w:sz w:val="20"/>
                <w:szCs w:val="20"/>
                <w:lang w:eastAsia="es-MX"/>
              </w:rPr>
            </w:pPr>
            <w:r>
              <w:rPr>
                <w:rFonts w:ascii="Barlow" w:hAnsi="Barlow" w:cs="Arial"/>
                <w:color w:val="000000"/>
                <w:sz w:val="20"/>
                <w:szCs w:val="20"/>
                <w:lang w:eastAsia="es-MX"/>
              </w:rPr>
              <w:t>522,000.00</w:t>
            </w:r>
          </w:p>
        </w:tc>
        <w:tc>
          <w:tcPr>
            <w:tcW w:w="1779"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olor w:val="000000"/>
                <w:sz w:val="20"/>
                <w:szCs w:val="20"/>
                <w:lang w:eastAsia="es-MX"/>
              </w:rPr>
            </w:pPr>
          </w:p>
        </w:tc>
      </w:tr>
      <w:tr w:rsidR="00B76817" w:rsidRPr="006D5C85" w:rsidTr="00BF0C34">
        <w:trPr>
          <w:trHeight w:val="192"/>
          <w:jc w:val="center"/>
        </w:trPr>
        <w:tc>
          <w:tcPr>
            <w:tcW w:w="6025" w:type="dxa"/>
            <w:gridSpan w:val="3"/>
            <w:tcBorders>
              <w:top w:val="single" w:sz="8" w:space="0" w:color="auto"/>
              <w:left w:val="nil"/>
              <w:bottom w:val="single" w:sz="8" w:space="0" w:color="auto"/>
              <w:right w:val="nil"/>
            </w:tcBorders>
            <w:shd w:val="clear" w:color="auto" w:fill="auto"/>
            <w:vAlign w:val="center"/>
            <w:hideMark/>
          </w:tcPr>
          <w:p w:rsidR="00B76817" w:rsidRPr="006D5C85" w:rsidRDefault="00B76817" w:rsidP="00B76817">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275" w:type="dxa"/>
            <w:tcBorders>
              <w:top w:val="nil"/>
              <w:left w:val="nil"/>
              <w:bottom w:val="nil"/>
              <w:right w:val="nil"/>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p>
        </w:tc>
        <w:tc>
          <w:tcPr>
            <w:tcW w:w="1779" w:type="dxa"/>
            <w:tcBorders>
              <w:top w:val="nil"/>
              <w:left w:val="nil"/>
              <w:bottom w:val="single" w:sz="8" w:space="0" w:color="auto"/>
              <w:right w:val="nil"/>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p>
        </w:tc>
      </w:tr>
      <w:tr w:rsidR="00B76817" w:rsidRPr="006D5C85" w:rsidTr="00BF0C34">
        <w:trPr>
          <w:trHeight w:val="270"/>
          <w:jc w:val="center"/>
        </w:trPr>
        <w:tc>
          <w:tcPr>
            <w:tcW w:w="6025"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6D5C85" w:rsidRDefault="00B76817" w:rsidP="00B76817">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4. Total de Gasto Contable (4 = 1 - 2 + 3)</w:t>
            </w:r>
          </w:p>
        </w:tc>
        <w:tc>
          <w:tcPr>
            <w:tcW w:w="1275" w:type="dxa"/>
            <w:tcBorders>
              <w:top w:val="nil"/>
              <w:left w:val="nil"/>
              <w:bottom w:val="nil"/>
              <w:right w:val="single" w:sz="8" w:space="0" w:color="auto"/>
            </w:tcBorders>
            <w:shd w:val="clear" w:color="auto" w:fill="auto"/>
            <w:vAlign w:val="center"/>
            <w:hideMark/>
          </w:tcPr>
          <w:p w:rsidR="00B76817" w:rsidRPr="006D5C85" w:rsidRDefault="00B76817" w:rsidP="00B76817">
            <w:pPr>
              <w:jc w:val="right"/>
              <w:rPr>
                <w:rFonts w:ascii="Barlow" w:hAnsi="Barlow" w:cs="Arial"/>
                <w:color w:val="000000"/>
                <w:sz w:val="20"/>
                <w:szCs w:val="20"/>
                <w:lang w:eastAsia="es-MX"/>
              </w:rPr>
            </w:pPr>
            <w:r w:rsidRPr="006D5C85">
              <w:rPr>
                <w:rFonts w:ascii="Barlow" w:hAnsi="Barlow" w:cs="Arial"/>
                <w:color w:val="000000"/>
                <w:sz w:val="20"/>
                <w:szCs w:val="20"/>
                <w:lang w:eastAsia="es-MX"/>
              </w:rPr>
              <w:t> </w:t>
            </w:r>
            <w:r w:rsidR="00E10385" w:rsidRPr="006D5C85">
              <w:rPr>
                <w:rFonts w:ascii="Barlow" w:hAnsi="Barlow" w:cs="Arial"/>
                <w:color w:val="000000"/>
                <w:sz w:val="20"/>
                <w:szCs w:val="20"/>
                <w:lang w:eastAsia="es-MX"/>
              </w:rPr>
              <w:t xml:space="preserve">$     </w:t>
            </w:r>
          </w:p>
        </w:tc>
        <w:tc>
          <w:tcPr>
            <w:tcW w:w="1779" w:type="dxa"/>
            <w:tcBorders>
              <w:top w:val="nil"/>
              <w:left w:val="nil"/>
              <w:bottom w:val="single" w:sz="8" w:space="0" w:color="auto"/>
              <w:right w:val="single" w:sz="8" w:space="0" w:color="auto"/>
            </w:tcBorders>
            <w:shd w:val="clear" w:color="000000" w:fill="C0C0C0"/>
            <w:vAlign w:val="center"/>
            <w:hideMark/>
          </w:tcPr>
          <w:p w:rsidR="00B76817" w:rsidRPr="006D5C85" w:rsidRDefault="00813C87" w:rsidP="00537EEE">
            <w:pPr>
              <w:jc w:val="right"/>
              <w:rPr>
                <w:rFonts w:ascii="Barlow" w:hAnsi="Barlow" w:cs="Arial"/>
                <w:b/>
                <w:bCs/>
                <w:color w:val="000000"/>
                <w:sz w:val="20"/>
                <w:szCs w:val="20"/>
                <w:lang w:eastAsia="es-MX"/>
              </w:rPr>
            </w:pPr>
            <w:r>
              <w:rPr>
                <w:rFonts w:ascii="Barlow" w:hAnsi="Barlow" w:cs="Arial"/>
                <w:b/>
                <w:bCs/>
                <w:color w:val="000000"/>
                <w:sz w:val="20"/>
                <w:szCs w:val="20"/>
                <w:lang w:eastAsia="es-MX"/>
              </w:rPr>
              <w:t>64,160,</w:t>
            </w:r>
            <w:r w:rsidR="0006124B">
              <w:rPr>
                <w:rFonts w:ascii="Barlow" w:hAnsi="Barlow" w:cs="Arial"/>
                <w:b/>
                <w:bCs/>
                <w:color w:val="000000"/>
                <w:sz w:val="20"/>
                <w:szCs w:val="20"/>
                <w:lang w:eastAsia="es-MX"/>
              </w:rPr>
              <w:t>00</w:t>
            </w:r>
            <w:r w:rsidR="00682F84">
              <w:rPr>
                <w:rFonts w:ascii="Barlow" w:hAnsi="Barlow" w:cs="Arial"/>
                <w:b/>
                <w:bCs/>
                <w:color w:val="000000"/>
                <w:sz w:val="20"/>
                <w:szCs w:val="20"/>
                <w:lang w:eastAsia="es-MX"/>
              </w:rPr>
              <w:t>0.00</w:t>
            </w:r>
            <w:r w:rsidR="00A91E65" w:rsidRPr="006D5C85">
              <w:rPr>
                <w:rFonts w:ascii="Barlow" w:hAnsi="Barlow" w:cs="Arial"/>
                <w:b/>
                <w:bCs/>
                <w:color w:val="000000"/>
                <w:sz w:val="20"/>
                <w:szCs w:val="20"/>
                <w:lang w:eastAsia="es-MX"/>
              </w:rPr>
              <w:t xml:space="preserve">                 </w:t>
            </w:r>
            <w:r w:rsidR="006B5A22">
              <w:rPr>
                <w:rFonts w:ascii="Barlow" w:hAnsi="Barlow" w:cs="Arial"/>
                <w:b/>
                <w:bCs/>
                <w:color w:val="000000"/>
                <w:sz w:val="20"/>
                <w:szCs w:val="20"/>
                <w:lang w:eastAsia="es-MX"/>
              </w:rPr>
              <w:t xml:space="preserve">   </w:t>
            </w:r>
          </w:p>
        </w:tc>
      </w:tr>
    </w:tbl>
    <w:p w:rsidR="009C73DA" w:rsidRDefault="009C73DA" w:rsidP="00C4137E">
      <w:pPr>
        <w:autoSpaceDE w:val="0"/>
        <w:autoSpaceDN w:val="0"/>
        <w:adjustRightInd w:val="0"/>
        <w:spacing w:line="360" w:lineRule="auto"/>
        <w:jc w:val="both"/>
        <w:rPr>
          <w:rFonts w:ascii="Barlow" w:hAnsi="Barlow" w:cs="Arial"/>
          <w:b/>
          <w:sz w:val="20"/>
          <w:szCs w:val="20"/>
        </w:rPr>
      </w:pPr>
    </w:p>
    <w:p w:rsidR="00251A08" w:rsidRPr="006D5C85" w:rsidRDefault="00251A08"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B) NOTAS DE MEMORIA</w:t>
      </w:r>
    </w:p>
    <w:p w:rsidR="00DB56D1" w:rsidRPr="006D5C85" w:rsidRDefault="00251A08" w:rsidP="00C4137E">
      <w:pPr>
        <w:autoSpaceDE w:val="0"/>
        <w:autoSpaceDN w:val="0"/>
        <w:adjustRightInd w:val="0"/>
        <w:spacing w:line="360" w:lineRule="auto"/>
        <w:jc w:val="both"/>
        <w:rPr>
          <w:rFonts w:ascii="Barlow" w:hAnsi="Barlow" w:cs="Arial"/>
          <w:sz w:val="20"/>
          <w:szCs w:val="20"/>
        </w:rPr>
      </w:pPr>
      <w:r w:rsidRPr="006D5C85">
        <w:rPr>
          <w:rFonts w:ascii="Barlow" w:hAnsi="Barlow" w:cs="Arial"/>
          <w:bCs/>
          <w:sz w:val="20"/>
          <w:szCs w:val="20"/>
        </w:rPr>
        <w:t>Los saldos de las cuentas de o</w:t>
      </w:r>
      <w:r w:rsidR="00A97E92">
        <w:rPr>
          <w:rFonts w:ascii="Barlow" w:hAnsi="Barlow" w:cs="Arial"/>
          <w:bCs/>
          <w:sz w:val="20"/>
          <w:szCs w:val="20"/>
        </w:rPr>
        <w:t>rden contables y presupuestales</w:t>
      </w:r>
      <w:r w:rsidRPr="006D5C85">
        <w:rPr>
          <w:rFonts w:ascii="Barlow" w:hAnsi="Barlow" w:cs="Arial"/>
          <w:bCs/>
          <w:sz w:val="20"/>
          <w:szCs w:val="20"/>
        </w:rPr>
        <w:t xml:space="preserve"> se presentan a continuación</w:t>
      </w:r>
      <w:r w:rsidR="00A92B97" w:rsidRPr="006D5C85">
        <w:rPr>
          <w:rFonts w:ascii="Barlow" w:hAnsi="Barlow" w:cs="Arial"/>
          <w:sz w:val="20"/>
          <w:szCs w:val="20"/>
        </w:rPr>
        <w:t>:</w:t>
      </w:r>
    </w:p>
    <w:p w:rsidR="00251A08" w:rsidRPr="006D5C85" w:rsidRDefault="00251A08" w:rsidP="00C4137E">
      <w:pPr>
        <w:numPr>
          <w:ilvl w:val="0"/>
          <w:numId w:val="32"/>
        </w:num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Cuentas contables.</w:t>
      </w:r>
    </w:p>
    <w:p w:rsidR="0036136E" w:rsidRPr="006D5C85" w:rsidRDefault="0036136E" w:rsidP="00C4137E">
      <w:pPr>
        <w:autoSpaceDE w:val="0"/>
        <w:autoSpaceDN w:val="0"/>
        <w:adjustRightInd w:val="0"/>
        <w:spacing w:line="360" w:lineRule="auto"/>
        <w:jc w:val="both"/>
        <w:rPr>
          <w:rFonts w:ascii="Barlow" w:hAnsi="Barlow" w:cs="Arial"/>
          <w:b/>
          <w:bCs/>
          <w:sz w:val="20"/>
          <w:szCs w:val="20"/>
        </w:rPr>
      </w:pPr>
    </w:p>
    <w:p w:rsidR="00DB56D1" w:rsidRPr="006D5C85" w:rsidRDefault="00DB56D1" w:rsidP="00C4137E">
      <w:pPr>
        <w:autoSpaceDE w:val="0"/>
        <w:autoSpaceDN w:val="0"/>
        <w:adjustRightInd w:val="0"/>
        <w:spacing w:line="360" w:lineRule="auto"/>
        <w:jc w:val="both"/>
        <w:rPr>
          <w:rFonts w:ascii="Barlow" w:hAnsi="Barlow" w:cs="Arial"/>
          <w:b/>
          <w:bCs/>
          <w:sz w:val="20"/>
          <w:szCs w:val="20"/>
        </w:rPr>
      </w:pPr>
    </w:p>
    <w:tbl>
      <w:tblPr>
        <w:tblW w:w="0" w:type="auto"/>
        <w:jc w:val="center"/>
        <w:tblLook w:val="04A0" w:firstRow="1" w:lastRow="0" w:firstColumn="1" w:lastColumn="0" w:noHBand="0" w:noVBand="1"/>
      </w:tblPr>
      <w:tblGrid>
        <w:gridCol w:w="6128"/>
        <w:gridCol w:w="1650"/>
      </w:tblGrid>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
                <w:bCs/>
                <w:sz w:val="20"/>
                <w:szCs w:val="20"/>
              </w:rPr>
            </w:pPr>
            <w:bookmarkStart w:id="7" w:name="m16"/>
            <w:bookmarkEnd w:id="7"/>
            <w:r w:rsidRPr="006D5C85">
              <w:rPr>
                <w:rFonts w:ascii="Barlow" w:hAnsi="Barlow" w:cs="Arial"/>
                <w:b/>
                <w:bCs/>
                <w:sz w:val="20"/>
                <w:szCs w:val="20"/>
              </w:rPr>
              <w:t>CUENTAS DE ORDEN CONTABLES</w:t>
            </w:r>
          </w:p>
        </w:tc>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
                <w:bCs/>
                <w:sz w:val="20"/>
                <w:szCs w:val="20"/>
              </w:rPr>
            </w:pP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
                <w:bCs/>
                <w:sz w:val="20"/>
                <w:szCs w:val="20"/>
              </w:rPr>
            </w:pPr>
            <w:r w:rsidRPr="006D5C85">
              <w:rPr>
                <w:rFonts w:ascii="Barlow" w:hAnsi="Barlow" w:cs="Arial"/>
                <w:b/>
                <w:bCs/>
                <w:sz w:val="20"/>
                <w:szCs w:val="20"/>
              </w:rPr>
              <w:t>VALORES</w:t>
            </w:r>
          </w:p>
        </w:tc>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
                <w:bCs/>
                <w:sz w:val="20"/>
                <w:szCs w:val="20"/>
              </w:rPr>
            </w:pP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VALORES EN CUSTODIA</w:t>
            </w:r>
          </w:p>
        </w:tc>
        <w:tc>
          <w:tcPr>
            <w:tcW w:w="0" w:type="auto"/>
            <w:shd w:val="clear" w:color="auto" w:fill="auto"/>
          </w:tcPr>
          <w:p w:rsidR="00251A08" w:rsidRPr="006D5C85" w:rsidRDefault="00675A14" w:rsidP="002E6169">
            <w:pPr>
              <w:autoSpaceDE w:val="0"/>
              <w:autoSpaceDN w:val="0"/>
              <w:adjustRightInd w:val="0"/>
              <w:spacing w:line="360" w:lineRule="auto"/>
              <w:jc w:val="right"/>
              <w:rPr>
                <w:rFonts w:ascii="Barlow" w:hAnsi="Barlow" w:cs="Arial"/>
                <w:bCs/>
                <w:sz w:val="20"/>
                <w:szCs w:val="20"/>
              </w:rPr>
            </w:pPr>
            <w:r w:rsidRPr="006D5C85">
              <w:rPr>
                <w:rFonts w:ascii="Barlow" w:hAnsi="Barlow" w:cs="Arial"/>
                <w:bCs/>
                <w:sz w:val="20"/>
                <w:szCs w:val="20"/>
              </w:rPr>
              <w:t>0.00</w:t>
            </w: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CUSTODIA DE VALORES</w:t>
            </w:r>
          </w:p>
        </w:tc>
        <w:tc>
          <w:tcPr>
            <w:tcW w:w="0" w:type="auto"/>
            <w:shd w:val="clear" w:color="auto" w:fill="auto"/>
          </w:tcPr>
          <w:p w:rsidR="00251A08" w:rsidRPr="006D5C85" w:rsidRDefault="00675A14" w:rsidP="002E6169">
            <w:pPr>
              <w:autoSpaceDE w:val="0"/>
              <w:autoSpaceDN w:val="0"/>
              <w:adjustRightInd w:val="0"/>
              <w:spacing w:line="360" w:lineRule="auto"/>
              <w:jc w:val="right"/>
              <w:rPr>
                <w:rFonts w:ascii="Barlow" w:hAnsi="Barlow" w:cs="Arial"/>
                <w:bCs/>
                <w:sz w:val="20"/>
                <w:szCs w:val="20"/>
              </w:rPr>
            </w:pPr>
            <w:r w:rsidRPr="006D5C85">
              <w:rPr>
                <w:rFonts w:ascii="Barlow" w:hAnsi="Barlow" w:cs="Arial"/>
                <w:bCs/>
                <w:sz w:val="20"/>
                <w:szCs w:val="20"/>
              </w:rPr>
              <w:t>0.00</w:t>
            </w: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
                <w:bCs/>
                <w:sz w:val="20"/>
                <w:szCs w:val="20"/>
              </w:rPr>
            </w:pPr>
            <w:r w:rsidRPr="006D5C85">
              <w:rPr>
                <w:rFonts w:ascii="Barlow" w:hAnsi="Barlow" w:cs="Arial"/>
                <w:b/>
                <w:bCs/>
                <w:sz w:val="20"/>
                <w:szCs w:val="20"/>
              </w:rPr>
              <w:t>AVALES Y GARANTIAS</w:t>
            </w:r>
          </w:p>
        </w:tc>
        <w:tc>
          <w:tcPr>
            <w:tcW w:w="0" w:type="auto"/>
            <w:shd w:val="clear" w:color="auto" w:fill="auto"/>
          </w:tcPr>
          <w:p w:rsidR="00251A08" w:rsidRPr="006D5C85" w:rsidRDefault="00251A08" w:rsidP="002E6169">
            <w:pPr>
              <w:autoSpaceDE w:val="0"/>
              <w:autoSpaceDN w:val="0"/>
              <w:adjustRightInd w:val="0"/>
              <w:spacing w:line="360" w:lineRule="auto"/>
              <w:jc w:val="right"/>
              <w:rPr>
                <w:rFonts w:ascii="Barlow" w:hAnsi="Barlow" w:cs="Arial"/>
                <w:b/>
                <w:bCs/>
                <w:sz w:val="20"/>
                <w:szCs w:val="20"/>
              </w:rPr>
            </w:pP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FIANZAS Y GARANTÍAS RECIBIDAS POR DEUDAS A COBRAR</w:t>
            </w:r>
          </w:p>
        </w:tc>
        <w:tc>
          <w:tcPr>
            <w:tcW w:w="0" w:type="auto"/>
            <w:shd w:val="clear" w:color="auto" w:fill="auto"/>
          </w:tcPr>
          <w:p w:rsidR="00251A08" w:rsidRPr="006D5C85" w:rsidRDefault="00675A14" w:rsidP="002E6169">
            <w:pPr>
              <w:autoSpaceDE w:val="0"/>
              <w:autoSpaceDN w:val="0"/>
              <w:adjustRightInd w:val="0"/>
              <w:spacing w:line="360" w:lineRule="auto"/>
              <w:jc w:val="right"/>
              <w:rPr>
                <w:rFonts w:ascii="Barlow" w:hAnsi="Barlow" w:cs="Arial"/>
                <w:bCs/>
                <w:sz w:val="20"/>
                <w:szCs w:val="20"/>
              </w:rPr>
            </w:pPr>
            <w:r w:rsidRPr="006D5C85">
              <w:rPr>
                <w:rFonts w:ascii="Barlow" w:hAnsi="Barlow" w:cs="Arial"/>
                <w:bCs/>
                <w:sz w:val="20"/>
                <w:szCs w:val="20"/>
              </w:rPr>
              <w:t>0.00</w:t>
            </w: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lastRenderedPageBreak/>
              <w:t>FIANZAS Y GARANTÍAS RECIBIDAS</w:t>
            </w:r>
          </w:p>
          <w:p w:rsidR="000C0FBD" w:rsidRPr="006D5C85" w:rsidRDefault="000C0FBD" w:rsidP="00C4137E">
            <w:pPr>
              <w:autoSpaceDE w:val="0"/>
              <w:autoSpaceDN w:val="0"/>
              <w:adjustRightInd w:val="0"/>
              <w:spacing w:line="360" w:lineRule="auto"/>
              <w:jc w:val="both"/>
              <w:rPr>
                <w:rFonts w:ascii="Barlow" w:hAnsi="Barlow" w:cs="Arial"/>
                <w:b/>
                <w:bCs/>
                <w:sz w:val="20"/>
                <w:szCs w:val="20"/>
              </w:rPr>
            </w:pPr>
            <w:r w:rsidRPr="006D5C85">
              <w:rPr>
                <w:rFonts w:ascii="Barlow" w:hAnsi="Barlow" w:cs="Arial"/>
                <w:b/>
                <w:bCs/>
                <w:sz w:val="20"/>
                <w:szCs w:val="20"/>
              </w:rPr>
              <w:t>JUICIOS</w:t>
            </w:r>
          </w:p>
          <w:p w:rsidR="000C0FBD" w:rsidRPr="006D5C85" w:rsidRDefault="00A92B97"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 xml:space="preserve">DEMANDAS JUDICIAL EN PROCESO DE RESOLUCIÓN                                   </w:t>
            </w:r>
          </w:p>
          <w:p w:rsidR="00A92B97" w:rsidRPr="006D5C85" w:rsidRDefault="00A92B97"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RESOLUCIÓN DE DEMANDAS EN PROCESO JUDICIAL</w:t>
            </w:r>
          </w:p>
        </w:tc>
        <w:tc>
          <w:tcPr>
            <w:tcW w:w="0" w:type="auto"/>
            <w:shd w:val="clear" w:color="auto" w:fill="auto"/>
          </w:tcPr>
          <w:p w:rsidR="00A92B97" w:rsidRPr="006D5C85" w:rsidRDefault="00675A14" w:rsidP="002E6169">
            <w:pPr>
              <w:autoSpaceDE w:val="0"/>
              <w:autoSpaceDN w:val="0"/>
              <w:adjustRightInd w:val="0"/>
              <w:spacing w:line="360" w:lineRule="auto"/>
              <w:jc w:val="right"/>
              <w:rPr>
                <w:rFonts w:ascii="Barlow" w:hAnsi="Barlow" w:cs="Arial"/>
                <w:bCs/>
                <w:sz w:val="20"/>
                <w:szCs w:val="20"/>
              </w:rPr>
            </w:pPr>
            <w:r w:rsidRPr="006D5C85">
              <w:rPr>
                <w:rFonts w:ascii="Barlow" w:hAnsi="Barlow" w:cs="Arial"/>
                <w:bCs/>
                <w:sz w:val="20"/>
                <w:szCs w:val="20"/>
              </w:rPr>
              <w:t>0.00</w:t>
            </w:r>
          </w:p>
          <w:p w:rsidR="00A92B97" w:rsidRPr="006D5C85" w:rsidRDefault="00A92B97" w:rsidP="00A92B97">
            <w:pPr>
              <w:rPr>
                <w:rFonts w:ascii="Barlow" w:hAnsi="Barlow" w:cs="Arial"/>
                <w:sz w:val="20"/>
                <w:szCs w:val="20"/>
              </w:rPr>
            </w:pPr>
          </w:p>
          <w:p w:rsidR="00251A08" w:rsidRPr="006D5C85" w:rsidRDefault="00675A14" w:rsidP="00A92B97">
            <w:pPr>
              <w:rPr>
                <w:rFonts w:ascii="Barlow" w:hAnsi="Barlow" w:cs="Arial"/>
                <w:sz w:val="20"/>
                <w:szCs w:val="20"/>
              </w:rPr>
            </w:pPr>
            <w:r w:rsidRPr="006D5C85">
              <w:rPr>
                <w:rFonts w:ascii="Barlow" w:hAnsi="Barlow" w:cs="Arial"/>
                <w:sz w:val="20"/>
                <w:szCs w:val="20"/>
              </w:rPr>
              <w:t xml:space="preserve">                          0.00</w:t>
            </w:r>
          </w:p>
          <w:p w:rsidR="00675A14" w:rsidRPr="006D5C85" w:rsidRDefault="00675A14" w:rsidP="00A92B97">
            <w:pPr>
              <w:rPr>
                <w:rFonts w:ascii="Barlow" w:hAnsi="Barlow" w:cs="Arial"/>
                <w:sz w:val="20"/>
                <w:szCs w:val="20"/>
              </w:rPr>
            </w:pPr>
          </w:p>
          <w:p w:rsidR="00675A14" w:rsidRPr="006D5C85" w:rsidRDefault="00675A14" w:rsidP="00F339B4">
            <w:pPr>
              <w:rPr>
                <w:rFonts w:ascii="Barlow" w:hAnsi="Barlow" w:cs="Arial"/>
                <w:sz w:val="20"/>
                <w:szCs w:val="20"/>
              </w:rPr>
            </w:pPr>
            <w:r w:rsidRPr="006D5C85">
              <w:rPr>
                <w:rFonts w:ascii="Barlow" w:hAnsi="Barlow" w:cs="Arial"/>
                <w:sz w:val="20"/>
                <w:szCs w:val="20"/>
              </w:rPr>
              <w:t xml:space="preserve">$            </w:t>
            </w:r>
            <w:r w:rsidR="00F339B4" w:rsidRPr="006D5C85">
              <w:rPr>
                <w:rFonts w:ascii="Barlow" w:hAnsi="Barlow" w:cs="Arial"/>
                <w:sz w:val="20"/>
                <w:szCs w:val="20"/>
              </w:rPr>
              <w:t xml:space="preserve">           0.00</w:t>
            </w: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
                <w:bCs/>
                <w:sz w:val="20"/>
                <w:szCs w:val="20"/>
              </w:rPr>
            </w:pPr>
            <w:r w:rsidRPr="006D5C85">
              <w:rPr>
                <w:rFonts w:ascii="Barlow" w:hAnsi="Barlow" w:cs="Arial"/>
                <w:b/>
                <w:bCs/>
                <w:sz w:val="20"/>
                <w:szCs w:val="20"/>
              </w:rPr>
              <w:t>BIENES ARQUEOLÓGICOS, ARTÍSTICOS E HISTÓRICOS EN CUSTODIA</w:t>
            </w:r>
          </w:p>
        </w:tc>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
                <w:bCs/>
                <w:sz w:val="20"/>
                <w:szCs w:val="20"/>
              </w:rPr>
            </w:pP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BIENES HISTÓRICOS EN CUSTODIA</w:t>
            </w:r>
          </w:p>
        </w:tc>
        <w:tc>
          <w:tcPr>
            <w:tcW w:w="0" w:type="auto"/>
            <w:shd w:val="clear" w:color="auto" w:fill="auto"/>
          </w:tcPr>
          <w:p w:rsidR="00251A08" w:rsidRPr="006D5C85" w:rsidRDefault="00675A14" w:rsidP="002E6169">
            <w:pPr>
              <w:autoSpaceDE w:val="0"/>
              <w:autoSpaceDN w:val="0"/>
              <w:adjustRightInd w:val="0"/>
              <w:spacing w:line="360" w:lineRule="auto"/>
              <w:jc w:val="right"/>
              <w:rPr>
                <w:rFonts w:ascii="Barlow" w:hAnsi="Barlow" w:cs="Arial"/>
                <w:bCs/>
                <w:sz w:val="20"/>
                <w:szCs w:val="20"/>
              </w:rPr>
            </w:pPr>
            <w:r w:rsidRPr="006D5C85">
              <w:rPr>
                <w:rFonts w:ascii="Barlow" w:hAnsi="Barlow" w:cs="Arial"/>
                <w:bCs/>
                <w:sz w:val="20"/>
                <w:szCs w:val="20"/>
              </w:rPr>
              <w:t>0</w:t>
            </w:r>
            <w:r w:rsidR="00251A08" w:rsidRPr="006D5C85">
              <w:rPr>
                <w:rFonts w:ascii="Barlow" w:hAnsi="Barlow" w:cs="Arial"/>
                <w:bCs/>
                <w:sz w:val="20"/>
                <w:szCs w:val="20"/>
              </w:rPr>
              <w:t>.00</w:t>
            </w: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CUSTODIA DE BIENES HISTÓRICOS</w:t>
            </w:r>
          </w:p>
        </w:tc>
        <w:tc>
          <w:tcPr>
            <w:tcW w:w="0" w:type="auto"/>
            <w:tcBorders>
              <w:bottom w:val="single" w:sz="4" w:space="0" w:color="auto"/>
            </w:tcBorders>
            <w:shd w:val="clear" w:color="auto" w:fill="auto"/>
          </w:tcPr>
          <w:p w:rsidR="00251A08" w:rsidRPr="006D5C85" w:rsidRDefault="00675A14" w:rsidP="002E6169">
            <w:pPr>
              <w:autoSpaceDE w:val="0"/>
              <w:autoSpaceDN w:val="0"/>
              <w:adjustRightInd w:val="0"/>
              <w:spacing w:line="360" w:lineRule="auto"/>
              <w:jc w:val="right"/>
              <w:rPr>
                <w:rFonts w:ascii="Barlow" w:hAnsi="Barlow" w:cs="Arial"/>
                <w:bCs/>
                <w:sz w:val="20"/>
                <w:szCs w:val="20"/>
              </w:rPr>
            </w:pPr>
            <w:r w:rsidRPr="006D5C85">
              <w:rPr>
                <w:rFonts w:ascii="Barlow" w:hAnsi="Barlow" w:cs="Arial"/>
                <w:bCs/>
                <w:sz w:val="20"/>
                <w:szCs w:val="20"/>
              </w:rPr>
              <w:t>0</w:t>
            </w:r>
            <w:r w:rsidR="00251A08" w:rsidRPr="006D5C85">
              <w:rPr>
                <w:rFonts w:ascii="Barlow" w:hAnsi="Barlow" w:cs="Arial"/>
                <w:bCs/>
                <w:sz w:val="20"/>
                <w:szCs w:val="20"/>
              </w:rPr>
              <w:t>.00</w:t>
            </w:r>
          </w:p>
        </w:tc>
      </w:tr>
      <w:tr w:rsidR="00251A08" w:rsidRPr="006D5C85" w:rsidTr="0086191D">
        <w:trPr>
          <w:jc w:val="center"/>
        </w:trPr>
        <w:tc>
          <w:tcPr>
            <w:tcW w:w="0" w:type="auto"/>
            <w:shd w:val="clear" w:color="auto" w:fill="auto"/>
          </w:tcPr>
          <w:p w:rsidR="00251A08" w:rsidRPr="006D5C85" w:rsidRDefault="00251A08" w:rsidP="00C4137E">
            <w:pPr>
              <w:autoSpaceDE w:val="0"/>
              <w:autoSpaceDN w:val="0"/>
              <w:adjustRightInd w:val="0"/>
              <w:spacing w:line="360" w:lineRule="auto"/>
              <w:jc w:val="both"/>
              <w:rPr>
                <w:rFonts w:ascii="Barlow" w:hAnsi="Barlow" w:cs="Arial"/>
                <w:b/>
                <w:bCs/>
                <w:sz w:val="20"/>
                <w:szCs w:val="20"/>
              </w:rPr>
            </w:pPr>
            <w:r w:rsidRPr="006D5C85">
              <w:rPr>
                <w:rFonts w:ascii="Barlow" w:hAnsi="Barlow" w:cs="Arial"/>
                <w:b/>
                <w:bCs/>
                <w:sz w:val="20"/>
                <w:szCs w:val="20"/>
              </w:rPr>
              <w:t>TOTAL</w:t>
            </w:r>
          </w:p>
        </w:tc>
        <w:tc>
          <w:tcPr>
            <w:tcW w:w="0" w:type="auto"/>
            <w:tcBorders>
              <w:top w:val="single" w:sz="4" w:space="0" w:color="auto"/>
              <w:bottom w:val="single" w:sz="4" w:space="0" w:color="auto"/>
            </w:tcBorders>
            <w:shd w:val="clear" w:color="auto" w:fill="auto"/>
          </w:tcPr>
          <w:p w:rsidR="00251A08" w:rsidRPr="006D5C85" w:rsidRDefault="00675A14" w:rsidP="00F339B4">
            <w:pPr>
              <w:autoSpaceDE w:val="0"/>
              <w:autoSpaceDN w:val="0"/>
              <w:adjustRightInd w:val="0"/>
              <w:spacing w:line="360" w:lineRule="auto"/>
              <w:rPr>
                <w:rFonts w:ascii="Barlow" w:hAnsi="Barlow" w:cs="Arial"/>
                <w:b/>
                <w:bCs/>
                <w:sz w:val="20"/>
                <w:szCs w:val="20"/>
              </w:rPr>
            </w:pPr>
            <w:r w:rsidRPr="006D5C85">
              <w:rPr>
                <w:rFonts w:ascii="Barlow" w:hAnsi="Barlow" w:cs="Arial"/>
                <w:b/>
                <w:bCs/>
                <w:sz w:val="20"/>
                <w:szCs w:val="20"/>
              </w:rPr>
              <w:t xml:space="preserve">$         </w:t>
            </w:r>
            <w:r w:rsidR="00F339B4" w:rsidRPr="006D5C85">
              <w:rPr>
                <w:rFonts w:ascii="Barlow" w:hAnsi="Barlow" w:cs="Arial"/>
                <w:b/>
                <w:bCs/>
                <w:sz w:val="20"/>
                <w:szCs w:val="20"/>
              </w:rPr>
              <w:t xml:space="preserve">             </w:t>
            </w:r>
            <w:r w:rsidRPr="006D5C85">
              <w:rPr>
                <w:rFonts w:ascii="Barlow" w:hAnsi="Barlow" w:cs="Arial"/>
                <w:b/>
                <w:bCs/>
                <w:sz w:val="20"/>
                <w:szCs w:val="20"/>
              </w:rPr>
              <w:t xml:space="preserve"> </w:t>
            </w:r>
            <w:r w:rsidR="00F339B4" w:rsidRPr="006D5C85">
              <w:rPr>
                <w:rFonts w:ascii="Barlow" w:hAnsi="Barlow" w:cs="Arial"/>
                <w:b/>
                <w:bCs/>
                <w:sz w:val="20"/>
                <w:szCs w:val="20"/>
              </w:rPr>
              <w:t>0.00</w:t>
            </w:r>
          </w:p>
        </w:tc>
      </w:tr>
    </w:tbl>
    <w:p w:rsidR="00BF0C34" w:rsidRDefault="00BF0C34" w:rsidP="00052C47">
      <w:pPr>
        <w:autoSpaceDE w:val="0"/>
        <w:autoSpaceDN w:val="0"/>
        <w:adjustRightInd w:val="0"/>
        <w:spacing w:line="360" w:lineRule="auto"/>
        <w:ind w:left="720"/>
        <w:jc w:val="both"/>
        <w:rPr>
          <w:rFonts w:ascii="Barlow" w:hAnsi="Barlow" w:cs="Arial"/>
          <w:bCs/>
          <w:sz w:val="20"/>
          <w:szCs w:val="20"/>
        </w:rPr>
      </w:pPr>
    </w:p>
    <w:p w:rsidR="00BF0C34" w:rsidRPr="006D5C85" w:rsidRDefault="00BF0C34" w:rsidP="00052C47">
      <w:pPr>
        <w:autoSpaceDE w:val="0"/>
        <w:autoSpaceDN w:val="0"/>
        <w:adjustRightInd w:val="0"/>
        <w:spacing w:line="360" w:lineRule="auto"/>
        <w:ind w:left="720"/>
        <w:jc w:val="both"/>
        <w:rPr>
          <w:rFonts w:ascii="Barlow" w:hAnsi="Barlow" w:cs="Arial"/>
          <w:bCs/>
          <w:sz w:val="20"/>
          <w:szCs w:val="20"/>
        </w:rPr>
      </w:pPr>
    </w:p>
    <w:p w:rsidR="00251A08" w:rsidRPr="006D5C85" w:rsidRDefault="00251A08" w:rsidP="00C4137E">
      <w:pPr>
        <w:numPr>
          <w:ilvl w:val="0"/>
          <w:numId w:val="32"/>
        </w:num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Cuentas presupuestarias.</w:t>
      </w:r>
    </w:p>
    <w:p w:rsidR="00503A7A" w:rsidRPr="006D5C85" w:rsidRDefault="00503A7A" w:rsidP="00503A7A">
      <w:pPr>
        <w:autoSpaceDE w:val="0"/>
        <w:autoSpaceDN w:val="0"/>
        <w:adjustRightInd w:val="0"/>
        <w:spacing w:line="360" w:lineRule="auto"/>
        <w:jc w:val="both"/>
        <w:rPr>
          <w:rFonts w:ascii="Barlow" w:hAnsi="Barlow" w:cs="Arial"/>
          <w:bCs/>
          <w:sz w:val="20"/>
          <w:szCs w:val="20"/>
        </w:rPr>
      </w:pPr>
    </w:p>
    <w:p w:rsidR="00503A7A" w:rsidRDefault="00503A7A" w:rsidP="00503A7A">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 xml:space="preserve">Presupuesto de ingresos </w:t>
      </w:r>
    </w:p>
    <w:tbl>
      <w:tblPr>
        <w:tblW w:w="0" w:type="auto"/>
        <w:jc w:val="center"/>
        <w:tblLook w:val="04A0" w:firstRow="1" w:lastRow="0" w:firstColumn="1" w:lastColumn="0" w:noHBand="0" w:noVBand="1"/>
      </w:tblPr>
      <w:tblGrid>
        <w:gridCol w:w="4253"/>
        <w:gridCol w:w="3544"/>
      </w:tblGrid>
      <w:tr w:rsidR="00C31943" w:rsidRPr="00067667" w:rsidTr="00067667">
        <w:trPr>
          <w:jc w:val="center"/>
        </w:trPr>
        <w:tc>
          <w:tcPr>
            <w:tcW w:w="4253" w:type="dxa"/>
            <w:shd w:val="clear" w:color="auto" w:fill="auto"/>
          </w:tcPr>
          <w:p w:rsidR="00C31943" w:rsidRPr="00067667" w:rsidRDefault="00C31943" w:rsidP="00067667">
            <w:pPr>
              <w:autoSpaceDE w:val="0"/>
              <w:autoSpaceDN w:val="0"/>
              <w:adjustRightInd w:val="0"/>
              <w:spacing w:line="360" w:lineRule="auto"/>
              <w:jc w:val="both"/>
              <w:rPr>
                <w:rFonts w:ascii="Barlow" w:hAnsi="Barlow" w:cs="Arial"/>
                <w:b/>
                <w:bCs/>
                <w:sz w:val="20"/>
                <w:szCs w:val="20"/>
              </w:rPr>
            </w:pPr>
            <w:r w:rsidRPr="00067667">
              <w:rPr>
                <w:rFonts w:ascii="Barlow" w:hAnsi="Barlow" w:cs="Arial"/>
                <w:b/>
                <w:bCs/>
                <w:sz w:val="20"/>
                <w:szCs w:val="20"/>
              </w:rPr>
              <w:t>PRESUPUESTO DE INGRESOS</w:t>
            </w:r>
          </w:p>
        </w:tc>
        <w:tc>
          <w:tcPr>
            <w:tcW w:w="3544" w:type="dxa"/>
            <w:shd w:val="clear" w:color="auto" w:fill="auto"/>
          </w:tcPr>
          <w:p w:rsidR="00C31943" w:rsidRPr="00067667" w:rsidRDefault="00C31943" w:rsidP="00067667">
            <w:pPr>
              <w:autoSpaceDE w:val="0"/>
              <w:autoSpaceDN w:val="0"/>
              <w:adjustRightInd w:val="0"/>
              <w:spacing w:line="360" w:lineRule="auto"/>
              <w:jc w:val="both"/>
              <w:rPr>
                <w:rFonts w:ascii="Barlow" w:hAnsi="Barlow" w:cs="Arial"/>
                <w:bCs/>
                <w:sz w:val="20"/>
                <w:szCs w:val="20"/>
              </w:rPr>
            </w:pPr>
          </w:p>
        </w:tc>
      </w:tr>
      <w:tr w:rsidR="00C31943" w:rsidRPr="00067667" w:rsidTr="00067667">
        <w:trPr>
          <w:jc w:val="center"/>
        </w:trPr>
        <w:tc>
          <w:tcPr>
            <w:tcW w:w="4253" w:type="dxa"/>
            <w:shd w:val="clear" w:color="auto" w:fill="auto"/>
          </w:tcPr>
          <w:p w:rsidR="00C31943" w:rsidRPr="00067667" w:rsidRDefault="00C31943" w:rsidP="00067667">
            <w:pPr>
              <w:autoSpaceDE w:val="0"/>
              <w:autoSpaceDN w:val="0"/>
              <w:adjustRightInd w:val="0"/>
              <w:spacing w:line="360" w:lineRule="auto"/>
              <w:jc w:val="both"/>
              <w:rPr>
                <w:rFonts w:ascii="Barlow" w:hAnsi="Barlow" w:cs="Arial"/>
                <w:bCs/>
                <w:sz w:val="20"/>
                <w:szCs w:val="20"/>
              </w:rPr>
            </w:pPr>
            <w:r w:rsidRPr="00067667">
              <w:rPr>
                <w:rFonts w:ascii="Barlow" w:hAnsi="Barlow" w:cs="Arial"/>
                <w:bCs/>
                <w:sz w:val="20"/>
                <w:szCs w:val="20"/>
              </w:rPr>
              <w:t>PRESUPUESTO DE INGRESO ESTIMADA</w:t>
            </w:r>
          </w:p>
        </w:tc>
        <w:tc>
          <w:tcPr>
            <w:tcW w:w="3544" w:type="dxa"/>
            <w:shd w:val="clear" w:color="auto" w:fill="auto"/>
            <w:vAlign w:val="bottom"/>
          </w:tcPr>
          <w:p w:rsidR="00C31943" w:rsidRPr="00067667" w:rsidRDefault="00BF0C34" w:rsidP="00067667">
            <w:pPr>
              <w:autoSpaceDE w:val="0"/>
              <w:autoSpaceDN w:val="0"/>
              <w:adjustRightInd w:val="0"/>
              <w:spacing w:line="360" w:lineRule="auto"/>
              <w:jc w:val="right"/>
              <w:rPr>
                <w:rFonts w:ascii="Barlow" w:hAnsi="Barlow" w:cs="Arial"/>
                <w:b/>
                <w:bCs/>
                <w:sz w:val="20"/>
                <w:szCs w:val="20"/>
              </w:rPr>
            </w:pPr>
            <w:r w:rsidRPr="00067667">
              <w:rPr>
                <w:rFonts w:ascii="Barlow" w:hAnsi="Barlow" w:cs="Arial"/>
                <w:b/>
                <w:bCs/>
                <w:sz w:val="20"/>
                <w:szCs w:val="20"/>
              </w:rPr>
              <w:t>0.00</w:t>
            </w:r>
          </w:p>
        </w:tc>
      </w:tr>
      <w:tr w:rsidR="00C31943" w:rsidRPr="00067667" w:rsidTr="00067667">
        <w:trPr>
          <w:jc w:val="center"/>
        </w:trPr>
        <w:tc>
          <w:tcPr>
            <w:tcW w:w="4253" w:type="dxa"/>
            <w:shd w:val="clear" w:color="auto" w:fill="auto"/>
          </w:tcPr>
          <w:p w:rsidR="00C31943" w:rsidRPr="00067667" w:rsidRDefault="00BF0C34" w:rsidP="00067667">
            <w:pPr>
              <w:autoSpaceDE w:val="0"/>
              <w:autoSpaceDN w:val="0"/>
              <w:adjustRightInd w:val="0"/>
              <w:spacing w:line="360" w:lineRule="auto"/>
              <w:rPr>
                <w:rFonts w:ascii="Barlow" w:hAnsi="Barlow" w:cs="Arial"/>
                <w:bCs/>
                <w:sz w:val="20"/>
                <w:szCs w:val="20"/>
              </w:rPr>
            </w:pPr>
            <w:r w:rsidRPr="00067667">
              <w:rPr>
                <w:rFonts w:ascii="Barlow" w:hAnsi="Barlow" w:cs="Arial"/>
                <w:bCs/>
                <w:sz w:val="20"/>
                <w:szCs w:val="20"/>
              </w:rPr>
              <w:t xml:space="preserve">PRESUPUESTO </w:t>
            </w:r>
            <w:r w:rsidR="00C31943" w:rsidRPr="00067667">
              <w:rPr>
                <w:rFonts w:ascii="Barlow" w:hAnsi="Barlow" w:cs="Arial"/>
                <w:bCs/>
                <w:sz w:val="20"/>
                <w:szCs w:val="20"/>
              </w:rPr>
              <w:t>DE INGRESO POR EJERCER</w:t>
            </w:r>
          </w:p>
        </w:tc>
        <w:tc>
          <w:tcPr>
            <w:tcW w:w="3544" w:type="dxa"/>
            <w:shd w:val="clear" w:color="auto" w:fill="auto"/>
            <w:vAlign w:val="bottom"/>
          </w:tcPr>
          <w:p w:rsidR="00C31943" w:rsidRPr="00067667" w:rsidRDefault="00BF0C34" w:rsidP="00067667">
            <w:pPr>
              <w:autoSpaceDE w:val="0"/>
              <w:autoSpaceDN w:val="0"/>
              <w:adjustRightInd w:val="0"/>
              <w:spacing w:line="360" w:lineRule="auto"/>
              <w:jc w:val="right"/>
              <w:rPr>
                <w:rFonts w:ascii="Barlow" w:hAnsi="Barlow" w:cs="Arial"/>
                <w:b/>
                <w:bCs/>
                <w:sz w:val="20"/>
                <w:szCs w:val="20"/>
              </w:rPr>
            </w:pPr>
            <w:r w:rsidRPr="00067667">
              <w:rPr>
                <w:rFonts w:ascii="Barlow" w:hAnsi="Barlow" w:cs="Arial"/>
                <w:b/>
                <w:bCs/>
                <w:sz w:val="20"/>
                <w:szCs w:val="20"/>
              </w:rPr>
              <w:t>0.00</w:t>
            </w:r>
          </w:p>
        </w:tc>
      </w:tr>
      <w:tr w:rsidR="00C31943" w:rsidRPr="00067667" w:rsidTr="00067667">
        <w:trPr>
          <w:jc w:val="center"/>
        </w:trPr>
        <w:tc>
          <w:tcPr>
            <w:tcW w:w="4253" w:type="dxa"/>
            <w:shd w:val="clear" w:color="auto" w:fill="auto"/>
          </w:tcPr>
          <w:p w:rsidR="00C31943" w:rsidRPr="00067667" w:rsidRDefault="00C31943" w:rsidP="00067667">
            <w:pPr>
              <w:autoSpaceDE w:val="0"/>
              <w:autoSpaceDN w:val="0"/>
              <w:adjustRightInd w:val="0"/>
              <w:spacing w:line="360" w:lineRule="auto"/>
              <w:rPr>
                <w:rFonts w:ascii="Barlow" w:hAnsi="Barlow" w:cs="Arial"/>
                <w:bCs/>
                <w:sz w:val="20"/>
                <w:szCs w:val="20"/>
              </w:rPr>
            </w:pPr>
            <w:r w:rsidRPr="00067667">
              <w:rPr>
                <w:rFonts w:ascii="Barlow" w:hAnsi="Barlow"/>
                <w:color w:val="000000"/>
                <w:sz w:val="20"/>
                <w:szCs w:val="20"/>
                <w:lang w:eastAsia="es-MX"/>
              </w:rPr>
              <w:t>MODIFICACIONES AL PRESUPUESTO DE INGRESO ESTIMADA</w:t>
            </w:r>
          </w:p>
        </w:tc>
        <w:tc>
          <w:tcPr>
            <w:tcW w:w="3544" w:type="dxa"/>
            <w:shd w:val="clear" w:color="auto" w:fill="auto"/>
            <w:vAlign w:val="bottom"/>
          </w:tcPr>
          <w:p w:rsidR="00C31943" w:rsidRPr="00067667" w:rsidRDefault="00682F84" w:rsidP="00067667">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r w:rsidR="00C31943" w:rsidRPr="00067667" w:rsidTr="00067667">
        <w:trPr>
          <w:jc w:val="center"/>
        </w:trPr>
        <w:tc>
          <w:tcPr>
            <w:tcW w:w="4253" w:type="dxa"/>
            <w:shd w:val="clear" w:color="auto" w:fill="auto"/>
          </w:tcPr>
          <w:p w:rsidR="00C31943" w:rsidRPr="00067667" w:rsidRDefault="00C31943" w:rsidP="00067667">
            <w:pPr>
              <w:autoSpaceDE w:val="0"/>
              <w:autoSpaceDN w:val="0"/>
              <w:adjustRightInd w:val="0"/>
              <w:spacing w:line="360" w:lineRule="auto"/>
              <w:jc w:val="both"/>
              <w:rPr>
                <w:rFonts w:ascii="Barlow" w:hAnsi="Barlow" w:cs="Arial"/>
                <w:bCs/>
                <w:sz w:val="20"/>
                <w:szCs w:val="20"/>
              </w:rPr>
            </w:pPr>
            <w:r w:rsidRPr="00067667">
              <w:rPr>
                <w:rFonts w:ascii="Barlow" w:hAnsi="Barlow" w:cs="Arial"/>
                <w:bCs/>
                <w:sz w:val="20"/>
                <w:szCs w:val="20"/>
              </w:rPr>
              <w:t>PRESUPUESTO DE INGRESO DEVENGADA</w:t>
            </w:r>
          </w:p>
        </w:tc>
        <w:tc>
          <w:tcPr>
            <w:tcW w:w="3544" w:type="dxa"/>
            <w:shd w:val="clear" w:color="auto" w:fill="auto"/>
            <w:vAlign w:val="bottom"/>
          </w:tcPr>
          <w:p w:rsidR="00C31943" w:rsidRPr="00067667" w:rsidRDefault="00682F84" w:rsidP="00067667">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r w:rsidR="00C31943" w:rsidRPr="00067667" w:rsidTr="00067667">
        <w:trPr>
          <w:jc w:val="center"/>
        </w:trPr>
        <w:tc>
          <w:tcPr>
            <w:tcW w:w="4253" w:type="dxa"/>
            <w:shd w:val="clear" w:color="auto" w:fill="auto"/>
          </w:tcPr>
          <w:p w:rsidR="00C31943" w:rsidRPr="00067667" w:rsidRDefault="00C31943" w:rsidP="00067667">
            <w:pPr>
              <w:autoSpaceDE w:val="0"/>
              <w:autoSpaceDN w:val="0"/>
              <w:adjustRightInd w:val="0"/>
              <w:spacing w:line="360" w:lineRule="auto"/>
              <w:jc w:val="both"/>
              <w:rPr>
                <w:rFonts w:ascii="Barlow" w:hAnsi="Barlow" w:cs="Arial"/>
                <w:bCs/>
                <w:sz w:val="20"/>
                <w:szCs w:val="20"/>
              </w:rPr>
            </w:pPr>
            <w:r w:rsidRPr="00067667">
              <w:rPr>
                <w:rFonts w:ascii="Barlow" w:hAnsi="Barlow" w:cs="Arial"/>
                <w:bCs/>
                <w:sz w:val="20"/>
                <w:szCs w:val="20"/>
              </w:rPr>
              <w:t>PRESUPUESTO DE INGRESO RECAUDADA</w:t>
            </w:r>
          </w:p>
        </w:tc>
        <w:tc>
          <w:tcPr>
            <w:tcW w:w="3544" w:type="dxa"/>
            <w:shd w:val="clear" w:color="auto" w:fill="auto"/>
            <w:vAlign w:val="bottom"/>
          </w:tcPr>
          <w:p w:rsidR="00C31943" w:rsidRPr="00067667" w:rsidRDefault="00682F84" w:rsidP="00067667">
            <w:pPr>
              <w:autoSpaceDE w:val="0"/>
              <w:autoSpaceDN w:val="0"/>
              <w:adjustRightInd w:val="0"/>
              <w:spacing w:line="360" w:lineRule="auto"/>
              <w:jc w:val="right"/>
              <w:rPr>
                <w:rFonts w:ascii="Barlow" w:hAnsi="Barlow" w:cs="Arial"/>
                <w:b/>
                <w:bCs/>
                <w:sz w:val="20"/>
                <w:szCs w:val="20"/>
              </w:rPr>
            </w:pPr>
            <w:r>
              <w:rPr>
                <w:rFonts w:ascii="Barlow" w:hAnsi="Barlow" w:cs="Arial"/>
                <w:b/>
                <w:bCs/>
                <w:sz w:val="20"/>
                <w:szCs w:val="20"/>
              </w:rPr>
              <w:t>0.00</w:t>
            </w:r>
          </w:p>
        </w:tc>
      </w:tr>
    </w:tbl>
    <w:p w:rsidR="00C31943" w:rsidRDefault="00C31943" w:rsidP="00503A7A">
      <w:pPr>
        <w:autoSpaceDE w:val="0"/>
        <w:autoSpaceDN w:val="0"/>
        <w:adjustRightInd w:val="0"/>
        <w:spacing w:line="360" w:lineRule="auto"/>
        <w:jc w:val="both"/>
        <w:rPr>
          <w:rFonts w:ascii="Barlow" w:hAnsi="Barlow" w:cs="Arial"/>
          <w:bCs/>
          <w:sz w:val="20"/>
          <w:szCs w:val="20"/>
        </w:rPr>
      </w:pPr>
    </w:p>
    <w:p w:rsidR="00C31943" w:rsidRDefault="00C31943" w:rsidP="00503A7A">
      <w:pPr>
        <w:autoSpaceDE w:val="0"/>
        <w:autoSpaceDN w:val="0"/>
        <w:adjustRightInd w:val="0"/>
        <w:spacing w:line="360" w:lineRule="auto"/>
        <w:jc w:val="both"/>
        <w:rPr>
          <w:rFonts w:ascii="Barlow" w:hAnsi="Barlow" w:cs="Arial"/>
          <w:bCs/>
          <w:sz w:val="20"/>
          <w:szCs w:val="20"/>
        </w:rPr>
      </w:pPr>
    </w:p>
    <w:p w:rsidR="00C31943" w:rsidRDefault="00BF0C34" w:rsidP="00503A7A">
      <w:pPr>
        <w:autoSpaceDE w:val="0"/>
        <w:autoSpaceDN w:val="0"/>
        <w:adjustRightInd w:val="0"/>
        <w:spacing w:line="360" w:lineRule="auto"/>
        <w:jc w:val="both"/>
        <w:rPr>
          <w:rFonts w:ascii="Barlow" w:hAnsi="Barlow" w:cs="Arial"/>
          <w:bCs/>
          <w:sz w:val="20"/>
          <w:szCs w:val="20"/>
        </w:rPr>
      </w:pPr>
      <w:r>
        <w:rPr>
          <w:rFonts w:ascii="Barlow" w:hAnsi="Barlow" w:cs="Arial"/>
          <w:bCs/>
          <w:sz w:val="20"/>
          <w:szCs w:val="20"/>
        </w:rPr>
        <w:t>Presupuesto de egresos</w:t>
      </w:r>
    </w:p>
    <w:p w:rsidR="00C31943" w:rsidRPr="006D5C85" w:rsidRDefault="00C31943" w:rsidP="00503A7A">
      <w:pPr>
        <w:autoSpaceDE w:val="0"/>
        <w:autoSpaceDN w:val="0"/>
        <w:adjustRightInd w:val="0"/>
        <w:spacing w:line="360" w:lineRule="auto"/>
        <w:jc w:val="both"/>
        <w:rPr>
          <w:rFonts w:ascii="Barlow" w:hAnsi="Barlow" w:cs="Arial"/>
          <w:bCs/>
          <w:sz w:val="20"/>
          <w:szCs w:val="20"/>
        </w:rPr>
      </w:pPr>
    </w:p>
    <w:tbl>
      <w:tblPr>
        <w:tblW w:w="7805" w:type="dxa"/>
        <w:jc w:val="center"/>
        <w:tblCellMar>
          <w:left w:w="70" w:type="dxa"/>
          <w:right w:w="70" w:type="dxa"/>
        </w:tblCellMar>
        <w:tblLook w:val="04A0" w:firstRow="1" w:lastRow="0" w:firstColumn="1" w:lastColumn="0" w:noHBand="0" w:noVBand="1"/>
      </w:tblPr>
      <w:tblGrid>
        <w:gridCol w:w="4154"/>
        <w:gridCol w:w="3651"/>
      </w:tblGrid>
      <w:tr w:rsidR="00EE0DE5" w:rsidRPr="006D5C85" w:rsidTr="00D80EA7">
        <w:trPr>
          <w:trHeight w:val="315"/>
          <w:jc w:val="center"/>
        </w:trPr>
        <w:tc>
          <w:tcPr>
            <w:tcW w:w="4154" w:type="dxa"/>
            <w:tcBorders>
              <w:top w:val="nil"/>
              <w:left w:val="nil"/>
              <w:bottom w:val="nil"/>
              <w:right w:val="nil"/>
            </w:tcBorders>
            <w:shd w:val="clear" w:color="auto" w:fill="auto"/>
            <w:vAlign w:val="center"/>
            <w:hideMark/>
          </w:tcPr>
          <w:p w:rsidR="00EE0DE5" w:rsidRPr="00FE36BE" w:rsidRDefault="00EE0DE5" w:rsidP="00EE0DE5">
            <w:pPr>
              <w:rPr>
                <w:rFonts w:ascii="Barlow" w:hAnsi="Barlow"/>
                <w:b/>
                <w:bCs/>
                <w:color w:val="000000"/>
                <w:sz w:val="20"/>
                <w:szCs w:val="20"/>
                <w:lang w:eastAsia="es-MX"/>
              </w:rPr>
            </w:pPr>
            <w:r w:rsidRPr="00FE36BE">
              <w:rPr>
                <w:rFonts w:ascii="Barlow" w:hAnsi="Barlow"/>
                <w:b/>
                <w:bCs/>
                <w:color w:val="000000"/>
                <w:sz w:val="20"/>
                <w:szCs w:val="20"/>
                <w:lang w:eastAsia="es-MX"/>
              </w:rPr>
              <w:t>PRESUPUESTO DE EGRESOS</w:t>
            </w:r>
          </w:p>
        </w:tc>
        <w:tc>
          <w:tcPr>
            <w:tcW w:w="3651" w:type="dxa"/>
            <w:tcBorders>
              <w:top w:val="nil"/>
              <w:left w:val="nil"/>
              <w:bottom w:val="nil"/>
              <w:right w:val="nil"/>
            </w:tcBorders>
            <w:shd w:val="clear" w:color="auto" w:fill="auto"/>
            <w:vAlign w:val="center"/>
            <w:hideMark/>
          </w:tcPr>
          <w:p w:rsidR="00EE0DE5" w:rsidRPr="00FE36BE" w:rsidRDefault="00EE0DE5" w:rsidP="00EE0DE5">
            <w:pPr>
              <w:jc w:val="right"/>
              <w:rPr>
                <w:rFonts w:ascii="Barlow" w:hAnsi="Barlow"/>
                <w:b/>
                <w:bCs/>
                <w:color w:val="000000"/>
                <w:sz w:val="20"/>
                <w:szCs w:val="20"/>
                <w:lang w:eastAsia="es-MX"/>
              </w:rPr>
            </w:pPr>
          </w:p>
        </w:tc>
      </w:tr>
      <w:tr w:rsidR="00EE0DE5" w:rsidRPr="006D5C85" w:rsidTr="00D80EA7">
        <w:trPr>
          <w:trHeight w:val="315"/>
          <w:jc w:val="center"/>
        </w:trPr>
        <w:tc>
          <w:tcPr>
            <w:tcW w:w="4154" w:type="dxa"/>
            <w:tcBorders>
              <w:top w:val="nil"/>
              <w:left w:val="nil"/>
              <w:bottom w:val="nil"/>
              <w:right w:val="nil"/>
            </w:tcBorders>
            <w:shd w:val="clear" w:color="auto" w:fill="auto"/>
            <w:vAlign w:val="center"/>
            <w:hideMark/>
          </w:tcPr>
          <w:p w:rsidR="00EE0DE5" w:rsidRPr="00FE36BE" w:rsidRDefault="00EE0DE5" w:rsidP="00EE0DE5">
            <w:pPr>
              <w:rPr>
                <w:rFonts w:ascii="Barlow" w:hAnsi="Barlow"/>
                <w:color w:val="000000"/>
                <w:sz w:val="20"/>
                <w:szCs w:val="20"/>
                <w:lang w:eastAsia="es-MX"/>
              </w:rPr>
            </w:pPr>
            <w:r w:rsidRPr="00FE36BE">
              <w:rPr>
                <w:rFonts w:ascii="Barlow" w:hAnsi="Barlow"/>
                <w:color w:val="000000"/>
                <w:sz w:val="20"/>
                <w:szCs w:val="20"/>
                <w:lang w:eastAsia="es-MX"/>
              </w:rPr>
              <w:t>PRESUPUESTO DE EGRESOS APROBADO</w:t>
            </w:r>
          </w:p>
        </w:tc>
        <w:tc>
          <w:tcPr>
            <w:tcW w:w="3651" w:type="dxa"/>
            <w:tcBorders>
              <w:top w:val="nil"/>
              <w:left w:val="nil"/>
              <w:bottom w:val="nil"/>
              <w:right w:val="nil"/>
            </w:tcBorders>
            <w:shd w:val="clear" w:color="auto" w:fill="auto"/>
            <w:vAlign w:val="center"/>
            <w:hideMark/>
          </w:tcPr>
          <w:p w:rsidR="00A646F8" w:rsidRPr="00FE36BE" w:rsidRDefault="00F339B4" w:rsidP="00A646F8">
            <w:pPr>
              <w:jc w:val="right"/>
              <w:rPr>
                <w:rFonts w:ascii="Barlow" w:hAnsi="Barlow" w:cs="Arial"/>
                <w:b/>
                <w:bCs/>
                <w:color w:val="000000"/>
                <w:sz w:val="20"/>
                <w:szCs w:val="20"/>
              </w:rPr>
            </w:pPr>
            <w:r w:rsidRPr="00FE36BE">
              <w:rPr>
                <w:rFonts w:ascii="Barlow" w:hAnsi="Barlow" w:cs="Arial"/>
                <w:b/>
                <w:bCs/>
                <w:color w:val="000000"/>
                <w:sz w:val="20"/>
                <w:szCs w:val="20"/>
              </w:rPr>
              <w:t>0</w:t>
            </w:r>
            <w:r w:rsidR="00A646F8" w:rsidRPr="00FE36BE">
              <w:rPr>
                <w:rFonts w:ascii="Barlow" w:hAnsi="Barlow" w:cs="Arial"/>
                <w:b/>
                <w:bCs/>
                <w:color w:val="000000"/>
                <w:sz w:val="20"/>
                <w:szCs w:val="20"/>
              </w:rPr>
              <w:t>.00</w:t>
            </w:r>
          </w:p>
          <w:p w:rsidR="00EE0DE5" w:rsidRPr="00FE36BE" w:rsidRDefault="00EE0DE5" w:rsidP="00EE0DE5">
            <w:pPr>
              <w:jc w:val="right"/>
              <w:rPr>
                <w:rFonts w:ascii="Barlow" w:hAnsi="Barlow"/>
                <w:color w:val="000000"/>
                <w:sz w:val="20"/>
                <w:szCs w:val="20"/>
                <w:lang w:eastAsia="es-MX"/>
              </w:rPr>
            </w:pPr>
          </w:p>
        </w:tc>
      </w:tr>
      <w:tr w:rsidR="00EE0DE5" w:rsidRPr="006D5C85" w:rsidTr="00D80EA7">
        <w:trPr>
          <w:trHeight w:val="536"/>
          <w:jc w:val="center"/>
        </w:trPr>
        <w:tc>
          <w:tcPr>
            <w:tcW w:w="4154" w:type="dxa"/>
            <w:tcBorders>
              <w:top w:val="nil"/>
              <w:left w:val="nil"/>
              <w:bottom w:val="nil"/>
              <w:right w:val="nil"/>
            </w:tcBorders>
            <w:shd w:val="clear" w:color="auto" w:fill="auto"/>
            <w:vAlign w:val="center"/>
            <w:hideMark/>
          </w:tcPr>
          <w:p w:rsidR="00EE0DE5" w:rsidRPr="00FE36BE" w:rsidRDefault="00EE0DE5" w:rsidP="00EE0DE5">
            <w:pPr>
              <w:rPr>
                <w:rFonts w:ascii="Barlow" w:hAnsi="Barlow"/>
                <w:color w:val="000000"/>
                <w:sz w:val="20"/>
                <w:szCs w:val="20"/>
                <w:lang w:eastAsia="es-MX"/>
              </w:rPr>
            </w:pPr>
            <w:r w:rsidRPr="00FE36BE">
              <w:rPr>
                <w:rFonts w:ascii="Barlow" w:hAnsi="Barlow"/>
                <w:color w:val="000000"/>
                <w:sz w:val="20"/>
                <w:szCs w:val="20"/>
                <w:lang w:eastAsia="es-MX"/>
              </w:rPr>
              <w:t>PRESUPUESTO DE EGRESOS POR EJERCER</w:t>
            </w:r>
          </w:p>
        </w:tc>
        <w:tc>
          <w:tcPr>
            <w:tcW w:w="3651" w:type="dxa"/>
            <w:tcBorders>
              <w:top w:val="nil"/>
              <w:left w:val="nil"/>
              <w:bottom w:val="nil"/>
              <w:right w:val="nil"/>
            </w:tcBorders>
            <w:shd w:val="clear" w:color="auto" w:fill="auto"/>
            <w:vAlign w:val="center"/>
            <w:hideMark/>
          </w:tcPr>
          <w:p w:rsidR="00A54A94" w:rsidRPr="00FE36BE" w:rsidRDefault="00537EEE" w:rsidP="00A54A94">
            <w:pPr>
              <w:jc w:val="right"/>
              <w:rPr>
                <w:rFonts w:ascii="Barlow" w:hAnsi="Barlow" w:cs="Arial"/>
                <w:b/>
                <w:bCs/>
                <w:color w:val="000000"/>
                <w:sz w:val="20"/>
                <w:szCs w:val="20"/>
              </w:rPr>
            </w:pPr>
            <w:r>
              <w:rPr>
                <w:rFonts w:ascii="Barlow" w:hAnsi="Barlow" w:cs="Arial"/>
                <w:b/>
                <w:bCs/>
                <w:color w:val="000000"/>
                <w:sz w:val="20"/>
                <w:szCs w:val="20"/>
              </w:rPr>
              <w:t>0.00</w:t>
            </w:r>
          </w:p>
          <w:p w:rsidR="00EE0DE5" w:rsidRPr="00FE36BE" w:rsidRDefault="00EE0DE5" w:rsidP="00EE0DE5">
            <w:pPr>
              <w:jc w:val="right"/>
              <w:rPr>
                <w:rFonts w:ascii="Barlow" w:hAnsi="Barlow"/>
                <w:color w:val="000000"/>
                <w:sz w:val="20"/>
                <w:szCs w:val="20"/>
                <w:lang w:eastAsia="es-MX"/>
              </w:rPr>
            </w:pPr>
          </w:p>
        </w:tc>
      </w:tr>
      <w:tr w:rsidR="00EE0DE5" w:rsidRPr="006D5C85" w:rsidTr="00D80EA7">
        <w:trPr>
          <w:trHeight w:val="536"/>
          <w:jc w:val="center"/>
        </w:trPr>
        <w:tc>
          <w:tcPr>
            <w:tcW w:w="4154" w:type="dxa"/>
            <w:tcBorders>
              <w:top w:val="nil"/>
              <w:left w:val="nil"/>
              <w:bottom w:val="nil"/>
              <w:right w:val="nil"/>
            </w:tcBorders>
            <w:shd w:val="clear" w:color="auto" w:fill="auto"/>
            <w:vAlign w:val="center"/>
            <w:hideMark/>
          </w:tcPr>
          <w:p w:rsidR="00EE0DE5" w:rsidRPr="00FE36BE" w:rsidRDefault="00EE0DE5" w:rsidP="00EE0DE5">
            <w:pPr>
              <w:rPr>
                <w:rFonts w:ascii="Barlow" w:hAnsi="Barlow"/>
                <w:color w:val="000000"/>
                <w:sz w:val="20"/>
                <w:szCs w:val="20"/>
                <w:lang w:eastAsia="es-MX"/>
              </w:rPr>
            </w:pPr>
            <w:r w:rsidRPr="00FE36BE">
              <w:rPr>
                <w:rFonts w:ascii="Barlow" w:hAnsi="Barlow"/>
                <w:color w:val="000000"/>
                <w:sz w:val="20"/>
                <w:szCs w:val="20"/>
                <w:lang w:eastAsia="es-MX"/>
              </w:rPr>
              <w:t>MODIFICACIONES AL PRESUPUESTO DE EGRESOS APROBADO</w:t>
            </w:r>
          </w:p>
        </w:tc>
        <w:tc>
          <w:tcPr>
            <w:tcW w:w="3651" w:type="dxa"/>
            <w:tcBorders>
              <w:top w:val="nil"/>
              <w:left w:val="nil"/>
              <w:bottom w:val="nil"/>
              <w:right w:val="nil"/>
            </w:tcBorders>
            <w:shd w:val="clear" w:color="auto" w:fill="auto"/>
            <w:vAlign w:val="center"/>
            <w:hideMark/>
          </w:tcPr>
          <w:p w:rsidR="00D80EA7" w:rsidRPr="00FE36BE" w:rsidRDefault="00EC3B14" w:rsidP="00D80EA7">
            <w:pPr>
              <w:jc w:val="right"/>
              <w:rPr>
                <w:rFonts w:ascii="Barlow" w:hAnsi="Barlow" w:cs="Arial"/>
                <w:b/>
                <w:bCs/>
                <w:color w:val="000000"/>
                <w:sz w:val="20"/>
                <w:szCs w:val="20"/>
              </w:rPr>
            </w:pPr>
            <w:r>
              <w:rPr>
                <w:rFonts w:ascii="Barlow" w:hAnsi="Barlow" w:cs="Arial"/>
                <w:b/>
                <w:bCs/>
                <w:color w:val="000000"/>
                <w:sz w:val="20"/>
                <w:szCs w:val="20"/>
              </w:rPr>
              <w:t>-64,682,000.00</w:t>
            </w:r>
          </w:p>
          <w:p w:rsidR="00EE0DE5" w:rsidRPr="00FE36BE" w:rsidRDefault="00EE0DE5" w:rsidP="00EE0DE5">
            <w:pPr>
              <w:jc w:val="right"/>
              <w:rPr>
                <w:rFonts w:ascii="Barlow" w:hAnsi="Barlow"/>
                <w:color w:val="000000"/>
                <w:sz w:val="20"/>
                <w:szCs w:val="20"/>
                <w:lang w:eastAsia="es-MX"/>
              </w:rPr>
            </w:pPr>
          </w:p>
        </w:tc>
      </w:tr>
      <w:tr w:rsidR="00EE0DE5" w:rsidRPr="006D5C85" w:rsidTr="00D80EA7">
        <w:trPr>
          <w:trHeight w:val="536"/>
          <w:jc w:val="center"/>
        </w:trPr>
        <w:tc>
          <w:tcPr>
            <w:tcW w:w="4154" w:type="dxa"/>
            <w:tcBorders>
              <w:top w:val="nil"/>
              <w:left w:val="nil"/>
              <w:bottom w:val="nil"/>
              <w:right w:val="nil"/>
            </w:tcBorders>
            <w:shd w:val="clear" w:color="auto" w:fill="auto"/>
            <w:vAlign w:val="center"/>
            <w:hideMark/>
          </w:tcPr>
          <w:p w:rsidR="00EE0DE5" w:rsidRPr="00FE36BE" w:rsidRDefault="00EE0DE5" w:rsidP="00EE0DE5">
            <w:pPr>
              <w:rPr>
                <w:rFonts w:ascii="Barlow" w:hAnsi="Barlow"/>
                <w:color w:val="000000"/>
                <w:sz w:val="20"/>
                <w:szCs w:val="20"/>
                <w:lang w:eastAsia="es-MX"/>
              </w:rPr>
            </w:pPr>
            <w:r w:rsidRPr="00FE36BE">
              <w:rPr>
                <w:rFonts w:ascii="Barlow" w:hAnsi="Barlow"/>
                <w:color w:val="000000"/>
                <w:sz w:val="20"/>
                <w:szCs w:val="20"/>
                <w:lang w:eastAsia="es-MX"/>
              </w:rPr>
              <w:t>PRESUPUESTO DE EGRESOS COMPROMETIDO</w:t>
            </w:r>
          </w:p>
        </w:tc>
        <w:tc>
          <w:tcPr>
            <w:tcW w:w="3651" w:type="dxa"/>
            <w:tcBorders>
              <w:top w:val="nil"/>
              <w:left w:val="nil"/>
              <w:bottom w:val="nil"/>
              <w:right w:val="nil"/>
            </w:tcBorders>
            <w:shd w:val="clear" w:color="auto" w:fill="auto"/>
            <w:vAlign w:val="center"/>
            <w:hideMark/>
          </w:tcPr>
          <w:p w:rsidR="00EE0DE5" w:rsidRPr="00FE36BE" w:rsidRDefault="00D80EA7" w:rsidP="00EE0DE5">
            <w:pPr>
              <w:jc w:val="right"/>
              <w:rPr>
                <w:rFonts w:ascii="Barlow" w:hAnsi="Barlow"/>
                <w:color w:val="000000"/>
                <w:sz w:val="20"/>
                <w:szCs w:val="20"/>
                <w:lang w:eastAsia="es-MX"/>
              </w:rPr>
            </w:pPr>
            <w:r w:rsidRPr="00FE36BE">
              <w:rPr>
                <w:rFonts w:ascii="Barlow" w:hAnsi="Barlow"/>
                <w:color w:val="000000"/>
                <w:sz w:val="20"/>
                <w:szCs w:val="20"/>
                <w:lang w:eastAsia="es-MX"/>
              </w:rPr>
              <w:t>0.00</w:t>
            </w:r>
          </w:p>
        </w:tc>
      </w:tr>
      <w:tr w:rsidR="00EE0DE5" w:rsidRPr="006D5C85" w:rsidTr="00D80EA7">
        <w:trPr>
          <w:trHeight w:val="536"/>
          <w:jc w:val="center"/>
        </w:trPr>
        <w:tc>
          <w:tcPr>
            <w:tcW w:w="4154" w:type="dxa"/>
            <w:tcBorders>
              <w:top w:val="nil"/>
              <w:left w:val="nil"/>
              <w:bottom w:val="nil"/>
              <w:right w:val="nil"/>
            </w:tcBorders>
            <w:shd w:val="clear" w:color="auto" w:fill="auto"/>
            <w:vAlign w:val="center"/>
            <w:hideMark/>
          </w:tcPr>
          <w:p w:rsidR="00EE0DE5" w:rsidRPr="00FE36BE" w:rsidRDefault="00EE0DE5" w:rsidP="00EE0DE5">
            <w:pPr>
              <w:rPr>
                <w:rFonts w:ascii="Barlow" w:hAnsi="Barlow"/>
                <w:color w:val="000000"/>
                <w:sz w:val="20"/>
                <w:szCs w:val="20"/>
                <w:lang w:eastAsia="es-MX"/>
              </w:rPr>
            </w:pPr>
            <w:r w:rsidRPr="00FE36BE">
              <w:rPr>
                <w:rFonts w:ascii="Barlow" w:hAnsi="Barlow"/>
                <w:color w:val="000000"/>
                <w:sz w:val="20"/>
                <w:szCs w:val="20"/>
                <w:lang w:eastAsia="es-MX"/>
              </w:rPr>
              <w:t>PRESUPUESTO DE EGRESOS DEVENGADO</w:t>
            </w:r>
          </w:p>
        </w:tc>
        <w:tc>
          <w:tcPr>
            <w:tcW w:w="3651" w:type="dxa"/>
            <w:tcBorders>
              <w:top w:val="nil"/>
              <w:left w:val="nil"/>
              <w:bottom w:val="nil"/>
              <w:right w:val="nil"/>
            </w:tcBorders>
            <w:shd w:val="clear" w:color="auto" w:fill="auto"/>
            <w:vAlign w:val="center"/>
            <w:hideMark/>
          </w:tcPr>
          <w:p w:rsidR="00D80EA7" w:rsidRPr="00FE36BE" w:rsidRDefault="00EC3B14" w:rsidP="00D80EA7">
            <w:pPr>
              <w:jc w:val="right"/>
              <w:rPr>
                <w:rFonts w:ascii="Barlow" w:hAnsi="Barlow" w:cs="Arial"/>
                <w:b/>
                <w:bCs/>
                <w:color w:val="000000"/>
                <w:sz w:val="20"/>
                <w:szCs w:val="20"/>
              </w:rPr>
            </w:pPr>
            <w:r>
              <w:rPr>
                <w:rFonts w:ascii="Barlow" w:hAnsi="Barlow" w:cs="Arial"/>
                <w:b/>
                <w:bCs/>
                <w:color w:val="000000"/>
                <w:sz w:val="20"/>
                <w:szCs w:val="20"/>
              </w:rPr>
              <w:t>64,682,000.00</w:t>
            </w:r>
          </w:p>
          <w:p w:rsidR="00EE0DE5" w:rsidRPr="00FE36BE" w:rsidRDefault="00EE0DE5" w:rsidP="00EE0DE5">
            <w:pPr>
              <w:jc w:val="right"/>
              <w:rPr>
                <w:rFonts w:ascii="Barlow" w:hAnsi="Barlow"/>
                <w:color w:val="000000"/>
                <w:sz w:val="20"/>
                <w:szCs w:val="20"/>
                <w:lang w:eastAsia="es-MX"/>
              </w:rPr>
            </w:pPr>
          </w:p>
        </w:tc>
      </w:tr>
      <w:tr w:rsidR="00EE0DE5" w:rsidRPr="006D5C85" w:rsidTr="00D80EA7">
        <w:trPr>
          <w:trHeight w:val="315"/>
          <w:jc w:val="center"/>
        </w:trPr>
        <w:tc>
          <w:tcPr>
            <w:tcW w:w="4154" w:type="dxa"/>
            <w:tcBorders>
              <w:top w:val="nil"/>
              <w:left w:val="nil"/>
              <w:bottom w:val="nil"/>
              <w:right w:val="nil"/>
            </w:tcBorders>
            <w:shd w:val="clear" w:color="auto" w:fill="auto"/>
            <w:vAlign w:val="center"/>
            <w:hideMark/>
          </w:tcPr>
          <w:p w:rsidR="00EE0DE5" w:rsidRPr="00FE36BE" w:rsidRDefault="00EE0DE5" w:rsidP="00EE0DE5">
            <w:pPr>
              <w:rPr>
                <w:rFonts w:ascii="Barlow" w:hAnsi="Barlow"/>
                <w:color w:val="000000"/>
                <w:sz w:val="20"/>
                <w:szCs w:val="20"/>
                <w:lang w:eastAsia="es-MX"/>
              </w:rPr>
            </w:pPr>
            <w:r w:rsidRPr="00FE36BE">
              <w:rPr>
                <w:rFonts w:ascii="Barlow" w:hAnsi="Barlow"/>
                <w:color w:val="000000"/>
                <w:sz w:val="20"/>
                <w:szCs w:val="20"/>
                <w:lang w:eastAsia="es-MX"/>
              </w:rPr>
              <w:t>PRESUPUESTO DE EGRESOS EJERCIDO</w:t>
            </w:r>
          </w:p>
        </w:tc>
        <w:tc>
          <w:tcPr>
            <w:tcW w:w="3651" w:type="dxa"/>
            <w:tcBorders>
              <w:top w:val="nil"/>
              <w:left w:val="nil"/>
              <w:bottom w:val="nil"/>
              <w:right w:val="nil"/>
            </w:tcBorders>
            <w:shd w:val="clear" w:color="auto" w:fill="auto"/>
            <w:vAlign w:val="center"/>
            <w:hideMark/>
          </w:tcPr>
          <w:p w:rsidR="00EE0DE5" w:rsidRPr="00FE36BE" w:rsidRDefault="00D80EA7" w:rsidP="00EE0DE5">
            <w:pPr>
              <w:jc w:val="right"/>
              <w:rPr>
                <w:rFonts w:ascii="Barlow" w:hAnsi="Barlow"/>
                <w:color w:val="000000"/>
                <w:sz w:val="20"/>
                <w:szCs w:val="20"/>
                <w:lang w:eastAsia="es-MX"/>
              </w:rPr>
            </w:pPr>
            <w:r w:rsidRPr="00FE36BE">
              <w:rPr>
                <w:rFonts w:ascii="Barlow" w:hAnsi="Barlow"/>
                <w:color w:val="000000"/>
                <w:sz w:val="20"/>
                <w:szCs w:val="20"/>
                <w:lang w:eastAsia="es-MX"/>
              </w:rPr>
              <w:t>0.00</w:t>
            </w:r>
          </w:p>
        </w:tc>
      </w:tr>
      <w:tr w:rsidR="00EE0DE5" w:rsidRPr="006D5C85" w:rsidTr="00D80EA7">
        <w:trPr>
          <w:trHeight w:val="315"/>
          <w:jc w:val="center"/>
        </w:trPr>
        <w:tc>
          <w:tcPr>
            <w:tcW w:w="4154" w:type="dxa"/>
            <w:tcBorders>
              <w:top w:val="nil"/>
              <w:left w:val="nil"/>
              <w:bottom w:val="nil"/>
              <w:right w:val="nil"/>
            </w:tcBorders>
            <w:shd w:val="clear" w:color="auto" w:fill="auto"/>
            <w:vAlign w:val="center"/>
            <w:hideMark/>
          </w:tcPr>
          <w:p w:rsidR="00EE0DE5" w:rsidRPr="00FE36BE" w:rsidRDefault="00EE0DE5" w:rsidP="00EE0DE5">
            <w:pPr>
              <w:rPr>
                <w:rFonts w:ascii="Barlow" w:hAnsi="Barlow"/>
                <w:color w:val="000000"/>
                <w:sz w:val="20"/>
                <w:szCs w:val="20"/>
                <w:lang w:eastAsia="es-MX"/>
              </w:rPr>
            </w:pPr>
            <w:r w:rsidRPr="00FE36BE">
              <w:rPr>
                <w:rFonts w:ascii="Barlow" w:hAnsi="Barlow"/>
                <w:color w:val="000000"/>
                <w:sz w:val="20"/>
                <w:szCs w:val="20"/>
                <w:lang w:eastAsia="es-MX"/>
              </w:rPr>
              <w:t>PRESUPUESTO DE EGRESOS PAGADO</w:t>
            </w:r>
          </w:p>
        </w:tc>
        <w:tc>
          <w:tcPr>
            <w:tcW w:w="3651" w:type="dxa"/>
            <w:tcBorders>
              <w:top w:val="nil"/>
              <w:left w:val="nil"/>
              <w:bottom w:val="nil"/>
              <w:right w:val="nil"/>
            </w:tcBorders>
            <w:shd w:val="clear" w:color="auto" w:fill="auto"/>
            <w:vAlign w:val="center"/>
            <w:hideMark/>
          </w:tcPr>
          <w:p w:rsidR="00D80EA7" w:rsidRPr="00FE36BE" w:rsidRDefault="00EC3B14" w:rsidP="00D80EA7">
            <w:pPr>
              <w:jc w:val="right"/>
              <w:rPr>
                <w:rFonts w:ascii="Barlow" w:hAnsi="Barlow" w:cs="Arial"/>
                <w:b/>
                <w:bCs/>
                <w:color w:val="000000"/>
                <w:sz w:val="20"/>
                <w:szCs w:val="20"/>
              </w:rPr>
            </w:pPr>
            <w:r>
              <w:rPr>
                <w:rFonts w:ascii="Barlow" w:hAnsi="Barlow" w:cs="Arial"/>
                <w:b/>
                <w:bCs/>
                <w:color w:val="000000"/>
                <w:sz w:val="20"/>
                <w:szCs w:val="20"/>
              </w:rPr>
              <w:t>64,160,000.00</w:t>
            </w:r>
          </w:p>
          <w:p w:rsidR="00EE0DE5" w:rsidRPr="00FE36BE" w:rsidRDefault="00EE0DE5" w:rsidP="00EE0DE5">
            <w:pPr>
              <w:jc w:val="right"/>
              <w:rPr>
                <w:rFonts w:ascii="Barlow" w:hAnsi="Barlow"/>
                <w:color w:val="000000"/>
                <w:sz w:val="20"/>
                <w:szCs w:val="20"/>
                <w:lang w:eastAsia="es-MX"/>
              </w:rPr>
            </w:pPr>
          </w:p>
        </w:tc>
      </w:tr>
    </w:tbl>
    <w:p w:rsidR="00EE0DE5" w:rsidRPr="006D5C85" w:rsidRDefault="00EE0DE5" w:rsidP="00C4137E">
      <w:pPr>
        <w:autoSpaceDE w:val="0"/>
        <w:autoSpaceDN w:val="0"/>
        <w:adjustRightInd w:val="0"/>
        <w:spacing w:line="360" w:lineRule="auto"/>
        <w:jc w:val="both"/>
        <w:rPr>
          <w:rFonts w:ascii="Barlow" w:hAnsi="Barlow" w:cs="Arial"/>
          <w:bCs/>
          <w:sz w:val="20"/>
          <w:szCs w:val="20"/>
        </w:rPr>
      </w:pPr>
      <w:bookmarkStart w:id="8" w:name="m15"/>
      <w:bookmarkEnd w:id="8"/>
    </w:p>
    <w:p w:rsidR="00251A08" w:rsidRDefault="00251A08" w:rsidP="00C4137E">
      <w:pPr>
        <w:autoSpaceDE w:val="0"/>
        <w:autoSpaceDN w:val="0"/>
        <w:adjustRightInd w:val="0"/>
        <w:spacing w:line="360" w:lineRule="auto"/>
        <w:jc w:val="both"/>
        <w:rPr>
          <w:rFonts w:ascii="Barlow" w:hAnsi="Barlow" w:cs="Arial"/>
          <w:bCs/>
          <w:sz w:val="20"/>
          <w:szCs w:val="20"/>
        </w:rPr>
      </w:pPr>
      <w:r w:rsidRPr="006D5C85">
        <w:rPr>
          <w:rFonts w:ascii="Barlow" w:hAnsi="Barlow" w:cs="Arial"/>
          <w:bCs/>
          <w:sz w:val="20"/>
          <w:szCs w:val="20"/>
        </w:rPr>
        <w:t>*Las modificaciones al presupuesto corresponden a adecuaciones presupuestales realizadas.</w:t>
      </w:r>
    </w:p>
    <w:p w:rsidR="00792882" w:rsidRDefault="00792882" w:rsidP="00C4137E">
      <w:pPr>
        <w:autoSpaceDE w:val="0"/>
        <w:autoSpaceDN w:val="0"/>
        <w:adjustRightInd w:val="0"/>
        <w:spacing w:line="360" w:lineRule="auto"/>
        <w:jc w:val="both"/>
        <w:rPr>
          <w:rFonts w:ascii="Barlow" w:hAnsi="Barlow" w:cs="Arial"/>
          <w:bCs/>
          <w:sz w:val="20"/>
          <w:szCs w:val="20"/>
        </w:rPr>
      </w:pPr>
    </w:p>
    <w:p w:rsidR="00D80EA7" w:rsidRPr="006D5C85" w:rsidRDefault="00D80EA7" w:rsidP="00C4137E">
      <w:pPr>
        <w:autoSpaceDE w:val="0"/>
        <w:autoSpaceDN w:val="0"/>
        <w:adjustRightInd w:val="0"/>
        <w:spacing w:line="360" w:lineRule="auto"/>
        <w:jc w:val="both"/>
        <w:rPr>
          <w:rFonts w:ascii="Barlow" w:hAnsi="Barlow" w:cs="Arial"/>
          <w:b/>
          <w:sz w:val="20"/>
          <w:szCs w:val="20"/>
        </w:rPr>
      </w:pPr>
    </w:p>
    <w:p w:rsidR="00D3760C" w:rsidRPr="006D5C85" w:rsidRDefault="00D3760C" w:rsidP="00C4137E">
      <w:pPr>
        <w:autoSpaceDE w:val="0"/>
        <w:autoSpaceDN w:val="0"/>
        <w:adjustRightInd w:val="0"/>
        <w:spacing w:line="360" w:lineRule="auto"/>
        <w:jc w:val="both"/>
        <w:rPr>
          <w:rFonts w:ascii="Barlow" w:hAnsi="Barlow" w:cs="Arial"/>
          <w:b/>
          <w:sz w:val="20"/>
          <w:szCs w:val="20"/>
        </w:rPr>
      </w:pPr>
      <w:proofErr w:type="gramStart"/>
      <w:r w:rsidRPr="006D5C85">
        <w:rPr>
          <w:rFonts w:ascii="Barlow" w:hAnsi="Barlow" w:cs="Arial"/>
          <w:b/>
          <w:sz w:val="20"/>
          <w:szCs w:val="20"/>
        </w:rPr>
        <w:t>NOTAS  DE</w:t>
      </w:r>
      <w:proofErr w:type="gramEnd"/>
      <w:r w:rsidRPr="006D5C85">
        <w:rPr>
          <w:rFonts w:ascii="Barlow" w:hAnsi="Barlow" w:cs="Arial"/>
          <w:b/>
          <w:sz w:val="20"/>
          <w:szCs w:val="20"/>
        </w:rPr>
        <w:t xml:space="preserve"> GESTIÓN ADMINISTRATIVA</w:t>
      </w:r>
    </w:p>
    <w:p w:rsidR="00052C47" w:rsidRPr="006D5C85" w:rsidRDefault="00052C47" w:rsidP="00C4137E">
      <w:pPr>
        <w:autoSpaceDE w:val="0"/>
        <w:autoSpaceDN w:val="0"/>
        <w:adjustRightInd w:val="0"/>
        <w:spacing w:line="360" w:lineRule="auto"/>
        <w:jc w:val="both"/>
        <w:rPr>
          <w:rFonts w:ascii="Barlow" w:hAnsi="Barlow" w:cs="Arial"/>
          <w:b/>
          <w:sz w:val="20"/>
          <w:szCs w:val="20"/>
        </w:rPr>
      </w:pPr>
    </w:p>
    <w:p w:rsidR="00D3760C" w:rsidRPr="006D5C85" w:rsidRDefault="00D3760C" w:rsidP="00C4137E">
      <w:pPr>
        <w:autoSpaceDE w:val="0"/>
        <w:autoSpaceDN w:val="0"/>
        <w:adjustRightInd w:val="0"/>
        <w:spacing w:line="360" w:lineRule="auto"/>
        <w:ind w:left="709"/>
        <w:jc w:val="both"/>
        <w:rPr>
          <w:rFonts w:ascii="Barlow" w:hAnsi="Barlow" w:cs="Arial"/>
          <w:b/>
          <w:sz w:val="20"/>
          <w:szCs w:val="20"/>
        </w:rPr>
      </w:pPr>
      <w:r w:rsidRPr="006D5C85">
        <w:rPr>
          <w:rFonts w:ascii="Barlow" w:hAnsi="Barlow" w:cs="Arial"/>
          <w:b/>
          <w:sz w:val="20"/>
          <w:szCs w:val="20"/>
        </w:rPr>
        <w:t>1.- Introducción</w:t>
      </w:r>
    </w:p>
    <w:p w:rsidR="00052C47" w:rsidRPr="006D5C85" w:rsidRDefault="00052C47" w:rsidP="00C4137E">
      <w:pPr>
        <w:autoSpaceDE w:val="0"/>
        <w:autoSpaceDN w:val="0"/>
        <w:adjustRightInd w:val="0"/>
        <w:spacing w:line="360" w:lineRule="auto"/>
        <w:ind w:left="709"/>
        <w:jc w:val="both"/>
        <w:rPr>
          <w:rFonts w:ascii="Barlow" w:hAnsi="Barlow" w:cs="Arial"/>
          <w:b/>
          <w:sz w:val="20"/>
          <w:szCs w:val="20"/>
        </w:rPr>
      </w:pPr>
    </w:p>
    <w:p w:rsidR="00D3760C" w:rsidRPr="006D5C85" w:rsidRDefault="00D3760C" w:rsidP="00410493">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lastRenderedPageBreak/>
        <w:t xml:space="preserve">Los Estados Financieros del Poder Ejecutivo, proveen de información financiera a </w:t>
      </w:r>
      <w:r w:rsidR="00AE5989" w:rsidRPr="006D5C85">
        <w:rPr>
          <w:rFonts w:ascii="Barlow" w:hAnsi="Barlow" w:cs="Arial"/>
          <w:sz w:val="20"/>
          <w:szCs w:val="20"/>
        </w:rPr>
        <w:t>los</w:t>
      </w:r>
      <w:r w:rsidRPr="006D5C85">
        <w:rPr>
          <w:rFonts w:ascii="Barlow" w:hAnsi="Barlow" w:cs="Arial"/>
          <w:sz w:val="20"/>
          <w:szCs w:val="20"/>
        </w:rPr>
        <w:t xml:space="preserve"> principales usuarios</w:t>
      </w:r>
      <w:r w:rsidR="00AE5989" w:rsidRPr="006D5C85">
        <w:rPr>
          <w:rFonts w:ascii="Barlow" w:hAnsi="Barlow" w:cs="Arial"/>
          <w:sz w:val="20"/>
          <w:szCs w:val="20"/>
        </w:rPr>
        <w:t xml:space="preserve"> de la misma</w:t>
      </w:r>
      <w:r w:rsidRPr="006D5C85">
        <w:rPr>
          <w:rFonts w:ascii="Barlow" w:hAnsi="Barlow" w:cs="Arial"/>
          <w:sz w:val="20"/>
          <w:szCs w:val="20"/>
        </w:rPr>
        <w:t xml:space="preserve">, la </w:t>
      </w:r>
      <w:r w:rsidR="00537EEE" w:rsidRPr="006D5C85">
        <w:rPr>
          <w:rFonts w:ascii="Barlow" w:hAnsi="Barlow" w:cs="Arial"/>
          <w:sz w:val="20"/>
          <w:szCs w:val="20"/>
        </w:rPr>
        <w:t>ciudadanía, a</w:t>
      </w:r>
      <w:r w:rsidRPr="006D5C85">
        <w:rPr>
          <w:rFonts w:ascii="Barlow" w:hAnsi="Barlow" w:cs="Arial"/>
          <w:sz w:val="20"/>
          <w:szCs w:val="20"/>
        </w:rPr>
        <w:t xml:space="preserve"> los administradores de la Secretarías que integran el Poder Ejecutivo del Gobierno del Estado, al H. Congreso del Estado de Yucatán, a las Entidades Fiscalizadoras, a las Instituciones Bancarias y a las Calificadoras</w:t>
      </w:r>
      <w:r w:rsidR="00962E2B" w:rsidRPr="006D5C85">
        <w:rPr>
          <w:rFonts w:ascii="Barlow" w:hAnsi="Barlow" w:cs="Arial"/>
          <w:sz w:val="20"/>
          <w:szCs w:val="20"/>
        </w:rPr>
        <w:t>, entre otros</w:t>
      </w:r>
      <w:r w:rsidRPr="006D5C85">
        <w:rPr>
          <w:rFonts w:ascii="Barlow" w:hAnsi="Barlow" w:cs="Arial"/>
          <w:sz w:val="20"/>
          <w:szCs w:val="20"/>
        </w:rPr>
        <w:t>.</w:t>
      </w:r>
    </w:p>
    <w:p w:rsidR="00AA7F21" w:rsidRPr="006D5C85"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6D5C85" w:rsidRDefault="00D3760C" w:rsidP="00410493">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El objetivo del presente documento es la revelación del contexto y de los aspectos económicos-financieros más relevantes que influyeron en las decisiones del período y que </w:t>
      </w:r>
      <w:r w:rsidR="00962E2B" w:rsidRPr="006D5C85">
        <w:rPr>
          <w:rFonts w:ascii="Barlow" w:hAnsi="Barlow" w:cs="Arial"/>
          <w:sz w:val="20"/>
          <w:szCs w:val="20"/>
        </w:rPr>
        <w:t xml:space="preserve">fueron </w:t>
      </w:r>
      <w:r w:rsidRPr="006D5C85">
        <w:rPr>
          <w:rFonts w:ascii="Barlow" w:hAnsi="Barlow" w:cs="Arial"/>
          <w:sz w:val="20"/>
          <w:szCs w:val="20"/>
        </w:rPr>
        <w:t xml:space="preserve">considerados en la elaboración de los estados financieros para mayor comprensión de los mismos y </w:t>
      </w:r>
      <w:r w:rsidR="008A304E" w:rsidRPr="006D5C85">
        <w:rPr>
          <w:rFonts w:ascii="Barlow" w:hAnsi="Barlow" w:cs="Arial"/>
          <w:sz w:val="20"/>
          <w:szCs w:val="20"/>
        </w:rPr>
        <w:t>sus</w:t>
      </w:r>
      <w:r w:rsidRPr="006D5C85">
        <w:rPr>
          <w:rFonts w:ascii="Barlow" w:hAnsi="Barlow" w:cs="Arial"/>
          <w:sz w:val="20"/>
          <w:szCs w:val="20"/>
        </w:rPr>
        <w:t xml:space="preserve"> particulares.</w:t>
      </w:r>
    </w:p>
    <w:p w:rsidR="00AA7F21" w:rsidRPr="006D5C85"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6D5C85" w:rsidRDefault="00D3760C" w:rsidP="00410493">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AA7F21" w:rsidRPr="006D5C85"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6D5C85" w:rsidRDefault="00702E09" w:rsidP="00C4137E">
      <w:pPr>
        <w:autoSpaceDE w:val="0"/>
        <w:autoSpaceDN w:val="0"/>
        <w:adjustRightInd w:val="0"/>
        <w:spacing w:line="360" w:lineRule="auto"/>
        <w:jc w:val="both"/>
        <w:rPr>
          <w:rFonts w:ascii="Barlow" w:hAnsi="Barlow" w:cs="Arial"/>
          <w:b/>
          <w:bCs/>
          <w:sz w:val="20"/>
          <w:szCs w:val="20"/>
        </w:rPr>
      </w:pPr>
      <w:r w:rsidRPr="006D5C85">
        <w:rPr>
          <w:rFonts w:ascii="Barlow" w:hAnsi="Barlow" w:cs="Arial"/>
          <w:sz w:val="20"/>
          <w:szCs w:val="20"/>
        </w:rPr>
        <w:t>Los Estados Financie</w:t>
      </w:r>
      <w:r w:rsidR="007017DE" w:rsidRPr="006D5C85">
        <w:rPr>
          <w:rFonts w:ascii="Barlow" w:hAnsi="Barlow" w:cs="Arial"/>
          <w:sz w:val="20"/>
          <w:szCs w:val="20"/>
        </w:rPr>
        <w:t>ros del Fideicomiso -</w:t>
      </w:r>
      <w:r w:rsidR="009261FC" w:rsidRPr="006962C8">
        <w:rPr>
          <w:rFonts w:ascii="Barlow" w:hAnsi="Barlow" w:cs="Arial"/>
          <w:sz w:val="20"/>
          <w:szCs w:val="20"/>
        </w:rPr>
        <w:t>2272 SISTEMA INTEGRADO DE TRANSPORTE EN LA ZONA METROPOLITANA DE MERIDA YUCATAN (SIT)</w:t>
      </w:r>
      <w:r w:rsidRPr="006D5C85">
        <w:rPr>
          <w:rFonts w:ascii="Barlow" w:hAnsi="Barlow" w:cs="Arial"/>
          <w:sz w:val="20"/>
          <w:szCs w:val="20"/>
        </w:rPr>
        <w:t xml:space="preserve"> </w:t>
      </w:r>
      <w:r w:rsidR="00D3760C" w:rsidRPr="006D5C85">
        <w:rPr>
          <w:rFonts w:ascii="Barlow" w:hAnsi="Barlow" w:cs="Arial"/>
          <w:sz w:val="20"/>
          <w:szCs w:val="20"/>
        </w:rPr>
        <w:t xml:space="preserve">Poder Ejecutivo son </w:t>
      </w:r>
      <w:r w:rsidR="005D6501" w:rsidRPr="006D5C85">
        <w:rPr>
          <w:rFonts w:ascii="Barlow" w:hAnsi="Barlow" w:cs="Arial"/>
          <w:sz w:val="20"/>
          <w:szCs w:val="20"/>
        </w:rPr>
        <w:t>generados</w:t>
      </w:r>
      <w:r w:rsidR="00D3760C" w:rsidRPr="006D5C85">
        <w:rPr>
          <w:rFonts w:ascii="Barlow" w:hAnsi="Barlow" w:cs="Arial"/>
          <w:sz w:val="20"/>
          <w:szCs w:val="20"/>
        </w:rPr>
        <w:t xml:space="preserve"> por </w:t>
      </w:r>
      <w:r w:rsidRPr="006D5C85">
        <w:rPr>
          <w:rFonts w:ascii="Barlow" w:hAnsi="Barlow" w:cs="Arial"/>
          <w:sz w:val="20"/>
          <w:szCs w:val="20"/>
        </w:rPr>
        <w:t>ella misma y</w:t>
      </w:r>
      <w:r w:rsidR="00D3760C" w:rsidRPr="006D5C85">
        <w:rPr>
          <w:rFonts w:ascii="Barlow" w:hAnsi="Barlow" w:cs="Arial"/>
          <w:sz w:val="20"/>
          <w:szCs w:val="20"/>
        </w:rPr>
        <w:t xml:space="preserve"> a través de la Dirección </w:t>
      </w:r>
      <w:r w:rsidR="00A70892" w:rsidRPr="006D5C85">
        <w:rPr>
          <w:rFonts w:ascii="Barlow" w:hAnsi="Barlow" w:cs="Arial"/>
          <w:sz w:val="20"/>
          <w:szCs w:val="20"/>
        </w:rPr>
        <w:t xml:space="preserve">General </w:t>
      </w:r>
      <w:r w:rsidR="00D3760C" w:rsidRPr="006D5C85">
        <w:rPr>
          <w:rFonts w:ascii="Barlow" w:hAnsi="Barlow" w:cs="Arial"/>
          <w:sz w:val="20"/>
          <w:szCs w:val="20"/>
        </w:rPr>
        <w:t>de Contabilidad</w:t>
      </w:r>
      <w:r w:rsidR="008A304E" w:rsidRPr="006D5C85">
        <w:rPr>
          <w:rFonts w:ascii="Barlow" w:hAnsi="Barlow" w:cs="Arial"/>
          <w:sz w:val="20"/>
          <w:szCs w:val="20"/>
        </w:rPr>
        <w:t xml:space="preserve"> </w:t>
      </w:r>
      <w:r w:rsidR="006E1089" w:rsidRPr="006D5C85">
        <w:rPr>
          <w:rFonts w:ascii="Barlow" w:hAnsi="Barlow" w:cs="Arial"/>
          <w:sz w:val="20"/>
          <w:szCs w:val="20"/>
        </w:rPr>
        <w:t>Gubernamental</w:t>
      </w:r>
      <w:r w:rsidR="00D3760C" w:rsidRPr="006D5C85">
        <w:rPr>
          <w:rFonts w:ascii="Barlow" w:hAnsi="Barlow" w:cs="Arial"/>
          <w:sz w:val="20"/>
          <w:szCs w:val="20"/>
        </w:rPr>
        <w:t xml:space="preserve">, </w:t>
      </w:r>
      <w:r w:rsidR="005D6501" w:rsidRPr="006D5C85">
        <w:rPr>
          <w:rFonts w:ascii="Barlow" w:hAnsi="Barlow" w:cs="Arial"/>
          <w:sz w:val="20"/>
          <w:szCs w:val="20"/>
        </w:rPr>
        <w:t xml:space="preserve">con la </w:t>
      </w:r>
      <w:r w:rsidR="00A70892" w:rsidRPr="006D5C85">
        <w:rPr>
          <w:rFonts w:ascii="Barlow" w:hAnsi="Barlow" w:cs="Arial"/>
          <w:sz w:val="20"/>
          <w:szCs w:val="20"/>
        </w:rPr>
        <w:t xml:space="preserve">información que registran las </w:t>
      </w:r>
      <w:r w:rsidR="005D6501" w:rsidRPr="006D5C85">
        <w:rPr>
          <w:rFonts w:ascii="Barlow" w:hAnsi="Barlow" w:cs="Arial"/>
          <w:sz w:val="20"/>
          <w:szCs w:val="20"/>
        </w:rPr>
        <w:t xml:space="preserve">distintas </w:t>
      </w:r>
      <w:r w:rsidR="00A70892" w:rsidRPr="006D5C85">
        <w:rPr>
          <w:rFonts w:ascii="Barlow" w:hAnsi="Barlow" w:cs="Arial"/>
          <w:sz w:val="20"/>
          <w:szCs w:val="20"/>
        </w:rPr>
        <w:t xml:space="preserve">unidades administrativas del Poder Ejecutivo en </w:t>
      </w:r>
      <w:r w:rsidR="005D6501" w:rsidRPr="006D5C85">
        <w:rPr>
          <w:rFonts w:ascii="Barlow" w:hAnsi="Barlow" w:cs="Arial"/>
          <w:sz w:val="20"/>
          <w:szCs w:val="20"/>
        </w:rPr>
        <w:t xml:space="preserve">el </w:t>
      </w:r>
      <w:r w:rsidR="00D3760C" w:rsidRPr="006D5C85">
        <w:rPr>
          <w:rFonts w:ascii="Barlow" w:hAnsi="Barlow" w:cs="Arial"/>
          <w:sz w:val="20"/>
          <w:szCs w:val="20"/>
        </w:rPr>
        <w:t xml:space="preserve">Sistema Integral del Gobierno del Estado de Yucatán </w:t>
      </w:r>
      <w:r w:rsidR="005D6501" w:rsidRPr="006D5C85">
        <w:rPr>
          <w:rFonts w:ascii="Barlow" w:hAnsi="Barlow" w:cs="Arial"/>
          <w:sz w:val="20"/>
          <w:szCs w:val="20"/>
        </w:rPr>
        <w:t xml:space="preserve">(SIGEY) </w:t>
      </w:r>
      <w:r w:rsidR="00D3760C" w:rsidRPr="006D5C85">
        <w:rPr>
          <w:rFonts w:ascii="Barlow" w:hAnsi="Barlow" w:cs="Arial"/>
          <w:sz w:val="20"/>
          <w:szCs w:val="20"/>
        </w:rPr>
        <w:t xml:space="preserve">y formulados con sustento </w:t>
      </w:r>
      <w:r w:rsidR="005D6501" w:rsidRPr="006D5C85">
        <w:rPr>
          <w:rFonts w:ascii="Barlow" w:hAnsi="Barlow" w:cs="Arial"/>
          <w:sz w:val="20"/>
          <w:szCs w:val="20"/>
        </w:rPr>
        <w:t xml:space="preserve">en </w:t>
      </w:r>
      <w:r w:rsidR="00D3760C" w:rsidRPr="006D5C85">
        <w:rPr>
          <w:rFonts w:ascii="Barlow" w:hAnsi="Barlow" w:cs="Arial"/>
          <w:sz w:val="20"/>
          <w:szCs w:val="20"/>
        </w:rPr>
        <w:t>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registran las operaciones que realizan las Dependencias que forman la Administración Pública Centralizada, que se integra por el Despacho del Gobernador y las Dependencias contempladas en el artículo 22 del Código de la Administración Pública de Yucatán, siendo esta una fuente de información confiable, que facilita las tareas de evaluación y fiscalización del origen de los ingresos y del destino del gasto</w:t>
      </w:r>
      <w:r w:rsidR="003A2D4F" w:rsidRPr="006D5C85">
        <w:rPr>
          <w:rFonts w:ascii="Barlow" w:hAnsi="Barlow" w:cs="Arial"/>
          <w:sz w:val="20"/>
          <w:szCs w:val="20"/>
        </w:rPr>
        <w:t>.</w:t>
      </w:r>
      <w:r w:rsidR="00D3760C" w:rsidRPr="006D5C85">
        <w:rPr>
          <w:rFonts w:ascii="Barlow" w:hAnsi="Barlow" w:cs="Arial"/>
          <w:b/>
          <w:bCs/>
          <w:sz w:val="20"/>
          <w:szCs w:val="20"/>
        </w:rPr>
        <w:tab/>
      </w:r>
    </w:p>
    <w:p w:rsidR="002B4C8F" w:rsidRDefault="002B4C8F" w:rsidP="00C4137E">
      <w:pPr>
        <w:autoSpaceDE w:val="0"/>
        <w:autoSpaceDN w:val="0"/>
        <w:adjustRightInd w:val="0"/>
        <w:spacing w:line="360" w:lineRule="auto"/>
        <w:jc w:val="both"/>
        <w:rPr>
          <w:rFonts w:ascii="Barlow" w:hAnsi="Barlow" w:cs="Arial"/>
          <w:b/>
          <w:bCs/>
          <w:sz w:val="20"/>
          <w:szCs w:val="20"/>
        </w:rPr>
      </w:pPr>
    </w:p>
    <w:p w:rsidR="00B10214" w:rsidRPr="006D5C85" w:rsidRDefault="00B10214" w:rsidP="00C4137E">
      <w:pPr>
        <w:autoSpaceDE w:val="0"/>
        <w:autoSpaceDN w:val="0"/>
        <w:adjustRightInd w:val="0"/>
        <w:spacing w:line="360" w:lineRule="auto"/>
        <w:jc w:val="both"/>
        <w:rPr>
          <w:rFonts w:ascii="Barlow" w:hAnsi="Barlow" w:cs="Arial"/>
          <w:b/>
          <w:bCs/>
          <w:sz w:val="20"/>
          <w:szCs w:val="20"/>
        </w:rPr>
      </w:pPr>
      <w:bookmarkStart w:id="9" w:name="_GoBack"/>
      <w:bookmarkEnd w:id="9"/>
    </w:p>
    <w:p w:rsidR="00D3760C" w:rsidRPr="006D5C85" w:rsidRDefault="00D3760C" w:rsidP="00C4137E">
      <w:pPr>
        <w:autoSpaceDE w:val="0"/>
        <w:autoSpaceDN w:val="0"/>
        <w:adjustRightInd w:val="0"/>
        <w:spacing w:line="360" w:lineRule="auto"/>
        <w:ind w:left="709"/>
        <w:jc w:val="both"/>
        <w:rPr>
          <w:rFonts w:ascii="Barlow" w:hAnsi="Barlow" w:cs="Arial"/>
          <w:b/>
          <w:sz w:val="20"/>
          <w:szCs w:val="20"/>
        </w:rPr>
      </w:pPr>
      <w:r w:rsidRPr="006D5C85">
        <w:rPr>
          <w:rFonts w:ascii="Barlow" w:hAnsi="Barlow" w:cs="Arial"/>
          <w:b/>
          <w:sz w:val="20"/>
          <w:szCs w:val="20"/>
        </w:rPr>
        <w:lastRenderedPageBreak/>
        <w:t>2.-  Panorama Económico y Financiero</w:t>
      </w:r>
    </w:p>
    <w:p w:rsidR="0072194E" w:rsidRPr="006D5C85" w:rsidRDefault="0072194E" w:rsidP="00410493">
      <w:pPr>
        <w:autoSpaceDE w:val="0"/>
        <w:autoSpaceDN w:val="0"/>
        <w:spacing w:line="360" w:lineRule="auto"/>
        <w:jc w:val="both"/>
        <w:rPr>
          <w:rFonts w:ascii="Barlow" w:hAnsi="Barlow" w:cs="Arial"/>
          <w:sz w:val="20"/>
          <w:szCs w:val="20"/>
        </w:rPr>
      </w:pPr>
      <w:r w:rsidRPr="006D5C85">
        <w:rPr>
          <w:rFonts w:ascii="Barlow" w:hAnsi="Barlow" w:cs="Arial"/>
          <w:sz w:val="20"/>
          <w:szCs w:val="20"/>
        </w:rPr>
        <w:t xml:space="preserve">Entre </w:t>
      </w:r>
      <w:r w:rsidR="00537EEE" w:rsidRPr="006D5C85">
        <w:rPr>
          <w:rFonts w:ascii="Barlow" w:hAnsi="Barlow" w:cs="Arial"/>
          <w:sz w:val="20"/>
          <w:szCs w:val="20"/>
        </w:rPr>
        <w:t>las principales fortalezas</w:t>
      </w:r>
      <w:r w:rsidRPr="006D5C85">
        <w:rPr>
          <w:rFonts w:ascii="Barlow" w:hAnsi="Barlow" w:cs="Arial"/>
          <w:sz w:val="20"/>
          <w:szCs w:val="20"/>
        </w:rPr>
        <w:t xml:space="preserve"> que tiene el Estado se encuentra su ubicación geográfica, lo que representa un punto clave para el comercio nacional e internacional.</w:t>
      </w:r>
    </w:p>
    <w:p w:rsidR="00AA55FA" w:rsidRPr="006D5C85" w:rsidRDefault="00AA55FA" w:rsidP="00C4137E">
      <w:pPr>
        <w:autoSpaceDE w:val="0"/>
        <w:autoSpaceDN w:val="0"/>
        <w:spacing w:line="360" w:lineRule="auto"/>
        <w:ind w:firstLine="708"/>
        <w:jc w:val="both"/>
        <w:rPr>
          <w:rFonts w:ascii="Barlow" w:hAnsi="Barlow" w:cs="Arial"/>
          <w:sz w:val="20"/>
          <w:szCs w:val="20"/>
        </w:rPr>
      </w:pPr>
    </w:p>
    <w:p w:rsidR="00AA55FA" w:rsidRPr="006D5C85" w:rsidRDefault="00AA55FA" w:rsidP="00AA55FA">
      <w:pPr>
        <w:spacing w:after="200" w:line="276" w:lineRule="auto"/>
        <w:jc w:val="both"/>
        <w:rPr>
          <w:rFonts w:ascii="Barlow" w:eastAsia="Calibri" w:hAnsi="Barlow" w:cs="Arial"/>
          <w:b/>
          <w:sz w:val="20"/>
          <w:szCs w:val="20"/>
          <w:lang w:eastAsia="en-US"/>
        </w:rPr>
      </w:pPr>
      <w:r w:rsidRPr="006D5C85">
        <w:rPr>
          <w:rFonts w:ascii="Barlow" w:eastAsia="Calibri" w:hAnsi="Barlow" w:cs="Arial"/>
          <w:b/>
          <w:sz w:val="20"/>
          <w:szCs w:val="20"/>
          <w:lang w:eastAsia="en-US"/>
        </w:rPr>
        <w:t>2.1 Panorama económico nacional</w:t>
      </w:r>
    </w:p>
    <w:p w:rsidR="003661A9" w:rsidRPr="006D5C85" w:rsidRDefault="0046628F" w:rsidP="003661A9">
      <w:pPr>
        <w:autoSpaceDE w:val="0"/>
        <w:autoSpaceDN w:val="0"/>
        <w:spacing w:line="360" w:lineRule="auto"/>
        <w:ind w:firstLine="708"/>
        <w:jc w:val="both"/>
        <w:rPr>
          <w:rFonts w:ascii="Barlow" w:hAnsi="Barlow" w:cs="Arial"/>
          <w:b/>
          <w:sz w:val="20"/>
          <w:szCs w:val="20"/>
        </w:rPr>
      </w:pPr>
      <w:r w:rsidRPr="006D5C85">
        <w:rPr>
          <w:rFonts w:ascii="Barlow" w:hAnsi="Barlow" w:cs="Arial"/>
          <w:b/>
          <w:sz w:val="20"/>
          <w:szCs w:val="20"/>
        </w:rPr>
        <w:t>NO APLICA</w:t>
      </w:r>
    </w:p>
    <w:p w:rsidR="00FD6E2C" w:rsidRPr="006D5C85" w:rsidRDefault="00FD6E2C" w:rsidP="00FD6E2C">
      <w:pPr>
        <w:spacing w:after="200" w:line="276" w:lineRule="auto"/>
        <w:rPr>
          <w:rFonts w:ascii="Barlow" w:eastAsia="Calibri" w:hAnsi="Barlow" w:cs="Arial"/>
          <w:b/>
          <w:color w:val="000000"/>
          <w:sz w:val="20"/>
          <w:szCs w:val="20"/>
          <w:lang w:eastAsia="en-US"/>
        </w:rPr>
      </w:pPr>
      <w:r w:rsidRPr="006D5C85">
        <w:rPr>
          <w:rFonts w:ascii="Barlow" w:eastAsia="Calibri" w:hAnsi="Barlow" w:cs="Arial"/>
          <w:b/>
          <w:color w:val="000000"/>
          <w:sz w:val="20"/>
          <w:szCs w:val="20"/>
          <w:lang w:eastAsia="en-US"/>
        </w:rPr>
        <w:t>2.2 Panorama económico local</w:t>
      </w:r>
    </w:p>
    <w:p w:rsidR="000B1288" w:rsidRPr="006D5C85" w:rsidRDefault="0046628F" w:rsidP="00C86740">
      <w:pPr>
        <w:spacing w:after="200" w:line="360" w:lineRule="auto"/>
        <w:ind w:firstLine="708"/>
        <w:contextualSpacing/>
        <w:jc w:val="both"/>
        <w:rPr>
          <w:rFonts w:ascii="Barlow" w:hAnsi="Barlow" w:cs="Arial"/>
          <w:b/>
          <w:sz w:val="20"/>
          <w:szCs w:val="20"/>
        </w:rPr>
      </w:pPr>
      <w:r w:rsidRPr="006D5C85">
        <w:rPr>
          <w:rFonts w:ascii="Barlow" w:hAnsi="Barlow" w:cs="Arial"/>
          <w:b/>
          <w:sz w:val="20"/>
          <w:szCs w:val="20"/>
        </w:rPr>
        <w:t>NO APLICA</w:t>
      </w:r>
    </w:p>
    <w:p w:rsidR="00AD3205" w:rsidRPr="006D5C85" w:rsidRDefault="00AD3205" w:rsidP="00C4137E">
      <w:pPr>
        <w:autoSpaceDE w:val="0"/>
        <w:autoSpaceDN w:val="0"/>
        <w:adjustRightInd w:val="0"/>
        <w:spacing w:line="360" w:lineRule="auto"/>
        <w:jc w:val="both"/>
        <w:rPr>
          <w:rFonts w:ascii="Barlow" w:hAnsi="Barlow" w:cs="Arial"/>
          <w:b/>
          <w:sz w:val="20"/>
          <w:szCs w:val="20"/>
        </w:rPr>
      </w:pPr>
    </w:p>
    <w:p w:rsidR="00D3760C" w:rsidRPr="006D5C85" w:rsidRDefault="00D3760C"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3.-  Autorización e Historia</w:t>
      </w:r>
    </w:p>
    <w:p w:rsidR="00AD3205" w:rsidRPr="006D5C85" w:rsidRDefault="00AD3205" w:rsidP="00C4137E">
      <w:pPr>
        <w:autoSpaceDE w:val="0"/>
        <w:autoSpaceDN w:val="0"/>
        <w:adjustRightInd w:val="0"/>
        <w:spacing w:line="360" w:lineRule="auto"/>
        <w:jc w:val="both"/>
        <w:rPr>
          <w:rFonts w:ascii="Barlow" w:hAnsi="Barlow" w:cs="Arial"/>
          <w:b/>
          <w:sz w:val="20"/>
          <w:szCs w:val="20"/>
        </w:rPr>
      </w:pPr>
    </w:p>
    <w:p w:rsidR="00D3760C" w:rsidRPr="006D5C85" w:rsidRDefault="00D3760C" w:rsidP="00C4137E">
      <w:pPr>
        <w:numPr>
          <w:ilvl w:val="0"/>
          <w:numId w:val="17"/>
        </w:num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 xml:space="preserve">Fecha de creación del ente. </w:t>
      </w:r>
    </w:p>
    <w:p w:rsidR="00F62EC2" w:rsidRPr="006D5C85" w:rsidRDefault="00F62EC2" w:rsidP="00F62EC2">
      <w:pPr>
        <w:pStyle w:val="Prrafodelista"/>
        <w:spacing w:line="276" w:lineRule="auto"/>
        <w:jc w:val="both"/>
        <w:rPr>
          <w:rFonts w:ascii="Barlow" w:hAnsi="Barlow" w:cs="Arial"/>
          <w:sz w:val="20"/>
          <w:szCs w:val="20"/>
        </w:rPr>
      </w:pPr>
      <w:r w:rsidRPr="006D5C85">
        <w:rPr>
          <w:rFonts w:ascii="Barlow" w:hAnsi="Barlow" w:cs="Arial"/>
          <w:sz w:val="20"/>
          <w:szCs w:val="20"/>
        </w:rPr>
        <w:t xml:space="preserve">El Fideicomiso denominado </w:t>
      </w:r>
      <w:r w:rsidR="009261FC" w:rsidRPr="006962C8">
        <w:rPr>
          <w:rFonts w:ascii="Barlow" w:hAnsi="Barlow" w:cs="Arial"/>
          <w:sz w:val="20"/>
          <w:szCs w:val="20"/>
        </w:rPr>
        <w:t>SISTEMA INTEGRADO DE TRANSPORTE EN LA ZONA METROPOLITANA DE MERIDA YUCATAN (SIT)</w:t>
      </w:r>
      <w:r w:rsidRPr="006D5C85">
        <w:rPr>
          <w:rFonts w:ascii="Barlow" w:hAnsi="Barlow" w:cs="Arial"/>
          <w:sz w:val="20"/>
          <w:szCs w:val="20"/>
        </w:rPr>
        <w:t>, fue constituido, teniendo como objeto Las inversiones del capital son administradas por la Fiduciaria Banco Nacional de Obras y Servicios Públicos, S.N.C., misma que tiene el encargo de invertir los recursos en los mejores instrumentos de inversión de más seguridad.</w:t>
      </w:r>
    </w:p>
    <w:p w:rsidR="00F62EC2" w:rsidRPr="006D5C85" w:rsidRDefault="00F62EC2" w:rsidP="00F62EC2">
      <w:pPr>
        <w:pStyle w:val="Prrafodelista"/>
        <w:spacing w:line="276" w:lineRule="auto"/>
        <w:jc w:val="both"/>
        <w:rPr>
          <w:rFonts w:ascii="Barlow" w:hAnsi="Barlow" w:cs="Arial"/>
          <w:sz w:val="20"/>
          <w:szCs w:val="20"/>
        </w:rPr>
      </w:pPr>
    </w:p>
    <w:p w:rsidR="00F62EC2" w:rsidRDefault="00F62EC2" w:rsidP="00F62EC2">
      <w:pPr>
        <w:pStyle w:val="Prrafodelista"/>
        <w:spacing w:line="276" w:lineRule="auto"/>
        <w:jc w:val="both"/>
        <w:rPr>
          <w:rFonts w:ascii="Barlow" w:hAnsi="Barlow" w:cs="Arial"/>
          <w:sz w:val="20"/>
          <w:szCs w:val="20"/>
        </w:rPr>
      </w:pPr>
      <w:r w:rsidRPr="006D5C85">
        <w:rPr>
          <w:rFonts w:ascii="Barlow" w:hAnsi="Barlow" w:cs="Arial"/>
          <w:sz w:val="20"/>
          <w:szCs w:val="20"/>
        </w:rPr>
        <w:t>Este fideicomiso, tiene como obligaciones fiscales la retención del Impuesto al Valor Agregado y al ISR.</w:t>
      </w:r>
    </w:p>
    <w:p w:rsidR="00792882" w:rsidRPr="006D5C85" w:rsidRDefault="00792882" w:rsidP="00F62EC2">
      <w:pPr>
        <w:pStyle w:val="Prrafodelista"/>
        <w:spacing w:line="276" w:lineRule="auto"/>
        <w:jc w:val="both"/>
        <w:rPr>
          <w:rFonts w:ascii="Barlow" w:hAnsi="Barlow" w:cs="Arial"/>
          <w:sz w:val="20"/>
          <w:szCs w:val="20"/>
        </w:rPr>
      </w:pPr>
    </w:p>
    <w:p w:rsidR="00410493" w:rsidRPr="006D5C85" w:rsidRDefault="00410493" w:rsidP="00F62EC2">
      <w:pPr>
        <w:autoSpaceDE w:val="0"/>
        <w:autoSpaceDN w:val="0"/>
        <w:adjustRightInd w:val="0"/>
        <w:spacing w:line="276" w:lineRule="auto"/>
        <w:jc w:val="both"/>
        <w:rPr>
          <w:rFonts w:ascii="Barlow" w:hAnsi="Barlow" w:cs="Arial"/>
          <w:sz w:val="20"/>
          <w:szCs w:val="20"/>
        </w:rPr>
      </w:pPr>
    </w:p>
    <w:p w:rsidR="00D3760C" w:rsidRPr="006D5C85" w:rsidRDefault="00D3760C" w:rsidP="00C4137E">
      <w:pPr>
        <w:numPr>
          <w:ilvl w:val="0"/>
          <w:numId w:val="17"/>
        </w:num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Principales cambios en su estructura.</w:t>
      </w:r>
    </w:p>
    <w:p w:rsidR="00526CF0" w:rsidRPr="006D5C85" w:rsidRDefault="00526CF0" w:rsidP="00526CF0">
      <w:pPr>
        <w:rPr>
          <w:rFonts w:ascii="Barlow" w:hAnsi="Barlow" w:cs="Arial"/>
          <w:sz w:val="20"/>
          <w:szCs w:val="20"/>
        </w:rPr>
      </w:pPr>
      <w:r w:rsidRPr="006D5C85">
        <w:rPr>
          <w:rFonts w:ascii="Barlow" w:hAnsi="Barlow" w:cs="Arial"/>
          <w:sz w:val="20"/>
          <w:szCs w:val="20"/>
        </w:rPr>
        <w:t>Es</w:t>
      </w:r>
      <w:r w:rsidR="009261FC">
        <w:rPr>
          <w:rFonts w:ascii="Barlow" w:hAnsi="Barlow" w:cs="Arial"/>
          <w:sz w:val="20"/>
          <w:szCs w:val="20"/>
        </w:rPr>
        <w:t xml:space="preserve">ta Ley regula al </w:t>
      </w:r>
      <w:r w:rsidR="009261FC" w:rsidRPr="006962C8">
        <w:rPr>
          <w:rFonts w:ascii="Barlow" w:hAnsi="Barlow" w:cs="Arial"/>
          <w:sz w:val="20"/>
          <w:szCs w:val="20"/>
        </w:rPr>
        <w:t>2272 SISTEMA INTEGRADO DE TRANSPORTE EN LA ZONA METROPOLITANA DE MERIDA YUCATAN (SIT)</w:t>
      </w:r>
      <w:r w:rsidRPr="006D5C85">
        <w:rPr>
          <w:rFonts w:ascii="Barlow" w:hAnsi="Barlow" w:cs="Arial"/>
          <w:sz w:val="20"/>
          <w:szCs w:val="20"/>
        </w:rPr>
        <w:t xml:space="preserve"> </w:t>
      </w:r>
      <w:r w:rsidR="009261FC" w:rsidRPr="006D5C85">
        <w:rPr>
          <w:rFonts w:ascii="Barlow" w:hAnsi="Barlow" w:cs="Arial"/>
          <w:sz w:val="20"/>
          <w:szCs w:val="20"/>
        </w:rPr>
        <w:t>y hace</w:t>
      </w:r>
      <w:r w:rsidRPr="006D5C85">
        <w:rPr>
          <w:rFonts w:ascii="Barlow" w:hAnsi="Barlow" w:cs="Arial"/>
          <w:sz w:val="20"/>
          <w:szCs w:val="20"/>
        </w:rPr>
        <w:t xml:space="preserve"> hincapié da la historia de la modificación de dicha ley.</w:t>
      </w:r>
    </w:p>
    <w:p w:rsidR="00526CF0" w:rsidRPr="006D5C85" w:rsidRDefault="00526CF0" w:rsidP="00526CF0">
      <w:pPr>
        <w:pStyle w:val="Prrafodelista"/>
        <w:autoSpaceDE w:val="0"/>
        <w:autoSpaceDN w:val="0"/>
        <w:adjustRightInd w:val="0"/>
        <w:spacing w:line="360" w:lineRule="auto"/>
        <w:jc w:val="both"/>
        <w:rPr>
          <w:rFonts w:ascii="Barlow" w:hAnsi="Barlow" w:cs="Arial"/>
          <w:sz w:val="20"/>
          <w:szCs w:val="20"/>
        </w:rPr>
      </w:pPr>
    </w:p>
    <w:p w:rsidR="00D3760C" w:rsidRPr="006D5C85" w:rsidRDefault="00D3760C" w:rsidP="00410493">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lastRenderedPageBreak/>
        <w:t>Las modificaciones a la estructura de la administración Pública centralizada del</w:t>
      </w:r>
      <w:r w:rsidR="00775193" w:rsidRPr="006D5C85">
        <w:rPr>
          <w:rFonts w:ascii="Barlow" w:hAnsi="Barlow" w:cs="Arial"/>
          <w:sz w:val="20"/>
          <w:szCs w:val="20"/>
        </w:rPr>
        <w:t xml:space="preserve"> Gobierno del</w:t>
      </w:r>
      <w:r w:rsidRPr="006D5C85">
        <w:rPr>
          <w:rFonts w:ascii="Barlow" w:hAnsi="Barlow" w:cs="Arial"/>
          <w:sz w:val="20"/>
          <w:szCs w:val="20"/>
        </w:rPr>
        <w:t xml:space="preserve"> Estado de Yucatán, surgen por nuevas disposiciones </w:t>
      </w:r>
      <w:r w:rsidR="00537EEE" w:rsidRPr="006D5C85">
        <w:rPr>
          <w:rFonts w:ascii="Barlow" w:hAnsi="Barlow" w:cs="Arial"/>
          <w:sz w:val="20"/>
          <w:szCs w:val="20"/>
        </w:rPr>
        <w:t>legales, la</w:t>
      </w:r>
      <w:r w:rsidRPr="006D5C85">
        <w:rPr>
          <w:rFonts w:ascii="Barlow" w:hAnsi="Barlow" w:cs="Arial"/>
          <w:sz w:val="20"/>
          <w:szCs w:val="20"/>
        </w:rPr>
        <w:t xml:space="preserve"> Ley Orgánica del Poder Ejecutivo del Estado se abroga, dando </w:t>
      </w:r>
      <w:r w:rsidR="00537EEE" w:rsidRPr="006D5C85">
        <w:rPr>
          <w:rFonts w:ascii="Barlow" w:hAnsi="Barlow" w:cs="Arial"/>
          <w:sz w:val="20"/>
          <w:szCs w:val="20"/>
        </w:rPr>
        <w:t>lugar a</w:t>
      </w:r>
      <w:r w:rsidRPr="006D5C85">
        <w:rPr>
          <w:rFonts w:ascii="Barlow" w:hAnsi="Barlow" w:cs="Arial"/>
          <w:sz w:val="20"/>
          <w:szCs w:val="20"/>
        </w:rPr>
        <w:t xml:space="preserve"> la “Ley Orgánica de la Administración Pública del Estado de Yucatán” a los 8 días del mes de </w:t>
      </w:r>
      <w:r w:rsidR="00537EEE" w:rsidRPr="006D5C85">
        <w:rPr>
          <w:rFonts w:ascii="Barlow" w:hAnsi="Barlow" w:cs="Arial"/>
          <w:sz w:val="20"/>
          <w:szCs w:val="20"/>
        </w:rPr>
        <w:t>marzo</w:t>
      </w:r>
      <w:r w:rsidRPr="006D5C85">
        <w:rPr>
          <w:rFonts w:ascii="Barlow" w:hAnsi="Barlow" w:cs="Arial"/>
          <w:sz w:val="20"/>
          <w:szCs w:val="20"/>
        </w:rPr>
        <w:t xml:space="preserve"> del año de mil novecientos ochenta y </w:t>
      </w:r>
      <w:r w:rsidR="00537EEE" w:rsidRPr="006D5C85">
        <w:rPr>
          <w:rFonts w:ascii="Barlow" w:hAnsi="Barlow" w:cs="Arial"/>
          <w:sz w:val="20"/>
          <w:szCs w:val="20"/>
        </w:rPr>
        <w:t>ocho, esta</w:t>
      </w:r>
      <w:r w:rsidRPr="006D5C85">
        <w:rPr>
          <w:rFonts w:ascii="Barlow" w:hAnsi="Barlow" w:cs="Arial"/>
          <w:sz w:val="20"/>
          <w:szCs w:val="20"/>
        </w:rPr>
        <w:t xml:space="preserve"> última se abroga al entrar en vigor </w:t>
      </w:r>
      <w:r w:rsidR="00537EEE" w:rsidRPr="006D5C85">
        <w:rPr>
          <w:rFonts w:ascii="Barlow" w:hAnsi="Barlow" w:cs="Arial"/>
          <w:sz w:val="20"/>
          <w:szCs w:val="20"/>
        </w:rPr>
        <w:t>“El</w:t>
      </w:r>
      <w:r w:rsidRPr="006D5C85">
        <w:rPr>
          <w:rFonts w:ascii="Barlow" w:hAnsi="Barlow" w:cs="Arial"/>
          <w:sz w:val="20"/>
          <w:szCs w:val="20"/>
        </w:rPr>
        <w:t xml:space="preserve"> Código de la Administración Pública de Yucatán” (CAPY) el 1º de Enero del 2008.</w:t>
      </w:r>
    </w:p>
    <w:p w:rsidR="00AA7F21" w:rsidRPr="006D5C85"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6D5C85" w:rsidRDefault="00D3760C" w:rsidP="00410493">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En el decreto número 28 de fecha 1 de enero del 2013 se reforman, derogan y adicionan diversas disposiciones del Reglamento del Código de la Administración Pública de Yucatán. </w:t>
      </w:r>
      <w:r w:rsidR="00A70892" w:rsidRPr="006D5C85">
        <w:rPr>
          <w:rFonts w:ascii="Barlow" w:hAnsi="Barlow" w:cs="Arial"/>
          <w:sz w:val="20"/>
          <w:szCs w:val="20"/>
        </w:rPr>
        <w:t>E</w:t>
      </w:r>
      <w:r w:rsidR="000C0FBD" w:rsidRPr="006D5C85">
        <w:rPr>
          <w:rFonts w:ascii="Barlow" w:hAnsi="Barlow" w:cs="Arial"/>
          <w:sz w:val="20"/>
          <w:szCs w:val="20"/>
        </w:rPr>
        <w:t xml:space="preserve">l cual se actualiza el 28 de </w:t>
      </w:r>
      <w:r w:rsidR="00537EEE" w:rsidRPr="006D5C85">
        <w:rPr>
          <w:rFonts w:ascii="Barlow" w:hAnsi="Barlow" w:cs="Arial"/>
          <w:sz w:val="20"/>
          <w:szCs w:val="20"/>
        </w:rPr>
        <w:t>septiembre</w:t>
      </w:r>
      <w:r w:rsidR="000C0FBD" w:rsidRPr="006D5C85">
        <w:rPr>
          <w:rFonts w:ascii="Barlow" w:hAnsi="Barlow" w:cs="Arial"/>
          <w:sz w:val="20"/>
          <w:szCs w:val="20"/>
        </w:rPr>
        <w:t xml:space="preserve"> de 2018</w:t>
      </w:r>
      <w:r w:rsidR="00A70892" w:rsidRPr="006D5C85">
        <w:rPr>
          <w:rFonts w:ascii="Barlow" w:hAnsi="Barlow" w:cs="Arial"/>
          <w:sz w:val="20"/>
          <w:szCs w:val="20"/>
        </w:rPr>
        <w:t>.</w:t>
      </w:r>
    </w:p>
    <w:p w:rsidR="00F649B0" w:rsidRPr="006D5C85" w:rsidRDefault="00F649B0" w:rsidP="00410493">
      <w:pPr>
        <w:autoSpaceDE w:val="0"/>
        <w:autoSpaceDN w:val="0"/>
        <w:adjustRightInd w:val="0"/>
        <w:spacing w:line="360" w:lineRule="auto"/>
        <w:jc w:val="both"/>
        <w:rPr>
          <w:rFonts w:ascii="Barlow" w:hAnsi="Barlow" w:cs="Arial"/>
          <w:sz w:val="20"/>
          <w:szCs w:val="20"/>
        </w:rPr>
      </w:pPr>
    </w:p>
    <w:p w:rsidR="00D3760C" w:rsidRPr="006D5C85" w:rsidRDefault="00D3760C"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4.- Organización y Objeto Social</w:t>
      </w:r>
    </w:p>
    <w:p w:rsidR="00AD3205" w:rsidRPr="006D5C85" w:rsidRDefault="00AD3205" w:rsidP="00C4137E">
      <w:pPr>
        <w:autoSpaceDE w:val="0"/>
        <w:autoSpaceDN w:val="0"/>
        <w:adjustRightInd w:val="0"/>
        <w:spacing w:line="360" w:lineRule="auto"/>
        <w:jc w:val="both"/>
        <w:rPr>
          <w:rFonts w:ascii="Barlow" w:hAnsi="Barlow" w:cs="Arial"/>
          <w:b/>
          <w:sz w:val="20"/>
          <w:szCs w:val="20"/>
        </w:rPr>
      </w:pPr>
    </w:p>
    <w:p w:rsidR="00D3760C" w:rsidRPr="007B77C9"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7B77C9">
        <w:rPr>
          <w:rFonts w:ascii="Barlow" w:hAnsi="Barlow" w:cs="Arial"/>
          <w:b/>
          <w:sz w:val="20"/>
          <w:szCs w:val="20"/>
        </w:rPr>
        <w:t>Objeto social.</w:t>
      </w:r>
    </w:p>
    <w:p w:rsidR="00702E09" w:rsidRPr="007B77C9" w:rsidRDefault="006316B1" w:rsidP="00A84AAA">
      <w:pPr>
        <w:spacing w:line="360" w:lineRule="auto"/>
        <w:rPr>
          <w:rFonts w:ascii="Barlow" w:hAnsi="Barlow" w:cs="Arial"/>
          <w:sz w:val="20"/>
          <w:szCs w:val="20"/>
        </w:rPr>
      </w:pPr>
      <w:r w:rsidRPr="007B77C9">
        <w:rPr>
          <w:rFonts w:ascii="Barlow" w:hAnsi="Barlow" w:cs="Arial"/>
          <w:sz w:val="20"/>
          <w:szCs w:val="20"/>
        </w:rPr>
        <w:t>El 2272-Fideicomiso- SISTEMA INTEGRADO DE TRANSPORTE EN LA ZONA METROPOLITANA DE MERIDA YUCATAN (SIT</w:t>
      </w:r>
      <w:r w:rsidR="007B77C9" w:rsidRPr="007B77C9">
        <w:rPr>
          <w:rFonts w:ascii="Barlow" w:hAnsi="Barlow" w:cs="Arial"/>
          <w:b/>
          <w:sz w:val="20"/>
          <w:szCs w:val="20"/>
        </w:rPr>
        <w:t>). El objeto es financiar la ejecución del componente de infraestructura del proyecto consistente en la primera etapa del proyecto de transporte masivo.</w:t>
      </w:r>
    </w:p>
    <w:p w:rsidR="00702E09" w:rsidRPr="009261FC" w:rsidRDefault="00702E09" w:rsidP="00A84AAA">
      <w:pPr>
        <w:autoSpaceDE w:val="0"/>
        <w:autoSpaceDN w:val="0"/>
        <w:adjustRightInd w:val="0"/>
        <w:spacing w:line="360" w:lineRule="auto"/>
        <w:jc w:val="both"/>
        <w:rPr>
          <w:rFonts w:ascii="Barlow" w:hAnsi="Barlow" w:cs="Arial"/>
          <w:b/>
          <w:sz w:val="20"/>
          <w:szCs w:val="20"/>
          <w:highlight w:val="yellow"/>
        </w:rPr>
      </w:pPr>
    </w:p>
    <w:p w:rsidR="00D3760C" w:rsidRPr="0006124B" w:rsidRDefault="00D3760C" w:rsidP="00702E09">
      <w:pPr>
        <w:autoSpaceDE w:val="0"/>
        <w:autoSpaceDN w:val="0"/>
        <w:adjustRightInd w:val="0"/>
        <w:spacing w:line="360" w:lineRule="auto"/>
        <w:jc w:val="both"/>
        <w:rPr>
          <w:rFonts w:ascii="Barlow" w:hAnsi="Barlow" w:cs="Arial"/>
          <w:b/>
          <w:sz w:val="20"/>
          <w:szCs w:val="20"/>
        </w:rPr>
      </w:pPr>
      <w:r w:rsidRPr="0006124B">
        <w:rPr>
          <w:rFonts w:ascii="Barlow" w:hAnsi="Barlow" w:cs="Arial"/>
          <w:b/>
          <w:sz w:val="20"/>
          <w:szCs w:val="20"/>
        </w:rPr>
        <w:t>Principal actividad</w:t>
      </w:r>
    </w:p>
    <w:p w:rsidR="00D3760C" w:rsidRPr="006D5C85" w:rsidRDefault="00D26EE6" w:rsidP="00410493">
      <w:pPr>
        <w:autoSpaceDE w:val="0"/>
        <w:autoSpaceDN w:val="0"/>
        <w:adjustRightInd w:val="0"/>
        <w:spacing w:line="360" w:lineRule="auto"/>
        <w:jc w:val="both"/>
        <w:rPr>
          <w:rFonts w:ascii="Barlow" w:hAnsi="Barlow" w:cs="Arial"/>
          <w:sz w:val="20"/>
          <w:szCs w:val="20"/>
        </w:rPr>
      </w:pPr>
      <w:r w:rsidRPr="0006124B">
        <w:rPr>
          <w:rFonts w:ascii="Barlow" w:hAnsi="Barlow" w:cs="Arial"/>
          <w:sz w:val="20"/>
          <w:szCs w:val="20"/>
        </w:rPr>
        <w:t>El 2</w:t>
      </w:r>
      <w:r w:rsidR="0006124B" w:rsidRPr="0006124B">
        <w:rPr>
          <w:rFonts w:ascii="Barlow" w:hAnsi="Barlow" w:cs="Arial"/>
          <w:sz w:val="20"/>
          <w:szCs w:val="20"/>
        </w:rPr>
        <w:t>272</w:t>
      </w:r>
      <w:r w:rsidRPr="0006124B">
        <w:rPr>
          <w:rFonts w:ascii="Barlow" w:hAnsi="Barlow" w:cs="Arial"/>
          <w:sz w:val="20"/>
          <w:szCs w:val="20"/>
        </w:rPr>
        <w:t>-Fideicomiso-</w:t>
      </w:r>
      <w:r w:rsidR="0006124B" w:rsidRPr="0006124B">
        <w:rPr>
          <w:rFonts w:ascii="Barlow" w:hAnsi="Barlow" w:cs="Arial"/>
          <w:sz w:val="20"/>
          <w:szCs w:val="20"/>
        </w:rPr>
        <w:t xml:space="preserve"> SISTEMA INTEGRADO DE TRANSPORTE EN LA ZONA METROPOLITANA DE MERIDA YUCATAN (SIT)</w:t>
      </w:r>
      <w:r w:rsidR="00F649B0" w:rsidRPr="0006124B">
        <w:rPr>
          <w:rFonts w:ascii="Barlow" w:hAnsi="Barlow" w:cs="Arial"/>
          <w:sz w:val="20"/>
          <w:szCs w:val="20"/>
        </w:rPr>
        <w:t xml:space="preserve">, </w:t>
      </w:r>
      <w:r w:rsidR="00D3760C" w:rsidRPr="0006124B">
        <w:rPr>
          <w:rFonts w:ascii="Barlow" w:hAnsi="Barlow" w:cs="Arial"/>
          <w:sz w:val="20"/>
          <w:szCs w:val="20"/>
        </w:rPr>
        <w:t>es la parte del Poder Ejecutivo cuy</w:t>
      </w:r>
      <w:r w:rsidR="00775193" w:rsidRPr="0006124B">
        <w:rPr>
          <w:rFonts w:ascii="Barlow" w:hAnsi="Barlow" w:cs="Arial"/>
          <w:sz w:val="20"/>
          <w:szCs w:val="20"/>
        </w:rPr>
        <w:t>a</w:t>
      </w:r>
      <w:r w:rsidR="00D3760C" w:rsidRPr="0006124B">
        <w:rPr>
          <w:rFonts w:ascii="Barlow" w:hAnsi="Barlow" w:cs="Arial"/>
          <w:sz w:val="20"/>
          <w:szCs w:val="20"/>
        </w:rPr>
        <w:t xml:space="preserve"> responsabilidad </w:t>
      </w:r>
      <w:r w:rsidR="00775193" w:rsidRPr="0006124B">
        <w:rPr>
          <w:rFonts w:ascii="Barlow" w:hAnsi="Barlow" w:cs="Arial"/>
          <w:sz w:val="20"/>
          <w:szCs w:val="20"/>
        </w:rPr>
        <w:t>es</w:t>
      </w:r>
      <w:r w:rsidR="00D3760C" w:rsidRPr="0006124B">
        <w:rPr>
          <w:rFonts w:ascii="Barlow" w:hAnsi="Barlow" w:cs="Arial"/>
          <w:sz w:val="20"/>
          <w:szCs w:val="20"/>
        </w:rPr>
        <w:t xml:space="preserve"> la realización de actos administrativos, jurídicos y materiales, para la prestación de los servicios públicos y la producción de bienes para satisfacer las necesidades colectivas.</w:t>
      </w:r>
    </w:p>
    <w:p w:rsidR="00D3760C" w:rsidRPr="006D5C85" w:rsidRDefault="00D3760C" w:rsidP="00C4137E">
      <w:pPr>
        <w:autoSpaceDE w:val="0"/>
        <w:autoSpaceDN w:val="0"/>
        <w:adjustRightInd w:val="0"/>
        <w:spacing w:line="360" w:lineRule="auto"/>
        <w:jc w:val="both"/>
        <w:rPr>
          <w:rFonts w:ascii="Barlow" w:hAnsi="Barlow" w:cs="Arial"/>
          <w:sz w:val="20"/>
          <w:szCs w:val="20"/>
        </w:rPr>
      </w:pPr>
    </w:p>
    <w:p w:rsidR="00D3760C" w:rsidRPr="006D5C85"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Ejercicio Fiscal</w:t>
      </w:r>
      <w:r w:rsidR="002B209D">
        <w:rPr>
          <w:rFonts w:ascii="Barlow" w:hAnsi="Barlow" w:cs="Arial"/>
          <w:b/>
          <w:sz w:val="20"/>
          <w:szCs w:val="20"/>
        </w:rPr>
        <w:t xml:space="preserve"> 2021</w:t>
      </w:r>
    </w:p>
    <w:p w:rsidR="00222282" w:rsidRPr="006D5C85" w:rsidRDefault="00D3760C" w:rsidP="00410493">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Las cifras contenidas en los Estados Financieros y que se mencionan en estas notas se </w:t>
      </w:r>
      <w:r w:rsidR="003D1B01" w:rsidRPr="006D5C85">
        <w:rPr>
          <w:rFonts w:ascii="Barlow" w:hAnsi="Barlow" w:cs="Arial"/>
          <w:sz w:val="20"/>
          <w:szCs w:val="20"/>
        </w:rPr>
        <w:t xml:space="preserve">presentan </w:t>
      </w:r>
      <w:proofErr w:type="gramStart"/>
      <w:r w:rsidR="003D1B01" w:rsidRPr="006D5C85">
        <w:rPr>
          <w:rFonts w:ascii="Barlow" w:hAnsi="Barlow" w:cs="Arial"/>
          <w:sz w:val="20"/>
          <w:szCs w:val="20"/>
        </w:rPr>
        <w:t>al</w:t>
      </w:r>
      <w:r w:rsidRPr="006D5C85">
        <w:rPr>
          <w:rFonts w:ascii="Barlow" w:hAnsi="Barlow" w:cs="Arial"/>
          <w:sz w:val="20"/>
          <w:szCs w:val="20"/>
        </w:rPr>
        <w:t xml:space="preserve"> </w:t>
      </w:r>
      <w:bookmarkStart w:id="10" w:name="m17"/>
      <w:bookmarkEnd w:id="10"/>
      <w:r w:rsidR="00813C87">
        <w:rPr>
          <w:rFonts w:ascii="Barlow" w:hAnsi="Barlow" w:cs="Arial"/>
          <w:sz w:val="20"/>
          <w:szCs w:val="20"/>
        </w:rPr>
        <w:t xml:space="preserve"> 31</w:t>
      </w:r>
      <w:proofErr w:type="gramEnd"/>
      <w:r w:rsidR="00750E6A">
        <w:rPr>
          <w:rFonts w:ascii="Barlow" w:hAnsi="Barlow" w:cs="Arial"/>
          <w:sz w:val="20"/>
          <w:szCs w:val="20"/>
        </w:rPr>
        <w:t xml:space="preserve"> de </w:t>
      </w:r>
      <w:r w:rsidR="00813C87">
        <w:rPr>
          <w:rFonts w:ascii="Barlow" w:hAnsi="Barlow" w:cs="Arial"/>
          <w:sz w:val="20"/>
          <w:szCs w:val="20"/>
        </w:rPr>
        <w:t>Marz</w:t>
      </w:r>
      <w:r w:rsidR="002B209D">
        <w:rPr>
          <w:rFonts w:ascii="Barlow" w:hAnsi="Barlow" w:cs="Arial"/>
          <w:sz w:val="20"/>
          <w:szCs w:val="20"/>
        </w:rPr>
        <w:t>o</w:t>
      </w:r>
      <w:r w:rsidR="00020D18">
        <w:rPr>
          <w:rFonts w:ascii="Barlow" w:hAnsi="Barlow" w:cs="Arial"/>
          <w:sz w:val="20"/>
          <w:szCs w:val="20"/>
        </w:rPr>
        <w:t xml:space="preserve"> </w:t>
      </w:r>
      <w:r w:rsidR="0091214B" w:rsidRPr="006D5C85">
        <w:rPr>
          <w:rFonts w:ascii="Barlow" w:hAnsi="Barlow" w:cs="Arial"/>
          <w:sz w:val="20"/>
          <w:szCs w:val="20"/>
        </w:rPr>
        <w:t>del Ejercicio Fiscal 20</w:t>
      </w:r>
      <w:r w:rsidR="002B209D">
        <w:rPr>
          <w:rFonts w:ascii="Barlow" w:hAnsi="Barlow" w:cs="Arial"/>
          <w:sz w:val="20"/>
          <w:szCs w:val="20"/>
        </w:rPr>
        <w:t>21</w:t>
      </w:r>
      <w:r w:rsidR="00222282" w:rsidRPr="006D5C85">
        <w:rPr>
          <w:rFonts w:ascii="Barlow" w:hAnsi="Barlow" w:cs="Arial"/>
          <w:sz w:val="20"/>
          <w:szCs w:val="20"/>
        </w:rPr>
        <w:t>.</w:t>
      </w:r>
    </w:p>
    <w:p w:rsidR="00D3760C" w:rsidRPr="006D5C85" w:rsidRDefault="00D3760C" w:rsidP="00C4137E">
      <w:pPr>
        <w:autoSpaceDE w:val="0"/>
        <w:autoSpaceDN w:val="0"/>
        <w:adjustRightInd w:val="0"/>
        <w:spacing w:line="360" w:lineRule="auto"/>
        <w:ind w:firstLine="705"/>
        <w:jc w:val="both"/>
        <w:rPr>
          <w:rFonts w:ascii="Barlow" w:hAnsi="Barlow" w:cs="Arial"/>
          <w:sz w:val="20"/>
          <w:szCs w:val="20"/>
        </w:rPr>
      </w:pPr>
    </w:p>
    <w:p w:rsidR="00D3760C" w:rsidRPr="006D5C85" w:rsidRDefault="00775193"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Régimen Jurídico</w:t>
      </w:r>
    </w:p>
    <w:p w:rsidR="00D3760C" w:rsidRPr="006D5C85" w:rsidRDefault="007017DE" w:rsidP="00C4137E">
      <w:pPr>
        <w:autoSpaceDE w:val="0"/>
        <w:autoSpaceDN w:val="0"/>
        <w:adjustRightInd w:val="0"/>
        <w:spacing w:line="360" w:lineRule="auto"/>
        <w:ind w:firstLine="705"/>
        <w:jc w:val="both"/>
        <w:rPr>
          <w:rFonts w:ascii="Barlow" w:hAnsi="Barlow" w:cs="Arial"/>
          <w:sz w:val="20"/>
          <w:szCs w:val="20"/>
        </w:rPr>
      </w:pPr>
      <w:r w:rsidRPr="006D5C85">
        <w:rPr>
          <w:rFonts w:ascii="Barlow" w:hAnsi="Barlow" w:cs="Arial"/>
          <w:sz w:val="20"/>
          <w:szCs w:val="20"/>
        </w:rPr>
        <w:t xml:space="preserve">El </w:t>
      </w:r>
      <w:r w:rsidR="009261FC" w:rsidRPr="006962C8">
        <w:rPr>
          <w:rFonts w:ascii="Barlow" w:hAnsi="Barlow" w:cs="Arial"/>
          <w:sz w:val="20"/>
          <w:szCs w:val="20"/>
        </w:rPr>
        <w:t>2272 SISTEMA INTEGRADO DE TRANSPORTE EN LA ZONA METROPOLITANA DE MERIDA YUCATAN (SIT)</w:t>
      </w:r>
      <w:r w:rsidRPr="006D5C85">
        <w:rPr>
          <w:rFonts w:ascii="Barlow" w:hAnsi="Barlow" w:cs="Arial"/>
          <w:sz w:val="20"/>
          <w:szCs w:val="20"/>
        </w:rPr>
        <w:t xml:space="preserve"> </w:t>
      </w:r>
      <w:r w:rsidR="00D3760C" w:rsidRPr="006D5C85">
        <w:rPr>
          <w:rFonts w:ascii="Barlow" w:hAnsi="Barlow" w:cs="Arial"/>
          <w:sz w:val="20"/>
          <w:szCs w:val="20"/>
        </w:rPr>
        <w:t>está regulado por lo siguiente:</w:t>
      </w:r>
    </w:p>
    <w:p w:rsidR="00D3760C" w:rsidRPr="006D5C85"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 Constitución de los Estados Unidos Mexicanos.</w:t>
      </w:r>
    </w:p>
    <w:p w:rsidR="00D3760C" w:rsidRPr="006D5C85"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 Constitución</w:t>
      </w:r>
      <w:r w:rsidR="00F95B60" w:rsidRPr="006D5C85">
        <w:rPr>
          <w:rFonts w:ascii="Barlow" w:hAnsi="Barlow" w:cs="Arial"/>
          <w:sz w:val="20"/>
          <w:szCs w:val="20"/>
        </w:rPr>
        <w:t xml:space="preserve"> Política</w:t>
      </w:r>
      <w:r w:rsidRPr="006D5C85">
        <w:rPr>
          <w:rFonts w:ascii="Barlow" w:hAnsi="Barlow" w:cs="Arial"/>
          <w:sz w:val="20"/>
          <w:szCs w:val="20"/>
        </w:rPr>
        <w:t xml:space="preserve"> del Estado de Yucatán.</w:t>
      </w:r>
    </w:p>
    <w:p w:rsidR="00A70892" w:rsidRPr="006D5C85" w:rsidRDefault="00A70892"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 Ley General de Contabilidad Gubernamental.</w:t>
      </w:r>
    </w:p>
    <w:p w:rsidR="00D3760C" w:rsidRPr="006D5C85"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El Código de la Administración Pública del Estado de Yucatán.</w:t>
      </w:r>
    </w:p>
    <w:p w:rsidR="00D3760C" w:rsidRPr="006D5C85"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El Reglamento de la Administración Pública del Estado de Yucatán.</w:t>
      </w:r>
    </w:p>
    <w:p w:rsidR="00D3760C" w:rsidRPr="006D5C85"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 Ley del Presupuesto y Contabilidad Gubernamental del Estado de Yucatán y su reglamento.</w:t>
      </w:r>
    </w:p>
    <w:p w:rsidR="00D3760C" w:rsidRPr="006D5C85"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 Ley de Responsabilidades de los Servidores Públicos del Estado de Yucatán.</w:t>
      </w:r>
    </w:p>
    <w:p w:rsidR="00F95B60" w:rsidRPr="006D5C85" w:rsidRDefault="00F95B60"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 Ley Federal de Responsabilidades de los Servidores Públicos</w:t>
      </w:r>
    </w:p>
    <w:p w:rsidR="00D3760C" w:rsidRPr="006D5C85"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 Ley de Adquisiciones, Arrendamientos y Prestación de Servicios relacionados con Bienes Muebles.</w:t>
      </w:r>
    </w:p>
    <w:p w:rsidR="00D3760C" w:rsidRPr="006D5C85"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 Ley de Fiscalización de la Cuenta Pública del Estado de Yucatán y su reglamento.</w:t>
      </w:r>
    </w:p>
    <w:p w:rsidR="00792882" w:rsidRPr="00BF0C34" w:rsidRDefault="00D62038" w:rsidP="00792882">
      <w:pPr>
        <w:numPr>
          <w:ilvl w:val="0"/>
          <w:numId w:val="1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w:t>
      </w:r>
      <w:r w:rsidR="00F95B60" w:rsidRPr="006D5C85">
        <w:rPr>
          <w:rFonts w:ascii="Barlow" w:hAnsi="Barlow" w:cs="Arial"/>
          <w:sz w:val="20"/>
          <w:szCs w:val="20"/>
        </w:rPr>
        <w:t>ey de Disciplina Financiera de las Entidades Federativas y Municipios</w:t>
      </w:r>
    </w:p>
    <w:p w:rsidR="00D3760C" w:rsidRPr="006D5C85" w:rsidRDefault="00D3760C" w:rsidP="00C4137E">
      <w:pPr>
        <w:autoSpaceDE w:val="0"/>
        <w:autoSpaceDN w:val="0"/>
        <w:adjustRightInd w:val="0"/>
        <w:spacing w:line="360" w:lineRule="auto"/>
        <w:ind w:left="1425"/>
        <w:jc w:val="both"/>
        <w:rPr>
          <w:rFonts w:ascii="Barlow" w:hAnsi="Barlow" w:cs="Arial"/>
          <w:sz w:val="20"/>
          <w:szCs w:val="20"/>
        </w:rPr>
      </w:pPr>
    </w:p>
    <w:p w:rsidR="00DF7D5B" w:rsidRPr="006D5C85" w:rsidRDefault="00DF7D5B" w:rsidP="00C4137E">
      <w:pPr>
        <w:autoSpaceDE w:val="0"/>
        <w:autoSpaceDN w:val="0"/>
        <w:adjustRightInd w:val="0"/>
        <w:spacing w:line="360" w:lineRule="auto"/>
        <w:ind w:left="1425"/>
        <w:jc w:val="both"/>
        <w:rPr>
          <w:rFonts w:ascii="Barlow" w:hAnsi="Barlow" w:cs="Arial"/>
          <w:sz w:val="20"/>
          <w:szCs w:val="20"/>
        </w:rPr>
      </w:pPr>
    </w:p>
    <w:p w:rsidR="00D3760C" w:rsidRPr="006D5C85"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 xml:space="preserve">Consideraciones fiscales del ente: </w:t>
      </w:r>
    </w:p>
    <w:p w:rsidR="00D3760C" w:rsidRPr="006D5C85" w:rsidRDefault="00D3760C" w:rsidP="00C4137E">
      <w:pPr>
        <w:tabs>
          <w:tab w:val="left" w:pos="1065"/>
        </w:tabs>
        <w:autoSpaceDE w:val="0"/>
        <w:autoSpaceDN w:val="0"/>
        <w:adjustRightInd w:val="0"/>
        <w:spacing w:line="360" w:lineRule="auto"/>
        <w:jc w:val="both"/>
        <w:rPr>
          <w:rFonts w:ascii="Barlow" w:hAnsi="Barlow" w:cs="Arial"/>
          <w:sz w:val="20"/>
          <w:szCs w:val="20"/>
        </w:rPr>
      </w:pPr>
    </w:p>
    <w:p w:rsidR="00D3760C" w:rsidRPr="0006124B" w:rsidRDefault="00A042FA" w:rsidP="00410493">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              </w:t>
      </w:r>
      <w:r w:rsidR="00D26EE6" w:rsidRPr="0006124B">
        <w:rPr>
          <w:rFonts w:ascii="Barlow" w:hAnsi="Barlow" w:cs="Arial"/>
          <w:sz w:val="20"/>
          <w:szCs w:val="20"/>
        </w:rPr>
        <w:t xml:space="preserve">El </w:t>
      </w:r>
      <w:r w:rsidR="009261FC" w:rsidRPr="0006124B">
        <w:rPr>
          <w:rFonts w:ascii="Barlow" w:hAnsi="Barlow" w:cs="Arial"/>
          <w:sz w:val="20"/>
          <w:szCs w:val="20"/>
        </w:rPr>
        <w:t>2272 SISTEMA INTEGRADO DE TRANSPORTE EN LA ZONA METROPOLITANA DE MERIDA YUCATAN (SIT)</w:t>
      </w:r>
      <w:r w:rsidR="00537EEE" w:rsidRPr="0006124B">
        <w:rPr>
          <w:rFonts w:ascii="Barlow" w:hAnsi="Barlow" w:cs="Arial"/>
          <w:sz w:val="20"/>
          <w:szCs w:val="20"/>
        </w:rPr>
        <w:t xml:space="preserve"> es</w:t>
      </w:r>
      <w:r w:rsidR="00D3760C" w:rsidRPr="0006124B">
        <w:rPr>
          <w:rFonts w:ascii="Barlow" w:hAnsi="Barlow" w:cs="Arial"/>
          <w:sz w:val="20"/>
          <w:szCs w:val="20"/>
        </w:rPr>
        <w:t xml:space="preserve"> un organismo de la Administración Pública General;</w:t>
      </w:r>
      <w:r w:rsidR="008816E0" w:rsidRPr="0006124B">
        <w:rPr>
          <w:rFonts w:ascii="Barlow" w:hAnsi="Barlow" w:cs="Arial"/>
          <w:sz w:val="20"/>
          <w:szCs w:val="20"/>
        </w:rPr>
        <w:t xml:space="preserve"> </w:t>
      </w:r>
      <w:r w:rsidR="00127703" w:rsidRPr="0006124B">
        <w:rPr>
          <w:rFonts w:ascii="Barlow" w:hAnsi="Barlow" w:cs="Arial"/>
          <w:sz w:val="20"/>
          <w:szCs w:val="20"/>
        </w:rPr>
        <w:t xml:space="preserve">Las obligaciones fiscales </w:t>
      </w:r>
      <w:r w:rsidR="00D3760C" w:rsidRPr="0006124B">
        <w:rPr>
          <w:rFonts w:ascii="Barlow" w:hAnsi="Barlow" w:cs="Arial"/>
          <w:sz w:val="20"/>
          <w:szCs w:val="20"/>
        </w:rPr>
        <w:t xml:space="preserve">son las siguientes: </w:t>
      </w:r>
    </w:p>
    <w:p w:rsidR="00D3760C" w:rsidRPr="0006124B" w:rsidRDefault="00D3760C" w:rsidP="00C4137E">
      <w:pPr>
        <w:autoSpaceDE w:val="0"/>
        <w:autoSpaceDN w:val="0"/>
        <w:adjustRightInd w:val="0"/>
        <w:spacing w:line="360" w:lineRule="auto"/>
        <w:ind w:firstLine="705"/>
        <w:jc w:val="both"/>
        <w:rPr>
          <w:rFonts w:ascii="Barlow" w:hAnsi="Barlow" w:cs="Arial"/>
          <w:sz w:val="20"/>
          <w:szCs w:val="20"/>
        </w:rPr>
      </w:pPr>
    </w:p>
    <w:p w:rsidR="00D3760C" w:rsidRPr="0006124B" w:rsidRDefault="003153C1" w:rsidP="00127703">
      <w:pPr>
        <w:numPr>
          <w:ilvl w:val="1"/>
          <w:numId w:val="18"/>
        </w:numPr>
        <w:tabs>
          <w:tab w:val="left" w:pos="1785"/>
        </w:tabs>
        <w:autoSpaceDE w:val="0"/>
        <w:autoSpaceDN w:val="0"/>
        <w:adjustRightInd w:val="0"/>
        <w:spacing w:line="360" w:lineRule="auto"/>
        <w:jc w:val="both"/>
        <w:rPr>
          <w:rFonts w:ascii="Barlow" w:hAnsi="Barlow" w:cs="Arial"/>
          <w:sz w:val="20"/>
          <w:szCs w:val="20"/>
        </w:rPr>
      </w:pPr>
      <w:r w:rsidRPr="0006124B">
        <w:rPr>
          <w:rFonts w:ascii="Barlow" w:hAnsi="Barlow" w:cs="Arial"/>
          <w:sz w:val="20"/>
          <w:szCs w:val="20"/>
        </w:rPr>
        <w:lastRenderedPageBreak/>
        <w:t>Retenedor de ISR por sueldos y salarios, servicios profesional</w:t>
      </w:r>
      <w:r w:rsidR="00DB56D1" w:rsidRPr="0006124B">
        <w:rPr>
          <w:rFonts w:ascii="Barlow" w:hAnsi="Barlow" w:cs="Arial"/>
          <w:sz w:val="20"/>
          <w:szCs w:val="20"/>
        </w:rPr>
        <w:t>es y arrendamiento de inmuebles</w:t>
      </w:r>
      <w:r w:rsidR="00D3760C" w:rsidRPr="0006124B">
        <w:rPr>
          <w:rFonts w:ascii="Barlow" w:hAnsi="Barlow" w:cs="Arial"/>
          <w:sz w:val="20"/>
          <w:szCs w:val="20"/>
        </w:rPr>
        <w:t>.</w:t>
      </w:r>
    </w:p>
    <w:p w:rsidR="00D3760C" w:rsidRPr="0006124B" w:rsidRDefault="00630DA9" w:rsidP="00C4137E">
      <w:pPr>
        <w:numPr>
          <w:ilvl w:val="1"/>
          <w:numId w:val="25"/>
        </w:numPr>
        <w:tabs>
          <w:tab w:val="left" w:pos="1785"/>
        </w:tabs>
        <w:autoSpaceDE w:val="0"/>
        <w:autoSpaceDN w:val="0"/>
        <w:adjustRightInd w:val="0"/>
        <w:spacing w:line="360" w:lineRule="auto"/>
        <w:jc w:val="both"/>
        <w:rPr>
          <w:rFonts w:ascii="Barlow" w:hAnsi="Barlow" w:cs="Arial"/>
          <w:sz w:val="20"/>
          <w:szCs w:val="20"/>
        </w:rPr>
      </w:pPr>
      <w:r w:rsidRPr="0006124B">
        <w:rPr>
          <w:rFonts w:ascii="Barlow" w:hAnsi="Barlow" w:cs="Arial"/>
          <w:sz w:val="20"/>
          <w:szCs w:val="20"/>
        </w:rPr>
        <w:t>D</w:t>
      </w:r>
      <w:r w:rsidR="00D3760C" w:rsidRPr="0006124B">
        <w:rPr>
          <w:rFonts w:ascii="Barlow" w:hAnsi="Barlow" w:cs="Arial"/>
          <w:sz w:val="20"/>
          <w:szCs w:val="20"/>
        </w:rPr>
        <w:t>eclaración informativa mensual de operaciones con terceros.</w:t>
      </w:r>
    </w:p>
    <w:p w:rsidR="00E06E3B" w:rsidRPr="0006124B" w:rsidRDefault="00E06E3B" w:rsidP="00C4137E">
      <w:pPr>
        <w:numPr>
          <w:ilvl w:val="1"/>
          <w:numId w:val="25"/>
        </w:numPr>
        <w:tabs>
          <w:tab w:val="left" w:pos="1785"/>
        </w:tabs>
        <w:autoSpaceDE w:val="0"/>
        <w:autoSpaceDN w:val="0"/>
        <w:adjustRightInd w:val="0"/>
        <w:spacing w:line="360" w:lineRule="auto"/>
        <w:jc w:val="both"/>
        <w:rPr>
          <w:rFonts w:ascii="Barlow" w:hAnsi="Barlow" w:cs="Arial"/>
          <w:sz w:val="20"/>
          <w:szCs w:val="20"/>
        </w:rPr>
      </w:pPr>
      <w:r w:rsidRPr="0006124B">
        <w:rPr>
          <w:rFonts w:ascii="Barlow" w:hAnsi="Barlow" w:cs="Arial"/>
          <w:sz w:val="20"/>
          <w:szCs w:val="20"/>
        </w:rPr>
        <w:t>Declaración informativa anual de retenciones por servicios profesionales y arrendamientos de inmuebles</w:t>
      </w:r>
    </w:p>
    <w:p w:rsidR="00A70892" w:rsidRPr="006D5C85" w:rsidRDefault="00A70892" w:rsidP="00C4137E">
      <w:pPr>
        <w:tabs>
          <w:tab w:val="left" w:pos="1065"/>
        </w:tabs>
        <w:autoSpaceDE w:val="0"/>
        <w:autoSpaceDN w:val="0"/>
        <w:adjustRightInd w:val="0"/>
        <w:spacing w:line="360" w:lineRule="auto"/>
        <w:ind w:left="1065"/>
        <w:jc w:val="both"/>
        <w:rPr>
          <w:rFonts w:ascii="Barlow" w:hAnsi="Barlow" w:cs="Arial"/>
          <w:b/>
          <w:sz w:val="20"/>
          <w:szCs w:val="20"/>
        </w:rPr>
      </w:pPr>
    </w:p>
    <w:p w:rsidR="00D3760C" w:rsidRPr="006D5C85" w:rsidRDefault="00D3760C" w:rsidP="00C4137E">
      <w:pPr>
        <w:numPr>
          <w:ilvl w:val="0"/>
          <w:numId w:val="18"/>
        </w:numPr>
        <w:tabs>
          <w:tab w:val="left" w:pos="1065"/>
        </w:tabs>
        <w:autoSpaceDE w:val="0"/>
        <w:autoSpaceDN w:val="0"/>
        <w:adjustRightInd w:val="0"/>
        <w:spacing w:line="360" w:lineRule="auto"/>
        <w:ind w:left="1065"/>
        <w:jc w:val="both"/>
        <w:rPr>
          <w:rFonts w:ascii="Barlow" w:hAnsi="Barlow" w:cs="Arial"/>
          <w:b/>
          <w:sz w:val="20"/>
          <w:szCs w:val="20"/>
        </w:rPr>
      </w:pPr>
      <w:r w:rsidRPr="006D5C85">
        <w:rPr>
          <w:rFonts w:ascii="Barlow" w:hAnsi="Barlow" w:cs="Arial"/>
          <w:b/>
          <w:sz w:val="20"/>
          <w:szCs w:val="20"/>
        </w:rPr>
        <w:t>Estructura Organizacional Básica.</w:t>
      </w:r>
    </w:p>
    <w:p w:rsidR="00D3760C" w:rsidRPr="006D5C85" w:rsidRDefault="00D3760C" w:rsidP="00C4137E">
      <w:pPr>
        <w:autoSpaceDE w:val="0"/>
        <w:autoSpaceDN w:val="0"/>
        <w:adjustRightInd w:val="0"/>
        <w:spacing w:line="360" w:lineRule="auto"/>
        <w:ind w:left="705"/>
        <w:jc w:val="both"/>
        <w:rPr>
          <w:rFonts w:ascii="Barlow" w:hAnsi="Barlow" w:cs="Arial"/>
          <w:sz w:val="20"/>
          <w:szCs w:val="20"/>
        </w:rPr>
      </w:pPr>
    </w:p>
    <w:p w:rsidR="00D3760C" w:rsidRDefault="00D3760C" w:rsidP="00C4137E">
      <w:pPr>
        <w:tabs>
          <w:tab w:val="left" w:pos="1065"/>
        </w:tabs>
        <w:autoSpaceDE w:val="0"/>
        <w:autoSpaceDN w:val="0"/>
        <w:adjustRightInd w:val="0"/>
        <w:spacing w:line="360" w:lineRule="auto"/>
        <w:ind w:left="705"/>
        <w:jc w:val="both"/>
        <w:rPr>
          <w:rFonts w:ascii="Barlow" w:hAnsi="Barlow" w:cs="Arial"/>
          <w:sz w:val="20"/>
          <w:szCs w:val="20"/>
        </w:rPr>
      </w:pPr>
      <w:r w:rsidRPr="006D5C85">
        <w:rPr>
          <w:rFonts w:ascii="Barlow" w:hAnsi="Barlow" w:cs="Arial"/>
          <w:sz w:val="20"/>
          <w:szCs w:val="20"/>
        </w:rPr>
        <w:t xml:space="preserve">El Reglamento del Código de la Administración Pública de Yucatán, tiene por </w:t>
      </w:r>
      <w:r w:rsidR="00630DA9" w:rsidRPr="006D5C85">
        <w:rPr>
          <w:rFonts w:ascii="Barlow" w:hAnsi="Barlow" w:cs="Arial"/>
          <w:sz w:val="20"/>
          <w:szCs w:val="20"/>
        </w:rPr>
        <w:t>o</w:t>
      </w:r>
      <w:r w:rsidRPr="006D5C85">
        <w:rPr>
          <w:rFonts w:ascii="Barlow" w:hAnsi="Barlow" w:cs="Arial"/>
          <w:sz w:val="20"/>
          <w:szCs w:val="20"/>
        </w:rPr>
        <w:t xml:space="preserve">bjeto establecer la Organización </w:t>
      </w:r>
      <w:r w:rsidR="00630DA9" w:rsidRPr="006D5C85">
        <w:rPr>
          <w:rFonts w:ascii="Barlow" w:hAnsi="Barlow" w:cs="Arial"/>
          <w:sz w:val="20"/>
          <w:szCs w:val="20"/>
        </w:rPr>
        <w:t>y facultades</w:t>
      </w:r>
      <w:r w:rsidRPr="006D5C85">
        <w:rPr>
          <w:rFonts w:ascii="Barlow" w:hAnsi="Barlow" w:cs="Arial"/>
          <w:sz w:val="20"/>
          <w:szCs w:val="20"/>
        </w:rPr>
        <w:t xml:space="preserve"> de</w:t>
      </w:r>
      <w:r w:rsidR="00630DA9" w:rsidRPr="006D5C85">
        <w:rPr>
          <w:rFonts w:ascii="Barlow" w:hAnsi="Barlow" w:cs="Arial"/>
          <w:sz w:val="20"/>
          <w:szCs w:val="20"/>
        </w:rPr>
        <w:t xml:space="preserve"> </w:t>
      </w:r>
      <w:r w:rsidR="00537EEE" w:rsidRPr="006D5C85">
        <w:rPr>
          <w:rFonts w:ascii="Barlow" w:hAnsi="Barlow" w:cs="Arial"/>
          <w:sz w:val="20"/>
          <w:szCs w:val="20"/>
        </w:rPr>
        <w:t>las Dependencias</w:t>
      </w:r>
      <w:r w:rsidRPr="006D5C85">
        <w:rPr>
          <w:rFonts w:ascii="Barlow" w:hAnsi="Barlow" w:cs="Arial"/>
          <w:sz w:val="20"/>
          <w:szCs w:val="20"/>
        </w:rPr>
        <w:t xml:space="preserve"> y </w:t>
      </w:r>
      <w:r w:rsidR="00630DA9" w:rsidRPr="006D5C85">
        <w:rPr>
          <w:rFonts w:ascii="Barlow" w:hAnsi="Barlow" w:cs="Arial"/>
          <w:sz w:val="20"/>
          <w:szCs w:val="20"/>
        </w:rPr>
        <w:t>E</w:t>
      </w:r>
      <w:r w:rsidRPr="006D5C85">
        <w:rPr>
          <w:rFonts w:ascii="Barlow" w:hAnsi="Barlow" w:cs="Arial"/>
          <w:sz w:val="20"/>
          <w:szCs w:val="20"/>
        </w:rPr>
        <w:t xml:space="preserve">ntidades que conforman la Administración Pública del Estado de Yucatán. </w:t>
      </w:r>
    </w:p>
    <w:p w:rsidR="00BF0C34" w:rsidRDefault="00BF0C34" w:rsidP="00C4137E">
      <w:pPr>
        <w:tabs>
          <w:tab w:val="left" w:pos="1065"/>
        </w:tabs>
        <w:autoSpaceDE w:val="0"/>
        <w:autoSpaceDN w:val="0"/>
        <w:adjustRightInd w:val="0"/>
        <w:spacing w:line="360" w:lineRule="auto"/>
        <w:ind w:left="705"/>
        <w:jc w:val="both"/>
        <w:rPr>
          <w:rFonts w:ascii="Barlow" w:hAnsi="Barlow" w:cs="Arial"/>
          <w:sz w:val="20"/>
          <w:szCs w:val="20"/>
        </w:rPr>
      </w:pPr>
    </w:p>
    <w:p w:rsidR="00BF0C34" w:rsidRDefault="00BF0C34" w:rsidP="00C4137E">
      <w:pPr>
        <w:tabs>
          <w:tab w:val="left" w:pos="1065"/>
        </w:tabs>
        <w:autoSpaceDE w:val="0"/>
        <w:autoSpaceDN w:val="0"/>
        <w:adjustRightInd w:val="0"/>
        <w:spacing w:line="360" w:lineRule="auto"/>
        <w:ind w:left="705"/>
        <w:jc w:val="both"/>
        <w:rPr>
          <w:rFonts w:ascii="Barlow" w:hAnsi="Barlow" w:cs="Arial"/>
          <w:sz w:val="20"/>
          <w:szCs w:val="20"/>
        </w:rPr>
      </w:pPr>
    </w:p>
    <w:p w:rsidR="00BF0C34" w:rsidRDefault="00BF0C34" w:rsidP="00C4137E">
      <w:pPr>
        <w:tabs>
          <w:tab w:val="left" w:pos="1065"/>
        </w:tabs>
        <w:autoSpaceDE w:val="0"/>
        <w:autoSpaceDN w:val="0"/>
        <w:adjustRightInd w:val="0"/>
        <w:spacing w:line="360" w:lineRule="auto"/>
        <w:ind w:left="705"/>
        <w:jc w:val="both"/>
        <w:rPr>
          <w:rFonts w:ascii="Barlow" w:hAnsi="Barlow" w:cs="Arial"/>
          <w:sz w:val="20"/>
          <w:szCs w:val="20"/>
        </w:rPr>
      </w:pPr>
    </w:p>
    <w:p w:rsidR="00BF0C34" w:rsidRPr="006D5C85" w:rsidRDefault="00BF0C34" w:rsidP="00C4137E">
      <w:pPr>
        <w:tabs>
          <w:tab w:val="left" w:pos="1065"/>
        </w:tabs>
        <w:autoSpaceDE w:val="0"/>
        <w:autoSpaceDN w:val="0"/>
        <w:adjustRightInd w:val="0"/>
        <w:spacing w:line="360" w:lineRule="auto"/>
        <w:ind w:left="705"/>
        <w:jc w:val="both"/>
        <w:rPr>
          <w:rFonts w:ascii="Barlow" w:hAnsi="Barlow" w:cs="Arial"/>
          <w:sz w:val="20"/>
          <w:szCs w:val="20"/>
        </w:rPr>
      </w:pPr>
    </w:p>
    <w:p w:rsidR="00D3760C" w:rsidRPr="006D5C85" w:rsidRDefault="00D3760C" w:rsidP="00C4137E">
      <w:pPr>
        <w:tabs>
          <w:tab w:val="left" w:pos="1065"/>
        </w:tabs>
        <w:autoSpaceDE w:val="0"/>
        <w:autoSpaceDN w:val="0"/>
        <w:adjustRightInd w:val="0"/>
        <w:spacing w:line="360" w:lineRule="auto"/>
        <w:ind w:left="705"/>
        <w:jc w:val="both"/>
        <w:rPr>
          <w:rFonts w:ascii="Barlow" w:hAnsi="Barlow" w:cs="Arial"/>
          <w:sz w:val="20"/>
          <w:szCs w:val="20"/>
        </w:rPr>
      </w:pPr>
    </w:p>
    <w:p w:rsidR="00D3760C" w:rsidRPr="006D5C85" w:rsidRDefault="00D3760C" w:rsidP="00C4137E">
      <w:pPr>
        <w:numPr>
          <w:ilvl w:val="0"/>
          <w:numId w:val="18"/>
        </w:numPr>
        <w:tabs>
          <w:tab w:val="left" w:pos="1065"/>
        </w:tabs>
        <w:autoSpaceDE w:val="0"/>
        <w:autoSpaceDN w:val="0"/>
        <w:adjustRightInd w:val="0"/>
        <w:spacing w:line="360" w:lineRule="auto"/>
        <w:ind w:left="1065"/>
        <w:jc w:val="both"/>
        <w:rPr>
          <w:rFonts w:ascii="Barlow" w:hAnsi="Barlow" w:cs="Arial"/>
          <w:b/>
          <w:sz w:val="20"/>
          <w:szCs w:val="20"/>
        </w:rPr>
      </w:pPr>
      <w:r w:rsidRPr="006D5C85">
        <w:rPr>
          <w:rFonts w:ascii="Barlow" w:hAnsi="Barlow" w:cs="Arial"/>
          <w:b/>
          <w:sz w:val="20"/>
          <w:szCs w:val="20"/>
        </w:rPr>
        <w:t>Fideicomisos, mandatos y análogos de los cuales es fideicomitente o fiduciario.</w:t>
      </w:r>
    </w:p>
    <w:p w:rsidR="00D3760C" w:rsidRPr="006D5C85" w:rsidRDefault="00D3760C" w:rsidP="00C4137E">
      <w:pPr>
        <w:autoSpaceDE w:val="0"/>
        <w:autoSpaceDN w:val="0"/>
        <w:adjustRightInd w:val="0"/>
        <w:spacing w:line="360" w:lineRule="auto"/>
        <w:jc w:val="both"/>
        <w:rPr>
          <w:rFonts w:ascii="Barlow" w:hAnsi="Barlow" w:cs="Arial"/>
          <w:b/>
          <w:sz w:val="20"/>
          <w:szCs w:val="20"/>
        </w:rPr>
      </w:pPr>
    </w:p>
    <w:p w:rsidR="00792882" w:rsidRDefault="008816E0" w:rsidP="00C4137E">
      <w:pPr>
        <w:autoSpaceDE w:val="0"/>
        <w:autoSpaceDN w:val="0"/>
        <w:adjustRightInd w:val="0"/>
        <w:spacing w:line="360" w:lineRule="auto"/>
        <w:jc w:val="both"/>
        <w:rPr>
          <w:rFonts w:ascii="Barlow" w:hAnsi="Barlow" w:cs="Arial"/>
          <w:sz w:val="20"/>
          <w:szCs w:val="20"/>
        </w:rPr>
      </w:pPr>
      <w:r w:rsidRPr="0006124B">
        <w:rPr>
          <w:rFonts w:ascii="Barlow" w:hAnsi="Barlow" w:cs="Arial"/>
          <w:sz w:val="20"/>
          <w:szCs w:val="20"/>
        </w:rPr>
        <w:t>El fideicomiso que e</w:t>
      </w:r>
      <w:r w:rsidR="00D3760C" w:rsidRPr="0006124B">
        <w:rPr>
          <w:rFonts w:ascii="Barlow" w:hAnsi="Barlow" w:cs="Arial"/>
          <w:sz w:val="20"/>
          <w:szCs w:val="20"/>
        </w:rPr>
        <w:t xml:space="preserve">l </w:t>
      </w:r>
      <w:r w:rsidR="001303C4" w:rsidRPr="0006124B">
        <w:rPr>
          <w:rFonts w:ascii="Barlow" w:hAnsi="Barlow" w:cs="Arial"/>
          <w:sz w:val="20"/>
          <w:szCs w:val="20"/>
          <w:lang w:eastAsia="es-MX"/>
        </w:rPr>
        <w:t>Instituto de Movilidad y Desarrollo Urbano Territorial</w:t>
      </w:r>
      <w:r w:rsidR="001303C4" w:rsidRPr="0006124B">
        <w:rPr>
          <w:rFonts w:ascii="Barlow" w:hAnsi="Barlow" w:cs="Arial"/>
          <w:sz w:val="20"/>
          <w:szCs w:val="20"/>
        </w:rPr>
        <w:t xml:space="preserve"> </w:t>
      </w:r>
      <w:r w:rsidRPr="0006124B">
        <w:rPr>
          <w:rFonts w:ascii="Barlow" w:hAnsi="Barlow" w:cs="Arial"/>
          <w:sz w:val="20"/>
          <w:szCs w:val="20"/>
        </w:rPr>
        <w:t>manejará</w:t>
      </w:r>
      <w:r w:rsidR="00D3760C" w:rsidRPr="0006124B">
        <w:rPr>
          <w:rFonts w:ascii="Barlow" w:hAnsi="Barlow" w:cs="Arial"/>
          <w:sz w:val="20"/>
          <w:szCs w:val="20"/>
        </w:rPr>
        <w:t xml:space="preserve"> en el ejercicio </w:t>
      </w:r>
      <w:bookmarkStart w:id="11" w:name="m19"/>
      <w:bookmarkEnd w:id="11"/>
      <w:r w:rsidR="002B209D" w:rsidRPr="0006124B">
        <w:rPr>
          <w:rFonts w:ascii="Barlow" w:hAnsi="Barlow" w:cs="Arial"/>
          <w:sz w:val="20"/>
          <w:szCs w:val="20"/>
        </w:rPr>
        <w:t>2021</w:t>
      </w:r>
      <w:r w:rsidR="00537EEE" w:rsidRPr="0006124B">
        <w:rPr>
          <w:rFonts w:ascii="Barlow" w:hAnsi="Barlow" w:cs="Arial"/>
          <w:sz w:val="20"/>
          <w:szCs w:val="20"/>
        </w:rPr>
        <w:t xml:space="preserve"> es</w:t>
      </w:r>
      <w:r w:rsidR="001303C4" w:rsidRPr="0006124B">
        <w:rPr>
          <w:rFonts w:ascii="Barlow" w:hAnsi="Barlow" w:cs="Arial"/>
          <w:sz w:val="20"/>
          <w:szCs w:val="20"/>
        </w:rPr>
        <w:t xml:space="preserve"> el</w:t>
      </w:r>
      <w:r w:rsidR="009261FC" w:rsidRPr="0006124B">
        <w:rPr>
          <w:rFonts w:ascii="Barlow" w:hAnsi="Barlow" w:cs="Arial"/>
          <w:sz w:val="20"/>
          <w:szCs w:val="20"/>
        </w:rPr>
        <w:t xml:space="preserve"> 2272 SISTEMA INTEGRADO DE TRANSPORTE EN LA ZONA METROPOLITANA DE MERIDA YUCATAN (SIT).</w:t>
      </w:r>
    </w:p>
    <w:p w:rsidR="00792882" w:rsidRDefault="00792882" w:rsidP="00C4137E">
      <w:pPr>
        <w:autoSpaceDE w:val="0"/>
        <w:autoSpaceDN w:val="0"/>
        <w:adjustRightInd w:val="0"/>
        <w:spacing w:line="360" w:lineRule="auto"/>
        <w:jc w:val="both"/>
        <w:rPr>
          <w:rFonts w:ascii="Barlow" w:hAnsi="Barlow" w:cs="Arial"/>
          <w:sz w:val="20"/>
          <w:szCs w:val="20"/>
        </w:rPr>
      </w:pPr>
    </w:p>
    <w:p w:rsidR="00792882" w:rsidRPr="006D5C85" w:rsidRDefault="00792882" w:rsidP="00C4137E">
      <w:pPr>
        <w:autoSpaceDE w:val="0"/>
        <w:autoSpaceDN w:val="0"/>
        <w:adjustRightInd w:val="0"/>
        <w:spacing w:line="360" w:lineRule="auto"/>
        <w:jc w:val="both"/>
        <w:rPr>
          <w:rFonts w:ascii="Barlow" w:hAnsi="Barlow" w:cs="Arial"/>
          <w:sz w:val="20"/>
          <w:szCs w:val="20"/>
        </w:rPr>
      </w:pPr>
    </w:p>
    <w:p w:rsidR="00D3760C" w:rsidRPr="006D5C85" w:rsidRDefault="00D3760C"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5.-</w:t>
      </w:r>
      <w:r w:rsidRPr="006D5C85">
        <w:rPr>
          <w:rFonts w:ascii="Barlow" w:hAnsi="Barlow" w:cs="Arial"/>
          <w:sz w:val="20"/>
          <w:szCs w:val="20"/>
        </w:rPr>
        <w:t xml:space="preserve"> </w:t>
      </w:r>
      <w:r w:rsidRPr="006D5C85">
        <w:rPr>
          <w:rFonts w:ascii="Barlow" w:hAnsi="Barlow" w:cs="Arial"/>
          <w:b/>
          <w:sz w:val="20"/>
          <w:szCs w:val="20"/>
        </w:rPr>
        <w:t>Bases para la Preparación de Estados Financieros.</w:t>
      </w:r>
    </w:p>
    <w:p w:rsidR="00D3760C" w:rsidRPr="006D5C85" w:rsidRDefault="00D3760C" w:rsidP="00C4137E">
      <w:pPr>
        <w:autoSpaceDE w:val="0"/>
        <w:autoSpaceDN w:val="0"/>
        <w:adjustRightInd w:val="0"/>
        <w:spacing w:line="360" w:lineRule="auto"/>
        <w:jc w:val="both"/>
        <w:rPr>
          <w:rFonts w:ascii="Barlow" w:hAnsi="Barlow" w:cs="Arial"/>
          <w:sz w:val="20"/>
          <w:szCs w:val="20"/>
        </w:rPr>
      </w:pPr>
    </w:p>
    <w:p w:rsidR="00D3760C" w:rsidRPr="006D5C85" w:rsidRDefault="00C91D4B" w:rsidP="00C91D4B">
      <w:pPr>
        <w:numPr>
          <w:ilvl w:val="0"/>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lastRenderedPageBreak/>
        <w:t>En la preparación de los Estados Financieros del Poder Ejecutivo, se observó con lo establecido en la Ley General de Contabilidad Gubernamental, la Ley de Presupuesto y Contabilidad Gubernamental del Estado de Yucatán y demás disposiciones emitidas para tal efecto por el Consejo Nacional de Armonización Contable (CONAC).</w:t>
      </w:r>
      <w:r w:rsidR="00D3760C" w:rsidRPr="006D5C85">
        <w:rPr>
          <w:rFonts w:ascii="Barlow" w:hAnsi="Barlow" w:cs="Arial"/>
          <w:sz w:val="20"/>
          <w:szCs w:val="20"/>
        </w:rPr>
        <w:t xml:space="preserve">  </w:t>
      </w:r>
    </w:p>
    <w:p w:rsidR="00D3760C" w:rsidRPr="006D5C85" w:rsidRDefault="00D3760C" w:rsidP="00C4137E">
      <w:pPr>
        <w:numPr>
          <w:ilvl w:val="0"/>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 base de medición utilizada en el registro de las operaciones para la elaboración de los Estados Financieros es a Costo histórico.</w:t>
      </w:r>
    </w:p>
    <w:p w:rsidR="00D3760C" w:rsidRPr="006D5C85" w:rsidRDefault="00D3760C" w:rsidP="00C4137E">
      <w:pPr>
        <w:numPr>
          <w:ilvl w:val="0"/>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Postulados básicos de la Contabilidad gubernamental aprobados por la </w:t>
      </w:r>
      <w:proofErr w:type="gramStart"/>
      <w:r w:rsidRPr="006D5C85">
        <w:rPr>
          <w:rFonts w:ascii="Barlow" w:hAnsi="Barlow" w:cs="Arial"/>
          <w:sz w:val="20"/>
          <w:szCs w:val="20"/>
        </w:rPr>
        <w:t>CONAC  y</w:t>
      </w:r>
      <w:proofErr w:type="gramEnd"/>
      <w:r w:rsidRPr="006D5C85">
        <w:rPr>
          <w:rFonts w:ascii="Barlow" w:hAnsi="Barlow" w:cs="Arial"/>
          <w:sz w:val="20"/>
          <w:szCs w:val="20"/>
        </w:rPr>
        <w:t xml:space="preserve"> Publicados en el Diario Oficial del Estado para su difusión.</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Sustancia Económica</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Entes Públicos</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Existencia Permanente</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Revelación Suficiente</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Importancia Relativa</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Registro e Integración Presupuestaria</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Consolidación de la Información Financiera</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Devengo Contable</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Valuación</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Dualidad Económica</w:t>
      </w:r>
    </w:p>
    <w:p w:rsidR="00D3760C" w:rsidRPr="006D5C85"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Consistencia</w:t>
      </w:r>
    </w:p>
    <w:p w:rsidR="00D3760C" w:rsidRPr="006D5C85" w:rsidRDefault="001202AA" w:rsidP="001202AA">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 </w:t>
      </w:r>
      <w:r w:rsidR="00D26EE6" w:rsidRPr="006D5C85">
        <w:rPr>
          <w:rFonts w:ascii="Barlow" w:hAnsi="Barlow" w:cs="Arial"/>
          <w:sz w:val="20"/>
          <w:szCs w:val="20"/>
        </w:rPr>
        <w:t xml:space="preserve"> </w:t>
      </w:r>
      <w:r w:rsidR="00D3760C" w:rsidRPr="006D5C85">
        <w:rPr>
          <w:rFonts w:ascii="Barlow" w:hAnsi="Barlow" w:cs="Arial"/>
          <w:sz w:val="20"/>
          <w:szCs w:val="20"/>
        </w:rPr>
        <w:t>d)   En forma supletoria a las Normas de la Ley General de Contabilidad Gubernamental y a las emitidas por la CONAC aplicar</w:t>
      </w:r>
      <w:r w:rsidR="00D258C6" w:rsidRPr="006D5C85">
        <w:rPr>
          <w:rFonts w:ascii="Barlow" w:hAnsi="Barlow" w:cs="Arial"/>
          <w:sz w:val="20"/>
          <w:szCs w:val="20"/>
        </w:rPr>
        <w:t>o</w:t>
      </w:r>
      <w:r w:rsidR="00D3760C" w:rsidRPr="006D5C85">
        <w:rPr>
          <w:rFonts w:ascii="Barlow" w:hAnsi="Barlow" w:cs="Arial"/>
          <w:sz w:val="20"/>
          <w:szCs w:val="20"/>
        </w:rPr>
        <w:t>n las siguientes:</w:t>
      </w:r>
    </w:p>
    <w:p w:rsidR="00D3760C" w:rsidRPr="006D5C85" w:rsidRDefault="00D3760C" w:rsidP="00C4137E">
      <w:pPr>
        <w:numPr>
          <w:ilvl w:val="0"/>
          <w:numId w:val="27"/>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Normatividad emitida por las unidades administrativas o instancias competentes en materia de Contabilidad Gubernamental.</w:t>
      </w:r>
    </w:p>
    <w:p w:rsidR="00D3760C" w:rsidRPr="006D5C85" w:rsidRDefault="00D3760C" w:rsidP="00C4137E">
      <w:pPr>
        <w:numPr>
          <w:ilvl w:val="0"/>
          <w:numId w:val="27"/>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Las Normas Internacionales de Contabilidad para el sector público (NICSP) emitidas por la junta de Normas Internacionales de Contabilidad del Sector Público.</w:t>
      </w:r>
    </w:p>
    <w:p w:rsidR="00D258C6" w:rsidRPr="006D5C85" w:rsidRDefault="00D3760C" w:rsidP="00410493">
      <w:pPr>
        <w:numPr>
          <w:ilvl w:val="0"/>
          <w:numId w:val="27"/>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Las normas de información financiera del consejo </w:t>
      </w:r>
      <w:proofErr w:type="gramStart"/>
      <w:r w:rsidRPr="006D5C85">
        <w:rPr>
          <w:rFonts w:ascii="Barlow" w:hAnsi="Barlow" w:cs="Arial"/>
          <w:sz w:val="20"/>
          <w:szCs w:val="20"/>
        </w:rPr>
        <w:t>Mexicano</w:t>
      </w:r>
      <w:proofErr w:type="gramEnd"/>
      <w:r w:rsidRPr="006D5C85">
        <w:rPr>
          <w:rFonts w:ascii="Barlow" w:hAnsi="Barlow" w:cs="Arial"/>
          <w:sz w:val="20"/>
          <w:szCs w:val="20"/>
        </w:rPr>
        <w:t xml:space="preserve"> para la investigación y Desarrollo de normas de Información Financiera A.C. (CINIF).</w:t>
      </w:r>
    </w:p>
    <w:p w:rsidR="0023705C" w:rsidRPr="006D5C85" w:rsidRDefault="0023705C" w:rsidP="00C4137E">
      <w:pPr>
        <w:autoSpaceDE w:val="0"/>
        <w:autoSpaceDN w:val="0"/>
        <w:adjustRightInd w:val="0"/>
        <w:spacing w:line="360" w:lineRule="auto"/>
        <w:ind w:left="720"/>
        <w:jc w:val="both"/>
        <w:rPr>
          <w:rFonts w:ascii="Barlow" w:hAnsi="Barlow" w:cs="Arial"/>
          <w:sz w:val="20"/>
          <w:szCs w:val="20"/>
        </w:rPr>
      </w:pPr>
    </w:p>
    <w:p w:rsidR="00D3760C" w:rsidRPr="006D5C85" w:rsidRDefault="00D3760C"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6.- Políticas de Contabilidad Significativas.</w:t>
      </w:r>
    </w:p>
    <w:p w:rsidR="00D3760C" w:rsidRPr="006D5C85" w:rsidRDefault="00D3760C" w:rsidP="00C4137E">
      <w:pPr>
        <w:autoSpaceDE w:val="0"/>
        <w:autoSpaceDN w:val="0"/>
        <w:adjustRightInd w:val="0"/>
        <w:spacing w:line="360" w:lineRule="auto"/>
        <w:jc w:val="both"/>
        <w:rPr>
          <w:rFonts w:ascii="Barlow" w:hAnsi="Barlow" w:cs="Arial"/>
          <w:b/>
          <w:sz w:val="20"/>
          <w:szCs w:val="20"/>
        </w:rPr>
      </w:pPr>
    </w:p>
    <w:p w:rsidR="00D3760C" w:rsidRPr="006D5C85" w:rsidRDefault="009B7816" w:rsidP="009B7816">
      <w:pPr>
        <w:numPr>
          <w:ilvl w:val="0"/>
          <w:numId w:val="28"/>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Los Estados Financieros del </w:t>
      </w:r>
      <w:r w:rsidR="00D26EE6" w:rsidRPr="006D5C85">
        <w:rPr>
          <w:rFonts w:ascii="Barlow" w:hAnsi="Barlow" w:cs="Arial"/>
          <w:sz w:val="20"/>
          <w:szCs w:val="20"/>
        </w:rPr>
        <w:t>El</w:t>
      </w:r>
      <w:r w:rsidR="009261FC">
        <w:rPr>
          <w:rFonts w:ascii="Barlow" w:hAnsi="Barlow" w:cs="Arial"/>
          <w:sz w:val="20"/>
          <w:szCs w:val="20"/>
        </w:rPr>
        <w:t xml:space="preserve"> </w:t>
      </w:r>
      <w:r w:rsidR="009261FC" w:rsidRPr="006962C8">
        <w:rPr>
          <w:rFonts w:ascii="Barlow" w:hAnsi="Barlow" w:cs="Arial"/>
          <w:sz w:val="20"/>
          <w:szCs w:val="20"/>
        </w:rPr>
        <w:t>2272 SISTEMA INTEGRADO DE TRANSPORTE EN LA ZONA METROPOLITANA DE MERIDA YUCATAN (SIT)</w:t>
      </w:r>
      <w:r w:rsidR="00D26EE6" w:rsidRPr="006D5C85">
        <w:rPr>
          <w:rFonts w:ascii="Barlow" w:hAnsi="Barlow" w:cs="Arial"/>
          <w:sz w:val="20"/>
          <w:szCs w:val="20"/>
        </w:rPr>
        <w:t xml:space="preserve"> </w:t>
      </w:r>
      <w:r w:rsidRPr="006D5C85">
        <w:rPr>
          <w:rFonts w:ascii="Barlow" w:hAnsi="Barlow" w:cs="Arial"/>
          <w:sz w:val="20"/>
          <w:szCs w:val="20"/>
        </w:rPr>
        <w:t xml:space="preserve">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D3760C" w:rsidRPr="006D5C85" w:rsidRDefault="00D26EE6" w:rsidP="00C4137E">
      <w:pPr>
        <w:numPr>
          <w:ilvl w:val="0"/>
          <w:numId w:val="28"/>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El</w:t>
      </w:r>
      <w:r w:rsidR="009261FC">
        <w:rPr>
          <w:rFonts w:ascii="Barlow" w:hAnsi="Barlow" w:cs="Arial"/>
          <w:sz w:val="20"/>
          <w:szCs w:val="20"/>
        </w:rPr>
        <w:t xml:space="preserve"> </w:t>
      </w:r>
      <w:r w:rsidR="009261FC" w:rsidRPr="006962C8">
        <w:rPr>
          <w:rFonts w:ascii="Barlow" w:hAnsi="Barlow" w:cs="Arial"/>
          <w:sz w:val="20"/>
          <w:szCs w:val="20"/>
        </w:rPr>
        <w:t>2272 SISTEMA INTEGRADO DE TRANSPORTE EN LA ZONA METRO</w:t>
      </w:r>
      <w:r w:rsidR="009261FC">
        <w:rPr>
          <w:rFonts w:ascii="Barlow" w:hAnsi="Barlow" w:cs="Arial"/>
          <w:sz w:val="20"/>
          <w:szCs w:val="20"/>
        </w:rPr>
        <w:t>POLITANA DE MERIDA YUCATAN (SIT)</w:t>
      </w:r>
      <w:r w:rsidR="00D3760C" w:rsidRPr="006D5C85">
        <w:rPr>
          <w:rFonts w:ascii="Barlow" w:hAnsi="Barlow" w:cs="Arial"/>
          <w:sz w:val="20"/>
          <w:szCs w:val="20"/>
        </w:rPr>
        <w:t xml:space="preserve">, no </w:t>
      </w:r>
      <w:r w:rsidR="009261FC" w:rsidRPr="006D5C85">
        <w:rPr>
          <w:rFonts w:ascii="Barlow" w:hAnsi="Barlow" w:cs="Arial"/>
          <w:sz w:val="20"/>
          <w:szCs w:val="20"/>
        </w:rPr>
        <w:t>realizó operaciones</w:t>
      </w:r>
      <w:r w:rsidR="00D3760C" w:rsidRPr="006D5C85">
        <w:rPr>
          <w:rFonts w:ascii="Barlow" w:hAnsi="Barlow" w:cs="Arial"/>
          <w:sz w:val="20"/>
          <w:szCs w:val="20"/>
        </w:rPr>
        <w:t xml:space="preserve"> en el extranjero.</w:t>
      </w:r>
    </w:p>
    <w:p w:rsidR="00D3760C" w:rsidRPr="006D5C85" w:rsidRDefault="009261FC" w:rsidP="00C4137E">
      <w:pPr>
        <w:numPr>
          <w:ilvl w:val="0"/>
          <w:numId w:val="28"/>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Las inversiones en activos se encuentran</w:t>
      </w:r>
      <w:r w:rsidR="00D3760C" w:rsidRPr="006D5C85">
        <w:rPr>
          <w:rFonts w:ascii="Barlow" w:hAnsi="Barlow" w:cs="Arial"/>
          <w:sz w:val="20"/>
          <w:szCs w:val="20"/>
        </w:rPr>
        <w:t xml:space="preserve"> registradas a valor histórico.</w:t>
      </w:r>
    </w:p>
    <w:p w:rsidR="00D3760C" w:rsidRPr="006D5C85" w:rsidRDefault="00D26EE6" w:rsidP="00C4137E">
      <w:pPr>
        <w:numPr>
          <w:ilvl w:val="0"/>
          <w:numId w:val="28"/>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El</w:t>
      </w:r>
      <w:r w:rsidR="009261FC">
        <w:rPr>
          <w:rFonts w:ascii="Barlow" w:hAnsi="Barlow" w:cs="Arial"/>
          <w:sz w:val="20"/>
          <w:szCs w:val="20"/>
        </w:rPr>
        <w:t xml:space="preserve"> </w:t>
      </w:r>
      <w:r w:rsidR="009261FC" w:rsidRPr="006962C8">
        <w:rPr>
          <w:rFonts w:ascii="Barlow" w:hAnsi="Barlow" w:cs="Arial"/>
          <w:sz w:val="20"/>
          <w:szCs w:val="20"/>
        </w:rPr>
        <w:t>2272 SISTEMA INTEGRADO DE TRANSPORTE EN LA ZONA METROPOLITANA DE MERIDA YUCATAN (SIT)</w:t>
      </w:r>
      <w:r w:rsidR="00D3760C" w:rsidRPr="006D5C85">
        <w:rPr>
          <w:rFonts w:ascii="Barlow" w:hAnsi="Barlow" w:cs="Arial"/>
          <w:sz w:val="20"/>
          <w:szCs w:val="20"/>
        </w:rPr>
        <w:t>, no cuentan con inventarios de mercancías para venta</w:t>
      </w:r>
      <w:r w:rsidR="00D258C6" w:rsidRPr="006D5C85">
        <w:rPr>
          <w:rFonts w:ascii="Barlow" w:hAnsi="Barlow" w:cs="Arial"/>
          <w:sz w:val="20"/>
          <w:szCs w:val="20"/>
        </w:rPr>
        <w:t>.</w:t>
      </w:r>
    </w:p>
    <w:p w:rsidR="0093585E" w:rsidRPr="006D5C85" w:rsidRDefault="0093585E" w:rsidP="00C4137E">
      <w:pPr>
        <w:numPr>
          <w:ilvl w:val="0"/>
          <w:numId w:val="28"/>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El </w:t>
      </w:r>
      <w:r w:rsidR="006E1089" w:rsidRPr="006D5C85">
        <w:rPr>
          <w:rFonts w:ascii="Barlow" w:hAnsi="Barlow" w:cs="Arial"/>
          <w:sz w:val="20"/>
          <w:szCs w:val="20"/>
        </w:rPr>
        <w:t>cálculo</w:t>
      </w:r>
      <w:r w:rsidRPr="006D5C85">
        <w:rPr>
          <w:rFonts w:ascii="Barlow" w:hAnsi="Barlow" w:cs="Arial"/>
          <w:sz w:val="20"/>
          <w:szCs w:val="20"/>
        </w:rPr>
        <w:t xml:space="preserve"> de la reserva actuarial, la realiza el Instituto de Seguridad de los Trabajadores al Servicio del Estado, </w:t>
      </w:r>
      <w:r w:rsidR="006E1089" w:rsidRPr="006D5C85">
        <w:rPr>
          <w:rFonts w:ascii="Barlow" w:hAnsi="Barlow" w:cs="Arial"/>
          <w:sz w:val="20"/>
          <w:szCs w:val="20"/>
        </w:rPr>
        <w:t>órgano</w:t>
      </w:r>
      <w:r w:rsidRPr="006D5C85">
        <w:rPr>
          <w:rFonts w:ascii="Barlow" w:hAnsi="Barlow" w:cs="Arial"/>
          <w:sz w:val="20"/>
          <w:szCs w:val="20"/>
        </w:rPr>
        <w:t xml:space="preserve"> descentralizado del Sector Central.</w:t>
      </w:r>
    </w:p>
    <w:p w:rsidR="00D3760C" w:rsidRPr="006D5C85" w:rsidRDefault="00D3760C" w:rsidP="00C4137E">
      <w:pPr>
        <w:numPr>
          <w:ilvl w:val="0"/>
          <w:numId w:val="28"/>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Los Estados financieros no presentan registros de reservas.</w:t>
      </w:r>
    </w:p>
    <w:p w:rsidR="00522850" w:rsidRPr="0006124B" w:rsidRDefault="00522850" w:rsidP="00522850">
      <w:pPr>
        <w:numPr>
          <w:ilvl w:val="0"/>
          <w:numId w:val="28"/>
        </w:numPr>
        <w:autoSpaceDE w:val="0"/>
        <w:autoSpaceDN w:val="0"/>
        <w:adjustRightInd w:val="0"/>
        <w:spacing w:line="360" w:lineRule="auto"/>
        <w:jc w:val="both"/>
        <w:rPr>
          <w:rFonts w:ascii="Barlow" w:hAnsi="Barlow" w:cs="Arial"/>
          <w:sz w:val="20"/>
          <w:szCs w:val="20"/>
        </w:rPr>
      </w:pPr>
      <w:r w:rsidRPr="0006124B">
        <w:rPr>
          <w:rFonts w:ascii="Barlow" w:hAnsi="Barlow" w:cs="Arial"/>
          <w:sz w:val="20"/>
          <w:szCs w:val="20"/>
        </w:rPr>
        <w:t>No se realizaron cambios con</w:t>
      </w:r>
      <w:r w:rsidR="00B271ED" w:rsidRPr="0006124B">
        <w:rPr>
          <w:rFonts w:ascii="Barlow" w:hAnsi="Barlow" w:cs="Arial"/>
          <w:sz w:val="20"/>
          <w:szCs w:val="20"/>
        </w:rPr>
        <w:t xml:space="preserve">tables durante el ejercicio </w:t>
      </w:r>
      <w:r w:rsidR="0006124B" w:rsidRPr="0006124B">
        <w:rPr>
          <w:rFonts w:ascii="Barlow" w:hAnsi="Barlow" w:cs="Arial"/>
          <w:sz w:val="20"/>
          <w:szCs w:val="20"/>
        </w:rPr>
        <w:t>2021</w:t>
      </w:r>
    </w:p>
    <w:p w:rsidR="0093585E" w:rsidRPr="006D5C85" w:rsidRDefault="00522850" w:rsidP="00522850">
      <w:pPr>
        <w:numPr>
          <w:ilvl w:val="0"/>
          <w:numId w:val="28"/>
        </w:num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 xml:space="preserve">Respecto a las correcciones de errores, reclasificaciones, depuración y cancelación de saldos, estos se ven reflejados en la cuenta de </w:t>
      </w:r>
      <w:r w:rsidR="00127703" w:rsidRPr="006D5C85">
        <w:rPr>
          <w:rFonts w:ascii="Barlow" w:hAnsi="Barlow" w:cs="Arial"/>
          <w:sz w:val="20"/>
          <w:szCs w:val="20"/>
        </w:rPr>
        <w:t>registros contables</w:t>
      </w:r>
      <w:r w:rsidRPr="006D5C85">
        <w:rPr>
          <w:rFonts w:ascii="Barlow" w:hAnsi="Barlow" w:cs="Arial"/>
          <w:sz w:val="20"/>
          <w:szCs w:val="20"/>
        </w:rPr>
        <w:t>.</w:t>
      </w:r>
    </w:p>
    <w:p w:rsidR="00D3760C" w:rsidRPr="006D5C85" w:rsidRDefault="00D3760C" w:rsidP="00C4137E">
      <w:pPr>
        <w:autoSpaceDE w:val="0"/>
        <w:autoSpaceDN w:val="0"/>
        <w:adjustRightInd w:val="0"/>
        <w:spacing w:line="360" w:lineRule="auto"/>
        <w:jc w:val="both"/>
        <w:rPr>
          <w:rFonts w:ascii="Barlow" w:hAnsi="Barlow" w:cs="Arial"/>
          <w:b/>
          <w:sz w:val="20"/>
          <w:szCs w:val="20"/>
        </w:rPr>
      </w:pPr>
    </w:p>
    <w:p w:rsidR="00F02290" w:rsidRPr="006D5C85" w:rsidRDefault="00D3760C"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7.- Posición en Moneda Extranjera y P</w:t>
      </w:r>
      <w:r w:rsidR="00792882">
        <w:rPr>
          <w:rFonts w:ascii="Barlow" w:hAnsi="Barlow" w:cs="Arial"/>
          <w:b/>
          <w:sz w:val="20"/>
          <w:szCs w:val="20"/>
        </w:rPr>
        <w:t>rotección por Riesgo Cambiario.</w:t>
      </w:r>
    </w:p>
    <w:p w:rsidR="00D3760C" w:rsidRPr="006D5C85" w:rsidRDefault="00D26EE6" w:rsidP="005A0DD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No aplica</w:t>
      </w:r>
    </w:p>
    <w:p w:rsidR="00D26EE6" w:rsidRPr="006D5C85" w:rsidRDefault="00D26EE6" w:rsidP="005A0DDE">
      <w:pPr>
        <w:autoSpaceDE w:val="0"/>
        <w:autoSpaceDN w:val="0"/>
        <w:adjustRightInd w:val="0"/>
        <w:spacing w:line="360" w:lineRule="auto"/>
        <w:jc w:val="both"/>
        <w:rPr>
          <w:rFonts w:ascii="Barlow" w:hAnsi="Barlow" w:cs="Arial"/>
          <w:sz w:val="20"/>
          <w:szCs w:val="20"/>
        </w:rPr>
      </w:pPr>
    </w:p>
    <w:p w:rsidR="003105B5" w:rsidRPr="006D5C85" w:rsidRDefault="00D3760C"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lastRenderedPageBreak/>
        <w:t>8.</w:t>
      </w:r>
      <w:r w:rsidR="00792882">
        <w:rPr>
          <w:rFonts w:ascii="Barlow" w:hAnsi="Barlow" w:cs="Arial"/>
          <w:b/>
          <w:sz w:val="20"/>
          <w:szCs w:val="20"/>
        </w:rPr>
        <w:t>- Reporte Analítico del Activo.</w:t>
      </w:r>
    </w:p>
    <w:p w:rsidR="00D3760C" w:rsidRPr="006D5C85" w:rsidRDefault="00D26EE6" w:rsidP="00792882">
      <w:pPr>
        <w:pStyle w:val="Prrafodelista"/>
        <w:autoSpaceDE w:val="0"/>
        <w:autoSpaceDN w:val="0"/>
        <w:adjustRightInd w:val="0"/>
        <w:spacing w:line="360" w:lineRule="auto"/>
        <w:rPr>
          <w:rFonts w:ascii="Barlow" w:hAnsi="Barlow" w:cs="Arial"/>
          <w:sz w:val="20"/>
          <w:szCs w:val="20"/>
        </w:rPr>
      </w:pPr>
      <w:r w:rsidRPr="006D5C85">
        <w:rPr>
          <w:rFonts w:ascii="Barlow" w:hAnsi="Barlow" w:cs="Arial"/>
          <w:sz w:val="20"/>
          <w:szCs w:val="20"/>
        </w:rPr>
        <w:t>No aplica</w:t>
      </w:r>
    </w:p>
    <w:p w:rsidR="004F22A7" w:rsidRPr="006D5C85" w:rsidRDefault="004F22A7" w:rsidP="004F22A7">
      <w:pPr>
        <w:pStyle w:val="Prrafodelista"/>
        <w:autoSpaceDE w:val="0"/>
        <w:autoSpaceDN w:val="0"/>
        <w:adjustRightInd w:val="0"/>
        <w:spacing w:line="360" w:lineRule="auto"/>
        <w:jc w:val="both"/>
        <w:rPr>
          <w:rFonts w:ascii="Barlow" w:hAnsi="Barlow" w:cs="Arial"/>
          <w:sz w:val="20"/>
          <w:szCs w:val="20"/>
        </w:rPr>
      </w:pPr>
    </w:p>
    <w:p w:rsidR="00DB5E38" w:rsidRPr="006D5C85" w:rsidRDefault="00DB5E38"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 xml:space="preserve">9.- Fideicomisos, Mandatos y </w:t>
      </w:r>
      <w:r w:rsidR="006E1089" w:rsidRPr="006D5C85">
        <w:rPr>
          <w:rFonts w:ascii="Barlow" w:hAnsi="Barlow" w:cs="Arial"/>
          <w:b/>
          <w:sz w:val="20"/>
          <w:szCs w:val="20"/>
        </w:rPr>
        <w:t>Análogos</w:t>
      </w:r>
    </w:p>
    <w:p w:rsidR="0084764A" w:rsidRPr="006D5C85" w:rsidRDefault="00813C87" w:rsidP="00C4137E">
      <w:pPr>
        <w:autoSpaceDE w:val="0"/>
        <w:autoSpaceDN w:val="0"/>
        <w:adjustRightInd w:val="0"/>
        <w:spacing w:line="360" w:lineRule="auto"/>
        <w:jc w:val="both"/>
        <w:rPr>
          <w:rFonts w:ascii="Barlow" w:hAnsi="Barlow" w:cs="Arial"/>
          <w:sz w:val="20"/>
          <w:szCs w:val="20"/>
        </w:rPr>
      </w:pPr>
      <w:r>
        <w:rPr>
          <w:rFonts w:ascii="Barlow" w:hAnsi="Barlow" w:cs="Arial"/>
          <w:sz w:val="20"/>
          <w:szCs w:val="20"/>
        </w:rPr>
        <w:t>Al 31</w:t>
      </w:r>
      <w:r w:rsidR="00D26EE6" w:rsidRPr="006D5C85">
        <w:rPr>
          <w:rFonts w:ascii="Barlow" w:hAnsi="Barlow" w:cs="Arial"/>
          <w:sz w:val="20"/>
          <w:szCs w:val="20"/>
        </w:rPr>
        <w:t xml:space="preserve"> de</w:t>
      </w:r>
      <w:r w:rsidR="002C6AF1" w:rsidRPr="006D5C85">
        <w:rPr>
          <w:rFonts w:ascii="Barlow" w:hAnsi="Barlow" w:cs="Arial"/>
          <w:sz w:val="20"/>
          <w:szCs w:val="20"/>
        </w:rPr>
        <w:t xml:space="preserve"> </w:t>
      </w:r>
      <w:r>
        <w:rPr>
          <w:rFonts w:ascii="Barlow" w:hAnsi="Barlow" w:cs="Arial"/>
          <w:sz w:val="20"/>
          <w:szCs w:val="20"/>
        </w:rPr>
        <w:t>Marz</w:t>
      </w:r>
      <w:r w:rsidR="004B589D">
        <w:rPr>
          <w:rFonts w:ascii="Barlow" w:hAnsi="Barlow" w:cs="Arial"/>
          <w:sz w:val="20"/>
          <w:szCs w:val="20"/>
        </w:rPr>
        <w:t>o</w:t>
      </w:r>
      <w:r w:rsidR="00A84AAA" w:rsidRPr="006D5C85">
        <w:rPr>
          <w:rFonts w:ascii="Barlow" w:hAnsi="Barlow" w:cs="Arial"/>
          <w:sz w:val="20"/>
          <w:szCs w:val="20"/>
        </w:rPr>
        <w:t xml:space="preserve"> de </w:t>
      </w:r>
      <w:r w:rsidR="002B209D">
        <w:rPr>
          <w:rFonts w:ascii="Barlow" w:hAnsi="Barlow" w:cs="Arial"/>
          <w:sz w:val="20"/>
          <w:szCs w:val="20"/>
        </w:rPr>
        <w:t>2021</w:t>
      </w:r>
      <w:r w:rsidR="001105EC" w:rsidRPr="006D5C85">
        <w:rPr>
          <w:rFonts w:ascii="Barlow" w:hAnsi="Barlow" w:cs="Arial"/>
          <w:sz w:val="20"/>
          <w:szCs w:val="20"/>
        </w:rPr>
        <w:t xml:space="preserve"> el</w:t>
      </w:r>
      <w:r w:rsidR="00A84AAA" w:rsidRPr="006D5C85">
        <w:rPr>
          <w:rFonts w:ascii="Barlow" w:hAnsi="Barlow" w:cs="Arial"/>
          <w:sz w:val="20"/>
          <w:szCs w:val="20"/>
        </w:rPr>
        <w:t xml:space="preserve"> saldo en disponibilidad </w:t>
      </w:r>
      <w:r w:rsidR="008816E0" w:rsidRPr="006D5C85">
        <w:rPr>
          <w:rFonts w:ascii="Barlow" w:hAnsi="Barlow" w:cs="Arial"/>
          <w:sz w:val="20"/>
          <w:szCs w:val="20"/>
        </w:rPr>
        <w:t>del fideicomiso</w:t>
      </w:r>
      <w:r w:rsidR="001105EC" w:rsidRPr="006D5C85">
        <w:rPr>
          <w:rFonts w:ascii="Barlow" w:hAnsi="Barlow" w:cs="Arial"/>
          <w:sz w:val="20"/>
          <w:szCs w:val="20"/>
        </w:rPr>
        <w:t xml:space="preserve"> asciende a $</w:t>
      </w:r>
      <w:proofErr w:type="gramStart"/>
      <w:r w:rsidR="00CD13D0">
        <w:rPr>
          <w:rFonts w:ascii="Barlow" w:hAnsi="Barlow" w:cs="Arial"/>
          <w:sz w:val="20"/>
          <w:szCs w:val="20"/>
        </w:rPr>
        <w:t>64,</w:t>
      </w:r>
      <w:r w:rsidR="002A6253" w:rsidRPr="006D5C85">
        <w:rPr>
          <w:rFonts w:ascii="Barlow" w:hAnsi="Barlow" w:cs="Arial"/>
          <w:sz w:val="20"/>
          <w:szCs w:val="20"/>
        </w:rPr>
        <w:t>;</w:t>
      </w:r>
      <w:proofErr w:type="gramEnd"/>
      <w:r w:rsidR="002A6253" w:rsidRPr="006D5C85">
        <w:rPr>
          <w:rFonts w:ascii="Barlow" w:hAnsi="Barlow" w:cs="Arial"/>
          <w:sz w:val="20"/>
          <w:szCs w:val="20"/>
        </w:rPr>
        <w:t xml:space="preserve"> el </w:t>
      </w:r>
      <w:r w:rsidR="00C26CB1" w:rsidRPr="006D5C85">
        <w:rPr>
          <w:rFonts w:ascii="Barlow" w:hAnsi="Barlow" w:cs="Arial"/>
          <w:sz w:val="20"/>
          <w:szCs w:val="20"/>
        </w:rPr>
        <w:t>fide</w:t>
      </w:r>
    </w:p>
    <w:p w:rsidR="00C26CB1" w:rsidRPr="006D5C85" w:rsidRDefault="00C26CB1" w:rsidP="00C4137E">
      <w:pPr>
        <w:autoSpaceDE w:val="0"/>
        <w:autoSpaceDN w:val="0"/>
        <w:adjustRightInd w:val="0"/>
        <w:spacing w:line="360" w:lineRule="auto"/>
        <w:jc w:val="both"/>
        <w:rPr>
          <w:rFonts w:ascii="Barlow" w:hAnsi="Barlow" w:cs="Arial"/>
          <w:sz w:val="20"/>
          <w:szCs w:val="20"/>
        </w:rPr>
      </w:pPr>
    </w:p>
    <w:tbl>
      <w:tblPr>
        <w:tblW w:w="10034" w:type="dxa"/>
        <w:jc w:val="center"/>
        <w:tblCellMar>
          <w:left w:w="70" w:type="dxa"/>
          <w:right w:w="70" w:type="dxa"/>
        </w:tblCellMar>
        <w:tblLook w:val="04A0" w:firstRow="1" w:lastRow="0" w:firstColumn="1" w:lastColumn="0" w:noHBand="0" w:noVBand="1"/>
      </w:tblPr>
      <w:tblGrid>
        <w:gridCol w:w="3133"/>
        <w:gridCol w:w="5410"/>
        <w:gridCol w:w="1491"/>
      </w:tblGrid>
      <w:tr w:rsidR="001105EC" w:rsidRPr="006D5C85" w:rsidTr="0084764A">
        <w:trPr>
          <w:trHeight w:val="493"/>
          <w:jc w:val="center"/>
        </w:trPr>
        <w:tc>
          <w:tcPr>
            <w:tcW w:w="3133" w:type="dxa"/>
            <w:tcBorders>
              <w:top w:val="single" w:sz="4" w:space="0" w:color="auto"/>
              <w:left w:val="single" w:sz="4" w:space="0" w:color="auto"/>
              <w:bottom w:val="single" w:sz="4" w:space="0" w:color="auto"/>
              <w:right w:val="single" w:sz="4" w:space="0" w:color="auto"/>
            </w:tcBorders>
            <w:shd w:val="clear" w:color="auto" w:fill="auto"/>
            <w:hideMark/>
          </w:tcPr>
          <w:p w:rsidR="001105EC" w:rsidRPr="006D5C85" w:rsidRDefault="001105EC"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Ramo Administrativo que lo reporta</w:t>
            </w:r>
          </w:p>
        </w:tc>
        <w:tc>
          <w:tcPr>
            <w:tcW w:w="5410" w:type="dxa"/>
            <w:tcBorders>
              <w:top w:val="single" w:sz="4" w:space="0" w:color="auto"/>
              <w:left w:val="nil"/>
              <w:bottom w:val="single" w:sz="4" w:space="0" w:color="auto"/>
              <w:right w:val="single" w:sz="4" w:space="0" w:color="auto"/>
            </w:tcBorders>
            <w:shd w:val="clear" w:color="auto" w:fill="auto"/>
            <w:vAlign w:val="center"/>
            <w:hideMark/>
          </w:tcPr>
          <w:p w:rsidR="001105EC" w:rsidRPr="006D5C85" w:rsidRDefault="001105EC"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 xml:space="preserve">Nombre </w:t>
            </w:r>
          </w:p>
        </w:tc>
        <w:tc>
          <w:tcPr>
            <w:tcW w:w="1491" w:type="dxa"/>
            <w:tcBorders>
              <w:top w:val="single" w:sz="4" w:space="0" w:color="auto"/>
              <w:left w:val="nil"/>
              <w:bottom w:val="single" w:sz="4" w:space="0" w:color="auto"/>
              <w:right w:val="single" w:sz="4" w:space="0" w:color="auto"/>
            </w:tcBorders>
            <w:shd w:val="clear" w:color="auto" w:fill="auto"/>
            <w:noWrap/>
            <w:vAlign w:val="center"/>
            <w:hideMark/>
          </w:tcPr>
          <w:p w:rsidR="001105EC" w:rsidRPr="006D5C85" w:rsidRDefault="001105EC"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Importe</w:t>
            </w:r>
          </w:p>
        </w:tc>
      </w:tr>
      <w:tr w:rsidR="00D968D1" w:rsidRPr="006D5C85" w:rsidTr="0084764A">
        <w:trPr>
          <w:trHeight w:val="739"/>
          <w:jc w:val="center"/>
        </w:trPr>
        <w:tc>
          <w:tcPr>
            <w:tcW w:w="3133" w:type="dxa"/>
            <w:tcBorders>
              <w:top w:val="nil"/>
              <w:left w:val="single" w:sz="4" w:space="0" w:color="auto"/>
              <w:bottom w:val="single" w:sz="4" w:space="0" w:color="auto"/>
              <w:right w:val="single" w:sz="4" w:space="0" w:color="auto"/>
            </w:tcBorders>
            <w:shd w:val="clear" w:color="auto" w:fill="auto"/>
            <w:hideMark/>
          </w:tcPr>
          <w:p w:rsidR="001105EC" w:rsidRPr="0006124B" w:rsidRDefault="0039745E" w:rsidP="00C4137E">
            <w:pPr>
              <w:jc w:val="both"/>
              <w:rPr>
                <w:rFonts w:ascii="Barlow" w:hAnsi="Barlow" w:cs="Arial"/>
                <w:sz w:val="20"/>
                <w:szCs w:val="20"/>
                <w:lang w:eastAsia="es-MX"/>
              </w:rPr>
            </w:pPr>
            <w:r w:rsidRPr="0006124B">
              <w:rPr>
                <w:rFonts w:ascii="Barlow" w:hAnsi="Barlow" w:cs="Arial"/>
                <w:sz w:val="20"/>
                <w:szCs w:val="20"/>
                <w:lang w:eastAsia="es-MX"/>
              </w:rPr>
              <w:t>99.</w:t>
            </w:r>
            <w:r w:rsidR="0006124B" w:rsidRPr="0006124B">
              <w:rPr>
                <w:rFonts w:ascii="Barlow" w:hAnsi="Barlow" w:cs="Arial"/>
                <w:sz w:val="20"/>
                <w:szCs w:val="20"/>
                <w:lang w:eastAsia="es-MX"/>
              </w:rPr>
              <w:t xml:space="preserve">69 </w:t>
            </w:r>
            <w:r w:rsidR="0006124B" w:rsidRPr="0006124B">
              <w:rPr>
                <w:rFonts w:ascii="Barlow" w:hAnsi="Barlow" w:cs="Arial"/>
                <w:sz w:val="20"/>
                <w:szCs w:val="20"/>
              </w:rPr>
              <w:t>SISTEMA INTEGRADO DE TRANSPORTE EN LA ZONA METROPOLITANA DE MERIDA YUCATAN</w:t>
            </w:r>
          </w:p>
        </w:tc>
        <w:tc>
          <w:tcPr>
            <w:tcW w:w="5410" w:type="dxa"/>
            <w:tcBorders>
              <w:top w:val="nil"/>
              <w:left w:val="nil"/>
              <w:bottom w:val="single" w:sz="4" w:space="0" w:color="auto"/>
              <w:right w:val="single" w:sz="4" w:space="0" w:color="auto"/>
            </w:tcBorders>
            <w:shd w:val="clear" w:color="auto" w:fill="auto"/>
            <w:hideMark/>
          </w:tcPr>
          <w:p w:rsidR="001105EC" w:rsidRPr="0006124B" w:rsidRDefault="0006124B" w:rsidP="0039745E">
            <w:pPr>
              <w:jc w:val="both"/>
              <w:rPr>
                <w:rFonts w:ascii="Barlow" w:hAnsi="Barlow" w:cs="Arial"/>
                <w:sz w:val="20"/>
                <w:szCs w:val="20"/>
                <w:lang w:eastAsia="es-MX"/>
              </w:rPr>
            </w:pPr>
            <w:r w:rsidRPr="0006124B">
              <w:rPr>
                <w:rFonts w:ascii="Barlow" w:hAnsi="Barlow" w:cs="Arial"/>
                <w:sz w:val="20"/>
                <w:szCs w:val="20"/>
                <w:lang w:eastAsia="es-MX"/>
              </w:rPr>
              <w:t xml:space="preserve">99.69 </w:t>
            </w:r>
            <w:r w:rsidRPr="0006124B">
              <w:rPr>
                <w:rFonts w:ascii="Barlow" w:hAnsi="Barlow" w:cs="Arial"/>
                <w:sz w:val="20"/>
                <w:szCs w:val="20"/>
              </w:rPr>
              <w:t>SISTEMA INTEGRADO DE TRANSPORTE EN LA ZONA METROPOLITANA DE MERIDA YUCATAN</w:t>
            </w:r>
          </w:p>
        </w:tc>
        <w:tc>
          <w:tcPr>
            <w:tcW w:w="1491" w:type="dxa"/>
            <w:tcBorders>
              <w:top w:val="nil"/>
              <w:left w:val="nil"/>
              <w:bottom w:val="single" w:sz="4" w:space="0" w:color="auto"/>
              <w:right w:val="single" w:sz="4" w:space="0" w:color="auto"/>
            </w:tcBorders>
            <w:shd w:val="clear" w:color="auto" w:fill="auto"/>
            <w:noWrap/>
            <w:vAlign w:val="center"/>
            <w:hideMark/>
          </w:tcPr>
          <w:p w:rsidR="001105EC" w:rsidRPr="0006124B" w:rsidRDefault="00CD13D0" w:rsidP="00F339B4">
            <w:pPr>
              <w:jc w:val="right"/>
              <w:rPr>
                <w:rFonts w:ascii="Barlow" w:hAnsi="Barlow" w:cs="Arial"/>
                <w:sz w:val="20"/>
                <w:szCs w:val="20"/>
                <w:lang w:eastAsia="es-MX"/>
              </w:rPr>
            </w:pPr>
            <w:r>
              <w:rPr>
                <w:rFonts w:ascii="Barlow" w:hAnsi="Barlow" w:cs="Arial"/>
                <w:sz w:val="20"/>
                <w:szCs w:val="20"/>
                <w:lang w:eastAsia="es-MX"/>
              </w:rPr>
              <w:t>64,252,768.26</w:t>
            </w:r>
          </w:p>
        </w:tc>
      </w:tr>
      <w:tr w:rsidR="002C6AF1" w:rsidRPr="006D5C85" w:rsidTr="0084764A">
        <w:trPr>
          <w:trHeight w:val="739"/>
          <w:jc w:val="center"/>
        </w:trPr>
        <w:tc>
          <w:tcPr>
            <w:tcW w:w="3133" w:type="dxa"/>
            <w:tcBorders>
              <w:top w:val="nil"/>
              <w:left w:val="single" w:sz="4" w:space="0" w:color="auto"/>
              <w:bottom w:val="single" w:sz="4" w:space="0" w:color="auto"/>
              <w:right w:val="single" w:sz="4" w:space="0" w:color="auto"/>
            </w:tcBorders>
            <w:shd w:val="clear" w:color="auto" w:fill="auto"/>
          </w:tcPr>
          <w:p w:rsidR="002C6AF1" w:rsidRPr="006D5C85" w:rsidRDefault="002C6AF1" w:rsidP="00C4137E">
            <w:pPr>
              <w:jc w:val="both"/>
              <w:rPr>
                <w:rFonts w:ascii="Barlow" w:hAnsi="Barlow" w:cs="Arial"/>
                <w:sz w:val="20"/>
                <w:szCs w:val="20"/>
                <w:lang w:eastAsia="es-MX"/>
              </w:rPr>
            </w:pPr>
          </w:p>
        </w:tc>
        <w:tc>
          <w:tcPr>
            <w:tcW w:w="5410" w:type="dxa"/>
            <w:tcBorders>
              <w:top w:val="nil"/>
              <w:left w:val="nil"/>
              <w:bottom w:val="single" w:sz="4" w:space="0" w:color="auto"/>
              <w:right w:val="single" w:sz="4" w:space="0" w:color="auto"/>
            </w:tcBorders>
            <w:shd w:val="clear" w:color="auto" w:fill="auto"/>
          </w:tcPr>
          <w:p w:rsidR="002C6AF1" w:rsidRPr="006D5C85" w:rsidRDefault="002C6AF1" w:rsidP="0039745E">
            <w:pPr>
              <w:jc w:val="both"/>
              <w:rPr>
                <w:rFonts w:ascii="Barlow" w:hAnsi="Barlow" w:cs="Arial"/>
                <w:sz w:val="20"/>
                <w:szCs w:val="20"/>
                <w:lang w:eastAsia="es-MX"/>
              </w:rPr>
            </w:pPr>
          </w:p>
        </w:tc>
        <w:tc>
          <w:tcPr>
            <w:tcW w:w="1491" w:type="dxa"/>
            <w:tcBorders>
              <w:top w:val="nil"/>
              <w:left w:val="nil"/>
              <w:bottom w:val="single" w:sz="4" w:space="0" w:color="auto"/>
              <w:right w:val="single" w:sz="4" w:space="0" w:color="auto"/>
            </w:tcBorders>
            <w:shd w:val="clear" w:color="auto" w:fill="auto"/>
            <w:noWrap/>
            <w:vAlign w:val="center"/>
          </w:tcPr>
          <w:p w:rsidR="002C6AF1" w:rsidRPr="006D5C85" w:rsidRDefault="002C6AF1" w:rsidP="00F339B4">
            <w:pPr>
              <w:jc w:val="right"/>
              <w:rPr>
                <w:rFonts w:ascii="Barlow" w:hAnsi="Barlow" w:cs="Arial"/>
                <w:sz w:val="20"/>
                <w:szCs w:val="20"/>
                <w:lang w:eastAsia="es-MX"/>
              </w:rPr>
            </w:pPr>
          </w:p>
        </w:tc>
      </w:tr>
      <w:tr w:rsidR="001105EC" w:rsidRPr="006D5C85" w:rsidTr="0084764A">
        <w:trPr>
          <w:trHeight w:val="246"/>
          <w:jc w:val="center"/>
        </w:trPr>
        <w:tc>
          <w:tcPr>
            <w:tcW w:w="3133" w:type="dxa"/>
            <w:tcBorders>
              <w:top w:val="nil"/>
              <w:left w:val="single" w:sz="4" w:space="0" w:color="auto"/>
              <w:bottom w:val="single" w:sz="4" w:space="0" w:color="auto"/>
              <w:right w:val="single" w:sz="4" w:space="0" w:color="auto"/>
            </w:tcBorders>
            <w:shd w:val="clear" w:color="auto" w:fill="auto"/>
            <w:hideMark/>
          </w:tcPr>
          <w:p w:rsidR="001105EC" w:rsidRPr="006D5C85" w:rsidRDefault="001105EC" w:rsidP="00C4137E">
            <w:pPr>
              <w:jc w:val="both"/>
              <w:rPr>
                <w:rFonts w:ascii="Barlow" w:hAnsi="Barlow" w:cs="Arial"/>
                <w:b/>
                <w:bCs/>
                <w:color w:val="000000"/>
                <w:sz w:val="20"/>
                <w:szCs w:val="20"/>
                <w:lang w:eastAsia="es-MX"/>
              </w:rPr>
            </w:pPr>
            <w:r w:rsidRPr="006D5C85">
              <w:rPr>
                <w:rFonts w:ascii="Barlow" w:hAnsi="Barlow" w:cs="Arial"/>
                <w:b/>
                <w:bCs/>
                <w:color w:val="000000"/>
                <w:sz w:val="20"/>
                <w:szCs w:val="20"/>
                <w:lang w:eastAsia="es-MX"/>
              </w:rPr>
              <w:t>Total</w:t>
            </w:r>
          </w:p>
        </w:tc>
        <w:tc>
          <w:tcPr>
            <w:tcW w:w="5410" w:type="dxa"/>
            <w:tcBorders>
              <w:top w:val="nil"/>
              <w:left w:val="nil"/>
              <w:bottom w:val="single" w:sz="4" w:space="0" w:color="auto"/>
              <w:right w:val="single" w:sz="4" w:space="0" w:color="auto"/>
            </w:tcBorders>
            <w:shd w:val="clear" w:color="auto" w:fill="auto"/>
            <w:hideMark/>
          </w:tcPr>
          <w:p w:rsidR="001105EC" w:rsidRPr="006D5C85" w:rsidRDefault="001105EC" w:rsidP="00C4137E">
            <w:pPr>
              <w:jc w:val="both"/>
              <w:rPr>
                <w:rFonts w:ascii="Barlow" w:hAnsi="Barlow" w:cs="Arial"/>
                <w:color w:val="000000"/>
                <w:sz w:val="20"/>
                <w:szCs w:val="20"/>
                <w:lang w:eastAsia="es-MX"/>
              </w:rPr>
            </w:pPr>
            <w:r w:rsidRPr="006D5C85">
              <w:rPr>
                <w:rFonts w:ascii="Barlow" w:hAnsi="Barlow" w:cs="Arial"/>
                <w:color w:val="000000"/>
                <w:sz w:val="20"/>
                <w:szCs w:val="20"/>
                <w:lang w:eastAsia="es-MX"/>
              </w:rPr>
              <w:t> </w:t>
            </w:r>
          </w:p>
        </w:tc>
        <w:tc>
          <w:tcPr>
            <w:tcW w:w="1491" w:type="dxa"/>
            <w:tcBorders>
              <w:top w:val="nil"/>
              <w:left w:val="nil"/>
              <w:bottom w:val="single" w:sz="4" w:space="0" w:color="auto"/>
              <w:right w:val="single" w:sz="4" w:space="0" w:color="auto"/>
            </w:tcBorders>
            <w:shd w:val="clear" w:color="auto" w:fill="auto"/>
            <w:noWrap/>
            <w:hideMark/>
          </w:tcPr>
          <w:p w:rsidR="001105EC" w:rsidRPr="006D5C85" w:rsidRDefault="00CD13D0" w:rsidP="00DB56D1">
            <w:pPr>
              <w:jc w:val="right"/>
              <w:rPr>
                <w:rFonts w:ascii="Barlow" w:hAnsi="Barlow" w:cs="Arial"/>
                <w:b/>
                <w:bCs/>
                <w:color w:val="000000"/>
                <w:sz w:val="20"/>
                <w:szCs w:val="20"/>
                <w:lang w:eastAsia="es-MX"/>
              </w:rPr>
            </w:pPr>
            <w:r>
              <w:rPr>
                <w:rFonts w:ascii="Barlow" w:hAnsi="Barlow" w:cs="Arial"/>
                <w:b/>
                <w:bCs/>
                <w:color w:val="000000"/>
                <w:sz w:val="20"/>
                <w:szCs w:val="20"/>
                <w:lang w:eastAsia="es-MX"/>
              </w:rPr>
              <w:t>64,252,768.26</w:t>
            </w:r>
          </w:p>
        </w:tc>
      </w:tr>
    </w:tbl>
    <w:p w:rsidR="005124F3" w:rsidRPr="006D5C85" w:rsidRDefault="005124F3" w:rsidP="00C4137E">
      <w:pPr>
        <w:autoSpaceDE w:val="0"/>
        <w:autoSpaceDN w:val="0"/>
        <w:adjustRightInd w:val="0"/>
        <w:spacing w:line="360" w:lineRule="auto"/>
        <w:jc w:val="both"/>
        <w:rPr>
          <w:rFonts w:ascii="Barlow" w:hAnsi="Barlow" w:cs="Arial"/>
          <w:b/>
          <w:sz w:val="20"/>
          <w:szCs w:val="20"/>
        </w:rPr>
      </w:pPr>
    </w:p>
    <w:p w:rsidR="005124F3" w:rsidRPr="006D5C85" w:rsidRDefault="005124F3" w:rsidP="00C4137E">
      <w:pPr>
        <w:autoSpaceDE w:val="0"/>
        <w:autoSpaceDN w:val="0"/>
        <w:adjustRightInd w:val="0"/>
        <w:spacing w:line="360" w:lineRule="auto"/>
        <w:jc w:val="both"/>
        <w:rPr>
          <w:rFonts w:ascii="Barlow" w:hAnsi="Barlow" w:cs="Arial"/>
          <w:b/>
          <w:sz w:val="20"/>
          <w:szCs w:val="20"/>
        </w:rPr>
      </w:pPr>
    </w:p>
    <w:p w:rsidR="001105EC" w:rsidRPr="006D5C85" w:rsidRDefault="001105EC"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10.- Reporte de la Recaudación.</w:t>
      </w:r>
    </w:p>
    <w:p w:rsidR="00190D31" w:rsidRPr="006D5C85" w:rsidRDefault="00DB56D1" w:rsidP="00C4137E">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No aplica.</w:t>
      </w:r>
    </w:p>
    <w:p w:rsidR="00026DF4" w:rsidRPr="006D5C85" w:rsidRDefault="00026DF4" w:rsidP="00026DF4">
      <w:pPr>
        <w:rPr>
          <w:rFonts w:ascii="Barlow" w:hAnsi="Barlow" w:cs="Arial"/>
          <w:b/>
          <w:bCs/>
          <w:sz w:val="20"/>
          <w:szCs w:val="20"/>
        </w:rPr>
      </w:pPr>
      <w:r w:rsidRPr="006D5C85">
        <w:rPr>
          <w:rFonts w:ascii="Barlow" w:hAnsi="Barlow" w:cs="Arial"/>
          <w:b/>
          <w:bCs/>
          <w:sz w:val="20"/>
          <w:szCs w:val="20"/>
        </w:rPr>
        <w:t>Deuda respecto al PIB</w:t>
      </w:r>
    </w:p>
    <w:p w:rsidR="002C2D08" w:rsidRPr="006D5C85" w:rsidRDefault="002C2D08" w:rsidP="00026DF4">
      <w:pPr>
        <w:rPr>
          <w:rFonts w:ascii="Barlow" w:hAnsi="Barlow" w:cs="Arial"/>
          <w:b/>
          <w:bCs/>
          <w:sz w:val="20"/>
          <w:szCs w:val="20"/>
        </w:rPr>
      </w:pPr>
    </w:p>
    <w:p w:rsidR="006E3356" w:rsidRPr="006D5C85" w:rsidRDefault="00DB56D1" w:rsidP="00026DF4">
      <w:pPr>
        <w:jc w:val="both"/>
        <w:rPr>
          <w:rFonts w:ascii="Barlow" w:hAnsi="Barlow" w:cs="Arial"/>
          <w:sz w:val="20"/>
          <w:szCs w:val="20"/>
        </w:rPr>
      </w:pPr>
      <w:r w:rsidRPr="006D5C85">
        <w:rPr>
          <w:rFonts w:ascii="Barlow" w:hAnsi="Barlow" w:cs="Arial"/>
          <w:sz w:val="20"/>
          <w:szCs w:val="20"/>
        </w:rPr>
        <w:t>No aplica.</w:t>
      </w:r>
    </w:p>
    <w:p w:rsidR="00DF06E0" w:rsidRPr="006D5C85" w:rsidRDefault="00DF06E0" w:rsidP="00026DF4">
      <w:pPr>
        <w:jc w:val="both"/>
        <w:rPr>
          <w:rFonts w:ascii="Barlow" w:hAnsi="Barlow" w:cs="Arial"/>
          <w:b/>
          <w:bCs/>
          <w:sz w:val="20"/>
          <w:szCs w:val="20"/>
        </w:rPr>
      </w:pPr>
    </w:p>
    <w:p w:rsidR="00DF06E0" w:rsidRPr="006D5C85" w:rsidRDefault="00DF06E0" w:rsidP="00026DF4">
      <w:pPr>
        <w:jc w:val="both"/>
        <w:rPr>
          <w:rFonts w:ascii="Barlow" w:hAnsi="Barlow" w:cs="Arial"/>
          <w:b/>
          <w:bCs/>
          <w:sz w:val="20"/>
          <w:szCs w:val="20"/>
        </w:rPr>
      </w:pPr>
    </w:p>
    <w:p w:rsidR="00026DF4" w:rsidRPr="006D5C85" w:rsidRDefault="00026DF4" w:rsidP="00026DF4">
      <w:pPr>
        <w:jc w:val="both"/>
        <w:rPr>
          <w:rFonts w:ascii="Barlow" w:hAnsi="Barlow" w:cs="Arial"/>
          <w:b/>
          <w:bCs/>
          <w:sz w:val="20"/>
          <w:szCs w:val="20"/>
        </w:rPr>
      </w:pPr>
      <w:r w:rsidRPr="006D5C85">
        <w:rPr>
          <w:rFonts w:ascii="Barlow" w:hAnsi="Barlow" w:cs="Arial"/>
          <w:b/>
          <w:bCs/>
          <w:sz w:val="20"/>
          <w:szCs w:val="20"/>
        </w:rPr>
        <w:t xml:space="preserve">Deuda </w:t>
      </w:r>
      <w:proofErr w:type="gramStart"/>
      <w:r w:rsidRPr="006D5C85">
        <w:rPr>
          <w:rFonts w:ascii="Barlow" w:hAnsi="Barlow" w:cs="Arial"/>
          <w:b/>
          <w:bCs/>
          <w:sz w:val="20"/>
          <w:szCs w:val="20"/>
        </w:rPr>
        <w:t>respecto  a</w:t>
      </w:r>
      <w:proofErr w:type="gramEnd"/>
      <w:r w:rsidRPr="006D5C85">
        <w:rPr>
          <w:rFonts w:ascii="Barlow" w:hAnsi="Barlow" w:cs="Arial"/>
          <w:b/>
          <w:bCs/>
          <w:sz w:val="20"/>
          <w:szCs w:val="20"/>
        </w:rPr>
        <w:t xml:space="preserve"> la Recaudación</w:t>
      </w:r>
    </w:p>
    <w:p w:rsidR="002C2D08" w:rsidRPr="006D5C85" w:rsidRDefault="002C2D08" w:rsidP="00026DF4">
      <w:pPr>
        <w:jc w:val="both"/>
        <w:rPr>
          <w:rFonts w:ascii="Barlow" w:hAnsi="Barlow" w:cs="Arial"/>
          <w:b/>
          <w:bCs/>
          <w:sz w:val="20"/>
          <w:szCs w:val="20"/>
        </w:rPr>
      </w:pPr>
    </w:p>
    <w:p w:rsidR="00026DF4" w:rsidRPr="006D5C85" w:rsidRDefault="00242B19" w:rsidP="00026DF4">
      <w:pPr>
        <w:jc w:val="both"/>
        <w:rPr>
          <w:rFonts w:ascii="Barlow" w:hAnsi="Barlow" w:cs="Arial"/>
          <w:sz w:val="20"/>
          <w:szCs w:val="20"/>
        </w:rPr>
      </w:pPr>
      <w:r w:rsidRPr="006D5C85">
        <w:rPr>
          <w:rFonts w:ascii="Barlow" w:hAnsi="Barlow" w:cs="Arial"/>
          <w:sz w:val="20"/>
          <w:szCs w:val="20"/>
        </w:rPr>
        <w:t>N</w:t>
      </w:r>
      <w:r w:rsidR="00007D30" w:rsidRPr="006D5C85">
        <w:rPr>
          <w:rFonts w:ascii="Barlow" w:hAnsi="Barlow" w:cs="Arial"/>
          <w:sz w:val="20"/>
          <w:szCs w:val="20"/>
        </w:rPr>
        <w:t>o aplica</w:t>
      </w:r>
      <w:r w:rsidR="00DB56D1" w:rsidRPr="006D5C85">
        <w:rPr>
          <w:rFonts w:ascii="Barlow" w:hAnsi="Barlow" w:cs="Arial"/>
          <w:sz w:val="20"/>
          <w:szCs w:val="20"/>
        </w:rPr>
        <w:t>.</w:t>
      </w:r>
    </w:p>
    <w:p w:rsidR="00026DF4" w:rsidRPr="006D5C85" w:rsidRDefault="00026DF4" w:rsidP="00026DF4">
      <w:pPr>
        <w:jc w:val="both"/>
        <w:rPr>
          <w:rFonts w:ascii="Barlow" w:hAnsi="Barlow"/>
          <w:sz w:val="20"/>
          <w:szCs w:val="20"/>
        </w:rPr>
      </w:pPr>
    </w:p>
    <w:p w:rsidR="006E3356" w:rsidRPr="006D5C85" w:rsidRDefault="006E3356" w:rsidP="006E3356">
      <w:pPr>
        <w:autoSpaceDE w:val="0"/>
        <w:autoSpaceDN w:val="0"/>
        <w:spacing w:line="360" w:lineRule="auto"/>
        <w:jc w:val="both"/>
        <w:rPr>
          <w:rFonts w:ascii="Barlow" w:hAnsi="Barlow" w:cs="Arial"/>
          <w:sz w:val="20"/>
          <w:szCs w:val="20"/>
        </w:rPr>
      </w:pPr>
    </w:p>
    <w:p w:rsidR="00D3760C" w:rsidRPr="006D5C85" w:rsidRDefault="009C4317"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12</w:t>
      </w:r>
      <w:r w:rsidR="00D3760C" w:rsidRPr="006D5C85">
        <w:rPr>
          <w:rFonts w:ascii="Barlow" w:hAnsi="Barlow" w:cs="Arial"/>
          <w:b/>
          <w:sz w:val="20"/>
          <w:szCs w:val="20"/>
        </w:rPr>
        <w:t>.- Calificaciones Otorgadas.</w:t>
      </w:r>
    </w:p>
    <w:p w:rsidR="001100EC" w:rsidRPr="006D5C85" w:rsidRDefault="00D26EE6" w:rsidP="00C4137E">
      <w:pPr>
        <w:autoSpaceDE w:val="0"/>
        <w:autoSpaceDN w:val="0"/>
        <w:spacing w:line="360" w:lineRule="auto"/>
        <w:jc w:val="both"/>
        <w:rPr>
          <w:rFonts w:ascii="Barlow" w:hAnsi="Barlow" w:cs="Arial"/>
          <w:sz w:val="20"/>
          <w:szCs w:val="20"/>
        </w:rPr>
      </w:pPr>
      <w:r w:rsidRPr="006D5C85">
        <w:rPr>
          <w:rFonts w:ascii="Barlow" w:hAnsi="Barlow" w:cs="Arial"/>
          <w:sz w:val="20"/>
          <w:szCs w:val="20"/>
        </w:rPr>
        <w:t>No aplica</w:t>
      </w:r>
      <w:r w:rsidR="00D339DD" w:rsidRPr="006D5C85">
        <w:rPr>
          <w:rFonts w:ascii="Barlow" w:hAnsi="Barlow" w:cs="Arial"/>
          <w:sz w:val="20"/>
          <w:szCs w:val="20"/>
        </w:rPr>
        <w:t>.</w:t>
      </w:r>
      <w:r w:rsidR="00EB3E3C" w:rsidRPr="006D5C85">
        <w:rPr>
          <w:rFonts w:ascii="Barlow" w:hAnsi="Barlow" w:cs="Arial"/>
          <w:sz w:val="20"/>
          <w:szCs w:val="20"/>
        </w:rPr>
        <w:t xml:space="preserve"> </w:t>
      </w:r>
    </w:p>
    <w:p w:rsidR="00007D30" w:rsidRPr="006D5C85" w:rsidRDefault="00007D30" w:rsidP="00C4137E">
      <w:pPr>
        <w:autoSpaceDE w:val="0"/>
        <w:autoSpaceDN w:val="0"/>
        <w:spacing w:line="360" w:lineRule="auto"/>
        <w:jc w:val="both"/>
        <w:rPr>
          <w:rFonts w:ascii="Barlow" w:hAnsi="Barlow" w:cs="Arial"/>
          <w:sz w:val="20"/>
          <w:szCs w:val="20"/>
        </w:rPr>
      </w:pPr>
    </w:p>
    <w:p w:rsidR="009C4317" w:rsidRPr="006D5C85" w:rsidRDefault="009C4317"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 xml:space="preserve">13.- </w:t>
      </w:r>
      <w:r w:rsidR="008A76C8" w:rsidRPr="006D5C85">
        <w:rPr>
          <w:rFonts w:ascii="Barlow" w:hAnsi="Barlow" w:cs="Arial"/>
          <w:b/>
          <w:sz w:val="20"/>
          <w:szCs w:val="20"/>
        </w:rPr>
        <w:t>Proceso de Mejora</w:t>
      </w:r>
    </w:p>
    <w:p w:rsidR="008A76C8" w:rsidRPr="006D5C85" w:rsidRDefault="001C6AD4" w:rsidP="002A6253">
      <w:pPr>
        <w:autoSpaceDE w:val="0"/>
        <w:autoSpaceDN w:val="0"/>
        <w:adjustRightInd w:val="0"/>
        <w:spacing w:line="360" w:lineRule="auto"/>
        <w:jc w:val="both"/>
        <w:rPr>
          <w:rFonts w:ascii="Barlow" w:hAnsi="Barlow" w:cs="Arial"/>
          <w:sz w:val="20"/>
          <w:szCs w:val="20"/>
        </w:rPr>
      </w:pPr>
      <w:r w:rsidRPr="006D5C85">
        <w:rPr>
          <w:rFonts w:ascii="Barlow" w:hAnsi="Barlow" w:cs="Arial"/>
          <w:sz w:val="20"/>
          <w:szCs w:val="20"/>
        </w:rPr>
        <w:t>Por el cambio de administración se encuentran generando diversos mecanismos de control a efecto de fortalecer los ya existentes o implementar en aquellos casos que son necesarios</w:t>
      </w:r>
      <w:r w:rsidR="002A6253" w:rsidRPr="006D5C85">
        <w:rPr>
          <w:rFonts w:ascii="Barlow" w:hAnsi="Barlow" w:cs="Arial"/>
          <w:sz w:val="20"/>
          <w:szCs w:val="20"/>
        </w:rPr>
        <w:t>.</w:t>
      </w:r>
    </w:p>
    <w:p w:rsidR="00D26EE6" w:rsidRPr="006D5C85" w:rsidRDefault="00D26EE6" w:rsidP="002A6253">
      <w:pPr>
        <w:autoSpaceDE w:val="0"/>
        <w:autoSpaceDN w:val="0"/>
        <w:adjustRightInd w:val="0"/>
        <w:spacing w:line="360" w:lineRule="auto"/>
        <w:jc w:val="both"/>
        <w:rPr>
          <w:rFonts w:ascii="Barlow" w:hAnsi="Barlow" w:cs="Arial"/>
          <w:sz w:val="20"/>
          <w:szCs w:val="20"/>
          <w:highlight w:val="yellow"/>
        </w:rPr>
      </w:pPr>
    </w:p>
    <w:p w:rsidR="009C4317" w:rsidRPr="006D5C85" w:rsidRDefault="008A76C8"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 xml:space="preserve">14. Información por Segmentos, </w:t>
      </w:r>
      <w:r w:rsidRPr="006D5C85">
        <w:rPr>
          <w:rFonts w:ascii="Barlow" w:hAnsi="Barlow" w:cs="Arial"/>
          <w:sz w:val="20"/>
          <w:szCs w:val="20"/>
        </w:rPr>
        <w:t xml:space="preserve">No aplica </w:t>
      </w:r>
      <w:r w:rsidRPr="006D5C85">
        <w:rPr>
          <w:rFonts w:ascii="Barlow" w:hAnsi="Barlow" w:cs="Arial"/>
          <w:b/>
          <w:sz w:val="20"/>
          <w:szCs w:val="20"/>
        </w:rPr>
        <w:t xml:space="preserve">  </w:t>
      </w:r>
    </w:p>
    <w:p w:rsidR="009C4317" w:rsidRPr="006D5C85" w:rsidRDefault="009C4317" w:rsidP="00E605B4">
      <w:pPr>
        <w:autoSpaceDE w:val="0"/>
        <w:autoSpaceDN w:val="0"/>
        <w:adjustRightInd w:val="0"/>
        <w:jc w:val="both"/>
        <w:rPr>
          <w:rFonts w:ascii="Barlow" w:hAnsi="Barlow" w:cs="Arial"/>
          <w:sz w:val="20"/>
          <w:szCs w:val="20"/>
        </w:rPr>
      </w:pPr>
    </w:p>
    <w:p w:rsidR="00512E42" w:rsidRPr="006D5C85" w:rsidRDefault="00512E42" w:rsidP="00C4137E">
      <w:pPr>
        <w:autoSpaceDE w:val="0"/>
        <w:autoSpaceDN w:val="0"/>
        <w:adjustRightInd w:val="0"/>
        <w:spacing w:line="360" w:lineRule="auto"/>
        <w:jc w:val="both"/>
        <w:rPr>
          <w:rFonts w:ascii="Barlow" w:hAnsi="Barlow" w:cs="Arial"/>
          <w:b/>
          <w:sz w:val="20"/>
          <w:szCs w:val="20"/>
        </w:rPr>
      </w:pPr>
      <w:r w:rsidRPr="006D5C85">
        <w:rPr>
          <w:rFonts w:ascii="Barlow" w:hAnsi="Barlow" w:cs="Arial"/>
          <w:b/>
          <w:sz w:val="20"/>
          <w:szCs w:val="20"/>
        </w:rPr>
        <w:t>15.- Eventos Posteriores.</w:t>
      </w:r>
      <w:r w:rsidR="00E25EFA" w:rsidRPr="006D5C85">
        <w:rPr>
          <w:rFonts w:ascii="Barlow" w:hAnsi="Barlow" w:cs="Arial"/>
          <w:b/>
          <w:sz w:val="20"/>
          <w:szCs w:val="20"/>
        </w:rPr>
        <w:t xml:space="preserve"> </w:t>
      </w:r>
      <w:r w:rsidR="00E25EFA" w:rsidRPr="006D5C85">
        <w:rPr>
          <w:rFonts w:ascii="Barlow" w:hAnsi="Barlow" w:cs="Arial"/>
          <w:sz w:val="20"/>
          <w:szCs w:val="20"/>
        </w:rPr>
        <w:t>No aplica</w:t>
      </w:r>
    </w:p>
    <w:p w:rsidR="00512E42" w:rsidRPr="006D5C85" w:rsidRDefault="00512E42" w:rsidP="00E605B4">
      <w:pPr>
        <w:autoSpaceDE w:val="0"/>
        <w:autoSpaceDN w:val="0"/>
        <w:adjustRightInd w:val="0"/>
        <w:jc w:val="both"/>
        <w:rPr>
          <w:rFonts w:ascii="Barlow" w:hAnsi="Barlow" w:cs="Arial"/>
          <w:sz w:val="20"/>
          <w:szCs w:val="20"/>
        </w:rPr>
      </w:pPr>
    </w:p>
    <w:p w:rsidR="009C4317" w:rsidRPr="006D5C85" w:rsidRDefault="00512E42" w:rsidP="00C4137E">
      <w:pPr>
        <w:autoSpaceDE w:val="0"/>
        <w:autoSpaceDN w:val="0"/>
        <w:adjustRightInd w:val="0"/>
        <w:spacing w:line="360" w:lineRule="auto"/>
        <w:jc w:val="both"/>
        <w:rPr>
          <w:rFonts w:ascii="Barlow" w:hAnsi="Barlow" w:cs="Arial"/>
          <w:sz w:val="20"/>
          <w:szCs w:val="20"/>
        </w:rPr>
      </w:pPr>
      <w:r w:rsidRPr="006D5C85">
        <w:rPr>
          <w:rFonts w:ascii="Barlow" w:hAnsi="Barlow" w:cs="Arial"/>
          <w:b/>
          <w:sz w:val="20"/>
          <w:szCs w:val="20"/>
        </w:rPr>
        <w:t>16.- Partes Relacionadas</w:t>
      </w:r>
      <w:r w:rsidR="00E605B4" w:rsidRPr="006D5C85">
        <w:rPr>
          <w:rFonts w:ascii="Barlow" w:hAnsi="Barlow" w:cs="Arial"/>
          <w:b/>
          <w:sz w:val="20"/>
          <w:szCs w:val="20"/>
        </w:rPr>
        <w:t xml:space="preserve">, </w:t>
      </w:r>
      <w:r w:rsidR="00E605B4" w:rsidRPr="006D5C85">
        <w:rPr>
          <w:rFonts w:ascii="Barlow" w:hAnsi="Barlow" w:cs="Arial"/>
          <w:sz w:val="20"/>
          <w:szCs w:val="20"/>
        </w:rPr>
        <w:t>No aplica</w:t>
      </w:r>
      <w:r w:rsidRPr="006D5C85">
        <w:rPr>
          <w:rFonts w:ascii="Barlow" w:hAnsi="Barlow" w:cs="Arial"/>
          <w:sz w:val="20"/>
          <w:szCs w:val="20"/>
        </w:rPr>
        <w:t>.</w:t>
      </w:r>
    </w:p>
    <w:p w:rsidR="0023705C" w:rsidRPr="006D5C85" w:rsidRDefault="0023705C" w:rsidP="00055DF3">
      <w:pPr>
        <w:jc w:val="both"/>
        <w:rPr>
          <w:rFonts w:ascii="Barlow" w:hAnsi="Barlow" w:cs="Arial"/>
          <w:color w:val="000000"/>
          <w:sz w:val="20"/>
          <w:szCs w:val="20"/>
          <w:lang w:eastAsia="es-MX"/>
        </w:rPr>
      </w:pPr>
    </w:p>
    <w:p w:rsidR="0023705C" w:rsidRPr="006D5C85" w:rsidRDefault="0023705C" w:rsidP="00055DF3">
      <w:pPr>
        <w:jc w:val="both"/>
        <w:rPr>
          <w:rFonts w:ascii="Barlow" w:hAnsi="Barlow" w:cs="Arial"/>
          <w:color w:val="000000"/>
          <w:sz w:val="20"/>
          <w:szCs w:val="20"/>
          <w:lang w:eastAsia="es-MX"/>
        </w:rPr>
      </w:pPr>
    </w:p>
    <w:p w:rsidR="0023705C" w:rsidRPr="006D5C85" w:rsidRDefault="0023705C" w:rsidP="00055DF3">
      <w:pPr>
        <w:jc w:val="both"/>
        <w:rPr>
          <w:rFonts w:ascii="Barlow" w:hAnsi="Barlow" w:cs="Arial"/>
          <w:color w:val="000000"/>
          <w:sz w:val="20"/>
          <w:szCs w:val="20"/>
          <w:lang w:eastAsia="es-MX"/>
        </w:rPr>
      </w:pPr>
    </w:p>
    <w:p w:rsidR="009D1656" w:rsidRPr="00986F4C" w:rsidRDefault="009D1656" w:rsidP="009D1656">
      <w:pPr>
        <w:rPr>
          <w:rFonts w:ascii="Barlow" w:hAnsi="Barlow" w:cs="Arial"/>
          <w:sz w:val="20"/>
          <w:szCs w:val="20"/>
        </w:rPr>
      </w:pPr>
      <w:r w:rsidRPr="00986F4C">
        <w:rPr>
          <w:rFonts w:ascii="Barlow" w:hAnsi="Barlow" w:cs="Arial"/>
          <w:sz w:val="20"/>
          <w:szCs w:val="20"/>
        </w:rPr>
        <w:t>Bajo protesta de decir verdad declaramos que los Estados Financieros y sus Notas son razonablemente correctos y responsabilidad del emisor.</w:t>
      </w:r>
    </w:p>
    <w:p w:rsidR="00A17B33" w:rsidRPr="00410493" w:rsidRDefault="00A17B33" w:rsidP="009D1656">
      <w:pPr>
        <w:jc w:val="both"/>
        <w:rPr>
          <w:rFonts w:ascii="Barlow" w:hAnsi="Barlow" w:cs="Arial"/>
          <w:b/>
          <w:sz w:val="20"/>
          <w:szCs w:val="20"/>
        </w:rPr>
      </w:pPr>
    </w:p>
    <w:sectPr w:rsidR="00A17B33" w:rsidRPr="00410493" w:rsidSect="00B10214">
      <w:headerReference w:type="default" r:id="rId8"/>
      <w:footerReference w:type="even" r:id="rId9"/>
      <w:footerReference w:type="default" r:id="rId10"/>
      <w:pgSz w:w="15840" w:h="12240" w:orient="landscape" w:code="1"/>
      <w:pgMar w:top="2835" w:right="1134" w:bottom="1701"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1D6" w:rsidRDefault="009811D6" w:rsidP="00DA679B">
      <w:r>
        <w:separator/>
      </w:r>
    </w:p>
  </w:endnote>
  <w:endnote w:type="continuationSeparator" w:id="0">
    <w:p w:rsidR="009811D6" w:rsidRDefault="009811D6"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FB" w:rsidRDefault="005549F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549FB" w:rsidRDefault="005549F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FB" w:rsidRDefault="005549FB"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1D6" w:rsidRDefault="009811D6" w:rsidP="00DA679B">
      <w:r>
        <w:separator/>
      </w:r>
    </w:p>
  </w:footnote>
  <w:footnote w:type="continuationSeparator" w:id="0">
    <w:p w:rsidR="009811D6" w:rsidRDefault="009811D6" w:rsidP="00DA67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9FB" w:rsidRDefault="005549FB" w:rsidP="00A17B33">
    <w:pPr>
      <w:pStyle w:val="Encabezado"/>
      <w:rPr>
        <w:noProof/>
        <w:lang w:eastAsia="es-MX"/>
      </w:rPr>
    </w:pPr>
  </w:p>
  <w:p w:rsidR="005549FB" w:rsidRPr="004458D8" w:rsidRDefault="005549FB" w:rsidP="00A17B33">
    <w:pPr>
      <w:pStyle w:val="Encabezado"/>
      <w:jc w:val="center"/>
      <w:rPr>
        <w:b/>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1881"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760C53"/>
    <w:multiLevelType w:val="hybridMultilevel"/>
    <w:tmpl w:val="DB528892"/>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29" w15:restartNumberingAfterBreak="0">
    <w:nsid w:val="52DF7D97"/>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4" w15:restartNumberingAfterBreak="0">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7" w15:restartNumberingAfterBreak="0">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2" w15:restartNumberingAfterBreak="0">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4"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2"/>
  </w:num>
  <w:num w:numId="3">
    <w:abstractNumId w:val="15"/>
  </w:num>
  <w:num w:numId="4">
    <w:abstractNumId w:val="37"/>
  </w:num>
  <w:num w:numId="5">
    <w:abstractNumId w:val="38"/>
  </w:num>
  <w:num w:numId="6">
    <w:abstractNumId w:val="1"/>
  </w:num>
  <w:num w:numId="7">
    <w:abstractNumId w:val="10"/>
  </w:num>
  <w:num w:numId="8">
    <w:abstractNumId w:val="32"/>
  </w:num>
  <w:num w:numId="9">
    <w:abstractNumId w:val="9"/>
  </w:num>
  <w:num w:numId="10">
    <w:abstractNumId w:val="40"/>
  </w:num>
  <w:num w:numId="11">
    <w:abstractNumId w:val="33"/>
  </w:num>
  <w:num w:numId="12">
    <w:abstractNumId w:val="25"/>
  </w:num>
  <w:num w:numId="13">
    <w:abstractNumId w:val="3"/>
  </w:num>
  <w:num w:numId="14">
    <w:abstractNumId w:val="0"/>
  </w:num>
  <w:num w:numId="15">
    <w:abstractNumId w:val="35"/>
  </w:num>
  <w:num w:numId="16">
    <w:abstractNumId w:val="41"/>
  </w:num>
  <w:num w:numId="17">
    <w:abstractNumId w:val="19"/>
  </w:num>
  <w:num w:numId="18">
    <w:abstractNumId w:val="21"/>
  </w:num>
  <w:num w:numId="19">
    <w:abstractNumId w:val="5"/>
  </w:num>
  <w:num w:numId="20">
    <w:abstractNumId w:val="26"/>
  </w:num>
  <w:num w:numId="21">
    <w:abstractNumId w:val="27"/>
  </w:num>
  <w:num w:numId="22">
    <w:abstractNumId w:val="22"/>
  </w:num>
  <w:num w:numId="23">
    <w:abstractNumId w:val="24"/>
  </w:num>
  <w:num w:numId="24">
    <w:abstractNumId w:val="44"/>
  </w:num>
  <w:num w:numId="25">
    <w:abstractNumId w:val="14"/>
  </w:num>
  <w:num w:numId="26">
    <w:abstractNumId w:val="30"/>
  </w:num>
  <w:num w:numId="27">
    <w:abstractNumId w:val="8"/>
  </w:num>
  <w:num w:numId="28">
    <w:abstractNumId w:val="39"/>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1"/>
  </w:num>
  <w:num w:numId="35">
    <w:abstractNumId w:val="14"/>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8"/>
  </w:num>
  <w:num w:numId="38">
    <w:abstractNumId w:val="23"/>
  </w:num>
  <w:num w:numId="39">
    <w:abstractNumId w:val="18"/>
  </w:num>
  <w:num w:numId="40">
    <w:abstractNumId w:val="20"/>
  </w:num>
  <w:num w:numId="41">
    <w:abstractNumId w:val="34"/>
  </w:num>
  <w:num w:numId="42">
    <w:abstractNumId w:val="17"/>
  </w:num>
  <w:num w:numId="43">
    <w:abstractNumId w:val="16"/>
  </w:num>
  <w:num w:numId="44">
    <w:abstractNumId w:val="42"/>
  </w:num>
  <w:num w:numId="45">
    <w:abstractNumId w:val="13"/>
  </w:num>
  <w:num w:numId="46">
    <w:abstractNumId w:val="43"/>
  </w:num>
  <w:num w:numId="47">
    <w:abstractNumId w:val="6"/>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MX" w:vendorID="64" w:dllVersion="0" w:nlCheck="1" w:checkStyle="0"/>
  <w:activeWritingStyle w:appName="MSWord" w:lang="pt-BR"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9CB"/>
    <w:rsid w:val="00005ABB"/>
    <w:rsid w:val="00007D30"/>
    <w:rsid w:val="0001378A"/>
    <w:rsid w:val="000144F5"/>
    <w:rsid w:val="00015D61"/>
    <w:rsid w:val="0001792B"/>
    <w:rsid w:val="000205C0"/>
    <w:rsid w:val="00020D18"/>
    <w:rsid w:val="000252C2"/>
    <w:rsid w:val="000254E6"/>
    <w:rsid w:val="00026DF4"/>
    <w:rsid w:val="000336F3"/>
    <w:rsid w:val="0003650E"/>
    <w:rsid w:val="00040F2F"/>
    <w:rsid w:val="00051C2B"/>
    <w:rsid w:val="00052C47"/>
    <w:rsid w:val="00055DF3"/>
    <w:rsid w:val="00060CF6"/>
    <w:rsid w:val="0006124B"/>
    <w:rsid w:val="000630C9"/>
    <w:rsid w:val="00064C4F"/>
    <w:rsid w:val="00067667"/>
    <w:rsid w:val="0007023B"/>
    <w:rsid w:val="0007165E"/>
    <w:rsid w:val="00080D1F"/>
    <w:rsid w:val="00082456"/>
    <w:rsid w:val="000831D9"/>
    <w:rsid w:val="00084CEB"/>
    <w:rsid w:val="0008545C"/>
    <w:rsid w:val="0009115A"/>
    <w:rsid w:val="00093686"/>
    <w:rsid w:val="00095D40"/>
    <w:rsid w:val="000A302E"/>
    <w:rsid w:val="000B1288"/>
    <w:rsid w:val="000B2811"/>
    <w:rsid w:val="000B3057"/>
    <w:rsid w:val="000B73EE"/>
    <w:rsid w:val="000C0FBD"/>
    <w:rsid w:val="000C4DE4"/>
    <w:rsid w:val="000C5BDB"/>
    <w:rsid w:val="000D16E3"/>
    <w:rsid w:val="000D61D6"/>
    <w:rsid w:val="000E4FB8"/>
    <w:rsid w:val="000E52BC"/>
    <w:rsid w:val="000E723B"/>
    <w:rsid w:val="000F1D87"/>
    <w:rsid w:val="000F5471"/>
    <w:rsid w:val="001100EC"/>
    <w:rsid w:val="001105EC"/>
    <w:rsid w:val="00110B2A"/>
    <w:rsid w:val="00112D72"/>
    <w:rsid w:val="001160EF"/>
    <w:rsid w:val="001202AA"/>
    <w:rsid w:val="0012074D"/>
    <w:rsid w:val="001238F2"/>
    <w:rsid w:val="001261B9"/>
    <w:rsid w:val="00127703"/>
    <w:rsid w:val="001303C4"/>
    <w:rsid w:val="00151468"/>
    <w:rsid w:val="00155916"/>
    <w:rsid w:val="0015700B"/>
    <w:rsid w:val="00164BDE"/>
    <w:rsid w:val="00166706"/>
    <w:rsid w:val="00167B72"/>
    <w:rsid w:val="0017605A"/>
    <w:rsid w:val="00184B9D"/>
    <w:rsid w:val="00185FB7"/>
    <w:rsid w:val="00190D31"/>
    <w:rsid w:val="00196319"/>
    <w:rsid w:val="001B320E"/>
    <w:rsid w:val="001B698E"/>
    <w:rsid w:val="001C466C"/>
    <w:rsid w:val="001C652E"/>
    <w:rsid w:val="001C6AD4"/>
    <w:rsid w:val="001D1C9F"/>
    <w:rsid w:val="001E0215"/>
    <w:rsid w:val="001E1596"/>
    <w:rsid w:val="001E181A"/>
    <w:rsid w:val="001E2682"/>
    <w:rsid w:val="001E6396"/>
    <w:rsid w:val="001F0FCA"/>
    <w:rsid w:val="00213CFF"/>
    <w:rsid w:val="00216493"/>
    <w:rsid w:val="00216AF8"/>
    <w:rsid w:val="00222282"/>
    <w:rsid w:val="00234B5D"/>
    <w:rsid w:val="0023705C"/>
    <w:rsid w:val="00240562"/>
    <w:rsid w:val="00240C3B"/>
    <w:rsid w:val="00242B19"/>
    <w:rsid w:val="002458BE"/>
    <w:rsid w:val="00245CFB"/>
    <w:rsid w:val="00251A08"/>
    <w:rsid w:val="002563E6"/>
    <w:rsid w:val="00260B77"/>
    <w:rsid w:val="002679A0"/>
    <w:rsid w:val="00274E36"/>
    <w:rsid w:val="00285337"/>
    <w:rsid w:val="0029084C"/>
    <w:rsid w:val="00290ED6"/>
    <w:rsid w:val="00291770"/>
    <w:rsid w:val="002920B2"/>
    <w:rsid w:val="002940B3"/>
    <w:rsid w:val="002A6253"/>
    <w:rsid w:val="002A6A34"/>
    <w:rsid w:val="002B209D"/>
    <w:rsid w:val="002B355C"/>
    <w:rsid w:val="002B4C8F"/>
    <w:rsid w:val="002B6934"/>
    <w:rsid w:val="002C1A37"/>
    <w:rsid w:val="002C2D08"/>
    <w:rsid w:val="002C663F"/>
    <w:rsid w:val="002C6AF1"/>
    <w:rsid w:val="002D3464"/>
    <w:rsid w:val="002D4AD6"/>
    <w:rsid w:val="002D7C5C"/>
    <w:rsid w:val="002E01A3"/>
    <w:rsid w:val="002E6169"/>
    <w:rsid w:val="002F14F7"/>
    <w:rsid w:val="002F31F8"/>
    <w:rsid w:val="002F58BA"/>
    <w:rsid w:val="00303B1F"/>
    <w:rsid w:val="003105B5"/>
    <w:rsid w:val="0031098B"/>
    <w:rsid w:val="0031410F"/>
    <w:rsid w:val="00314C97"/>
    <w:rsid w:val="003153C1"/>
    <w:rsid w:val="003206C6"/>
    <w:rsid w:val="003301EC"/>
    <w:rsid w:val="00335CAE"/>
    <w:rsid w:val="0034445C"/>
    <w:rsid w:val="00344FF4"/>
    <w:rsid w:val="00347057"/>
    <w:rsid w:val="0036136E"/>
    <w:rsid w:val="003661A9"/>
    <w:rsid w:val="00373189"/>
    <w:rsid w:val="00373A1D"/>
    <w:rsid w:val="003756FA"/>
    <w:rsid w:val="00387981"/>
    <w:rsid w:val="003931EB"/>
    <w:rsid w:val="003947A5"/>
    <w:rsid w:val="0039745E"/>
    <w:rsid w:val="00397A3F"/>
    <w:rsid w:val="003A2D4F"/>
    <w:rsid w:val="003A2E8E"/>
    <w:rsid w:val="003A40D7"/>
    <w:rsid w:val="003A6427"/>
    <w:rsid w:val="003A7680"/>
    <w:rsid w:val="003B1778"/>
    <w:rsid w:val="003B5D3C"/>
    <w:rsid w:val="003B5E2B"/>
    <w:rsid w:val="003C2DFF"/>
    <w:rsid w:val="003D1B01"/>
    <w:rsid w:val="003D519E"/>
    <w:rsid w:val="003D7C6A"/>
    <w:rsid w:val="003E0B6E"/>
    <w:rsid w:val="003E0EE1"/>
    <w:rsid w:val="003E13F1"/>
    <w:rsid w:val="003E1E3F"/>
    <w:rsid w:val="003E4E9A"/>
    <w:rsid w:val="003F0744"/>
    <w:rsid w:val="003F40BF"/>
    <w:rsid w:val="0040153B"/>
    <w:rsid w:val="00401FD4"/>
    <w:rsid w:val="00405E14"/>
    <w:rsid w:val="00410493"/>
    <w:rsid w:val="00415938"/>
    <w:rsid w:val="004239DC"/>
    <w:rsid w:val="0043560D"/>
    <w:rsid w:val="00444E24"/>
    <w:rsid w:val="004505AC"/>
    <w:rsid w:val="00453B11"/>
    <w:rsid w:val="00454BA9"/>
    <w:rsid w:val="00455288"/>
    <w:rsid w:val="00460E00"/>
    <w:rsid w:val="004646FC"/>
    <w:rsid w:val="0046628F"/>
    <w:rsid w:val="0046709B"/>
    <w:rsid w:val="0047465B"/>
    <w:rsid w:val="00481155"/>
    <w:rsid w:val="00482B0C"/>
    <w:rsid w:val="004832E5"/>
    <w:rsid w:val="0048331C"/>
    <w:rsid w:val="00490849"/>
    <w:rsid w:val="004B0334"/>
    <w:rsid w:val="004B589D"/>
    <w:rsid w:val="004B5B18"/>
    <w:rsid w:val="004B5CEC"/>
    <w:rsid w:val="004B5E6B"/>
    <w:rsid w:val="004B6831"/>
    <w:rsid w:val="004B68FC"/>
    <w:rsid w:val="004B6928"/>
    <w:rsid w:val="004D11EA"/>
    <w:rsid w:val="004D258E"/>
    <w:rsid w:val="004E7F0F"/>
    <w:rsid w:val="004F06C8"/>
    <w:rsid w:val="004F22A7"/>
    <w:rsid w:val="00503A7A"/>
    <w:rsid w:val="005072A9"/>
    <w:rsid w:val="005108BB"/>
    <w:rsid w:val="005124F3"/>
    <w:rsid w:val="00512E42"/>
    <w:rsid w:val="00522850"/>
    <w:rsid w:val="00526CF0"/>
    <w:rsid w:val="005351F8"/>
    <w:rsid w:val="0053750D"/>
    <w:rsid w:val="00537A59"/>
    <w:rsid w:val="00537EEE"/>
    <w:rsid w:val="00543730"/>
    <w:rsid w:val="00543B1C"/>
    <w:rsid w:val="00550847"/>
    <w:rsid w:val="00550EAA"/>
    <w:rsid w:val="005549FB"/>
    <w:rsid w:val="00565897"/>
    <w:rsid w:val="00567AF3"/>
    <w:rsid w:val="005720ED"/>
    <w:rsid w:val="00575261"/>
    <w:rsid w:val="00584420"/>
    <w:rsid w:val="00585774"/>
    <w:rsid w:val="00595CAE"/>
    <w:rsid w:val="005A0960"/>
    <w:rsid w:val="005A0DDE"/>
    <w:rsid w:val="005A2AFD"/>
    <w:rsid w:val="005A2D1D"/>
    <w:rsid w:val="005A36AD"/>
    <w:rsid w:val="005A3C87"/>
    <w:rsid w:val="005A3DE1"/>
    <w:rsid w:val="005A3F04"/>
    <w:rsid w:val="005A4A75"/>
    <w:rsid w:val="005A7D93"/>
    <w:rsid w:val="005C5000"/>
    <w:rsid w:val="005C534E"/>
    <w:rsid w:val="005C6A93"/>
    <w:rsid w:val="005D13B3"/>
    <w:rsid w:val="005D24DE"/>
    <w:rsid w:val="005D6501"/>
    <w:rsid w:val="005F2A48"/>
    <w:rsid w:val="005F3621"/>
    <w:rsid w:val="00600CF0"/>
    <w:rsid w:val="00604D8E"/>
    <w:rsid w:val="00604EF3"/>
    <w:rsid w:val="006153E0"/>
    <w:rsid w:val="00617857"/>
    <w:rsid w:val="0062340E"/>
    <w:rsid w:val="00630DA9"/>
    <w:rsid w:val="006315B4"/>
    <w:rsid w:val="006316B1"/>
    <w:rsid w:val="006329D5"/>
    <w:rsid w:val="006542E1"/>
    <w:rsid w:val="00657656"/>
    <w:rsid w:val="00662428"/>
    <w:rsid w:val="006720EF"/>
    <w:rsid w:val="00672CB0"/>
    <w:rsid w:val="00673B01"/>
    <w:rsid w:val="00675A14"/>
    <w:rsid w:val="00675F6A"/>
    <w:rsid w:val="0067650C"/>
    <w:rsid w:val="006778C6"/>
    <w:rsid w:val="00682F84"/>
    <w:rsid w:val="006962C8"/>
    <w:rsid w:val="006967F4"/>
    <w:rsid w:val="006A0BB0"/>
    <w:rsid w:val="006A26B5"/>
    <w:rsid w:val="006A6D32"/>
    <w:rsid w:val="006B117A"/>
    <w:rsid w:val="006B248C"/>
    <w:rsid w:val="006B34C0"/>
    <w:rsid w:val="006B5A22"/>
    <w:rsid w:val="006B65F8"/>
    <w:rsid w:val="006B77E6"/>
    <w:rsid w:val="006C4D57"/>
    <w:rsid w:val="006C73FB"/>
    <w:rsid w:val="006D5C85"/>
    <w:rsid w:val="006E1089"/>
    <w:rsid w:val="006E3356"/>
    <w:rsid w:val="006F03B3"/>
    <w:rsid w:val="006F0767"/>
    <w:rsid w:val="006F6333"/>
    <w:rsid w:val="007017DE"/>
    <w:rsid w:val="00702E09"/>
    <w:rsid w:val="00705583"/>
    <w:rsid w:val="00706E8B"/>
    <w:rsid w:val="0071143C"/>
    <w:rsid w:val="00713AB4"/>
    <w:rsid w:val="0071755A"/>
    <w:rsid w:val="0072045E"/>
    <w:rsid w:val="0072194E"/>
    <w:rsid w:val="00721A11"/>
    <w:rsid w:val="00722DE7"/>
    <w:rsid w:val="00723D9B"/>
    <w:rsid w:val="00725A48"/>
    <w:rsid w:val="00731788"/>
    <w:rsid w:val="007321A5"/>
    <w:rsid w:val="00733A68"/>
    <w:rsid w:val="007345D7"/>
    <w:rsid w:val="00734F09"/>
    <w:rsid w:val="0073627E"/>
    <w:rsid w:val="007368FB"/>
    <w:rsid w:val="007401F7"/>
    <w:rsid w:val="00750E6A"/>
    <w:rsid w:val="00754336"/>
    <w:rsid w:val="00773C5F"/>
    <w:rsid w:val="00775193"/>
    <w:rsid w:val="00775A25"/>
    <w:rsid w:val="0077627D"/>
    <w:rsid w:val="0077777E"/>
    <w:rsid w:val="00780474"/>
    <w:rsid w:val="00785D65"/>
    <w:rsid w:val="00790F0E"/>
    <w:rsid w:val="00792882"/>
    <w:rsid w:val="007A230C"/>
    <w:rsid w:val="007A4E92"/>
    <w:rsid w:val="007A7DD6"/>
    <w:rsid w:val="007B3FAC"/>
    <w:rsid w:val="007B77C9"/>
    <w:rsid w:val="007C5B18"/>
    <w:rsid w:val="007C5C43"/>
    <w:rsid w:val="007C789A"/>
    <w:rsid w:val="007C78A3"/>
    <w:rsid w:val="007D52AA"/>
    <w:rsid w:val="007D5EBE"/>
    <w:rsid w:val="007E5168"/>
    <w:rsid w:val="007E5CED"/>
    <w:rsid w:val="007F0192"/>
    <w:rsid w:val="007F090D"/>
    <w:rsid w:val="007F1AB0"/>
    <w:rsid w:val="007F1C9E"/>
    <w:rsid w:val="00802847"/>
    <w:rsid w:val="00803289"/>
    <w:rsid w:val="0080545E"/>
    <w:rsid w:val="00812110"/>
    <w:rsid w:val="00813C87"/>
    <w:rsid w:val="008273DF"/>
    <w:rsid w:val="00842987"/>
    <w:rsid w:val="0084764A"/>
    <w:rsid w:val="00851919"/>
    <w:rsid w:val="00853174"/>
    <w:rsid w:val="0086191D"/>
    <w:rsid w:val="00864E64"/>
    <w:rsid w:val="00872753"/>
    <w:rsid w:val="00872E71"/>
    <w:rsid w:val="008816E0"/>
    <w:rsid w:val="00882F54"/>
    <w:rsid w:val="00886595"/>
    <w:rsid w:val="00887744"/>
    <w:rsid w:val="008907DE"/>
    <w:rsid w:val="00897CF9"/>
    <w:rsid w:val="008A0458"/>
    <w:rsid w:val="008A1A4C"/>
    <w:rsid w:val="008A304E"/>
    <w:rsid w:val="008A76C8"/>
    <w:rsid w:val="008B1A84"/>
    <w:rsid w:val="008B6E6D"/>
    <w:rsid w:val="008C4407"/>
    <w:rsid w:val="008D0C4B"/>
    <w:rsid w:val="008E456C"/>
    <w:rsid w:val="008E48E4"/>
    <w:rsid w:val="008F6917"/>
    <w:rsid w:val="008F6E97"/>
    <w:rsid w:val="00902FE1"/>
    <w:rsid w:val="0090598A"/>
    <w:rsid w:val="00911201"/>
    <w:rsid w:val="0091214B"/>
    <w:rsid w:val="0091567C"/>
    <w:rsid w:val="00915960"/>
    <w:rsid w:val="009251C9"/>
    <w:rsid w:val="009261FC"/>
    <w:rsid w:val="0093585E"/>
    <w:rsid w:val="00942C5A"/>
    <w:rsid w:val="00944EAC"/>
    <w:rsid w:val="00945B9F"/>
    <w:rsid w:val="00950823"/>
    <w:rsid w:val="00962E2B"/>
    <w:rsid w:val="00967728"/>
    <w:rsid w:val="009723AE"/>
    <w:rsid w:val="009768D7"/>
    <w:rsid w:val="0098050B"/>
    <w:rsid w:val="009811D6"/>
    <w:rsid w:val="009902A8"/>
    <w:rsid w:val="009904C7"/>
    <w:rsid w:val="009A0474"/>
    <w:rsid w:val="009A06D5"/>
    <w:rsid w:val="009A1145"/>
    <w:rsid w:val="009A4803"/>
    <w:rsid w:val="009B25EF"/>
    <w:rsid w:val="009B7816"/>
    <w:rsid w:val="009C3FBD"/>
    <w:rsid w:val="009C4317"/>
    <w:rsid w:val="009C5CA8"/>
    <w:rsid w:val="009C73DA"/>
    <w:rsid w:val="009C77EE"/>
    <w:rsid w:val="009D1656"/>
    <w:rsid w:val="009D3345"/>
    <w:rsid w:val="009E04AE"/>
    <w:rsid w:val="009E7435"/>
    <w:rsid w:val="009F176D"/>
    <w:rsid w:val="009F268A"/>
    <w:rsid w:val="009F434F"/>
    <w:rsid w:val="00A01402"/>
    <w:rsid w:val="00A01697"/>
    <w:rsid w:val="00A042FA"/>
    <w:rsid w:val="00A13EAB"/>
    <w:rsid w:val="00A17B33"/>
    <w:rsid w:val="00A301B7"/>
    <w:rsid w:val="00A50842"/>
    <w:rsid w:val="00A537B4"/>
    <w:rsid w:val="00A54A94"/>
    <w:rsid w:val="00A54F18"/>
    <w:rsid w:val="00A563A1"/>
    <w:rsid w:val="00A573B9"/>
    <w:rsid w:val="00A57A7A"/>
    <w:rsid w:val="00A61CF9"/>
    <w:rsid w:val="00A646F8"/>
    <w:rsid w:val="00A66BFF"/>
    <w:rsid w:val="00A67FAE"/>
    <w:rsid w:val="00A70892"/>
    <w:rsid w:val="00A735B3"/>
    <w:rsid w:val="00A76677"/>
    <w:rsid w:val="00A77C6D"/>
    <w:rsid w:val="00A84AAA"/>
    <w:rsid w:val="00A91E65"/>
    <w:rsid w:val="00A92B97"/>
    <w:rsid w:val="00A9325D"/>
    <w:rsid w:val="00A939DA"/>
    <w:rsid w:val="00A97B09"/>
    <w:rsid w:val="00A97E92"/>
    <w:rsid w:val="00AA55FA"/>
    <w:rsid w:val="00AA7F21"/>
    <w:rsid w:val="00AB0980"/>
    <w:rsid w:val="00AD04E7"/>
    <w:rsid w:val="00AD3205"/>
    <w:rsid w:val="00AE5989"/>
    <w:rsid w:val="00AF0C7F"/>
    <w:rsid w:val="00AF0D82"/>
    <w:rsid w:val="00AF224D"/>
    <w:rsid w:val="00B003C0"/>
    <w:rsid w:val="00B07AFC"/>
    <w:rsid w:val="00B10214"/>
    <w:rsid w:val="00B271ED"/>
    <w:rsid w:val="00B350F6"/>
    <w:rsid w:val="00B36F69"/>
    <w:rsid w:val="00B42197"/>
    <w:rsid w:val="00B43200"/>
    <w:rsid w:val="00B65305"/>
    <w:rsid w:val="00B70B3C"/>
    <w:rsid w:val="00B71F24"/>
    <w:rsid w:val="00B7495E"/>
    <w:rsid w:val="00B76817"/>
    <w:rsid w:val="00B8021D"/>
    <w:rsid w:val="00B81BA7"/>
    <w:rsid w:val="00B81E09"/>
    <w:rsid w:val="00B83254"/>
    <w:rsid w:val="00B83A7F"/>
    <w:rsid w:val="00B85591"/>
    <w:rsid w:val="00B938F4"/>
    <w:rsid w:val="00B96AE6"/>
    <w:rsid w:val="00BA199F"/>
    <w:rsid w:val="00BA6327"/>
    <w:rsid w:val="00BA6774"/>
    <w:rsid w:val="00BB42BE"/>
    <w:rsid w:val="00BC6C2B"/>
    <w:rsid w:val="00BD4CF4"/>
    <w:rsid w:val="00BD63EC"/>
    <w:rsid w:val="00BE03B2"/>
    <w:rsid w:val="00BE3DC6"/>
    <w:rsid w:val="00BE4BE2"/>
    <w:rsid w:val="00BE5A8E"/>
    <w:rsid w:val="00BE7A08"/>
    <w:rsid w:val="00BF0C34"/>
    <w:rsid w:val="00BF33E6"/>
    <w:rsid w:val="00BF458F"/>
    <w:rsid w:val="00BF6CAF"/>
    <w:rsid w:val="00C1115B"/>
    <w:rsid w:val="00C20671"/>
    <w:rsid w:val="00C214CB"/>
    <w:rsid w:val="00C22F0E"/>
    <w:rsid w:val="00C255F7"/>
    <w:rsid w:val="00C26CB1"/>
    <w:rsid w:val="00C3082A"/>
    <w:rsid w:val="00C31943"/>
    <w:rsid w:val="00C35704"/>
    <w:rsid w:val="00C40954"/>
    <w:rsid w:val="00C4137E"/>
    <w:rsid w:val="00C4584A"/>
    <w:rsid w:val="00C509FF"/>
    <w:rsid w:val="00C516E9"/>
    <w:rsid w:val="00C5226B"/>
    <w:rsid w:val="00C62654"/>
    <w:rsid w:val="00C67CB4"/>
    <w:rsid w:val="00C81D32"/>
    <w:rsid w:val="00C828D5"/>
    <w:rsid w:val="00C850B8"/>
    <w:rsid w:val="00C86740"/>
    <w:rsid w:val="00C91D4B"/>
    <w:rsid w:val="00C955D7"/>
    <w:rsid w:val="00CA1422"/>
    <w:rsid w:val="00CA36B1"/>
    <w:rsid w:val="00CA7800"/>
    <w:rsid w:val="00CC0499"/>
    <w:rsid w:val="00CC2C7D"/>
    <w:rsid w:val="00CC3AF1"/>
    <w:rsid w:val="00CC64FE"/>
    <w:rsid w:val="00CD0551"/>
    <w:rsid w:val="00CD13D0"/>
    <w:rsid w:val="00CD30AC"/>
    <w:rsid w:val="00CF0DF3"/>
    <w:rsid w:val="00CF5765"/>
    <w:rsid w:val="00CF5EFE"/>
    <w:rsid w:val="00CF6141"/>
    <w:rsid w:val="00CF6FAB"/>
    <w:rsid w:val="00D01A42"/>
    <w:rsid w:val="00D20015"/>
    <w:rsid w:val="00D24396"/>
    <w:rsid w:val="00D258C6"/>
    <w:rsid w:val="00D265A1"/>
    <w:rsid w:val="00D26EE6"/>
    <w:rsid w:val="00D30E1D"/>
    <w:rsid w:val="00D32281"/>
    <w:rsid w:val="00D339DD"/>
    <w:rsid w:val="00D35180"/>
    <w:rsid w:val="00D3760C"/>
    <w:rsid w:val="00D42613"/>
    <w:rsid w:val="00D45902"/>
    <w:rsid w:val="00D46457"/>
    <w:rsid w:val="00D4661A"/>
    <w:rsid w:val="00D55B9F"/>
    <w:rsid w:val="00D62038"/>
    <w:rsid w:val="00D632AD"/>
    <w:rsid w:val="00D70BE1"/>
    <w:rsid w:val="00D80EA7"/>
    <w:rsid w:val="00D83568"/>
    <w:rsid w:val="00D83798"/>
    <w:rsid w:val="00D84843"/>
    <w:rsid w:val="00D9176F"/>
    <w:rsid w:val="00D968D1"/>
    <w:rsid w:val="00DA679B"/>
    <w:rsid w:val="00DB2518"/>
    <w:rsid w:val="00DB25FF"/>
    <w:rsid w:val="00DB2B36"/>
    <w:rsid w:val="00DB56D1"/>
    <w:rsid w:val="00DB5E38"/>
    <w:rsid w:val="00DB6BFE"/>
    <w:rsid w:val="00DB7490"/>
    <w:rsid w:val="00DC048E"/>
    <w:rsid w:val="00DC5194"/>
    <w:rsid w:val="00DC6566"/>
    <w:rsid w:val="00DC6683"/>
    <w:rsid w:val="00DE3218"/>
    <w:rsid w:val="00DE5C93"/>
    <w:rsid w:val="00DF06E0"/>
    <w:rsid w:val="00DF5487"/>
    <w:rsid w:val="00DF7D5B"/>
    <w:rsid w:val="00E047C9"/>
    <w:rsid w:val="00E06E3B"/>
    <w:rsid w:val="00E10385"/>
    <w:rsid w:val="00E10639"/>
    <w:rsid w:val="00E1362F"/>
    <w:rsid w:val="00E1436E"/>
    <w:rsid w:val="00E17E25"/>
    <w:rsid w:val="00E20254"/>
    <w:rsid w:val="00E23745"/>
    <w:rsid w:val="00E24F8E"/>
    <w:rsid w:val="00E25EFA"/>
    <w:rsid w:val="00E3678C"/>
    <w:rsid w:val="00E36C05"/>
    <w:rsid w:val="00E37615"/>
    <w:rsid w:val="00E42A29"/>
    <w:rsid w:val="00E5079D"/>
    <w:rsid w:val="00E53D7B"/>
    <w:rsid w:val="00E55617"/>
    <w:rsid w:val="00E5714B"/>
    <w:rsid w:val="00E605B4"/>
    <w:rsid w:val="00E86FDD"/>
    <w:rsid w:val="00E91FB0"/>
    <w:rsid w:val="00EA0454"/>
    <w:rsid w:val="00EB30EA"/>
    <w:rsid w:val="00EB3BC3"/>
    <w:rsid w:val="00EB3E3C"/>
    <w:rsid w:val="00EC3B14"/>
    <w:rsid w:val="00EC3D8E"/>
    <w:rsid w:val="00EC50A0"/>
    <w:rsid w:val="00EC517C"/>
    <w:rsid w:val="00EC5EA4"/>
    <w:rsid w:val="00ED743C"/>
    <w:rsid w:val="00ED7F4D"/>
    <w:rsid w:val="00EE0DE5"/>
    <w:rsid w:val="00EE1544"/>
    <w:rsid w:val="00EF15F0"/>
    <w:rsid w:val="00EF1C15"/>
    <w:rsid w:val="00EF24C7"/>
    <w:rsid w:val="00EF4881"/>
    <w:rsid w:val="00F02290"/>
    <w:rsid w:val="00F13098"/>
    <w:rsid w:val="00F14D6A"/>
    <w:rsid w:val="00F15369"/>
    <w:rsid w:val="00F22AF0"/>
    <w:rsid w:val="00F2495B"/>
    <w:rsid w:val="00F25050"/>
    <w:rsid w:val="00F25530"/>
    <w:rsid w:val="00F32785"/>
    <w:rsid w:val="00F339B4"/>
    <w:rsid w:val="00F34865"/>
    <w:rsid w:val="00F42B5F"/>
    <w:rsid w:val="00F439F8"/>
    <w:rsid w:val="00F43A15"/>
    <w:rsid w:val="00F45516"/>
    <w:rsid w:val="00F5643D"/>
    <w:rsid w:val="00F56712"/>
    <w:rsid w:val="00F56794"/>
    <w:rsid w:val="00F57CBB"/>
    <w:rsid w:val="00F57CE3"/>
    <w:rsid w:val="00F62E25"/>
    <w:rsid w:val="00F62EC2"/>
    <w:rsid w:val="00F64105"/>
    <w:rsid w:val="00F649B0"/>
    <w:rsid w:val="00F67ABD"/>
    <w:rsid w:val="00F7773E"/>
    <w:rsid w:val="00F80F7B"/>
    <w:rsid w:val="00F820E6"/>
    <w:rsid w:val="00F95B60"/>
    <w:rsid w:val="00F97100"/>
    <w:rsid w:val="00FA104C"/>
    <w:rsid w:val="00FB03FA"/>
    <w:rsid w:val="00FC08A2"/>
    <w:rsid w:val="00FD032C"/>
    <w:rsid w:val="00FD6E2C"/>
    <w:rsid w:val="00FE36BE"/>
    <w:rsid w:val="00FE47D1"/>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2C9EE"/>
  <w15:docId w15:val="{E06FD891-F891-4015-9797-B03E05A2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rPr>
      <w:rFonts w:ascii="Times New Roman" w:eastAsia="Times New Roman" w:hAnsi="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link w:val="Ttulo5"/>
    <w:rsid w:val="00373189"/>
    <w:rPr>
      <w:rFonts w:ascii="Arial" w:eastAsia="Times New Roman" w:hAnsi="Arial" w:cs="Times New Roman"/>
      <w:b/>
      <w:sz w:val="18"/>
      <w:szCs w:val="24"/>
      <w:lang w:eastAsia="es-ES"/>
    </w:rPr>
  </w:style>
  <w:style w:type="character" w:customStyle="1" w:styleId="Ttulo6Car">
    <w:name w:val="Título 6 Ca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rPr>
      <w:rFonts w:ascii="Times New Roman" w:eastAsia="Times New Roman" w:hAnsi="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Calibri" w:hAnsi="Soberana Titular"/>
      <w:lang w:val="es-ES"/>
    </w:rPr>
  </w:style>
  <w:style w:type="character" w:styleId="Refdecomentario">
    <w:name w:val="annotation reference"/>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link w:val="Asuntodelcomentario"/>
    <w:uiPriority w:val="99"/>
    <w:semiHidden/>
    <w:rsid w:val="00291770"/>
    <w:rPr>
      <w:rFonts w:ascii="Times New Roman" w:eastAsia="Times New Roman" w:hAnsi="Times New Roman" w:cs="Times New Roman"/>
      <w:b/>
      <w:bCs/>
      <w:sz w:val="20"/>
      <w:szCs w:val="20"/>
      <w:lang w:eastAsia="es-ES"/>
    </w:rPr>
  </w:style>
  <w:style w:type="table" w:customStyle="1" w:styleId="Cuadrculaclara-nfasis11">
    <w:name w:val="Cuadrícula clara - Énfasis 11"/>
    <w:basedOn w:val="Tablanormal"/>
    <w:uiPriority w:val="62"/>
    <w:rsid w:val="006E335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oberana Titular" w:eastAsia="Times New Roman" w:hAnsi="Soberana Titular"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oberana Titular" w:eastAsia="Times New Roman" w:hAnsi="Soberana Titular"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oberana Titular" w:eastAsia="Times New Roman" w:hAnsi="Soberana Titular" w:cs="Times New Roman"/>
        <w:b/>
        <w:bCs/>
      </w:rPr>
    </w:tblStylePr>
    <w:tblStylePr w:type="lastCol">
      <w:rPr>
        <w:rFonts w:ascii="Soberana Titular" w:eastAsia="Times New Roman" w:hAnsi="Soberana Titular"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Sombreadoclaro-nfasis11">
    <w:name w:val="Sombreado claro - Énfasis 11"/>
    <w:basedOn w:val="Tablanormal"/>
    <w:uiPriority w:val="60"/>
    <w:rsid w:val="005A4A7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Calibri" w:hAnsi="Arial" w:cs="Arial"/>
      <w:sz w:val="22"/>
      <w:szCs w:val="22"/>
      <w:lang w:eastAsia="en-US"/>
    </w:rPr>
  </w:style>
  <w:style w:type="character" w:customStyle="1" w:styleId="ROMANOSCar">
    <w:name w:val="ROMANOS Ca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Calibr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Calibr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30379539">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163159058">
      <w:bodyDiv w:val="1"/>
      <w:marLeft w:val="0"/>
      <w:marRight w:val="0"/>
      <w:marTop w:val="0"/>
      <w:marBottom w:val="0"/>
      <w:divBdr>
        <w:top w:val="none" w:sz="0" w:space="0" w:color="auto"/>
        <w:left w:val="none" w:sz="0" w:space="0" w:color="auto"/>
        <w:bottom w:val="none" w:sz="0" w:space="0" w:color="auto"/>
        <w:right w:val="none" w:sz="0" w:space="0" w:color="auto"/>
      </w:divBdr>
    </w:div>
    <w:div w:id="1206676419">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2803163">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11219439">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526824004">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71981911">
      <w:bodyDiv w:val="1"/>
      <w:marLeft w:val="0"/>
      <w:marRight w:val="0"/>
      <w:marTop w:val="0"/>
      <w:marBottom w:val="0"/>
      <w:divBdr>
        <w:top w:val="none" w:sz="0" w:space="0" w:color="auto"/>
        <w:left w:val="none" w:sz="0" w:space="0" w:color="auto"/>
        <w:bottom w:val="none" w:sz="0" w:space="0" w:color="auto"/>
        <w:right w:val="none" w:sz="0" w:space="0" w:color="auto"/>
      </w:divBdr>
    </w:div>
    <w:div w:id="1672953584">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09796-58CC-4FFD-BD12-043B65D4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3772</Words>
  <Characters>20746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cp:lastModifiedBy>Jennifer Estefany Millan Flores</cp:lastModifiedBy>
  <cp:revision>3</cp:revision>
  <cp:lastPrinted>2019-04-27T15:17:00Z</cp:lastPrinted>
  <dcterms:created xsi:type="dcterms:W3CDTF">2021-05-06T20:44:00Z</dcterms:created>
  <dcterms:modified xsi:type="dcterms:W3CDTF">2021-05-06T20:46:00Z</dcterms:modified>
</cp:coreProperties>
</file>