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8DA" w:rsidRPr="00B2032C" w:rsidRDefault="005F4B3C" w:rsidP="008658DA">
      <w:pPr>
        <w:pStyle w:val="Texto"/>
        <w:jc w:val="center"/>
        <w:rPr>
          <w:rFonts w:ascii="Barlow" w:hAnsi="Barlow"/>
          <w:b/>
          <w:sz w:val="20"/>
        </w:rPr>
      </w:pPr>
      <w:r>
        <w:rPr>
          <w:rFonts w:ascii="Barlow" w:hAnsi="Barlow"/>
          <w:b/>
          <w:sz w:val="20"/>
        </w:rPr>
        <w:t>Cuenta Pública 2020</w:t>
      </w:r>
    </w:p>
    <w:p w:rsidR="008658DA" w:rsidRPr="00B2032C" w:rsidRDefault="008658DA" w:rsidP="008658DA">
      <w:pPr>
        <w:pStyle w:val="Texto"/>
        <w:jc w:val="center"/>
        <w:rPr>
          <w:rFonts w:ascii="Barlow" w:hAnsi="Barlow"/>
          <w:b/>
          <w:sz w:val="20"/>
        </w:rPr>
      </w:pPr>
      <w:r w:rsidRPr="00B2032C">
        <w:rPr>
          <w:rFonts w:ascii="Barlow" w:hAnsi="Barlow"/>
          <w:b/>
          <w:sz w:val="20"/>
        </w:rPr>
        <w:t>Notas a los Estados Financieros</w:t>
      </w:r>
    </w:p>
    <w:p w:rsidR="008658DA" w:rsidRPr="00B2032C" w:rsidRDefault="005F4B3C" w:rsidP="008658DA">
      <w:pPr>
        <w:pStyle w:val="Texto"/>
        <w:jc w:val="center"/>
        <w:rPr>
          <w:rFonts w:ascii="Barlow" w:hAnsi="Barlow"/>
          <w:b/>
          <w:sz w:val="20"/>
        </w:rPr>
      </w:pPr>
      <w:r>
        <w:rPr>
          <w:rFonts w:ascii="Barlow" w:hAnsi="Barlow"/>
          <w:b/>
          <w:sz w:val="20"/>
        </w:rPr>
        <w:t>Al 31 de Marzo</w:t>
      </w:r>
      <w:bookmarkStart w:id="0" w:name="_GoBack"/>
      <w:bookmarkEnd w:id="0"/>
      <w:r>
        <w:rPr>
          <w:rFonts w:ascii="Barlow" w:hAnsi="Barlow"/>
          <w:b/>
          <w:sz w:val="20"/>
        </w:rPr>
        <w:t xml:space="preserve"> de 2020</w:t>
      </w:r>
    </w:p>
    <w:p w:rsidR="008658DA" w:rsidRPr="00B2032C" w:rsidRDefault="008658DA" w:rsidP="008658DA">
      <w:pPr>
        <w:pStyle w:val="Texto"/>
        <w:jc w:val="center"/>
        <w:rPr>
          <w:rFonts w:ascii="Barlow" w:hAnsi="Barlow"/>
          <w:b/>
          <w:sz w:val="20"/>
        </w:rPr>
      </w:pPr>
      <w:r w:rsidRPr="00B2032C">
        <w:rPr>
          <w:rFonts w:ascii="Barlow" w:hAnsi="Barlow"/>
          <w:b/>
          <w:sz w:val="20"/>
        </w:rPr>
        <w:t>(Pesos)</w:t>
      </w:r>
    </w:p>
    <w:p w:rsidR="008658DA" w:rsidRPr="00B2032C" w:rsidRDefault="008658DA" w:rsidP="008658DA">
      <w:pPr>
        <w:spacing w:after="0" w:line="240" w:lineRule="auto"/>
        <w:jc w:val="center"/>
        <w:rPr>
          <w:rFonts w:ascii="Barlow" w:hAnsi="Barlow" w:cs="Arial"/>
          <w:b/>
          <w:sz w:val="20"/>
          <w:szCs w:val="20"/>
        </w:rPr>
      </w:pPr>
    </w:p>
    <w:p w:rsidR="005F4B3C" w:rsidRDefault="005F4B3C" w:rsidP="008658DA">
      <w:pPr>
        <w:spacing w:line="240" w:lineRule="auto"/>
        <w:rPr>
          <w:rFonts w:ascii="Barlow" w:hAnsi="Barlow" w:cs="Arial"/>
          <w:b/>
          <w:sz w:val="20"/>
          <w:szCs w:val="20"/>
        </w:rPr>
      </w:pPr>
    </w:p>
    <w:p w:rsidR="008658DA" w:rsidRDefault="008658DA" w:rsidP="008658DA">
      <w:pPr>
        <w:spacing w:line="240" w:lineRule="auto"/>
        <w:rPr>
          <w:rFonts w:ascii="Barlow" w:hAnsi="Barlow" w:cs="Arial"/>
          <w:b/>
          <w:sz w:val="20"/>
          <w:szCs w:val="20"/>
        </w:rPr>
      </w:pPr>
      <w:r w:rsidRPr="00B2032C">
        <w:rPr>
          <w:rFonts w:ascii="Barlow" w:hAnsi="Barlow" w:cs="Arial"/>
          <w:b/>
          <w:sz w:val="20"/>
          <w:szCs w:val="20"/>
        </w:rPr>
        <w:t>Ente Público:  COMISIÓN DE LOS DERECHOS HUMANOS DEL ESTADO DE YUCATÁN</w:t>
      </w:r>
    </w:p>
    <w:p w:rsidR="005F4B3C" w:rsidRDefault="005F4B3C" w:rsidP="008658DA">
      <w:pPr>
        <w:spacing w:line="240" w:lineRule="auto"/>
        <w:rPr>
          <w:rFonts w:ascii="Barlow" w:hAnsi="Barlow" w:cs="Arial"/>
          <w:b/>
          <w:sz w:val="20"/>
          <w:szCs w:val="20"/>
        </w:rPr>
      </w:pPr>
    </w:p>
    <w:p w:rsidR="005F4B3C" w:rsidRPr="005F4B3C" w:rsidRDefault="005F4B3C" w:rsidP="005F4B3C">
      <w:pPr>
        <w:spacing w:line="240" w:lineRule="auto"/>
        <w:rPr>
          <w:rFonts w:ascii="Barlow" w:hAnsi="Barlow" w:cs="Arial"/>
          <w:b/>
          <w:sz w:val="20"/>
          <w:szCs w:val="20"/>
        </w:rPr>
      </w:pPr>
      <w:r w:rsidRPr="005F4B3C">
        <w:rPr>
          <w:rFonts w:ascii="Barlow" w:hAnsi="Barlow" w:cs="Arial"/>
          <w:b/>
          <w:sz w:val="20"/>
          <w:szCs w:val="20"/>
        </w:rPr>
        <w:t>NOTAS DE DESGLOSE</w:t>
      </w:r>
    </w:p>
    <w:p w:rsidR="005F4B3C" w:rsidRPr="005F4B3C" w:rsidRDefault="005F4B3C" w:rsidP="005F4B3C">
      <w:pPr>
        <w:spacing w:after="0" w:line="240" w:lineRule="auto"/>
        <w:jc w:val="both"/>
        <w:rPr>
          <w:rFonts w:ascii="Barlow" w:eastAsia="Times New Roman" w:hAnsi="Barlow" w:cstheme="minorHAnsi"/>
          <w:b/>
          <w:bCs/>
          <w:sz w:val="20"/>
          <w:szCs w:val="20"/>
          <w:lang w:eastAsia="es-MX"/>
        </w:rPr>
      </w:pPr>
      <w:r w:rsidRPr="005F4B3C">
        <w:rPr>
          <w:rFonts w:ascii="Barlow" w:eastAsia="Times New Roman" w:hAnsi="Barlow" w:cstheme="minorHAnsi"/>
          <w:b/>
          <w:bCs/>
          <w:sz w:val="20"/>
          <w:szCs w:val="20"/>
          <w:lang w:eastAsia="es-MX"/>
        </w:rPr>
        <w:t>I) NOTAS AL ESTADO DE SITUACION FINANCIERA</w:t>
      </w:r>
    </w:p>
    <w:p w:rsidR="005F4B3C" w:rsidRPr="005F4B3C" w:rsidRDefault="005F4B3C" w:rsidP="005F4B3C">
      <w:pPr>
        <w:spacing w:after="0" w:line="240" w:lineRule="auto"/>
        <w:jc w:val="both"/>
        <w:rPr>
          <w:rFonts w:ascii="Barlow" w:eastAsia="Times New Roman" w:hAnsi="Barlow" w:cstheme="minorHAnsi"/>
          <w:sz w:val="20"/>
          <w:szCs w:val="20"/>
          <w:lang w:eastAsia="es-MX"/>
        </w:rPr>
      </w:pPr>
    </w:p>
    <w:p w:rsidR="005F4B3C" w:rsidRPr="005F4B3C" w:rsidRDefault="005F4B3C" w:rsidP="005F4B3C">
      <w:pPr>
        <w:spacing w:after="0" w:line="240" w:lineRule="auto"/>
        <w:jc w:val="both"/>
        <w:rPr>
          <w:rFonts w:ascii="Barlow" w:eastAsia="Times New Roman" w:hAnsi="Barlow" w:cstheme="minorHAnsi"/>
          <w:b/>
          <w:bCs/>
          <w:sz w:val="20"/>
          <w:szCs w:val="20"/>
          <w:u w:val="single"/>
          <w:lang w:eastAsia="es-MX"/>
        </w:rPr>
      </w:pPr>
      <w:r w:rsidRPr="005F4B3C">
        <w:rPr>
          <w:rFonts w:ascii="Barlow" w:eastAsia="Times New Roman" w:hAnsi="Barlow" w:cstheme="minorHAnsi"/>
          <w:b/>
          <w:bCs/>
          <w:sz w:val="20"/>
          <w:szCs w:val="20"/>
          <w:u w:val="single"/>
          <w:lang w:eastAsia="es-MX"/>
        </w:rPr>
        <w:t>ACTIVO</w:t>
      </w: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1.- EFECTIVO Y EQUIVALENTES                                  $ 331, 165.52</w:t>
      </w:r>
    </w:p>
    <w:p w:rsidR="005F4B3C" w:rsidRPr="005F4B3C" w:rsidRDefault="005F4B3C" w:rsidP="005F4B3C">
      <w:pPr>
        <w:spacing w:after="0" w:line="240" w:lineRule="auto"/>
        <w:jc w:val="both"/>
        <w:rPr>
          <w:rFonts w:ascii="Barlow" w:eastAsia="Times New Roman" w:hAnsi="Barlow" w:cstheme="minorHAnsi"/>
          <w:sz w:val="20"/>
          <w:szCs w:val="20"/>
          <w:lang w:eastAsia="es-MX"/>
        </w:rPr>
      </w:pP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DERECHOS A RECIBIR EFECTIVO Y EQUIVALENTES $ 547, 688.37</w:t>
      </w:r>
    </w:p>
    <w:p w:rsidR="005F4B3C" w:rsidRPr="005F4B3C" w:rsidRDefault="005F4B3C" w:rsidP="005F4B3C">
      <w:pPr>
        <w:spacing w:after="0" w:line="240" w:lineRule="auto"/>
        <w:jc w:val="both"/>
        <w:rPr>
          <w:rFonts w:ascii="Barlow" w:eastAsia="Times New Roman" w:hAnsi="Barlow" w:cstheme="minorHAnsi"/>
          <w:sz w:val="20"/>
          <w:szCs w:val="20"/>
          <w:lang w:eastAsia="es-MX"/>
        </w:rPr>
      </w:pP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DERECHOS A RECIBIR BIENES O SERVICIOS $ 0.00</w:t>
      </w:r>
    </w:p>
    <w:p w:rsidR="005F4B3C" w:rsidRPr="005F4B3C" w:rsidRDefault="005F4B3C" w:rsidP="005F4B3C">
      <w:pPr>
        <w:spacing w:after="0" w:line="240" w:lineRule="auto"/>
        <w:jc w:val="both"/>
        <w:rPr>
          <w:rFonts w:ascii="Barlow" w:eastAsia="Times New Roman" w:hAnsi="Barlow" w:cstheme="minorHAnsi"/>
          <w:sz w:val="20"/>
          <w:szCs w:val="20"/>
          <w:lang w:eastAsia="es-MX"/>
        </w:rPr>
      </w:pPr>
    </w:p>
    <w:p w:rsidR="005F4B3C" w:rsidRPr="005F4B3C" w:rsidRDefault="005F4B3C" w:rsidP="005F4B3C">
      <w:pPr>
        <w:spacing w:after="0" w:line="240" w:lineRule="auto"/>
        <w:jc w:val="both"/>
        <w:rPr>
          <w:rFonts w:ascii="Barlow" w:eastAsia="Times New Roman" w:hAnsi="Barlow" w:cstheme="minorHAnsi"/>
          <w:sz w:val="20"/>
          <w:szCs w:val="20"/>
          <w:u w:val="single"/>
          <w:lang w:eastAsia="es-MX"/>
        </w:rPr>
      </w:pPr>
      <w:r w:rsidRPr="005F4B3C">
        <w:rPr>
          <w:rFonts w:ascii="Barlow" w:eastAsia="Times New Roman" w:hAnsi="Barlow" w:cstheme="minorHAnsi"/>
          <w:sz w:val="20"/>
          <w:szCs w:val="20"/>
          <w:u w:val="single"/>
          <w:lang w:eastAsia="es-MX"/>
        </w:rPr>
        <w:t xml:space="preserve"> 2.- MONTO PENDIENTE DE RECUPERAR EN MENOS DE UN 365 DÍAS </w:t>
      </w:r>
    </w:p>
    <w:p w:rsidR="005F4B3C" w:rsidRPr="005F4B3C" w:rsidRDefault="005F4B3C" w:rsidP="005F4B3C">
      <w:pPr>
        <w:spacing w:after="0" w:line="240" w:lineRule="auto"/>
        <w:jc w:val="both"/>
        <w:rPr>
          <w:rFonts w:ascii="Barlow" w:eastAsia="Times New Roman" w:hAnsi="Barlow" w:cstheme="minorHAnsi"/>
          <w:sz w:val="20"/>
          <w:szCs w:val="20"/>
          <w:lang w:eastAsia="es-MX"/>
        </w:rPr>
      </w:pP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DEUDORES DIV X COB                                                                     $ 491, 033.84</w:t>
      </w:r>
    </w:p>
    <w:p w:rsidR="005F4B3C" w:rsidRPr="005F4B3C" w:rsidRDefault="005F4B3C" w:rsidP="005F4B3C">
      <w:pPr>
        <w:spacing w:after="0" w:line="240" w:lineRule="auto"/>
        <w:jc w:val="both"/>
        <w:rPr>
          <w:rFonts w:ascii="Barlow" w:eastAsia="Times New Roman" w:hAnsi="Barlow" w:cstheme="minorHAnsi"/>
          <w:sz w:val="20"/>
          <w:szCs w:val="20"/>
          <w:lang w:eastAsia="es-MX"/>
        </w:rPr>
      </w:pP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xml:space="preserve">(DE LOS CUALES $255,878.50 SON DE LA SECRETARIA DE ADMINISTRACION Y </w:t>
      </w: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FINANZAS PENDIENTE DE DEPOSITAR CORRESPONDIENTE AL EJERCICIO FISCAL 2012.</w:t>
      </w:r>
    </w:p>
    <w:p w:rsidR="005F4B3C" w:rsidRPr="005F4B3C" w:rsidRDefault="005F4B3C" w:rsidP="005F4B3C">
      <w:pPr>
        <w:spacing w:after="0" w:line="240" w:lineRule="auto"/>
        <w:jc w:val="both"/>
        <w:rPr>
          <w:rFonts w:ascii="Barlow" w:eastAsia="Times New Roman" w:hAnsi="Barlow" w:cstheme="minorHAnsi"/>
          <w:sz w:val="20"/>
          <w:szCs w:val="20"/>
          <w:u w:val="single"/>
          <w:lang w:eastAsia="es-MX"/>
        </w:rPr>
      </w:pPr>
      <w:r w:rsidRPr="005F4B3C">
        <w:rPr>
          <w:rFonts w:ascii="Barlow" w:eastAsia="Times New Roman" w:hAnsi="Barlow" w:cstheme="minorHAnsi"/>
          <w:sz w:val="20"/>
          <w:szCs w:val="20"/>
          <w:u w:val="single"/>
          <w:lang w:eastAsia="es-MX"/>
        </w:rPr>
        <w:t xml:space="preserve"> </w:t>
      </w:r>
    </w:p>
    <w:p w:rsidR="005F4B3C" w:rsidRPr="005F4B3C" w:rsidRDefault="005F4B3C" w:rsidP="005F4B3C">
      <w:pPr>
        <w:spacing w:after="0" w:line="240" w:lineRule="auto"/>
        <w:jc w:val="both"/>
        <w:rPr>
          <w:rFonts w:ascii="Barlow" w:eastAsia="Times New Roman" w:hAnsi="Barlow" w:cstheme="minorHAnsi"/>
          <w:sz w:val="20"/>
          <w:szCs w:val="20"/>
          <w:u w:val="single"/>
          <w:lang w:eastAsia="es-MX"/>
        </w:rPr>
      </w:pPr>
      <w:r w:rsidRPr="005F4B3C">
        <w:rPr>
          <w:rFonts w:ascii="Barlow" w:eastAsia="Times New Roman" w:hAnsi="Barlow" w:cstheme="minorHAnsi"/>
          <w:sz w:val="20"/>
          <w:szCs w:val="20"/>
          <w:u w:val="single"/>
          <w:lang w:eastAsia="es-MX"/>
        </w:rPr>
        <w:t xml:space="preserve">3.- DERECHOS A RECIBIR EFECTIVO Y EQUIVALENTES </w:t>
      </w:r>
    </w:p>
    <w:p w:rsidR="005F4B3C" w:rsidRPr="005F4B3C" w:rsidRDefault="005F4B3C" w:rsidP="005F4B3C">
      <w:pPr>
        <w:spacing w:after="0" w:line="240" w:lineRule="auto"/>
        <w:jc w:val="both"/>
        <w:rPr>
          <w:rFonts w:ascii="Barlow" w:eastAsia="Times New Roman" w:hAnsi="Barlow" w:cstheme="minorHAnsi"/>
          <w:sz w:val="20"/>
          <w:szCs w:val="20"/>
          <w:lang w:eastAsia="es-MX"/>
        </w:rPr>
      </w:pP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lastRenderedPageBreak/>
        <w:t>PRESTAMOS OTORGADOS A CORTO PLAZO (MENOR A 365 DÍAS)                              $44, 993.86</w:t>
      </w:r>
    </w:p>
    <w:p w:rsidR="005F4B3C" w:rsidRPr="005F4B3C" w:rsidRDefault="005F4B3C" w:rsidP="005F4B3C">
      <w:pPr>
        <w:spacing w:after="0" w:line="240" w:lineRule="auto"/>
        <w:jc w:val="both"/>
        <w:rPr>
          <w:rFonts w:ascii="Barlow" w:eastAsia="Times New Roman" w:hAnsi="Barlow" w:cstheme="minorHAnsi"/>
          <w:sz w:val="20"/>
          <w:szCs w:val="20"/>
          <w:lang w:eastAsia="es-MX"/>
        </w:rPr>
      </w:pP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MONTO PENDIENTE POR RECUPERAR MAS DE UN AÑO</w:t>
      </w:r>
    </w:p>
    <w:p w:rsidR="005F4B3C" w:rsidRPr="005F4B3C" w:rsidRDefault="005F4B3C" w:rsidP="005F4B3C">
      <w:pPr>
        <w:spacing w:after="0" w:line="240" w:lineRule="auto"/>
        <w:jc w:val="both"/>
        <w:rPr>
          <w:rFonts w:ascii="Barlow" w:eastAsia="Times New Roman" w:hAnsi="Barlow" w:cstheme="minorHAnsi"/>
          <w:sz w:val="20"/>
          <w:szCs w:val="20"/>
          <w:lang w:eastAsia="es-MX"/>
        </w:rPr>
      </w:pP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PRESTAMOS OTORGADOS A LARGO PLAZO (MAYOR A 365 DÍAS)                               $ 0.00</w:t>
      </w:r>
    </w:p>
    <w:p w:rsidR="005F4B3C" w:rsidRPr="005F4B3C" w:rsidRDefault="005F4B3C" w:rsidP="005F4B3C">
      <w:pPr>
        <w:spacing w:after="0" w:line="240" w:lineRule="auto"/>
        <w:jc w:val="both"/>
        <w:rPr>
          <w:rFonts w:ascii="Barlow" w:eastAsia="Times New Roman" w:hAnsi="Barlow" w:cstheme="minorHAnsi"/>
          <w:sz w:val="20"/>
          <w:szCs w:val="20"/>
          <w:lang w:eastAsia="es-MX"/>
        </w:rPr>
      </w:pP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4.- NO APLICA</w:t>
      </w:r>
    </w:p>
    <w:p w:rsidR="005F4B3C" w:rsidRPr="005F4B3C" w:rsidRDefault="005F4B3C" w:rsidP="005F4B3C">
      <w:pPr>
        <w:spacing w:after="0" w:line="240" w:lineRule="auto"/>
        <w:jc w:val="both"/>
        <w:rPr>
          <w:rFonts w:ascii="Barlow" w:eastAsia="Times New Roman" w:hAnsi="Barlow" w:cstheme="minorHAnsi"/>
          <w:sz w:val="20"/>
          <w:szCs w:val="20"/>
          <w:lang w:eastAsia="es-MX"/>
        </w:rPr>
      </w:pP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5.-NO APLICA</w:t>
      </w:r>
    </w:p>
    <w:p w:rsidR="005F4B3C" w:rsidRPr="005F4B3C" w:rsidRDefault="005F4B3C" w:rsidP="005F4B3C">
      <w:pPr>
        <w:spacing w:after="0" w:line="240" w:lineRule="auto"/>
        <w:jc w:val="both"/>
        <w:rPr>
          <w:rFonts w:ascii="Barlow" w:eastAsia="Times New Roman" w:hAnsi="Barlow" w:cstheme="minorHAnsi"/>
          <w:sz w:val="20"/>
          <w:szCs w:val="20"/>
          <w:lang w:eastAsia="es-MX"/>
        </w:rPr>
      </w:pP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6.-NO APLICA</w:t>
      </w:r>
    </w:p>
    <w:p w:rsidR="005F4B3C" w:rsidRPr="005F4B3C" w:rsidRDefault="005F4B3C" w:rsidP="005F4B3C">
      <w:pPr>
        <w:spacing w:after="0" w:line="240" w:lineRule="auto"/>
        <w:jc w:val="both"/>
        <w:rPr>
          <w:rFonts w:ascii="Barlow" w:eastAsia="Times New Roman" w:hAnsi="Barlow" w:cstheme="minorHAnsi"/>
          <w:sz w:val="20"/>
          <w:szCs w:val="20"/>
          <w:lang w:eastAsia="es-MX"/>
        </w:rPr>
      </w:pP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7.-NO APLICA</w:t>
      </w:r>
    </w:p>
    <w:p w:rsidR="005F4B3C" w:rsidRPr="005F4B3C" w:rsidRDefault="005F4B3C" w:rsidP="005F4B3C">
      <w:pPr>
        <w:spacing w:after="0" w:line="240" w:lineRule="auto"/>
        <w:jc w:val="both"/>
        <w:rPr>
          <w:rFonts w:ascii="Barlow" w:eastAsia="Times New Roman" w:hAnsi="Barlow" w:cstheme="minorHAnsi"/>
          <w:sz w:val="20"/>
          <w:szCs w:val="20"/>
          <w:u w:val="single"/>
          <w:lang w:eastAsia="es-MX"/>
        </w:rPr>
      </w:pPr>
    </w:p>
    <w:p w:rsidR="005F4B3C" w:rsidRPr="005F4B3C" w:rsidRDefault="005F4B3C" w:rsidP="005F4B3C">
      <w:pPr>
        <w:spacing w:after="0" w:line="240" w:lineRule="auto"/>
        <w:jc w:val="both"/>
        <w:rPr>
          <w:rFonts w:ascii="Barlow" w:eastAsia="Times New Roman" w:hAnsi="Barlow" w:cstheme="minorHAnsi"/>
          <w:sz w:val="20"/>
          <w:szCs w:val="20"/>
          <w:u w:val="single"/>
          <w:lang w:eastAsia="es-MX"/>
        </w:rPr>
      </w:pPr>
      <w:r w:rsidRPr="005F4B3C">
        <w:rPr>
          <w:rFonts w:ascii="Barlow" w:eastAsia="Times New Roman" w:hAnsi="Barlow" w:cstheme="minorHAnsi"/>
          <w:sz w:val="20"/>
          <w:szCs w:val="20"/>
          <w:u w:val="single"/>
          <w:lang w:eastAsia="es-MX"/>
        </w:rPr>
        <w:t>8.-EL DESGLOSE DE LOS BIENES MUEBLES, ASI COMO SU DEPRECIACIÓN ACUMULADA, METODOS Y TASAS APLICADAS SON:</w:t>
      </w:r>
    </w:p>
    <w:p w:rsidR="005F4B3C" w:rsidRPr="005F4B3C" w:rsidRDefault="005F4B3C" w:rsidP="005F4B3C">
      <w:pPr>
        <w:spacing w:after="0" w:line="240" w:lineRule="auto"/>
        <w:jc w:val="both"/>
        <w:rPr>
          <w:rFonts w:ascii="Barlow" w:eastAsia="Times New Roman" w:hAnsi="Barlow" w:cstheme="minorHAnsi"/>
          <w:sz w:val="20"/>
          <w:szCs w:val="20"/>
          <w:lang w:eastAsia="es-MX"/>
        </w:rPr>
      </w:pPr>
    </w:p>
    <w:p w:rsidR="005F4B3C" w:rsidRPr="005F4B3C" w:rsidRDefault="005F4B3C" w:rsidP="005F4B3C">
      <w:pPr>
        <w:spacing w:after="0" w:line="240" w:lineRule="auto"/>
        <w:jc w:val="both"/>
        <w:rPr>
          <w:rFonts w:ascii="Barlow" w:eastAsia="Times New Roman" w:hAnsi="Barlow" w:cstheme="minorHAnsi"/>
          <w:sz w:val="20"/>
          <w:szCs w:val="20"/>
          <w:lang w:eastAsia="es-MX"/>
        </w:rPr>
      </w:pPr>
    </w:p>
    <w:tbl>
      <w:tblPr>
        <w:tblW w:w="13096" w:type="dxa"/>
        <w:tblCellMar>
          <w:left w:w="70" w:type="dxa"/>
          <w:right w:w="70" w:type="dxa"/>
        </w:tblCellMar>
        <w:tblLook w:val="04A0" w:firstRow="1" w:lastRow="0" w:firstColumn="1" w:lastColumn="0" w:noHBand="0" w:noVBand="1"/>
      </w:tblPr>
      <w:tblGrid>
        <w:gridCol w:w="3604"/>
        <w:gridCol w:w="2486"/>
        <w:gridCol w:w="2249"/>
        <w:gridCol w:w="1760"/>
        <w:gridCol w:w="1579"/>
        <w:gridCol w:w="817"/>
        <w:gridCol w:w="174"/>
        <w:gridCol w:w="161"/>
        <w:gridCol w:w="266"/>
      </w:tblGrid>
      <w:tr w:rsidR="005F4B3C" w:rsidRPr="005F4B3C" w:rsidTr="00134720">
        <w:trPr>
          <w:trHeight w:val="300"/>
        </w:trPr>
        <w:tc>
          <w:tcPr>
            <w:tcW w:w="36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b/>
                <w:bCs/>
                <w:sz w:val="20"/>
                <w:szCs w:val="20"/>
                <w:lang w:eastAsia="es-MX"/>
              </w:rPr>
            </w:pPr>
            <w:r w:rsidRPr="005F4B3C">
              <w:rPr>
                <w:rFonts w:ascii="Barlow" w:eastAsia="Times New Roman" w:hAnsi="Barlow" w:cstheme="minorHAnsi"/>
                <w:b/>
                <w:bCs/>
                <w:sz w:val="20"/>
                <w:szCs w:val="20"/>
                <w:lang w:eastAsia="es-MX"/>
              </w:rPr>
              <w:t xml:space="preserve">BIENES MUEBLES </w:t>
            </w:r>
          </w:p>
        </w:tc>
        <w:tc>
          <w:tcPr>
            <w:tcW w:w="2486" w:type="dxa"/>
            <w:tcBorders>
              <w:top w:val="single" w:sz="4" w:space="0" w:color="auto"/>
              <w:left w:val="nil"/>
              <w:bottom w:val="single" w:sz="4" w:space="0" w:color="auto"/>
              <w:right w:val="single" w:sz="4" w:space="0" w:color="auto"/>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p w:rsidR="005F4B3C" w:rsidRPr="005F4B3C" w:rsidRDefault="005F4B3C" w:rsidP="00134720">
            <w:pPr>
              <w:spacing w:after="0" w:line="240" w:lineRule="auto"/>
              <w:jc w:val="both"/>
              <w:rPr>
                <w:rFonts w:ascii="Barlow" w:eastAsia="Times New Roman" w:hAnsi="Barlow" w:cstheme="minorHAnsi"/>
                <w:b/>
                <w:bCs/>
                <w:sz w:val="20"/>
                <w:szCs w:val="20"/>
                <w:lang w:eastAsia="es-MX"/>
              </w:rPr>
            </w:pPr>
            <w:r w:rsidRPr="005F4B3C">
              <w:rPr>
                <w:rFonts w:ascii="Barlow" w:eastAsia="Times New Roman" w:hAnsi="Barlow" w:cstheme="minorHAnsi"/>
                <w:b/>
                <w:bCs/>
                <w:sz w:val="20"/>
                <w:szCs w:val="20"/>
                <w:lang w:eastAsia="es-MX"/>
              </w:rPr>
              <w:t>MONTO AL 31 de Marzo de  2020</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b/>
                <w:bCs/>
                <w:sz w:val="20"/>
                <w:szCs w:val="20"/>
                <w:lang w:eastAsia="es-MX"/>
              </w:rPr>
            </w:pPr>
            <w:r w:rsidRPr="005F4B3C">
              <w:rPr>
                <w:rFonts w:ascii="Barlow" w:eastAsia="Times New Roman" w:hAnsi="Barlow" w:cstheme="minorHAnsi"/>
                <w:b/>
                <w:bCs/>
                <w:sz w:val="20"/>
                <w:szCs w:val="20"/>
                <w:lang w:eastAsia="es-MX"/>
              </w:rPr>
              <w:t>MONTO DEP ACUMUL</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b/>
                <w:bCs/>
                <w:sz w:val="20"/>
                <w:szCs w:val="20"/>
                <w:lang w:eastAsia="es-MX"/>
              </w:rPr>
            </w:pPr>
            <w:r w:rsidRPr="005F4B3C">
              <w:rPr>
                <w:rFonts w:ascii="Barlow" w:eastAsia="Times New Roman" w:hAnsi="Barlow" w:cstheme="minorHAnsi"/>
                <w:b/>
                <w:bCs/>
                <w:sz w:val="20"/>
                <w:szCs w:val="20"/>
                <w:lang w:eastAsia="es-MX"/>
              </w:rPr>
              <w:t>METODO DEP</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b/>
                <w:bCs/>
                <w:sz w:val="20"/>
                <w:szCs w:val="20"/>
                <w:lang w:eastAsia="es-MX"/>
              </w:rPr>
            </w:pPr>
            <w:r w:rsidRPr="005F4B3C">
              <w:rPr>
                <w:rFonts w:ascii="Barlow" w:eastAsia="Times New Roman" w:hAnsi="Barlow" w:cstheme="minorHAnsi"/>
                <w:b/>
                <w:bCs/>
                <w:sz w:val="20"/>
                <w:szCs w:val="20"/>
                <w:lang w:eastAsia="es-MX"/>
              </w:rPr>
              <w:t>TASAS APLICADAS</w:t>
            </w:r>
          </w:p>
        </w:tc>
        <w:tc>
          <w:tcPr>
            <w:tcW w:w="1418" w:type="dxa"/>
            <w:gridSpan w:val="4"/>
            <w:tcBorders>
              <w:top w:val="single" w:sz="4" w:space="0" w:color="auto"/>
              <w:left w:val="nil"/>
              <w:bottom w:val="single" w:sz="4" w:space="0" w:color="auto"/>
              <w:right w:val="single" w:sz="4" w:space="0" w:color="auto"/>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b/>
                <w:bCs/>
                <w:sz w:val="20"/>
                <w:szCs w:val="20"/>
                <w:lang w:eastAsia="es-MX"/>
              </w:rPr>
              <w:t>ESTADO DE LOS BIENES</w:t>
            </w:r>
          </w:p>
        </w:tc>
      </w:tr>
      <w:tr w:rsidR="005F4B3C" w:rsidRPr="005F4B3C" w:rsidTr="00134720">
        <w:trPr>
          <w:trHeight w:val="300"/>
        </w:trPr>
        <w:tc>
          <w:tcPr>
            <w:tcW w:w="3604"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MOBILIARIO DE OFICINA Y ESTANTERIA</w:t>
            </w:r>
          </w:p>
        </w:tc>
        <w:tc>
          <w:tcPr>
            <w:tcW w:w="2486" w:type="dxa"/>
            <w:tcBorders>
              <w:top w:val="single" w:sz="4" w:space="0" w:color="auto"/>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786,825.32</w:t>
            </w:r>
          </w:p>
        </w:tc>
        <w:tc>
          <w:tcPr>
            <w:tcW w:w="2249"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661,772.59</w:t>
            </w:r>
          </w:p>
        </w:tc>
        <w:tc>
          <w:tcPr>
            <w:tcW w:w="1760"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PORCENTAJE FIJO</w:t>
            </w:r>
          </w:p>
        </w:tc>
        <w:tc>
          <w:tcPr>
            <w:tcW w:w="1579"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10%</w:t>
            </w:r>
          </w:p>
        </w:tc>
        <w:tc>
          <w:tcPr>
            <w:tcW w:w="817"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BUENO</w:t>
            </w:r>
          </w:p>
        </w:tc>
        <w:tc>
          <w:tcPr>
            <w:tcW w:w="174"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161"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266"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r>
      <w:tr w:rsidR="005F4B3C" w:rsidRPr="005F4B3C" w:rsidTr="00134720">
        <w:trPr>
          <w:trHeight w:val="300"/>
        </w:trPr>
        <w:tc>
          <w:tcPr>
            <w:tcW w:w="3604"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xml:space="preserve">BIENES DE COMPUTO Y TECNOLG </w:t>
            </w:r>
          </w:p>
        </w:tc>
        <w:tc>
          <w:tcPr>
            <w:tcW w:w="2486"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$1’221,885.70</w:t>
            </w:r>
          </w:p>
        </w:tc>
        <w:tc>
          <w:tcPr>
            <w:tcW w:w="2249"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$1, 153,694.38</w:t>
            </w:r>
          </w:p>
        </w:tc>
        <w:tc>
          <w:tcPr>
            <w:tcW w:w="1760"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PORCENTAJE FIJO</w:t>
            </w:r>
          </w:p>
        </w:tc>
        <w:tc>
          <w:tcPr>
            <w:tcW w:w="1579"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33%</w:t>
            </w:r>
          </w:p>
        </w:tc>
        <w:tc>
          <w:tcPr>
            <w:tcW w:w="817"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BUENO</w:t>
            </w:r>
          </w:p>
        </w:tc>
        <w:tc>
          <w:tcPr>
            <w:tcW w:w="174"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161"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266"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r>
      <w:tr w:rsidR="005F4B3C" w:rsidRPr="005F4B3C" w:rsidTr="00134720">
        <w:trPr>
          <w:trHeight w:val="300"/>
        </w:trPr>
        <w:tc>
          <w:tcPr>
            <w:tcW w:w="3604" w:type="dxa"/>
            <w:tcBorders>
              <w:top w:val="nil"/>
              <w:left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OTROS MUEBLES Y EQ. ADMINISTRACION.</w:t>
            </w:r>
          </w:p>
        </w:tc>
        <w:tc>
          <w:tcPr>
            <w:tcW w:w="2486" w:type="dxa"/>
            <w:tcBorders>
              <w:top w:val="nil"/>
              <w:left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491,822.90</w:t>
            </w:r>
          </w:p>
        </w:tc>
        <w:tc>
          <w:tcPr>
            <w:tcW w:w="2249" w:type="dxa"/>
            <w:tcBorders>
              <w:top w:val="nil"/>
              <w:left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395,783.25</w:t>
            </w:r>
          </w:p>
        </w:tc>
        <w:tc>
          <w:tcPr>
            <w:tcW w:w="1760" w:type="dxa"/>
            <w:tcBorders>
              <w:top w:val="nil"/>
              <w:left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PORCENTAJE FIJO</w:t>
            </w:r>
          </w:p>
        </w:tc>
        <w:tc>
          <w:tcPr>
            <w:tcW w:w="1579" w:type="dxa"/>
            <w:tcBorders>
              <w:top w:val="nil"/>
              <w:left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10%</w:t>
            </w:r>
          </w:p>
        </w:tc>
        <w:tc>
          <w:tcPr>
            <w:tcW w:w="817" w:type="dxa"/>
            <w:tcBorders>
              <w:top w:val="nil"/>
              <w:left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BUENO</w:t>
            </w:r>
          </w:p>
        </w:tc>
        <w:tc>
          <w:tcPr>
            <w:tcW w:w="174" w:type="dxa"/>
            <w:tcBorders>
              <w:top w:val="nil"/>
              <w:left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161" w:type="dxa"/>
            <w:tcBorders>
              <w:top w:val="nil"/>
              <w:left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266" w:type="dxa"/>
            <w:tcBorders>
              <w:top w:val="nil"/>
              <w:left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r>
      <w:tr w:rsidR="005F4B3C" w:rsidRPr="005F4B3C" w:rsidTr="00134720">
        <w:trPr>
          <w:trHeight w:val="300"/>
        </w:trPr>
        <w:tc>
          <w:tcPr>
            <w:tcW w:w="3604"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SISTEMAS DE AIRE ACONDICIONADO</w:t>
            </w:r>
          </w:p>
        </w:tc>
        <w:tc>
          <w:tcPr>
            <w:tcW w:w="2486"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129,118.10</w:t>
            </w:r>
          </w:p>
        </w:tc>
        <w:tc>
          <w:tcPr>
            <w:tcW w:w="2249"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22,177.38</w:t>
            </w:r>
          </w:p>
        </w:tc>
        <w:tc>
          <w:tcPr>
            <w:tcW w:w="1760"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PORCENTAJE FIJO</w:t>
            </w:r>
          </w:p>
        </w:tc>
        <w:tc>
          <w:tcPr>
            <w:tcW w:w="1579"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10%</w:t>
            </w:r>
          </w:p>
        </w:tc>
        <w:tc>
          <w:tcPr>
            <w:tcW w:w="817"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BUENO</w:t>
            </w:r>
          </w:p>
        </w:tc>
        <w:tc>
          <w:tcPr>
            <w:tcW w:w="174"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161"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266"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r>
      <w:tr w:rsidR="005F4B3C" w:rsidRPr="005F4B3C" w:rsidTr="00134720">
        <w:trPr>
          <w:trHeight w:val="300"/>
        </w:trPr>
        <w:tc>
          <w:tcPr>
            <w:tcW w:w="3604"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MAQUINARIA Y OTROS EQUIPOS</w:t>
            </w:r>
          </w:p>
        </w:tc>
        <w:tc>
          <w:tcPr>
            <w:tcW w:w="2486"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4,060.00</w:t>
            </w:r>
          </w:p>
        </w:tc>
        <w:tc>
          <w:tcPr>
            <w:tcW w:w="2249"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981.17</w:t>
            </w:r>
          </w:p>
        </w:tc>
        <w:tc>
          <w:tcPr>
            <w:tcW w:w="1760"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PORCENTAJE FIJO</w:t>
            </w:r>
          </w:p>
        </w:tc>
        <w:tc>
          <w:tcPr>
            <w:tcW w:w="1579"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33.3%</w:t>
            </w:r>
          </w:p>
        </w:tc>
        <w:tc>
          <w:tcPr>
            <w:tcW w:w="817"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BUENO</w:t>
            </w:r>
          </w:p>
        </w:tc>
        <w:tc>
          <w:tcPr>
            <w:tcW w:w="174"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161"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266"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r>
      <w:tr w:rsidR="005F4B3C" w:rsidRPr="005F4B3C" w:rsidTr="00134720">
        <w:trPr>
          <w:trHeight w:val="300"/>
        </w:trPr>
        <w:tc>
          <w:tcPr>
            <w:tcW w:w="3604"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MUEBLES EXCEPTO DE OFICINA Y EST.</w:t>
            </w:r>
          </w:p>
        </w:tc>
        <w:tc>
          <w:tcPr>
            <w:tcW w:w="2486"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8,006.64</w:t>
            </w:r>
          </w:p>
        </w:tc>
        <w:tc>
          <w:tcPr>
            <w:tcW w:w="2249"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1,934.93</w:t>
            </w:r>
          </w:p>
        </w:tc>
        <w:tc>
          <w:tcPr>
            <w:tcW w:w="1760"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PORCENTAJE FIJO</w:t>
            </w:r>
          </w:p>
        </w:tc>
        <w:tc>
          <w:tcPr>
            <w:tcW w:w="1579"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10%</w:t>
            </w:r>
          </w:p>
        </w:tc>
        <w:tc>
          <w:tcPr>
            <w:tcW w:w="817"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BUENO</w:t>
            </w:r>
          </w:p>
        </w:tc>
        <w:tc>
          <w:tcPr>
            <w:tcW w:w="174"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161"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266"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r>
      <w:tr w:rsidR="005F4B3C" w:rsidRPr="005F4B3C" w:rsidTr="00134720">
        <w:trPr>
          <w:trHeight w:val="300"/>
        </w:trPr>
        <w:tc>
          <w:tcPr>
            <w:tcW w:w="3604" w:type="dxa"/>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lastRenderedPageBreak/>
              <w:t>EQUIPO DE COMUNICACIÓN Y TELECOM</w:t>
            </w:r>
          </w:p>
        </w:tc>
        <w:tc>
          <w:tcPr>
            <w:tcW w:w="2486" w:type="dxa"/>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113,225.52</w:t>
            </w:r>
          </w:p>
        </w:tc>
        <w:tc>
          <w:tcPr>
            <w:tcW w:w="2249" w:type="dxa"/>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41,864.71</w:t>
            </w:r>
          </w:p>
        </w:tc>
        <w:tc>
          <w:tcPr>
            <w:tcW w:w="1760" w:type="dxa"/>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PORCENTAJE FIJO</w:t>
            </w:r>
          </w:p>
        </w:tc>
        <w:tc>
          <w:tcPr>
            <w:tcW w:w="1579" w:type="dxa"/>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10%</w:t>
            </w:r>
          </w:p>
        </w:tc>
        <w:tc>
          <w:tcPr>
            <w:tcW w:w="817" w:type="dxa"/>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BUENO</w:t>
            </w:r>
          </w:p>
        </w:tc>
        <w:tc>
          <w:tcPr>
            <w:tcW w:w="174" w:type="dxa"/>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161" w:type="dxa"/>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266" w:type="dxa"/>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r>
      <w:tr w:rsidR="005F4B3C" w:rsidRPr="005F4B3C" w:rsidTr="00134720">
        <w:trPr>
          <w:trHeight w:val="300"/>
        </w:trPr>
        <w:tc>
          <w:tcPr>
            <w:tcW w:w="3604" w:type="dxa"/>
            <w:tcBorders>
              <w:top w:val="nil"/>
              <w:left w:val="nil"/>
              <w:bottom w:val="single" w:sz="4" w:space="0" w:color="auto"/>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EQUIPO DE TRANSPORTE</w:t>
            </w:r>
          </w:p>
        </w:tc>
        <w:tc>
          <w:tcPr>
            <w:tcW w:w="2486" w:type="dxa"/>
            <w:tcBorders>
              <w:top w:val="nil"/>
              <w:left w:val="nil"/>
              <w:bottom w:val="single" w:sz="4" w:space="0" w:color="auto"/>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$1,692,728.00</w:t>
            </w:r>
          </w:p>
        </w:tc>
        <w:tc>
          <w:tcPr>
            <w:tcW w:w="2249" w:type="dxa"/>
            <w:tcBorders>
              <w:top w:val="nil"/>
              <w:left w:val="nil"/>
              <w:bottom w:val="single" w:sz="4" w:space="0" w:color="auto"/>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$1,568,608.00</w:t>
            </w:r>
          </w:p>
        </w:tc>
        <w:tc>
          <w:tcPr>
            <w:tcW w:w="1760" w:type="dxa"/>
            <w:tcBorders>
              <w:top w:val="nil"/>
              <w:left w:val="nil"/>
              <w:bottom w:val="single" w:sz="4" w:space="0" w:color="auto"/>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PORCENTAJE FIJO</w:t>
            </w:r>
          </w:p>
        </w:tc>
        <w:tc>
          <w:tcPr>
            <w:tcW w:w="1579" w:type="dxa"/>
            <w:tcBorders>
              <w:top w:val="nil"/>
              <w:left w:val="nil"/>
              <w:bottom w:val="single" w:sz="4" w:space="0" w:color="auto"/>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20%</w:t>
            </w:r>
          </w:p>
        </w:tc>
        <w:tc>
          <w:tcPr>
            <w:tcW w:w="817" w:type="dxa"/>
            <w:tcBorders>
              <w:top w:val="nil"/>
              <w:left w:val="nil"/>
              <w:bottom w:val="single" w:sz="4" w:space="0" w:color="auto"/>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BUENO</w:t>
            </w:r>
          </w:p>
        </w:tc>
        <w:tc>
          <w:tcPr>
            <w:tcW w:w="174" w:type="dxa"/>
            <w:tcBorders>
              <w:top w:val="nil"/>
              <w:left w:val="nil"/>
              <w:bottom w:val="single" w:sz="4" w:space="0" w:color="auto"/>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161" w:type="dxa"/>
            <w:tcBorders>
              <w:top w:val="nil"/>
              <w:left w:val="nil"/>
              <w:bottom w:val="single" w:sz="4" w:space="0" w:color="auto"/>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266" w:type="dxa"/>
            <w:tcBorders>
              <w:top w:val="nil"/>
              <w:left w:val="nil"/>
              <w:bottom w:val="single" w:sz="4" w:space="0" w:color="auto"/>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r>
      <w:tr w:rsidR="005F4B3C" w:rsidRPr="005F4B3C" w:rsidTr="00134720">
        <w:trPr>
          <w:trHeight w:val="385"/>
        </w:trPr>
        <w:tc>
          <w:tcPr>
            <w:tcW w:w="3604" w:type="dxa"/>
            <w:tcBorders>
              <w:top w:val="single" w:sz="4" w:space="0" w:color="auto"/>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2486" w:type="dxa"/>
            <w:tcBorders>
              <w:top w:val="single" w:sz="4" w:space="0" w:color="auto"/>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$4,447,672.18</w:t>
            </w:r>
          </w:p>
        </w:tc>
        <w:tc>
          <w:tcPr>
            <w:tcW w:w="2249" w:type="dxa"/>
            <w:tcBorders>
              <w:top w:val="single" w:sz="4" w:space="0" w:color="auto"/>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$ 3,846,816.41</w:t>
            </w:r>
          </w:p>
        </w:tc>
        <w:tc>
          <w:tcPr>
            <w:tcW w:w="1760" w:type="dxa"/>
            <w:tcBorders>
              <w:top w:val="single" w:sz="4" w:space="0" w:color="auto"/>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1579" w:type="dxa"/>
            <w:tcBorders>
              <w:top w:val="single" w:sz="4" w:space="0" w:color="auto"/>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817" w:type="dxa"/>
            <w:tcBorders>
              <w:top w:val="single" w:sz="4" w:space="0" w:color="auto"/>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174" w:type="dxa"/>
            <w:tcBorders>
              <w:top w:val="single" w:sz="4" w:space="0" w:color="auto"/>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161" w:type="dxa"/>
            <w:tcBorders>
              <w:top w:val="single" w:sz="4" w:space="0" w:color="auto"/>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266" w:type="dxa"/>
            <w:tcBorders>
              <w:top w:val="single" w:sz="4" w:space="0" w:color="auto"/>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r>
    </w:tbl>
    <w:p w:rsidR="005F4B3C" w:rsidRPr="005F4B3C" w:rsidRDefault="005F4B3C" w:rsidP="005F4B3C">
      <w:pPr>
        <w:spacing w:after="0" w:line="240" w:lineRule="auto"/>
        <w:jc w:val="both"/>
        <w:rPr>
          <w:rFonts w:ascii="Barlow" w:eastAsia="Times New Roman" w:hAnsi="Barlow" w:cstheme="minorHAnsi"/>
          <w:sz w:val="20"/>
          <w:szCs w:val="20"/>
          <w:lang w:eastAsia="es-MX"/>
        </w:rPr>
      </w:pP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xml:space="preserve"> LA DEPRECIACIÓN SEGÚN LA NORMATIVIDAD EMITIDA POR EL CONAC. </w:t>
      </w:r>
    </w:p>
    <w:p w:rsidR="005F4B3C" w:rsidRPr="005F4B3C" w:rsidRDefault="005F4B3C" w:rsidP="005F4B3C">
      <w:pPr>
        <w:spacing w:after="0" w:line="240" w:lineRule="auto"/>
        <w:jc w:val="both"/>
        <w:rPr>
          <w:rFonts w:ascii="Barlow" w:eastAsia="Times New Roman" w:hAnsi="Barlow" w:cstheme="minorHAnsi"/>
          <w:sz w:val="20"/>
          <w:szCs w:val="20"/>
          <w:lang w:eastAsia="es-MX"/>
        </w:rPr>
      </w:pPr>
    </w:p>
    <w:p w:rsidR="005F4B3C" w:rsidRPr="005F4B3C" w:rsidRDefault="005F4B3C" w:rsidP="005F4B3C">
      <w:pPr>
        <w:spacing w:after="0" w:line="240" w:lineRule="auto"/>
        <w:jc w:val="both"/>
        <w:rPr>
          <w:rFonts w:ascii="Barlow" w:eastAsia="Times New Roman" w:hAnsi="Barlow" w:cstheme="minorHAnsi"/>
          <w:sz w:val="20"/>
          <w:szCs w:val="20"/>
          <w:u w:val="single"/>
          <w:lang w:eastAsia="es-MX"/>
        </w:rPr>
      </w:pPr>
      <w:r w:rsidRPr="005F4B3C">
        <w:rPr>
          <w:rFonts w:ascii="Barlow" w:eastAsia="Times New Roman" w:hAnsi="Barlow" w:cstheme="minorHAnsi"/>
          <w:sz w:val="20"/>
          <w:szCs w:val="20"/>
          <w:u w:val="single"/>
          <w:lang w:eastAsia="es-MX"/>
        </w:rPr>
        <w:t xml:space="preserve">9.-BIENES INTANGIBLES </w:t>
      </w: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METODO AMORTIZACION:</w:t>
      </w:r>
    </w:p>
    <w:p w:rsidR="005F4B3C" w:rsidRPr="005F4B3C" w:rsidRDefault="005F4B3C" w:rsidP="005F4B3C">
      <w:pPr>
        <w:spacing w:after="0" w:line="240" w:lineRule="auto"/>
        <w:jc w:val="both"/>
        <w:rPr>
          <w:rFonts w:ascii="Barlow" w:eastAsia="Times New Roman" w:hAnsi="Barlow" w:cstheme="minorHAnsi"/>
          <w:sz w:val="20"/>
          <w:szCs w:val="20"/>
          <w:lang w:eastAsia="es-MX"/>
        </w:rPr>
      </w:pP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SE DIVIDE EL MONTO ORIGINAL DE INVERSIÓN ENTRE EL N. DE AÑOS POR LOS CUALES SE OTORGÓ LA CONSESION, EL COCIENTE SE MULTIPLICA X 100 Y EL PRODUCTO SE EXPRESARA POR CIENTO.</w:t>
      </w:r>
    </w:p>
    <w:p w:rsidR="005F4B3C" w:rsidRPr="005F4B3C" w:rsidRDefault="005F4B3C" w:rsidP="005F4B3C">
      <w:pPr>
        <w:spacing w:after="0" w:line="240" w:lineRule="auto"/>
        <w:jc w:val="both"/>
        <w:rPr>
          <w:rFonts w:ascii="Barlow" w:eastAsia="Times New Roman" w:hAnsi="Barlow" w:cstheme="minorHAnsi"/>
          <w:sz w:val="20"/>
          <w:szCs w:val="20"/>
          <w:lang w:eastAsia="es-MX"/>
        </w:rPr>
      </w:pPr>
    </w:p>
    <w:tbl>
      <w:tblPr>
        <w:tblW w:w="12967" w:type="dxa"/>
        <w:tblCellMar>
          <w:left w:w="70" w:type="dxa"/>
          <w:right w:w="70" w:type="dxa"/>
        </w:tblCellMar>
        <w:tblLook w:val="04A0" w:firstRow="1" w:lastRow="0" w:firstColumn="1" w:lastColumn="0" w:noHBand="0" w:noVBand="1"/>
      </w:tblPr>
      <w:tblGrid>
        <w:gridCol w:w="3569"/>
        <w:gridCol w:w="28"/>
        <w:gridCol w:w="2434"/>
        <w:gridCol w:w="49"/>
        <w:gridCol w:w="2178"/>
        <w:gridCol w:w="68"/>
        <w:gridCol w:w="1675"/>
        <w:gridCol w:w="83"/>
        <w:gridCol w:w="1480"/>
        <w:gridCol w:w="95"/>
        <w:gridCol w:w="714"/>
        <w:gridCol w:w="172"/>
        <w:gridCol w:w="103"/>
        <w:gridCol w:w="56"/>
        <w:gridCol w:w="104"/>
        <w:gridCol w:w="159"/>
      </w:tblGrid>
      <w:tr w:rsidR="005F4B3C" w:rsidRPr="005F4B3C" w:rsidTr="00134720">
        <w:trPr>
          <w:gridAfter w:val="1"/>
          <w:wAfter w:w="159" w:type="dxa"/>
          <w:trHeight w:val="268"/>
        </w:trPr>
        <w:tc>
          <w:tcPr>
            <w:tcW w:w="3597" w:type="dxa"/>
            <w:gridSpan w:val="2"/>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2483" w:type="dxa"/>
            <w:gridSpan w:val="2"/>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2246" w:type="dxa"/>
            <w:gridSpan w:val="2"/>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1758" w:type="dxa"/>
            <w:gridSpan w:val="2"/>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1575" w:type="dxa"/>
            <w:gridSpan w:val="2"/>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989" w:type="dxa"/>
            <w:gridSpan w:val="3"/>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160" w:type="dxa"/>
            <w:gridSpan w:val="2"/>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r>
      <w:tr w:rsidR="005F4B3C" w:rsidRPr="005F4B3C" w:rsidTr="00134720">
        <w:trPr>
          <w:gridAfter w:val="1"/>
          <w:wAfter w:w="159" w:type="dxa"/>
          <w:trHeight w:val="268"/>
        </w:trPr>
        <w:tc>
          <w:tcPr>
            <w:tcW w:w="3597" w:type="dxa"/>
            <w:gridSpan w:val="2"/>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BIENES INTANGIBLES</w:t>
            </w:r>
          </w:p>
        </w:tc>
        <w:tc>
          <w:tcPr>
            <w:tcW w:w="2483" w:type="dxa"/>
            <w:gridSpan w:val="2"/>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MONTO AL 31 DE MARZO 2020</w:t>
            </w:r>
          </w:p>
        </w:tc>
        <w:tc>
          <w:tcPr>
            <w:tcW w:w="4004" w:type="dxa"/>
            <w:gridSpan w:val="4"/>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xml:space="preserve">     AMORTIZACION ACUMULADA</w:t>
            </w:r>
          </w:p>
        </w:tc>
        <w:tc>
          <w:tcPr>
            <w:tcW w:w="1575" w:type="dxa"/>
            <w:gridSpan w:val="2"/>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989" w:type="dxa"/>
            <w:gridSpan w:val="3"/>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160" w:type="dxa"/>
            <w:gridSpan w:val="2"/>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r>
      <w:tr w:rsidR="005F4B3C" w:rsidRPr="005F4B3C" w:rsidTr="00134720">
        <w:trPr>
          <w:gridAfter w:val="1"/>
          <w:wAfter w:w="159" w:type="dxa"/>
          <w:trHeight w:val="268"/>
        </w:trPr>
        <w:tc>
          <w:tcPr>
            <w:tcW w:w="3597" w:type="dxa"/>
            <w:gridSpan w:val="2"/>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2483" w:type="dxa"/>
            <w:gridSpan w:val="2"/>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2246" w:type="dxa"/>
            <w:gridSpan w:val="2"/>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1758" w:type="dxa"/>
            <w:gridSpan w:val="2"/>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1575" w:type="dxa"/>
            <w:gridSpan w:val="2"/>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989" w:type="dxa"/>
            <w:gridSpan w:val="3"/>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160" w:type="dxa"/>
            <w:gridSpan w:val="2"/>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r>
      <w:tr w:rsidR="005F4B3C" w:rsidRPr="005F4B3C" w:rsidTr="00134720">
        <w:trPr>
          <w:gridAfter w:val="1"/>
          <w:wAfter w:w="159" w:type="dxa"/>
          <w:trHeight w:val="268"/>
        </w:trPr>
        <w:tc>
          <w:tcPr>
            <w:tcW w:w="3597" w:type="dxa"/>
            <w:gridSpan w:val="2"/>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LICENCIAS</w:t>
            </w:r>
          </w:p>
        </w:tc>
        <w:tc>
          <w:tcPr>
            <w:tcW w:w="2483" w:type="dxa"/>
            <w:gridSpan w:val="2"/>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$ 326,976.11</w:t>
            </w:r>
          </w:p>
        </w:tc>
        <w:tc>
          <w:tcPr>
            <w:tcW w:w="2246" w:type="dxa"/>
            <w:gridSpan w:val="2"/>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xml:space="preserve"> $   140,612.37</w:t>
            </w:r>
          </w:p>
        </w:tc>
        <w:tc>
          <w:tcPr>
            <w:tcW w:w="1758" w:type="dxa"/>
            <w:gridSpan w:val="2"/>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1575" w:type="dxa"/>
            <w:gridSpan w:val="2"/>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989" w:type="dxa"/>
            <w:gridSpan w:val="3"/>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160" w:type="dxa"/>
            <w:gridSpan w:val="2"/>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r>
      <w:tr w:rsidR="005F4B3C" w:rsidRPr="005F4B3C" w:rsidTr="00134720">
        <w:trPr>
          <w:gridAfter w:val="1"/>
          <w:wAfter w:w="159" w:type="dxa"/>
          <w:trHeight w:val="268"/>
        </w:trPr>
        <w:tc>
          <w:tcPr>
            <w:tcW w:w="3597" w:type="dxa"/>
            <w:gridSpan w:val="2"/>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SOFTWARE</w:t>
            </w:r>
          </w:p>
        </w:tc>
        <w:tc>
          <w:tcPr>
            <w:tcW w:w="2483" w:type="dxa"/>
            <w:gridSpan w:val="2"/>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xml:space="preserve">$ 127,058.75    </w:t>
            </w:r>
          </w:p>
        </w:tc>
        <w:tc>
          <w:tcPr>
            <w:tcW w:w="2246" w:type="dxa"/>
            <w:gridSpan w:val="2"/>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xml:space="preserve"> $   188,492.82</w:t>
            </w:r>
          </w:p>
        </w:tc>
        <w:tc>
          <w:tcPr>
            <w:tcW w:w="1758" w:type="dxa"/>
            <w:gridSpan w:val="2"/>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1575" w:type="dxa"/>
            <w:gridSpan w:val="2"/>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989" w:type="dxa"/>
            <w:gridSpan w:val="3"/>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160" w:type="dxa"/>
            <w:gridSpan w:val="2"/>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r>
      <w:tr w:rsidR="005F4B3C" w:rsidRPr="005F4B3C" w:rsidTr="00134720">
        <w:trPr>
          <w:gridAfter w:val="1"/>
          <w:wAfter w:w="159" w:type="dxa"/>
          <w:trHeight w:val="268"/>
        </w:trPr>
        <w:tc>
          <w:tcPr>
            <w:tcW w:w="3597" w:type="dxa"/>
            <w:gridSpan w:val="2"/>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CONCESIONES</w:t>
            </w:r>
          </w:p>
        </w:tc>
        <w:tc>
          <w:tcPr>
            <w:tcW w:w="2483" w:type="dxa"/>
            <w:gridSpan w:val="2"/>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5,300.03</w:t>
            </w:r>
          </w:p>
        </w:tc>
        <w:tc>
          <w:tcPr>
            <w:tcW w:w="2246" w:type="dxa"/>
            <w:gridSpan w:val="2"/>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xml:space="preserve">  $       3,180.03</w:t>
            </w:r>
          </w:p>
        </w:tc>
        <w:tc>
          <w:tcPr>
            <w:tcW w:w="1758" w:type="dxa"/>
            <w:gridSpan w:val="2"/>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1575" w:type="dxa"/>
            <w:gridSpan w:val="2"/>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989" w:type="dxa"/>
            <w:gridSpan w:val="3"/>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160" w:type="dxa"/>
            <w:gridSpan w:val="2"/>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r>
      <w:tr w:rsidR="005F4B3C" w:rsidRPr="005F4B3C" w:rsidTr="00134720">
        <w:trPr>
          <w:trHeight w:val="344"/>
        </w:trPr>
        <w:tc>
          <w:tcPr>
            <w:tcW w:w="3569" w:type="dxa"/>
            <w:tcBorders>
              <w:top w:val="single" w:sz="4" w:space="0" w:color="auto"/>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2462" w:type="dxa"/>
            <w:gridSpan w:val="2"/>
            <w:tcBorders>
              <w:top w:val="single" w:sz="4" w:space="0" w:color="auto"/>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xml:space="preserve"> $ 459,334.89</w:t>
            </w:r>
          </w:p>
        </w:tc>
        <w:tc>
          <w:tcPr>
            <w:tcW w:w="2227" w:type="dxa"/>
            <w:gridSpan w:val="2"/>
            <w:tcBorders>
              <w:top w:val="single" w:sz="4" w:space="0" w:color="auto"/>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xml:space="preserve">  $   332,285.22</w:t>
            </w:r>
          </w:p>
        </w:tc>
        <w:tc>
          <w:tcPr>
            <w:tcW w:w="1743" w:type="dxa"/>
            <w:gridSpan w:val="2"/>
            <w:tcBorders>
              <w:top w:val="single" w:sz="4" w:space="0" w:color="auto"/>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1563" w:type="dxa"/>
            <w:gridSpan w:val="2"/>
            <w:tcBorders>
              <w:top w:val="single" w:sz="4" w:space="0" w:color="auto"/>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809" w:type="dxa"/>
            <w:gridSpan w:val="2"/>
            <w:tcBorders>
              <w:top w:val="single" w:sz="4" w:space="0" w:color="auto"/>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172" w:type="dxa"/>
            <w:tcBorders>
              <w:top w:val="single" w:sz="4" w:space="0" w:color="auto"/>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159" w:type="dxa"/>
            <w:gridSpan w:val="2"/>
            <w:tcBorders>
              <w:top w:val="single" w:sz="4" w:space="0" w:color="auto"/>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263" w:type="dxa"/>
            <w:gridSpan w:val="2"/>
            <w:tcBorders>
              <w:top w:val="single" w:sz="4" w:space="0" w:color="auto"/>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r>
      <w:tr w:rsidR="005F4B3C" w:rsidRPr="005F4B3C" w:rsidTr="00134720">
        <w:trPr>
          <w:gridAfter w:val="1"/>
          <w:wAfter w:w="159" w:type="dxa"/>
          <w:trHeight w:val="268"/>
        </w:trPr>
        <w:tc>
          <w:tcPr>
            <w:tcW w:w="3597" w:type="dxa"/>
            <w:gridSpan w:val="2"/>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2483" w:type="dxa"/>
            <w:gridSpan w:val="2"/>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2246" w:type="dxa"/>
            <w:gridSpan w:val="2"/>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1758" w:type="dxa"/>
            <w:gridSpan w:val="2"/>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1575" w:type="dxa"/>
            <w:gridSpan w:val="2"/>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989" w:type="dxa"/>
            <w:gridSpan w:val="3"/>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160" w:type="dxa"/>
            <w:gridSpan w:val="2"/>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r>
      <w:tr w:rsidR="005F4B3C" w:rsidRPr="005F4B3C" w:rsidTr="00134720">
        <w:trPr>
          <w:gridAfter w:val="1"/>
          <w:wAfter w:w="159" w:type="dxa"/>
          <w:trHeight w:val="70"/>
        </w:trPr>
        <w:tc>
          <w:tcPr>
            <w:tcW w:w="3597" w:type="dxa"/>
            <w:gridSpan w:val="2"/>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2483" w:type="dxa"/>
            <w:gridSpan w:val="2"/>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2246" w:type="dxa"/>
            <w:gridSpan w:val="2"/>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1758" w:type="dxa"/>
            <w:gridSpan w:val="2"/>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1575" w:type="dxa"/>
            <w:gridSpan w:val="2"/>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989" w:type="dxa"/>
            <w:gridSpan w:val="3"/>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160" w:type="dxa"/>
            <w:gridSpan w:val="2"/>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r>
    </w:tbl>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10.-NO APLICA</w:t>
      </w:r>
    </w:p>
    <w:p w:rsidR="005F4B3C" w:rsidRPr="005F4B3C" w:rsidRDefault="005F4B3C" w:rsidP="005F4B3C">
      <w:pPr>
        <w:spacing w:after="0" w:line="240" w:lineRule="auto"/>
        <w:jc w:val="both"/>
        <w:rPr>
          <w:rFonts w:ascii="Barlow" w:eastAsia="Times New Roman" w:hAnsi="Barlow" w:cstheme="minorHAnsi"/>
          <w:sz w:val="20"/>
          <w:szCs w:val="20"/>
          <w:lang w:eastAsia="es-MX"/>
        </w:rPr>
      </w:pP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xml:space="preserve">11.-NO APLICA </w:t>
      </w:r>
    </w:p>
    <w:p w:rsidR="005F4B3C" w:rsidRPr="005F4B3C" w:rsidRDefault="005F4B3C" w:rsidP="005F4B3C">
      <w:pPr>
        <w:spacing w:after="0" w:line="240" w:lineRule="auto"/>
        <w:jc w:val="both"/>
        <w:rPr>
          <w:rFonts w:ascii="Barlow" w:eastAsia="Times New Roman" w:hAnsi="Barlow" w:cstheme="minorHAnsi"/>
          <w:sz w:val="20"/>
          <w:szCs w:val="20"/>
          <w:lang w:eastAsia="es-MX"/>
        </w:rPr>
      </w:pPr>
    </w:p>
    <w:p w:rsidR="005F4B3C" w:rsidRPr="005F4B3C" w:rsidRDefault="005F4B3C" w:rsidP="005F4B3C">
      <w:pPr>
        <w:spacing w:after="0" w:line="240" w:lineRule="auto"/>
        <w:jc w:val="both"/>
        <w:rPr>
          <w:rFonts w:ascii="Barlow" w:eastAsia="Times New Roman" w:hAnsi="Barlow" w:cstheme="minorHAnsi"/>
          <w:sz w:val="20"/>
          <w:szCs w:val="20"/>
          <w:lang w:eastAsia="es-MX"/>
        </w:rPr>
      </w:pPr>
    </w:p>
    <w:p w:rsidR="005F4B3C" w:rsidRPr="005F4B3C" w:rsidRDefault="005F4B3C" w:rsidP="005F4B3C">
      <w:pPr>
        <w:spacing w:after="0" w:line="240" w:lineRule="auto"/>
        <w:jc w:val="both"/>
        <w:rPr>
          <w:rFonts w:ascii="Barlow" w:eastAsia="Times New Roman" w:hAnsi="Barlow" w:cstheme="minorHAnsi"/>
          <w:b/>
          <w:bCs/>
          <w:sz w:val="20"/>
          <w:szCs w:val="20"/>
          <w:u w:val="single"/>
          <w:lang w:eastAsia="es-MX"/>
        </w:rPr>
      </w:pPr>
      <w:r w:rsidRPr="005F4B3C">
        <w:rPr>
          <w:rFonts w:ascii="Barlow" w:eastAsia="Times New Roman" w:hAnsi="Barlow" w:cstheme="minorHAnsi"/>
          <w:b/>
          <w:bCs/>
          <w:sz w:val="20"/>
          <w:szCs w:val="20"/>
          <w:u w:val="single"/>
          <w:lang w:eastAsia="es-MX"/>
        </w:rPr>
        <w:lastRenderedPageBreak/>
        <w:t>PASIVO</w:t>
      </w:r>
    </w:p>
    <w:p w:rsidR="005F4B3C" w:rsidRPr="005F4B3C" w:rsidRDefault="005F4B3C" w:rsidP="005F4B3C">
      <w:pPr>
        <w:spacing w:after="0" w:line="240" w:lineRule="auto"/>
        <w:jc w:val="both"/>
        <w:rPr>
          <w:rFonts w:ascii="Barlow" w:eastAsia="Times New Roman" w:hAnsi="Barlow" w:cstheme="minorHAnsi"/>
          <w:sz w:val="20"/>
          <w:szCs w:val="20"/>
          <w:lang w:eastAsia="es-MX"/>
        </w:rPr>
      </w:pPr>
    </w:p>
    <w:p w:rsidR="005F4B3C" w:rsidRPr="005F4B3C" w:rsidRDefault="005F4B3C" w:rsidP="005F4B3C">
      <w:pPr>
        <w:spacing w:after="0" w:line="240" w:lineRule="auto"/>
        <w:jc w:val="both"/>
        <w:rPr>
          <w:rFonts w:ascii="Barlow" w:eastAsia="Times New Roman" w:hAnsi="Barlow" w:cstheme="minorHAnsi"/>
          <w:b/>
          <w:bCs/>
          <w:sz w:val="20"/>
          <w:szCs w:val="20"/>
          <w:lang w:eastAsia="es-MX"/>
        </w:rPr>
      </w:pPr>
      <w:r w:rsidRPr="005F4B3C">
        <w:rPr>
          <w:rFonts w:ascii="Barlow" w:eastAsia="Times New Roman" w:hAnsi="Barlow" w:cstheme="minorHAnsi"/>
          <w:b/>
          <w:bCs/>
          <w:sz w:val="20"/>
          <w:szCs w:val="20"/>
          <w:lang w:eastAsia="es-MX"/>
        </w:rPr>
        <w:t>1.-CUENTAS POR PAGAR MENOR A 365 DIAS</w:t>
      </w:r>
    </w:p>
    <w:p w:rsidR="005F4B3C" w:rsidRPr="005F4B3C" w:rsidRDefault="005F4B3C" w:rsidP="005F4B3C">
      <w:pPr>
        <w:spacing w:after="0" w:line="240" w:lineRule="auto"/>
        <w:jc w:val="both"/>
        <w:rPr>
          <w:rFonts w:ascii="Barlow" w:eastAsia="Times New Roman" w:hAnsi="Barlow" w:cstheme="minorHAnsi"/>
          <w:sz w:val="20"/>
          <w:szCs w:val="20"/>
          <w:lang w:eastAsia="es-MX"/>
        </w:rPr>
      </w:pP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PROVEEDORES                                                                    $ 62, 956.15</w:t>
      </w: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xml:space="preserve">  </w:t>
      </w: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xml:space="preserve">ESTOS PAGOS SE REALIZARÁN EN MENOS DE 90 DÍAS </w:t>
      </w:r>
    </w:p>
    <w:p w:rsidR="005F4B3C" w:rsidRPr="005F4B3C" w:rsidRDefault="005F4B3C" w:rsidP="005F4B3C">
      <w:pPr>
        <w:spacing w:after="0" w:line="240" w:lineRule="auto"/>
        <w:jc w:val="both"/>
        <w:rPr>
          <w:rFonts w:ascii="Barlow" w:eastAsia="Times New Roman" w:hAnsi="Barlow" w:cstheme="minorHAnsi"/>
          <w:sz w:val="20"/>
          <w:szCs w:val="20"/>
          <w:lang w:eastAsia="es-MX"/>
        </w:rPr>
      </w:pP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RETENCIONES Y CONTRIBUCIONES                                   $ 1, 106, 833.43</w:t>
      </w: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ESTOS PAGOS SE REALIZARÁN EN MENOS DE 90 DÍAS</w:t>
      </w:r>
    </w:p>
    <w:p w:rsidR="005F4B3C" w:rsidRPr="005F4B3C" w:rsidRDefault="005F4B3C" w:rsidP="005F4B3C">
      <w:pPr>
        <w:spacing w:after="0" w:line="240" w:lineRule="auto"/>
        <w:jc w:val="both"/>
        <w:rPr>
          <w:rFonts w:ascii="Barlow" w:eastAsia="Times New Roman" w:hAnsi="Barlow" w:cstheme="minorHAnsi"/>
          <w:sz w:val="20"/>
          <w:szCs w:val="20"/>
          <w:lang w:eastAsia="es-MX"/>
        </w:rPr>
      </w:pP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OTRAS CUENTAS POR PAGAR                                                $ 201,327.29</w:t>
      </w: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ESTOS PAGOS SE REALIZARÁN HASTA EN 90 DÍAS</w:t>
      </w: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EN ESTE RUBRO SE REFLEJA UN MONTO DE 199,650.09 PENDIENTE DE PAGAR DELA SEGUNDA QUINCENA DE AGOSTO 2018 AL ISSTEY.</w:t>
      </w:r>
    </w:p>
    <w:p w:rsidR="005F4B3C" w:rsidRPr="005F4B3C" w:rsidRDefault="005F4B3C" w:rsidP="005F4B3C">
      <w:pPr>
        <w:spacing w:after="0" w:line="240" w:lineRule="auto"/>
        <w:jc w:val="both"/>
        <w:rPr>
          <w:rFonts w:ascii="Barlow" w:eastAsia="Times New Roman" w:hAnsi="Barlow" w:cstheme="minorHAnsi"/>
          <w:sz w:val="20"/>
          <w:szCs w:val="20"/>
          <w:lang w:eastAsia="es-MX"/>
        </w:rPr>
      </w:pP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ESTA INSTITUCIÓN NO CUENTA CON CUENTAS POR PAGAR A LARGO PLAZO</w:t>
      </w:r>
    </w:p>
    <w:p w:rsidR="005F4B3C" w:rsidRPr="005F4B3C" w:rsidRDefault="005F4B3C" w:rsidP="005F4B3C">
      <w:pPr>
        <w:spacing w:after="0" w:line="240" w:lineRule="auto"/>
        <w:jc w:val="both"/>
        <w:rPr>
          <w:rFonts w:ascii="Barlow" w:eastAsia="Times New Roman" w:hAnsi="Barlow" w:cstheme="minorHAnsi"/>
          <w:sz w:val="20"/>
          <w:szCs w:val="20"/>
          <w:lang w:eastAsia="es-MX"/>
        </w:rPr>
      </w:pP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2.- NO APLICA</w:t>
      </w:r>
    </w:p>
    <w:p w:rsidR="005F4B3C" w:rsidRPr="005F4B3C" w:rsidRDefault="005F4B3C" w:rsidP="005F4B3C">
      <w:pPr>
        <w:spacing w:after="0" w:line="240" w:lineRule="auto"/>
        <w:jc w:val="both"/>
        <w:rPr>
          <w:rFonts w:ascii="Barlow" w:eastAsia="Times New Roman" w:hAnsi="Barlow" w:cs="Times New Roman"/>
          <w:sz w:val="20"/>
          <w:szCs w:val="20"/>
          <w:lang w:eastAsia="es-MX"/>
        </w:rPr>
      </w:pPr>
    </w:p>
    <w:p w:rsidR="005F4B3C" w:rsidRPr="005F4B3C" w:rsidRDefault="005F4B3C" w:rsidP="005F4B3C">
      <w:pPr>
        <w:spacing w:line="240" w:lineRule="auto"/>
        <w:rPr>
          <w:rFonts w:ascii="Barlow" w:hAnsi="Barlow" w:cs="Arial"/>
          <w:b/>
          <w:sz w:val="20"/>
          <w:szCs w:val="20"/>
        </w:rPr>
      </w:pPr>
      <w:r w:rsidRPr="005F4B3C">
        <w:rPr>
          <w:rFonts w:ascii="Barlow" w:hAnsi="Barlow" w:cs="Arial"/>
          <w:sz w:val="20"/>
          <w:szCs w:val="20"/>
        </w:rPr>
        <w:t>3.-</w:t>
      </w:r>
      <w:r w:rsidRPr="005F4B3C">
        <w:rPr>
          <w:rFonts w:ascii="Barlow" w:hAnsi="Barlow" w:cs="Arial"/>
          <w:b/>
          <w:sz w:val="20"/>
          <w:szCs w:val="20"/>
        </w:rPr>
        <w:t xml:space="preserve"> </w:t>
      </w:r>
      <w:r w:rsidRPr="005F4B3C">
        <w:rPr>
          <w:rFonts w:ascii="Barlow" w:eastAsia="Times New Roman" w:hAnsi="Barlow" w:cstheme="minorHAnsi"/>
          <w:sz w:val="20"/>
          <w:szCs w:val="20"/>
          <w:lang w:eastAsia="es-MX"/>
        </w:rPr>
        <w:t>NO APLICA</w:t>
      </w:r>
    </w:p>
    <w:p w:rsidR="005F4B3C" w:rsidRPr="005F4B3C" w:rsidRDefault="005F4B3C" w:rsidP="005F4B3C">
      <w:pPr>
        <w:spacing w:after="0" w:line="240" w:lineRule="auto"/>
        <w:jc w:val="both"/>
        <w:rPr>
          <w:rFonts w:ascii="Barlow" w:eastAsia="Times New Roman" w:hAnsi="Barlow" w:cstheme="minorHAnsi"/>
          <w:b/>
          <w:bCs/>
          <w:sz w:val="20"/>
          <w:szCs w:val="20"/>
          <w:lang w:eastAsia="es-MX"/>
        </w:rPr>
      </w:pPr>
      <w:r w:rsidRPr="005F4B3C">
        <w:rPr>
          <w:rFonts w:ascii="Barlow" w:eastAsia="Times New Roman" w:hAnsi="Barlow" w:cstheme="minorHAnsi"/>
          <w:b/>
          <w:bCs/>
          <w:sz w:val="20"/>
          <w:szCs w:val="20"/>
          <w:lang w:eastAsia="es-MX"/>
        </w:rPr>
        <w:t>II) NOTAS AL ESTADO DE ACTIVIDAD</w:t>
      </w:r>
    </w:p>
    <w:p w:rsidR="005F4B3C" w:rsidRPr="005F4B3C" w:rsidRDefault="005F4B3C" w:rsidP="005F4B3C">
      <w:pPr>
        <w:spacing w:after="0" w:line="240" w:lineRule="auto"/>
        <w:jc w:val="both"/>
        <w:rPr>
          <w:rFonts w:ascii="Barlow" w:eastAsia="Times New Roman" w:hAnsi="Barlow" w:cstheme="minorHAnsi"/>
          <w:b/>
          <w:bCs/>
          <w:sz w:val="20"/>
          <w:szCs w:val="20"/>
          <w:lang w:eastAsia="es-MX"/>
        </w:rPr>
      </w:pPr>
    </w:p>
    <w:p w:rsidR="005F4B3C" w:rsidRPr="005F4B3C" w:rsidRDefault="005F4B3C" w:rsidP="005F4B3C">
      <w:pPr>
        <w:spacing w:after="0" w:line="240" w:lineRule="auto"/>
        <w:jc w:val="both"/>
        <w:rPr>
          <w:rFonts w:ascii="Barlow" w:eastAsia="Times New Roman" w:hAnsi="Barlow" w:cstheme="minorHAnsi"/>
          <w:b/>
          <w:bCs/>
          <w:sz w:val="20"/>
          <w:szCs w:val="20"/>
          <w:lang w:eastAsia="es-MX"/>
        </w:rPr>
      </w:pPr>
    </w:p>
    <w:p w:rsidR="005F4B3C" w:rsidRPr="005F4B3C" w:rsidRDefault="005F4B3C" w:rsidP="005F4B3C">
      <w:pPr>
        <w:spacing w:after="0" w:line="240" w:lineRule="auto"/>
        <w:jc w:val="both"/>
        <w:rPr>
          <w:rFonts w:ascii="Barlow" w:eastAsia="Times New Roman" w:hAnsi="Barlow" w:cstheme="minorHAnsi"/>
          <w:b/>
          <w:bCs/>
          <w:sz w:val="20"/>
          <w:szCs w:val="20"/>
          <w:lang w:eastAsia="es-MX"/>
        </w:rPr>
      </w:pPr>
      <w:r w:rsidRPr="005F4B3C">
        <w:rPr>
          <w:rFonts w:ascii="Barlow" w:eastAsia="Times New Roman" w:hAnsi="Barlow" w:cstheme="minorHAnsi"/>
          <w:b/>
          <w:bCs/>
          <w:sz w:val="20"/>
          <w:szCs w:val="20"/>
          <w:lang w:eastAsia="es-MX"/>
        </w:rPr>
        <w:t>INGRESOS DE GESTION</w:t>
      </w:r>
    </w:p>
    <w:p w:rsidR="005F4B3C" w:rsidRPr="005F4B3C" w:rsidRDefault="005F4B3C" w:rsidP="005F4B3C">
      <w:pPr>
        <w:spacing w:after="0" w:line="240" w:lineRule="auto"/>
        <w:jc w:val="both"/>
        <w:rPr>
          <w:rFonts w:ascii="Barlow" w:eastAsia="Times New Roman" w:hAnsi="Barlow" w:cstheme="minorHAnsi"/>
          <w:b/>
          <w:bCs/>
          <w:sz w:val="20"/>
          <w:szCs w:val="20"/>
          <w:lang w:eastAsia="es-MX"/>
        </w:rPr>
      </w:pPr>
      <w:r w:rsidRPr="005F4B3C">
        <w:rPr>
          <w:rFonts w:ascii="Barlow" w:eastAsia="Times New Roman" w:hAnsi="Barlow" w:cstheme="minorHAnsi"/>
          <w:sz w:val="20"/>
          <w:szCs w:val="20"/>
          <w:lang w:eastAsia="es-MX"/>
        </w:rPr>
        <w:t>1.- INGRESOS POR TRANSFERENCIAS, ASIGNACIONES Y SUBSIDIOS</w:t>
      </w:r>
    </w:p>
    <w:p w:rsidR="005F4B3C" w:rsidRPr="005F4B3C" w:rsidRDefault="005F4B3C" w:rsidP="005F4B3C">
      <w:pPr>
        <w:spacing w:after="0" w:line="240" w:lineRule="auto"/>
        <w:jc w:val="both"/>
        <w:rPr>
          <w:rFonts w:ascii="Barlow" w:eastAsia="Times New Roman" w:hAnsi="Barlow" w:cstheme="minorHAnsi"/>
          <w:sz w:val="20"/>
          <w:szCs w:val="20"/>
          <w:lang w:eastAsia="es-MX"/>
        </w:rPr>
      </w:pP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MONTO TOTAL AL 31 de marzo 2020                       $ 8, 542, 107.00</w:t>
      </w:r>
    </w:p>
    <w:p w:rsidR="005F4B3C" w:rsidRPr="005F4B3C" w:rsidRDefault="005F4B3C" w:rsidP="005F4B3C">
      <w:pPr>
        <w:spacing w:after="0" w:line="240" w:lineRule="auto"/>
        <w:jc w:val="both"/>
        <w:rPr>
          <w:rFonts w:ascii="Barlow" w:eastAsia="Times New Roman" w:hAnsi="Barlow" w:cstheme="minorHAnsi"/>
          <w:b/>
          <w:sz w:val="20"/>
          <w:szCs w:val="20"/>
          <w:lang w:eastAsia="es-MX"/>
        </w:rPr>
      </w:pPr>
    </w:p>
    <w:p w:rsidR="005F4B3C" w:rsidRPr="005F4B3C" w:rsidRDefault="005F4B3C" w:rsidP="005F4B3C">
      <w:pPr>
        <w:spacing w:after="0" w:line="240" w:lineRule="auto"/>
        <w:jc w:val="both"/>
        <w:rPr>
          <w:rFonts w:ascii="Barlow" w:eastAsia="Times New Roman" w:hAnsi="Barlow" w:cstheme="minorHAnsi"/>
          <w:sz w:val="20"/>
          <w:szCs w:val="20"/>
          <w:lang w:eastAsia="es-MX"/>
        </w:rPr>
      </w:pP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UNICOS INGRESOS CON LOS QUE CUENTA LA ENTIDAD.</w:t>
      </w:r>
    </w:p>
    <w:p w:rsidR="005F4B3C" w:rsidRPr="005F4B3C" w:rsidRDefault="005F4B3C" w:rsidP="005F4B3C">
      <w:pPr>
        <w:spacing w:after="0" w:line="240" w:lineRule="auto"/>
        <w:jc w:val="both"/>
        <w:rPr>
          <w:rFonts w:ascii="Barlow" w:eastAsia="Times New Roman" w:hAnsi="Barlow" w:cstheme="minorHAnsi"/>
          <w:sz w:val="20"/>
          <w:szCs w:val="20"/>
          <w:lang w:eastAsia="es-MX"/>
        </w:rPr>
      </w:pP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lastRenderedPageBreak/>
        <w:t>2.- NO APLICA</w:t>
      </w:r>
    </w:p>
    <w:p w:rsidR="005F4B3C" w:rsidRPr="005F4B3C" w:rsidRDefault="005F4B3C" w:rsidP="005F4B3C">
      <w:pPr>
        <w:spacing w:after="0" w:line="240" w:lineRule="auto"/>
        <w:jc w:val="both"/>
        <w:rPr>
          <w:rFonts w:ascii="Barlow" w:eastAsia="Times New Roman" w:hAnsi="Barlow" w:cstheme="minorHAnsi"/>
          <w:b/>
          <w:sz w:val="20"/>
          <w:szCs w:val="20"/>
          <w:lang w:eastAsia="es-MX"/>
        </w:rPr>
      </w:pP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3.- LA CUENTA DE OTROS INGRESOS SE CONFORMA COMO SIGUE:</w:t>
      </w:r>
    </w:p>
    <w:p w:rsidR="005F4B3C" w:rsidRPr="005F4B3C" w:rsidRDefault="005F4B3C" w:rsidP="005F4B3C">
      <w:pPr>
        <w:spacing w:after="0" w:line="240" w:lineRule="auto"/>
        <w:jc w:val="both"/>
        <w:rPr>
          <w:rFonts w:ascii="Barlow" w:eastAsia="Times New Roman" w:hAnsi="Barlow" w:cstheme="minorHAnsi"/>
          <w:sz w:val="20"/>
          <w:szCs w:val="20"/>
          <w:lang w:eastAsia="es-MX"/>
        </w:rPr>
      </w:pP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INGRESOS FINANCIEROS     $ 7.89</w:t>
      </w:r>
    </w:p>
    <w:p w:rsidR="005F4B3C" w:rsidRPr="005F4B3C" w:rsidRDefault="005F4B3C" w:rsidP="005F4B3C">
      <w:pPr>
        <w:spacing w:after="0" w:line="240" w:lineRule="auto"/>
        <w:jc w:val="both"/>
        <w:rPr>
          <w:rFonts w:ascii="Barlow" w:eastAsia="Times New Roman" w:hAnsi="Barlow" w:cstheme="minorHAnsi"/>
          <w:sz w:val="20"/>
          <w:szCs w:val="20"/>
          <w:lang w:eastAsia="es-MX"/>
        </w:rPr>
      </w:pPr>
    </w:p>
    <w:p w:rsidR="005F4B3C" w:rsidRPr="005F4B3C" w:rsidRDefault="005F4B3C" w:rsidP="005F4B3C">
      <w:pPr>
        <w:spacing w:after="0" w:line="240" w:lineRule="auto"/>
        <w:jc w:val="both"/>
        <w:rPr>
          <w:rFonts w:ascii="Barlow" w:eastAsia="Times New Roman" w:hAnsi="Barlow" w:cstheme="minorHAnsi"/>
          <w:sz w:val="20"/>
          <w:szCs w:val="20"/>
          <w:lang w:eastAsia="es-MX"/>
        </w:rPr>
      </w:pPr>
    </w:p>
    <w:p w:rsidR="005F4B3C" w:rsidRPr="005F4B3C" w:rsidRDefault="005F4B3C" w:rsidP="005F4B3C">
      <w:pPr>
        <w:spacing w:after="0" w:line="240" w:lineRule="auto"/>
        <w:jc w:val="both"/>
        <w:rPr>
          <w:rFonts w:ascii="Barlow" w:eastAsia="Times New Roman" w:hAnsi="Barlow" w:cstheme="minorHAnsi"/>
          <w:bCs/>
          <w:sz w:val="20"/>
          <w:szCs w:val="20"/>
          <w:lang w:eastAsia="es-MX"/>
        </w:rPr>
      </w:pPr>
      <w:r w:rsidRPr="005F4B3C">
        <w:rPr>
          <w:rFonts w:ascii="Barlow" w:eastAsia="Times New Roman" w:hAnsi="Barlow" w:cstheme="minorHAnsi"/>
          <w:bCs/>
          <w:sz w:val="20"/>
          <w:szCs w:val="20"/>
          <w:lang w:eastAsia="es-MX"/>
        </w:rPr>
        <w:t>GASTOS Y OTRAS PÉRDIDAS</w:t>
      </w:r>
    </w:p>
    <w:p w:rsidR="005F4B3C" w:rsidRPr="005F4B3C" w:rsidRDefault="005F4B3C" w:rsidP="005F4B3C">
      <w:pPr>
        <w:spacing w:after="0" w:line="240" w:lineRule="auto"/>
        <w:jc w:val="both"/>
        <w:rPr>
          <w:rFonts w:ascii="Barlow" w:eastAsia="Times New Roman" w:hAnsi="Barlow" w:cstheme="minorHAnsi"/>
          <w:sz w:val="20"/>
          <w:szCs w:val="20"/>
          <w:lang w:eastAsia="es-MX"/>
        </w:rPr>
      </w:pP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1.- LOS CONCEPTOS DEL GASTO PRESUPUESTAL AL 31 DE MARZO DE 2020</w:t>
      </w: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SERVICIOS PERSONALES          $   6, 425, 053.96</w:t>
      </w: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MATERIALES                              $        469, 849.03</w:t>
      </w: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SERVICIOS GENERALES            $    1, 594, 541.54</w:t>
      </w: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AYUDAS SOCIALES                    $          10, 539.00</w:t>
      </w: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BIENES MUEBLES                      $    4, 447,672.18</w:t>
      </w:r>
    </w:p>
    <w:p w:rsidR="005F4B3C" w:rsidRPr="005F4B3C" w:rsidRDefault="005F4B3C" w:rsidP="005F4B3C">
      <w:pPr>
        <w:spacing w:after="0" w:line="240" w:lineRule="auto"/>
        <w:jc w:val="both"/>
        <w:rPr>
          <w:rFonts w:ascii="Barlow" w:eastAsia="Times New Roman" w:hAnsi="Barlow" w:cstheme="minorHAnsi"/>
          <w:sz w:val="20"/>
          <w:szCs w:val="20"/>
          <w:lang w:eastAsia="es-MX"/>
        </w:rPr>
      </w:pPr>
    </w:p>
    <w:p w:rsidR="005F4B3C" w:rsidRPr="005F4B3C" w:rsidRDefault="005F4B3C" w:rsidP="005F4B3C">
      <w:pPr>
        <w:spacing w:after="0" w:line="240" w:lineRule="auto"/>
        <w:jc w:val="both"/>
        <w:rPr>
          <w:rFonts w:ascii="Barlow" w:eastAsia="Times New Roman" w:hAnsi="Barlow" w:cstheme="minorHAnsi"/>
          <w:b/>
          <w:bCs/>
          <w:sz w:val="20"/>
          <w:szCs w:val="20"/>
          <w:lang w:eastAsia="es-MX"/>
        </w:rPr>
      </w:pPr>
      <w:r w:rsidRPr="005F4B3C">
        <w:rPr>
          <w:rFonts w:ascii="Barlow" w:eastAsia="Times New Roman" w:hAnsi="Barlow" w:cstheme="minorHAnsi"/>
          <w:b/>
          <w:bCs/>
          <w:sz w:val="20"/>
          <w:szCs w:val="20"/>
          <w:lang w:eastAsia="es-MX"/>
        </w:rPr>
        <w:t>III) NOTAS AL ESTADO DE VARIACION EN LA HACIENDA PÚBLICA</w:t>
      </w:r>
    </w:p>
    <w:p w:rsidR="005F4B3C" w:rsidRPr="005F4B3C" w:rsidRDefault="005F4B3C" w:rsidP="005F4B3C">
      <w:pPr>
        <w:spacing w:after="0" w:line="240" w:lineRule="auto"/>
        <w:jc w:val="both"/>
        <w:rPr>
          <w:rFonts w:ascii="Barlow" w:eastAsia="Times New Roman" w:hAnsi="Barlow" w:cstheme="minorHAnsi"/>
          <w:sz w:val="20"/>
          <w:szCs w:val="20"/>
          <w:lang w:eastAsia="es-MX"/>
        </w:rPr>
      </w:pP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1.- SALDO AL 31 DE MARZO DE 2020 PATRIMONIO CONTRIBUIDO         $ 124,120.43</w:t>
      </w: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PATRIMONIO CONTRIBUIDO ES EQUIPO DE TRASPORTE DONADO EL CUAL SE REFLEJA COMO PARTE DEL MOBILIARIO (EQ. TRANSPORTE)</w:t>
      </w:r>
    </w:p>
    <w:p w:rsidR="005F4B3C" w:rsidRPr="005F4B3C" w:rsidRDefault="005F4B3C" w:rsidP="005F4B3C">
      <w:pPr>
        <w:spacing w:after="0" w:line="240" w:lineRule="auto"/>
        <w:jc w:val="both"/>
        <w:rPr>
          <w:rFonts w:ascii="Barlow" w:eastAsia="Times New Roman" w:hAnsi="Barlow" w:cstheme="minorHAnsi"/>
          <w:sz w:val="20"/>
          <w:szCs w:val="20"/>
          <w:lang w:eastAsia="es-MX"/>
        </w:rPr>
      </w:pP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2.- RECURSOS QUE MODIFICAN AL PATRIMONIO GENERADO A MARZO DE 2020</w:t>
      </w:r>
    </w:p>
    <w:p w:rsidR="005F4B3C" w:rsidRPr="005F4B3C" w:rsidRDefault="005F4B3C" w:rsidP="005F4B3C">
      <w:pPr>
        <w:spacing w:after="0" w:line="240" w:lineRule="auto"/>
        <w:jc w:val="both"/>
        <w:rPr>
          <w:rFonts w:ascii="Barlow" w:eastAsia="Times New Roman" w:hAnsi="Barlow" w:cstheme="minorHAnsi"/>
          <w:bCs/>
          <w:sz w:val="20"/>
          <w:szCs w:val="20"/>
          <w:lang w:eastAsia="es-MX"/>
        </w:rPr>
      </w:pPr>
      <w:r w:rsidRPr="005F4B3C">
        <w:rPr>
          <w:rFonts w:ascii="Barlow" w:eastAsia="Times New Roman" w:hAnsi="Barlow" w:cstheme="minorHAnsi"/>
          <w:bCs/>
          <w:sz w:val="20"/>
          <w:szCs w:val="20"/>
          <w:lang w:eastAsia="es-MX"/>
        </w:rPr>
        <w:t xml:space="preserve">PATRIMONIO GENERADO:  </w:t>
      </w:r>
    </w:p>
    <w:p w:rsidR="005F4B3C" w:rsidRPr="005F4B3C" w:rsidRDefault="005F4B3C" w:rsidP="005F4B3C">
      <w:pPr>
        <w:spacing w:after="0" w:line="240" w:lineRule="auto"/>
        <w:jc w:val="both"/>
        <w:rPr>
          <w:rFonts w:ascii="Barlow" w:eastAsia="Times New Roman" w:hAnsi="Barlow" w:cstheme="minorHAnsi"/>
          <w:sz w:val="20"/>
          <w:szCs w:val="20"/>
          <w:lang w:eastAsia="es-MX"/>
        </w:rPr>
      </w:pP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RESULTADO DEL EJERCICIO (DESAHORRO)                                       $    42, 129.18</w:t>
      </w: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RESULTADO DE EJERCICIOS ANTERIORES                                          $ -222,864.97</w:t>
      </w: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RECTIFICACION DE RESULTADO DE EJERCICIOS ANTERIORES        $ 364, 705.46</w:t>
      </w:r>
    </w:p>
    <w:p w:rsidR="005F4B3C" w:rsidRPr="005F4B3C" w:rsidRDefault="005F4B3C" w:rsidP="005F4B3C">
      <w:pPr>
        <w:spacing w:after="0" w:line="240" w:lineRule="auto"/>
        <w:jc w:val="both"/>
        <w:rPr>
          <w:rFonts w:ascii="Barlow" w:eastAsia="Times New Roman" w:hAnsi="Barlow" w:cstheme="minorHAnsi"/>
          <w:b/>
          <w:bCs/>
          <w:sz w:val="20"/>
          <w:szCs w:val="20"/>
          <w:lang w:eastAsia="es-MX"/>
        </w:rPr>
      </w:pPr>
    </w:p>
    <w:p w:rsidR="005F4B3C" w:rsidRPr="005F4B3C" w:rsidRDefault="005F4B3C" w:rsidP="005F4B3C">
      <w:pPr>
        <w:spacing w:after="0" w:line="240" w:lineRule="auto"/>
        <w:jc w:val="both"/>
        <w:rPr>
          <w:rFonts w:ascii="Barlow" w:eastAsia="Times New Roman" w:hAnsi="Barlow" w:cstheme="minorHAnsi"/>
          <w:b/>
          <w:bCs/>
          <w:sz w:val="20"/>
          <w:szCs w:val="20"/>
          <w:lang w:eastAsia="es-MX"/>
        </w:rPr>
      </w:pPr>
    </w:p>
    <w:p w:rsidR="005F4B3C" w:rsidRPr="005F4B3C" w:rsidRDefault="005F4B3C" w:rsidP="005F4B3C">
      <w:pPr>
        <w:spacing w:after="0" w:line="240" w:lineRule="auto"/>
        <w:jc w:val="both"/>
        <w:rPr>
          <w:rFonts w:ascii="Barlow" w:eastAsia="Times New Roman" w:hAnsi="Barlow" w:cstheme="minorHAnsi"/>
          <w:b/>
          <w:bCs/>
          <w:sz w:val="20"/>
          <w:szCs w:val="20"/>
          <w:lang w:eastAsia="es-MX"/>
        </w:rPr>
      </w:pPr>
    </w:p>
    <w:p w:rsidR="005F4B3C" w:rsidRPr="005F4B3C" w:rsidRDefault="005F4B3C" w:rsidP="005F4B3C">
      <w:pPr>
        <w:spacing w:after="0" w:line="240" w:lineRule="auto"/>
        <w:jc w:val="both"/>
        <w:rPr>
          <w:rFonts w:ascii="Barlow" w:eastAsia="Times New Roman" w:hAnsi="Barlow" w:cstheme="minorHAnsi"/>
          <w:b/>
          <w:bCs/>
          <w:sz w:val="20"/>
          <w:szCs w:val="20"/>
          <w:lang w:eastAsia="es-MX"/>
        </w:rPr>
      </w:pPr>
    </w:p>
    <w:p w:rsidR="005F4B3C" w:rsidRPr="005F4B3C" w:rsidRDefault="005F4B3C" w:rsidP="005F4B3C">
      <w:pPr>
        <w:spacing w:after="0" w:line="240" w:lineRule="auto"/>
        <w:jc w:val="both"/>
        <w:rPr>
          <w:rFonts w:ascii="Barlow" w:eastAsia="Times New Roman" w:hAnsi="Barlow" w:cstheme="minorHAnsi"/>
          <w:b/>
          <w:bCs/>
          <w:sz w:val="20"/>
          <w:szCs w:val="20"/>
          <w:lang w:eastAsia="es-MX"/>
        </w:rPr>
      </w:pPr>
    </w:p>
    <w:p w:rsidR="005F4B3C" w:rsidRPr="005F4B3C" w:rsidRDefault="005F4B3C" w:rsidP="005F4B3C">
      <w:pPr>
        <w:spacing w:after="0" w:line="240" w:lineRule="auto"/>
        <w:jc w:val="both"/>
        <w:rPr>
          <w:rFonts w:ascii="Barlow" w:eastAsia="Times New Roman" w:hAnsi="Barlow" w:cstheme="minorHAnsi"/>
          <w:b/>
          <w:bCs/>
          <w:sz w:val="20"/>
          <w:szCs w:val="20"/>
          <w:lang w:eastAsia="es-MX"/>
        </w:rPr>
      </w:pPr>
    </w:p>
    <w:p w:rsidR="005F4B3C" w:rsidRPr="005F4B3C" w:rsidRDefault="005F4B3C" w:rsidP="005F4B3C">
      <w:pPr>
        <w:spacing w:after="0" w:line="240" w:lineRule="auto"/>
        <w:jc w:val="both"/>
        <w:rPr>
          <w:rFonts w:ascii="Barlow" w:eastAsia="Times New Roman" w:hAnsi="Barlow" w:cstheme="minorHAnsi"/>
          <w:b/>
          <w:bCs/>
          <w:sz w:val="20"/>
          <w:szCs w:val="20"/>
          <w:lang w:eastAsia="es-MX"/>
        </w:rPr>
      </w:pPr>
    </w:p>
    <w:p w:rsidR="005F4B3C" w:rsidRPr="005F4B3C" w:rsidRDefault="005F4B3C" w:rsidP="005F4B3C">
      <w:pPr>
        <w:spacing w:after="0" w:line="240" w:lineRule="auto"/>
        <w:jc w:val="both"/>
        <w:rPr>
          <w:rFonts w:ascii="Barlow" w:eastAsia="Times New Roman" w:hAnsi="Barlow" w:cstheme="minorHAnsi"/>
          <w:b/>
          <w:bCs/>
          <w:sz w:val="20"/>
          <w:szCs w:val="20"/>
          <w:lang w:eastAsia="es-MX"/>
        </w:rPr>
      </w:pPr>
      <w:r w:rsidRPr="005F4B3C">
        <w:rPr>
          <w:rFonts w:ascii="Barlow" w:eastAsia="Times New Roman" w:hAnsi="Barlow" w:cstheme="minorHAnsi"/>
          <w:b/>
          <w:bCs/>
          <w:sz w:val="20"/>
          <w:szCs w:val="20"/>
          <w:lang w:eastAsia="es-MX"/>
        </w:rPr>
        <w:t>IV) NOTAS AL ESTADO DE FLUJOS DE EFECTIVO</w:t>
      </w:r>
    </w:p>
    <w:p w:rsidR="005F4B3C" w:rsidRPr="005F4B3C" w:rsidRDefault="005F4B3C" w:rsidP="005F4B3C">
      <w:pPr>
        <w:spacing w:after="0" w:line="240" w:lineRule="auto"/>
        <w:jc w:val="both"/>
        <w:rPr>
          <w:rFonts w:ascii="Barlow" w:eastAsia="Times New Roman" w:hAnsi="Barlow" w:cstheme="minorHAnsi"/>
          <w:sz w:val="20"/>
          <w:szCs w:val="20"/>
          <w:lang w:eastAsia="es-MX"/>
        </w:rPr>
      </w:pPr>
    </w:p>
    <w:p w:rsidR="005F4B3C" w:rsidRPr="005F4B3C" w:rsidRDefault="005F4B3C" w:rsidP="005F4B3C">
      <w:pPr>
        <w:spacing w:after="0" w:line="240" w:lineRule="auto"/>
        <w:jc w:val="both"/>
        <w:rPr>
          <w:rFonts w:ascii="Barlow" w:eastAsia="Times New Roman" w:hAnsi="Barlow" w:cstheme="minorHAnsi"/>
          <w:b/>
          <w:sz w:val="20"/>
          <w:szCs w:val="20"/>
          <w:lang w:eastAsia="es-MX"/>
        </w:rPr>
      </w:pPr>
      <w:r w:rsidRPr="005F4B3C">
        <w:rPr>
          <w:rFonts w:ascii="Barlow" w:eastAsia="Times New Roman" w:hAnsi="Barlow" w:cstheme="minorHAnsi"/>
          <w:b/>
          <w:sz w:val="20"/>
          <w:szCs w:val="20"/>
          <w:lang w:eastAsia="es-MX"/>
        </w:rPr>
        <w:t>EFECTIVO Y EQUIVALENTES</w:t>
      </w:r>
    </w:p>
    <w:p w:rsidR="005F4B3C" w:rsidRPr="005F4B3C" w:rsidRDefault="005F4B3C" w:rsidP="005F4B3C">
      <w:pPr>
        <w:spacing w:after="0" w:line="240" w:lineRule="auto"/>
        <w:jc w:val="both"/>
        <w:rPr>
          <w:rFonts w:ascii="Barlow" w:eastAsia="Times New Roman" w:hAnsi="Barlow" w:cstheme="minorHAnsi"/>
          <w:b/>
          <w:sz w:val="20"/>
          <w:szCs w:val="20"/>
          <w:lang w:eastAsia="es-MX"/>
        </w:rPr>
      </w:pPr>
      <w:r w:rsidRPr="005F4B3C">
        <w:rPr>
          <w:rFonts w:ascii="Barlow" w:eastAsia="Times New Roman" w:hAnsi="Barlow" w:cstheme="minorHAnsi"/>
          <w:sz w:val="20"/>
          <w:szCs w:val="20"/>
          <w:lang w:eastAsia="es-MX"/>
        </w:rPr>
        <w:t>1.- EL ANÁLISIS DE LOS SALDOS INICIAL Y FINAL QUE FIGURAN EN LA ÚLTIMA PARTE DEL ESTADO DE FLUJO DE EFECTIVO EN LA CUENTA DE EFECTIVO Y EQUIVALENTES QUEDAN COMO A CONTINUACIÓN SE RELACIONAN:</w:t>
      </w:r>
    </w:p>
    <w:p w:rsidR="005F4B3C" w:rsidRPr="005F4B3C" w:rsidRDefault="005F4B3C" w:rsidP="005F4B3C">
      <w:pPr>
        <w:spacing w:after="0" w:line="240" w:lineRule="auto"/>
        <w:jc w:val="both"/>
        <w:rPr>
          <w:rFonts w:ascii="Barlow" w:eastAsia="Times New Roman" w:hAnsi="Barlow" w:cstheme="minorHAnsi"/>
          <w:sz w:val="20"/>
          <w:szCs w:val="20"/>
          <w:lang w:eastAsia="es-MX"/>
        </w:rPr>
      </w:pPr>
    </w:p>
    <w:p w:rsidR="005F4B3C" w:rsidRPr="005F4B3C" w:rsidRDefault="005F4B3C" w:rsidP="005F4B3C">
      <w:pPr>
        <w:spacing w:after="0" w:line="240" w:lineRule="auto"/>
        <w:jc w:val="both"/>
        <w:rPr>
          <w:rFonts w:ascii="Barlow" w:eastAsia="Times New Roman" w:hAnsi="Barlow" w:cstheme="minorHAnsi"/>
          <w:sz w:val="20"/>
          <w:szCs w:val="20"/>
          <w:lang w:eastAsia="es-MX"/>
        </w:rPr>
      </w:pPr>
    </w:p>
    <w:tbl>
      <w:tblPr>
        <w:tblpPr w:leftFromText="141" w:rightFromText="141" w:vertAnchor="page" w:horzAnchor="margin" w:tblpY="2305"/>
        <w:tblW w:w="13096" w:type="dxa"/>
        <w:tblCellMar>
          <w:left w:w="70" w:type="dxa"/>
          <w:right w:w="70" w:type="dxa"/>
        </w:tblCellMar>
        <w:tblLook w:val="04A0" w:firstRow="1" w:lastRow="0" w:firstColumn="1" w:lastColumn="0" w:noHBand="0" w:noVBand="1"/>
      </w:tblPr>
      <w:tblGrid>
        <w:gridCol w:w="4672"/>
        <w:gridCol w:w="3224"/>
        <w:gridCol w:w="2917"/>
        <w:gridCol w:w="2283"/>
      </w:tblGrid>
      <w:tr w:rsidR="005F4B3C" w:rsidRPr="005F4B3C" w:rsidTr="00134720">
        <w:trPr>
          <w:trHeight w:val="300"/>
        </w:trPr>
        <w:tc>
          <w:tcPr>
            <w:tcW w:w="4672" w:type="dxa"/>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w:t>
            </w:r>
          </w:p>
        </w:tc>
        <w:tc>
          <w:tcPr>
            <w:tcW w:w="3224" w:type="dxa"/>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w:t>
            </w:r>
          </w:p>
        </w:tc>
        <w:tc>
          <w:tcPr>
            <w:tcW w:w="2917" w:type="dxa"/>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b/>
                <w:bCs/>
                <w:sz w:val="20"/>
                <w:szCs w:val="20"/>
                <w:lang w:eastAsia="es-MX"/>
              </w:rPr>
            </w:pPr>
            <w:r w:rsidRPr="005F4B3C">
              <w:rPr>
                <w:rFonts w:ascii="Barlow" w:eastAsia="Times New Roman" w:hAnsi="Barlow" w:cstheme="minorHAnsi"/>
                <w:b/>
                <w:bCs/>
                <w:sz w:val="20"/>
                <w:szCs w:val="20"/>
                <w:lang w:eastAsia="es-MX"/>
              </w:rPr>
              <w:t>2020</w:t>
            </w:r>
          </w:p>
        </w:tc>
        <w:tc>
          <w:tcPr>
            <w:tcW w:w="2283" w:type="dxa"/>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b/>
                <w:bCs/>
                <w:sz w:val="20"/>
                <w:szCs w:val="20"/>
                <w:lang w:eastAsia="es-MX"/>
              </w:rPr>
            </w:pPr>
            <w:r w:rsidRPr="005F4B3C">
              <w:rPr>
                <w:rFonts w:ascii="Barlow" w:eastAsia="Times New Roman" w:hAnsi="Barlow" w:cstheme="minorHAnsi"/>
                <w:b/>
                <w:bCs/>
                <w:sz w:val="20"/>
                <w:szCs w:val="20"/>
                <w:lang w:eastAsia="es-MX"/>
              </w:rPr>
              <w:t>2019</w:t>
            </w:r>
          </w:p>
        </w:tc>
      </w:tr>
      <w:tr w:rsidR="005F4B3C" w:rsidRPr="005F4B3C" w:rsidTr="00134720">
        <w:trPr>
          <w:trHeight w:val="300"/>
        </w:trPr>
        <w:tc>
          <w:tcPr>
            <w:tcW w:w="4672" w:type="dxa"/>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EFECTIVO EN BANCOS- TESORERIA</w:t>
            </w:r>
          </w:p>
        </w:tc>
        <w:tc>
          <w:tcPr>
            <w:tcW w:w="3224" w:type="dxa"/>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xml:space="preserve"> </w:t>
            </w:r>
          </w:p>
        </w:tc>
        <w:tc>
          <w:tcPr>
            <w:tcW w:w="2917" w:type="dxa"/>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$ 331,165.52</w:t>
            </w:r>
          </w:p>
        </w:tc>
        <w:tc>
          <w:tcPr>
            <w:tcW w:w="2283" w:type="dxa"/>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653, 187.43</w:t>
            </w:r>
          </w:p>
        </w:tc>
      </w:tr>
      <w:tr w:rsidR="005F4B3C" w:rsidRPr="005F4B3C" w:rsidTr="00134720">
        <w:trPr>
          <w:trHeight w:val="300"/>
        </w:trPr>
        <w:tc>
          <w:tcPr>
            <w:tcW w:w="4672" w:type="dxa"/>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EFECTIVO EN BANCOS -DEPENDENCIAS</w:t>
            </w:r>
          </w:p>
        </w:tc>
        <w:tc>
          <w:tcPr>
            <w:tcW w:w="3224" w:type="dxa"/>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w:t>
            </w:r>
          </w:p>
        </w:tc>
        <w:tc>
          <w:tcPr>
            <w:tcW w:w="2917" w:type="dxa"/>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0</w:t>
            </w:r>
          </w:p>
        </w:tc>
        <w:tc>
          <w:tcPr>
            <w:tcW w:w="2283" w:type="dxa"/>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0</w:t>
            </w:r>
          </w:p>
        </w:tc>
      </w:tr>
      <w:tr w:rsidR="005F4B3C" w:rsidRPr="005F4B3C" w:rsidTr="00134720">
        <w:trPr>
          <w:trHeight w:val="300"/>
        </w:trPr>
        <w:tc>
          <w:tcPr>
            <w:tcW w:w="4672" w:type="dxa"/>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INVERSIONES TEMPORALES( Hasta 3 meses)</w:t>
            </w:r>
          </w:p>
        </w:tc>
        <w:tc>
          <w:tcPr>
            <w:tcW w:w="3224" w:type="dxa"/>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w:t>
            </w:r>
          </w:p>
        </w:tc>
        <w:tc>
          <w:tcPr>
            <w:tcW w:w="2917" w:type="dxa"/>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0</w:t>
            </w:r>
          </w:p>
        </w:tc>
        <w:tc>
          <w:tcPr>
            <w:tcW w:w="2283" w:type="dxa"/>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0</w:t>
            </w:r>
          </w:p>
        </w:tc>
      </w:tr>
      <w:tr w:rsidR="005F4B3C" w:rsidRPr="005F4B3C" w:rsidTr="00134720">
        <w:trPr>
          <w:trHeight w:val="300"/>
        </w:trPr>
        <w:tc>
          <w:tcPr>
            <w:tcW w:w="4672" w:type="dxa"/>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FONDOS CON AFECTACION ESPECIFICA</w:t>
            </w:r>
          </w:p>
        </w:tc>
        <w:tc>
          <w:tcPr>
            <w:tcW w:w="3224" w:type="dxa"/>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w:t>
            </w:r>
          </w:p>
        </w:tc>
        <w:tc>
          <w:tcPr>
            <w:tcW w:w="2917" w:type="dxa"/>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0</w:t>
            </w:r>
          </w:p>
        </w:tc>
        <w:tc>
          <w:tcPr>
            <w:tcW w:w="2283" w:type="dxa"/>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0</w:t>
            </w:r>
          </w:p>
        </w:tc>
      </w:tr>
      <w:tr w:rsidR="005F4B3C" w:rsidRPr="005F4B3C" w:rsidTr="00134720">
        <w:trPr>
          <w:trHeight w:val="300"/>
        </w:trPr>
        <w:tc>
          <w:tcPr>
            <w:tcW w:w="4672" w:type="dxa"/>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DEPOSITOS DE FONDOS DE TERCEROS</w:t>
            </w:r>
          </w:p>
        </w:tc>
        <w:tc>
          <w:tcPr>
            <w:tcW w:w="3224" w:type="dxa"/>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w:t>
            </w:r>
          </w:p>
        </w:tc>
        <w:tc>
          <w:tcPr>
            <w:tcW w:w="2917" w:type="dxa"/>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0</w:t>
            </w:r>
          </w:p>
        </w:tc>
        <w:tc>
          <w:tcPr>
            <w:tcW w:w="2283" w:type="dxa"/>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0</w:t>
            </w:r>
          </w:p>
        </w:tc>
      </w:tr>
      <w:tr w:rsidR="005F4B3C" w:rsidRPr="005F4B3C" w:rsidTr="00134720">
        <w:trPr>
          <w:trHeight w:val="300"/>
        </w:trPr>
        <w:tc>
          <w:tcPr>
            <w:tcW w:w="4672" w:type="dxa"/>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b/>
                <w:sz w:val="20"/>
                <w:szCs w:val="20"/>
                <w:lang w:eastAsia="es-MX"/>
              </w:rPr>
            </w:pPr>
            <w:r w:rsidRPr="005F4B3C">
              <w:rPr>
                <w:rFonts w:ascii="Barlow" w:eastAsia="Times New Roman" w:hAnsi="Barlow" w:cstheme="minorHAnsi"/>
                <w:b/>
                <w:sz w:val="20"/>
                <w:szCs w:val="20"/>
                <w:lang w:eastAsia="es-MX"/>
              </w:rPr>
              <w:t>TOTAL DE EFECTIVO Y EQUIVALENTES</w:t>
            </w:r>
          </w:p>
        </w:tc>
        <w:tc>
          <w:tcPr>
            <w:tcW w:w="3224" w:type="dxa"/>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b/>
                <w:sz w:val="20"/>
                <w:szCs w:val="20"/>
                <w:lang w:eastAsia="es-MX"/>
              </w:rPr>
            </w:pPr>
          </w:p>
        </w:tc>
        <w:tc>
          <w:tcPr>
            <w:tcW w:w="2917" w:type="dxa"/>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b/>
                <w:sz w:val="20"/>
                <w:szCs w:val="20"/>
                <w:lang w:eastAsia="es-MX"/>
              </w:rPr>
            </w:pPr>
            <w:r w:rsidRPr="005F4B3C">
              <w:rPr>
                <w:rFonts w:ascii="Barlow" w:eastAsia="Times New Roman" w:hAnsi="Barlow" w:cstheme="minorHAnsi"/>
                <w:b/>
                <w:sz w:val="20"/>
                <w:szCs w:val="20"/>
                <w:lang w:eastAsia="es-MX"/>
              </w:rPr>
              <w:t>$ 331,165.52</w:t>
            </w:r>
          </w:p>
        </w:tc>
        <w:tc>
          <w:tcPr>
            <w:tcW w:w="2283" w:type="dxa"/>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b/>
                <w:sz w:val="20"/>
                <w:szCs w:val="20"/>
                <w:lang w:eastAsia="es-MX"/>
              </w:rPr>
            </w:pPr>
          </w:p>
          <w:p w:rsidR="005F4B3C" w:rsidRPr="005F4B3C" w:rsidRDefault="005F4B3C" w:rsidP="00134720">
            <w:pPr>
              <w:spacing w:after="0" w:line="240" w:lineRule="auto"/>
              <w:jc w:val="both"/>
              <w:rPr>
                <w:rFonts w:ascii="Barlow" w:eastAsia="Times New Roman" w:hAnsi="Barlow" w:cstheme="minorHAnsi"/>
                <w:b/>
                <w:sz w:val="20"/>
                <w:szCs w:val="20"/>
                <w:lang w:eastAsia="es-MX"/>
              </w:rPr>
            </w:pPr>
            <w:r w:rsidRPr="005F4B3C">
              <w:rPr>
                <w:rFonts w:ascii="Barlow" w:eastAsia="Times New Roman" w:hAnsi="Barlow" w:cstheme="minorHAnsi"/>
                <w:b/>
                <w:sz w:val="20"/>
                <w:szCs w:val="20"/>
                <w:lang w:eastAsia="es-MX"/>
              </w:rPr>
              <w:t>$ 653, 187.43</w:t>
            </w:r>
          </w:p>
        </w:tc>
      </w:tr>
    </w:tbl>
    <w:p w:rsidR="005F4B3C" w:rsidRPr="005F4B3C" w:rsidRDefault="005F4B3C" w:rsidP="005F4B3C">
      <w:pPr>
        <w:spacing w:after="0" w:line="240" w:lineRule="auto"/>
        <w:jc w:val="both"/>
        <w:rPr>
          <w:rFonts w:ascii="Barlow" w:eastAsia="Times New Roman" w:hAnsi="Barlow" w:cstheme="minorHAnsi"/>
          <w:sz w:val="20"/>
          <w:szCs w:val="20"/>
          <w:lang w:eastAsia="es-MX"/>
        </w:rPr>
      </w:pPr>
    </w:p>
    <w:p w:rsidR="005F4B3C" w:rsidRPr="005F4B3C" w:rsidRDefault="005F4B3C" w:rsidP="005F4B3C">
      <w:pPr>
        <w:spacing w:after="0" w:line="240" w:lineRule="auto"/>
        <w:jc w:val="both"/>
        <w:rPr>
          <w:rFonts w:ascii="Barlow" w:eastAsia="Times New Roman" w:hAnsi="Barlow" w:cstheme="minorHAnsi"/>
          <w:sz w:val="20"/>
          <w:szCs w:val="20"/>
          <w:lang w:eastAsia="es-MX"/>
        </w:rPr>
      </w:pP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2.-EL IMPORTE DE LOS BIENES MUEBLES SE RELACIONAN EN LA NOTA 8 DEL ESTADO DE SITUACIÓN FINANCIERA NINGUNA ADQUISICIÓN FUE REALIZADA MEDIANTE SUBSIDIOS DE CAPITAL DEL SECTOR CENTRAL.</w:t>
      </w:r>
    </w:p>
    <w:p w:rsidR="005F4B3C" w:rsidRPr="005F4B3C" w:rsidRDefault="005F4B3C" w:rsidP="005F4B3C">
      <w:pPr>
        <w:spacing w:after="0" w:line="240" w:lineRule="auto"/>
        <w:jc w:val="both"/>
        <w:rPr>
          <w:rFonts w:ascii="Barlow" w:eastAsia="Times New Roman" w:hAnsi="Barlow" w:cstheme="minorHAnsi"/>
          <w:sz w:val="20"/>
          <w:szCs w:val="20"/>
          <w:lang w:eastAsia="es-MX"/>
        </w:rPr>
      </w:pPr>
    </w:p>
    <w:p w:rsidR="005F4B3C" w:rsidRPr="005F4B3C" w:rsidRDefault="005F4B3C" w:rsidP="005F4B3C">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3.-CONCILIACION DE LOS FLUJOS DE EFECTIVO NETOS DE LAS ACTIVIDADES DE OPERACIÓN Y LA CUENTA DE AHORRO DESAHORRO ANTES DE RUBROS EXTRAORDINARIOS.</w:t>
      </w:r>
    </w:p>
    <w:p w:rsidR="005F4B3C" w:rsidRPr="005F4B3C" w:rsidRDefault="005F4B3C" w:rsidP="005F4B3C">
      <w:pPr>
        <w:spacing w:after="0" w:line="240" w:lineRule="auto"/>
        <w:jc w:val="both"/>
        <w:rPr>
          <w:rFonts w:ascii="Barlow" w:eastAsia="Times New Roman" w:hAnsi="Barlow" w:cstheme="minorHAnsi"/>
          <w:sz w:val="20"/>
          <w:szCs w:val="20"/>
          <w:lang w:eastAsia="es-MX"/>
        </w:rPr>
      </w:pPr>
    </w:p>
    <w:tbl>
      <w:tblPr>
        <w:tblW w:w="13096" w:type="dxa"/>
        <w:jc w:val="center"/>
        <w:tblCellMar>
          <w:left w:w="70" w:type="dxa"/>
          <w:right w:w="70" w:type="dxa"/>
        </w:tblCellMar>
        <w:tblLook w:val="04A0" w:firstRow="1" w:lastRow="0" w:firstColumn="1" w:lastColumn="0" w:noHBand="0" w:noVBand="1"/>
      </w:tblPr>
      <w:tblGrid>
        <w:gridCol w:w="4041"/>
        <w:gridCol w:w="2788"/>
        <w:gridCol w:w="2523"/>
        <w:gridCol w:w="1974"/>
        <w:gridCol w:w="1770"/>
      </w:tblGrid>
      <w:tr w:rsidR="005F4B3C" w:rsidRPr="005F4B3C" w:rsidTr="00134720">
        <w:trPr>
          <w:trHeight w:val="300"/>
          <w:jc w:val="center"/>
        </w:trPr>
        <w:tc>
          <w:tcPr>
            <w:tcW w:w="6829" w:type="dxa"/>
            <w:gridSpan w:val="2"/>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b/>
                <w:bCs/>
                <w:sz w:val="20"/>
                <w:szCs w:val="20"/>
                <w:lang w:eastAsia="es-MX"/>
              </w:rPr>
            </w:pPr>
          </w:p>
          <w:p w:rsidR="005F4B3C" w:rsidRPr="005F4B3C" w:rsidRDefault="005F4B3C" w:rsidP="00134720">
            <w:pPr>
              <w:spacing w:after="0" w:line="240" w:lineRule="auto"/>
              <w:jc w:val="both"/>
              <w:rPr>
                <w:rFonts w:ascii="Barlow" w:eastAsia="Times New Roman" w:hAnsi="Barlow" w:cstheme="minorHAnsi"/>
                <w:b/>
                <w:bCs/>
                <w:sz w:val="20"/>
                <w:szCs w:val="20"/>
                <w:lang w:eastAsia="es-MX"/>
              </w:rPr>
            </w:pPr>
            <w:r w:rsidRPr="005F4B3C">
              <w:rPr>
                <w:rFonts w:ascii="Barlow" w:eastAsia="Times New Roman" w:hAnsi="Barlow" w:cstheme="minorHAnsi"/>
                <w:b/>
                <w:bCs/>
                <w:sz w:val="20"/>
                <w:szCs w:val="20"/>
                <w:lang w:eastAsia="es-MX"/>
              </w:rPr>
              <w:t>AHORRO DESAHORRO ANTES DE RUBROS EXTRAORDINARIOS</w:t>
            </w:r>
          </w:p>
        </w:tc>
        <w:tc>
          <w:tcPr>
            <w:tcW w:w="2523" w:type="dxa"/>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xml:space="preserve">     </w:t>
            </w:r>
          </w:p>
          <w:p w:rsidR="005F4B3C" w:rsidRPr="005F4B3C" w:rsidRDefault="005F4B3C" w:rsidP="00134720">
            <w:pPr>
              <w:spacing w:after="0" w:line="240" w:lineRule="auto"/>
              <w:jc w:val="both"/>
              <w:rPr>
                <w:rFonts w:ascii="Barlow" w:eastAsia="Times New Roman" w:hAnsi="Barlow" w:cstheme="minorHAnsi"/>
                <w:sz w:val="20"/>
                <w:szCs w:val="20"/>
                <w:lang w:eastAsia="es-MX"/>
              </w:rPr>
            </w:pPr>
          </w:p>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xml:space="preserve">          </w:t>
            </w:r>
            <w:r w:rsidRPr="005F4B3C">
              <w:rPr>
                <w:rFonts w:ascii="Barlow" w:eastAsia="Times New Roman" w:hAnsi="Barlow" w:cstheme="minorHAnsi"/>
                <w:b/>
                <w:bCs/>
                <w:sz w:val="20"/>
                <w:szCs w:val="20"/>
                <w:lang w:eastAsia="es-MX"/>
              </w:rPr>
              <w:t xml:space="preserve">2020   </w:t>
            </w:r>
          </w:p>
        </w:tc>
        <w:tc>
          <w:tcPr>
            <w:tcW w:w="1974" w:type="dxa"/>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b/>
                <w:bCs/>
                <w:sz w:val="20"/>
                <w:szCs w:val="20"/>
                <w:lang w:eastAsia="es-MX"/>
              </w:rPr>
            </w:pPr>
          </w:p>
          <w:p w:rsidR="005F4B3C" w:rsidRPr="005F4B3C" w:rsidRDefault="005F4B3C" w:rsidP="00134720">
            <w:pPr>
              <w:spacing w:after="0" w:line="240" w:lineRule="auto"/>
              <w:jc w:val="both"/>
              <w:rPr>
                <w:rFonts w:ascii="Barlow" w:eastAsia="Times New Roman" w:hAnsi="Barlow" w:cstheme="minorHAnsi"/>
                <w:b/>
                <w:bCs/>
                <w:sz w:val="20"/>
                <w:szCs w:val="20"/>
                <w:lang w:eastAsia="es-MX"/>
              </w:rPr>
            </w:pPr>
            <w:r w:rsidRPr="005F4B3C">
              <w:rPr>
                <w:rFonts w:ascii="Barlow" w:eastAsia="Times New Roman" w:hAnsi="Barlow" w:cstheme="minorHAnsi"/>
                <w:b/>
                <w:bCs/>
                <w:sz w:val="20"/>
                <w:szCs w:val="20"/>
                <w:lang w:eastAsia="es-MX"/>
              </w:rPr>
              <w:t xml:space="preserve">         2019</w:t>
            </w:r>
          </w:p>
        </w:tc>
        <w:tc>
          <w:tcPr>
            <w:tcW w:w="1770" w:type="dxa"/>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r>
      <w:tr w:rsidR="005F4B3C" w:rsidRPr="005F4B3C" w:rsidTr="00134720">
        <w:trPr>
          <w:trHeight w:val="300"/>
          <w:jc w:val="center"/>
        </w:trPr>
        <w:tc>
          <w:tcPr>
            <w:tcW w:w="4041" w:type="dxa"/>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2788" w:type="dxa"/>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w:t>
            </w:r>
          </w:p>
        </w:tc>
        <w:tc>
          <w:tcPr>
            <w:tcW w:w="2523" w:type="dxa"/>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w:t>
            </w:r>
          </w:p>
        </w:tc>
        <w:tc>
          <w:tcPr>
            <w:tcW w:w="1974" w:type="dxa"/>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w:t>
            </w:r>
          </w:p>
        </w:tc>
        <w:tc>
          <w:tcPr>
            <w:tcW w:w="1770" w:type="dxa"/>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r>
      <w:tr w:rsidR="005F4B3C" w:rsidRPr="005F4B3C" w:rsidTr="00134720">
        <w:trPr>
          <w:trHeight w:val="300"/>
          <w:jc w:val="center"/>
        </w:trPr>
        <w:tc>
          <w:tcPr>
            <w:tcW w:w="6829" w:type="dxa"/>
            <w:gridSpan w:val="2"/>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MOVIMIENTOS DE PARTIDA Q NO AFECTAN EFECTIVO</w:t>
            </w:r>
          </w:p>
        </w:tc>
        <w:tc>
          <w:tcPr>
            <w:tcW w:w="2523" w:type="dxa"/>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w:t>
            </w:r>
          </w:p>
        </w:tc>
        <w:tc>
          <w:tcPr>
            <w:tcW w:w="1974" w:type="dxa"/>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w:t>
            </w:r>
          </w:p>
        </w:tc>
        <w:tc>
          <w:tcPr>
            <w:tcW w:w="1770" w:type="dxa"/>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r>
      <w:tr w:rsidR="005F4B3C" w:rsidRPr="005F4B3C" w:rsidTr="00134720">
        <w:trPr>
          <w:trHeight w:val="300"/>
          <w:jc w:val="center"/>
        </w:trPr>
        <w:tc>
          <w:tcPr>
            <w:tcW w:w="4041" w:type="dxa"/>
            <w:tcBorders>
              <w:top w:val="nil"/>
              <w:bottom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DEPRECIACION</w:t>
            </w:r>
          </w:p>
        </w:tc>
        <w:tc>
          <w:tcPr>
            <w:tcW w:w="2788" w:type="dxa"/>
            <w:tcBorders>
              <w:top w:val="nil"/>
              <w:bottom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xml:space="preserve">     </w:t>
            </w:r>
          </w:p>
        </w:tc>
        <w:tc>
          <w:tcPr>
            <w:tcW w:w="2523" w:type="dxa"/>
            <w:tcBorders>
              <w:top w:val="nil"/>
              <w:bottom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xml:space="preserve"> -3, 846,816.41</w:t>
            </w:r>
          </w:p>
        </w:tc>
        <w:tc>
          <w:tcPr>
            <w:tcW w:w="1974" w:type="dxa"/>
            <w:tcBorders>
              <w:top w:val="nil"/>
              <w:bottom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-3,  846,816.41</w:t>
            </w:r>
          </w:p>
        </w:tc>
        <w:tc>
          <w:tcPr>
            <w:tcW w:w="1770" w:type="dxa"/>
            <w:tcBorders>
              <w:top w:val="nil"/>
              <w:bottom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r>
      <w:tr w:rsidR="005F4B3C" w:rsidRPr="005F4B3C" w:rsidTr="00134720">
        <w:trPr>
          <w:trHeight w:val="300"/>
          <w:jc w:val="center"/>
        </w:trPr>
        <w:tc>
          <w:tcPr>
            <w:tcW w:w="4041" w:type="dxa"/>
            <w:tcBorders>
              <w:top w:val="nil"/>
              <w:bottom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lastRenderedPageBreak/>
              <w:t>AMORTIZACION</w:t>
            </w:r>
          </w:p>
        </w:tc>
        <w:tc>
          <w:tcPr>
            <w:tcW w:w="2788" w:type="dxa"/>
            <w:tcBorders>
              <w:top w:val="nil"/>
              <w:bottom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w:t>
            </w:r>
          </w:p>
        </w:tc>
        <w:tc>
          <w:tcPr>
            <w:tcW w:w="2523" w:type="dxa"/>
            <w:tcBorders>
              <w:top w:val="nil"/>
              <w:bottom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xml:space="preserve">     - 332,285.22    </w:t>
            </w:r>
          </w:p>
        </w:tc>
        <w:tc>
          <w:tcPr>
            <w:tcW w:w="1974" w:type="dxa"/>
            <w:tcBorders>
              <w:top w:val="nil"/>
              <w:bottom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xml:space="preserve">     - 332,285.22    </w:t>
            </w:r>
          </w:p>
        </w:tc>
        <w:tc>
          <w:tcPr>
            <w:tcW w:w="1770" w:type="dxa"/>
            <w:tcBorders>
              <w:top w:val="nil"/>
              <w:bottom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r>
      <w:tr w:rsidR="005F4B3C" w:rsidRPr="005F4B3C" w:rsidTr="00134720">
        <w:trPr>
          <w:trHeight w:val="300"/>
          <w:jc w:val="center"/>
        </w:trPr>
        <w:tc>
          <w:tcPr>
            <w:tcW w:w="4041" w:type="dxa"/>
            <w:tcBorders>
              <w:top w:val="nil"/>
              <w:bottom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INCREMENTOS EN LAS PROVISIONES</w:t>
            </w:r>
          </w:p>
        </w:tc>
        <w:tc>
          <w:tcPr>
            <w:tcW w:w="2788" w:type="dxa"/>
            <w:tcBorders>
              <w:top w:val="nil"/>
              <w:bottom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xml:space="preserve">    </w:t>
            </w:r>
          </w:p>
        </w:tc>
        <w:tc>
          <w:tcPr>
            <w:tcW w:w="2523" w:type="dxa"/>
            <w:tcBorders>
              <w:top w:val="nil"/>
              <w:bottom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xml:space="preserve">                         0</w:t>
            </w:r>
          </w:p>
        </w:tc>
        <w:tc>
          <w:tcPr>
            <w:tcW w:w="1974" w:type="dxa"/>
            <w:tcBorders>
              <w:top w:val="nil"/>
              <w:bottom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xml:space="preserve">                       0</w:t>
            </w:r>
          </w:p>
        </w:tc>
        <w:tc>
          <w:tcPr>
            <w:tcW w:w="1770" w:type="dxa"/>
            <w:tcBorders>
              <w:top w:val="nil"/>
              <w:bottom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r>
      <w:tr w:rsidR="005F4B3C" w:rsidRPr="005F4B3C" w:rsidTr="00134720">
        <w:trPr>
          <w:trHeight w:val="300"/>
          <w:jc w:val="center"/>
        </w:trPr>
        <w:tc>
          <w:tcPr>
            <w:tcW w:w="6829" w:type="dxa"/>
            <w:gridSpan w:val="2"/>
            <w:tcBorders>
              <w:top w:val="nil"/>
              <w:bottom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xml:space="preserve">INCREMENTO EN INVERSIONES PRODUCIDO POR REVALUACIÓN  </w:t>
            </w:r>
          </w:p>
        </w:tc>
        <w:tc>
          <w:tcPr>
            <w:tcW w:w="2523" w:type="dxa"/>
            <w:tcBorders>
              <w:top w:val="nil"/>
              <w:bottom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xml:space="preserve">                         0</w:t>
            </w:r>
          </w:p>
        </w:tc>
        <w:tc>
          <w:tcPr>
            <w:tcW w:w="1974" w:type="dxa"/>
            <w:tcBorders>
              <w:top w:val="nil"/>
              <w:bottom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xml:space="preserve">                       0</w:t>
            </w:r>
          </w:p>
        </w:tc>
        <w:tc>
          <w:tcPr>
            <w:tcW w:w="1770" w:type="dxa"/>
            <w:tcBorders>
              <w:top w:val="nil"/>
              <w:bottom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r>
      <w:tr w:rsidR="005F4B3C" w:rsidRPr="005F4B3C" w:rsidTr="00134720">
        <w:trPr>
          <w:trHeight w:val="300"/>
          <w:jc w:val="center"/>
        </w:trPr>
        <w:tc>
          <w:tcPr>
            <w:tcW w:w="6829" w:type="dxa"/>
            <w:gridSpan w:val="2"/>
            <w:tcBorders>
              <w:top w:val="nil"/>
              <w:bottom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GANACIA/PERDIDA EN VENTA DE PROPIEDAD PLANTA Y EQ.</w:t>
            </w:r>
          </w:p>
        </w:tc>
        <w:tc>
          <w:tcPr>
            <w:tcW w:w="2523" w:type="dxa"/>
            <w:tcBorders>
              <w:top w:val="nil"/>
              <w:bottom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xml:space="preserve">                         0  </w:t>
            </w:r>
          </w:p>
        </w:tc>
        <w:tc>
          <w:tcPr>
            <w:tcW w:w="1974" w:type="dxa"/>
            <w:tcBorders>
              <w:top w:val="nil"/>
              <w:bottom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xml:space="preserve">                      0</w:t>
            </w:r>
          </w:p>
        </w:tc>
        <w:tc>
          <w:tcPr>
            <w:tcW w:w="1770" w:type="dxa"/>
            <w:tcBorders>
              <w:top w:val="nil"/>
              <w:bottom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r>
      <w:tr w:rsidR="005F4B3C" w:rsidRPr="005F4B3C" w:rsidTr="00134720">
        <w:trPr>
          <w:trHeight w:val="300"/>
          <w:jc w:val="center"/>
        </w:trPr>
        <w:tc>
          <w:tcPr>
            <w:tcW w:w="4041" w:type="dxa"/>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INCREMENTO EN CUENTAS POR COB</w:t>
            </w:r>
          </w:p>
        </w:tc>
        <w:tc>
          <w:tcPr>
            <w:tcW w:w="2788" w:type="dxa"/>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xml:space="preserve">          </w:t>
            </w:r>
          </w:p>
        </w:tc>
        <w:tc>
          <w:tcPr>
            <w:tcW w:w="2523" w:type="dxa"/>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xml:space="preserve">                         0</w:t>
            </w:r>
          </w:p>
        </w:tc>
        <w:tc>
          <w:tcPr>
            <w:tcW w:w="1974" w:type="dxa"/>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xml:space="preserve">                      0</w:t>
            </w:r>
          </w:p>
        </w:tc>
        <w:tc>
          <w:tcPr>
            <w:tcW w:w="1770" w:type="dxa"/>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r>
      <w:tr w:rsidR="005F4B3C" w:rsidRPr="005F4B3C" w:rsidTr="00134720">
        <w:trPr>
          <w:trHeight w:val="300"/>
          <w:jc w:val="center"/>
        </w:trPr>
        <w:tc>
          <w:tcPr>
            <w:tcW w:w="4041" w:type="dxa"/>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PARTIDAS EXTRAORDINARIAS</w:t>
            </w:r>
          </w:p>
        </w:tc>
        <w:tc>
          <w:tcPr>
            <w:tcW w:w="2788" w:type="dxa"/>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2523" w:type="dxa"/>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xml:space="preserve">                         0</w:t>
            </w:r>
          </w:p>
        </w:tc>
        <w:tc>
          <w:tcPr>
            <w:tcW w:w="1974" w:type="dxa"/>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xml:space="preserve">                      0</w:t>
            </w:r>
          </w:p>
        </w:tc>
        <w:tc>
          <w:tcPr>
            <w:tcW w:w="1770" w:type="dxa"/>
            <w:tcBorders>
              <w:top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r>
    </w:tbl>
    <w:p w:rsidR="005F4B3C" w:rsidRPr="005F4B3C" w:rsidRDefault="005F4B3C" w:rsidP="005F4B3C">
      <w:pPr>
        <w:spacing w:line="240" w:lineRule="auto"/>
        <w:rPr>
          <w:rFonts w:ascii="Barlow" w:hAnsi="Barlow" w:cs="Arial"/>
          <w:b/>
          <w:sz w:val="20"/>
          <w:szCs w:val="20"/>
        </w:rPr>
      </w:pPr>
    </w:p>
    <w:p w:rsidR="005F4B3C" w:rsidRPr="005F4B3C" w:rsidRDefault="005F4B3C" w:rsidP="005F4B3C">
      <w:pPr>
        <w:spacing w:line="240" w:lineRule="auto"/>
        <w:rPr>
          <w:rFonts w:ascii="Barlow" w:hAnsi="Barlow" w:cs="Arial"/>
          <w:b/>
          <w:sz w:val="20"/>
          <w:szCs w:val="20"/>
        </w:rPr>
      </w:pPr>
    </w:p>
    <w:p w:rsidR="005F4B3C" w:rsidRPr="005F4B3C" w:rsidRDefault="005F4B3C" w:rsidP="005F4B3C">
      <w:pPr>
        <w:spacing w:line="240" w:lineRule="auto"/>
        <w:rPr>
          <w:rFonts w:ascii="Barlow" w:hAnsi="Barlow" w:cs="Arial"/>
          <w:b/>
          <w:sz w:val="20"/>
          <w:szCs w:val="20"/>
        </w:rPr>
      </w:pPr>
    </w:p>
    <w:p w:rsidR="005F4B3C" w:rsidRPr="005F4B3C" w:rsidRDefault="005F4B3C" w:rsidP="005F4B3C">
      <w:pPr>
        <w:spacing w:line="240" w:lineRule="auto"/>
        <w:rPr>
          <w:rFonts w:ascii="Barlow" w:hAnsi="Barlow" w:cs="Arial"/>
          <w:b/>
          <w:sz w:val="20"/>
          <w:szCs w:val="20"/>
        </w:rPr>
      </w:pPr>
      <w:r w:rsidRPr="005F4B3C">
        <w:rPr>
          <w:rFonts w:ascii="Barlow" w:hAnsi="Barlow" w:cs="Arial"/>
          <w:b/>
          <w:sz w:val="20"/>
          <w:szCs w:val="20"/>
        </w:rPr>
        <w:t>V) CONCILIACION ENTRE LOS INGRESOS PRESUPUESTARIOS Y CONTABLES, ASÍ COMO ENTRE LOS EGRESOS PRESUPUESTARIOS Y LOS GASTOS CONTABLES</w:t>
      </w:r>
    </w:p>
    <w:tbl>
      <w:tblPr>
        <w:tblW w:w="12410" w:type="dxa"/>
        <w:tblInd w:w="50" w:type="dxa"/>
        <w:tblLayout w:type="fixed"/>
        <w:tblCellMar>
          <w:left w:w="0" w:type="dxa"/>
          <w:right w:w="0" w:type="dxa"/>
        </w:tblCellMar>
        <w:tblLook w:val="04A0" w:firstRow="1" w:lastRow="0" w:firstColumn="1" w:lastColumn="0" w:noHBand="0" w:noVBand="1"/>
      </w:tblPr>
      <w:tblGrid>
        <w:gridCol w:w="21"/>
        <w:gridCol w:w="232"/>
        <w:gridCol w:w="264"/>
        <w:gridCol w:w="1821"/>
        <w:gridCol w:w="6990"/>
        <w:gridCol w:w="271"/>
        <w:gridCol w:w="236"/>
        <w:gridCol w:w="481"/>
        <w:gridCol w:w="352"/>
        <w:gridCol w:w="336"/>
        <w:gridCol w:w="472"/>
        <w:gridCol w:w="172"/>
        <w:gridCol w:w="762"/>
      </w:tblGrid>
      <w:tr w:rsidR="005F4B3C" w:rsidRPr="005F4B3C" w:rsidTr="00134720">
        <w:trPr>
          <w:gridAfter w:val="6"/>
          <w:wAfter w:w="2575" w:type="dxa"/>
          <w:trHeight w:hRule="exact" w:val="361"/>
        </w:trPr>
        <w:tc>
          <w:tcPr>
            <w:tcW w:w="9835" w:type="dxa"/>
            <w:gridSpan w:val="7"/>
            <w:shd w:val="clear" w:color="000000" w:fill="FFFFFF"/>
            <w:tcMar>
              <w:top w:w="0" w:type="dxa"/>
              <w:left w:w="38" w:type="dxa"/>
              <w:bottom w:w="0" w:type="dxa"/>
              <w:right w:w="38" w:type="dxa"/>
            </w:tcMar>
          </w:tcPr>
          <w:p w:rsidR="005F4B3C" w:rsidRPr="005F4B3C" w:rsidRDefault="005F4B3C" w:rsidP="00134720">
            <w:pPr>
              <w:spacing w:after="0" w:line="240" w:lineRule="auto"/>
              <w:jc w:val="center"/>
              <w:rPr>
                <w:rFonts w:ascii="Barlow" w:hAnsi="Barlow"/>
                <w:sz w:val="20"/>
                <w:szCs w:val="20"/>
              </w:rPr>
            </w:pPr>
            <w:r w:rsidRPr="005F4B3C">
              <w:rPr>
                <w:rFonts w:ascii="Barlow" w:hAnsi="Barlow" w:cs="Arial"/>
                <w:b/>
                <w:sz w:val="20"/>
                <w:szCs w:val="20"/>
              </w:rPr>
              <w:t>COMISION DE DERECHOS HUMANOS DEL ESTADO DE YUCATÁN</w:t>
            </w:r>
          </w:p>
        </w:tc>
      </w:tr>
      <w:tr w:rsidR="005F4B3C" w:rsidRPr="005F4B3C" w:rsidTr="00134720">
        <w:trPr>
          <w:gridAfter w:val="5"/>
          <w:wAfter w:w="2094" w:type="dxa"/>
          <w:trHeight w:hRule="exact" w:val="74"/>
        </w:trPr>
        <w:tc>
          <w:tcPr>
            <w:tcW w:w="9599" w:type="dxa"/>
            <w:gridSpan w:val="6"/>
            <w:shd w:val="clear" w:color="000000" w:fill="FFFFFF"/>
            <w:tcMar>
              <w:top w:w="0" w:type="dxa"/>
              <w:left w:w="38" w:type="dxa"/>
              <w:bottom w:w="0" w:type="dxa"/>
              <w:right w:w="38" w:type="dxa"/>
            </w:tcMar>
          </w:tcPr>
          <w:p w:rsidR="005F4B3C" w:rsidRPr="005F4B3C" w:rsidRDefault="005F4B3C" w:rsidP="00134720">
            <w:pPr>
              <w:spacing w:after="0" w:line="240" w:lineRule="auto"/>
              <w:rPr>
                <w:rFonts w:ascii="Barlow" w:hAnsi="Barlow"/>
                <w:sz w:val="20"/>
                <w:szCs w:val="20"/>
              </w:rPr>
            </w:pPr>
          </w:p>
        </w:tc>
        <w:tc>
          <w:tcPr>
            <w:tcW w:w="236" w:type="dxa"/>
          </w:tcPr>
          <w:p w:rsidR="005F4B3C" w:rsidRPr="005F4B3C" w:rsidRDefault="005F4B3C" w:rsidP="00134720">
            <w:pPr>
              <w:rPr>
                <w:rFonts w:ascii="Barlow" w:hAnsi="Barlow"/>
                <w:sz w:val="20"/>
                <w:szCs w:val="20"/>
              </w:rPr>
            </w:pPr>
          </w:p>
        </w:tc>
        <w:tc>
          <w:tcPr>
            <w:tcW w:w="481" w:type="dxa"/>
          </w:tcPr>
          <w:p w:rsidR="005F4B3C" w:rsidRPr="005F4B3C" w:rsidRDefault="005F4B3C" w:rsidP="00134720">
            <w:pPr>
              <w:rPr>
                <w:rFonts w:ascii="Barlow" w:hAnsi="Barlow"/>
                <w:sz w:val="20"/>
                <w:szCs w:val="20"/>
              </w:rPr>
            </w:pPr>
          </w:p>
        </w:tc>
      </w:tr>
      <w:tr w:rsidR="005F4B3C" w:rsidRPr="005F4B3C" w:rsidTr="00134720">
        <w:trPr>
          <w:gridAfter w:val="2"/>
          <w:wAfter w:w="934" w:type="dxa"/>
          <w:trHeight w:hRule="exact" w:val="588"/>
        </w:trPr>
        <w:tc>
          <w:tcPr>
            <w:tcW w:w="9328" w:type="dxa"/>
            <w:gridSpan w:val="5"/>
            <w:shd w:val="clear" w:color="000000" w:fill="FFFFFF"/>
            <w:tcMar>
              <w:top w:w="0" w:type="dxa"/>
              <w:left w:w="38" w:type="dxa"/>
              <w:bottom w:w="0" w:type="dxa"/>
              <w:right w:w="38" w:type="dxa"/>
            </w:tcMar>
          </w:tcPr>
          <w:p w:rsidR="005F4B3C" w:rsidRPr="005F4B3C" w:rsidRDefault="005F4B3C" w:rsidP="00134720">
            <w:pPr>
              <w:spacing w:after="0" w:line="240" w:lineRule="auto"/>
              <w:jc w:val="center"/>
              <w:rPr>
                <w:rFonts w:ascii="Barlow" w:hAnsi="Barlow" w:cs="Arial"/>
                <w:b/>
                <w:sz w:val="20"/>
                <w:szCs w:val="20"/>
              </w:rPr>
            </w:pPr>
            <w:r w:rsidRPr="005F4B3C">
              <w:rPr>
                <w:rFonts w:ascii="Barlow" w:hAnsi="Barlow" w:cs="Arial"/>
                <w:b/>
                <w:sz w:val="20"/>
                <w:szCs w:val="20"/>
              </w:rPr>
              <w:t xml:space="preserve">Conciliación entre los Ingresos Presupuestarios y Contables al 31 de Marzo 2020 </w:t>
            </w:r>
          </w:p>
        </w:tc>
        <w:tc>
          <w:tcPr>
            <w:tcW w:w="1340" w:type="dxa"/>
            <w:gridSpan w:val="4"/>
            <w:shd w:val="clear" w:color="000000" w:fill="FFFFFF"/>
            <w:tcMar>
              <w:top w:w="0" w:type="dxa"/>
              <w:left w:w="38" w:type="dxa"/>
              <w:bottom w:w="0" w:type="dxa"/>
              <w:right w:w="38" w:type="dxa"/>
            </w:tcMar>
            <w:vAlign w:val="center"/>
          </w:tcPr>
          <w:p w:rsidR="005F4B3C" w:rsidRPr="005F4B3C" w:rsidRDefault="005F4B3C" w:rsidP="00134720">
            <w:pPr>
              <w:spacing w:after="0" w:line="240" w:lineRule="auto"/>
              <w:rPr>
                <w:rFonts w:ascii="Barlow" w:hAnsi="Barlow"/>
                <w:sz w:val="20"/>
                <w:szCs w:val="20"/>
              </w:rPr>
            </w:pPr>
          </w:p>
        </w:tc>
        <w:tc>
          <w:tcPr>
            <w:tcW w:w="808" w:type="dxa"/>
            <w:gridSpan w:val="2"/>
            <w:shd w:val="clear" w:color="000000" w:fill="FFFFFF"/>
            <w:tcMar>
              <w:top w:w="0" w:type="dxa"/>
              <w:left w:w="38" w:type="dxa"/>
              <w:bottom w:w="0" w:type="dxa"/>
              <w:right w:w="38" w:type="dxa"/>
            </w:tcMar>
            <w:vAlign w:val="center"/>
          </w:tcPr>
          <w:p w:rsidR="005F4B3C" w:rsidRPr="005F4B3C" w:rsidRDefault="005F4B3C" w:rsidP="00134720">
            <w:pPr>
              <w:spacing w:after="0" w:line="240" w:lineRule="auto"/>
              <w:rPr>
                <w:rFonts w:ascii="Barlow" w:hAnsi="Barlow"/>
                <w:sz w:val="20"/>
                <w:szCs w:val="20"/>
              </w:rPr>
            </w:pPr>
          </w:p>
        </w:tc>
      </w:tr>
      <w:tr w:rsidR="005F4B3C" w:rsidRPr="005F4B3C" w:rsidTr="00134720">
        <w:trPr>
          <w:gridAfter w:val="2"/>
          <w:wAfter w:w="934" w:type="dxa"/>
          <w:trHeight w:hRule="exact" w:val="74"/>
        </w:trPr>
        <w:tc>
          <w:tcPr>
            <w:tcW w:w="9835" w:type="dxa"/>
            <w:gridSpan w:val="7"/>
            <w:shd w:val="clear" w:color="000000" w:fill="FFFFFF"/>
            <w:tcMar>
              <w:top w:w="0" w:type="dxa"/>
              <w:left w:w="38" w:type="dxa"/>
              <w:bottom w:w="0" w:type="dxa"/>
              <w:right w:w="38" w:type="dxa"/>
            </w:tcMar>
            <w:vAlign w:val="bottom"/>
          </w:tcPr>
          <w:p w:rsidR="005F4B3C" w:rsidRPr="005F4B3C" w:rsidRDefault="005F4B3C" w:rsidP="00134720">
            <w:pPr>
              <w:rPr>
                <w:rFonts w:ascii="Barlow" w:hAnsi="Barlow"/>
                <w:sz w:val="20"/>
                <w:szCs w:val="20"/>
              </w:rPr>
            </w:pPr>
          </w:p>
        </w:tc>
        <w:tc>
          <w:tcPr>
            <w:tcW w:w="833" w:type="dxa"/>
            <w:gridSpan w:val="2"/>
            <w:shd w:val="clear" w:color="000000" w:fill="FFFFFF"/>
            <w:tcMar>
              <w:top w:w="0" w:type="dxa"/>
              <w:left w:w="38" w:type="dxa"/>
              <w:bottom w:w="0" w:type="dxa"/>
              <w:right w:w="38" w:type="dxa"/>
            </w:tcMar>
            <w:vAlign w:val="center"/>
          </w:tcPr>
          <w:p w:rsidR="005F4B3C" w:rsidRPr="005F4B3C" w:rsidRDefault="005F4B3C" w:rsidP="00134720">
            <w:pPr>
              <w:rPr>
                <w:rFonts w:ascii="Barlow" w:hAnsi="Barlow"/>
                <w:sz w:val="20"/>
                <w:szCs w:val="20"/>
              </w:rPr>
            </w:pPr>
          </w:p>
        </w:tc>
        <w:tc>
          <w:tcPr>
            <w:tcW w:w="808" w:type="dxa"/>
            <w:gridSpan w:val="2"/>
            <w:shd w:val="clear" w:color="000000" w:fill="FFFFFF"/>
            <w:tcMar>
              <w:top w:w="0" w:type="dxa"/>
              <w:left w:w="38" w:type="dxa"/>
              <w:bottom w:w="0" w:type="dxa"/>
              <w:right w:w="38" w:type="dxa"/>
            </w:tcMar>
            <w:vAlign w:val="center"/>
          </w:tcPr>
          <w:p w:rsidR="005F4B3C" w:rsidRPr="005F4B3C" w:rsidRDefault="005F4B3C" w:rsidP="00134720">
            <w:pPr>
              <w:spacing w:after="0" w:line="240" w:lineRule="auto"/>
              <w:jc w:val="right"/>
              <w:rPr>
                <w:rFonts w:ascii="Barlow" w:hAnsi="Barlow"/>
                <w:sz w:val="20"/>
                <w:szCs w:val="20"/>
              </w:rPr>
            </w:pPr>
          </w:p>
        </w:tc>
      </w:tr>
      <w:tr w:rsidR="005F4B3C" w:rsidRPr="005F4B3C" w:rsidTr="00134720">
        <w:trPr>
          <w:gridAfter w:val="4"/>
          <w:wAfter w:w="1742" w:type="dxa"/>
          <w:trHeight w:hRule="exact" w:val="219"/>
        </w:trPr>
        <w:tc>
          <w:tcPr>
            <w:tcW w:w="517" w:type="dxa"/>
            <w:gridSpan w:val="3"/>
          </w:tcPr>
          <w:p w:rsidR="005F4B3C" w:rsidRPr="005F4B3C" w:rsidRDefault="005F4B3C" w:rsidP="00134720">
            <w:pPr>
              <w:rPr>
                <w:rFonts w:ascii="Barlow" w:hAnsi="Barlow"/>
                <w:sz w:val="20"/>
                <w:szCs w:val="20"/>
              </w:rPr>
            </w:pPr>
          </w:p>
        </w:tc>
        <w:tc>
          <w:tcPr>
            <w:tcW w:w="8811" w:type="dxa"/>
            <w:gridSpan w:val="2"/>
          </w:tcPr>
          <w:p w:rsidR="005F4B3C" w:rsidRPr="005F4B3C" w:rsidRDefault="005F4B3C" w:rsidP="00134720">
            <w:pPr>
              <w:rPr>
                <w:rFonts w:ascii="Barlow" w:hAnsi="Barlow"/>
                <w:sz w:val="20"/>
                <w:szCs w:val="20"/>
              </w:rPr>
            </w:pPr>
          </w:p>
        </w:tc>
        <w:tc>
          <w:tcPr>
            <w:tcW w:w="271" w:type="dxa"/>
          </w:tcPr>
          <w:p w:rsidR="005F4B3C" w:rsidRPr="005F4B3C" w:rsidRDefault="005F4B3C" w:rsidP="00134720">
            <w:pPr>
              <w:rPr>
                <w:rFonts w:ascii="Barlow" w:hAnsi="Barlow"/>
                <w:sz w:val="20"/>
                <w:szCs w:val="20"/>
              </w:rPr>
            </w:pPr>
          </w:p>
        </w:tc>
        <w:tc>
          <w:tcPr>
            <w:tcW w:w="236" w:type="dxa"/>
          </w:tcPr>
          <w:p w:rsidR="005F4B3C" w:rsidRPr="005F4B3C" w:rsidRDefault="005F4B3C" w:rsidP="00134720">
            <w:pPr>
              <w:rPr>
                <w:rFonts w:ascii="Barlow" w:hAnsi="Barlow"/>
                <w:sz w:val="20"/>
                <w:szCs w:val="20"/>
              </w:rPr>
            </w:pPr>
          </w:p>
        </w:tc>
        <w:tc>
          <w:tcPr>
            <w:tcW w:w="481" w:type="dxa"/>
          </w:tcPr>
          <w:p w:rsidR="005F4B3C" w:rsidRPr="005F4B3C" w:rsidRDefault="005F4B3C" w:rsidP="00134720">
            <w:pPr>
              <w:rPr>
                <w:rFonts w:ascii="Barlow" w:hAnsi="Barlow"/>
                <w:sz w:val="20"/>
                <w:szCs w:val="20"/>
              </w:rPr>
            </w:pPr>
          </w:p>
        </w:tc>
        <w:tc>
          <w:tcPr>
            <w:tcW w:w="352" w:type="dxa"/>
          </w:tcPr>
          <w:p w:rsidR="005F4B3C" w:rsidRPr="005F4B3C" w:rsidRDefault="005F4B3C" w:rsidP="00134720">
            <w:pPr>
              <w:rPr>
                <w:rFonts w:ascii="Barlow" w:hAnsi="Barlow"/>
                <w:sz w:val="20"/>
                <w:szCs w:val="20"/>
              </w:rPr>
            </w:pPr>
          </w:p>
        </w:tc>
      </w:tr>
      <w:tr w:rsidR="005F4B3C" w:rsidRPr="005F4B3C" w:rsidTr="00134720">
        <w:trPr>
          <w:gridAfter w:val="2"/>
          <w:wAfter w:w="934" w:type="dxa"/>
          <w:trHeight w:hRule="exact" w:val="224"/>
        </w:trPr>
        <w:tc>
          <w:tcPr>
            <w:tcW w:w="9835" w:type="dxa"/>
            <w:gridSpan w:val="7"/>
            <w:tcBorders>
              <w:top w:val="single" w:sz="8" w:space="0" w:color="000000"/>
              <w:left w:val="single" w:sz="8" w:space="0" w:color="000000"/>
              <w:bottom w:val="single" w:sz="8" w:space="0" w:color="000000"/>
              <w:right w:val="single" w:sz="8" w:space="0" w:color="000000"/>
            </w:tcBorders>
            <w:shd w:val="clear" w:color="000000" w:fill="D3D3D3"/>
            <w:tcMar>
              <w:top w:w="0" w:type="dxa"/>
              <w:left w:w="38" w:type="dxa"/>
              <w:bottom w:w="0" w:type="dxa"/>
              <w:right w:w="38" w:type="dxa"/>
            </w:tcMar>
            <w:vAlign w:val="bottom"/>
          </w:tcPr>
          <w:p w:rsidR="005F4B3C" w:rsidRPr="005F4B3C" w:rsidRDefault="005F4B3C" w:rsidP="00134720">
            <w:pPr>
              <w:spacing w:after="0" w:line="240" w:lineRule="auto"/>
              <w:rPr>
                <w:rFonts w:ascii="Barlow" w:hAnsi="Barlow"/>
                <w:sz w:val="20"/>
                <w:szCs w:val="20"/>
              </w:rPr>
            </w:pPr>
            <w:r w:rsidRPr="005F4B3C">
              <w:rPr>
                <w:rFonts w:ascii="Barlow" w:hAnsi="Barlow" w:cs="Arial"/>
                <w:b/>
                <w:sz w:val="20"/>
                <w:szCs w:val="20"/>
              </w:rPr>
              <w:t>1.-INGRESOS PRESUPUESTARIO</w:t>
            </w:r>
          </w:p>
        </w:tc>
        <w:tc>
          <w:tcPr>
            <w:tcW w:w="1641" w:type="dxa"/>
            <w:gridSpan w:val="4"/>
            <w:tcBorders>
              <w:top w:val="single" w:sz="8" w:space="0" w:color="000000"/>
              <w:left w:val="single" w:sz="8" w:space="0" w:color="000000"/>
              <w:bottom w:val="single" w:sz="8" w:space="0" w:color="000000"/>
              <w:right w:val="single" w:sz="8" w:space="0" w:color="000000"/>
            </w:tcBorders>
            <w:shd w:val="clear" w:color="000000" w:fill="D3D3D3"/>
            <w:tcMar>
              <w:top w:w="0" w:type="dxa"/>
              <w:left w:w="38" w:type="dxa"/>
              <w:bottom w:w="0" w:type="dxa"/>
              <w:right w:w="38" w:type="dxa"/>
            </w:tcMar>
            <w:vAlign w:val="bottom"/>
          </w:tcPr>
          <w:p w:rsidR="005F4B3C" w:rsidRPr="005F4B3C" w:rsidRDefault="005F4B3C" w:rsidP="00134720">
            <w:pPr>
              <w:spacing w:after="0" w:line="240" w:lineRule="auto"/>
              <w:jc w:val="right"/>
              <w:rPr>
                <w:rFonts w:ascii="Barlow" w:hAnsi="Barlow"/>
                <w:sz w:val="20"/>
                <w:szCs w:val="20"/>
              </w:rPr>
            </w:pPr>
            <w:r w:rsidRPr="005F4B3C">
              <w:rPr>
                <w:rFonts w:ascii="Barlow" w:hAnsi="Barlow" w:cs="Arial"/>
                <w:b/>
                <w:sz w:val="20"/>
                <w:szCs w:val="20"/>
              </w:rPr>
              <w:t>$ 8,542,114.89</w:t>
            </w:r>
          </w:p>
        </w:tc>
      </w:tr>
      <w:tr w:rsidR="005F4B3C" w:rsidRPr="005F4B3C" w:rsidTr="00134720">
        <w:trPr>
          <w:gridAfter w:val="2"/>
          <w:wAfter w:w="934" w:type="dxa"/>
          <w:trHeight w:hRule="exact" w:val="336"/>
        </w:trPr>
        <w:tc>
          <w:tcPr>
            <w:tcW w:w="9835" w:type="dxa"/>
            <w:gridSpan w:val="7"/>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bottom"/>
          </w:tcPr>
          <w:p w:rsidR="005F4B3C" w:rsidRPr="005F4B3C" w:rsidRDefault="005F4B3C" w:rsidP="00134720">
            <w:pPr>
              <w:spacing w:after="0" w:line="240" w:lineRule="auto"/>
              <w:rPr>
                <w:rFonts w:ascii="Barlow" w:hAnsi="Barlow"/>
                <w:sz w:val="20"/>
                <w:szCs w:val="20"/>
              </w:rPr>
            </w:pPr>
            <w:r w:rsidRPr="005F4B3C">
              <w:rPr>
                <w:rFonts w:ascii="Barlow" w:hAnsi="Barlow" w:cs="Arial"/>
                <w:b/>
                <w:sz w:val="20"/>
                <w:szCs w:val="20"/>
              </w:rPr>
              <w:t>2. MÁS INGRESOS CONTABLES NO PRESUPUESTARIOS</w:t>
            </w:r>
          </w:p>
        </w:tc>
        <w:tc>
          <w:tcPr>
            <w:tcW w:w="1641"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bottom"/>
          </w:tcPr>
          <w:p w:rsidR="005F4B3C" w:rsidRPr="005F4B3C" w:rsidRDefault="005F4B3C" w:rsidP="00134720">
            <w:pPr>
              <w:spacing w:after="0" w:line="240" w:lineRule="auto"/>
              <w:jc w:val="right"/>
              <w:rPr>
                <w:rFonts w:ascii="Barlow" w:hAnsi="Barlow"/>
                <w:sz w:val="20"/>
                <w:szCs w:val="20"/>
              </w:rPr>
            </w:pPr>
            <w:r w:rsidRPr="005F4B3C">
              <w:rPr>
                <w:rFonts w:ascii="Barlow" w:hAnsi="Barlow"/>
                <w:sz w:val="20"/>
                <w:szCs w:val="20"/>
              </w:rPr>
              <w:t>0.00</w:t>
            </w:r>
          </w:p>
          <w:p w:rsidR="005F4B3C" w:rsidRPr="005F4B3C" w:rsidRDefault="005F4B3C" w:rsidP="00134720">
            <w:pPr>
              <w:spacing w:after="0" w:line="240" w:lineRule="auto"/>
              <w:jc w:val="right"/>
              <w:rPr>
                <w:rFonts w:ascii="Barlow" w:hAnsi="Barlow"/>
                <w:sz w:val="20"/>
                <w:szCs w:val="20"/>
              </w:rPr>
            </w:pPr>
          </w:p>
        </w:tc>
      </w:tr>
      <w:tr w:rsidR="005F4B3C" w:rsidRPr="005F4B3C" w:rsidTr="00134720">
        <w:trPr>
          <w:gridAfter w:val="2"/>
          <w:wAfter w:w="934" w:type="dxa"/>
          <w:trHeight w:hRule="exact" w:val="224"/>
        </w:trPr>
        <w:tc>
          <w:tcPr>
            <w:tcW w:w="9835" w:type="dxa"/>
            <w:gridSpan w:val="7"/>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5F4B3C" w:rsidRPr="005F4B3C" w:rsidRDefault="005F4B3C" w:rsidP="00134720">
            <w:pPr>
              <w:spacing w:after="0" w:line="240" w:lineRule="auto"/>
              <w:rPr>
                <w:rFonts w:ascii="Barlow" w:hAnsi="Barlow"/>
                <w:sz w:val="20"/>
                <w:szCs w:val="20"/>
              </w:rPr>
            </w:pPr>
            <w:r w:rsidRPr="005F4B3C">
              <w:rPr>
                <w:rFonts w:ascii="Barlow" w:hAnsi="Barlow" w:cs="Arial"/>
                <w:sz w:val="20"/>
                <w:szCs w:val="20"/>
              </w:rPr>
              <w:t>INCREMENTO POR VARIACIÓN DE INVENTARIOS</w:t>
            </w:r>
          </w:p>
        </w:tc>
        <w:tc>
          <w:tcPr>
            <w:tcW w:w="1641"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5F4B3C" w:rsidRPr="005F4B3C" w:rsidRDefault="005F4B3C" w:rsidP="00134720">
            <w:pPr>
              <w:spacing w:after="0" w:line="240" w:lineRule="auto"/>
              <w:jc w:val="right"/>
              <w:rPr>
                <w:rFonts w:ascii="Barlow" w:hAnsi="Barlow"/>
                <w:sz w:val="20"/>
                <w:szCs w:val="20"/>
              </w:rPr>
            </w:pPr>
            <w:r w:rsidRPr="005F4B3C">
              <w:rPr>
                <w:rFonts w:ascii="Barlow" w:hAnsi="Barlow" w:cs="Arial"/>
                <w:sz w:val="20"/>
                <w:szCs w:val="20"/>
              </w:rPr>
              <w:t>$0.00</w:t>
            </w:r>
          </w:p>
        </w:tc>
      </w:tr>
      <w:tr w:rsidR="005F4B3C" w:rsidRPr="005F4B3C" w:rsidTr="00134720">
        <w:trPr>
          <w:gridAfter w:val="2"/>
          <w:wAfter w:w="934" w:type="dxa"/>
          <w:trHeight w:hRule="exact" w:val="224"/>
        </w:trPr>
        <w:tc>
          <w:tcPr>
            <w:tcW w:w="9835" w:type="dxa"/>
            <w:gridSpan w:val="7"/>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5F4B3C" w:rsidRPr="005F4B3C" w:rsidRDefault="005F4B3C" w:rsidP="00134720">
            <w:pPr>
              <w:spacing w:after="0" w:line="240" w:lineRule="auto"/>
              <w:rPr>
                <w:rFonts w:ascii="Barlow" w:hAnsi="Barlow"/>
                <w:sz w:val="20"/>
                <w:szCs w:val="20"/>
              </w:rPr>
            </w:pPr>
            <w:r w:rsidRPr="005F4B3C">
              <w:rPr>
                <w:rFonts w:ascii="Barlow" w:hAnsi="Barlow" w:cs="Arial"/>
                <w:sz w:val="20"/>
                <w:szCs w:val="20"/>
              </w:rPr>
              <w:t>DISMINUCIÓN DEL EXCESO DE ESTIMACIONES POR PÉRDIDA O DETERIORO U OBSOLESCENCIA</w:t>
            </w:r>
          </w:p>
        </w:tc>
        <w:tc>
          <w:tcPr>
            <w:tcW w:w="1641"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5F4B3C" w:rsidRPr="005F4B3C" w:rsidRDefault="005F4B3C" w:rsidP="00134720">
            <w:pPr>
              <w:spacing w:after="0" w:line="240" w:lineRule="auto"/>
              <w:jc w:val="right"/>
              <w:rPr>
                <w:rFonts w:ascii="Barlow" w:hAnsi="Barlow"/>
                <w:sz w:val="20"/>
                <w:szCs w:val="20"/>
              </w:rPr>
            </w:pPr>
            <w:r w:rsidRPr="005F4B3C">
              <w:rPr>
                <w:rFonts w:ascii="Barlow" w:hAnsi="Barlow" w:cs="Arial"/>
                <w:sz w:val="20"/>
                <w:szCs w:val="20"/>
              </w:rPr>
              <w:t>$0.00</w:t>
            </w:r>
          </w:p>
        </w:tc>
      </w:tr>
      <w:tr w:rsidR="005F4B3C" w:rsidRPr="005F4B3C" w:rsidTr="00134720">
        <w:trPr>
          <w:gridAfter w:val="2"/>
          <w:wAfter w:w="934" w:type="dxa"/>
          <w:trHeight w:hRule="exact" w:val="224"/>
        </w:trPr>
        <w:tc>
          <w:tcPr>
            <w:tcW w:w="9835" w:type="dxa"/>
            <w:gridSpan w:val="7"/>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5F4B3C" w:rsidRPr="005F4B3C" w:rsidRDefault="005F4B3C" w:rsidP="00134720">
            <w:pPr>
              <w:spacing w:after="0" w:line="240" w:lineRule="auto"/>
              <w:rPr>
                <w:rFonts w:ascii="Barlow" w:hAnsi="Barlow"/>
                <w:sz w:val="20"/>
                <w:szCs w:val="20"/>
              </w:rPr>
            </w:pPr>
            <w:r w:rsidRPr="005F4B3C">
              <w:rPr>
                <w:rFonts w:ascii="Barlow" w:hAnsi="Barlow" w:cs="Arial"/>
                <w:sz w:val="20"/>
                <w:szCs w:val="20"/>
              </w:rPr>
              <w:t>DISMINUCIÓN DEL EXCESO DE PROVISIONES</w:t>
            </w:r>
          </w:p>
        </w:tc>
        <w:tc>
          <w:tcPr>
            <w:tcW w:w="1641"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5F4B3C" w:rsidRPr="005F4B3C" w:rsidRDefault="005F4B3C" w:rsidP="00134720">
            <w:pPr>
              <w:spacing w:after="0" w:line="240" w:lineRule="auto"/>
              <w:jc w:val="right"/>
              <w:rPr>
                <w:rFonts w:ascii="Barlow" w:hAnsi="Barlow"/>
                <w:sz w:val="20"/>
                <w:szCs w:val="20"/>
              </w:rPr>
            </w:pPr>
            <w:r w:rsidRPr="005F4B3C">
              <w:rPr>
                <w:rFonts w:ascii="Barlow" w:hAnsi="Barlow" w:cs="Arial"/>
                <w:sz w:val="20"/>
                <w:szCs w:val="20"/>
              </w:rPr>
              <w:t>$0.00</w:t>
            </w:r>
          </w:p>
        </w:tc>
      </w:tr>
      <w:tr w:rsidR="005F4B3C" w:rsidRPr="005F4B3C" w:rsidTr="00134720">
        <w:trPr>
          <w:gridAfter w:val="2"/>
          <w:wAfter w:w="934" w:type="dxa"/>
          <w:trHeight w:hRule="exact" w:val="224"/>
        </w:trPr>
        <w:tc>
          <w:tcPr>
            <w:tcW w:w="9835" w:type="dxa"/>
            <w:gridSpan w:val="7"/>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5F4B3C" w:rsidRPr="005F4B3C" w:rsidRDefault="005F4B3C" w:rsidP="00134720">
            <w:pPr>
              <w:spacing w:after="0" w:line="240" w:lineRule="auto"/>
              <w:rPr>
                <w:rFonts w:ascii="Barlow" w:hAnsi="Barlow"/>
                <w:sz w:val="20"/>
                <w:szCs w:val="20"/>
              </w:rPr>
            </w:pPr>
            <w:r w:rsidRPr="005F4B3C">
              <w:rPr>
                <w:rFonts w:ascii="Barlow" w:hAnsi="Barlow" w:cs="Arial"/>
                <w:sz w:val="20"/>
                <w:szCs w:val="20"/>
              </w:rPr>
              <w:t>OTROS INGRESOS Y BENEFICIOS VARIOS</w:t>
            </w:r>
          </w:p>
        </w:tc>
        <w:tc>
          <w:tcPr>
            <w:tcW w:w="1641"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5F4B3C" w:rsidRPr="005F4B3C" w:rsidRDefault="005F4B3C" w:rsidP="00134720">
            <w:pPr>
              <w:spacing w:after="0" w:line="240" w:lineRule="auto"/>
              <w:jc w:val="right"/>
              <w:rPr>
                <w:rFonts w:ascii="Barlow" w:hAnsi="Barlow" w:cs="Arial"/>
                <w:sz w:val="20"/>
                <w:szCs w:val="20"/>
              </w:rPr>
            </w:pPr>
            <w:r w:rsidRPr="005F4B3C">
              <w:rPr>
                <w:rFonts w:ascii="Barlow" w:hAnsi="Barlow" w:cs="Arial"/>
                <w:sz w:val="20"/>
                <w:szCs w:val="20"/>
              </w:rPr>
              <w:t>0.00</w:t>
            </w:r>
          </w:p>
          <w:p w:rsidR="005F4B3C" w:rsidRPr="005F4B3C" w:rsidRDefault="005F4B3C" w:rsidP="00134720">
            <w:pPr>
              <w:spacing w:after="0" w:line="240" w:lineRule="auto"/>
              <w:jc w:val="right"/>
              <w:rPr>
                <w:rFonts w:ascii="Barlow" w:hAnsi="Barlow"/>
                <w:sz w:val="20"/>
                <w:szCs w:val="20"/>
              </w:rPr>
            </w:pPr>
          </w:p>
        </w:tc>
      </w:tr>
      <w:tr w:rsidR="005F4B3C" w:rsidRPr="005F4B3C" w:rsidTr="00134720">
        <w:trPr>
          <w:gridAfter w:val="2"/>
          <w:wAfter w:w="934" w:type="dxa"/>
          <w:trHeight w:hRule="exact" w:val="224"/>
        </w:trPr>
        <w:tc>
          <w:tcPr>
            <w:tcW w:w="9835" w:type="dxa"/>
            <w:gridSpan w:val="7"/>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5F4B3C" w:rsidRPr="005F4B3C" w:rsidRDefault="005F4B3C" w:rsidP="00134720">
            <w:pPr>
              <w:spacing w:after="0" w:line="240" w:lineRule="auto"/>
              <w:rPr>
                <w:rFonts w:ascii="Barlow" w:hAnsi="Barlow"/>
                <w:sz w:val="20"/>
                <w:szCs w:val="20"/>
              </w:rPr>
            </w:pPr>
            <w:r w:rsidRPr="005F4B3C">
              <w:rPr>
                <w:rFonts w:ascii="Barlow" w:hAnsi="Barlow" w:cs="Arial"/>
                <w:sz w:val="20"/>
                <w:szCs w:val="20"/>
              </w:rPr>
              <w:t>OTROS INGRESOS CONTABLES NO PRESUPUESTARIOS</w:t>
            </w:r>
          </w:p>
        </w:tc>
        <w:tc>
          <w:tcPr>
            <w:tcW w:w="1641"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5F4B3C" w:rsidRPr="005F4B3C" w:rsidRDefault="005F4B3C" w:rsidP="00134720">
            <w:pPr>
              <w:spacing w:after="0" w:line="240" w:lineRule="auto"/>
              <w:jc w:val="right"/>
              <w:rPr>
                <w:rFonts w:ascii="Barlow" w:hAnsi="Barlow"/>
                <w:sz w:val="20"/>
                <w:szCs w:val="20"/>
              </w:rPr>
            </w:pPr>
            <w:r w:rsidRPr="005F4B3C">
              <w:rPr>
                <w:rFonts w:ascii="Barlow" w:hAnsi="Barlow" w:cs="Arial"/>
                <w:sz w:val="20"/>
                <w:szCs w:val="20"/>
              </w:rPr>
              <w:t>$0.00</w:t>
            </w:r>
          </w:p>
        </w:tc>
      </w:tr>
      <w:tr w:rsidR="005F4B3C" w:rsidRPr="005F4B3C" w:rsidTr="00134720">
        <w:trPr>
          <w:gridAfter w:val="2"/>
          <w:wAfter w:w="934" w:type="dxa"/>
          <w:trHeight w:hRule="exact" w:val="336"/>
        </w:trPr>
        <w:tc>
          <w:tcPr>
            <w:tcW w:w="9835" w:type="dxa"/>
            <w:gridSpan w:val="7"/>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bottom"/>
          </w:tcPr>
          <w:p w:rsidR="005F4B3C" w:rsidRPr="005F4B3C" w:rsidRDefault="005F4B3C" w:rsidP="00134720">
            <w:pPr>
              <w:spacing w:after="0" w:line="240" w:lineRule="auto"/>
              <w:rPr>
                <w:rFonts w:ascii="Barlow" w:hAnsi="Barlow"/>
                <w:sz w:val="20"/>
                <w:szCs w:val="20"/>
              </w:rPr>
            </w:pPr>
            <w:r w:rsidRPr="005F4B3C">
              <w:rPr>
                <w:rFonts w:ascii="Barlow" w:hAnsi="Barlow" w:cs="Arial"/>
                <w:b/>
                <w:sz w:val="20"/>
                <w:szCs w:val="20"/>
              </w:rPr>
              <w:t>3. MENOS INGRESOS PRESUPUESTARIOS NO CONTABLES</w:t>
            </w:r>
          </w:p>
        </w:tc>
        <w:tc>
          <w:tcPr>
            <w:tcW w:w="1641"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bottom"/>
          </w:tcPr>
          <w:p w:rsidR="005F4B3C" w:rsidRPr="005F4B3C" w:rsidRDefault="005F4B3C" w:rsidP="00134720">
            <w:pPr>
              <w:spacing w:after="0" w:line="240" w:lineRule="auto"/>
              <w:jc w:val="right"/>
              <w:rPr>
                <w:rFonts w:ascii="Barlow" w:hAnsi="Barlow"/>
                <w:sz w:val="20"/>
                <w:szCs w:val="20"/>
              </w:rPr>
            </w:pPr>
            <w:r w:rsidRPr="005F4B3C">
              <w:rPr>
                <w:rFonts w:ascii="Barlow" w:hAnsi="Barlow" w:cs="Arial"/>
                <w:b/>
                <w:sz w:val="20"/>
                <w:szCs w:val="20"/>
              </w:rPr>
              <w:t>$0.00</w:t>
            </w:r>
          </w:p>
        </w:tc>
      </w:tr>
      <w:tr w:rsidR="005F4B3C" w:rsidRPr="005F4B3C" w:rsidTr="00134720">
        <w:trPr>
          <w:gridAfter w:val="2"/>
          <w:wAfter w:w="934" w:type="dxa"/>
          <w:trHeight w:hRule="exact" w:val="224"/>
        </w:trPr>
        <w:tc>
          <w:tcPr>
            <w:tcW w:w="9835" w:type="dxa"/>
            <w:gridSpan w:val="7"/>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5F4B3C" w:rsidRPr="005F4B3C" w:rsidRDefault="005F4B3C" w:rsidP="00134720">
            <w:pPr>
              <w:spacing w:after="0" w:line="240" w:lineRule="auto"/>
              <w:rPr>
                <w:rFonts w:ascii="Barlow" w:hAnsi="Barlow"/>
                <w:sz w:val="20"/>
                <w:szCs w:val="20"/>
              </w:rPr>
            </w:pPr>
            <w:r w:rsidRPr="005F4B3C">
              <w:rPr>
                <w:rFonts w:ascii="Barlow" w:hAnsi="Barlow" w:cs="Arial"/>
                <w:sz w:val="20"/>
                <w:szCs w:val="20"/>
              </w:rPr>
              <w:t>INGRESOS DERIVADOS DE FINANCIAMIENTO</w:t>
            </w:r>
          </w:p>
        </w:tc>
        <w:tc>
          <w:tcPr>
            <w:tcW w:w="1641"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5F4B3C" w:rsidRPr="005F4B3C" w:rsidRDefault="005F4B3C" w:rsidP="00134720">
            <w:pPr>
              <w:spacing w:after="0" w:line="240" w:lineRule="auto"/>
              <w:jc w:val="right"/>
              <w:rPr>
                <w:rFonts w:ascii="Barlow" w:hAnsi="Barlow"/>
                <w:sz w:val="20"/>
                <w:szCs w:val="20"/>
              </w:rPr>
            </w:pPr>
            <w:r w:rsidRPr="005F4B3C">
              <w:rPr>
                <w:rFonts w:ascii="Barlow" w:hAnsi="Barlow" w:cs="Arial"/>
                <w:sz w:val="20"/>
                <w:szCs w:val="20"/>
              </w:rPr>
              <w:t>$0.00</w:t>
            </w:r>
          </w:p>
        </w:tc>
      </w:tr>
      <w:tr w:rsidR="005F4B3C" w:rsidRPr="005F4B3C" w:rsidTr="00134720">
        <w:trPr>
          <w:gridAfter w:val="2"/>
          <w:wAfter w:w="934" w:type="dxa"/>
          <w:trHeight w:hRule="exact" w:val="224"/>
        </w:trPr>
        <w:tc>
          <w:tcPr>
            <w:tcW w:w="9835" w:type="dxa"/>
            <w:gridSpan w:val="7"/>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5F4B3C" w:rsidRPr="005F4B3C" w:rsidRDefault="005F4B3C" w:rsidP="00134720">
            <w:pPr>
              <w:spacing w:after="0" w:line="240" w:lineRule="auto"/>
              <w:rPr>
                <w:rFonts w:ascii="Barlow" w:hAnsi="Barlow"/>
                <w:sz w:val="20"/>
                <w:szCs w:val="20"/>
              </w:rPr>
            </w:pPr>
            <w:r w:rsidRPr="005F4B3C">
              <w:rPr>
                <w:rFonts w:ascii="Barlow" w:hAnsi="Barlow" w:cs="Arial"/>
                <w:sz w:val="20"/>
                <w:szCs w:val="20"/>
              </w:rPr>
              <w:t>PRODUCTOS DE CAPITAL</w:t>
            </w:r>
          </w:p>
        </w:tc>
        <w:tc>
          <w:tcPr>
            <w:tcW w:w="1641"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5F4B3C" w:rsidRPr="005F4B3C" w:rsidRDefault="005F4B3C" w:rsidP="00134720">
            <w:pPr>
              <w:spacing w:after="0" w:line="240" w:lineRule="auto"/>
              <w:jc w:val="right"/>
              <w:rPr>
                <w:rFonts w:ascii="Barlow" w:hAnsi="Barlow"/>
                <w:sz w:val="20"/>
                <w:szCs w:val="20"/>
              </w:rPr>
            </w:pPr>
            <w:r w:rsidRPr="005F4B3C">
              <w:rPr>
                <w:rFonts w:ascii="Barlow" w:hAnsi="Barlow" w:cs="Arial"/>
                <w:sz w:val="20"/>
                <w:szCs w:val="20"/>
              </w:rPr>
              <w:t>$0.00</w:t>
            </w:r>
          </w:p>
        </w:tc>
      </w:tr>
      <w:tr w:rsidR="005F4B3C" w:rsidRPr="005F4B3C" w:rsidTr="00134720">
        <w:trPr>
          <w:gridAfter w:val="2"/>
          <w:wAfter w:w="934" w:type="dxa"/>
          <w:trHeight w:hRule="exact" w:val="224"/>
        </w:trPr>
        <w:tc>
          <w:tcPr>
            <w:tcW w:w="9835" w:type="dxa"/>
            <w:gridSpan w:val="7"/>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5F4B3C" w:rsidRPr="005F4B3C" w:rsidRDefault="005F4B3C" w:rsidP="00134720">
            <w:pPr>
              <w:spacing w:after="0" w:line="240" w:lineRule="auto"/>
              <w:rPr>
                <w:rFonts w:ascii="Barlow" w:hAnsi="Barlow"/>
                <w:sz w:val="20"/>
                <w:szCs w:val="20"/>
              </w:rPr>
            </w:pPr>
            <w:r w:rsidRPr="005F4B3C">
              <w:rPr>
                <w:rFonts w:ascii="Barlow" w:hAnsi="Barlow" w:cs="Arial"/>
                <w:sz w:val="20"/>
                <w:szCs w:val="20"/>
              </w:rPr>
              <w:lastRenderedPageBreak/>
              <w:t>APROVECHAMIENTO CAPITAL</w:t>
            </w:r>
          </w:p>
        </w:tc>
        <w:tc>
          <w:tcPr>
            <w:tcW w:w="1641"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5F4B3C" w:rsidRPr="005F4B3C" w:rsidRDefault="005F4B3C" w:rsidP="00134720">
            <w:pPr>
              <w:spacing w:after="0" w:line="240" w:lineRule="auto"/>
              <w:jc w:val="right"/>
              <w:rPr>
                <w:rFonts w:ascii="Barlow" w:hAnsi="Barlow"/>
                <w:sz w:val="20"/>
                <w:szCs w:val="20"/>
              </w:rPr>
            </w:pPr>
            <w:r w:rsidRPr="005F4B3C">
              <w:rPr>
                <w:rFonts w:ascii="Barlow" w:hAnsi="Barlow" w:cs="Arial"/>
                <w:sz w:val="20"/>
                <w:szCs w:val="20"/>
              </w:rPr>
              <w:t>$0.00</w:t>
            </w:r>
          </w:p>
        </w:tc>
      </w:tr>
      <w:tr w:rsidR="005F4B3C" w:rsidRPr="005F4B3C" w:rsidTr="00134720">
        <w:trPr>
          <w:gridAfter w:val="2"/>
          <w:wAfter w:w="934" w:type="dxa"/>
          <w:trHeight w:hRule="exact" w:val="224"/>
        </w:trPr>
        <w:tc>
          <w:tcPr>
            <w:tcW w:w="9835" w:type="dxa"/>
            <w:gridSpan w:val="7"/>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5F4B3C" w:rsidRPr="005F4B3C" w:rsidRDefault="005F4B3C" w:rsidP="00134720">
            <w:pPr>
              <w:spacing w:after="0" w:line="240" w:lineRule="auto"/>
              <w:rPr>
                <w:rFonts w:ascii="Barlow" w:hAnsi="Barlow"/>
                <w:sz w:val="20"/>
                <w:szCs w:val="20"/>
              </w:rPr>
            </w:pPr>
            <w:r w:rsidRPr="005F4B3C">
              <w:rPr>
                <w:rFonts w:ascii="Barlow" w:hAnsi="Barlow" w:cs="Arial"/>
                <w:sz w:val="20"/>
                <w:szCs w:val="20"/>
              </w:rPr>
              <w:t>OTROS INGRESOS PRESUPUESTARIOS NO CONTABLES</w:t>
            </w:r>
          </w:p>
        </w:tc>
        <w:tc>
          <w:tcPr>
            <w:tcW w:w="1641"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5F4B3C" w:rsidRPr="005F4B3C" w:rsidRDefault="005F4B3C" w:rsidP="00134720">
            <w:pPr>
              <w:spacing w:after="0" w:line="240" w:lineRule="auto"/>
              <w:jc w:val="right"/>
              <w:rPr>
                <w:rFonts w:ascii="Barlow" w:hAnsi="Barlow"/>
                <w:sz w:val="20"/>
                <w:szCs w:val="20"/>
              </w:rPr>
            </w:pPr>
            <w:r w:rsidRPr="005F4B3C">
              <w:rPr>
                <w:rFonts w:ascii="Barlow" w:hAnsi="Barlow" w:cs="Arial"/>
                <w:sz w:val="20"/>
                <w:szCs w:val="20"/>
              </w:rPr>
              <w:t>$0.00</w:t>
            </w:r>
          </w:p>
        </w:tc>
      </w:tr>
      <w:tr w:rsidR="005F4B3C" w:rsidRPr="005F4B3C" w:rsidTr="00134720">
        <w:trPr>
          <w:gridAfter w:val="2"/>
          <w:wAfter w:w="934" w:type="dxa"/>
          <w:trHeight w:hRule="exact" w:val="336"/>
        </w:trPr>
        <w:tc>
          <w:tcPr>
            <w:tcW w:w="9835" w:type="dxa"/>
            <w:gridSpan w:val="7"/>
            <w:tcBorders>
              <w:top w:val="single" w:sz="8" w:space="0" w:color="000000"/>
              <w:left w:val="single" w:sz="8" w:space="0" w:color="000000"/>
              <w:bottom w:val="single" w:sz="8" w:space="0" w:color="000000"/>
              <w:right w:val="single" w:sz="8" w:space="0" w:color="000000"/>
            </w:tcBorders>
            <w:shd w:val="clear" w:color="000000" w:fill="D3D3D3"/>
            <w:tcMar>
              <w:top w:w="0" w:type="dxa"/>
              <w:left w:w="38" w:type="dxa"/>
              <w:bottom w:w="0" w:type="dxa"/>
              <w:right w:w="38" w:type="dxa"/>
            </w:tcMar>
            <w:vAlign w:val="bottom"/>
          </w:tcPr>
          <w:p w:rsidR="005F4B3C" w:rsidRPr="005F4B3C" w:rsidRDefault="005F4B3C" w:rsidP="00134720">
            <w:pPr>
              <w:spacing w:after="0" w:line="240" w:lineRule="auto"/>
              <w:rPr>
                <w:rFonts w:ascii="Barlow" w:hAnsi="Barlow"/>
                <w:sz w:val="20"/>
                <w:szCs w:val="20"/>
              </w:rPr>
            </w:pPr>
            <w:r w:rsidRPr="005F4B3C">
              <w:rPr>
                <w:rFonts w:ascii="Barlow" w:hAnsi="Barlow" w:cs="Arial"/>
                <w:b/>
                <w:sz w:val="20"/>
                <w:szCs w:val="20"/>
              </w:rPr>
              <w:t>4. INGRESOS CONTABLES (4= 1 + 2 - 3)</w:t>
            </w:r>
          </w:p>
        </w:tc>
        <w:tc>
          <w:tcPr>
            <w:tcW w:w="1641" w:type="dxa"/>
            <w:gridSpan w:val="4"/>
            <w:tcBorders>
              <w:top w:val="single" w:sz="8" w:space="0" w:color="000000"/>
              <w:left w:val="single" w:sz="8" w:space="0" w:color="000000"/>
              <w:bottom w:val="single" w:sz="8" w:space="0" w:color="000000"/>
              <w:right w:val="single" w:sz="8" w:space="0" w:color="000000"/>
            </w:tcBorders>
            <w:shd w:val="clear" w:color="000000" w:fill="D3D3D3"/>
            <w:tcMar>
              <w:top w:w="0" w:type="dxa"/>
              <w:left w:w="38" w:type="dxa"/>
              <w:bottom w:w="0" w:type="dxa"/>
              <w:right w:w="38" w:type="dxa"/>
            </w:tcMar>
            <w:vAlign w:val="bottom"/>
          </w:tcPr>
          <w:p w:rsidR="005F4B3C" w:rsidRPr="005F4B3C" w:rsidRDefault="005F4B3C" w:rsidP="00134720">
            <w:pPr>
              <w:spacing w:after="0" w:line="240" w:lineRule="auto"/>
              <w:jc w:val="right"/>
              <w:rPr>
                <w:rFonts w:ascii="Barlow" w:hAnsi="Barlow"/>
                <w:sz w:val="20"/>
                <w:szCs w:val="20"/>
              </w:rPr>
            </w:pPr>
            <w:r w:rsidRPr="005F4B3C">
              <w:rPr>
                <w:rFonts w:ascii="Barlow" w:hAnsi="Barlow" w:cs="Arial"/>
                <w:b/>
                <w:sz w:val="20"/>
                <w:szCs w:val="20"/>
              </w:rPr>
              <w:t>$ 8,542,114.89</w:t>
            </w:r>
          </w:p>
        </w:tc>
      </w:tr>
      <w:tr w:rsidR="005F4B3C" w:rsidRPr="005F4B3C" w:rsidTr="00134720">
        <w:trPr>
          <w:gridAfter w:val="2"/>
          <w:wAfter w:w="934" w:type="dxa"/>
          <w:trHeight w:hRule="exact" w:val="336"/>
        </w:trPr>
        <w:tc>
          <w:tcPr>
            <w:tcW w:w="9835" w:type="dxa"/>
            <w:gridSpan w:val="7"/>
            <w:tcBorders>
              <w:top w:val="single" w:sz="8" w:space="0" w:color="000000"/>
              <w:left w:val="single" w:sz="8" w:space="0" w:color="000000"/>
              <w:bottom w:val="single" w:sz="8" w:space="0" w:color="000000"/>
              <w:right w:val="single" w:sz="8" w:space="0" w:color="000000"/>
            </w:tcBorders>
            <w:shd w:val="clear" w:color="000000" w:fill="D3D3D3"/>
            <w:tcMar>
              <w:top w:w="0" w:type="dxa"/>
              <w:left w:w="38" w:type="dxa"/>
              <w:bottom w:w="0" w:type="dxa"/>
              <w:right w:w="38" w:type="dxa"/>
            </w:tcMar>
            <w:vAlign w:val="bottom"/>
          </w:tcPr>
          <w:p w:rsidR="005F4B3C" w:rsidRPr="005F4B3C" w:rsidRDefault="005F4B3C" w:rsidP="00134720">
            <w:pPr>
              <w:spacing w:after="0" w:line="240" w:lineRule="auto"/>
              <w:rPr>
                <w:rFonts w:ascii="Barlow" w:hAnsi="Barlow" w:cs="Arial"/>
                <w:b/>
                <w:sz w:val="20"/>
                <w:szCs w:val="20"/>
              </w:rPr>
            </w:pPr>
          </w:p>
        </w:tc>
        <w:tc>
          <w:tcPr>
            <w:tcW w:w="1641" w:type="dxa"/>
            <w:gridSpan w:val="4"/>
            <w:tcBorders>
              <w:top w:val="single" w:sz="8" w:space="0" w:color="000000"/>
              <w:left w:val="single" w:sz="8" w:space="0" w:color="000000"/>
              <w:bottom w:val="single" w:sz="8" w:space="0" w:color="000000"/>
              <w:right w:val="single" w:sz="8" w:space="0" w:color="000000"/>
            </w:tcBorders>
            <w:shd w:val="clear" w:color="000000" w:fill="D3D3D3"/>
            <w:tcMar>
              <w:top w:w="0" w:type="dxa"/>
              <w:left w:w="38" w:type="dxa"/>
              <w:bottom w:w="0" w:type="dxa"/>
              <w:right w:w="38" w:type="dxa"/>
            </w:tcMar>
            <w:vAlign w:val="bottom"/>
          </w:tcPr>
          <w:p w:rsidR="005F4B3C" w:rsidRPr="005F4B3C" w:rsidRDefault="005F4B3C" w:rsidP="00134720">
            <w:pPr>
              <w:spacing w:after="0" w:line="240" w:lineRule="auto"/>
              <w:jc w:val="right"/>
              <w:rPr>
                <w:rFonts w:ascii="Barlow" w:hAnsi="Barlow" w:cs="Arial"/>
                <w:b/>
                <w:sz w:val="20"/>
                <w:szCs w:val="20"/>
              </w:rPr>
            </w:pPr>
          </w:p>
        </w:tc>
      </w:tr>
      <w:tr w:rsidR="005F4B3C" w:rsidRPr="005F4B3C" w:rsidTr="00134720">
        <w:trPr>
          <w:gridBefore w:val="1"/>
          <w:wBefore w:w="21" w:type="dxa"/>
          <w:trHeight w:hRule="exact" w:val="94"/>
        </w:trPr>
        <w:tc>
          <w:tcPr>
            <w:tcW w:w="2317" w:type="dxa"/>
            <w:gridSpan w:val="3"/>
            <w:shd w:val="clear" w:color="FFFFFF" w:fill="FFFFFF"/>
            <w:tcMar>
              <w:top w:w="0" w:type="dxa"/>
              <w:left w:w="4" w:type="dxa"/>
              <w:bottom w:w="0" w:type="dxa"/>
              <w:right w:w="4" w:type="dxa"/>
            </w:tcMar>
          </w:tcPr>
          <w:p w:rsidR="005F4B3C" w:rsidRPr="005F4B3C" w:rsidRDefault="005F4B3C" w:rsidP="00134720">
            <w:pPr>
              <w:rPr>
                <w:rFonts w:ascii="Barlow" w:hAnsi="Barlow"/>
                <w:sz w:val="20"/>
                <w:szCs w:val="20"/>
              </w:rPr>
            </w:pPr>
          </w:p>
        </w:tc>
        <w:tc>
          <w:tcPr>
            <w:tcW w:w="8330" w:type="dxa"/>
            <w:gridSpan w:val="5"/>
            <w:shd w:val="clear" w:color="000000" w:fill="FFFFFF"/>
            <w:tcMar>
              <w:top w:w="0" w:type="dxa"/>
              <w:left w:w="38" w:type="dxa"/>
              <w:bottom w:w="0" w:type="dxa"/>
              <w:right w:w="38" w:type="dxa"/>
            </w:tcMar>
          </w:tcPr>
          <w:p w:rsidR="005F4B3C" w:rsidRPr="005F4B3C" w:rsidRDefault="005F4B3C" w:rsidP="00134720">
            <w:pPr>
              <w:spacing w:after="0" w:line="240" w:lineRule="auto"/>
              <w:rPr>
                <w:rFonts w:ascii="Barlow" w:hAnsi="Barlow"/>
                <w:sz w:val="20"/>
                <w:szCs w:val="20"/>
              </w:rPr>
            </w:pPr>
          </w:p>
        </w:tc>
        <w:tc>
          <w:tcPr>
            <w:tcW w:w="336" w:type="dxa"/>
          </w:tcPr>
          <w:p w:rsidR="005F4B3C" w:rsidRPr="005F4B3C" w:rsidRDefault="005F4B3C" w:rsidP="00134720">
            <w:pPr>
              <w:rPr>
                <w:rFonts w:ascii="Barlow" w:hAnsi="Barlow"/>
                <w:sz w:val="20"/>
                <w:szCs w:val="20"/>
              </w:rPr>
            </w:pPr>
          </w:p>
        </w:tc>
        <w:tc>
          <w:tcPr>
            <w:tcW w:w="472" w:type="dxa"/>
          </w:tcPr>
          <w:p w:rsidR="005F4B3C" w:rsidRPr="005F4B3C" w:rsidRDefault="005F4B3C" w:rsidP="00134720">
            <w:pPr>
              <w:rPr>
                <w:rFonts w:ascii="Barlow" w:hAnsi="Barlow"/>
                <w:sz w:val="20"/>
                <w:szCs w:val="20"/>
              </w:rPr>
            </w:pPr>
          </w:p>
        </w:tc>
        <w:tc>
          <w:tcPr>
            <w:tcW w:w="172" w:type="dxa"/>
          </w:tcPr>
          <w:p w:rsidR="005F4B3C" w:rsidRPr="005F4B3C" w:rsidRDefault="005F4B3C" w:rsidP="00134720">
            <w:pPr>
              <w:rPr>
                <w:rFonts w:ascii="Barlow" w:hAnsi="Barlow"/>
                <w:sz w:val="20"/>
                <w:szCs w:val="20"/>
              </w:rPr>
            </w:pPr>
          </w:p>
        </w:tc>
        <w:tc>
          <w:tcPr>
            <w:tcW w:w="762" w:type="dxa"/>
          </w:tcPr>
          <w:p w:rsidR="005F4B3C" w:rsidRPr="005F4B3C" w:rsidRDefault="005F4B3C" w:rsidP="00134720">
            <w:pPr>
              <w:rPr>
                <w:rFonts w:ascii="Barlow" w:hAnsi="Barlow"/>
                <w:sz w:val="20"/>
                <w:szCs w:val="20"/>
              </w:rPr>
            </w:pPr>
          </w:p>
        </w:tc>
      </w:tr>
      <w:tr w:rsidR="005F4B3C" w:rsidRPr="005F4B3C" w:rsidTr="00134720">
        <w:trPr>
          <w:gridBefore w:val="1"/>
          <w:wBefore w:w="21" w:type="dxa"/>
          <w:trHeight w:hRule="exact" w:val="74"/>
        </w:trPr>
        <w:tc>
          <w:tcPr>
            <w:tcW w:w="2317" w:type="dxa"/>
            <w:gridSpan w:val="3"/>
            <w:shd w:val="clear" w:color="FFFFFF" w:fill="FFFFFF"/>
            <w:tcMar>
              <w:top w:w="0" w:type="dxa"/>
              <w:left w:w="4" w:type="dxa"/>
              <w:bottom w:w="0" w:type="dxa"/>
              <w:right w:w="4" w:type="dxa"/>
            </w:tcMar>
          </w:tcPr>
          <w:p w:rsidR="005F4B3C" w:rsidRPr="005F4B3C" w:rsidRDefault="005F4B3C" w:rsidP="00134720">
            <w:pPr>
              <w:rPr>
                <w:rFonts w:ascii="Barlow" w:hAnsi="Barlow"/>
                <w:sz w:val="20"/>
                <w:szCs w:val="20"/>
              </w:rPr>
            </w:pPr>
          </w:p>
        </w:tc>
        <w:tc>
          <w:tcPr>
            <w:tcW w:w="8330" w:type="dxa"/>
            <w:gridSpan w:val="5"/>
            <w:shd w:val="clear" w:color="000000" w:fill="FFFFFF"/>
            <w:tcMar>
              <w:top w:w="0" w:type="dxa"/>
              <w:left w:w="38" w:type="dxa"/>
              <w:bottom w:w="0" w:type="dxa"/>
              <w:right w:w="38" w:type="dxa"/>
            </w:tcMar>
          </w:tcPr>
          <w:p w:rsidR="005F4B3C" w:rsidRPr="005F4B3C" w:rsidRDefault="005F4B3C" w:rsidP="00134720">
            <w:pPr>
              <w:spacing w:after="0" w:line="240" w:lineRule="auto"/>
              <w:rPr>
                <w:rFonts w:ascii="Barlow" w:hAnsi="Barlow"/>
                <w:sz w:val="20"/>
                <w:szCs w:val="20"/>
              </w:rPr>
            </w:pPr>
          </w:p>
        </w:tc>
        <w:tc>
          <w:tcPr>
            <w:tcW w:w="336" w:type="dxa"/>
          </w:tcPr>
          <w:p w:rsidR="005F4B3C" w:rsidRPr="005F4B3C" w:rsidRDefault="005F4B3C" w:rsidP="00134720">
            <w:pPr>
              <w:rPr>
                <w:rFonts w:ascii="Barlow" w:hAnsi="Barlow"/>
                <w:sz w:val="20"/>
                <w:szCs w:val="20"/>
              </w:rPr>
            </w:pPr>
          </w:p>
        </w:tc>
        <w:tc>
          <w:tcPr>
            <w:tcW w:w="472" w:type="dxa"/>
          </w:tcPr>
          <w:p w:rsidR="005F4B3C" w:rsidRPr="005F4B3C" w:rsidRDefault="005F4B3C" w:rsidP="00134720">
            <w:pPr>
              <w:rPr>
                <w:rFonts w:ascii="Barlow" w:hAnsi="Barlow"/>
                <w:sz w:val="20"/>
                <w:szCs w:val="20"/>
              </w:rPr>
            </w:pPr>
          </w:p>
        </w:tc>
        <w:tc>
          <w:tcPr>
            <w:tcW w:w="172" w:type="dxa"/>
          </w:tcPr>
          <w:p w:rsidR="005F4B3C" w:rsidRPr="005F4B3C" w:rsidRDefault="005F4B3C" w:rsidP="00134720">
            <w:pPr>
              <w:rPr>
                <w:rFonts w:ascii="Barlow" w:hAnsi="Barlow"/>
                <w:sz w:val="20"/>
                <w:szCs w:val="20"/>
              </w:rPr>
            </w:pPr>
          </w:p>
        </w:tc>
        <w:tc>
          <w:tcPr>
            <w:tcW w:w="762" w:type="dxa"/>
          </w:tcPr>
          <w:p w:rsidR="005F4B3C" w:rsidRPr="005F4B3C" w:rsidRDefault="005F4B3C" w:rsidP="00134720">
            <w:pPr>
              <w:rPr>
                <w:rFonts w:ascii="Barlow" w:hAnsi="Barlow"/>
                <w:sz w:val="20"/>
                <w:szCs w:val="20"/>
              </w:rPr>
            </w:pPr>
          </w:p>
        </w:tc>
      </w:tr>
      <w:tr w:rsidR="005F4B3C" w:rsidRPr="005F4B3C" w:rsidTr="00134720">
        <w:trPr>
          <w:gridBefore w:val="1"/>
          <w:wBefore w:w="21" w:type="dxa"/>
          <w:trHeight w:hRule="exact" w:val="274"/>
        </w:trPr>
        <w:tc>
          <w:tcPr>
            <w:tcW w:w="2317" w:type="dxa"/>
            <w:gridSpan w:val="3"/>
            <w:shd w:val="clear" w:color="FFFFFF" w:fill="FFFFFF"/>
            <w:tcMar>
              <w:top w:w="0" w:type="dxa"/>
              <w:left w:w="4" w:type="dxa"/>
              <w:bottom w:w="0" w:type="dxa"/>
              <w:right w:w="4" w:type="dxa"/>
            </w:tcMar>
          </w:tcPr>
          <w:p w:rsidR="005F4B3C" w:rsidRPr="005F4B3C" w:rsidRDefault="005F4B3C" w:rsidP="00134720">
            <w:pPr>
              <w:rPr>
                <w:rFonts w:ascii="Barlow" w:hAnsi="Barlow"/>
                <w:sz w:val="20"/>
                <w:szCs w:val="20"/>
              </w:rPr>
            </w:pPr>
          </w:p>
          <w:p w:rsidR="005F4B3C" w:rsidRPr="005F4B3C" w:rsidRDefault="005F4B3C" w:rsidP="00134720">
            <w:pPr>
              <w:rPr>
                <w:rFonts w:ascii="Barlow" w:hAnsi="Barlow"/>
                <w:sz w:val="20"/>
                <w:szCs w:val="20"/>
              </w:rPr>
            </w:pPr>
          </w:p>
          <w:p w:rsidR="005F4B3C" w:rsidRPr="005F4B3C" w:rsidRDefault="005F4B3C" w:rsidP="00134720">
            <w:pPr>
              <w:rPr>
                <w:rFonts w:ascii="Barlow" w:hAnsi="Barlow"/>
                <w:sz w:val="20"/>
                <w:szCs w:val="20"/>
              </w:rPr>
            </w:pPr>
          </w:p>
          <w:p w:rsidR="005F4B3C" w:rsidRPr="005F4B3C" w:rsidRDefault="005F4B3C" w:rsidP="00134720">
            <w:pPr>
              <w:rPr>
                <w:rFonts w:ascii="Barlow" w:hAnsi="Barlow"/>
                <w:sz w:val="20"/>
                <w:szCs w:val="20"/>
              </w:rPr>
            </w:pPr>
          </w:p>
          <w:p w:rsidR="005F4B3C" w:rsidRPr="005F4B3C" w:rsidRDefault="005F4B3C" w:rsidP="00134720">
            <w:pPr>
              <w:rPr>
                <w:rFonts w:ascii="Barlow" w:hAnsi="Barlow"/>
                <w:sz w:val="20"/>
                <w:szCs w:val="20"/>
              </w:rPr>
            </w:pPr>
          </w:p>
        </w:tc>
        <w:tc>
          <w:tcPr>
            <w:tcW w:w="8330" w:type="dxa"/>
            <w:gridSpan w:val="5"/>
            <w:shd w:val="clear" w:color="000000" w:fill="FFFFFF"/>
            <w:tcMar>
              <w:top w:w="0" w:type="dxa"/>
              <w:left w:w="38" w:type="dxa"/>
              <w:bottom w:w="0" w:type="dxa"/>
              <w:right w:w="38" w:type="dxa"/>
            </w:tcMar>
          </w:tcPr>
          <w:p w:rsidR="005F4B3C" w:rsidRPr="005F4B3C" w:rsidRDefault="005F4B3C" w:rsidP="00134720">
            <w:pPr>
              <w:spacing w:after="0" w:line="240" w:lineRule="auto"/>
              <w:rPr>
                <w:rFonts w:ascii="Barlow" w:hAnsi="Barlow"/>
                <w:sz w:val="20"/>
                <w:szCs w:val="20"/>
              </w:rPr>
            </w:pPr>
          </w:p>
          <w:p w:rsidR="005F4B3C" w:rsidRPr="005F4B3C" w:rsidRDefault="005F4B3C" w:rsidP="00134720">
            <w:pPr>
              <w:spacing w:after="0" w:line="240" w:lineRule="auto"/>
              <w:rPr>
                <w:rFonts w:ascii="Barlow" w:hAnsi="Barlow"/>
                <w:sz w:val="20"/>
                <w:szCs w:val="20"/>
              </w:rPr>
            </w:pPr>
          </w:p>
          <w:p w:rsidR="005F4B3C" w:rsidRPr="005F4B3C" w:rsidRDefault="005F4B3C" w:rsidP="00134720">
            <w:pPr>
              <w:spacing w:after="0" w:line="240" w:lineRule="auto"/>
              <w:rPr>
                <w:rFonts w:ascii="Barlow" w:hAnsi="Barlow"/>
                <w:sz w:val="20"/>
                <w:szCs w:val="20"/>
              </w:rPr>
            </w:pPr>
          </w:p>
        </w:tc>
        <w:tc>
          <w:tcPr>
            <w:tcW w:w="336" w:type="dxa"/>
          </w:tcPr>
          <w:p w:rsidR="005F4B3C" w:rsidRPr="005F4B3C" w:rsidRDefault="005F4B3C" w:rsidP="00134720">
            <w:pPr>
              <w:rPr>
                <w:rFonts w:ascii="Barlow" w:hAnsi="Barlow"/>
                <w:sz w:val="20"/>
                <w:szCs w:val="20"/>
              </w:rPr>
            </w:pPr>
          </w:p>
        </w:tc>
        <w:tc>
          <w:tcPr>
            <w:tcW w:w="472" w:type="dxa"/>
          </w:tcPr>
          <w:p w:rsidR="005F4B3C" w:rsidRPr="005F4B3C" w:rsidRDefault="005F4B3C" w:rsidP="00134720">
            <w:pPr>
              <w:rPr>
                <w:rFonts w:ascii="Barlow" w:hAnsi="Barlow"/>
                <w:sz w:val="20"/>
                <w:szCs w:val="20"/>
              </w:rPr>
            </w:pPr>
          </w:p>
        </w:tc>
        <w:tc>
          <w:tcPr>
            <w:tcW w:w="172" w:type="dxa"/>
          </w:tcPr>
          <w:p w:rsidR="005F4B3C" w:rsidRPr="005F4B3C" w:rsidRDefault="005F4B3C" w:rsidP="00134720">
            <w:pPr>
              <w:rPr>
                <w:rFonts w:ascii="Barlow" w:hAnsi="Barlow"/>
                <w:sz w:val="20"/>
                <w:szCs w:val="20"/>
              </w:rPr>
            </w:pPr>
          </w:p>
        </w:tc>
        <w:tc>
          <w:tcPr>
            <w:tcW w:w="762" w:type="dxa"/>
          </w:tcPr>
          <w:p w:rsidR="005F4B3C" w:rsidRPr="005F4B3C" w:rsidRDefault="005F4B3C" w:rsidP="00134720">
            <w:pPr>
              <w:rPr>
                <w:rFonts w:ascii="Barlow" w:hAnsi="Barlow"/>
                <w:sz w:val="20"/>
                <w:szCs w:val="20"/>
              </w:rPr>
            </w:pPr>
          </w:p>
        </w:tc>
      </w:tr>
      <w:tr w:rsidR="005F4B3C" w:rsidRPr="005F4B3C" w:rsidTr="00134720">
        <w:trPr>
          <w:gridBefore w:val="1"/>
          <w:gridAfter w:val="2"/>
          <w:wBefore w:w="21" w:type="dxa"/>
          <w:wAfter w:w="934" w:type="dxa"/>
          <w:trHeight w:hRule="exact" w:val="482"/>
        </w:trPr>
        <w:tc>
          <w:tcPr>
            <w:tcW w:w="232" w:type="dxa"/>
          </w:tcPr>
          <w:p w:rsidR="005F4B3C" w:rsidRPr="005F4B3C" w:rsidRDefault="005F4B3C" w:rsidP="00134720">
            <w:pPr>
              <w:rPr>
                <w:rFonts w:ascii="Barlow" w:hAnsi="Barlow"/>
                <w:sz w:val="20"/>
                <w:szCs w:val="20"/>
              </w:rPr>
            </w:pPr>
          </w:p>
        </w:tc>
        <w:tc>
          <w:tcPr>
            <w:tcW w:w="264" w:type="dxa"/>
          </w:tcPr>
          <w:p w:rsidR="005F4B3C" w:rsidRPr="005F4B3C" w:rsidRDefault="005F4B3C" w:rsidP="00134720">
            <w:pPr>
              <w:rPr>
                <w:rFonts w:ascii="Barlow" w:hAnsi="Barlow"/>
                <w:sz w:val="20"/>
                <w:szCs w:val="20"/>
              </w:rPr>
            </w:pPr>
          </w:p>
        </w:tc>
        <w:tc>
          <w:tcPr>
            <w:tcW w:w="9082" w:type="dxa"/>
            <w:gridSpan w:val="3"/>
            <w:shd w:val="clear" w:color="000000" w:fill="FFFFFF"/>
            <w:tcMar>
              <w:top w:w="0" w:type="dxa"/>
              <w:left w:w="38" w:type="dxa"/>
              <w:bottom w:w="0" w:type="dxa"/>
              <w:right w:w="38" w:type="dxa"/>
            </w:tcMar>
          </w:tcPr>
          <w:p w:rsidR="005F4B3C" w:rsidRPr="005F4B3C" w:rsidRDefault="005F4B3C" w:rsidP="00134720">
            <w:pPr>
              <w:spacing w:after="0" w:line="240" w:lineRule="auto"/>
              <w:rPr>
                <w:rFonts w:ascii="Barlow" w:hAnsi="Barlow"/>
                <w:sz w:val="20"/>
                <w:szCs w:val="20"/>
              </w:rPr>
            </w:pPr>
            <w:r w:rsidRPr="005F4B3C">
              <w:rPr>
                <w:rFonts w:ascii="Barlow" w:hAnsi="Barlow" w:cs="Arial"/>
                <w:b/>
                <w:sz w:val="20"/>
                <w:szCs w:val="20"/>
              </w:rPr>
              <w:t>Conciliación entre los Egresos Presupuestarios y los Gastos Contables al 31 de Marzo 2020</w:t>
            </w:r>
          </w:p>
        </w:tc>
        <w:tc>
          <w:tcPr>
            <w:tcW w:w="1069" w:type="dxa"/>
            <w:gridSpan w:val="3"/>
            <w:shd w:val="clear" w:color="000000" w:fill="FFFFFF"/>
            <w:tcMar>
              <w:top w:w="0" w:type="dxa"/>
              <w:left w:w="38" w:type="dxa"/>
              <w:bottom w:w="0" w:type="dxa"/>
              <w:right w:w="38" w:type="dxa"/>
            </w:tcMar>
            <w:vAlign w:val="center"/>
          </w:tcPr>
          <w:p w:rsidR="005F4B3C" w:rsidRPr="005F4B3C" w:rsidRDefault="005F4B3C" w:rsidP="00134720">
            <w:pPr>
              <w:spacing w:after="0" w:line="240" w:lineRule="auto"/>
              <w:jc w:val="right"/>
              <w:rPr>
                <w:rFonts w:ascii="Barlow" w:hAnsi="Barlow"/>
                <w:sz w:val="20"/>
                <w:szCs w:val="20"/>
              </w:rPr>
            </w:pPr>
          </w:p>
        </w:tc>
        <w:tc>
          <w:tcPr>
            <w:tcW w:w="808" w:type="dxa"/>
            <w:gridSpan w:val="2"/>
            <w:shd w:val="clear" w:color="000000" w:fill="FFFFFF"/>
            <w:tcMar>
              <w:top w:w="0" w:type="dxa"/>
              <w:left w:w="38" w:type="dxa"/>
              <w:bottom w:w="0" w:type="dxa"/>
              <w:right w:w="38" w:type="dxa"/>
            </w:tcMar>
            <w:vAlign w:val="center"/>
          </w:tcPr>
          <w:p w:rsidR="005F4B3C" w:rsidRPr="005F4B3C" w:rsidRDefault="005F4B3C" w:rsidP="00134720">
            <w:pPr>
              <w:spacing w:after="0" w:line="240" w:lineRule="auto"/>
              <w:rPr>
                <w:rFonts w:ascii="Barlow" w:hAnsi="Barlow"/>
                <w:sz w:val="20"/>
                <w:szCs w:val="20"/>
              </w:rPr>
            </w:pPr>
          </w:p>
        </w:tc>
      </w:tr>
      <w:tr w:rsidR="005F4B3C" w:rsidRPr="005F4B3C" w:rsidTr="00134720">
        <w:trPr>
          <w:gridBefore w:val="1"/>
          <w:gridAfter w:val="1"/>
          <w:wBefore w:w="21" w:type="dxa"/>
          <w:wAfter w:w="762" w:type="dxa"/>
          <w:trHeight w:hRule="exact" w:val="74"/>
        </w:trPr>
        <w:tc>
          <w:tcPr>
            <w:tcW w:w="232" w:type="dxa"/>
          </w:tcPr>
          <w:p w:rsidR="005F4B3C" w:rsidRPr="005F4B3C" w:rsidRDefault="005F4B3C" w:rsidP="00134720">
            <w:pPr>
              <w:rPr>
                <w:rFonts w:ascii="Barlow" w:hAnsi="Barlow"/>
                <w:sz w:val="20"/>
                <w:szCs w:val="20"/>
              </w:rPr>
            </w:pPr>
          </w:p>
        </w:tc>
        <w:tc>
          <w:tcPr>
            <w:tcW w:w="264" w:type="dxa"/>
            <w:shd w:val="clear" w:color="000000" w:fill="FFFFFF"/>
            <w:tcMar>
              <w:top w:w="0" w:type="dxa"/>
              <w:left w:w="38" w:type="dxa"/>
              <w:bottom w:w="0" w:type="dxa"/>
              <w:right w:w="38" w:type="dxa"/>
            </w:tcMar>
            <w:vAlign w:val="bottom"/>
          </w:tcPr>
          <w:p w:rsidR="005F4B3C" w:rsidRPr="005F4B3C" w:rsidRDefault="005F4B3C" w:rsidP="00134720">
            <w:pPr>
              <w:spacing w:after="0" w:line="240" w:lineRule="auto"/>
              <w:rPr>
                <w:rFonts w:ascii="Barlow" w:hAnsi="Barlow"/>
                <w:sz w:val="20"/>
                <w:szCs w:val="20"/>
              </w:rPr>
            </w:pPr>
          </w:p>
        </w:tc>
        <w:tc>
          <w:tcPr>
            <w:tcW w:w="9799" w:type="dxa"/>
            <w:gridSpan w:val="5"/>
            <w:shd w:val="clear" w:color="000000" w:fill="FFFFFF"/>
            <w:tcMar>
              <w:top w:w="0" w:type="dxa"/>
              <w:left w:w="38" w:type="dxa"/>
              <w:bottom w:w="0" w:type="dxa"/>
              <w:right w:w="38" w:type="dxa"/>
            </w:tcMar>
            <w:vAlign w:val="bottom"/>
          </w:tcPr>
          <w:p w:rsidR="005F4B3C" w:rsidRPr="005F4B3C" w:rsidRDefault="005F4B3C" w:rsidP="00134720">
            <w:pPr>
              <w:rPr>
                <w:rFonts w:ascii="Barlow" w:hAnsi="Barlow"/>
                <w:sz w:val="20"/>
                <w:szCs w:val="20"/>
              </w:rPr>
            </w:pPr>
          </w:p>
        </w:tc>
        <w:tc>
          <w:tcPr>
            <w:tcW w:w="352" w:type="dxa"/>
            <w:shd w:val="clear" w:color="000000" w:fill="FFFFFF"/>
            <w:tcMar>
              <w:top w:w="0" w:type="dxa"/>
              <w:left w:w="38" w:type="dxa"/>
              <w:bottom w:w="0" w:type="dxa"/>
              <w:right w:w="38" w:type="dxa"/>
            </w:tcMar>
            <w:vAlign w:val="center"/>
          </w:tcPr>
          <w:p w:rsidR="005F4B3C" w:rsidRPr="005F4B3C" w:rsidRDefault="005F4B3C" w:rsidP="00134720">
            <w:pPr>
              <w:rPr>
                <w:rFonts w:ascii="Barlow" w:hAnsi="Barlow"/>
                <w:sz w:val="20"/>
                <w:szCs w:val="20"/>
              </w:rPr>
            </w:pPr>
          </w:p>
        </w:tc>
        <w:tc>
          <w:tcPr>
            <w:tcW w:w="808" w:type="dxa"/>
            <w:gridSpan w:val="2"/>
            <w:shd w:val="clear" w:color="000000" w:fill="FFFFFF"/>
            <w:tcMar>
              <w:top w:w="0" w:type="dxa"/>
              <w:left w:w="38" w:type="dxa"/>
              <w:bottom w:w="0" w:type="dxa"/>
              <w:right w:w="38" w:type="dxa"/>
            </w:tcMar>
            <w:vAlign w:val="center"/>
          </w:tcPr>
          <w:p w:rsidR="005F4B3C" w:rsidRPr="005F4B3C" w:rsidRDefault="005F4B3C" w:rsidP="00134720">
            <w:pPr>
              <w:spacing w:after="0" w:line="240" w:lineRule="auto"/>
              <w:jc w:val="right"/>
              <w:rPr>
                <w:rFonts w:ascii="Barlow" w:hAnsi="Barlow"/>
                <w:sz w:val="20"/>
                <w:szCs w:val="20"/>
              </w:rPr>
            </w:pPr>
          </w:p>
        </w:tc>
        <w:tc>
          <w:tcPr>
            <w:tcW w:w="172" w:type="dxa"/>
          </w:tcPr>
          <w:p w:rsidR="005F4B3C" w:rsidRPr="005F4B3C" w:rsidRDefault="005F4B3C" w:rsidP="00134720">
            <w:pPr>
              <w:rPr>
                <w:rFonts w:ascii="Barlow" w:hAnsi="Barlow"/>
                <w:sz w:val="20"/>
                <w:szCs w:val="20"/>
              </w:rPr>
            </w:pPr>
          </w:p>
        </w:tc>
      </w:tr>
      <w:tr w:rsidR="005F4B3C" w:rsidRPr="005F4B3C" w:rsidTr="00134720">
        <w:trPr>
          <w:gridBefore w:val="1"/>
          <w:wBefore w:w="21" w:type="dxa"/>
          <w:trHeight w:hRule="exact" w:val="282"/>
        </w:trPr>
        <w:tc>
          <w:tcPr>
            <w:tcW w:w="232" w:type="dxa"/>
          </w:tcPr>
          <w:p w:rsidR="005F4B3C" w:rsidRPr="005F4B3C" w:rsidRDefault="005F4B3C" w:rsidP="00134720">
            <w:pPr>
              <w:rPr>
                <w:rFonts w:ascii="Barlow" w:hAnsi="Barlow"/>
                <w:sz w:val="20"/>
                <w:szCs w:val="20"/>
              </w:rPr>
            </w:pPr>
          </w:p>
        </w:tc>
        <w:tc>
          <w:tcPr>
            <w:tcW w:w="264" w:type="dxa"/>
          </w:tcPr>
          <w:p w:rsidR="005F4B3C" w:rsidRPr="005F4B3C" w:rsidRDefault="005F4B3C" w:rsidP="00134720">
            <w:pPr>
              <w:rPr>
                <w:rFonts w:ascii="Barlow" w:hAnsi="Barlow"/>
                <w:sz w:val="20"/>
                <w:szCs w:val="20"/>
              </w:rPr>
            </w:pPr>
          </w:p>
        </w:tc>
        <w:tc>
          <w:tcPr>
            <w:tcW w:w="1821" w:type="dxa"/>
          </w:tcPr>
          <w:p w:rsidR="005F4B3C" w:rsidRPr="005F4B3C" w:rsidRDefault="005F4B3C" w:rsidP="00134720">
            <w:pPr>
              <w:rPr>
                <w:rFonts w:ascii="Barlow" w:hAnsi="Barlow"/>
                <w:sz w:val="20"/>
                <w:szCs w:val="20"/>
              </w:rPr>
            </w:pPr>
          </w:p>
        </w:tc>
        <w:tc>
          <w:tcPr>
            <w:tcW w:w="6990" w:type="dxa"/>
          </w:tcPr>
          <w:p w:rsidR="005F4B3C" w:rsidRPr="005F4B3C" w:rsidRDefault="005F4B3C" w:rsidP="00134720">
            <w:pPr>
              <w:rPr>
                <w:rFonts w:ascii="Barlow" w:hAnsi="Barlow"/>
                <w:sz w:val="20"/>
                <w:szCs w:val="20"/>
              </w:rPr>
            </w:pPr>
          </w:p>
        </w:tc>
        <w:tc>
          <w:tcPr>
            <w:tcW w:w="271" w:type="dxa"/>
          </w:tcPr>
          <w:p w:rsidR="005F4B3C" w:rsidRPr="005F4B3C" w:rsidRDefault="005F4B3C" w:rsidP="00134720">
            <w:pPr>
              <w:rPr>
                <w:rFonts w:ascii="Barlow" w:hAnsi="Barlow"/>
                <w:sz w:val="20"/>
                <w:szCs w:val="20"/>
              </w:rPr>
            </w:pPr>
          </w:p>
        </w:tc>
        <w:tc>
          <w:tcPr>
            <w:tcW w:w="717" w:type="dxa"/>
            <w:gridSpan w:val="2"/>
          </w:tcPr>
          <w:p w:rsidR="005F4B3C" w:rsidRPr="005F4B3C" w:rsidRDefault="005F4B3C" w:rsidP="00134720">
            <w:pPr>
              <w:rPr>
                <w:rFonts w:ascii="Barlow" w:hAnsi="Barlow"/>
                <w:sz w:val="20"/>
                <w:szCs w:val="20"/>
              </w:rPr>
            </w:pPr>
          </w:p>
        </w:tc>
        <w:tc>
          <w:tcPr>
            <w:tcW w:w="352" w:type="dxa"/>
          </w:tcPr>
          <w:p w:rsidR="005F4B3C" w:rsidRPr="005F4B3C" w:rsidRDefault="005F4B3C" w:rsidP="00134720">
            <w:pPr>
              <w:rPr>
                <w:rFonts w:ascii="Barlow" w:hAnsi="Barlow"/>
                <w:sz w:val="20"/>
                <w:szCs w:val="20"/>
              </w:rPr>
            </w:pPr>
          </w:p>
        </w:tc>
        <w:tc>
          <w:tcPr>
            <w:tcW w:w="336" w:type="dxa"/>
          </w:tcPr>
          <w:p w:rsidR="005F4B3C" w:rsidRPr="005F4B3C" w:rsidRDefault="005F4B3C" w:rsidP="00134720">
            <w:pPr>
              <w:rPr>
                <w:rFonts w:ascii="Barlow" w:hAnsi="Barlow"/>
                <w:sz w:val="20"/>
                <w:szCs w:val="20"/>
              </w:rPr>
            </w:pPr>
          </w:p>
        </w:tc>
        <w:tc>
          <w:tcPr>
            <w:tcW w:w="472" w:type="dxa"/>
          </w:tcPr>
          <w:p w:rsidR="005F4B3C" w:rsidRPr="005F4B3C" w:rsidRDefault="005F4B3C" w:rsidP="00134720">
            <w:pPr>
              <w:rPr>
                <w:rFonts w:ascii="Barlow" w:hAnsi="Barlow"/>
                <w:sz w:val="20"/>
                <w:szCs w:val="20"/>
              </w:rPr>
            </w:pPr>
          </w:p>
        </w:tc>
        <w:tc>
          <w:tcPr>
            <w:tcW w:w="172" w:type="dxa"/>
          </w:tcPr>
          <w:p w:rsidR="005F4B3C" w:rsidRPr="005F4B3C" w:rsidRDefault="005F4B3C" w:rsidP="00134720">
            <w:pPr>
              <w:rPr>
                <w:rFonts w:ascii="Barlow" w:hAnsi="Barlow"/>
                <w:sz w:val="20"/>
                <w:szCs w:val="20"/>
              </w:rPr>
            </w:pPr>
          </w:p>
        </w:tc>
        <w:tc>
          <w:tcPr>
            <w:tcW w:w="762" w:type="dxa"/>
          </w:tcPr>
          <w:p w:rsidR="005F4B3C" w:rsidRPr="005F4B3C" w:rsidRDefault="005F4B3C" w:rsidP="00134720">
            <w:pPr>
              <w:rPr>
                <w:rFonts w:ascii="Barlow" w:hAnsi="Barlow"/>
                <w:sz w:val="20"/>
                <w:szCs w:val="20"/>
              </w:rPr>
            </w:pPr>
          </w:p>
        </w:tc>
      </w:tr>
      <w:tr w:rsidR="005F4B3C" w:rsidRPr="005F4B3C" w:rsidTr="00134720">
        <w:trPr>
          <w:gridBefore w:val="1"/>
          <w:gridAfter w:val="1"/>
          <w:wBefore w:w="21" w:type="dxa"/>
          <w:wAfter w:w="762" w:type="dxa"/>
          <w:trHeight w:hRule="exact" w:val="289"/>
        </w:trPr>
        <w:tc>
          <w:tcPr>
            <w:tcW w:w="9578" w:type="dxa"/>
            <w:gridSpan w:val="5"/>
            <w:tcBorders>
              <w:top w:val="single" w:sz="8" w:space="0" w:color="000000"/>
              <w:left w:val="single" w:sz="8" w:space="0" w:color="000000"/>
              <w:bottom w:val="single" w:sz="8" w:space="0" w:color="000000"/>
              <w:right w:val="single" w:sz="8" w:space="0" w:color="000000"/>
            </w:tcBorders>
            <w:shd w:val="clear" w:color="000000" w:fill="D3D3D3"/>
            <w:tcMar>
              <w:top w:w="0" w:type="dxa"/>
              <w:left w:w="38" w:type="dxa"/>
              <w:bottom w:w="0" w:type="dxa"/>
              <w:right w:w="38" w:type="dxa"/>
            </w:tcMar>
            <w:vAlign w:val="bottom"/>
          </w:tcPr>
          <w:p w:rsidR="005F4B3C" w:rsidRPr="005F4B3C" w:rsidRDefault="005F4B3C" w:rsidP="00134720">
            <w:pPr>
              <w:spacing w:after="0" w:line="240" w:lineRule="auto"/>
              <w:rPr>
                <w:rFonts w:ascii="Barlow" w:hAnsi="Barlow"/>
                <w:sz w:val="20"/>
                <w:szCs w:val="20"/>
              </w:rPr>
            </w:pPr>
            <w:r w:rsidRPr="005F4B3C">
              <w:rPr>
                <w:rFonts w:ascii="Barlow" w:hAnsi="Barlow" w:cs="Arial"/>
                <w:b/>
                <w:sz w:val="20"/>
                <w:szCs w:val="20"/>
              </w:rPr>
              <w:t>1.-TOTAL DE EGRESOS (PRESUPUESTARIOS)</w:t>
            </w:r>
          </w:p>
        </w:tc>
        <w:tc>
          <w:tcPr>
            <w:tcW w:w="1405" w:type="dxa"/>
            <w:gridSpan w:val="4"/>
            <w:tcBorders>
              <w:top w:val="single" w:sz="8" w:space="0" w:color="000000"/>
              <w:left w:val="single" w:sz="8" w:space="0" w:color="000000"/>
              <w:bottom w:val="single" w:sz="8" w:space="0" w:color="000000"/>
              <w:right w:val="single" w:sz="8" w:space="0" w:color="000000"/>
            </w:tcBorders>
            <w:shd w:val="clear" w:color="000000" w:fill="D3D3D3"/>
            <w:tcMar>
              <w:top w:w="0" w:type="dxa"/>
              <w:left w:w="38" w:type="dxa"/>
              <w:bottom w:w="0" w:type="dxa"/>
              <w:right w:w="38" w:type="dxa"/>
            </w:tcMar>
            <w:vAlign w:val="bottom"/>
          </w:tcPr>
          <w:p w:rsidR="005F4B3C" w:rsidRPr="005F4B3C" w:rsidRDefault="005F4B3C" w:rsidP="00134720">
            <w:pPr>
              <w:spacing w:after="0" w:line="240" w:lineRule="auto"/>
              <w:jc w:val="right"/>
              <w:rPr>
                <w:rFonts w:ascii="Barlow" w:hAnsi="Barlow"/>
                <w:sz w:val="20"/>
                <w:szCs w:val="20"/>
              </w:rPr>
            </w:pPr>
            <w:r w:rsidRPr="005F4B3C">
              <w:rPr>
                <w:rFonts w:ascii="Barlow" w:hAnsi="Barlow" w:cs="Arial"/>
                <w:b/>
                <w:sz w:val="20"/>
                <w:szCs w:val="20"/>
              </w:rPr>
              <w:t>$8,506,456.33</w:t>
            </w:r>
          </w:p>
        </w:tc>
        <w:tc>
          <w:tcPr>
            <w:tcW w:w="472" w:type="dxa"/>
          </w:tcPr>
          <w:p w:rsidR="005F4B3C" w:rsidRPr="005F4B3C" w:rsidRDefault="005F4B3C" w:rsidP="00134720">
            <w:pPr>
              <w:rPr>
                <w:rFonts w:ascii="Barlow" w:hAnsi="Barlow"/>
                <w:sz w:val="20"/>
                <w:szCs w:val="20"/>
              </w:rPr>
            </w:pPr>
          </w:p>
        </w:tc>
        <w:tc>
          <w:tcPr>
            <w:tcW w:w="172" w:type="dxa"/>
          </w:tcPr>
          <w:p w:rsidR="005F4B3C" w:rsidRPr="005F4B3C" w:rsidRDefault="005F4B3C" w:rsidP="00134720">
            <w:pPr>
              <w:rPr>
                <w:rFonts w:ascii="Barlow" w:hAnsi="Barlow"/>
                <w:sz w:val="20"/>
                <w:szCs w:val="20"/>
              </w:rPr>
            </w:pPr>
          </w:p>
        </w:tc>
      </w:tr>
      <w:tr w:rsidR="005F4B3C" w:rsidRPr="005F4B3C" w:rsidTr="00134720">
        <w:trPr>
          <w:gridBefore w:val="1"/>
          <w:gridAfter w:val="1"/>
          <w:wBefore w:w="21" w:type="dxa"/>
          <w:wAfter w:w="762" w:type="dxa"/>
          <w:trHeight w:hRule="exact" w:val="434"/>
        </w:trPr>
        <w:tc>
          <w:tcPr>
            <w:tcW w:w="9578" w:type="dxa"/>
            <w:gridSpan w:val="5"/>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bottom"/>
          </w:tcPr>
          <w:p w:rsidR="005F4B3C" w:rsidRPr="005F4B3C" w:rsidRDefault="005F4B3C" w:rsidP="00134720">
            <w:pPr>
              <w:spacing w:after="0" w:line="240" w:lineRule="auto"/>
              <w:rPr>
                <w:rFonts w:ascii="Barlow" w:hAnsi="Barlow"/>
                <w:sz w:val="20"/>
                <w:szCs w:val="20"/>
              </w:rPr>
            </w:pPr>
            <w:r w:rsidRPr="005F4B3C">
              <w:rPr>
                <w:rFonts w:ascii="Barlow" w:hAnsi="Barlow" w:cs="Arial"/>
                <w:b/>
                <w:sz w:val="20"/>
                <w:szCs w:val="20"/>
              </w:rPr>
              <w:t>2. MENOS EGRESOS PRESUPUESTARIOS NO CONTABLES</w:t>
            </w:r>
          </w:p>
        </w:tc>
        <w:tc>
          <w:tcPr>
            <w:tcW w:w="1405"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bottom"/>
          </w:tcPr>
          <w:p w:rsidR="005F4B3C" w:rsidRPr="005F4B3C" w:rsidRDefault="005F4B3C" w:rsidP="00134720">
            <w:pPr>
              <w:spacing w:after="0" w:line="240" w:lineRule="auto"/>
              <w:jc w:val="right"/>
              <w:rPr>
                <w:rFonts w:ascii="Barlow" w:hAnsi="Barlow"/>
                <w:sz w:val="20"/>
                <w:szCs w:val="20"/>
              </w:rPr>
            </w:pPr>
            <w:r w:rsidRPr="005F4B3C">
              <w:rPr>
                <w:rFonts w:ascii="Barlow" w:hAnsi="Barlow" w:cs="Arial"/>
                <w:b/>
                <w:sz w:val="20"/>
                <w:szCs w:val="20"/>
              </w:rPr>
              <w:t>$ 6,472.80</w:t>
            </w:r>
          </w:p>
        </w:tc>
        <w:tc>
          <w:tcPr>
            <w:tcW w:w="472" w:type="dxa"/>
          </w:tcPr>
          <w:p w:rsidR="005F4B3C" w:rsidRPr="005F4B3C" w:rsidRDefault="005F4B3C" w:rsidP="00134720">
            <w:pPr>
              <w:rPr>
                <w:rFonts w:ascii="Barlow" w:hAnsi="Barlow"/>
                <w:sz w:val="20"/>
                <w:szCs w:val="20"/>
              </w:rPr>
            </w:pPr>
          </w:p>
        </w:tc>
        <w:tc>
          <w:tcPr>
            <w:tcW w:w="172" w:type="dxa"/>
          </w:tcPr>
          <w:p w:rsidR="005F4B3C" w:rsidRPr="005F4B3C" w:rsidRDefault="005F4B3C" w:rsidP="00134720">
            <w:pPr>
              <w:rPr>
                <w:rFonts w:ascii="Barlow" w:hAnsi="Barlow"/>
                <w:sz w:val="20"/>
                <w:szCs w:val="20"/>
              </w:rPr>
            </w:pPr>
          </w:p>
        </w:tc>
      </w:tr>
      <w:tr w:rsidR="005F4B3C" w:rsidRPr="005F4B3C" w:rsidTr="00134720">
        <w:trPr>
          <w:gridBefore w:val="1"/>
          <w:gridAfter w:val="1"/>
          <w:wBefore w:w="21" w:type="dxa"/>
          <w:wAfter w:w="762" w:type="dxa"/>
          <w:trHeight w:hRule="exact" w:val="289"/>
        </w:trPr>
        <w:tc>
          <w:tcPr>
            <w:tcW w:w="9578" w:type="dxa"/>
            <w:gridSpan w:val="5"/>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5F4B3C" w:rsidRPr="005F4B3C" w:rsidRDefault="005F4B3C" w:rsidP="00134720">
            <w:pPr>
              <w:spacing w:after="0" w:line="240" w:lineRule="auto"/>
              <w:rPr>
                <w:rFonts w:ascii="Barlow" w:hAnsi="Barlow"/>
                <w:sz w:val="20"/>
                <w:szCs w:val="20"/>
              </w:rPr>
            </w:pPr>
            <w:r w:rsidRPr="005F4B3C">
              <w:rPr>
                <w:rFonts w:ascii="Barlow" w:hAnsi="Barlow" w:cs="Arial"/>
                <w:sz w:val="20"/>
                <w:szCs w:val="20"/>
              </w:rPr>
              <w:t>MOBILIARIO Y EQUIPO DE ADMINISTRACIÓN</w:t>
            </w:r>
          </w:p>
        </w:tc>
        <w:tc>
          <w:tcPr>
            <w:tcW w:w="1405"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5F4B3C" w:rsidRPr="005F4B3C" w:rsidRDefault="005F4B3C" w:rsidP="00134720">
            <w:pPr>
              <w:spacing w:after="0" w:line="240" w:lineRule="auto"/>
              <w:jc w:val="right"/>
              <w:rPr>
                <w:rFonts w:ascii="Barlow" w:hAnsi="Barlow"/>
                <w:sz w:val="20"/>
                <w:szCs w:val="20"/>
              </w:rPr>
            </w:pPr>
            <w:r w:rsidRPr="005F4B3C">
              <w:rPr>
                <w:rFonts w:ascii="Barlow" w:hAnsi="Barlow" w:cs="Arial"/>
                <w:sz w:val="20"/>
                <w:szCs w:val="20"/>
              </w:rPr>
              <w:t>$0.00</w:t>
            </w:r>
          </w:p>
        </w:tc>
        <w:tc>
          <w:tcPr>
            <w:tcW w:w="472" w:type="dxa"/>
          </w:tcPr>
          <w:p w:rsidR="005F4B3C" w:rsidRPr="005F4B3C" w:rsidRDefault="005F4B3C" w:rsidP="00134720">
            <w:pPr>
              <w:rPr>
                <w:rFonts w:ascii="Barlow" w:hAnsi="Barlow"/>
                <w:sz w:val="20"/>
                <w:szCs w:val="20"/>
              </w:rPr>
            </w:pPr>
          </w:p>
        </w:tc>
        <w:tc>
          <w:tcPr>
            <w:tcW w:w="172" w:type="dxa"/>
          </w:tcPr>
          <w:p w:rsidR="005F4B3C" w:rsidRPr="005F4B3C" w:rsidRDefault="005F4B3C" w:rsidP="00134720">
            <w:pPr>
              <w:rPr>
                <w:rFonts w:ascii="Barlow" w:hAnsi="Barlow"/>
                <w:sz w:val="20"/>
                <w:szCs w:val="20"/>
              </w:rPr>
            </w:pPr>
          </w:p>
        </w:tc>
      </w:tr>
      <w:tr w:rsidR="005F4B3C" w:rsidRPr="005F4B3C" w:rsidTr="00134720">
        <w:trPr>
          <w:gridBefore w:val="1"/>
          <w:gridAfter w:val="1"/>
          <w:wBefore w:w="21" w:type="dxa"/>
          <w:wAfter w:w="762" w:type="dxa"/>
          <w:trHeight w:hRule="exact" w:val="289"/>
        </w:trPr>
        <w:tc>
          <w:tcPr>
            <w:tcW w:w="9578" w:type="dxa"/>
            <w:gridSpan w:val="5"/>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5F4B3C" w:rsidRPr="005F4B3C" w:rsidRDefault="005F4B3C" w:rsidP="00134720">
            <w:pPr>
              <w:spacing w:after="0" w:line="240" w:lineRule="auto"/>
              <w:rPr>
                <w:rFonts w:ascii="Barlow" w:hAnsi="Barlow"/>
                <w:sz w:val="20"/>
                <w:szCs w:val="20"/>
              </w:rPr>
            </w:pPr>
            <w:r w:rsidRPr="005F4B3C">
              <w:rPr>
                <w:rFonts w:ascii="Barlow" w:hAnsi="Barlow" w:cs="Arial"/>
                <w:sz w:val="20"/>
                <w:szCs w:val="20"/>
              </w:rPr>
              <w:t>MOBILIARIO Y EQUIPO EDUCACIONAL Y RECREATIVO</w:t>
            </w:r>
          </w:p>
        </w:tc>
        <w:tc>
          <w:tcPr>
            <w:tcW w:w="1405"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5F4B3C" w:rsidRPr="005F4B3C" w:rsidRDefault="005F4B3C" w:rsidP="00134720">
            <w:pPr>
              <w:spacing w:after="0" w:line="240" w:lineRule="auto"/>
              <w:jc w:val="right"/>
              <w:rPr>
                <w:rFonts w:ascii="Barlow" w:hAnsi="Barlow"/>
                <w:sz w:val="20"/>
                <w:szCs w:val="20"/>
              </w:rPr>
            </w:pPr>
            <w:r w:rsidRPr="005F4B3C">
              <w:rPr>
                <w:rFonts w:ascii="Barlow" w:hAnsi="Barlow" w:cs="Arial"/>
                <w:sz w:val="20"/>
                <w:szCs w:val="20"/>
              </w:rPr>
              <w:t>$0.00</w:t>
            </w:r>
          </w:p>
        </w:tc>
        <w:tc>
          <w:tcPr>
            <w:tcW w:w="472" w:type="dxa"/>
          </w:tcPr>
          <w:p w:rsidR="005F4B3C" w:rsidRPr="005F4B3C" w:rsidRDefault="005F4B3C" w:rsidP="00134720">
            <w:pPr>
              <w:rPr>
                <w:rFonts w:ascii="Barlow" w:hAnsi="Barlow"/>
                <w:sz w:val="20"/>
                <w:szCs w:val="20"/>
              </w:rPr>
            </w:pPr>
          </w:p>
        </w:tc>
        <w:tc>
          <w:tcPr>
            <w:tcW w:w="172" w:type="dxa"/>
          </w:tcPr>
          <w:p w:rsidR="005F4B3C" w:rsidRPr="005F4B3C" w:rsidRDefault="005F4B3C" w:rsidP="00134720">
            <w:pPr>
              <w:rPr>
                <w:rFonts w:ascii="Barlow" w:hAnsi="Barlow"/>
                <w:sz w:val="20"/>
                <w:szCs w:val="20"/>
              </w:rPr>
            </w:pPr>
          </w:p>
        </w:tc>
      </w:tr>
      <w:tr w:rsidR="005F4B3C" w:rsidRPr="005F4B3C" w:rsidTr="00134720">
        <w:trPr>
          <w:gridBefore w:val="1"/>
          <w:gridAfter w:val="1"/>
          <w:wBefore w:w="21" w:type="dxa"/>
          <w:wAfter w:w="762" w:type="dxa"/>
          <w:trHeight w:hRule="exact" w:val="289"/>
        </w:trPr>
        <w:tc>
          <w:tcPr>
            <w:tcW w:w="9578" w:type="dxa"/>
            <w:gridSpan w:val="5"/>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5F4B3C" w:rsidRPr="005F4B3C" w:rsidRDefault="005F4B3C" w:rsidP="00134720">
            <w:pPr>
              <w:spacing w:after="0" w:line="240" w:lineRule="auto"/>
              <w:rPr>
                <w:rFonts w:ascii="Barlow" w:hAnsi="Barlow"/>
                <w:sz w:val="20"/>
                <w:szCs w:val="20"/>
              </w:rPr>
            </w:pPr>
            <w:r w:rsidRPr="005F4B3C">
              <w:rPr>
                <w:rFonts w:ascii="Barlow" w:hAnsi="Barlow" w:cs="Arial"/>
                <w:sz w:val="20"/>
                <w:szCs w:val="20"/>
              </w:rPr>
              <w:t>EQUIPO E INSTRUMENTAL MÉDICO Y DE LABORATORIO</w:t>
            </w:r>
          </w:p>
        </w:tc>
        <w:tc>
          <w:tcPr>
            <w:tcW w:w="1405"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5F4B3C" w:rsidRPr="005F4B3C" w:rsidRDefault="005F4B3C" w:rsidP="00134720">
            <w:pPr>
              <w:spacing w:after="0" w:line="240" w:lineRule="auto"/>
              <w:jc w:val="right"/>
              <w:rPr>
                <w:rFonts w:ascii="Barlow" w:hAnsi="Barlow"/>
                <w:sz w:val="20"/>
                <w:szCs w:val="20"/>
              </w:rPr>
            </w:pPr>
            <w:r w:rsidRPr="005F4B3C">
              <w:rPr>
                <w:rFonts w:ascii="Barlow" w:hAnsi="Barlow" w:cs="Arial"/>
                <w:sz w:val="20"/>
                <w:szCs w:val="20"/>
              </w:rPr>
              <w:t>$0.00</w:t>
            </w:r>
          </w:p>
        </w:tc>
        <w:tc>
          <w:tcPr>
            <w:tcW w:w="472" w:type="dxa"/>
          </w:tcPr>
          <w:p w:rsidR="005F4B3C" w:rsidRPr="005F4B3C" w:rsidRDefault="005F4B3C" w:rsidP="00134720">
            <w:pPr>
              <w:rPr>
                <w:rFonts w:ascii="Barlow" w:hAnsi="Barlow"/>
                <w:sz w:val="20"/>
                <w:szCs w:val="20"/>
              </w:rPr>
            </w:pPr>
          </w:p>
        </w:tc>
        <w:tc>
          <w:tcPr>
            <w:tcW w:w="172" w:type="dxa"/>
          </w:tcPr>
          <w:p w:rsidR="005F4B3C" w:rsidRPr="005F4B3C" w:rsidRDefault="005F4B3C" w:rsidP="00134720">
            <w:pPr>
              <w:rPr>
                <w:rFonts w:ascii="Barlow" w:hAnsi="Barlow"/>
                <w:sz w:val="20"/>
                <w:szCs w:val="20"/>
              </w:rPr>
            </w:pPr>
          </w:p>
        </w:tc>
      </w:tr>
      <w:tr w:rsidR="005F4B3C" w:rsidRPr="005F4B3C" w:rsidTr="00134720">
        <w:trPr>
          <w:gridBefore w:val="1"/>
          <w:gridAfter w:val="1"/>
          <w:wBefore w:w="21" w:type="dxa"/>
          <w:wAfter w:w="762" w:type="dxa"/>
          <w:trHeight w:hRule="exact" w:val="289"/>
        </w:trPr>
        <w:tc>
          <w:tcPr>
            <w:tcW w:w="9578" w:type="dxa"/>
            <w:gridSpan w:val="5"/>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5F4B3C" w:rsidRPr="005F4B3C" w:rsidRDefault="005F4B3C" w:rsidP="00134720">
            <w:pPr>
              <w:spacing w:after="0" w:line="240" w:lineRule="auto"/>
              <w:rPr>
                <w:rFonts w:ascii="Barlow" w:hAnsi="Barlow"/>
                <w:sz w:val="20"/>
                <w:szCs w:val="20"/>
              </w:rPr>
            </w:pPr>
            <w:r w:rsidRPr="005F4B3C">
              <w:rPr>
                <w:rFonts w:ascii="Barlow" w:hAnsi="Barlow" w:cs="Arial"/>
                <w:sz w:val="20"/>
                <w:szCs w:val="20"/>
              </w:rPr>
              <w:t>VEHÍCULOS Y EQUIPO DE TRANSPORTE</w:t>
            </w:r>
          </w:p>
        </w:tc>
        <w:tc>
          <w:tcPr>
            <w:tcW w:w="1405"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5F4B3C" w:rsidRPr="005F4B3C" w:rsidRDefault="005F4B3C" w:rsidP="00134720">
            <w:pPr>
              <w:spacing w:after="0" w:line="240" w:lineRule="auto"/>
              <w:jc w:val="right"/>
              <w:rPr>
                <w:rFonts w:ascii="Barlow" w:hAnsi="Barlow"/>
                <w:sz w:val="20"/>
                <w:szCs w:val="20"/>
              </w:rPr>
            </w:pPr>
            <w:r w:rsidRPr="005F4B3C">
              <w:rPr>
                <w:rFonts w:ascii="Barlow" w:hAnsi="Barlow" w:cs="Arial"/>
                <w:sz w:val="20"/>
                <w:szCs w:val="20"/>
              </w:rPr>
              <w:t>$0.00</w:t>
            </w:r>
          </w:p>
        </w:tc>
        <w:tc>
          <w:tcPr>
            <w:tcW w:w="472" w:type="dxa"/>
          </w:tcPr>
          <w:p w:rsidR="005F4B3C" w:rsidRPr="005F4B3C" w:rsidRDefault="005F4B3C" w:rsidP="00134720">
            <w:pPr>
              <w:rPr>
                <w:rFonts w:ascii="Barlow" w:hAnsi="Barlow"/>
                <w:sz w:val="20"/>
                <w:szCs w:val="20"/>
              </w:rPr>
            </w:pPr>
          </w:p>
        </w:tc>
        <w:tc>
          <w:tcPr>
            <w:tcW w:w="172" w:type="dxa"/>
          </w:tcPr>
          <w:p w:rsidR="005F4B3C" w:rsidRPr="005F4B3C" w:rsidRDefault="005F4B3C" w:rsidP="00134720">
            <w:pPr>
              <w:rPr>
                <w:rFonts w:ascii="Barlow" w:hAnsi="Barlow"/>
                <w:sz w:val="20"/>
                <w:szCs w:val="20"/>
              </w:rPr>
            </w:pPr>
          </w:p>
        </w:tc>
      </w:tr>
      <w:tr w:rsidR="005F4B3C" w:rsidRPr="005F4B3C" w:rsidTr="00134720">
        <w:trPr>
          <w:gridBefore w:val="1"/>
          <w:gridAfter w:val="1"/>
          <w:wBefore w:w="21" w:type="dxa"/>
          <w:wAfter w:w="762" w:type="dxa"/>
          <w:trHeight w:hRule="exact" w:val="289"/>
        </w:trPr>
        <w:tc>
          <w:tcPr>
            <w:tcW w:w="9578" w:type="dxa"/>
            <w:gridSpan w:val="5"/>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5F4B3C" w:rsidRPr="005F4B3C" w:rsidRDefault="005F4B3C" w:rsidP="00134720">
            <w:pPr>
              <w:spacing w:after="0" w:line="240" w:lineRule="auto"/>
              <w:rPr>
                <w:rFonts w:ascii="Barlow" w:hAnsi="Barlow"/>
                <w:sz w:val="20"/>
                <w:szCs w:val="20"/>
              </w:rPr>
            </w:pPr>
            <w:r w:rsidRPr="005F4B3C">
              <w:rPr>
                <w:rFonts w:ascii="Barlow" w:hAnsi="Barlow" w:cs="Arial"/>
                <w:sz w:val="20"/>
                <w:szCs w:val="20"/>
              </w:rPr>
              <w:t>EQUIPO DE DEFENSA Y SEGURIDAD</w:t>
            </w:r>
          </w:p>
        </w:tc>
        <w:tc>
          <w:tcPr>
            <w:tcW w:w="1405"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5F4B3C" w:rsidRPr="005F4B3C" w:rsidRDefault="005F4B3C" w:rsidP="00134720">
            <w:pPr>
              <w:spacing w:after="0" w:line="240" w:lineRule="auto"/>
              <w:jc w:val="right"/>
              <w:rPr>
                <w:rFonts w:ascii="Barlow" w:hAnsi="Barlow"/>
                <w:sz w:val="20"/>
                <w:szCs w:val="20"/>
              </w:rPr>
            </w:pPr>
            <w:r w:rsidRPr="005F4B3C">
              <w:rPr>
                <w:rFonts w:ascii="Barlow" w:hAnsi="Barlow" w:cs="Arial"/>
                <w:sz w:val="20"/>
                <w:szCs w:val="20"/>
              </w:rPr>
              <w:t>$0.00</w:t>
            </w:r>
          </w:p>
        </w:tc>
        <w:tc>
          <w:tcPr>
            <w:tcW w:w="472" w:type="dxa"/>
          </w:tcPr>
          <w:p w:rsidR="005F4B3C" w:rsidRPr="005F4B3C" w:rsidRDefault="005F4B3C" w:rsidP="00134720">
            <w:pPr>
              <w:rPr>
                <w:rFonts w:ascii="Barlow" w:hAnsi="Barlow"/>
                <w:sz w:val="20"/>
                <w:szCs w:val="20"/>
              </w:rPr>
            </w:pPr>
          </w:p>
        </w:tc>
        <w:tc>
          <w:tcPr>
            <w:tcW w:w="172" w:type="dxa"/>
          </w:tcPr>
          <w:p w:rsidR="005F4B3C" w:rsidRPr="005F4B3C" w:rsidRDefault="005F4B3C" w:rsidP="00134720">
            <w:pPr>
              <w:rPr>
                <w:rFonts w:ascii="Barlow" w:hAnsi="Barlow"/>
                <w:sz w:val="20"/>
                <w:szCs w:val="20"/>
              </w:rPr>
            </w:pPr>
          </w:p>
        </w:tc>
      </w:tr>
      <w:tr w:rsidR="005F4B3C" w:rsidRPr="005F4B3C" w:rsidTr="00134720">
        <w:trPr>
          <w:gridBefore w:val="1"/>
          <w:gridAfter w:val="1"/>
          <w:wBefore w:w="21" w:type="dxa"/>
          <w:wAfter w:w="762" w:type="dxa"/>
          <w:trHeight w:hRule="exact" w:val="289"/>
        </w:trPr>
        <w:tc>
          <w:tcPr>
            <w:tcW w:w="9578" w:type="dxa"/>
            <w:gridSpan w:val="5"/>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5F4B3C" w:rsidRPr="005F4B3C" w:rsidRDefault="005F4B3C" w:rsidP="00134720">
            <w:pPr>
              <w:spacing w:after="0" w:line="240" w:lineRule="auto"/>
              <w:rPr>
                <w:rFonts w:ascii="Barlow" w:hAnsi="Barlow"/>
                <w:sz w:val="20"/>
                <w:szCs w:val="20"/>
              </w:rPr>
            </w:pPr>
            <w:r w:rsidRPr="005F4B3C">
              <w:rPr>
                <w:rFonts w:ascii="Barlow" w:hAnsi="Barlow" w:cs="Arial"/>
                <w:sz w:val="20"/>
                <w:szCs w:val="20"/>
              </w:rPr>
              <w:t>MAQUINARIA, OTROS EQUIPOS Y HERRAMIENTAS</w:t>
            </w:r>
          </w:p>
        </w:tc>
        <w:tc>
          <w:tcPr>
            <w:tcW w:w="1405"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5F4B3C" w:rsidRPr="005F4B3C" w:rsidRDefault="005F4B3C" w:rsidP="00134720">
            <w:pPr>
              <w:spacing w:after="0" w:line="240" w:lineRule="auto"/>
              <w:jc w:val="right"/>
              <w:rPr>
                <w:rFonts w:ascii="Barlow" w:hAnsi="Barlow"/>
                <w:sz w:val="20"/>
                <w:szCs w:val="20"/>
              </w:rPr>
            </w:pPr>
            <w:r w:rsidRPr="005F4B3C">
              <w:rPr>
                <w:rFonts w:ascii="Barlow" w:hAnsi="Barlow" w:cs="Arial"/>
                <w:sz w:val="20"/>
                <w:szCs w:val="20"/>
              </w:rPr>
              <w:t>$0.00</w:t>
            </w:r>
          </w:p>
        </w:tc>
        <w:tc>
          <w:tcPr>
            <w:tcW w:w="472" w:type="dxa"/>
          </w:tcPr>
          <w:p w:rsidR="005F4B3C" w:rsidRPr="005F4B3C" w:rsidRDefault="005F4B3C" w:rsidP="00134720">
            <w:pPr>
              <w:rPr>
                <w:rFonts w:ascii="Barlow" w:hAnsi="Barlow"/>
                <w:sz w:val="20"/>
                <w:szCs w:val="20"/>
              </w:rPr>
            </w:pPr>
          </w:p>
        </w:tc>
        <w:tc>
          <w:tcPr>
            <w:tcW w:w="172" w:type="dxa"/>
          </w:tcPr>
          <w:p w:rsidR="005F4B3C" w:rsidRPr="005F4B3C" w:rsidRDefault="005F4B3C" w:rsidP="00134720">
            <w:pPr>
              <w:rPr>
                <w:rFonts w:ascii="Barlow" w:hAnsi="Barlow"/>
                <w:sz w:val="20"/>
                <w:szCs w:val="20"/>
              </w:rPr>
            </w:pPr>
          </w:p>
        </w:tc>
      </w:tr>
      <w:tr w:rsidR="005F4B3C" w:rsidRPr="005F4B3C" w:rsidTr="00134720">
        <w:trPr>
          <w:gridBefore w:val="1"/>
          <w:gridAfter w:val="1"/>
          <w:wBefore w:w="21" w:type="dxa"/>
          <w:wAfter w:w="762" w:type="dxa"/>
          <w:trHeight w:hRule="exact" w:val="289"/>
        </w:trPr>
        <w:tc>
          <w:tcPr>
            <w:tcW w:w="9578" w:type="dxa"/>
            <w:gridSpan w:val="5"/>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5F4B3C" w:rsidRPr="005F4B3C" w:rsidRDefault="005F4B3C" w:rsidP="00134720">
            <w:pPr>
              <w:spacing w:after="0" w:line="240" w:lineRule="auto"/>
              <w:rPr>
                <w:rFonts w:ascii="Barlow" w:hAnsi="Barlow"/>
                <w:sz w:val="20"/>
                <w:szCs w:val="20"/>
              </w:rPr>
            </w:pPr>
            <w:r w:rsidRPr="005F4B3C">
              <w:rPr>
                <w:rFonts w:ascii="Barlow" w:hAnsi="Barlow" w:cs="Arial"/>
                <w:sz w:val="20"/>
                <w:szCs w:val="20"/>
              </w:rPr>
              <w:t>ACTIVOS BIOLÓGICOS</w:t>
            </w:r>
          </w:p>
        </w:tc>
        <w:tc>
          <w:tcPr>
            <w:tcW w:w="1405"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5F4B3C" w:rsidRPr="005F4B3C" w:rsidRDefault="005F4B3C" w:rsidP="00134720">
            <w:pPr>
              <w:spacing w:after="0" w:line="240" w:lineRule="auto"/>
              <w:jc w:val="right"/>
              <w:rPr>
                <w:rFonts w:ascii="Barlow" w:hAnsi="Barlow"/>
                <w:sz w:val="20"/>
                <w:szCs w:val="20"/>
              </w:rPr>
            </w:pPr>
            <w:r w:rsidRPr="005F4B3C">
              <w:rPr>
                <w:rFonts w:ascii="Barlow" w:hAnsi="Barlow" w:cs="Arial"/>
                <w:sz w:val="20"/>
                <w:szCs w:val="20"/>
              </w:rPr>
              <w:t>$0.00</w:t>
            </w:r>
          </w:p>
        </w:tc>
        <w:tc>
          <w:tcPr>
            <w:tcW w:w="472" w:type="dxa"/>
          </w:tcPr>
          <w:p w:rsidR="005F4B3C" w:rsidRPr="005F4B3C" w:rsidRDefault="005F4B3C" w:rsidP="00134720">
            <w:pPr>
              <w:rPr>
                <w:rFonts w:ascii="Barlow" w:hAnsi="Barlow"/>
                <w:sz w:val="20"/>
                <w:szCs w:val="20"/>
              </w:rPr>
            </w:pPr>
          </w:p>
        </w:tc>
        <w:tc>
          <w:tcPr>
            <w:tcW w:w="172" w:type="dxa"/>
          </w:tcPr>
          <w:p w:rsidR="005F4B3C" w:rsidRPr="005F4B3C" w:rsidRDefault="005F4B3C" w:rsidP="00134720">
            <w:pPr>
              <w:rPr>
                <w:rFonts w:ascii="Barlow" w:hAnsi="Barlow"/>
                <w:sz w:val="20"/>
                <w:szCs w:val="20"/>
              </w:rPr>
            </w:pPr>
          </w:p>
        </w:tc>
      </w:tr>
      <w:tr w:rsidR="005F4B3C" w:rsidRPr="005F4B3C" w:rsidTr="00134720">
        <w:trPr>
          <w:gridBefore w:val="1"/>
          <w:gridAfter w:val="1"/>
          <w:wBefore w:w="21" w:type="dxa"/>
          <w:wAfter w:w="762" w:type="dxa"/>
          <w:trHeight w:hRule="exact" w:val="289"/>
        </w:trPr>
        <w:tc>
          <w:tcPr>
            <w:tcW w:w="9578" w:type="dxa"/>
            <w:gridSpan w:val="5"/>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5F4B3C" w:rsidRPr="005F4B3C" w:rsidRDefault="005F4B3C" w:rsidP="00134720">
            <w:pPr>
              <w:spacing w:after="0" w:line="240" w:lineRule="auto"/>
              <w:rPr>
                <w:rFonts w:ascii="Barlow" w:hAnsi="Barlow"/>
                <w:sz w:val="20"/>
                <w:szCs w:val="20"/>
              </w:rPr>
            </w:pPr>
            <w:r w:rsidRPr="005F4B3C">
              <w:rPr>
                <w:rFonts w:ascii="Barlow" w:hAnsi="Barlow" w:cs="Arial"/>
                <w:sz w:val="20"/>
                <w:szCs w:val="20"/>
              </w:rPr>
              <w:t>BIENES INMUEBLES</w:t>
            </w:r>
          </w:p>
        </w:tc>
        <w:tc>
          <w:tcPr>
            <w:tcW w:w="1405"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5F4B3C" w:rsidRPr="005F4B3C" w:rsidRDefault="005F4B3C" w:rsidP="00134720">
            <w:pPr>
              <w:spacing w:after="0" w:line="240" w:lineRule="auto"/>
              <w:jc w:val="right"/>
              <w:rPr>
                <w:rFonts w:ascii="Barlow" w:hAnsi="Barlow"/>
                <w:sz w:val="20"/>
                <w:szCs w:val="20"/>
              </w:rPr>
            </w:pPr>
            <w:r w:rsidRPr="005F4B3C">
              <w:rPr>
                <w:rFonts w:ascii="Barlow" w:hAnsi="Barlow" w:cs="Arial"/>
                <w:sz w:val="20"/>
                <w:szCs w:val="20"/>
              </w:rPr>
              <w:t>$0.00</w:t>
            </w:r>
          </w:p>
        </w:tc>
        <w:tc>
          <w:tcPr>
            <w:tcW w:w="472" w:type="dxa"/>
          </w:tcPr>
          <w:p w:rsidR="005F4B3C" w:rsidRPr="005F4B3C" w:rsidRDefault="005F4B3C" w:rsidP="00134720">
            <w:pPr>
              <w:rPr>
                <w:rFonts w:ascii="Barlow" w:hAnsi="Barlow"/>
                <w:sz w:val="20"/>
                <w:szCs w:val="20"/>
              </w:rPr>
            </w:pPr>
          </w:p>
        </w:tc>
        <w:tc>
          <w:tcPr>
            <w:tcW w:w="172" w:type="dxa"/>
          </w:tcPr>
          <w:p w:rsidR="005F4B3C" w:rsidRPr="005F4B3C" w:rsidRDefault="005F4B3C" w:rsidP="00134720">
            <w:pPr>
              <w:rPr>
                <w:rFonts w:ascii="Barlow" w:hAnsi="Barlow"/>
                <w:sz w:val="20"/>
                <w:szCs w:val="20"/>
              </w:rPr>
            </w:pPr>
          </w:p>
        </w:tc>
      </w:tr>
      <w:tr w:rsidR="005F4B3C" w:rsidRPr="005F4B3C" w:rsidTr="00134720">
        <w:trPr>
          <w:gridBefore w:val="1"/>
          <w:gridAfter w:val="1"/>
          <w:wBefore w:w="21" w:type="dxa"/>
          <w:wAfter w:w="762" w:type="dxa"/>
          <w:trHeight w:hRule="exact" w:val="289"/>
        </w:trPr>
        <w:tc>
          <w:tcPr>
            <w:tcW w:w="9578" w:type="dxa"/>
            <w:gridSpan w:val="5"/>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5F4B3C" w:rsidRPr="005F4B3C" w:rsidRDefault="005F4B3C" w:rsidP="00134720">
            <w:pPr>
              <w:spacing w:after="0" w:line="240" w:lineRule="auto"/>
              <w:rPr>
                <w:rFonts w:ascii="Barlow" w:hAnsi="Barlow"/>
                <w:sz w:val="20"/>
                <w:szCs w:val="20"/>
              </w:rPr>
            </w:pPr>
            <w:r w:rsidRPr="005F4B3C">
              <w:rPr>
                <w:rFonts w:ascii="Barlow" w:hAnsi="Barlow" w:cs="Arial"/>
                <w:sz w:val="20"/>
                <w:szCs w:val="20"/>
              </w:rPr>
              <w:t>ACTIVOS INTANGIBLES</w:t>
            </w:r>
          </w:p>
        </w:tc>
        <w:tc>
          <w:tcPr>
            <w:tcW w:w="1405"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5F4B3C" w:rsidRPr="005F4B3C" w:rsidRDefault="005F4B3C" w:rsidP="00134720">
            <w:pPr>
              <w:spacing w:after="0" w:line="240" w:lineRule="auto"/>
              <w:jc w:val="right"/>
              <w:rPr>
                <w:rFonts w:ascii="Barlow" w:hAnsi="Barlow"/>
                <w:sz w:val="20"/>
                <w:szCs w:val="20"/>
              </w:rPr>
            </w:pPr>
            <w:r w:rsidRPr="005F4B3C">
              <w:rPr>
                <w:rFonts w:ascii="Barlow" w:hAnsi="Barlow" w:cs="Arial"/>
                <w:sz w:val="20"/>
                <w:szCs w:val="20"/>
              </w:rPr>
              <w:t>$6,472.80</w:t>
            </w:r>
          </w:p>
        </w:tc>
        <w:tc>
          <w:tcPr>
            <w:tcW w:w="472" w:type="dxa"/>
          </w:tcPr>
          <w:p w:rsidR="005F4B3C" w:rsidRPr="005F4B3C" w:rsidRDefault="005F4B3C" w:rsidP="00134720">
            <w:pPr>
              <w:rPr>
                <w:rFonts w:ascii="Barlow" w:hAnsi="Barlow"/>
                <w:sz w:val="20"/>
                <w:szCs w:val="20"/>
              </w:rPr>
            </w:pPr>
          </w:p>
        </w:tc>
        <w:tc>
          <w:tcPr>
            <w:tcW w:w="172" w:type="dxa"/>
          </w:tcPr>
          <w:p w:rsidR="005F4B3C" w:rsidRPr="005F4B3C" w:rsidRDefault="005F4B3C" w:rsidP="00134720">
            <w:pPr>
              <w:rPr>
                <w:rFonts w:ascii="Barlow" w:hAnsi="Barlow"/>
                <w:sz w:val="20"/>
                <w:szCs w:val="20"/>
              </w:rPr>
            </w:pPr>
          </w:p>
        </w:tc>
      </w:tr>
      <w:tr w:rsidR="005F4B3C" w:rsidRPr="005F4B3C" w:rsidTr="00134720">
        <w:trPr>
          <w:gridBefore w:val="1"/>
          <w:gridAfter w:val="1"/>
          <w:wBefore w:w="21" w:type="dxa"/>
          <w:wAfter w:w="762" w:type="dxa"/>
          <w:trHeight w:hRule="exact" w:val="289"/>
        </w:trPr>
        <w:tc>
          <w:tcPr>
            <w:tcW w:w="9578" w:type="dxa"/>
            <w:gridSpan w:val="5"/>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5F4B3C" w:rsidRPr="005F4B3C" w:rsidRDefault="005F4B3C" w:rsidP="00134720">
            <w:pPr>
              <w:spacing w:after="0" w:line="240" w:lineRule="auto"/>
              <w:rPr>
                <w:rFonts w:ascii="Barlow" w:hAnsi="Barlow"/>
                <w:sz w:val="20"/>
                <w:szCs w:val="20"/>
              </w:rPr>
            </w:pPr>
            <w:r w:rsidRPr="005F4B3C">
              <w:rPr>
                <w:rFonts w:ascii="Barlow" w:hAnsi="Barlow" w:cs="Arial"/>
                <w:sz w:val="20"/>
                <w:szCs w:val="20"/>
              </w:rPr>
              <w:t>OBRA PÚBLICA EN BIENES PROPIOS</w:t>
            </w:r>
          </w:p>
        </w:tc>
        <w:tc>
          <w:tcPr>
            <w:tcW w:w="1405"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5F4B3C" w:rsidRPr="005F4B3C" w:rsidRDefault="005F4B3C" w:rsidP="00134720">
            <w:pPr>
              <w:spacing w:after="0" w:line="240" w:lineRule="auto"/>
              <w:jc w:val="right"/>
              <w:rPr>
                <w:rFonts w:ascii="Barlow" w:hAnsi="Barlow"/>
                <w:sz w:val="20"/>
                <w:szCs w:val="20"/>
              </w:rPr>
            </w:pPr>
            <w:r w:rsidRPr="005F4B3C">
              <w:rPr>
                <w:rFonts w:ascii="Barlow" w:hAnsi="Barlow" w:cs="Arial"/>
                <w:sz w:val="20"/>
                <w:szCs w:val="20"/>
              </w:rPr>
              <w:t>$0.00</w:t>
            </w:r>
          </w:p>
        </w:tc>
        <w:tc>
          <w:tcPr>
            <w:tcW w:w="472" w:type="dxa"/>
          </w:tcPr>
          <w:p w:rsidR="005F4B3C" w:rsidRPr="005F4B3C" w:rsidRDefault="005F4B3C" w:rsidP="00134720">
            <w:pPr>
              <w:rPr>
                <w:rFonts w:ascii="Barlow" w:hAnsi="Barlow"/>
                <w:sz w:val="20"/>
                <w:szCs w:val="20"/>
              </w:rPr>
            </w:pPr>
          </w:p>
        </w:tc>
        <w:tc>
          <w:tcPr>
            <w:tcW w:w="172" w:type="dxa"/>
          </w:tcPr>
          <w:p w:rsidR="005F4B3C" w:rsidRPr="005F4B3C" w:rsidRDefault="005F4B3C" w:rsidP="00134720">
            <w:pPr>
              <w:rPr>
                <w:rFonts w:ascii="Barlow" w:hAnsi="Barlow"/>
                <w:sz w:val="20"/>
                <w:szCs w:val="20"/>
              </w:rPr>
            </w:pPr>
          </w:p>
        </w:tc>
      </w:tr>
      <w:tr w:rsidR="005F4B3C" w:rsidRPr="005F4B3C" w:rsidTr="00134720">
        <w:trPr>
          <w:gridBefore w:val="1"/>
          <w:gridAfter w:val="1"/>
          <w:wBefore w:w="21" w:type="dxa"/>
          <w:wAfter w:w="762" w:type="dxa"/>
          <w:trHeight w:hRule="exact" w:val="289"/>
        </w:trPr>
        <w:tc>
          <w:tcPr>
            <w:tcW w:w="9578" w:type="dxa"/>
            <w:gridSpan w:val="5"/>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5F4B3C" w:rsidRPr="005F4B3C" w:rsidRDefault="005F4B3C" w:rsidP="00134720">
            <w:pPr>
              <w:spacing w:after="0" w:line="240" w:lineRule="auto"/>
              <w:rPr>
                <w:rFonts w:ascii="Barlow" w:hAnsi="Barlow"/>
                <w:sz w:val="20"/>
                <w:szCs w:val="20"/>
              </w:rPr>
            </w:pPr>
            <w:r w:rsidRPr="005F4B3C">
              <w:rPr>
                <w:rFonts w:ascii="Barlow" w:hAnsi="Barlow" w:cs="Arial"/>
                <w:sz w:val="20"/>
                <w:szCs w:val="20"/>
              </w:rPr>
              <w:t>ACCIONES Y PARTICIPACIONES DE CAPITAL</w:t>
            </w:r>
          </w:p>
        </w:tc>
        <w:tc>
          <w:tcPr>
            <w:tcW w:w="1405"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5F4B3C" w:rsidRPr="005F4B3C" w:rsidRDefault="005F4B3C" w:rsidP="00134720">
            <w:pPr>
              <w:spacing w:after="0" w:line="240" w:lineRule="auto"/>
              <w:jc w:val="right"/>
              <w:rPr>
                <w:rFonts w:ascii="Barlow" w:hAnsi="Barlow"/>
                <w:sz w:val="20"/>
                <w:szCs w:val="20"/>
              </w:rPr>
            </w:pPr>
            <w:r w:rsidRPr="005F4B3C">
              <w:rPr>
                <w:rFonts w:ascii="Barlow" w:hAnsi="Barlow" w:cs="Arial"/>
                <w:sz w:val="20"/>
                <w:szCs w:val="20"/>
              </w:rPr>
              <w:t>$0.00</w:t>
            </w:r>
          </w:p>
        </w:tc>
        <w:tc>
          <w:tcPr>
            <w:tcW w:w="472" w:type="dxa"/>
          </w:tcPr>
          <w:p w:rsidR="005F4B3C" w:rsidRPr="005F4B3C" w:rsidRDefault="005F4B3C" w:rsidP="00134720">
            <w:pPr>
              <w:rPr>
                <w:rFonts w:ascii="Barlow" w:hAnsi="Barlow"/>
                <w:sz w:val="20"/>
                <w:szCs w:val="20"/>
              </w:rPr>
            </w:pPr>
          </w:p>
        </w:tc>
        <w:tc>
          <w:tcPr>
            <w:tcW w:w="172" w:type="dxa"/>
          </w:tcPr>
          <w:p w:rsidR="005F4B3C" w:rsidRPr="005F4B3C" w:rsidRDefault="005F4B3C" w:rsidP="00134720">
            <w:pPr>
              <w:rPr>
                <w:rFonts w:ascii="Barlow" w:hAnsi="Barlow"/>
                <w:sz w:val="20"/>
                <w:szCs w:val="20"/>
              </w:rPr>
            </w:pPr>
          </w:p>
        </w:tc>
      </w:tr>
      <w:tr w:rsidR="005F4B3C" w:rsidRPr="005F4B3C" w:rsidTr="00134720">
        <w:trPr>
          <w:gridBefore w:val="1"/>
          <w:gridAfter w:val="1"/>
          <w:wBefore w:w="21" w:type="dxa"/>
          <w:wAfter w:w="762" w:type="dxa"/>
          <w:trHeight w:hRule="exact" w:val="289"/>
        </w:trPr>
        <w:tc>
          <w:tcPr>
            <w:tcW w:w="9578" w:type="dxa"/>
            <w:gridSpan w:val="5"/>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5F4B3C" w:rsidRPr="005F4B3C" w:rsidRDefault="005F4B3C" w:rsidP="00134720">
            <w:pPr>
              <w:spacing w:after="0" w:line="240" w:lineRule="auto"/>
              <w:rPr>
                <w:rFonts w:ascii="Barlow" w:hAnsi="Barlow"/>
                <w:sz w:val="20"/>
                <w:szCs w:val="20"/>
              </w:rPr>
            </w:pPr>
            <w:r w:rsidRPr="005F4B3C">
              <w:rPr>
                <w:rFonts w:ascii="Barlow" w:hAnsi="Barlow" w:cs="Arial"/>
                <w:sz w:val="20"/>
                <w:szCs w:val="20"/>
              </w:rPr>
              <w:t>COMPRA DE TÍTULOS Y VALORES</w:t>
            </w:r>
          </w:p>
        </w:tc>
        <w:tc>
          <w:tcPr>
            <w:tcW w:w="1405"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5F4B3C" w:rsidRPr="005F4B3C" w:rsidRDefault="005F4B3C" w:rsidP="00134720">
            <w:pPr>
              <w:spacing w:after="0" w:line="240" w:lineRule="auto"/>
              <w:jc w:val="right"/>
              <w:rPr>
                <w:rFonts w:ascii="Barlow" w:hAnsi="Barlow"/>
                <w:sz w:val="20"/>
                <w:szCs w:val="20"/>
              </w:rPr>
            </w:pPr>
            <w:r w:rsidRPr="005F4B3C">
              <w:rPr>
                <w:rFonts w:ascii="Barlow" w:hAnsi="Barlow" w:cs="Arial"/>
                <w:sz w:val="20"/>
                <w:szCs w:val="20"/>
              </w:rPr>
              <w:t>$0.00</w:t>
            </w:r>
          </w:p>
        </w:tc>
        <w:tc>
          <w:tcPr>
            <w:tcW w:w="472" w:type="dxa"/>
          </w:tcPr>
          <w:p w:rsidR="005F4B3C" w:rsidRPr="005F4B3C" w:rsidRDefault="005F4B3C" w:rsidP="00134720">
            <w:pPr>
              <w:rPr>
                <w:rFonts w:ascii="Barlow" w:hAnsi="Barlow"/>
                <w:sz w:val="20"/>
                <w:szCs w:val="20"/>
              </w:rPr>
            </w:pPr>
          </w:p>
        </w:tc>
        <w:tc>
          <w:tcPr>
            <w:tcW w:w="172" w:type="dxa"/>
          </w:tcPr>
          <w:p w:rsidR="005F4B3C" w:rsidRPr="005F4B3C" w:rsidRDefault="005F4B3C" w:rsidP="00134720">
            <w:pPr>
              <w:rPr>
                <w:rFonts w:ascii="Barlow" w:hAnsi="Barlow"/>
                <w:sz w:val="20"/>
                <w:szCs w:val="20"/>
              </w:rPr>
            </w:pPr>
          </w:p>
        </w:tc>
      </w:tr>
      <w:tr w:rsidR="005F4B3C" w:rsidRPr="005F4B3C" w:rsidTr="00134720">
        <w:trPr>
          <w:gridBefore w:val="1"/>
          <w:gridAfter w:val="1"/>
          <w:wBefore w:w="21" w:type="dxa"/>
          <w:wAfter w:w="762" w:type="dxa"/>
          <w:trHeight w:hRule="exact" w:val="289"/>
        </w:trPr>
        <w:tc>
          <w:tcPr>
            <w:tcW w:w="9578" w:type="dxa"/>
            <w:gridSpan w:val="5"/>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5F4B3C" w:rsidRPr="005F4B3C" w:rsidRDefault="005F4B3C" w:rsidP="00134720">
            <w:pPr>
              <w:spacing w:after="0" w:line="240" w:lineRule="auto"/>
              <w:rPr>
                <w:rFonts w:ascii="Barlow" w:hAnsi="Barlow"/>
                <w:sz w:val="20"/>
                <w:szCs w:val="20"/>
              </w:rPr>
            </w:pPr>
            <w:r w:rsidRPr="005F4B3C">
              <w:rPr>
                <w:rFonts w:ascii="Barlow" w:hAnsi="Barlow" w:cs="Arial"/>
                <w:sz w:val="20"/>
                <w:szCs w:val="20"/>
              </w:rPr>
              <w:t>INVERSIONES EN FIDEICOMISOS, MANDATOS Y OTROS ANÁLOGOS</w:t>
            </w:r>
          </w:p>
        </w:tc>
        <w:tc>
          <w:tcPr>
            <w:tcW w:w="1405"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5F4B3C" w:rsidRPr="005F4B3C" w:rsidRDefault="005F4B3C" w:rsidP="00134720">
            <w:pPr>
              <w:spacing w:after="0" w:line="240" w:lineRule="auto"/>
              <w:jc w:val="right"/>
              <w:rPr>
                <w:rFonts w:ascii="Barlow" w:hAnsi="Barlow"/>
                <w:sz w:val="20"/>
                <w:szCs w:val="20"/>
              </w:rPr>
            </w:pPr>
            <w:r w:rsidRPr="005F4B3C">
              <w:rPr>
                <w:rFonts w:ascii="Barlow" w:hAnsi="Barlow" w:cs="Arial"/>
                <w:sz w:val="20"/>
                <w:szCs w:val="20"/>
              </w:rPr>
              <w:t>$0.00</w:t>
            </w:r>
          </w:p>
        </w:tc>
        <w:tc>
          <w:tcPr>
            <w:tcW w:w="472" w:type="dxa"/>
          </w:tcPr>
          <w:p w:rsidR="005F4B3C" w:rsidRPr="005F4B3C" w:rsidRDefault="005F4B3C" w:rsidP="00134720">
            <w:pPr>
              <w:rPr>
                <w:rFonts w:ascii="Barlow" w:hAnsi="Barlow"/>
                <w:sz w:val="20"/>
                <w:szCs w:val="20"/>
              </w:rPr>
            </w:pPr>
          </w:p>
        </w:tc>
        <w:tc>
          <w:tcPr>
            <w:tcW w:w="172" w:type="dxa"/>
          </w:tcPr>
          <w:p w:rsidR="005F4B3C" w:rsidRPr="005F4B3C" w:rsidRDefault="005F4B3C" w:rsidP="00134720">
            <w:pPr>
              <w:rPr>
                <w:rFonts w:ascii="Barlow" w:hAnsi="Barlow"/>
                <w:sz w:val="20"/>
                <w:szCs w:val="20"/>
              </w:rPr>
            </w:pPr>
          </w:p>
        </w:tc>
      </w:tr>
      <w:tr w:rsidR="005F4B3C" w:rsidRPr="005F4B3C" w:rsidTr="00134720">
        <w:trPr>
          <w:gridBefore w:val="1"/>
          <w:gridAfter w:val="1"/>
          <w:wBefore w:w="21" w:type="dxa"/>
          <w:wAfter w:w="762" w:type="dxa"/>
          <w:trHeight w:hRule="exact" w:val="289"/>
        </w:trPr>
        <w:tc>
          <w:tcPr>
            <w:tcW w:w="9578" w:type="dxa"/>
            <w:gridSpan w:val="5"/>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5F4B3C" w:rsidRPr="005F4B3C" w:rsidRDefault="005F4B3C" w:rsidP="00134720">
            <w:pPr>
              <w:spacing w:after="0" w:line="240" w:lineRule="auto"/>
              <w:rPr>
                <w:rFonts w:ascii="Barlow" w:hAnsi="Barlow"/>
                <w:sz w:val="20"/>
                <w:szCs w:val="20"/>
              </w:rPr>
            </w:pPr>
            <w:r w:rsidRPr="005F4B3C">
              <w:rPr>
                <w:rFonts w:ascii="Barlow" w:hAnsi="Barlow" w:cs="Arial"/>
                <w:sz w:val="20"/>
                <w:szCs w:val="20"/>
              </w:rPr>
              <w:t>PROVISIONES PARA CONTINGENCIAS Y OTRAS EROGACIONES ESPECIALES</w:t>
            </w:r>
          </w:p>
        </w:tc>
        <w:tc>
          <w:tcPr>
            <w:tcW w:w="1405"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5F4B3C" w:rsidRPr="005F4B3C" w:rsidRDefault="005F4B3C" w:rsidP="00134720">
            <w:pPr>
              <w:spacing w:after="0" w:line="240" w:lineRule="auto"/>
              <w:jc w:val="right"/>
              <w:rPr>
                <w:rFonts w:ascii="Barlow" w:hAnsi="Barlow"/>
                <w:sz w:val="20"/>
                <w:szCs w:val="20"/>
              </w:rPr>
            </w:pPr>
            <w:r w:rsidRPr="005F4B3C">
              <w:rPr>
                <w:rFonts w:ascii="Barlow" w:hAnsi="Barlow" w:cs="Arial"/>
                <w:sz w:val="20"/>
                <w:szCs w:val="20"/>
              </w:rPr>
              <w:t>$0.00</w:t>
            </w:r>
          </w:p>
        </w:tc>
        <w:tc>
          <w:tcPr>
            <w:tcW w:w="472" w:type="dxa"/>
          </w:tcPr>
          <w:p w:rsidR="005F4B3C" w:rsidRPr="005F4B3C" w:rsidRDefault="005F4B3C" w:rsidP="00134720">
            <w:pPr>
              <w:rPr>
                <w:rFonts w:ascii="Barlow" w:hAnsi="Barlow"/>
                <w:sz w:val="20"/>
                <w:szCs w:val="20"/>
              </w:rPr>
            </w:pPr>
          </w:p>
        </w:tc>
        <w:tc>
          <w:tcPr>
            <w:tcW w:w="172" w:type="dxa"/>
          </w:tcPr>
          <w:p w:rsidR="005F4B3C" w:rsidRPr="005F4B3C" w:rsidRDefault="005F4B3C" w:rsidP="00134720">
            <w:pPr>
              <w:rPr>
                <w:rFonts w:ascii="Barlow" w:hAnsi="Barlow"/>
                <w:sz w:val="20"/>
                <w:szCs w:val="20"/>
              </w:rPr>
            </w:pPr>
          </w:p>
        </w:tc>
      </w:tr>
      <w:tr w:rsidR="005F4B3C" w:rsidRPr="005F4B3C" w:rsidTr="00134720">
        <w:trPr>
          <w:gridBefore w:val="1"/>
          <w:gridAfter w:val="1"/>
          <w:wBefore w:w="21" w:type="dxa"/>
          <w:wAfter w:w="762" w:type="dxa"/>
          <w:trHeight w:hRule="exact" w:val="289"/>
        </w:trPr>
        <w:tc>
          <w:tcPr>
            <w:tcW w:w="9578" w:type="dxa"/>
            <w:gridSpan w:val="5"/>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5F4B3C" w:rsidRPr="005F4B3C" w:rsidRDefault="005F4B3C" w:rsidP="00134720">
            <w:pPr>
              <w:spacing w:after="0" w:line="240" w:lineRule="auto"/>
              <w:rPr>
                <w:rFonts w:ascii="Barlow" w:hAnsi="Barlow"/>
                <w:sz w:val="20"/>
                <w:szCs w:val="20"/>
              </w:rPr>
            </w:pPr>
            <w:r w:rsidRPr="005F4B3C">
              <w:rPr>
                <w:rFonts w:ascii="Barlow" w:hAnsi="Barlow" w:cs="Arial"/>
                <w:sz w:val="20"/>
                <w:szCs w:val="20"/>
              </w:rPr>
              <w:t>AMORTIZACIÓN DE LA DEUDA PÚBLICA</w:t>
            </w:r>
          </w:p>
        </w:tc>
        <w:tc>
          <w:tcPr>
            <w:tcW w:w="1405"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5F4B3C" w:rsidRPr="005F4B3C" w:rsidRDefault="005F4B3C" w:rsidP="00134720">
            <w:pPr>
              <w:spacing w:after="0" w:line="240" w:lineRule="auto"/>
              <w:jc w:val="right"/>
              <w:rPr>
                <w:rFonts w:ascii="Barlow" w:hAnsi="Barlow"/>
                <w:sz w:val="20"/>
                <w:szCs w:val="20"/>
              </w:rPr>
            </w:pPr>
            <w:r w:rsidRPr="005F4B3C">
              <w:rPr>
                <w:rFonts w:ascii="Barlow" w:hAnsi="Barlow" w:cs="Arial"/>
                <w:sz w:val="20"/>
                <w:szCs w:val="20"/>
              </w:rPr>
              <w:t>$0.00</w:t>
            </w:r>
          </w:p>
        </w:tc>
        <w:tc>
          <w:tcPr>
            <w:tcW w:w="472" w:type="dxa"/>
          </w:tcPr>
          <w:p w:rsidR="005F4B3C" w:rsidRPr="005F4B3C" w:rsidRDefault="005F4B3C" w:rsidP="00134720">
            <w:pPr>
              <w:rPr>
                <w:rFonts w:ascii="Barlow" w:hAnsi="Barlow"/>
                <w:sz w:val="20"/>
                <w:szCs w:val="20"/>
              </w:rPr>
            </w:pPr>
          </w:p>
        </w:tc>
        <w:tc>
          <w:tcPr>
            <w:tcW w:w="172" w:type="dxa"/>
          </w:tcPr>
          <w:p w:rsidR="005F4B3C" w:rsidRPr="005F4B3C" w:rsidRDefault="005F4B3C" w:rsidP="00134720">
            <w:pPr>
              <w:rPr>
                <w:rFonts w:ascii="Barlow" w:hAnsi="Barlow"/>
                <w:sz w:val="20"/>
                <w:szCs w:val="20"/>
              </w:rPr>
            </w:pPr>
          </w:p>
        </w:tc>
      </w:tr>
      <w:tr w:rsidR="005F4B3C" w:rsidRPr="005F4B3C" w:rsidTr="00134720">
        <w:trPr>
          <w:gridBefore w:val="1"/>
          <w:gridAfter w:val="1"/>
          <w:wBefore w:w="21" w:type="dxa"/>
          <w:wAfter w:w="762" w:type="dxa"/>
          <w:trHeight w:hRule="exact" w:val="289"/>
        </w:trPr>
        <w:tc>
          <w:tcPr>
            <w:tcW w:w="9578" w:type="dxa"/>
            <w:gridSpan w:val="5"/>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5F4B3C" w:rsidRPr="005F4B3C" w:rsidRDefault="005F4B3C" w:rsidP="00134720">
            <w:pPr>
              <w:spacing w:after="0" w:line="240" w:lineRule="auto"/>
              <w:rPr>
                <w:rFonts w:ascii="Barlow" w:hAnsi="Barlow"/>
                <w:sz w:val="20"/>
                <w:szCs w:val="20"/>
              </w:rPr>
            </w:pPr>
            <w:r w:rsidRPr="005F4B3C">
              <w:rPr>
                <w:rFonts w:ascii="Barlow" w:hAnsi="Barlow" w:cs="Arial"/>
                <w:sz w:val="20"/>
                <w:szCs w:val="20"/>
              </w:rPr>
              <w:lastRenderedPageBreak/>
              <w:t>ADEUDOS DE EJERCICIOS FISCALES ANTERIORES (ADEFAS)</w:t>
            </w:r>
          </w:p>
        </w:tc>
        <w:tc>
          <w:tcPr>
            <w:tcW w:w="1405"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5F4B3C" w:rsidRPr="005F4B3C" w:rsidRDefault="005F4B3C" w:rsidP="00134720">
            <w:pPr>
              <w:spacing w:after="0" w:line="240" w:lineRule="auto"/>
              <w:jc w:val="right"/>
              <w:rPr>
                <w:rFonts w:ascii="Barlow" w:hAnsi="Barlow"/>
                <w:sz w:val="20"/>
                <w:szCs w:val="20"/>
              </w:rPr>
            </w:pPr>
            <w:r w:rsidRPr="005F4B3C">
              <w:rPr>
                <w:rFonts w:ascii="Barlow" w:hAnsi="Barlow" w:cs="Arial"/>
                <w:sz w:val="20"/>
                <w:szCs w:val="20"/>
              </w:rPr>
              <w:t>$0.00</w:t>
            </w:r>
          </w:p>
        </w:tc>
        <w:tc>
          <w:tcPr>
            <w:tcW w:w="472" w:type="dxa"/>
          </w:tcPr>
          <w:p w:rsidR="005F4B3C" w:rsidRPr="005F4B3C" w:rsidRDefault="005F4B3C" w:rsidP="00134720">
            <w:pPr>
              <w:rPr>
                <w:rFonts w:ascii="Barlow" w:hAnsi="Barlow"/>
                <w:sz w:val="20"/>
                <w:szCs w:val="20"/>
              </w:rPr>
            </w:pPr>
          </w:p>
        </w:tc>
        <w:tc>
          <w:tcPr>
            <w:tcW w:w="172" w:type="dxa"/>
          </w:tcPr>
          <w:p w:rsidR="005F4B3C" w:rsidRPr="005F4B3C" w:rsidRDefault="005F4B3C" w:rsidP="00134720">
            <w:pPr>
              <w:rPr>
                <w:rFonts w:ascii="Barlow" w:hAnsi="Barlow"/>
                <w:sz w:val="20"/>
                <w:szCs w:val="20"/>
              </w:rPr>
            </w:pPr>
          </w:p>
        </w:tc>
      </w:tr>
      <w:tr w:rsidR="005F4B3C" w:rsidRPr="005F4B3C" w:rsidTr="00134720">
        <w:trPr>
          <w:gridBefore w:val="1"/>
          <w:gridAfter w:val="1"/>
          <w:wBefore w:w="21" w:type="dxa"/>
          <w:wAfter w:w="762" w:type="dxa"/>
          <w:trHeight w:hRule="exact" w:val="289"/>
        </w:trPr>
        <w:tc>
          <w:tcPr>
            <w:tcW w:w="9578" w:type="dxa"/>
            <w:gridSpan w:val="5"/>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5F4B3C" w:rsidRPr="005F4B3C" w:rsidRDefault="005F4B3C" w:rsidP="00134720">
            <w:pPr>
              <w:spacing w:after="0" w:line="240" w:lineRule="auto"/>
              <w:rPr>
                <w:rFonts w:ascii="Barlow" w:hAnsi="Barlow"/>
                <w:sz w:val="20"/>
                <w:szCs w:val="20"/>
              </w:rPr>
            </w:pPr>
            <w:r w:rsidRPr="005F4B3C">
              <w:rPr>
                <w:rFonts w:ascii="Barlow" w:hAnsi="Barlow" w:cs="Arial"/>
                <w:sz w:val="20"/>
                <w:szCs w:val="20"/>
              </w:rPr>
              <w:t>OTROS EGRESOS PRESUPUESTALES NO CONTABLES</w:t>
            </w:r>
          </w:p>
        </w:tc>
        <w:tc>
          <w:tcPr>
            <w:tcW w:w="1405"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5F4B3C" w:rsidRPr="005F4B3C" w:rsidRDefault="005F4B3C" w:rsidP="00134720">
            <w:pPr>
              <w:spacing w:after="0" w:line="240" w:lineRule="auto"/>
              <w:jc w:val="right"/>
              <w:rPr>
                <w:rFonts w:ascii="Barlow" w:hAnsi="Barlow"/>
                <w:sz w:val="20"/>
                <w:szCs w:val="20"/>
              </w:rPr>
            </w:pPr>
            <w:r w:rsidRPr="005F4B3C">
              <w:rPr>
                <w:rFonts w:ascii="Barlow" w:hAnsi="Barlow" w:cs="Arial"/>
                <w:sz w:val="20"/>
                <w:szCs w:val="20"/>
              </w:rPr>
              <w:t>$0.00</w:t>
            </w:r>
          </w:p>
        </w:tc>
        <w:tc>
          <w:tcPr>
            <w:tcW w:w="472" w:type="dxa"/>
          </w:tcPr>
          <w:p w:rsidR="005F4B3C" w:rsidRPr="005F4B3C" w:rsidRDefault="005F4B3C" w:rsidP="00134720">
            <w:pPr>
              <w:rPr>
                <w:rFonts w:ascii="Barlow" w:hAnsi="Barlow"/>
                <w:sz w:val="20"/>
                <w:szCs w:val="20"/>
              </w:rPr>
            </w:pPr>
          </w:p>
        </w:tc>
        <w:tc>
          <w:tcPr>
            <w:tcW w:w="172" w:type="dxa"/>
          </w:tcPr>
          <w:p w:rsidR="005F4B3C" w:rsidRPr="005F4B3C" w:rsidRDefault="005F4B3C" w:rsidP="00134720">
            <w:pPr>
              <w:rPr>
                <w:rFonts w:ascii="Barlow" w:hAnsi="Barlow"/>
                <w:sz w:val="20"/>
                <w:szCs w:val="20"/>
              </w:rPr>
            </w:pPr>
          </w:p>
        </w:tc>
      </w:tr>
      <w:tr w:rsidR="005F4B3C" w:rsidRPr="005F4B3C" w:rsidTr="00134720">
        <w:trPr>
          <w:gridBefore w:val="1"/>
          <w:gridAfter w:val="1"/>
          <w:wBefore w:w="21" w:type="dxa"/>
          <w:wAfter w:w="762" w:type="dxa"/>
          <w:trHeight w:hRule="exact" w:val="254"/>
        </w:trPr>
        <w:tc>
          <w:tcPr>
            <w:tcW w:w="9578" w:type="dxa"/>
            <w:gridSpan w:val="5"/>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bottom"/>
          </w:tcPr>
          <w:p w:rsidR="005F4B3C" w:rsidRPr="005F4B3C" w:rsidRDefault="005F4B3C" w:rsidP="00134720">
            <w:pPr>
              <w:spacing w:after="0" w:line="240" w:lineRule="auto"/>
              <w:rPr>
                <w:rFonts w:ascii="Barlow" w:hAnsi="Barlow"/>
                <w:sz w:val="20"/>
                <w:szCs w:val="20"/>
              </w:rPr>
            </w:pPr>
            <w:r w:rsidRPr="005F4B3C">
              <w:rPr>
                <w:rFonts w:ascii="Barlow" w:hAnsi="Barlow" w:cs="Arial"/>
                <w:b/>
                <w:sz w:val="20"/>
                <w:szCs w:val="20"/>
              </w:rPr>
              <w:t>3. MÁS GASTOS CONTABLES NO PRESUPUESTALES</w:t>
            </w:r>
          </w:p>
        </w:tc>
        <w:tc>
          <w:tcPr>
            <w:tcW w:w="1405"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bottom"/>
          </w:tcPr>
          <w:p w:rsidR="005F4B3C" w:rsidRPr="005F4B3C" w:rsidRDefault="005F4B3C" w:rsidP="00134720">
            <w:pPr>
              <w:spacing w:after="0" w:line="240" w:lineRule="auto"/>
              <w:jc w:val="right"/>
              <w:rPr>
                <w:rFonts w:ascii="Barlow" w:hAnsi="Barlow"/>
                <w:sz w:val="20"/>
                <w:szCs w:val="20"/>
              </w:rPr>
            </w:pPr>
            <w:r w:rsidRPr="005F4B3C">
              <w:rPr>
                <w:rFonts w:ascii="Barlow" w:hAnsi="Barlow" w:cs="Arial"/>
                <w:b/>
                <w:sz w:val="20"/>
                <w:szCs w:val="20"/>
              </w:rPr>
              <w:t>$2.18</w:t>
            </w:r>
          </w:p>
        </w:tc>
        <w:tc>
          <w:tcPr>
            <w:tcW w:w="472" w:type="dxa"/>
          </w:tcPr>
          <w:p w:rsidR="005F4B3C" w:rsidRPr="005F4B3C" w:rsidRDefault="005F4B3C" w:rsidP="00134720">
            <w:pPr>
              <w:rPr>
                <w:rFonts w:ascii="Barlow" w:hAnsi="Barlow"/>
                <w:sz w:val="20"/>
                <w:szCs w:val="20"/>
              </w:rPr>
            </w:pPr>
          </w:p>
        </w:tc>
        <w:tc>
          <w:tcPr>
            <w:tcW w:w="172" w:type="dxa"/>
          </w:tcPr>
          <w:p w:rsidR="005F4B3C" w:rsidRPr="005F4B3C" w:rsidRDefault="005F4B3C" w:rsidP="00134720">
            <w:pPr>
              <w:rPr>
                <w:rFonts w:ascii="Barlow" w:hAnsi="Barlow"/>
                <w:sz w:val="20"/>
                <w:szCs w:val="20"/>
              </w:rPr>
            </w:pPr>
          </w:p>
        </w:tc>
      </w:tr>
      <w:tr w:rsidR="005F4B3C" w:rsidRPr="005F4B3C" w:rsidTr="00134720">
        <w:trPr>
          <w:gridBefore w:val="1"/>
          <w:gridAfter w:val="1"/>
          <w:wBefore w:w="21" w:type="dxa"/>
          <w:wAfter w:w="762" w:type="dxa"/>
          <w:trHeight w:hRule="exact" w:val="289"/>
        </w:trPr>
        <w:tc>
          <w:tcPr>
            <w:tcW w:w="9578" w:type="dxa"/>
            <w:gridSpan w:val="5"/>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5F4B3C" w:rsidRPr="005F4B3C" w:rsidRDefault="005F4B3C" w:rsidP="00134720">
            <w:pPr>
              <w:spacing w:after="0" w:line="240" w:lineRule="auto"/>
              <w:rPr>
                <w:rFonts w:ascii="Barlow" w:hAnsi="Barlow"/>
                <w:sz w:val="20"/>
                <w:szCs w:val="20"/>
              </w:rPr>
            </w:pPr>
            <w:r w:rsidRPr="005F4B3C">
              <w:rPr>
                <w:rFonts w:ascii="Barlow" w:hAnsi="Barlow" w:cs="Arial"/>
                <w:sz w:val="20"/>
                <w:szCs w:val="20"/>
              </w:rPr>
              <w:t>ESTIMACIONES, DEPRECIACIONES, DETERIOROS, OBSOLESCENCIA Y AMORTIZACIONES</w:t>
            </w:r>
          </w:p>
        </w:tc>
        <w:tc>
          <w:tcPr>
            <w:tcW w:w="1405"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5F4B3C" w:rsidRPr="005F4B3C" w:rsidRDefault="005F4B3C" w:rsidP="00134720">
            <w:pPr>
              <w:spacing w:after="0" w:line="240" w:lineRule="auto"/>
              <w:jc w:val="right"/>
              <w:rPr>
                <w:rFonts w:ascii="Barlow" w:hAnsi="Barlow"/>
                <w:sz w:val="20"/>
                <w:szCs w:val="20"/>
              </w:rPr>
            </w:pPr>
            <w:r w:rsidRPr="005F4B3C">
              <w:rPr>
                <w:rFonts w:ascii="Barlow" w:hAnsi="Barlow" w:cs="Arial"/>
                <w:sz w:val="20"/>
                <w:szCs w:val="20"/>
              </w:rPr>
              <w:t>$0.00</w:t>
            </w:r>
          </w:p>
        </w:tc>
        <w:tc>
          <w:tcPr>
            <w:tcW w:w="472" w:type="dxa"/>
          </w:tcPr>
          <w:p w:rsidR="005F4B3C" w:rsidRPr="005F4B3C" w:rsidRDefault="005F4B3C" w:rsidP="00134720">
            <w:pPr>
              <w:rPr>
                <w:rFonts w:ascii="Barlow" w:hAnsi="Barlow"/>
                <w:sz w:val="20"/>
                <w:szCs w:val="20"/>
              </w:rPr>
            </w:pPr>
          </w:p>
        </w:tc>
        <w:tc>
          <w:tcPr>
            <w:tcW w:w="172" w:type="dxa"/>
          </w:tcPr>
          <w:p w:rsidR="005F4B3C" w:rsidRPr="005F4B3C" w:rsidRDefault="005F4B3C" w:rsidP="00134720">
            <w:pPr>
              <w:rPr>
                <w:rFonts w:ascii="Barlow" w:hAnsi="Barlow"/>
                <w:sz w:val="20"/>
                <w:szCs w:val="20"/>
              </w:rPr>
            </w:pPr>
          </w:p>
        </w:tc>
      </w:tr>
      <w:tr w:rsidR="005F4B3C" w:rsidRPr="005F4B3C" w:rsidTr="00134720">
        <w:trPr>
          <w:gridBefore w:val="1"/>
          <w:gridAfter w:val="1"/>
          <w:wBefore w:w="21" w:type="dxa"/>
          <w:wAfter w:w="762" w:type="dxa"/>
          <w:trHeight w:hRule="exact" w:val="289"/>
        </w:trPr>
        <w:tc>
          <w:tcPr>
            <w:tcW w:w="9578" w:type="dxa"/>
            <w:gridSpan w:val="5"/>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5F4B3C" w:rsidRPr="005F4B3C" w:rsidRDefault="005F4B3C" w:rsidP="00134720">
            <w:pPr>
              <w:spacing w:after="0" w:line="240" w:lineRule="auto"/>
              <w:rPr>
                <w:rFonts w:ascii="Barlow" w:hAnsi="Barlow"/>
                <w:sz w:val="20"/>
                <w:szCs w:val="20"/>
              </w:rPr>
            </w:pPr>
            <w:r w:rsidRPr="005F4B3C">
              <w:rPr>
                <w:rFonts w:ascii="Barlow" w:hAnsi="Barlow" w:cs="Arial"/>
                <w:sz w:val="20"/>
                <w:szCs w:val="20"/>
              </w:rPr>
              <w:t>PROVISIONES</w:t>
            </w:r>
          </w:p>
        </w:tc>
        <w:tc>
          <w:tcPr>
            <w:tcW w:w="1405"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5F4B3C" w:rsidRPr="005F4B3C" w:rsidRDefault="005F4B3C" w:rsidP="00134720">
            <w:pPr>
              <w:spacing w:after="0" w:line="240" w:lineRule="auto"/>
              <w:jc w:val="right"/>
              <w:rPr>
                <w:rFonts w:ascii="Barlow" w:hAnsi="Barlow"/>
                <w:sz w:val="20"/>
                <w:szCs w:val="20"/>
              </w:rPr>
            </w:pPr>
            <w:r w:rsidRPr="005F4B3C">
              <w:rPr>
                <w:rFonts w:ascii="Barlow" w:hAnsi="Barlow" w:cs="Arial"/>
                <w:sz w:val="20"/>
                <w:szCs w:val="20"/>
              </w:rPr>
              <w:t>$0.00</w:t>
            </w:r>
          </w:p>
        </w:tc>
        <w:tc>
          <w:tcPr>
            <w:tcW w:w="472" w:type="dxa"/>
          </w:tcPr>
          <w:p w:rsidR="005F4B3C" w:rsidRPr="005F4B3C" w:rsidRDefault="005F4B3C" w:rsidP="00134720">
            <w:pPr>
              <w:rPr>
                <w:rFonts w:ascii="Barlow" w:hAnsi="Barlow"/>
                <w:sz w:val="20"/>
                <w:szCs w:val="20"/>
              </w:rPr>
            </w:pPr>
          </w:p>
        </w:tc>
        <w:tc>
          <w:tcPr>
            <w:tcW w:w="172" w:type="dxa"/>
          </w:tcPr>
          <w:p w:rsidR="005F4B3C" w:rsidRPr="005F4B3C" w:rsidRDefault="005F4B3C" w:rsidP="00134720">
            <w:pPr>
              <w:rPr>
                <w:rFonts w:ascii="Barlow" w:hAnsi="Barlow"/>
                <w:sz w:val="20"/>
                <w:szCs w:val="20"/>
              </w:rPr>
            </w:pPr>
          </w:p>
        </w:tc>
      </w:tr>
      <w:tr w:rsidR="005F4B3C" w:rsidRPr="005F4B3C" w:rsidTr="00134720">
        <w:trPr>
          <w:gridBefore w:val="1"/>
          <w:gridAfter w:val="1"/>
          <w:wBefore w:w="21" w:type="dxa"/>
          <w:wAfter w:w="762" w:type="dxa"/>
          <w:trHeight w:hRule="exact" w:val="289"/>
        </w:trPr>
        <w:tc>
          <w:tcPr>
            <w:tcW w:w="9578" w:type="dxa"/>
            <w:gridSpan w:val="5"/>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5F4B3C" w:rsidRPr="005F4B3C" w:rsidRDefault="005F4B3C" w:rsidP="00134720">
            <w:pPr>
              <w:spacing w:after="0" w:line="240" w:lineRule="auto"/>
              <w:rPr>
                <w:rFonts w:ascii="Barlow" w:hAnsi="Barlow"/>
                <w:sz w:val="20"/>
                <w:szCs w:val="20"/>
              </w:rPr>
            </w:pPr>
            <w:r w:rsidRPr="005F4B3C">
              <w:rPr>
                <w:rFonts w:ascii="Barlow" w:hAnsi="Barlow" w:cs="Arial"/>
                <w:sz w:val="20"/>
                <w:szCs w:val="20"/>
              </w:rPr>
              <w:t>DISMINUCIÓN DE INVENTARIOS</w:t>
            </w:r>
          </w:p>
        </w:tc>
        <w:tc>
          <w:tcPr>
            <w:tcW w:w="1405"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5F4B3C" w:rsidRPr="005F4B3C" w:rsidRDefault="005F4B3C" w:rsidP="00134720">
            <w:pPr>
              <w:spacing w:after="0" w:line="240" w:lineRule="auto"/>
              <w:jc w:val="right"/>
              <w:rPr>
                <w:rFonts w:ascii="Barlow" w:hAnsi="Barlow"/>
                <w:sz w:val="20"/>
                <w:szCs w:val="20"/>
              </w:rPr>
            </w:pPr>
            <w:r w:rsidRPr="005F4B3C">
              <w:rPr>
                <w:rFonts w:ascii="Barlow" w:hAnsi="Barlow" w:cs="Arial"/>
                <w:sz w:val="20"/>
                <w:szCs w:val="20"/>
              </w:rPr>
              <w:t>$0.00</w:t>
            </w:r>
          </w:p>
        </w:tc>
        <w:tc>
          <w:tcPr>
            <w:tcW w:w="472" w:type="dxa"/>
          </w:tcPr>
          <w:p w:rsidR="005F4B3C" w:rsidRPr="005F4B3C" w:rsidRDefault="005F4B3C" w:rsidP="00134720">
            <w:pPr>
              <w:rPr>
                <w:rFonts w:ascii="Barlow" w:hAnsi="Barlow"/>
                <w:sz w:val="20"/>
                <w:szCs w:val="20"/>
              </w:rPr>
            </w:pPr>
          </w:p>
        </w:tc>
        <w:tc>
          <w:tcPr>
            <w:tcW w:w="172" w:type="dxa"/>
          </w:tcPr>
          <w:p w:rsidR="005F4B3C" w:rsidRPr="005F4B3C" w:rsidRDefault="005F4B3C" w:rsidP="00134720">
            <w:pPr>
              <w:rPr>
                <w:rFonts w:ascii="Barlow" w:hAnsi="Barlow"/>
                <w:sz w:val="20"/>
                <w:szCs w:val="20"/>
              </w:rPr>
            </w:pPr>
          </w:p>
        </w:tc>
      </w:tr>
      <w:tr w:rsidR="005F4B3C" w:rsidRPr="005F4B3C" w:rsidTr="00134720">
        <w:trPr>
          <w:gridBefore w:val="1"/>
          <w:gridAfter w:val="1"/>
          <w:wBefore w:w="21" w:type="dxa"/>
          <w:wAfter w:w="762" w:type="dxa"/>
          <w:trHeight w:hRule="exact" w:val="289"/>
        </w:trPr>
        <w:tc>
          <w:tcPr>
            <w:tcW w:w="9578" w:type="dxa"/>
            <w:gridSpan w:val="5"/>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5F4B3C" w:rsidRPr="005F4B3C" w:rsidRDefault="005F4B3C" w:rsidP="00134720">
            <w:pPr>
              <w:spacing w:after="0" w:line="240" w:lineRule="auto"/>
              <w:rPr>
                <w:rFonts w:ascii="Barlow" w:hAnsi="Barlow"/>
                <w:sz w:val="20"/>
                <w:szCs w:val="20"/>
              </w:rPr>
            </w:pPr>
            <w:r w:rsidRPr="005F4B3C">
              <w:rPr>
                <w:rFonts w:ascii="Barlow" w:hAnsi="Barlow" w:cs="Arial"/>
                <w:sz w:val="20"/>
                <w:szCs w:val="20"/>
              </w:rPr>
              <w:t>AUMENTO POR INSUFICIENCIA DE ESTIMACIONES POR PÉRDIDA O DETERIORO U OBSOLESCENCIA</w:t>
            </w:r>
          </w:p>
        </w:tc>
        <w:tc>
          <w:tcPr>
            <w:tcW w:w="1405"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5F4B3C" w:rsidRPr="005F4B3C" w:rsidRDefault="005F4B3C" w:rsidP="00134720">
            <w:pPr>
              <w:spacing w:after="0" w:line="240" w:lineRule="auto"/>
              <w:jc w:val="right"/>
              <w:rPr>
                <w:rFonts w:ascii="Barlow" w:hAnsi="Barlow"/>
                <w:sz w:val="20"/>
                <w:szCs w:val="20"/>
              </w:rPr>
            </w:pPr>
            <w:r w:rsidRPr="005F4B3C">
              <w:rPr>
                <w:rFonts w:ascii="Barlow" w:hAnsi="Barlow" w:cs="Arial"/>
                <w:sz w:val="20"/>
                <w:szCs w:val="20"/>
              </w:rPr>
              <w:t>$0.00</w:t>
            </w:r>
          </w:p>
        </w:tc>
        <w:tc>
          <w:tcPr>
            <w:tcW w:w="472" w:type="dxa"/>
          </w:tcPr>
          <w:p w:rsidR="005F4B3C" w:rsidRPr="005F4B3C" w:rsidRDefault="005F4B3C" w:rsidP="00134720">
            <w:pPr>
              <w:rPr>
                <w:rFonts w:ascii="Barlow" w:hAnsi="Barlow"/>
                <w:sz w:val="20"/>
                <w:szCs w:val="20"/>
              </w:rPr>
            </w:pPr>
          </w:p>
        </w:tc>
        <w:tc>
          <w:tcPr>
            <w:tcW w:w="172" w:type="dxa"/>
          </w:tcPr>
          <w:p w:rsidR="005F4B3C" w:rsidRPr="005F4B3C" w:rsidRDefault="005F4B3C" w:rsidP="00134720">
            <w:pPr>
              <w:rPr>
                <w:rFonts w:ascii="Barlow" w:hAnsi="Barlow"/>
                <w:sz w:val="20"/>
                <w:szCs w:val="20"/>
              </w:rPr>
            </w:pPr>
          </w:p>
        </w:tc>
      </w:tr>
      <w:tr w:rsidR="005F4B3C" w:rsidRPr="005F4B3C" w:rsidTr="00134720">
        <w:trPr>
          <w:gridBefore w:val="1"/>
          <w:gridAfter w:val="1"/>
          <w:wBefore w:w="21" w:type="dxa"/>
          <w:wAfter w:w="762" w:type="dxa"/>
          <w:trHeight w:hRule="exact" w:val="289"/>
        </w:trPr>
        <w:tc>
          <w:tcPr>
            <w:tcW w:w="9578" w:type="dxa"/>
            <w:gridSpan w:val="5"/>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5F4B3C" w:rsidRPr="005F4B3C" w:rsidRDefault="005F4B3C" w:rsidP="00134720">
            <w:pPr>
              <w:spacing w:after="0" w:line="240" w:lineRule="auto"/>
              <w:rPr>
                <w:rFonts w:ascii="Barlow" w:hAnsi="Barlow"/>
                <w:sz w:val="20"/>
                <w:szCs w:val="20"/>
              </w:rPr>
            </w:pPr>
            <w:r w:rsidRPr="005F4B3C">
              <w:rPr>
                <w:rFonts w:ascii="Barlow" w:hAnsi="Barlow" w:cs="Arial"/>
                <w:sz w:val="20"/>
                <w:szCs w:val="20"/>
              </w:rPr>
              <w:t>AUMENTO POR INSUFICIENCIA DE PROVISIONES</w:t>
            </w:r>
          </w:p>
        </w:tc>
        <w:tc>
          <w:tcPr>
            <w:tcW w:w="1405"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5F4B3C" w:rsidRPr="005F4B3C" w:rsidRDefault="005F4B3C" w:rsidP="00134720">
            <w:pPr>
              <w:spacing w:after="0" w:line="240" w:lineRule="auto"/>
              <w:jc w:val="right"/>
              <w:rPr>
                <w:rFonts w:ascii="Barlow" w:hAnsi="Barlow"/>
                <w:sz w:val="20"/>
                <w:szCs w:val="20"/>
              </w:rPr>
            </w:pPr>
            <w:r w:rsidRPr="005F4B3C">
              <w:rPr>
                <w:rFonts w:ascii="Barlow" w:hAnsi="Barlow" w:cs="Arial"/>
                <w:sz w:val="20"/>
                <w:szCs w:val="20"/>
              </w:rPr>
              <w:t>$0.00</w:t>
            </w:r>
          </w:p>
        </w:tc>
        <w:tc>
          <w:tcPr>
            <w:tcW w:w="472" w:type="dxa"/>
          </w:tcPr>
          <w:p w:rsidR="005F4B3C" w:rsidRPr="005F4B3C" w:rsidRDefault="005F4B3C" w:rsidP="00134720">
            <w:pPr>
              <w:rPr>
                <w:rFonts w:ascii="Barlow" w:hAnsi="Barlow"/>
                <w:sz w:val="20"/>
                <w:szCs w:val="20"/>
              </w:rPr>
            </w:pPr>
          </w:p>
        </w:tc>
        <w:tc>
          <w:tcPr>
            <w:tcW w:w="172" w:type="dxa"/>
          </w:tcPr>
          <w:p w:rsidR="005F4B3C" w:rsidRPr="005F4B3C" w:rsidRDefault="005F4B3C" w:rsidP="00134720">
            <w:pPr>
              <w:rPr>
                <w:rFonts w:ascii="Barlow" w:hAnsi="Barlow"/>
                <w:sz w:val="20"/>
                <w:szCs w:val="20"/>
              </w:rPr>
            </w:pPr>
          </w:p>
        </w:tc>
      </w:tr>
      <w:tr w:rsidR="005F4B3C" w:rsidRPr="005F4B3C" w:rsidTr="00134720">
        <w:trPr>
          <w:gridBefore w:val="1"/>
          <w:gridAfter w:val="1"/>
          <w:wBefore w:w="21" w:type="dxa"/>
          <w:wAfter w:w="762" w:type="dxa"/>
          <w:trHeight w:hRule="exact" w:val="289"/>
        </w:trPr>
        <w:tc>
          <w:tcPr>
            <w:tcW w:w="9578" w:type="dxa"/>
            <w:gridSpan w:val="5"/>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5F4B3C" w:rsidRPr="005F4B3C" w:rsidRDefault="005F4B3C" w:rsidP="00134720">
            <w:pPr>
              <w:spacing w:after="0" w:line="240" w:lineRule="auto"/>
              <w:rPr>
                <w:rFonts w:ascii="Barlow" w:hAnsi="Barlow"/>
                <w:sz w:val="20"/>
                <w:szCs w:val="20"/>
              </w:rPr>
            </w:pPr>
            <w:r w:rsidRPr="005F4B3C">
              <w:rPr>
                <w:rFonts w:ascii="Barlow" w:hAnsi="Barlow" w:cs="Arial"/>
                <w:sz w:val="20"/>
                <w:szCs w:val="20"/>
              </w:rPr>
              <w:t>OTROS GASTOS</w:t>
            </w:r>
          </w:p>
        </w:tc>
        <w:tc>
          <w:tcPr>
            <w:tcW w:w="1405"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5F4B3C" w:rsidRPr="005F4B3C" w:rsidRDefault="005F4B3C" w:rsidP="00134720">
            <w:pPr>
              <w:spacing w:after="0" w:line="240" w:lineRule="auto"/>
              <w:jc w:val="right"/>
              <w:rPr>
                <w:rFonts w:ascii="Barlow" w:hAnsi="Barlow"/>
                <w:sz w:val="20"/>
                <w:szCs w:val="20"/>
              </w:rPr>
            </w:pPr>
            <w:r w:rsidRPr="005F4B3C">
              <w:rPr>
                <w:rFonts w:ascii="Barlow" w:hAnsi="Barlow" w:cs="Arial"/>
                <w:sz w:val="20"/>
                <w:szCs w:val="20"/>
              </w:rPr>
              <w:t>$2.18</w:t>
            </w:r>
          </w:p>
        </w:tc>
        <w:tc>
          <w:tcPr>
            <w:tcW w:w="472" w:type="dxa"/>
          </w:tcPr>
          <w:p w:rsidR="005F4B3C" w:rsidRPr="005F4B3C" w:rsidRDefault="005F4B3C" w:rsidP="00134720">
            <w:pPr>
              <w:rPr>
                <w:rFonts w:ascii="Barlow" w:hAnsi="Barlow"/>
                <w:sz w:val="20"/>
                <w:szCs w:val="20"/>
              </w:rPr>
            </w:pPr>
          </w:p>
        </w:tc>
        <w:tc>
          <w:tcPr>
            <w:tcW w:w="172" w:type="dxa"/>
          </w:tcPr>
          <w:p w:rsidR="005F4B3C" w:rsidRPr="005F4B3C" w:rsidRDefault="005F4B3C" w:rsidP="00134720">
            <w:pPr>
              <w:rPr>
                <w:rFonts w:ascii="Barlow" w:hAnsi="Barlow"/>
                <w:sz w:val="20"/>
                <w:szCs w:val="20"/>
              </w:rPr>
            </w:pPr>
          </w:p>
        </w:tc>
      </w:tr>
      <w:tr w:rsidR="005F4B3C" w:rsidRPr="005F4B3C" w:rsidTr="00134720">
        <w:trPr>
          <w:gridBefore w:val="1"/>
          <w:gridAfter w:val="1"/>
          <w:wBefore w:w="21" w:type="dxa"/>
          <w:wAfter w:w="762" w:type="dxa"/>
          <w:trHeight w:hRule="exact" w:val="289"/>
        </w:trPr>
        <w:tc>
          <w:tcPr>
            <w:tcW w:w="9578" w:type="dxa"/>
            <w:gridSpan w:val="5"/>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vAlign w:val="center"/>
          </w:tcPr>
          <w:p w:rsidR="005F4B3C" w:rsidRPr="005F4B3C" w:rsidRDefault="005F4B3C" w:rsidP="00134720">
            <w:pPr>
              <w:spacing w:after="0" w:line="240" w:lineRule="auto"/>
              <w:rPr>
                <w:rFonts w:ascii="Barlow" w:hAnsi="Barlow"/>
                <w:sz w:val="20"/>
                <w:szCs w:val="20"/>
              </w:rPr>
            </w:pPr>
            <w:r w:rsidRPr="005F4B3C">
              <w:rPr>
                <w:rFonts w:ascii="Barlow" w:hAnsi="Barlow" w:cs="Arial"/>
                <w:sz w:val="20"/>
                <w:szCs w:val="20"/>
              </w:rPr>
              <w:t>OTROS GASTOS CONTABLES NO PRESUPUESTALES</w:t>
            </w:r>
          </w:p>
        </w:tc>
        <w:tc>
          <w:tcPr>
            <w:tcW w:w="1405" w:type="dxa"/>
            <w:gridSpan w:val="4"/>
            <w:tcBorders>
              <w:top w:val="single" w:sz="8" w:space="0" w:color="000000"/>
              <w:left w:val="single" w:sz="8" w:space="0" w:color="000000"/>
              <w:bottom w:val="single" w:sz="8" w:space="0" w:color="000000"/>
              <w:right w:val="single" w:sz="8" w:space="0" w:color="000000"/>
            </w:tcBorders>
            <w:shd w:val="clear" w:color="000000" w:fill="FFFFFF"/>
            <w:tcMar>
              <w:top w:w="0" w:type="dxa"/>
              <w:left w:w="38" w:type="dxa"/>
              <w:bottom w:w="0" w:type="dxa"/>
              <w:right w:w="38" w:type="dxa"/>
            </w:tcMar>
          </w:tcPr>
          <w:p w:rsidR="005F4B3C" w:rsidRPr="005F4B3C" w:rsidRDefault="005F4B3C" w:rsidP="00134720">
            <w:pPr>
              <w:spacing w:after="0" w:line="240" w:lineRule="auto"/>
              <w:jc w:val="right"/>
              <w:rPr>
                <w:rFonts w:ascii="Barlow" w:hAnsi="Barlow"/>
                <w:sz w:val="20"/>
                <w:szCs w:val="20"/>
              </w:rPr>
            </w:pPr>
            <w:r w:rsidRPr="005F4B3C">
              <w:rPr>
                <w:rFonts w:ascii="Barlow" w:hAnsi="Barlow" w:cs="Arial"/>
                <w:sz w:val="20"/>
                <w:szCs w:val="20"/>
              </w:rPr>
              <w:t>$0.00</w:t>
            </w:r>
          </w:p>
        </w:tc>
        <w:tc>
          <w:tcPr>
            <w:tcW w:w="472" w:type="dxa"/>
          </w:tcPr>
          <w:p w:rsidR="005F4B3C" w:rsidRPr="005F4B3C" w:rsidRDefault="005F4B3C" w:rsidP="00134720">
            <w:pPr>
              <w:rPr>
                <w:rFonts w:ascii="Barlow" w:hAnsi="Barlow"/>
                <w:sz w:val="20"/>
                <w:szCs w:val="20"/>
              </w:rPr>
            </w:pPr>
          </w:p>
        </w:tc>
        <w:tc>
          <w:tcPr>
            <w:tcW w:w="172" w:type="dxa"/>
          </w:tcPr>
          <w:p w:rsidR="005F4B3C" w:rsidRPr="005F4B3C" w:rsidRDefault="005F4B3C" w:rsidP="00134720">
            <w:pPr>
              <w:rPr>
                <w:rFonts w:ascii="Barlow" w:hAnsi="Barlow"/>
                <w:sz w:val="20"/>
                <w:szCs w:val="20"/>
              </w:rPr>
            </w:pPr>
          </w:p>
        </w:tc>
      </w:tr>
      <w:tr w:rsidR="005F4B3C" w:rsidRPr="005F4B3C" w:rsidTr="00134720">
        <w:trPr>
          <w:gridBefore w:val="1"/>
          <w:gridAfter w:val="1"/>
          <w:wBefore w:w="21" w:type="dxa"/>
          <w:wAfter w:w="762" w:type="dxa"/>
          <w:trHeight w:hRule="exact" w:val="244"/>
        </w:trPr>
        <w:tc>
          <w:tcPr>
            <w:tcW w:w="9578" w:type="dxa"/>
            <w:gridSpan w:val="5"/>
            <w:tcBorders>
              <w:top w:val="single" w:sz="8" w:space="0" w:color="000000"/>
              <w:left w:val="single" w:sz="8" w:space="0" w:color="000000"/>
              <w:bottom w:val="single" w:sz="8" w:space="0" w:color="000000"/>
              <w:right w:val="single" w:sz="8" w:space="0" w:color="000000"/>
            </w:tcBorders>
            <w:shd w:val="clear" w:color="000000" w:fill="D3D3D3"/>
            <w:tcMar>
              <w:top w:w="0" w:type="dxa"/>
              <w:left w:w="38" w:type="dxa"/>
              <w:bottom w:w="0" w:type="dxa"/>
              <w:right w:w="38" w:type="dxa"/>
            </w:tcMar>
            <w:vAlign w:val="bottom"/>
          </w:tcPr>
          <w:p w:rsidR="005F4B3C" w:rsidRPr="005F4B3C" w:rsidRDefault="005F4B3C" w:rsidP="00134720">
            <w:pPr>
              <w:spacing w:after="0" w:line="240" w:lineRule="auto"/>
              <w:rPr>
                <w:rFonts w:ascii="Barlow" w:hAnsi="Barlow"/>
                <w:sz w:val="20"/>
                <w:szCs w:val="20"/>
              </w:rPr>
            </w:pPr>
            <w:r w:rsidRPr="005F4B3C">
              <w:rPr>
                <w:rFonts w:ascii="Barlow" w:hAnsi="Barlow" w:cs="Arial"/>
                <w:b/>
                <w:sz w:val="20"/>
                <w:szCs w:val="20"/>
              </w:rPr>
              <w:t>4. TOTAL DE GASTO CONTABLE (4= 1 - 2 + 3 )</w:t>
            </w:r>
          </w:p>
        </w:tc>
        <w:tc>
          <w:tcPr>
            <w:tcW w:w="1405" w:type="dxa"/>
            <w:gridSpan w:val="4"/>
            <w:tcBorders>
              <w:top w:val="single" w:sz="8" w:space="0" w:color="000000"/>
              <w:left w:val="single" w:sz="8" w:space="0" w:color="000000"/>
              <w:bottom w:val="single" w:sz="8" w:space="0" w:color="000000"/>
              <w:right w:val="single" w:sz="8" w:space="0" w:color="000000"/>
            </w:tcBorders>
            <w:shd w:val="clear" w:color="000000" w:fill="D3D3D3"/>
            <w:tcMar>
              <w:top w:w="0" w:type="dxa"/>
              <w:left w:w="38" w:type="dxa"/>
              <w:bottom w:w="0" w:type="dxa"/>
              <w:right w:w="38" w:type="dxa"/>
            </w:tcMar>
            <w:vAlign w:val="bottom"/>
          </w:tcPr>
          <w:p w:rsidR="005F4B3C" w:rsidRPr="005F4B3C" w:rsidRDefault="005F4B3C" w:rsidP="00134720">
            <w:pPr>
              <w:spacing w:after="0" w:line="240" w:lineRule="auto"/>
              <w:jc w:val="right"/>
              <w:rPr>
                <w:rFonts w:ascii="Barlow" w:hAnsi="Barlow"/>
                <w:sz w:val="20"/>
                <w:szCs w:val="20"/>
              </w:rPr>
            </w:pPr>
            <w:r w:rsidRPr="005F4B3C">
              <w:rPr>
                <w:rFonts w:ascii="Barlow" w:hAnsi="Barlow" w:cs="Arial"/>
                <w:b/>
                <w:sz w:val="20"/>
                <w:szCs w:val="20"/>
              </w:rPr>
              <w:t>$$8,499,985.71</w:t>
            </w:r>
          </w:p>
        </w:tc>
        <w:tc>
          <w:tcPr>
            <w:tcW w:w="472" w:type="dxa"/>
          </w:tcPr>
          <w:p w:rsidR="005F4B3C" w:rsidRPr="005F4B3C" w:rsidRDefault="005F4B3C" w:rsidP="00134720">
            <w:pPr>
              <w:rPr>
                <w:rFonts w:ascii="Barlow" w:hAnsi="Barlow"/>
                <w:sz w:val="20"/>
                <w:szCs w:val="20"/>
              </w:rPr>
            </w:pPr>
          </w:p>
        </w:tc>
        <w:tc>
          <w:tcPr>
            <w:tcW w:w="172" w:type="dxa"/>
          </w:tcPr>
          <w:p w:rsidR="005F4B3C" w:rsidRPr="005F4B3C" w:rsidRDefault="005F4B3C" w:rsidP="00134720">
            <w:pPr>
              <w:rPr>
                <w:rFonts w:ascii="Barlow" w:hAnsi="Barlow"/>
                <w:sz w:val="20"/>
                <w:szCs w:val="20"/>
              </w:rPr>
            </w:pPr>
          </w:p>
        </w:tc>
      </w:tr>
    </w:tbl>
    <w:p w:rsidR="005F4B3C" w:rsidRPr="005F4B3C" w:rsidRDefault="005F4B3C" w:rsidP="005F4B3C">
      <w:pPr>
        <w:spacing w:after="0"/>
        <w:rPr>
          <w:rFonts w:ascii="Barlow" w:hAnsi="Barlow" w:cs="Arial"/>
          <w:b/>
          <w:sz w:val="20"/>
          <w:szCs w:val="20"/>
        </w:rPr>
      </w:pPr>
    </w:p>
    <w:p w:rsidR="005F4B3C" w:rsidRPr="005F4B3C" w:rsidRDefault="005F4B3C" w:rsidP="005F4B3C">
      <w:pPr>
        <w:spacing w:line="240" w:lineRule="auto"/>
        <w:rPr>
          <w:rFonts w:ascii="Barlow" w:hAnsi="Barlow" w:cs="Arial"/>
          <w:sz w:val="20"/>
          <w:szCs w:val="20"/>
        </w:rPr>
      </w:pPr>
    </w:p>
    <w:p w:rsidR="005F4B3C" w:rsidRPr="005F4B3C" w:rsidRDefault="005F4B3C" w:rsidP="005F4B3C">
      <w:pPr>
        <w:spacing w:line="240" w:lineRule="auto"/>
        <w:rPr>
          <w:rFonts w:ascii="Barlow" w:hAnsi="Barlow" w:cs="Arial"/>
          <w:sz w:val="20"/>
          <w:szCs w:val="20"/>
        </w:rPr>
      </w:pPr>
      <w:r w:rsidRPr="005F4B3C">
        <w:rPr>
          <w:rFonts w:ascii="Barlow" w:hAnsi="Barlow" w:cs="Arial"/>
          <w:sz w:val="20"/>
          <w:szCs w:val="20"/>
        </w:rPr>
        <w:t>Por este medio hago de su conocimiento que en el ejercicio 2019 se registraron gastos por cuestión de terminaciones de relación de trabajo (finiquitos laborales) y los cuales no se encontraban presupuestados en dicho ejercicio, nos vimos afectados en el registro de los momentos contables del presupuesto dejando de devengar gastos por la cantidad de $ 286, 753.76 en el cierre del ejercicio Diciembre 2019 por lo cual dicha cantidad se refleja en presupuesto de Enero 2020; en el mes de Enero 2020 la cantidad de $ 319, 158.05, mismos por afectar en el presupuesto de febrero 2020 y en el mes de febrero 2020 la cantidad de $ 261,865.62, mismos por afectar en el mes de marzo 2020.</w:t>
      </w:r>
    </w:p>
    <w:p w:rsidR="005F4B3C" w:rsidRPr="005F4B3C" w:rsidRDefault="005F4B3C" w:rsidP="005F4B3C">
      <w:pPr>
        <w:spacing w:line="240" w:lineRule="auto"/>
        <w:rPr>
          <w:rFonts w:ascii="Barlow" w:hAnsi="Barlow" w:cs="Arial"/>
          <w:b/>
          <w:sz w:val="20"/>
          <w:szCs w:val="20"/>
        </w:rPr>
      </w:pPr>
      <w:r w:rsidRPr="005F4B3C">
        <w:rPr>
          <w:rFonts w:ascii="Barlow" w:hAnsi="Barlow" w:cs="Arial"/>
          <w:b/>
          <w:sz w:val="20"/>
          <w:szCs w:val="20"/>
        </w:rPr>
        <w:t xml:space="preserve"> NOTAS DE MEMORIA (CUENTAS DE ORDEN)</w:t>
      </w:r>
    </w:p>
    <w:p w:rsidR="005F4B3C" w:rsidRPr="005F4B3C" w:rsidRDefault="005F4B3C" w:rsidP="005F4B3C">
      <w:pPr>
        <w:spacing w:after="0" w:line="240" w:lineRule="auto"/>
        <w:rPr>
          <w:rFonts w:ascii="Barlow" w:hAnsi="Barlow" w:cs="Arial"/>
          <w:b/>
          <w:sz w:val="20"/>
          <w:szCs w:val="20"/>
        </w:rPr>
      </w:pPr>
      <w:r w:rsidRPr="005F4B3C">
        <w:rPr>
          <w:rFonts w:ascii="Barlow" w:hAnsi="Barlow" w:cs="Arial"/>
          <w:b/>
          <w:sz w:val="20"/>
          <w:szCs w:val="20"/>
        </w:rPr>
        <w:t>Cuentas de Orden Contables y Presupuestarias:</w:t>
      </w:r>
    </w:p>
    <w:p w:rsidR="005F4B3C" w:rsidRPr="005F4B3C" w:rsidRDefault="005F4B3C" w:rsidP="005F4B3C">
      <w:pPr>
        <w:pStyle w:val="Prrafodelista"/>
        <w:numPr>
          <w:ilvl w:val="0"/>
          <w:numId w:val="6"/>
        </w:numPr>
        <w:spacing w:after="0" w:line="240" w:lineRule="auto"/>
        <w:rPr>
          <w:rFonts w:ascii="Barlow" w:hAnsi="Barlow" w:cs="Arial"/>
          <w:b/>
          <w:sz w:val="20"/>
          <w:szCs w:val="20"/>
        </w:rPr>
      </w:pPr>
      <w:r w:rsidRPr="005F4B3C">
        <w:rPr>
          <w:rFonts w:ascii="Barlow" w:hAnsi="Barlow" w:cs="Arial"/>
          <w:b/>
          <w:sz w:val="20"/>
          <w:szCs w:val="20"/>
        </w:rPr>
        <w:t>Contables</w:t>
      </w:r>
    </w:p>
    <w:p w:rsidR="005F4B3C" w:rsidRPr="005F4B3C" w:rsidRDefault="005F4B3C" w:rsidP="005F4B3C">
      <w:pPr>
        <w:spacing w:after="0" w:line="240" w:lineRule="auto"/>
        <w:rPr>
          <w:rFonts w:ascii="Barlow" w:hAnsi="Barlow" w:cs="Arial"/>
          <w:b/>
          <w:sz w:val="20"/>
          <w:szCs w:val="20"/>
        </w:rPr>
      </w:pPr>
      <w:r w:rsidRPr="005F4B3C">
        <w:rPr>
          <w:rFonts w:ascii="Barlow" w:hAnsi="Barlow" w:cs="Arial"/>
          <w:sz w:val="20"/>
          <w:szCs w:val="20"/>
        </w:rPr>
        <w:t xml:space="preserve">Juicios </w:t>
      </w:r>
    </w:p>
    <w:p w:rsidR="005F4B3C" w:rsidRPr="005F4B3C" w:rsidRDefault="005F4B3C" w:rsidP="005F4B3C">
      <w:pPr>
        <w:spacing w:after="0" w:line="240" w:lineRule="auto"/>
        <w:rPr>
          <w:rFonts w:ascii="Barlow" w:hAnsi="Barlow" w:cs="Arial"/>
          <w:sz w:val="20"/>
          <w:szCs w:val="20"/>
        </w:rPr>
      </w:pPr>
      <w:r w:rsidRPr="005F4B3C">
        <w:rPr>
          <w:rFonts w:ascii="Barlow" w:hAnsi="Barlow" w:cs="Arial"/>
          <w:sz w:val="20"/>
          <w:szCs w:val="20"/>
        </w:rPr>
        <w:t>Bienes concesionados o en comodato</w:t>
      </w:r>
    </w:p>
    <w:p w:rsidR="005F4B3C" w:rsidRPr="005F4B3C" w:rsidRDefault="005F4B3C" w:rsidP="005F4B3C">
      <w:pPr>
        <w:pStyle w:val="Prrafodelista"/>
        <w:numPr>
          <w:ilvl w:val="0"/>
          <w:numId w:val="6"/>
        </w:numPr>
        <w:spacing w:line="240" w:lineRule="auto"/>
        <w:rPr>
          <w:rFonts w:ascii="Barlow" w:hAnsi="Barlow" w:cs="Arial"/>
          <w:b/>
          <w:sz w:val="20"/>
          <w:szCs w:val="20"/>
        </w:rPr>
      </w:pPr>
    </w:p>
    <w:p w:rsidR="005F4B3C" w:rsidRPr="005F4B3C" w:rsidRDefault="005F4B3C" w:rsidP="005F4B3C">
      <w:pPr>
        <w:pStyle w:val="Prrafodelista"/>
        <w:numPr>
          <w:ilvl w:val="0"/>
          <w:numId w:val="6"/>
        </w:numPr>
        <w:spacing w:line="240" w:lineRule="auto"/>
        <w:rPr>
          <w:rFonts w:ascii="Barlow" w:hAnsi="Barlow" w:cs="Arial"/>
          <w:b/>
          <w:sz w:val="20"/>
          <w:szCs w:val="20"/>
        </w:rPr>
      </w:pPr>
      <w:r w:rsidRPr="005F4B3C">
        <w:rPr>
          <w:rFonts w:ascii="Barlow" w:hAnsi="Barlow" w:cs="Arial"/>
          <w:b/>
          <w:sz w:val="20"/>
          <w:szCs w:val="20"/>
        </w:rPr>
        <w:t>Presupuestarias</w:t>
      </w:r>
    </w:p>
    <w:p w:rsidR="005F4B3C" w:rsidRPr="005F4B3C" w:rsidRDefault="005F4B3C" w:rsidP="005F4B3C">
      <w:pPr>
        <w:spacing w:line="240" w:lineRule="auto"/>
        <w:rPr>
          <w:rFonts w:ascii="Barlow" w:hAnsi="Barlow" w:cs="Arial"/>
          <w:b/>
          <w:sz w:val="20"/>
          <w:szCs w:val="20"/>
        </w:rPr>
      </w:pPr>
    </w:p>
    <w:p w:rsidR="005F4B3C" w:rsidRPr="005F4B3C" w:rsidRDefault="005F4B3C" w:rsidP="005F4B3C">
      <w:pPr>
        <w:spacing w:line="240" w:lineRule="auto"/>
        <w:rPr>
          <w:rFonts w:ascii="Barlow" w:hAnsi="Barlow" w:cs="Arial"/>
          <w:b/>
          <w:sz w:val="20"/>
          <w:szCs w:val="20"/>
        </w:rPr>
      </w:pPr>
    </w:p>
    <w:p w:rsidR="005F4B3C" w:rsidRPr="005F4B3C" w:rsidRDefault="005F4B3C" w:rsidP="005F4B3C">
      <w:pPr>
        <w:spacing w:line="240" w:lineRule="auto"/>
        <w:rPr>
          <w:rFonts w:ascii="Barlow" w:hAnsi="Barlow" w:cs="Arial"/>
          <w:sz w:val="20"/>
          <w:szCs w:val="20"/>
        </w:rPr>
      </w:pPr>
      <w:r w:rsidRPr="005F4B3C">
        <w:rPr>
          <w:rFonts w:ascii="Barlow" w:hAnsi="Barlow" w:cs="Arial"/>
          <w:sz w:val="20"/>
          <w:szCs w:val="20"/>
        </w:rPr>
        <w:t xml:space="preserve">Cuentas de ingresos </w:t>
      </w:r>
    </w:p>
    <w:tbl>
      <w:tblPr>
        <w:tblStyle w:val="Tablaconcuadrcula"/>
        <w:tblW w:w="0" w:type="auto"/>
        <w:tblLayout w:type="fixed"/>
        <w:tblLook w:val="04A0" w:firstRow="1" w:lastRow="0" w:firstColumn="1" w:lastColumn="0" w:noHBand="0" w:noVBand="1"/>
      </w:tblPr>
      <w:tblGrid>
        <w:gridCol w:w="2290"/>
        <w:gridCol w:w="1816"/>
        <w:gridCol w:w="2268"/>
        <w:gridCol w:w="1985"/>
        <w:gridCol w:w="1842"/>
        <w:gridCol w:w="1969"/>
      </w:tblGrid>
      <w:tr w:rsidR="005F4B3C" w:rsidRPr="005F4B3C" w:rsidTr="00134720">
        <w:trPr>
          <w:trHeight w:val="209"/>
        </w:trPr>
        <w:tc>
          <w:tcPr>
            <w:tcW w:w="2290" w:type="dxa"/>
          </w:tcPr>
          <w:p w:rsidR="005F4B3C" w:rsidRPr="005F4B3C" w:rsidRDefault="005F4B3C" w:rsidP="00134720">
            <w:pPr>
              <w:jc w:val="center"/>
              <w:rPr>
                <w:rFonts w:ascii="Barlow" w:hAnsi="Barlow" w:cs="Arial"/>
              </w:rPr>
            </w:pPr>
            <w:r w:rsidRPr="005F4B3C">
              <w:rPr>
                <w:rFonts w:ascii="Barlow" w:hAnsi="Barlow" w:cs="Arial"/>
              </w:rPr>
              <w:t>ESTIMADO</w:t>
            </w:r>
          </w:p>
        </w:tc>
        <w:tc>
          <w:tcPr>
            <w:tcW w:w="1816" w:type="dxa"/>
          </w:tcPr>
          <w:p w:rsidR="005F4B3C" w:rsidRPr="005F4B3C" w:rsidRDefault="005F4B3C" w:rsidP="00134720">
            <w:pPr>
              <w:rPr>
                <w:rFonts w:ascii="Barlow" w:hAnsi="Barlow" w:cs="Arial"/>
              </w:rPr>
            </w:pPr>
            <w:r w:rsidRPr="005F4B3C">
              <w:rPr>
                <w:rFonts w:ascii="Barlow" w:hAnsi="Barlow" w:cs="Arial"/>
              </w:rPr>
              <w:t>AMPLIACIONES/REDUCCIONES</w:t>
            </w:r>
          </w:p>
        </w:tc>
        <w:tc>
          <w:tcPr>
            <w:tcW w:w="2268" w:type="dxa"/>
          </w:tcPr>
          <w:p w:rsidR="005F4B3C" w:rsidRPr="005F4B3C" w:rsidRDefault="005F4B3C" w:rsidP="00134720">
            <w:pPr>
              <w:jc w:val="center"/>
              <w:rPr>
                <w:rFonts w:ascii="Barlow" w:hAnsi="Barlow" w:cs="Arial"/>
              </w:rPr>
            </w:pPr>
            <w:r w:rsidRPr="005F4B3C">
              <w:rPr>
                <w:rFonts w:ascii="Barlow" w:hAnsi="Barlow" w:cs="Arial"/>
              </w:rPr>
              <w:t>MODIFICADO</w:t>
            </w:r>
          </w:p>
        </w:tc>
        <w:tc>
          <w:tcPr>
            <w:tcW w:w="1985" w:type="dxa"/>
          </w:tcPr>
          <w:p w:rsidR="005F4B3C" w:rsidRPr="005F4B3C" w:rsidRDefault="005F4B3C" w:rsidP="00134720">
            <w:pPr>
              <w:jc w:val="center"/>
              <w:rPr>
                <w:rFonts w:ascii="Barlow" w:hAnsi="Barlow" w:cs="Arial"/>
              </w:rPr>
            </w:pPr>
            <w:r w:rsidRPr="005F4B3C">
              <w:rPr>
                <w:rFonts w:ascii="Barlow" w:hAnsi="Barlow" w:cs="Arial"/>
              </w:rPr>
              <w:t>DEVENGADO</w:t>
            </w:r>
          </w:p>
        </w:tc>
        <w:tc>
          <w:tcPr>
            <w:tcW w:w="1842" w:type="dxa"/>
          </w:tcPr>
          <w:p w:rsidR="005F4B3C" w:rsidRPr="005F4B3C" w:rsidRDefault="005F4B3C" w:rsidP="00134720">
            <w:pPr>
              <w:jc w:val="center"/>
              <w:rPr>
                <w:rFonts w:ascii="Barlow" w:hAnsi="Barlow" w:cs="Arial"/>
              </w:rPr>
            </w:pPr>
            <w:r w:rsidRPr="005F4B3C">
              <w:rPr>
                <w:rFonts w:ascii="Barlow" w:hAnsi="Barlow" w:cs="Arial"/>
              </w:rPr>
              <w:t>RECAUDADO</w:t>
            </w:r>
          </w:p>
        </w:tc>
        <w:tc>
          <w:tcPr>
            <w:tcW w:w="1969" w:type="dxa"/>
            <w:tcBorders>
              <w:top w:val="single" w:sz="4" w:space="0" w:color="auto"/>
              <w:bottom w:val="single" w:sz="4" w:space="0" w:color="auto"/>
              <w:right w:val="single" w:sz="4" w:space="0" w:color="auto"/>
            </w:tcBorders>
            <w:shd w:val="clear" w:color="auto" w:fill="auto"/>
          </w:tcPr>
          <w:p w:rsidR="005F4B3C" w:rsidRPr="005F4B3C" w:rsidRDefault="005F4B3C" w:rsidP="00134720">
            <w:pPr>
              <w:jc w:val="center"/>
              <w:rPr>
                <w:rFonts w:ascii="Barlow" w:hAnsi="Barlow" w:cs="Arial"/>
              </w:rPr>
            </w:pPr>
            <w:r w:rsidRPr="005F4B3C">
              <w:rPr>
                <w:rFonts w:ascii="Barlow" w:hAnsi="Barlow" w:cs="Arial"/>
              </w:rPr>
              <w:t>SUBEJERCICIO</w:t>
            </w:r>
          </w:p>
        </w:tc>
      </w:tr>
      <w:tr w:rsidR="005F4B3C" w:rsidRPr="005F4B3C" w:rsidTr="00134720">
        <w:tc>
          <w:tcPr>
            <w:tcW w:w="2290" w:type="dxa"/>
          </w:tcPr>
          <w:p w:rsidR="005F4B3C" w:rsidRPr="005F4B3C" w:rsidRDefault="005F4B3C" w:rsidP="00134720">
            <w:pPr>
              <w:jc w:val="right"/>
              <w:rPr>
                <w:rFonts w:ascii="Barlow" w:hAnsi="Barlow" w:cs="Arial"/>
              </w:rPr>
            </w:pPr>
            <w:r w:rsidRPr="005F4B3C">
              <w:rPr>
                <w:rFonts w:ascii="Barlow" w:hAnsi="Barlow" w:cs="Arial"/>
              </w:rPr>
              <w:t>5,398,797.00</w:t>
            </w:r>
          </w:p>
        </w:tc>
        <w:tc>
          <w:tcPr>
            <w:tcW w:w="1816" w:type="dxa"/>
          </w:tcPr>
          <w:p w:rsidR="005F4B3C" w:rsidRPr="005F4B3C" w:rsidRDefault="005F4B3C" w:rsidP="00134720">
            <w:pPr>
              <w:jc w:val="right"/>
              <w:rPr>
                <w:rFonts w:ascii="Barlow" w:hAnsi="Barlow" w:cs="Arial"/>
              </w:rPr>
            </w:pPr>
            <w:r w:rsidRPr="005F4B3C">
              <w:rPr>
                <w:rFonts w:ascii="Barlow" w:hAnsi="Barlow" w:cs="Arial"/>
              </w:rPr>
              <w:t>6.22</w:t>
            </w:r>
          </w:p>
        </w:tc>
        <w:tc>
          <w:tcPr>
            <w:tcW w:w="2268" w:type="dxa"/>
          </w:tcPr>
          <w:p w:rsidR="005F4B3C" w:rsidRPr="005F4B3C" w:rsidRDefault="005F4B3C" w:rsidP="00134720">
            <w:pPr>
              <w:jc w:val="right"/>
              <w:rPr>
                <w:rFonts w:ascii="Barlow" w:hAnsi="Barlow" w:cs="Arial"/>
              </w:rPr>
            </w:pPr>
            <w:r w:rsidRPr="005F4B3C">
              <w:rPr>
                <w:rFonts w:ascii="Barlow" w:hAnsi="Barlow" w:cs="Arial"/>
              </w:rPr>
              <w:t>5,398,803.22</w:t>
            </w:r>
          </w:p>
        </w:tc>
        <w:tc>
          <w:tcPr>
            <w:tcW w:w="1985" w:type="dxa"/>
          </w:tcPr>
          <w:p w:rsidR="005F4B3C" w:rsidRPr="005F4B3C" w:rsidRDefault="005F4B3C" w:rsidP="00134720">
            <w:pPr>
              <w:jc w:val="right"/>
              <w:rPr>
                <w:rFonts w:ascii="Barlow" w:hAnsi="Barlow" w:cs="Arial"/>
              </w:rPr>
            </w:pPr>
            <w:r w:rsidRPr="005F4B3C">
              <w:rPr>
                <w:rFonts w:ascii="Barlow" w:hAnsi="Barlow" w:cs="Arial"/>
              </w:rPr>
              <w:t>5,398,803.22</w:t>
            </w:r>
          </w:p>
        </w:tc>
        <w:tc>
          <w:tcPr>
            <w:tcW w:w="1842" w:type="dxa"/>
          </w:tcPr>
          <w:p w:rsidR="005F4B3C" w:rsidRPr="005F4B3C" w:rsidRDefault="005F4B3C" w:rsidP="00134720">
            <w:pPr>
              <w:jc w:val="right"/>
              <w:rPr>
                <w:rFonts w:ascii="Barlow" w:hAnsi="Barlow" w:cs="Arial"/>
              </w:rPr>
            </w:pPr>
            <w:r w:rsidRPr="005F4B3C">
              <w:rPr>
                <w:rFonts w:ascii="Barlow" w:hAnsi="Barlow" w:cs="Arial"/>
              </w:rPr>
              <w:t>5,398,803.22</w:t>
            </w:r>
          </w:p>
        </w:tc>
        <w:tc>
          <w:tcPr>
            <w:tcW w:w="1969" w:type="dxa"/>
            <w:tcBorders>
              <w:top w:val="single" w:sz="4" w:space="0" w:color="auto"/>
              <w:bottom w:val="single" w:sz="4" w:space="0" w:color="auto"/>
              <w:right w:val="single" w:sz="4" w:space="0" w:color="auto"/>
            </w:tcBorders>
            <w:shd w:val="clear" w:color="auto" w:fill="auto"/>
          </w:tcPr>
          <w:p w:rsidR="005F4B3C" w:rsidRPr="005F4B3C" w:rsidRDefault="005F4B3C" w:rsidP="00134720">
            <w:pPr>
              <w:jc w:val="right"/>
              <w:rPr>
                <w:rFonts w:ascii="Barlow" w:hAnsi="Barlow" w:cs="Arial"/>
              </w:rPr>
            </w:pPr>
            <w:r w:rsidRPr="005F4B3C">
              <w:rPr>
                <w:rFonts w:ascii="Barlow" w:hAnsi="Barlow" w:cs="Arial"/>
              </w:rPr>
              <w:t>6.22</w:t>
            </w:r>
          </w:p>
        </w:tc>
      </w:tr>
    </w:tbl>
    <w:p w:rsidR="005F4B3C" w:rsidRPr="005F4B3C" w:rsidRDefault="005F4B3C" w:rsidP="005F4B3C">
      <w:pPr>
        <w:spacing w:line="240" w:lineRule="auto"/>
        <w:jc w:val="right"/>
        <w:rPr>
          <w:rFonts w:ascii="Barlow" w:hAnsi="Barlow" w:cs="Arial"/>
          <w:sz w:val="20"/>
          <w:szCs w:val="20"/>
        </w:rPr>
      </w:pPr>
    </w:p>
    <w:p w:rsidR="005F4B3C" w:rsidRPr="005F4B3C" w:rsidRDefault="005F4B3C" w:rsidP="005F4B3C">
      <w:pPr>
        <w:spacing w:line="240" w:lineRule="auto"/>
        <w:rPr>
          <w:rFonts w:ascii="Barlow" w:hAnsi="Barlow" w:cs="Arial"/>
          <w:sz w:val="20"/>
          <w:szCs w:val="20"/>
        </w:rPr>
      </w:pPr>
      <w:r w:rsidRPr="005F4B3C">
        <w:rPr>
          <w:rFonts w:ascii="Barlow" w:hAnsi="Barlow" w:cs="Arial"/>
          <w:sz w:val="20"/>
          <w:szCs w:val="20"/>
        </w:rPr>
        <w:t xml:space="preserve">Cuentas de egresos </w:t>
      </w:r>
    </w:p>
    <w:tbl>
      <w:tblPr>
        <w:tblStyle w:val="Tablaconcuadrcula"/>
        <w:tblW w:w="0" w:type="auto"/>
        <w:tblLayout w:type="fixed"/>
        <w:tblLook w:val="04A0" w:firstRow="1" w:lastRow="0" w:firstColumn="1" w:lastColumn="0" w:noHBand="0" w:noVBand="1"/>
      </w:tblPr>
      <w:tblGrid>
        <w:gridCol w:w="2290"/>
        <w:gridCol w:w="1816"/>
        <w:gridCol w:w="2268"/>
        <w:gridCol w:w="1985"/>
        <w:gridCol w:w="1842"/>
        <w:gridCol w:w="1969"/>
      </w:tblGrid>
      <w:tr w:rsidR="005F4B3C" w:rsidRPr="005F4B3C" w:rsidTr="00134720">
        <w:trPr>
          <w:trHeight w:val="209"/>
        </w:trPr>
        <w:tc>
          <w:tcPr>
            <w:tcW w:w="2290" w:type="dxa"/>
          </w:tcPr>
          <w:p w:rsidR="005F4B3C" w:rsidRPr="005F4B3C" w:rsidRDefault="005F4B3C" w:rsidP="00134720">
            <w:pPr>
              <w:jc w:val="center"/>
              <w:rPr>
                <w:rFonts w:ascii="Barlow" w:hAnsi="Barlow" w:cs="Arial"/>
              </w:rPr>
            </w:pPr>
            <w:r w:rsidRPr="005F4B3C">
              <w:rPr>
                <w:rFonts w:ascii="Barlow" w:hAnsi="Barlow" w:cs="Arial"/>
              </w:rPr>
              <w:t>APROBADO</w:t>
            </w:r>
          </w:p>
        </w:tc>
        <w:tc>
          <w:tcPr>
            <w:tcW w:w="1816" w:type="dxa"/>
          </w:tcPr>
          <w:p w:rsidR="005F4B3C" w:rsidRPr="005F4B3C" w:rsidRDefault="005F4B3C" w:rsidP="00134720">
            <w:pPr>
              <w:rPr>
                <w:rFonts w:ascii="Barlow" w:hAnsi="Barlow" w:cs="Arial"/>
              </w:rPr>
            </w:pPr>
            <w:r w:rsidRPr="005F4B3C">
              <w:rPr>
                <w:rFonts w:ascii="Barlow" w:hAnsi="Barlow" w:cs="Arial"/>
              </w:rPr>
              <w:t>AMPLIACIONES/REDUCCIONES</w:t>
            </w:r>
          </w:p>
        </w:tc>
        <w:tc>
          <w:tcPr>
            <w:tcW w:w="2268" w:type="dxa"/>
          </w:tcPr>
          <w:p w:rsidR="005F4B3C" w:rsidRPr="005F4B3C" w:rsidRDefault="005F4B3C" w:rsidP="00134720">
            <w:pPr>
              <w:jc w:val="center"/>
              <w:rPr>
                <w:rFonts w:ascii="Barlow" w:hAnsi="Barlow" w:cs="Arial"/>
              </w:rPr>
            </w:pPr>
            <w:r w:rsidRPr="005F4B3C">
              <w:rPr>
                <w:rFonts w:ascii="Barlow" w:hAnsi="Barlow" w:cs="Arial"/>
              </w:rPr>
              <w:t>MODIFICADO</w:t>
            </w:r>
          </w:p>
        </w:tc>
        <w:tc>
          <w:tcPr>
            <w:tcW w:w="1985" w:type="dxa"/>
          </w:tcPr>
          <w:p w:rsidR="005F4B3C" w:rsidRPr="005F4B3C" w:rsidRDefault="005F4B3C" w:rsidP="00134720">
            <w:pPr>
              <w:jc w:val="center"/>
              <w:rPr>
                <w:rFonts w:ascii="Barlow" w:hAnsi="Barlow" w:cs="Arial"/>
              </w:rPr>
            </w:pPr>
            <w:r w:rsidRPr="005F4B3C">
              <w:rPr>
                <w:rFonts w:ascii="Barlow" w:hAnsi="Barlow" w:cs="Arial"/>
              </w:rPr>
              <w:t>DEVENGADO</w:t>
            </w:r>
          </w:p>
        </w:tc>
        <w:tc>
          <w:tcPr>
            <w:tcW w:w="1842" w:type="dxa"/>
          </w:tcPr>
          <w:p w:rsidR="005F4B3C" w:rsidRPr="005F4B3C" w:rsidRDefault="005F4B3C" w:rsidP="00134720">
            <w:pPr>
              <w:jc w:val="center"/>
              <w:rPr>
                <w:rFonts w:ascii="Barlow" w:hAnsi="Barlow" w:cs="Arial"/>
              </w:rPr>
            </w:pPr>
            <w:r w:rsidRPr="005F4B3C">
              <w:rPr>
                <w:rFonts w:ascii="Barlow" w:hAnsi="Barlow" w:cs="Arial"/>
              </w:rPr>
              <w:t>PAGADO</w:t>
            </w:r>
          </w:p>
        </w:tc>
        <w:tc>
          <w:tcPr>
            <w:tcW w:w="1969" w:type="dxa"/>
            <w:tcBorders>
              <w:top w:val="single" w:sz="4" w:space="0" w:color="auto"/>
              <w:bottom w:val="single" w:sz="4" w:space="0" w:color="auto"/>
              <w:right w:val="single" w:sz="4" w:space="0" w:color="auto"/>
            </w:tcBorders>
            <w:shd w:val="clear" w:color="auto" w:fill="auto"/>
          </w:tcPr>
          <w:p w:rsidR="005F4B3C" w:rsidRPr="005F4B3C" w:rsidRDefault="005F4B3C" w:rsidP="00134720">
            <w:pPr>
              <w:jc w:val="center"/>
              <w:rPr>
                <w:rFonts w:ascii="Barlow" w:hAnsi="Barlow" w:cs="Arial"/>
              </w:rPr>
            </w:pPr>
            <w:r w:rsidRPr="005F4B3C">
              <w:rPr>
                <w:rFonts w:ascii="Barlow" w:hAnsi="Barlow" w:cs="Arial"/>
              </w:rPr>
              <w:t>SUBEJERCICIO</w:t>
            </w:r>
          </w:p>
        </w:tc>
      </w:tr>
      <w:tr w:rsidR="005F4B3C" w:rsidRPr="005F4B3C" w:rsidTr="00134720">
        <w:tc>
          <w:tcPr>
            <w:tcW w:w="2290" w:type="dxa"/>
          </w:tcPr>
          <w:p w:rsidR="005F4B3C" w:rsidRPr="005F4B3C" w:rsidRDefault="005F4B3C" w:rsidP="00134720">
            <w:pPr>
              <w:jc w:val="right"/>
              <w:rPr>
                <w:rFonts w:ascii="Barlow" w:hAnsi="Barlow" w:cs="Arial"/>
              </w:rPr>
            </w:pPr>
            <w:r w:rsidRPr="005F4B3C">
              <w:rPr>
                <w:rFonts w:ascii="Barlow" w:hAnsi="Barlow" w:cs="Arial"/>
              </w:rPr>
              <w:t>5,398,797.00</w:t>
            </w:r>
          </w:p>
        </w:tc>
        <w:tc>
          <w:tcPr>
            <w:tcW w:w="1816" w:type="dxa"/>
          </w:tcPr>
          <w:p w:rsidR="005F4B3C" w:rsidRPr="005F4B3C" w:rsidRDefault="005F4B3C" w:rsidP="00134720">
            <w:pPr>
              <w:jc w:val="right"/>
              <w:rPr>
                <w:rFonts w:ascii="Barlow" w:hAnsi="Barlow" w:cs="Arial"/>
              </w:rPr>
            </w:pPr>
            <w:r w:rsidRPr="005F4B3C">
              <w:rPr>
                <w:rFonts w:ascii="Barlow" w:hAnsi="Barlow" w:cs="Arial"/>
              </w:rPr>
              <w:t>0</w:t>
            </w:r>
          </w:p>
        </w:tc>
        <w:tc>
          <w:tcPr>
            <w:tcW w:w="2268" w:type="dxa"/>
          </w:tcPr>
          <w:p w:rsidR="005F4B3C" w:rsidRPr="005F4B3C" w:rsidRDefault="005F4B3C" w:rsidP="00134720">
            <w:pPr>
              <w:jc w:val="right"/>
              <w:rPr>
                <w:rFonts w:ascii="Barlow" w:hAnsi="Barlow" w:cs="Arial"/>
              </w:rPr>
            </w:pPr>
            <w:r w:rsidRPr="005F4B3C">
              <w:rPr>
                <w:rFonts w:ascii="Barlow" w:hAnsi="Barlow" w:cs="Arial"/>
              </w:rPr>
              <w:t>5,398,797.00</w:t>
            </w:r>
          </w:p>
        </w:tc>
        <w:tc>
          <w:tcPr>
            <w:tcW w:w="1985" w:type="dxa"/>
          </w:tcPr>
          <w:p w:rsidR="005F4B3C" w:rsidRPr="005F4B3C" w:rsidRDefault="005F4B3C" w:rsidP="00134720">
            <w:pPr>
              <w:jc w:val="right"/>
              <w:rPr>
                <w:rFonts w:ascii="Barlow" w:hAnsi="Barlow" w:cs="Arial"/>
              </w:rPr>
            </w:pPr>
            <w:r w:rsidRPr="005F4B3C">
              <w:rPr>
                <w:rFonts w:ascii="Barlow" w:hAnsi="Barlow" w:cs="Arial"/>
              </w:rPr>
              <w:t>5,397,900.35</w:t>
            </w:r>
          </w:p>
        </w:tc>
        <w:tc>
          <w:tcPr>
            <w:tcW w:w="1842" w:type="dxa"/>
          </w:tcPr>
          <w:p w:rsidR="005F4B3C" w:rsidRPr="005F4B3C" w:rsidRDefault="005F4B3C" w:rsidP="00134720">
            <w:pPr>
              <w:jc w:val="right"/>
              <w:rPr>
                <w:rFonts w:ascii="Barlow" w:hAnsi="Barlow" w:cs="Arial"/>
              </w:rPr>
            </w:pPr>
            <w:r w:rsidRPr="005F4B3C">
              <w:rPr>
                <w:rFonts w:ascii="Barlow" w:hAnsi="Barlow" w:cs="Arial"/>
              </w:rPr>
              <w:t>5,387,771.86</w:t>
            </w:r>
          </w:p>
        </w:tc>
        <w:tc>
          <w:tcPr>
            <w:tcW w:w="1969" w:type="dxa"/>
            <w:tcBorders>
              <w:top w:val="single" w:sz="4" w:space="0" w:color="auto"/>
              <w:bottom w:val="single" w:sz="4" w:space="0" w:color="auto"/>
              <w:right w:val="single" w:sz="4" w:space="0" w:color="auto"/>
            </w:tcBorders>
            <w:shd w:val="clear" w:color="auto" w:fill="auto"/>
          </w:tcPr>
          <w:p w:rsidR="005F4B3C" w:rsidRPr="005F4B3C" w:rsidRDefault="005F4B3C" w:rsidP="00134720">
            <w:pPr>
              <w:jc w:val="right"/>
              <w:rPr>
                <w:rFonts w:ascii="Barlow" w:hAnsi="Barlow" w:cs="Arial"/>
              </w:rPr>
            </w:pPr>
            <w:r w:rsidRPr="005F4B3C">
              <w:rPr>
                <w:rFonts w:ascii="Barlow" w:hAnsi="Barlow" w:cs="Arial"/>
              </w:rPr>
              <w:t>896.65</w:t>
            </w:r>
          </w:p>
        </w:tc>
      </w:tr>
    </w:tbl>
    <w:p w:rsidR="005F4B3C" w:rsidRPr="005F4B3C" w:rsidRDefault="005F4B3C" w:rsidP="005F4B3C">
      <w:pPr>
        <w:spacing w:line="240" w:lineRule="auto"/>
        <w:rPr>
          <w:rFonts w:ascii="Barlow" w:hAnsi="Barlow" w:cs="Arial"/>
          <w:sz w:val="20"/>
          <w:szCs w:val="20"/>
        </w:rPr>
      </w:pPr>
    </w:p>
    <w:p w:rsidR="005F4B3C" w:rsidRPr="005F4B3C" w:rsidRDefault="005F4B3C" w:rsidP="005F4B3C">
      <w:pPr>
        <w:spacing w:line="240" w:lineRule="auto"/>
        <w:rPr>
          <w:rFonts w:ascii="Barlow" w:hAnsi="Barlow" w:cs="Arial"/>
          <w:sz w:val="20"/>
          <w:szCs w:val="20"/>
        </w:rPr>
      </w:pPr>
    </w:p>
    <w:p w:rsidR="005F4B3C" w:rsidRPr="005F4B3C" w:rsidRDefault="005F4B3C" w:rsidP="005F4B3C">
      <w:pPr>
        <w:spacing w:line="240" w:lineRule="auto"/>
        <w:rPr>
          <w:rFonts w:ascii="Barlow" w:hAnsi="Barlow" w:cs="Arial"/>
          <w:b/>
          <w:sz w:val="20"/>
          <w:szCs w:val="20"/>
        </w:rPr>
      </w:pPr>
      <w:r w:rsidRPr="005F4B3C">
        <w:rPr>
          <w:rFonts w:ascii="Barlow" w:hAnsi="Barlow" w:cs="Arial"/>
          <w:b/>
          <w:sz w:val="20"/>
          <w:szCs w:val="20"/>
        </w:rPr>
        <w:t>NOTAS DE GESTIÓN ADMINISTRATIVO</w:t>
      </w:r>
    </w:p>
    <w:p w:rsidR="005F4B3C" w:rsidRPr="005F4B3C" w:rsidRDefault="005F4B3C" w:rsidP="005F4B3C">
      <w:pPr>
        <w:spacing w:line="240" w:lineRule="auto"/>
        <w:rPr>
          <w:rFonts w:ascii="Barlow" w:hAnsi="Barlow" w:cs="Arial"/>
          <w:b/>
          <w:sz w:val="20"/>
          <w:szCs w:val="20"/>
        </w:rPr>
      </w:pPr>
      <w:r w:rsidRPr="005F4B3C">
        <w:rPr>
          <w:rFonts w:ascii="Barlow" w:hAnsi="Barlow" w:cs="Arial"/>
          <w:b/>
          <w:sz w:val="20"/>
          <w:szCs w:val="20"/>
        </w:rPr>
        <w:t>1.- INTRODUCCION</w:t>
      </w:r>
    </w:p>
    <w:p w:rsidR="005F4B3C" w:rsidRPr="005F4B3C" w:rsidRDefault="005F4B3C" w:rsidP="005F4B3C">
      <w:pPr>
        <w:spacing w:after="0" w:line="240" w:lineRule="auto"/>
        <w:jc w:val="both"/>
        <w:rPr>
          <w:rFonts w:ascii="Barlow" w:hAnsi="Barlow" w:cs="Arial"/>
          <w:sz w:val="20"/>
          <w:szCs w:val="20"/>
        </w:rPr>
      </w:pPr>
      <w:r w:rsidRPr="005F4B3C">
        <w:rPr>
          <w:rFonts w:ascii="Barlow" w:hAnsi="Barlow" w:cs="Arial"/>
          <w:sz w:val="20"/>
          <w:szCs w:val="20"/>
        </w:rPr>
        <w:t>Los Estados Financieros de la Comisión de Derechos Humanos del estado de Yucatán, proveen de información financiera a los principales usuarios de la misma, al Congreso y a los ciudadanos.</w:t>
      </w:r>
    </w:p>
    <w:p w:rsidR="005F4B3C" w:rsidRPr="005F4B3C" w:rsidRDefault="005F4B3C" w:rsidP="005F4B3C">
      <w:pPr>
        <w:spacing w:after="0" w:line="240" w:lineRule="auto"/>
        <w:jc w:val="both"/>
        <w:rPr>
          <w:rFonts w:ascii="Barlow" w:hAnsi="Barlow" w:cs="Arial"/>
          <w:sz w:val="20"/>
          <w:szCs w:val="20"/>
        </w:rPr>
      </w:pPr>
      <w:r w:rsidRPr="005F4B3C">
        <w:rPr>
          <w:rFonts w:ascii="Barlow" w:hAnsi="Barlow" w:cs="Arial"/>
          <w:sz w:val="20"/>
          <w:szCs w:val="20"/>
        </w:rPr>
        <w:t xml:space="preserve"> La comisión tiene su domicilio en la ciudad de Mérida, Yucatán, México sin embargo, para la atención de los asuntos de su competencia podrá establecer oficinas regionales o municipales, así como unidades itinerantes, en los términos de su reglamento interno.</w:t>
      </w:r>
    </w:p>
    <w:p w:rsidR="005F4B3C" w:rsidRPr="005F4B3C" w:rsidRDefault="005F4B3C" w:rsidP="005F4B3C">
      <w:pPr>
        <w:spacing w:after="0" w:line="240" w:lineRule="auto"/>
        <w:jc w:val="both"/>
        <w:rPr>
          <w:rFonts w:ascii="Barlow" w:hAnsi="Barlow" w:cs="Arial"/>
          <w:sz w:val="20"/>
          <w:szCs w:val="20"/>
        </w:rPr>
      </w:pPr>
      <w:r w:rsidRPr="005F4B3C">
        <w:rPr>
          <w:rFonts w:ascii="Barlow" w:hAnsi="Barlow" w:cs="Arial"/>
          <w:sz w:val="20"/>
          <w:szCs w:val="20"/>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 todo esto en el territorio del estado de Yucatán, en términos de lo dispuesto por los artículos 102, apartado B, de la Constitución Política de los Estados Unidos Mexicanos y 74 de la  Constitución Política del Estado de Yucatán.</w:t>
      </w:r>
    </w:p>
    <w:p w:rsidR="005F4B3C" w:rsidRPr="005F4B3C" w:rsidRDefault="005F4B3C" w:rsidP="005F4B3C">
      <w:pPr>
        <w:spacing w:after="0" w:line="240" w:lineRule="auto"/>
        <w:jc w:val="both"/>
        <w:rPr>
          <w:rFonts w:ascii="Barlow" w:hAnsi="Barlow" w:cs="Arial"/>
          <w:sz w:val="20"/>
          <w:szCs w:val="20"/>
        </w:rPr>
      </w:pPr>
      <w:r w:rsidRPr="005F4B3C">
        <w:rPr>
          <w:rFonts w:ascii="Barlow" w:hAnsi="Barlow" w:cs="Arial"/>
          <w:sz w:val="20"/>
          <w:szCs w:val="20"/>
        </w:rPr>
        <w:t xml:space="preserve">De esta manera se informa y explica la respuesta del gobierno a las condiciones relacionadas con la información financiera de cada período de gestión; además de exponer aquellas políticas que podrían la toma de decisiones en periodos posteriores. </w:t>
      </w:r>
    </w:p>
    <w:p w:rsidR="005F4B3C" w:rsidRPr="005F4B3C" w:rsidRDefault="005F4B3C" w:rsidP="005F4B3C">
      <w:pPr>
        <w:spacing w:after="0" w:line="240" w:lineRule="auto"/>
        <w:jc w:val="both"/>
        <w:rPr>
          <w:rFonts w:ascii="Barlow" w:hAnsi="Barlow" w:cs="Arial"/>
          <w:b/>
          <w:sz w:val="20"/>
          <w:szCs w:val="20"/>
        </w:rPr>
      </w:pPr>
    </w:p>
    <w:p w:rsidR="005F4B3C" w:rsidRPr="005F4B3C" w:rsidRDefault="005F4B3C" w:rsidP="005F4B3C">
      <w:pPr>
        <w:spacing w:after="0" w:line="240" w:lineRule="auto"/>
        <w:jc w:val="both"/>
        <w:rPr>
          <w:rFonts w:ascii="Barlow" w:hAnsi="Barlow" w:cs="Arial"/>
          <w:b/>
          <w:sz w:val="20"/>
          <w:szCs w:val="20"/>
        </w:rPr>
      </w:pPr>
      <w:r w:rsidRPr="005F4B3C">
        <w:rPr>
          <w:rFonts w:ascii="Barlow" w:hAnsi="Barlow" w:cs="Arial"/>
          <w:b/>
          <w:sz w:val="20"/>
          <w:szCs w:val="20"/>
        </w:rPr>
        <w:lastRenderedPageBreak/>
        <w:t>2.- PANORAMA ECONÓMICO Y FINANCIERO</w:t>
      </w:r>
    </w:p>
    <w:p w:rsidR="005F4B3C" w:rsidRPr="005F4B3C" w:rsidRDefault="005F4B3C" w:rsidP="005F4B3C">
      <w:pPr>
        <w:spacing w:after="0" w:line="240" w:lineRule="auto"/>
        <w:jc w:val="both"/>
        <w:rPr>
          <w:rFonts w:ascii="Barlow" w:hAnsi="Barlow" w:cs="Arial"/>
          <w:b/>
          <w:sz w:val="20"/>
          <w:szCs w:val="20"/>
        </w:rPr>
      </w:pPr>
    </w:p>
    <w:p w:rsidR="005F4B3C" w:rsidRPr="005F4B3C" w:rsidRDefault="005F4B3C" w:rsidP="005F4B3C">
      <w:pPr>
        <w:spacing w:after="0" w:line="240" w:lineRule="auto"/>
        <w:jc w:val="both"/>
        <w:rPr>
          <w:rFonts w:ascii="Barlow" w:hAnsi="Barlow" w:cs="Arial"/>
          <w:b/>
          <w:sz w:val="20"/>
          <w:szCs w:val="20"/>
        </w:rPr>
      </w:pPr>
      <w:r w:rsidRPr="005F4B3C">
        <w:rPr>
          <w:rFonts w:ascii="Barlow" w:hAnsi="Barlow" w:cs="Arial"/>
          <w:b/>
          <w:sz w:val="20"/>
          <w:szCs w:val="20"/>
        </w:rPr>
        <w:t>3.-AUTORIZACIÓN E HISTÓRIA</w:t>
      </w:r>
    </w:p>
    <w:p w:rsidR="005F4B3C" w:rsidRPr="005F4B3C" w:rsidRDefault="005F4B3C" w:rsidP="005F4B3C">
      <w:pPr>
        <w:spacing w:after="0" w:line="240" w:lineRule="auto"/>
        <w:jc w:val="both"/>
        <w:rPr>
          <w:rFonts w:ascii="Barlow" w:hAnsi="Barlow" w:cs="Arial"/>
          <w:b/>
          <w:sz w:val="20"/>
          <w:szCs w:val="20"/>
        </w:rPr>
      </w:pPr>
    </w:p>
    <w:p w:rsidR="005F4B3C" w:rsidRPr="005F4B3C" w:rsidRDefault="005F4B3C" w:rsidP="005F4B3C">
      <w:pPr>
        <w:pStyle w:val="Prrafodelista"/>
        <w:numPr>
          <w:ilvl w:val="0"/>
          <w:numId w:val="4"/>
        </w:numPr>
        <w:spacing w:after="0" w:line="240" w:lineRule="auto"/>
        <w:jc w:val="both"/>
        <w:rPr>
          <w:rFonts w:ascii="Barlow" w:hAnsi="Barlow" w:cs="Arial"/>
          <w:b/>
          <w:sz w:val="20"/>
          <w:szCs w:val="20"/>
        </w:rPr>
      </w:pPr>
      <w:r w:rsidRPr="005F4B3C">
        <w:rPr>
          <w:rFonts w:ascii="Barlow" w:hAnsi="Barlow" w:cs="Arial"/>
          <w:b/>
          <w:sz w:val="20"/>
          <w:szCs w:val="20"/>
        </w:rPr>
        <w:t>Fecha de creación</w:t>
      </w:r>
    </w:p>
    <w:p w:rsidR="005F4B3C" w:rsidRPr="005F4B3C" w:rsidRDefault="005F4B3C" w:rsidP="005F4B3C">
      <w:pPr>
        <w:spacing w:after="0" w:line="240" w:lineRule="auto"/>
        <w:jc w:val="both"/>
        <w:rPr>
          <w:rFonts w:ascii="Barlow" w:hAnsi="Barlow" w:cs="Arial"/>
          <w:sz w:val="20"/>
          <w:szCs w:val="20"/>
        </w:rPr>
      </w:pPr>
      <w:r w:rsidRPr="005F4B3C">
        <w:rPr>
          <w:rFonts w:ascii="Barlow" w:hAnsi="Barlow" w:cs="Arial"/>
          <w:sz w:val="20"/>
          <w:szCs w:val="20"/>
        </w:rPr>
        <w:t>El 28 de enero de 1993 se publica en de Diario Oficial de la Federación la creación del nuevo ente Comisión de Derechos Humanos del Estado de Yucatán, iniciando gestiones en marzo de 1993</w:t>
      </w:r>
    </w:p>
    <w:p w:rsidR="005F4B3C" w:rsidRPr="005F4B3C" w:rsidRDefault="005F4B3C" w:rsidP="005F4B3C">
      <w:pPr>
        <w:spacing w:after="0" w:line="240" w:lineRule="auto"/>
        <w:jc w:val="both"/>
        <w:rPr>
          <w:rFonts w:ascii="Barlow" w:hAnsi="Barlow" w:cs="Arial"/>
          <w:b/>
          <w:sz w:val="20"/>
          <w:szCs w:val="20"/>
        </w:rPr>
      </w:pPr>
    </w:p>
    <w:p w:rsidR="005F4B3C" w:rsidRPr="005F4B3C" w:rsidRDefault="005F4B3C" w:rsidP="005F4B3C">
      <w:pPr>
        <w:pStyle w:val="Prrafodelista"/>
        <w:numPr>
          <w:ilvl w:val="0"/>
          <w:numId w:val="4"/>
        </w:numPr>
        <w:spacing w:after="0" w:line="240" w:lineRule="auto"/>
        <w:jc w:val="both"/>
        <w:rPr>
          <w:rFonts w:ascii="Barlow" w:hAnsi="Barlow" w:cs="Arial"/>
          <w:b/>
          <w:sz w:val="20"/>
          <w:szCs w:val="20"/>
        </w:rPr>
      </w:pPr>
      <w:r w:rsidRPr="005F4B3C">
        <w:rPr>
          <w:rFonts w:ascii="Barlow" w:hAnsi="Barlow" w:cs="Arial"/>
          <w:b/>
          <w:sz w:val="20"/>
          <w:szCs w:val="20"/>
        </w:rPr>
        <w:t>No aplica</w:t>
      </w:r>
    </w:p>
    <w:p w:rsidR="005F4B3C" w:rsidRPr="005F4B3C" w:rsidRDefault="005F4B3C" w:rsidP="005F4B3C">
      <w:pPr>
        <w:spacing w:after="0" w:line="240" w:lineRule="auto"/>
        <w:jc w:val="both"/>
        <w:rPr>
          <w:rFonts w:ascii="Barlow" w:hAnsi="Barlow" w:cs="Arial"/>
          <w:sz w:val="20"/>
          <w:szCs w:val="20"/>
        </w:rPr>
      </w:pPr>
    </w:p>
    <w:p w:rsidR="005F4B3C" w:rsidRPr="005F4B3C" w:rsidRDefault="005F4B3C" w:rsidP="005F4B3C">
      <w:pPr>
        <w:spacing w:after="0" w:line="240" w:lineRule="auto"/>
        <w:jc w:val="both"/>
        <w:rPr>
          <w:rFonts w:ascii="Barlow" w:hAnsi="Barlow" w:cs="Arial"/>
          <w:b/>
          <w:sz w:val="20"/>
          <w:szCs w:val="20"/>
        </w:rPr>
      </w:pPr>
      <w:r w:rsidRPr="005F4B3C">
        <w:rPr>
          <w:rFonts w:ascii="Barlow" w:hAnsi="Barlow" w:cs="Arial"/>
          <w:b/>
          <w:sz w:val="20"/>
          <w:szCs w:val="20"/>
        </w:rPr>
        <w:t>4.- ORGANIZACIÓN Y OBJETO SOCIAL</w:t>
      </w:r>
    </w:p>
    <w:p w:rsidR="005F4B3C" w:rsidRPr="005F4B3C" w:rsidRDefault="005F4B3C" w:rsidP="005F4B3C">
      <w:pPr>
        <w:spacing w:after="0" w:line="240" w:lineRule="auto"/>
        <w:jc w:val="both"/>
        <w:rPr>
          <w:rFonts w:ascii="Barlow" w:hAnsi="Barlow" w:cs="Arial"/>
          <w:b/>
          <w:sz w:val="20"/>
          <w:szCs w:val="20"/>
        </w:rPr>
      </w:pPr>
      <w:r w:rsidRPr="005F4B3C">
        <w:rPr>
          <w:rFonts w:ascii="Barlow" w:hAnsi="Barlow" w:cs="Arial"/>
          <w:b/>
          <w:sz w:val="20"/>
          <w:szCs w:val="20"/>
        </w:rPr>
        <w:t>A) Objeto Social</w:t>
      </w:r>
    </w:p>
    <w:p w:rsidR="005F4B3C" w:rsidRPr="005F4B3C" w:rsidRDefault="005F4B3C" w:rsidP="005F4B3C">
      <w:pPr>
        <w:spacing w:after="0" w:line="240" w:lineRule="auto"/>
        <w:jc w:val="both"/>
        <w:rPr>
          <w:rFonts w:ascii="Barlow" w:hAnsi="Barlow" w:cs="Arial"/>
          <w:sz w:val="20"/>
          <w:szCs w:val="20"/>
        </w:rPr>
      </w:pPr>
      <w:r w:rsidRPr="005F4B3C">
        <w:rPr>
          <w:rFonts w:ascii="Barlow" w:hAnsi="Barlow" w:cs="Arial"/>
          <w:sz w:val="20"/>
          <w:szCs w:val="20"/>
        </w:rPr>
        <w:t>La comisión es un organismo público autónomo, con personalidad jurídica y patrimonio propio que tiene por objeto proteger, defender, estudiar, investigar, promover y divulgar los derechos humanos en el estado de Yucatán.</w:t>
      </w:r>
    </w:p>
    <w:p w:rsidR="005F4B3C" w:rsidRPr="005F4B3C" w:rsidRDefault="005F4B3C" w:rsidP="005F4B3C">
      <w:pPr>
        <w:spacing w:after="0" w:line="240" w:lineRule="auto"/>
        <w:jc w:val="both"/>
        <w:rPr>
          <w:rFonts w:ascii="Barlow" w:hAnsi="Barlow" w:cs="Arial"/>
          <w:sz w:val="20"/>
          <w:szCs w:val="20"/>
        </w:rPr>
      </w:pPr>
    </w:p>
    <w:p w:rsidR="005F4B3C" w:rsidRPr="005F4B3C" w:rsidRDefault="005F4B3C" w:rsidP="005F4B3C">
      <w:pPr>
        <w:spacing w:after="0" w:line="240" w:lineRule="auto"/>
        <w:jc w:val="both"/>
        <w:rPr>
          <w:rFonts w:ascii="Barlow" w:hAnsi="Barlow" w:cs="Arial"/>
          <w:b/>
          <w:sz w:val="20"/>
          <w:szCs w:val="20"/>
        </w:rPr>
      </w:pPr>
      <w:r w:rsidRPr="005F4B3C">
        <w:rPr>
          <w:rFonts w:ascii="Barlow" w:hAnsi="Barlow" w:cs="Arial"/>
          <w:b/>
          <w:sz w:val="20"/>
          <w:szCs w:val="20"/>
        </w:rPr>
        <w:t>B) Principal Actividad</w:t>
      </w:r>
    </w:p>
    <w:p w:rsidR="005F4B3C" w:rsidRPr="005F4B3C" w:rsidRDefault="005F4B3C" w:rsidP="005F4B3C">
      <w:pPr>
        <w:spacing w:after="0" w:line="240" w:lineRule="auto"/>
        <w:jc w:val="both"/>
        <w:rPr>
          <w:rFonts w:ascii="Barlow" w:hAnsi="Barlow" w:cs="Arial"/>
          <w:sz w:val="20"/>
          <w:szCs w:val="20"/>
        </w:rPr>
      </w:pPr>
      <w:r w:rsidRPr="005F4B3C">
        <w:rPr>
          <w:rFonts w:ascii="Barlow" w:hAnsi="Barlow" w:cs="Arial"/>
          <w:sz w:val="20"/>
          <w:szCs w:val="20"/>
        </w:rPr>
        <w:t xml:space="preserve">La comisión, para el cumplimiento de su objeto, tendrá las atribuciones siguientes: (artículo 10 de la ley de la Comisión de Derechos Humanos del Estado de Yucatán), </w:t>
      </w:r>
    </w:p>
    <w:p w:rsidR="005F4B3C" w:rsidRPr="005F4B3C" w:rsidRDefault="005F4B3C" w:rsidP="005F4B3C">
      <w:pPr>
        <w:spacing w:after="0" w:line="240" w:lineRule="auto"/>
        <w:jc w:val="both"/>
        <w:rPr>
          <w:rFonts w:ascii="Barlow" w:hAnsi="Barlow" w:cs="Arial"/>
          <w:sz w:val="20"/>
          <w:szCs w:val="20"/>
        </w:rPr>
      </w:pPr>
    </w:p>
    <w:p w:rsidR="005F4B3C" w:rsidRPr="005F4B3C" w:rsidRDefault="005F4B3C" w:rsidP="005F4B3C">
      <w:pPr>
        <w:spacing w:after="0" w:line="240" w:lineRule="auto"/>
        <w:rPr>
          <w:rFonts w:ascii="Barlow" w:hAnsi="Barlow" w:cs="Arial"/>
          <w:sz w:val="20"/>
          <w:szCs w:val="20"/>
        </w:rPr>
      </w:pPr>
      <w:r w:rsidRPr="005F4B3C">
        <w:rPr>
          <w:rFonts w:ascii="Barlow" w:hAnsi="Barlow" w:cs="Arial"/>
          <w:b/>
          <w:bCs/>
          <w:sz w:val="20"/>
          <w:szCs w:val="20"/>
        </w:rPr>
        <w:t>I.-</w:t>
      </w:r>
      <w:r w:rsidRPr="005F4B3C">
        <w:rPr>
          <w:rFonts w:ascii="Barlow" w:hAnsi="Barlow" w:cs="Arial"/>
          <w:sz w:val="20"/>
          <w:szCs w:val="20"/>
        </w:rPr>
        <w:t> Recibir quejas por presuntas violaciones a los derechos humanos por actos u omisiones de cualquier naturaleza imputables a cualquier autoridad o servidor público;</w:t>
      </w:r>
    </w:p>
    <w:p w:rsidR="005F4B3C" w:rsidRPr="005F4B3C" w:rsidRDefault="005F4B3C" w:rsidP="005F4B3C">
      <w:pPr>
        <w:spacing w:after="0" w:line="240" w:lineRule="auto"/>
        <w:rPr>
          <w:rFonts w:ascii="Barlow" w:hAnsi="Barlow" w:cs="Arial"/>
          <w:b/>
          <w:bCs/>
          <w:sz w:val="20"/>
          <w:szCs w:val="20"/>
        </w:rPr>
      </w:pPr>
    </w:p>
    <w:p w:rsidR="005F4B3C" w:rsidRPr="005F4B3C" w:rsidRDefault="005F4B3C" w:rsidP="005F4B3C">
      <w:pPr>
        <w:spacing w:after="0" w:line="240" w:lineRule="auto"/>
        <w:rPr>
          <w:rFonts w:ascii="Barlow" w:hAnsi="Barlow" w:cs="Arial"/>
          <w:sz w:val="20"/>
          <w:szCs w:val="20"/>
        </w:rPr>
      </w:pPr>
      <w:r w:rsidRPr="005F4B3C">
        <w:rPr>
          <w:rFonts w:ascii="Barlow" w:hAnsi="Barlow" w:cs="Arial"/>
          <w:b/>
          <w:bCs/>
          <w:sz w:val="20"/>
          <w:szCs w:val="20"/>
        </w:rPr>
        <w:t>II.-</w:t>
      </w:r>
      <w:r w:rsidRPr="005F4B3C">
        <w:rPr>
          <w:rFonts w:ascii="Barlow" w:hAnsi="Barlow" w:cs="Arial"/>
          <w:sz w:val="20"/>
          <w:szCs w:val="20"/>
        </w:rPr>
        <w:t> Conocer e investigar a petición de parte o de oficio, presuntas violaciones a los derechos humanos en los casos siguientes:</w:t>
      </w:r>
      <w:r w:rsidRPr="005F4B3C">
        <w:rPr>
          <w:rFonts w:ascii="Barlow" w:hAnsi="Barlow" w:cs="Arial"/>
          <w:sz w:val="20"/>
          <w:szCs w:val="20"/>
        </w:rPr>
        <w:br/>
        <w:t>a) Por actos u omisiones de cualquier naturaleza imputables a cualquier autoridad o servidor público;</w:t>
      </w:r>
    </w:p>
    <w:p w:rsidR="005F4B3C" w:rsidRPr="005F4B3C" w:rsidRDefault="005F4B3C" w:rsidP="005F4B3C">
      <w:pPr>
        <w:spacing w:after="0" w:line="240" w:lineRule="auto"/>
        <w:rPr>
          <w:rFonts w:ascii="Barlow" w:hAnsi="Barlow" w:cs="Arial"/>
          <w:sz w:val="20"/>
          <w:szCs w:val="20"/>
        </w:rPr>
      </w:pPr>
      <w:r w:rsidRPr="005F4B3C">
        <w:rPr>
          <w:rFonts w:ascii="Barlow" w:hAnsi="Barlow" w:cs="Arial"/>
          <w:sz w:val="20"/>
          <w:szCs w:val="20"/>
        </w:rPr>
        <w:t>b) Cuando algún particular cometa ilícitos con la tolerancia o anuencia de alguna autoridad o servidor público, o bien cuando estos últimos se nieguen infundadamente a ejercer las atribuciones que legalmente les correspondan en relación con dichos ilícitos, particularmente tratándose de conductas que afecten la integridad física de las personas;</w:t>
      </w:r>
    </w:p>
    <w:p w:rsidR="005F4B3C" w:rsidRPr="005F4B3C" w:rsidRDefault="005F4B3C" w:rsidP="005F4B3C">
      <w:pPr>
        <w:spacing w:after="0" w:line="240" w:lineRule="auto"/>
        <w:rPr>
          <w:rFonts w:ascii="Barlow" w:hAnsi="Barlow" w:cs="Arial"/>
          <w:sz w:val="20"/>
          <w:szCs w:val="20"/>
        </w:rPr>
      </w:pPr>
    </w:p>
    <w:p w:rsidR="005F4B3C" w:rsidRPr="005F4B3C" w:rsidRDefault="005F4B3C" w:rsidP="005F4B3C">
      <w:pPr>
        <w:spacing w:after="0" w:line="240" w:lineRule="auto"/>
        <w:rPr>
          <w:rFonts w:ascii="Barlow" w:hAnsi="Barlow" w:cs="Arial"/>
          <w:sz w:val="20"/>
          <w:szCs w:val="20"/>
        </w:rPr>
      </w:pPr>
      <w:r w:rsidRPr="005F4B3C">
        <w:rPr>
          <w:rFonts w:ascii="Barlow" w:hAnsi="Barlow" w:cs="Arial"/>
          <w:b/>
          <w:bCs/>
          <w:sz w:val="20"/>
          <w:szCs w:val="20"/>
        </w:rPr>
        <w:t>III.-</w:t>
      </w:r>
      <w:r w:rsidRPr="005F4B3C">
        <w:rPr>
          <w:rFonts w:ascii="Barlow" w:hAnsi="Barlow" w:cs="Arial"/>
          <w:sz w:val="20"/>
          <w:szCs w:val="20"/>
        </w:rPr>
        <w:t> Formular recomendaciones públicas no vinculatorias;</w:t>
      </w:r>
    </w:p>
    <w:p w:rsidR="005F4B3C" w:rsidRPr="005F4B3C" w:rsidRDefault="005F4B3C" w:rsidP="005F4B3C">
      <w:pPr>
        <w:spacing w:after="0" w:line="240" w:lineRule="auto"/>
        <w:rPr>
          <w:rFonts w:ascii="Barlow" w:hAnsi="Barlow" w:cs="Arial"/>
          <w:b/>
          <w:bCs/>
          <w:sz w:val="20"/>
          <w:szCs w:val="20"/>
        </w:rPr>
      </w:pPr>
    </w:p>
    <w:p w:rsidR="005F4B3C" w:rsidRPr="005F4B3C" w:rsidRDefault="005F4B3C" w:rsidP="005F4B3C">
      <w:pPr>
        <w:spacing w:after="0" w:line="240" w:lineRule="auto"/>
        <w:rPr>
          <w:rFonts w:ascii="Barlow" w:hAnsi="Barlow" w:cs="Arial"/>
          <w:sz w:val="20"/>
          <w:szCs w:val="20"/>
        </w:rPr>
      </w:pPr>
      <w:r w:rsidRPr="005F4B3C">
        <w:rPr>
          <w:rFonts w:ascii="Barlow" w:hAnsi="Barlow" w:cs="Arial"/>
          <w:b/>
          <w:bCs/>
          <w:sz w:val="20"/>
          <w:szCs w:val="20"/>
        </w:rPr>
        <w:t>IV.-</w:t>
      </w:r>
      <w:r w:rsidRPr="005F4B3C">
        <w:rPr>
          <w:rFonts w:ascii="Barlow" w:hAnsi="Barlow" w:cs="Arial"/>
          <w:sz w:val="20"/>
          <w:szCs w:val="20"/>
        </w:rPr>
        <w:t> Presentar denuncias y quejas ante las autoridades respectivas;</w:t>
      </w:r>
    </w:p>
    <w:p w:rsidR="005F4B3C" w:rsidRPr="005F4B3C" w:rsidRDefault="005F4B3C" w:rsidP="005F4B3C">
      <w:pPr>
        <w:spacing w:after="0" w:line="240" w:lineRule="auto"/>
        <w:rPr>
          <w:rFonts w:ascii="Barlow" w:hAnsi="Barlow" w:cs="Arial"/>
          <w:b/>
          <w:bCs/>
          <w:sz w:val="20"/>
          <w:szCs w:val="20"/>
        </w:rPr>
      </w:pPr>
    </w:p>
    <w:p w:rsidR="005F4B3C" w:rsidRPr="005F4B3C" w:rsidRDefault="005F4B3C" w:rsidP="005F4B3C">
      <w:pPr>
        <w:spacing w:after="0" w:line="240" w:lineRule="auto"/>
        <w:rPr>
          <w:rFonts w:ascii="Barlow" w:hAnsi="Barlow" w:cs="Arial"/>
          <w:sz w:val="20"/>
          <w:szCs w:val="20"/>
        </w:rPr>
      </w:pPr>
      <w:r w:rsidRPr="005F4B3C">
        <w:rPr>
          <w:rFonts w:ascii="Barlow" w:hAnsi="Barlow" w:cs="Arial"/>
          <w:b/>
          <w:bCs/>
          <w:sz w:val="20"/>
          <w:szCs w:val="20"/>
        </w:rPr>
        <w:lastRenderedPageBreak/>
        <w:t>V.-</w:t>
      </w:r>
      <w:r w:rsidRPr="005F4B3C">
        <w:rPr>
          <w:rFonts w:ascii="Barlow" w:hAnsi="Barlow" w:cs="Arial"/>
          <w:sz w:val="20"/>
          <w:szCs w:val="20"/>
        </w:rPr>
        <w:t> Substanciar y resolver el incidente de presentación de personas en los términos de esta ley;</w:t>
      </w:r>
    </w:p>
    <w:p w:rsidR="005F4B3C" w:rsidRPr="005F4B3C" w:rsidRDefault="005F4B3C" w:rsidP="005F4B3C">
      <w:pPr>
        <w:spacing w:after="0" w:line="240" w:lineRule="auto"/>
        <w:rPr>
          <w:rFonts w:ascii="Barlow" w:hAnsi="Barlow" w:cs="Arial"/>
          <w:b/>
          <w:bCs/>
          <w:sz w:val="20"/>
          <w:szCs w:val="20"/>
        </w:rPr>
      </w:pPr>
    </w:p>
    <w:p w:rsidR="005F4B3C" w:rsidRPr="005F4B3C" w:rsidRDefault="005F4B3C" w:rsidP="005F4B3C">
      <w:pPr>
        <w:spacing w:after="0" w:line="240" w:lineRule="auto"/>
        <w:rPr>
          <w:rFonts w:ascii="Barlow" w:hAnsi="Barlow" w:cs="Arial"/>
          <w:sz w:val="20"/>
          <w:szCs w:val="20"/>
        </w:rPr>
      </w:pPr>
      <w:r w:rsidRPr="005F4B3C">
        <w:rPr>
          <w:rFonts w:ascii="Barlow" w:hAnsi="Barlow" w:cs="Arial"/>
          <w:b/>
          <w:bCs/>
          <w:sz w:val="20"/>
          <w:szCs w:val="20"/>
        </w:rPr>
        <w:t>VI.-</w:t>
      </w:r>
      <w:r w:rsidRPr="005F4B3C">
        <w:rPr>
          <w:rFonts w:ascii="Barlow" w:hAnsi="Barlow" w:cs="Arial"/>
          <w:sz w:val="20"/>
          <w:szCs w:val="20"/>
        </w:rPr>
        <w:t> Procurar, sin menoscabo de la ley, la conciliación entre los quejosos y las autoridades o servidores públicos señalados como presuntos responsables, así como la inmediata solución del conflicto planteado y la restitución del goce del derecho vulnerado, cuando la naturaleza del caso lo permita;</w:t>
      </w:r>
    </w:p>
    <w:p w:rsidR="005F4B3C" w:rsidRPr="005F4B3C" w:rsidRDefault="005F4B3C" w:rsidP="005F4B3C">
      <w:pPr>
        <w:spacing w:after="0" w:line="240" w:lineRule="auto"/>
        <w:rPr>
          <w:rFonts w:ascii="Barlow" w:hAnsi="Barlow" w:cs="Arial"/>
          <w:b/>
          <w:bCs/>
          <w:sz w:val="20"/>
          <w:szCs w:val="20"/>
        </w:rPr>
      </w:pPr>
    </w:p>
    <w:p w:rsidR="005F4B3C" w:rsidRPr="005F4B3C" w:rsidRDefault="005F4B3C" w:rsidP="005F4B3C">
      <w:pPr>
        <w:spacing w:after="0" w:line="240" w:lineRule="auto"/>
        <w:rPr>
          <w:rFonts w:ascii="Barlow" w:hAnsi="Barlow" w:cs="Arial"/>
          <w:sz w:val="20"/>
          <w:szCs w:val="20"/>
        </w:rPr>
      </w:pPr>
      <w:r w:rsidRPr="005F4B3C">
        <w:rPr>
          <w:rFonts w:ascii="Barlow" w:hAnsi="Barlow" w:cs="Arial"/>
          <w:b/>
          <w:bCs/>
          <w:sz w:val="20"/>
          <w:szCs w:val="20"/>
        </w:rPr>
        <w:t>VII.-</w:t>
      </w:r>
      <w:r w:rsidRPr="005F4B3C">
        <w:rPr>
          <w:rFonts w:ascii="Barlow" w:hAnsi="Barlow" w:cs="Arial"/>
          <w:sz w:val="20"/>
          <w:szCs w:val="20"/>
        </w:rPr>
        <w:t> Presentar, ante la Suprema Corte de Justicia de la Nación acciones de in constitucionalidad en contra de leyes expedidas por el Congreso que vulneren los derechos humanos, dentro de los treinta días naturales siguientes a la fecha de la publicación de la norma;</w:t>
      </w:r>
    </w:p>
    <w:p w:rsidR="005F4B3C" w:rsidRPr="005F4B3C" w:rsidRDefault="005F4B3C" w:rsidP="005F4B3C">
      <w:pPr>
        <w:spacing w:after="0" w:line="240" w:lineRule="auto"/>
        <w:rPr>
          <w:rFonts w:ascii="Barlow" w:hAnsi="Barlow" w:cs="Arial"/>
          <w:b/>
          <w:bCs/>
          <w:sz w:val="20"/>
          <w:szCs w:val="20"/>
        </w:rPr>
      </w:pPr>
    </w:p>
    <w:p w:rsidR="005F4B3C" w:rsidRPr="005F4B3C" w:rsidRDefault="005F4B3C" w:rsidP="005F4B3C">
      <w:pPr>
        <w:spacing w:after="0" w:line="240" w:lineRule="auto"/>
        <w:rPr>
          <w:rFonts w:ascii="Barlow" w:hAnsi="Barlow" w:cs="Arial"/>
          <w:sz w:val="20"/>
          <w:szCs w:val="20"/>
        </w:rPr>
      </w:pPr>
      <w:r w:rsidRPr="005F4B3C">
        <w:rPr>
          <w:rFonts w:ascii="Barlow" w:hAnsi="Barlow" w:cs="Arial"/>
          <w:b/>
          <w:bCs/>
          <w:sz w:val="20"/>
          <w:szCs w:val="20"/>
        </w:rPr>
        <w:t>VIII.-</w:t>
      </w:r>
      <w:r w:rsidRPr="005F4B3C">
        <w:rPr>
          <w:rFonts w:ascii="Barlow" w:hAnsi="Barlow" w:cs="Arial"/>
          <w:sz w:val="20"/>
          <w:szCs w:val="20"/>
        </w:rPr>
        <w:t> Presentar, ante el Pleno del Tribunal Superior de Justicia erigido en Tribunal Constitucional, los medios de control constitucional local, en los términos de ley;</w:t>
      </w:r>
    </w:p>
    <w:p w:rsidR="005F4B3C" w:rsidRPr="005F4B3C" w:rsidRDefault="005F4B3C" w:rsidP="005F4B3C">
      <w:pPr>
        <w:spacing w:after="0" w:line="240" w:lineRule="auto"/>
        <w:rPr>
          <w:rFonts w:ascii="Barlow" w:hAnsi="Barlow" w:cs="Arial"/>
          <w:b/>
          <w:bCs/>
          <w:sz w:val="20"/>
          <w:szCs w:val="20"/>
        </w:rPr>
      </w:pPr>
    </w:p>
    <w:p w:rsidR="005F4B3C" w:rsidRPr="005F4B3C" w:rsidRDefault="005F4B3C" w:rsidP="005F4B3C">
      <w:pPr>
        <w:spacing w:after="0" w:line="240" w:lineRule="auto"/>
        <w:rPr>
          <w:rFonts w:ascii="Barlow" w:hAnsi="Barlow" w:cs="Arial"/>
          <w:sz w:val="20"/>
          <w:szCs w:val="20"/>
        </w:rPr>
      </w:pPr>
      <w:r w:rsidRPr="005F4B3C">
        <w:rPr>
          <w:rFonts w:ascii="Barlow" w:hAnsi="Barlow" w:cs="Arial"/>
          <w:b/>
          <w:bCs/>
          <w:sz w:val="20"/>
          <w:szCs w:val="20"/>
        </w:rPr>
        <w:t>IX.-</w:t>
      </w:r>
      <w:r w:rsidRPr="005F4B3C">
        <w:rPr>
          <w:rFonts w:ascii="Barlow" w:hAnsi="Barlow" w:cs="Arial"/>
          <w:sz w:val="20"/>
          <w:szCs w:val="20"/>
        </w:rPr>
        <w:t> Acudir ante los organismos internacionales de protección de los derechos humanos, ante el incumplimiento de las recomendaciones de la comisión o cuando se cometan violaciones graves a los derechos humanos en el estado;</w:t>
      </w:r>
    </w:p>
    <w:p w:rsidR="005F4B3C" w:rsidRPr="005F4B3C" w:rsidRDefault="005F4B3C" w:rsidP="005F4B3C">
      <w:pPr>
        <w:spacing w:after="0" w:line="240" w:lineRule="auto"/>
        <w:rPr>
          <w:rFonts w:ascii="Barlow" w:hAnsi="Barlow" w:cs="Arial"/>
          <w:b/>
          <w:bCs/>
          <w:sz w:val="20"/>
          <w:szCs w:val="20"/>
        </w:rPr>
      </w:pPr>
    </w:p>
    <w:p w:rsidR="005F4B3C" w:rsidRPr="005F4B3C" w:rsidRDefault="005F4B3C" w:rsidP="005F4B3C">
      <w:pPr>
        <w:spacing w:after="0" w:line="240" w:lineRule="auto"/>
        <w:rPr>
          <w:rFonts w:ascii="Barlow" w:hAnsi="Barlow" w:cs="Arial"/>
          <w:sz w:val="20"/>
          <w:szCs w:val="20"/>
        </w:rPr>
      </w:pPr>
      <w:r w:rsidRPr="005F4B3C">
        <w:rPr>
          <w:rFonts w:ascii="Barlow" w:hAnsi="Barlow" w:cs="Arial"/>
          <w:b/>
          <w:bCs/>
          <w:sz w:val="20"/>
          <w:szCs w:val="20"/>
        </w:rPr>
        <w:t>X.-</w:t>
      </w:r>
      <w:r w:rsidRPr="005F4B3C">
        <w:rPr>
          <w:rFonts w:ascii="Barlow" w:hAnsi="Barlow" w:cs="Arial"/>
          <w:sz w:val="20"/>
          <w:szCs w:val="20"/>
        </w:rPr>
        <w:t> Promover la observancia de los derechos humanos en el estado de Yucatán;</w:t>
      </w:r>
    </w:p>
    <w:p w:rsidR="005F4B3C" w:rsidRPr="005F4B3C" w:rsidRDefault="005F4B3C" w:rsidP="005F4B3C">
      <w:pPr>
        <w:spacing w:after="0" w:line="240" w:lineRule="auto"/>
        <w:rPr>
          <w:rFonts w:ascii="Barlow" w:hAnsi="Barlow" w:cs="Arial"/>
          <w:b/>
          <w:bCs/>
          <w:sz w:val="20"/>
          <w:szCs w:val="20"/>
        </w:rPr>
      </w:pPr>
    </w:p>
    <w:p w:rsidR="005F4B3C" w:rsidRPr="005F4B3C" w:rsidRDefault="005F4B3C" w:rsidP="005F4B3C">
      <w:pPr>
        <w:spacing w:after="0" w:line="240" w:lineRule="auto"/>
        <w:rPr>
          <w:rFonts w:ascii="Barlow" w:hAnsi="Barlow" w:cs="Arial"/>
          <w:sz w:val="20"/>
          <w:szCs w:val="20"/>
        </w:rPr>
      </w:pPr>
      <w:r w:rsidRPr="005F4B3C">
        <w:rPr>
          <w:rFonts w:ascii="Barlow" w:hAnsi="Barlow" w:cs="Arial"/>
          <w:b/>
          <w:bCs/>
          <w:sz w:val="20"/>
          <w:szCs w:val="20"/>
        </w:rPr>
        <w:t>XI.-</w:t>
      </w:r>
      <w:r w:rsidRPr="005F4B3C">
        <w:rPr>
          <w:rFonts w:ascii="Barlow" w:hAnsi="Barlow" w:cs="Arial"/>
          <w:sz w:val="20"/>
          <w:szCs w:val="20"/>
        </w:rPr>
        <w:t> Formular y proponer, a las diversas autoridades del estado y de los municipios, modificaciones a disposiciones legislativas y reglamentarias, así como de práctica administrativa, que a juicio de la Comisión, redunden en una mejor protección de los derechos humanos;</w:t>
      </w:r>
    </w:p>
    <w:p w:rsidR="005F4B3C" w:rsidRPr="005F4B3C" w:rsidRDefault="005F4B3C" w:rsidP="005F4B3C">
      <w:pPr>
        <w:spacing w:after="0" w:line="240" w:lineRule="auto"/>
        <w:rPr>
          <w:rFonts w:ascii="Barlow" w:hAnsi="Barlow" w:cs="Arial"/>
          <w:b/>
          <w:bCs/>
          <w:sz w:val="20"/>
          <w:szCs w:val="20"/>
        </w:rPr>
      </w:pPr>
    </w:p>
    <w:p w:rsidR="005F4B3C" w:rsidRPr="005F4B3C" w:rsidRDefault="005F4B3C" w:rsidP="005F4B3C">
      <w:pPr>
        <w:spacing w:after="0" w:line="240" w:lineRule="auto"/>
        <w:rPr>
          <w:rFonts w:ascii="Barlow" w:hAnsi="Barlow" w:cs="Arial"/>
          <w:sz w:val="20"/>
          <w:szCs w:val="20"/>
        </w:rPr>
      </w:pPr>
      <w:r w:rsidRPr="005F4B3C">
        <w:rPr>
          <w:rFonts w:ascii="Barlow" w:hAnsi="Barlow" w:cs="Arial"/>
          <w:b/>
          <w:bCs/>
          <w:sz w:val="20"/>
          <w:szCs w:val="20"/>
        </w:rPr>
        <w:t>XII.-</w:t>
      </w:r>
      <w:r w:rsidRPr="005F4B3C">
        <w:rPr>
          <w:rFonts w:ascii="Barlow" w:hAnsi="Barlow" w:cs="Arial"/>
          <w:sz w:val="20"/>
          <w:szCs w:val="20"/>
        </w:rPr>
        <w:t> Formular y proponer programas y acciones que impulsen el cumplimiento en el estado de Yucatán de los tratados internacionales y, en su caso, promover el retiro de las reservas y declaraciones interpretativas que el Ejecutivo federal haya establecido. Para ello, elaborará y actualizará de manera permanente, una recopilación de dichos documentos a los que le dará una amplia divulgación entre la población;</w:t>
      </w:r>
    </w:p>
    <w:p w:rsidR="005F4B3C" w:rsidRPr="005F4B3C" w:rsidRDefault="005F4B3C" w:rsidP="005F4B3C">
      <w:pPr>
        <w:spacing w:after="0" w:line="240" w:lineRule="auto"/>
        <w:rPr>
          <w:rFonts w:ascii="Barlow" w:hAnsi="Barlow" w:cs="Arial"/>
          <w:b/>
          <w:bCs/>
          <w:sz w:val="20"/>
          <w:szCs w:val="20"/>
        </w:rPr>
      </w:pPr>
    </w:p>
    <w:p w:rsidR="005F4B3C" w:rsidRPr="005F4B3C" w:rsidRDefault="005F4B3C" w:rsidP="005F4B3C">
      <w:pPr>
        <w:spacing w:after="0" w:line="240" w:lineRule="auto"/>
        <w:rPr>
          <w:rFonts w:ascii="Barlow" w:hAnsi="Barlow" w:cs="Arial"/>
          <w:sz w:val="20"/>
          <w:szCs w:val="20"/>
        </w:rPr>
      </w:pPr>
      <w:r w:rsidRPr="005F4B3C">
        <w:rPr>
          <w:rFonts w:ascii="Barlow" w:hAnsi="Barlow" w:cs="Arial"/>
          <w:b/>
          <w:bCs/>
          <w:sz w:val="20"/>
          <w:szCs w:val="20"/>
        </w:rPr>
        <w:t>XIII.-</w:t>
      </w:r>
      <w:r w:rsidRPr="005F4B3C">
        <w:rPr>
          <w:rFonts w:ascii="Barlow" w:hAnsi="Barlow" w:cs="Arial"/>
          <w:sz w:val="20"/>
          <w:szCs w:val="20"/>
        </w:rPr>
        <w:t> Formular y proponer políticas públicas en materia de derechos humanos;</w:t>
      </w:r>
    </w:p>
    <w:p w:rsidR="005F4B3C" w:rsidRPr="005F4B3C" w:rsidRDefault="005F4B3C" w:rsidP="005F4B3C">
      <w:pPr>
        <w:spacing w:after="0" w:line="240" w:lineRule="auto"/>
        <w:rPr>
          <w:rFonts w:ascii="Barlow" w:hAnsi="Barlow" w:cs="Arial"/>
          <w:b/>
          <w:bCs/>
          <w:sz w:val="20"/>
          <w:szCs w:val="20"/>
        </w:rPr>
      </w:pPr>
    </w:p>
    <w:p w:rsidR="005F4B3C" w:rsidRPr="005F4B3C" w:rsidRDefault="005F4B3C" w:rsidP="005F4B3C">
      <w:pPr>
        <w:spacing w:after="0" w:line="240" w:lineRule="auto"/>
        <w:rPr>
          <w:rFonts w:ascii="Barlow" w:hAnsi="Barlow" w:cs="Arial"/>
          <w:sz w:val="20"/>
          <w:szCs w:val="20"/>
        </w:rPr>
      </w:pPr>
      <w:r w:rsidRPr="005F4B3C">
        <w:rPr>
          <w:rFonts w:ascii="Barlow" w:hAnsi="Barlow" w:cs="Arial"/>
          <w:b/>
          <w:bCs/>
          <w:sz w:val="20"/>
          <w:szCs w:val="20"/>
        </w:rPr>
        <w:t>XIV.-</w:t>
      </w:r>
      <w:r w:rsidRPr="005F4B3C">
        <w:rPr>
          <w:rFonts w:ascii="Barlow" w:hAnsi="Barlow" w:cs="Arial"/>
          <w:sz w:val="20"/>
          <w:szCs w:val="20"/>
        </w:rPr>
        <w:t> Promover la investigación científica, el estudio, la enseñanza y la divulgación de los derechos humanos;</w:t>
      </w:r>
    </w:p>
    <w:p w:rsidR="005F4B3C" w:rsidRPr="005F4B3C" w:rsidRDefault="005F4B3C" w:rsidP="005F4B3C">
      <w:pPr>
        <w:spacing w:after="0" w:line="240" w:lineRule="auto"/>
        <w:rPr>
          <w:rFonts w:ascii="Barlow" w:hAnsi="Barlow" w:cs="Arial"/>
          <w:b/>
          <w:bCs/>
          <w:sz w:val="20"/>
          <w:szCs w:val="20"/>
        </w:rPr>
      </w:pPr>
    </w:p>
    <w:p w:rsidR="005F4B3C" w:rsidRPr="005F4B3C" w:rsidRDefault="005F4B3C" w:rsidP="005F4B3C">
      <w:pPr>
        <w:spacing w:after="0" w:line="240" w:lineRule="auto"/>
        <w:rPr>
          <w:rFonts w:ascii="Barlow" w:hAnsi="Barlow" w:cs="Arial"/>
          <w:sz w:val="20"/>
          <w:szCs w:val="20"/>
        </w:rPr>
      </w:pPr>
      <w:r w:rsidRPr="005F4B3C">
        <w:rPr>
          <w:rFonts w:ascii="Barlow" w:hAnsi="Barlow" w:cs="Arial"/>
          <w:b/>
          <w:bCs/>
          <w:sz w:val="20"/>
          <w:szCs w:val="20"/>
        </w:rPr>
        <w:t>XV.-</w:t>
      </w:r>
      <w:r w:rsidRPr="005F4B3C">
        <w:rPr>
          <w:rFonts w:ascii="Barlow" w:hAnsi="Barlow" w:cs="Arial"/>
          <w:sz w:val="20"/>
          <w:szCs w:val="20"/>
        </w:rPr>
        <w:t> Elaborar y ejecutar programas preventivos, formativos y de difusión en materia de derechos humanos;</w:t>
      </w:r>
    </w:p>
    <w:p w:rsidR="005F4B3C" w:rsidRPr="005F4B3C" w:rsidRDefault="005F4B3C" w:rsidP="005F4B3C">
      <w:pPr>
        <w:spacing w:after="0" w:line="240" w:lineRule="auto"/>
        <w:rPr>
          <w:rFonts w:ascii="Barlow" w:hAnsi="Barlow" w:cs="Arial"/>
          <w:b/>
          <w:bCs/>
          <w:sz w:val="20"/>
          <w:szCs w:val="20"/>
        </w:rPr>
      </w:pPr>
    </w:p>
    <w:p w:rsidR="005F4B3C" w:rsidRPr="005F4B3C" w:rsidRDefault="005F4B3C" w:rsidP="005F4B3C">
      <w:pPr>
        <w:spacing w:after="0" w:line="240" w:lineRule="auto"/>
        <w:rPr>
          <w:rFonts w:ascii="Barlow" w:hAnsi="Barlow" w:cs="Arial"/>
          <w:sz w:val="20"/>
          <w:szCs w:val="20"/>
        </w:rPr>
      </w:pPr>
      <w:r w:rsidRPr="005F4B3C">
        <w:rPr>
          <w:rFonts w:ascii="Barlow" w:hAnsi="Barlow" w:cs="Arial"/>
          <w:b/>
          <w:bCs/>
          <w:sz w:val="20"/>
          <w:szCs w:val="20"/>
        </w:rPr>
        <w:t>XVI.-</w:t>
      </w:r>
      <w:r w:rsidRPr="005F4B3C">
        <w:rPr>
          <w:rFonts w:ascii="Barlow" w:hAnsi="Barlow" w:cs="Arial"/>
          <w:sz w:val="20"/>
          <w:szCs w:val="20"/>
        </w:rPr>
        <w:t> Promover la participación de los sectores público, social y privado, en la formulación y ejecución de los programas preventivos, formativos y de difusión en materia de derechos humanos;</w:t>
      </w:r>
    </w:p>
    <w:p w:rsidR="005F4B3C" w:rsidRPr="005F4B3C" w:rsidRDefault="005F4B3C" w:rsidP="005F4B3C">
      <w:pPr>
        <w:spacing w:after="0" w:line="240" w:lineRule="auto"/>
        <w:rPr>
          <w:rFonts w:ascii="Barlow" w:hAnsi="Barlow" w:cs="Arial"/>
          <w:b/>
          <w:bCs/>
          <w:sz w:val="20"/>
          <w:szCs w:val="20"/>
        </w:rPr>
      </w:pPr>
    </w:p>
    <w:p w:rsidR="005F4B3C" w:rsidRPr="005F4B3C" w:rsidRDefault="005F4B3C" w:rsidP="005F4B3C">
      <w:pPr>
        <w:spacing w:after="0" w:line="240" w:lineRule="auto"/>
        <w:rPr>
          <w:rFonts w:ascii="Barlow" w:hAnsi="Barlow" w:cs="Arial"/>
          <w:sz w:val="20"/>
          <w:szCs w:val="20"/>
        </w:rPr>
      </w:pPr>
      <w:r w:rsidRPr="005F4B3C">
        <w:rPr>
          <w:rFonts w:ascii="Barlow" w:hAnsi="Barlow" w:cs="Arial"/>
          <w:b/>
          <w:bCs/>
          <w:sz w:val="20"/>
          <w:szCs w:val="20"/>
        </w:rPr>
        <w:lastRenderedPageBreak/>
        <w:t>XVII.-</w:t>
      </w:r>
      <w:r w:rsidRPr="005F4B3C">
        <w:rPr>
          <w:rFonts w:ascii="Barlow" w:hAnsi="Barlow" w:cs="Arial"/>
          <w:sz w:val="20"/>
          <w:szCs w:val="20"/>
        </w:rPr>
        <w:t> Celebrar convenios y acuerdos de coordinación y colaboración tendientes al cumplimiento de sus fines con instituciones públicas y privadas;</w:t>
      </w:r>
    </w:p>
    <w:p w:rsidR="005F4B3C" w:rsidRPr="005F4B3C" w:rsidRDefault="005F4B3C" w:rsidP="005F4B3C">
      <w:pPr>
        <w:spacing w:after="0" w:line="240" w:lineRule="auto"/>
        <w:rPr>
          <w:rFonts w:ascii="Barlow" w:hAnsi="Barlow" w:cs="Arial"/>
          <w:b/>
          <w:bCs/>
          <w:sz w:val="20"/>
          <w:szCs w:val="20"/>
        </w:rPr>
      </w:pPr>
    </w:p>
    <w:p w:rsidR="005F4B3C" w:rsidRPr="005F4B3C" w:rsidRDefault="005F4B3C" w:rsidP="005F4B3C">
      <w:pPr>
        <w:spacing w:after="0" w:line="240" w:lineRule="auto"/>
        <w:rPr>
          <w:rFonts w:ascii="Barlow" w:hAnsi="Barlow" w:cs="Arial"/>
          <w:sz w:val="20"/>
          <w:szCs w:val="20"/>
        </w:rPr>
      </w:pPr>
      <w:r w:rsidRPr="005F4B3C">
        <w:rPr>
          <w:rFonts w:ascii="Barlow" w:hAnsi="Barlow" w:cs="Arial"/>
          <w:b/>
          <w:bCs/>
          <w:sz w:val="20"/>
          <w:szCs w:val="20"/>
        </w:rPr>
        <w:t>XVIII.-</w:t>
      </w:r>
      <w:r w:rsidRPr="005F4B3C">
        <w:rPr>
          <w:rFonts w:ascii="Barlow" w:hAnsi="Barlow" w:cs="Arial"/>
          <w:sz w:val="20"/>
          <w:szCs w:val="20"/>
        </w:rPr>
        <w:t> Realizar visitas periódicas, con la finalidad de verificar y supervisar el irrestricto respeto a los Derechos Humanos en:</w:t>
      </w:r>
    </w:p>
    <w:p w:rsidR="005F4B3C" w:rsidRPr="005F4B3C" w:rsidRDefault="005F4B3C" w:rsidP="005F4B3C">
      <w:pPr>
        <w:spacing w:after="0" w:line="240" w:lineRule="auto"/>
        <w:rPr>
          <w:rFonts w:ascii="Barlow" w:hAnsi="Barlow" w:cs="Arial"/>
          <w:sz w:val="20"/>
          <w:szCs w:val="20"/>
        </w:rPr>
      </w:pPr>
      <w:r w:rsidRPr="005F4B3C">
        <w:rPr>
          <w:rFonts w:ascii="Barlow" w:hAnsi="Barlow" w:cs="Arial"/>
          <w:sz w:val="20"/>
          <w:szCs w:val="20"/>
        </w:rPr>
        <w:t>a).- Establecimientos del sector público estatal y municipal destinados a la detención preventiva, custodia, aplicación de medidas y reinserción social.</w:t>
      </w:r>
      <w:r w:rsidRPr="005F4B3C">
        <w:rPr>
          <w:rFonts w:ascii="Barlow" w:hAnsi="Barlow" w:cs="Arial"/>
          <w:sz w:val="20"/>
          <w:szCs w:val="20"/>
        </w:rPr>
        <w:br/>
        <w:t>b).- Orfanatos, asilos, hospicios, albergues, refugios, hospitales, instituciones de salud, de asistencia social, de educación especial y, en general, cualquier establecimiento del sector público estatal o municipal destinado al tratamiento, atención o internamiento de niñas, niños, adolescentes, mujeres víctimas de violencia, enfermos mentales, personas con discapacidad, personas adultas mayores, personas que viven con VIH o sida y demás personas en situación de vulnerabilidad.</w:t>
      </w:r>
      <w:r w:rsidRPr="005F4B3C">
        <w:rPr>
          <w:rFonts w:ascii="Barlow" w:hAnsi="Barlow" w:cs="Arial"/>
          <w:sz w:val="20"/>
          <w:szCs w:val="20"/>
        </w:rPr>
        <w:br/>
        <w:t>c).- Zonas rurales del estado, en particular, aquellas en donde la población es predominantemente indígena.</w:t>
      </w:r>
    </w:p>
    <w:p w:rsidR="005F4B3C" w:rsidRPr="005F4B3C" w:rsidRDefault="005F4B3C" w:rsidP="005F4B3C">
      <w:pPr>
        <w:spacing w:after="0" w:line="240" w:lineRule="auto"/>
        <w:rPr>
          <w:rFonts w:ascii="Barlow" w:hAnsi="Barlow" w:cs="Arial"/>
          <w:b/>
          <w:bCs/>
          <w:sz w:val="20"/>
          <w:szCs w:val="20"/>
        </w:rPr>
      </w:pPr>
    </w:p>
    <w:p w:rsidR="005F4B3C" w:rsidRPr="005F4B3C" w:rsidRDefault="005F4B3C" w:rsidP="005F4B3C">
      <w:pPr>
        <w:spacing w:after="0" w:line="240" w:lineRule="auto"/>
        <w:rPr>
          <w:rFonts w:ascii="Barlow" w:hAnsi="Barlow" w:cs="Arial"/>
          <w:sz w:val="20"/>
          <w:szCs w:val="20"/>
        </w:rPr>
      </w:pPr>
      <w:r w:rsidRPr="005F4B3C">
        <w:rPr>
          <w:rFonts w:ascii="Barlow" w:hAnsi="Barlow" w:cs="Arial"/>
          <w:b/>
          <w:bCs/>
          <w:sz w:val="20"/>
          <w:szCs w:val="20"/>
        </w:rPr>
        <w:t>XIX.-</w:t>
      </w:r>
      <w:r w:rsidRPr="005F4B3C">
        <w:rPr>
          <w:rFonts w:ascii="Barlow" w:hAnsi="Barlow" w:cs="Arial"/>
          <w:sz w:val="20"/>
          <w:szCs w:val="20"/>
        </w:rPr>
        <w:t> Expedir su reglamento interno, así como su normatividad interna y modificarla.</w:t>
      </w:r>
    </w:p>
    <w:p w:rsidR="005F4B3C" w:rsidRPr="005F4B3C" w:rsidRDefault="005F4B3C" w:rsidP="005F4B3C">
      <w:pPr>
        <w:spacing w:after="0" w:line="240" w:lineRule="auto"/>
        <w:rPr>
          <w:rFonts w:ascii="Barlow" w:hAnsi="Barlow" w:cs="Arial"/>
          <w:b/>
          <w:bCs/>
          <w:sz w:val="20"/>
          <w:szCs w:val="20"/>
        </w:rPr>
      </w:pPr>
    </w:p>
    <w:p w:rsidR="005F4B3C" w:rsidRPr="005F4B3C" w:rsidRDefault="005F4B3C" w:rsidP="005F4B3C">
      <w:pPr>
        <w:spacing w:after="0" w:line="240" w:lineRule="auto"/>
        <w:rPr>
          <w:rFonts w:ascii="Barlow" w:hAnsi="Barlow" w:cs="Arial"/>
          <w:sz w:val="20"/>
          <w:szCs w:val="20"/>
        </w:rPr>
      </w:pPr>
      <w:r w:rsidRPr="005F4B3C">
        <w:rPr>
          <w:rFonts w:ascii="Barlow" w:hAnsi="Barlow" w:cs="Arial"/>
          <w:b/>
          <w:bCs/>
          <w:sz w:val="20"/>
          <w:szCs w:val="20"/>
        </w:rPr>
        <w:t>XX.-</w:t>
      </w:r>
      <w:r w:rsidRPr="005F4B3C">
        <w:rPr>
          <w:rFonts w:ascii="Barlow" w:hAnsi="Barlow" w:cs="Arial"/>
          <w:sz w:val="20"/>
          <w:szCs w:val="20"/>
        </w:rPr>
        <w:t> Solicitar al Congreso y, en su caso, a la Diputación Permanente, la comparecencia de las autoridades o servidores públicos responsables, cuando se hayan negado a aceptar o cumplir alguna recomendación emitida por dicho organismo autónomo, a efecto de que expliquen el motivo de su negativa.</w:t>
      </w:r>
    </w:p>
    <w:p w:rsidR="005F4B3C" w:rsidRPr="005F4B3C" w:rsidRDefault="005F4B3C" w:rsidP="005F4B3C">
      <w:pPr>
        <w:spacing w:after="0" w:line="240" w:lineRule="auto"/>
        <w:rPr>
          <w:rFonts w:ascii="Barlow" w:hAnsi="Barlow" w:cs="Arial"/>
          <w:b/>
          <w:bCs/>
          <w:sz w:val="20"/>
          <w:szCs w:val="20"/>
        </w:rPr>
      </w:pPr>
    </w:p>
    <w:p w:rsidR="005F4B3C" w:rsidRPr="005F4B3C" w:rsidRDefault="005F4B3C" w:rsidP="005F4B3C">
      <w:pPr>
        <w:spacing w:after="0" w:line="240" w:lineRule="auto"/>
        <w:rPr>
          <w:rFonts w:ascii="Barlow" w:hAnsi="Barlow" w:cs="Arial"/>
          <w:sz w:val="20"/>
          <w:szCs w:val="20"/>
        </w:rPr>
      </w:pPr>
      <w:r w:rsidRPr="005F4B3C">
        <w:rPr>
          <w:rFonts w:ascii="Barlow" w:hAnsi="Barlow" w:cs="Arial"/>
          <w:b/>
          <w:bCs/>
          <w:sz w:val="20"/>
          <w:szCs w:val="20"/>
        </w:rPr>
        <w:t>XXI.-</w:t>
      </w:r>
      <w:r w:rsidRPr="005F4B3C">
        <w:rPr>
          <w:rFonts w:ascii="Barlow" w:hAnsi="Barlow" w:cs="Arial"/>
          <w:sz w:val="20"/>
          <w:szCs w:val="20"/>
        </w:rPr>
        <w:t> Vigilar el cumplimiento de los derechos humanos en materia de equidad de género.</w:t>
      </w:r>
    </w:p>
    <w:p w:rsidR="005F4B3C" w:rsidRPr="005F4B3C" w:rsidRDefault="005F4B3C" w:rsidP="005F4B3C">
      <w:pPr>
        <w:spacing w:after="0" w:line="240" w:lineRule="auto"/>
        <w:rPr>
          <w:rFonts w:ascii="Barlow" w:hAnsi="Barlow" w:cs="Arial"/>
          <w:b/>
          <w:bCs/>
          <w:sz w:val="20"/>
          <w:szCs w:val="20"/>
        </w:rPr>
      </w:pPr>
    </w:p>
    <w:p w:rsidR="005F4B3C" w:rsidRPr="005F4B3C" w:rsidRDefault="005F4B3C" w:rsidP="005F4B3C">
      <w:pPr>
        <w:spacing w:after="0" w:line="240" w:lineRule="auto"/>
        <w:rPr>
          <w:rFonts w:ascii="Barlow" w:hAnsi="Barlow" w:cs="Arial"/>
          <w:sz w:val="20"/>
          <w:szCs w:val="20"/>
        </w:rPr>
      </w:pPr>
      <w:r w:rsidRPr="005F4B3C">
        <w:rPr>
          <w:rFonts w:ascii="Barlow" w:hAnsi="Barlow" w:cs="Arial"/>
          <w:b/>
          <w:bCs/>
          <w:sz w:val="20"/>
          <w:szCs w:val="20"/>
        </w:rPr>
        <w:t>XXII.-</w:t>
      </w:r>
      <w:r w:rsidRPr="005F4B3C">
        <w:rPr>
          <w:rFonts w:ascii="Barlow" w:hAnsi="Barlow" w:cs="Arial"/>
          <w:sz w:val="20"/>
          <w:szCs w:val="20"/>
        </w:rPr>
        <w:t> Las demás que le otorga esta ley, el reglamento interno y otras disposiciones legales y normativas aplicables.</w:t>
      </w:r>
    </w:p>
    <w:p w:rsidR="005F4B3C" w:rsidRPr="005F4B3C" w:rsidRDefault="005F4B3C" w:rsidP="005F4B3C">
      <w:pPr>
        <w:spacing w:after="0" w:line="240" w:lineRule="auto"/>
        <w:jc w:val="both"/>
        <w:rPr>
          <w:rFonts w:ascii="Barlow" w:hAnsi="Barlow" w:cs="Arial"/>
          <w:sz w:val="20"/>
          <w:szCs w:val="20"/>
        </w:rPr>
      </w:pPr>
    </w:p>
    <w:p w:rsidR="005F4B3C" w:rsidRPr="005F4B3C" w:rsidRDefault="005F4B3C" w:rsidP="005F4B3C">
      <w:pPr>
        <w:spacing w:after="0" w:line="240" w:lineRule="auto"/>
        <w:jc w:val="both"/>
        <w:rPr>
          <w:rFonts w:ascii="Barlow" w:hAnsi="Barlow" w:cs="Arial"/>
          <w:b/>
          <w:sz w:val="20"/>
          <w:szCs w:val="20"/>
        </w:rPr>
      </w:pPr>
      <w:r w:rsidRPr="005F4B3C">
        <w:rPr>
          <w:rFonts w:ascii="Barlow" w:hAnsi="Barlow" w:cs="Arial"/>
          <w:b/>
          <w:sz w:val="20"/>
          <w:szCs w:val="20"/>
        </w:rPr>
        <w:t>C) Ejercicio Fiscal</w:t>
      </w:r>
    </w:p>
    <w:p w:rsidR="005F4B3C" w:rsidRPr="005F4B3C" w:rsidRDefault="005F4B3C" w:rsidP="005F4B3C">
      <w:pPr>
        <w:spacing w:after="0" w:line="240" w:lineRule="auto"/>
        <w:jc w:val="both"/>
        <w:rPr>
          <w:rFonts w:ascii="Barlow" w:hAnsi="Barlow" w:cs="Arial"/>
          <w:sz w:val="20"/>
          <w:szCs w:val="20"/>
        </w:rPr>
      </w:pPr>
      <w:r w:rsidRPr="005F4B3C">
        <w:rPr>
          <w:rFonts w:ascii="Barlow" w:hAnsi="Barlow" w:cs="Arial"/>
          <w:sz w:val="20"/>
          <w:szCs w:val="20"/>
        </w:rPr>
        <w:t>Del 1 de enero al 31 de diciembre de 2020</w:t>
      </w:r>
    </w:p>
    <w:p w:rsidR="005F4B3C" w:rsidRPr="005F4B3C" w:rsidRDefault="005F4B3C" w:rsidP="005F4B3C">
      <w:pPr>
        <w:spacing w:after="0" w:line="240" w:lineRule="auto"/>
        <w:jc w:val="both"/>
        <w:rPr>
          <w:rFonts w:ascii="Barlow" w:hAnsi="Barlow" w:cs="Arial"/>
          <w:b/>
          <w:sz w:val="20"/>
          <w:szCs w:val="20"/>
        </w:rPr>
      </w:pPr>
    </w:p>
    <w:p w:rsidR="005F4B3C" w:rsidRPr="005F4B3C" w:rsidRDefault="005F4B3C" w:rsidP="005F4B3C">
      <w:pPr>
        <w:spacing w:after="0" w:line="240" w:lineRule="auto"/>
        <w:jc w:val="both"/>
        <w:rPr>
          <w:rFonts w:ascii="Barlow" w:hAnsi="Barlow" w:cs="Arial"/>
          <w:b/>
          <w:sz w:val="20"/>
          <w:szCs w:val="20"/>
        </w:rPr>
      </w:pPr>
      <w:r w:rsidRPr="005F4B3C">
        <w:rPr>
          <w:rFonts w:ascii="Barlow" w:hAnsi="Barlow" w:cs="Arial"/>
          <w:b/>
          <w:sz w:val="20"/>
          <w:szCs w:val="20"/>
        </w:rPr>
        <w:t>D) Régimen jurídico</w:t>
      </w:r>
    </w:p>
    <w:p w:rsidR="005F4B3C" w:rsidRPr="005F4B3C" w:rsidRDefault="005F4B3C" w:rsidP="005F4B3C">
      <w:pPr>
        <w:pStyle w:val="Ttulo1"/>
        <w:shd w:val="clear" w:color="auto" w:fill="FFFFFF"/>
        <w:spacing w:after="90" w:line="389" w:lineRule="atLeast"/>
        <w:textAlignment w:val="baseline"/>
        <w:rPr>
          <w:rFonts w:ascii="Barlow" w:hAnsi="Barlow" w:cs="Arial"/>
          <w:sz w:val="20"/>
          <w:szCs w:val="20"/>
        </w:rPr>
      </w:pPr>
      <w:r w:rsidRPr="005F4B3C">
        <w:rPr>
          <w:rFonts w:ascii="Barlow" w:hAnsi="Barlow" w:cs="Arial"/>
          <w:sz w:val="20"/>
          <w:szCs w:val="20"/>
        </w:rPr>
        <w:t>Normatividad</w:t>
      </w:r>
    </w:p>
    <w:p w:rsidR="005F4B3C" w:rsidRPr="005F4B3C" w:rsidRDefault="005F4B3C" w:rsidP="005F4B3C">
      <w:pPr>
        <w:numPr>
          <w:ilvl w:val="0"/>
          <w:numId w:val="7"/>
        </w:numPr>
        <w:shd w:val="clear" w:color="auto" w:fill="FFFFFF"/>
        <w:spacing w:after="0" w:line="240" w:lineRule="auto"/>
        <w:ind w:left="225"/>
        <w:textAlignment w:val="baseline"/>
        <w:rPr>
          <w:rFonts w:ascii="Barlow" w:hAnsi="Barlow" w:cs="Arial"/>
          <w:sz w:val="20"/>
          <w:szCs w:val="20"/>
        </w:rPr>
      </w:pPr>
      <w:hyperlink r:id="rId8" w:tgtFrame="_blank" w:history="1">
        <w:r w:rsidRPr="005F4B3C">
          <w:rPr>
            <w:rStyle w:val="Hipervnculo"/>
            <w:rFonts w:ascii="Barlow" w:hAnsi="Barlow" w:cs="Arial"/>
            <w:color w:val="auto"/>
            <w:sz w:val="20"/>
            <w:szCs w:val="20"/>
            <w:u w:val="none"/>
            <w:bdr w:val="none" w:sz="0" w:space="0" w:color="auto" w:frame="1"/>
          </w:rPr>
          <w:t>Constitución Política de los Estados Unidos Mexicanos</w:t>
        </w:r>
      </w:hyperlink>
    </w:p>
    <w:p w:rsidR="005F4B3C" w:rsidRPr="005F4B3C" w:rsidRDefault="005F4B3C" w:rsidP="005F4B3C">
      <w:pPr>
        <w:numPr>
          <w:ilvl w:val="0"/>
          <w:numId w:val="7"/>
        </w:numPr>
        <w:shd w:val="clear" w:color="auto" w:fill="FFFFFF"/>
        <w:spacing w:after="0" w:line="240" w:lineRule="auto"/>
        <w:ind w:left="225"/>
        <w:textAlignment w:val="baseline"/>
        <w:rPr>
          <w:rFonts w:ascii="Barlow" w:hAnsi="Barlow" w:cs="Arial"/>
          <w:sz w:val="20"/>
          <w:szCs w:val="20"/>
        </w:rPr>
      </w:pPr>
      <w:hyperlink r:id="rId9" w:tgtFrame="_blank" w:history="1">
        <w:r w:rsidRPr="005F4B3C">
          <w:rPr>
            <w:rStyle w:val="Hipervnculo"/>
            <w:rFonts w:ascii="Barlow" w:hAnsi="Barlow" w:cs="Arial"/>
            <w:color w:val="auto"/>
            <w:sz w:val="20"/>
            <w:szCs w:val="20"/>
            <w:u w:val="none"/>
            <w:bdr w:val="none" w:sz="0" w:space="0" w:color="auto" w:frame="1"/>
          </w:rPr>
          <w:t>Constitución Política del Estado de Yucatán</w:t>
        </w:r>
      </w:hyperlink>
    </w:p>
    <w:p w:rsidR="005F4B3C" w:rsidRPr="005F4B3C" w:rsidRDefault="005F4B3C" w:rsidP="005F4B3C">
      <w:pPr>
        <w:numPr>
          <w:ilvl w:val="0"/>
          <w:numId w:val="7"/>
        </w:numPr>
        <w:shd w:val="clear" w:color="auto" w:fill="FFFFFF"/>
        <w:spacing w:after="0" w:line="240" w:lineRule="auto"/>
        <w:ind w:left="225"/>
        <w:textAlignment w:val="baseline"/>
        <w:rPr>
          <w:rFonts w:ascii="Barlow" w:hAnsi="Barlow" w:cs="Arial"/>
          <w:sz w:val="20"/>
          <w:szCs w:val="20"/>
        </w:rPr>
      </w:pPr>
      <w:hyperlink r:id="rId10" w:tgtFrame="_blank" w:history="1">
        <w:r w:rsidRPr="005F4B3C">
          <w:rPr>
            <w:rStyle w:val="Hipervnculo"/>
            <w:rFonts w:ascii="Barlow" w:hAnsi="Barlow" w:cs="Arial"/>
            <w:color w:val="auto"/>
            <w:sz w:val="20"/>
            <w:szCs w:val="20"/>
            <w:u w:val="none"/>
            <w:bdr w:val="none" w:sz="0" w:space="0" w:color="auto" w:frame="1"/>
          </w:rPr>
          <w:t>Ley de la Comisión de Derechos Humanos del Estado de Yucatán. (Publicado en el Diario Oficial el 28 de febrero de 2014)</w:t>
        </w:r>
      </w:hyperlink>
    </w:p>
    <w:p w:rsidR="005F4B3C" w:rsidRPr="005F4B3C" w:rsidRDefault="005F4B3C" w:rsidP="005F4B3C">
      <w:pPr>
        <w:numPr>
          <w:ilvl w:val="0"/>
          <w:numId w:val="7"/>
        </w:numPr>
        <w:shd w:val="clear" w:color="auto" w:fill="FFFFFF"/>
        <w:spacing w:after="0" w:line="240" w:lineRule="auto"/>
        <w:ind w:left="225"/>
        <w:textAlignment w:val="baseline"/>
        <w:rPr>
          <w:rFonts w:ascii="Barlow" w:hAnsi="Barlow" w:cs="Arial"/>
          <w:sz w:val="20"/>
          <w:szCs w:val="20"/>
        </w:rPr>
      </w:pPr>
      <w:hyperlink r:id="rId11" w:tgtFrame="_blank" w:history="1">
        <w:r w:rsidRPr="005F4B3C">
          <w:rPr>
            <w:rStyle w:val="Hipervnculo"/>
            <w:rFonts w:ascii="Barlow" w:hAnsi="Barlow" w:cs="Arial"/>
            <w:color w:val="auto"/>
            <w:sz w:val="20"/>
            <w:szCs w:val="20"/>
            <w:u w:val="none"/>
            <w:bdr w:val="none" w:sz="0" w:space="0" w:color="auto" w:frame="1"/>
          </w:rPr>
          <w:t>Reglamento Interno de la Comisión de Derechos Humanos del Estado de Yucatán</w:t>
        </w:r>
      </w:hyperlink>
      <w:r w:rsidRPr="005F4B3C">
        <w:rPr>
          <w:rFonts w:ascii="Barlow" w:hAnsi="Barlow" w:cs="Arial"/>
          <w:sz w:val="20"/>
          <w:szCs w:val="20"/>
        </w:rPr>
        <w:t> (Publicado en el Diario Oficial el 29 de Agosto de 2014)</w:t>
      </w:r>
    </w:p>
    <w:p w:rsidR="005F4B3C" w:rsidRPr="005F4B3C" w:rsidRDefault="005F4B3C" w:rsidP="005F4B3C">
      <w:pPr>
        <w:numPr>
          <w:ilvl w:val="0"/>
          <w:numId w:val="7"/>
        </w:numPr>
        <w:shd w:val="clear" w:color="auto" w:fill="FFFFFF"/>
        <w:spacing w:after="0" w:line="240" w:lineRule="auto"/>
        <w:ind w:left="225"/>
        <w:textAlignment w:val="baseline"/>
        <w:rPr>
          <w:rFonts w:ascii="Barlow" w:hAnsi="Barlow" w:cs="Arial"/>
          <w:sz w:val="20"/>
          <w:szCs w:val="20"/>
        </w:rPr>
      </w:pPr>
      <w:hyperlink r:id="rId12" w:tgtFrame="_blank" w:history="1">
        <w:r w:rsidRPr="005F4B3C">
          <w:rPr>
            <w:rStyle w:val="Hipervnculo"/>
            <w:rFonts w:ascii="Barlow" w:hAnsi="Barlow" w:cs="Arial"/>
            <w:color w:val="auto"/>
            <w:sz w:val="20"/>
            <w:szCs w:val="20"/>
            <w:u w:val="none"/>
            <w:bdr w:val="none" w:sz="0" w:space="0" w:color="auto" w:frame="1"/>
          </w:rPr>
          <w:t>Condiciones Generales de Trabajo de la Comisión de Derechos Humanos del Estado de Yucatán</w:t>
        </w:r>
      </w:hyperlink>
    </w:p>
    <w:p w:rsidR="005F4B3C" w:rsidRPr="005F4B3C" w:rsidRDefault="005F4B3C" w:rsidP="005F4B3C">
      <w:pPr>
        <w:numPr>
          <w:ilvl w:val="0"/>
          <w:numId w:val="7"/>
        </w:numPr>
        <w:shd w:val="clear" w:color="auto" w:fill="FFFFFF"/>
        <w:spacing w:after="0" w:line="240" w:lineRule="auto"/>
        <w:ind w:left="225"/>
        <w:textAlignment w:val="baseline"/>
        <w:rPr>
          <w:rFonts w:ascii="Barlow" w:hAnsi="Barlow" w:cs="Arial"/>
          <w:sz w:val="20"/>
          <w:szCs w:val="20"/>
        </w:rPr>
      </w:pPr>
      <w:hyperlink r:id="rId13" w:tgtFrame="_blank" w:history="1">
        <w:r w:rsidRPr="005F4B3C">
          <w:rPr>
            <w:rStyle w:val="Hipervnculo"/>
            <w:rFonts w:ascii="Barlow" w:hAnsi="Barlow" w:cs="Arial"/>
            <w:color w:val="auto"/>
            <w:sz w:val="20"/>
            <w:szCs w:val="20"/>
            <w:u w:val="none"/>
            <w:bdr w:val="none" w:sz="0" w:space="0" w:color="auto" w:frame="1"/>
          </w:rPr>
          <w:t>Acuerdo 01/2014 del Consejo Consultivo de la Comisión de Derechos Humanos del Estado de Yucatán, por el cual se dan a conocer Especificaciones con Motivo de la Entrada en Vigor de la Ley de la Comisión de Derechos Humanos del Estado de Yucatán.</w:t>
        </w:r>
      </w:hyperlink>
    </w:p>
    <w:p w:rsidR="005F4B3C" w:rsidRPr="005F4B3C" w:rsidRDefault="005F4B3C" w:rsidP="005F4B3C">
      <w:pPr>
        <w:numPr>
          <w:ilvl w:val="0"/>
          <w:numId w:val="7"/>
        </w:numPr>
        <w:shd w:val="clear" w:color="auto" w:fill="FFFFFF"/>
        <w:spacing w:after="0" w:line="240" w:lineRule="auto"/>
        <w:ind w:left="225"/>
        <w:textAlignment w:val="baseline"/>
        <w:rPr>
          <w:rFonts w:ascii="Barlow" w:hAnsi="Barlow" w:cs="Arial"/>
          <w:sz w:val="20"/>
          <w:szCs w:val="20"/>
        </w:rPr>
      </w:pPr>
      <w:hyperlink r:id="rId14" w:tgtFrame="_blank" w:history="1">
        <w:r w:rsidRPr="005F4B3C">
          <w:rPr>
            <w:rStyle w:val="Hipervnculo"/>
            <w:rFonts w:ascii="Barlow" w:hAnsi="Barlow" w:cs="Arial"/>
            <w:color w:val="auto"/>
            <w:sz w:val="20"/>
            <w:szCs w:val="20"/>
            <w:u w:val="none"/>
            <w:bdr w:val="none" w:sz="0" w:space="0" w:color="auto" w:frame="1"/>
          </w:rPr>
          <w:t>Acuerdo de creación del mecanismo de monitoreo estatal sobre los derechos de las personas con discapacidad.</w:t>
        </w:r>
      </w:hyperlink>
    </w:p>
    <w:p w:rsidR="005F4B3C" w:rsidRPr="005F4B3C" w:rsidRDefault="005F4B3C" w:rsidP="005F4B3C">
      <w:pPr>
        <w:pStyle w:val="Ttulo5"/>
        <w:shd w:val="clear" w:color="auto" w:fill="FFFFFF"/>
        <w:spacing w:before="0" w:after="90" w:line="389" w:lineRule="atLeast"/>
        <w:textAlignment w:val="baseline"/>
        <w:rPr>
          <w:rFonts w:ascii="Barlow" w:hAnsi="Barlow" w:cs="Arial"/>
          <w:b/>
          <w:color w:val="auto"/>
          <w:sz w:val="20"/>
          <w:szCs w:val="20"/>
        </w:rPr>
      </w:pPr>
      <w:r w:rsidRPr="005F4B3C">
        <w:rPr>
          <w:rFonts w:ascii="Barlow" w:hAnsi="Barlow" w:cs="Arial"/>
          <w:b/>
          <w:color w:val="auto"/>
          <w:sz w:val="20"/>
          <w:szCs w:val="20"/>
        </w:rPr>
        <w:t>Otras leyes de interés</w:t>
      </w:r>
    </w:p>
    <w:p w:rsidR="005F4B3C" w:rsidRPr="005F4B3C" w:rsidRDefault="005F4B3C" w:rsidP="005F4B3C">
      <w:pPr>
        <w:numPr>
          <w:ilvl w:val="0"/>
          <w:numId w:val="8"/>
        </w:numPr>
        <w:shd w:val="clear" w:color="auto" w:fill="FFFFFF"/>
        <w:spacing w:after="0" w:line="240" w:lineRule="auto"/>
        <w:ind w:left="225"/>
        <w:textAlignment w:val="baseline"/>
        <w:rPr>
          <w:rFonts w:ascii="Barlow" w:hAnsi="Barlow" w:cs="Arial"/>
          <w:sz w:val="20"/>
          <w:szCs w:val="20"/>
        </w:rPr>
      </w:pPr>
      <w:hyperlink r:id="rId15" w:tgtFrame="_blank" w:history="1">
        <w:r w:rsidRPr="005F4B3C">
          <w:rPr>
            <w:rStyle w:val="Hipervnculo"/>
            <w:rFonts w:ascii="Barlow" w:hAnsi="Barlow" w:cs="Arial"/>
            <w:color w:val="auto"/>
            <w:sz w:val="20"/>
            <w:szCs w:val="20"/>
            <w:u w:val="none"/>
            <w:bdr w:val="none" w:sz="0" w:space="0" w:color="auto" w:frame="1"/>
          </w:rPr>
          <w:t>Leyes Estatales de Yucatán</w:t>
        </w:r>
      </w:hyperlink>
    </w:p>
    <w:p w:rsidR="005F4B3C" w:rsidRPr="005F4B3C" w:rsidRDefault="005F4B3C" w:rsidP="005F4B3C">
      <w:pPr>
        <w:numPr>
          <w:ilvl w:val="0"/>
          <w:numId w:val="8"/>
        </w:numPr>
        <w:shd w:val="clear" w:color="auto" w:fill="FFFFFF"/>
        <w:spacing w:after="0" w:line="240" w:lineRule="auto"/>
        <w:ind w:left="225"/>
        <w:textAlignment w:val="baseline"/>
        <w:rPr>
          <w:rFonts w:ascii="Barlow" w:hAnsi="Barlow" w:cs="Arial"/>
          <w:sz w:val="20"/>
          <w:szCs w:val="20"/>
        </w:rPr>
      </w:pPr>
      <w:hyperlink r:id="rId16" w:tgtFrame="_blank" w:history="1">
        <w:r w:rsidRPr="005F4B3C">
          <w:rPr>
            <w:rStyle w:val="Hipervnculo"/>
            <w:rFonts w:ascii="Barlow" w:hAnsi="Barlow" w:cs="Arial"/>
            <w:color w:val="auto"/>
            <w:sz w:val="20"/>
            <w:szCs w:val="20"/>
            <w:u w:val="none"/>
            <w:bdr w:val="none" w:sz="0" w:space="0" w:color="auto" w:frame="1"/>
          </w:rPr>
          <w:t>Leyes Federales de México</w:t>
        </w:r>
      </w:hyperlink>
    </w:p>
    <w:p w:rsidR="005F4B3C" w:rsidRPr="005F4B3C" w:rsidRDefault="005F4B3C" w:rsidP="005F4B3C">
      <w:pPr>
        <w:spacing w:after="0" w:line="240" w:lineRule="auto"/>
        <w:jc w:val="both"/>
        <w:rPr>
          <w:rFonts w:ascii="Barlow" w:hAnsi="Barlow" w:cs="Arial"/>
          <w:b/>
          <w:sz w:val="20"/>
          <w:szCs w:val="20"/>
        </w:rPr>
      </w:pPr>
    </w:p>
    <w:p w:rsidR="005F4B3C" w:rsidRPr="005F4B3C" w:rsidRDefault="005F4B3C" w:rsidP="005F4B3C">
      <w:pPr>
        <w:spacing w:after="0" w:line="240" w:lineRule="auto"/>
        <w:jc w:val="both"/>
        <w:rPr>
          <w:rFonts w:ascii="Barlow" w:hAnsi="Barlow" w:cs="Arial"/>
          <w:b/>
          <w:sz w:val="20"/>
          <w:szCs w:val="20"/>
        </w:rPr>
      </w:pPr>
      <w:r w:rsidRPr="005F4B3C">
        <w:rPr>
          <w:rFonts w:ascii="Barlow" w:hAnsi="Barlow" w:cs="Arial"/>
          <w:b/>
          <w:sz w:val="20"/>
          <w:szCs w:val="20"/>
        </w:rPr>
        <w:t>E) Consideraciones fiscales del ente:</w:t>
      </w:r>
    </w:p>
    <w:p w:rsidR="005F4B3C" w:rsidRPr="005F4B3C" w:rsidRDefault="005F4B3C" w:rsidP="005F4B3C">
      <w:pPr>
        <w:spacing w:after="0" w:line="240" w:lineRule="auto"/>
        <w:jc w:val="both"/>
        <w:rPr>
          <w:rFonts w:ascii="Barlow" w:hAnsi="Barlow" w:cs="Arial"/>
          <w:sz w:val="20"/>
          <w:szCs w:val="20"/>
        </w:rPr>
      </w:pPr>
      <w:r w:rsidRPr="005F4B3C">
        <w:rPr>
          <w:rFonts w:ascii="Barlow" w:hAnsi="Barlow" w:cs="Arial"/>
          <w:sz w:val="20"/>
          <w:szCs w:val="20"/>
        </w:rPr>
        <w:t>El tipo de contribuciones obligado a pagar o retener:</w:t>
      </w:r>
    </w:p>
    <w:p w:rsidR="005F4B3C" w:rsidRPr="005F4B3C" w:rsidRDefault="005F4B3C" w:rsidP="005F4B3C">
      <w:pPr>
        <w:spacing w:after="0" w:line="240" w:lineRule="auto"/>
        <w:jc w:val="both"/>
        <w:rPr>
          <w:rFonts w:ascii="Barlow" w:hAnsi="Barlow" w:cs="Arial"/>
          <w:sz w:val="20"/>
          <w:szCs w:val="20"/>
        </w:rPr>
      </w:pPr>
      <w:r w:rsidRPr="005F4B3C">
        <w:rPr>
          <w:rFonts w:ascii="Barlow" w:hAnsi="Barlow" w:cs="Arial"/>
          <w:sz w:val="20"/>
          <w:szCs w:val="20"/>
        </w:rPr>
        <w:t>Presentar la declaración y pago provisional mensual de retenciones de Impuesto Sobre la Renta (ISR) por sueldos y salarios.</w:t>
      </w:r>
    </w:p>
    <w:p w:rsidR="005F4B3C" w:rsidRPr="005F4B3C" w:rsidRDefault="005F4B3C" w:rsidP="005F4B3C">
      <w:pPr>
        <w:spacing w:after="0" w:line="240" w:lineRule="auto"/>
        <w:jc w:val="both"/>
        <w:rPr>
          <w:rFonts w:ascii="Barlow" w:hAnsi="Barlow" w:cs="Arial"/>
          <w:sz w:val="20"/>
          <w:szCs w:val="20"/>
        </w:rPr>
      </w:pPr>
      <w:r w:rsidRPr="005F4B3C">
        <w:rPr>
          <w:rFonts w:ascii="Barlow" w:hAnsi="Barlow" w:cs="Arial"/>
          <w:sz w:val="20"/>
          <w:szCs w:val="20"/>
        </w:rPr>
        <w:t>Presentar la declaración anual de Impuesto Sobre la Renta (ISR) donde se informe sobre las retenciones efectuadas por pagos de rentas de bienes inmuebles.</w:t>
      </w:r>
    </w:p>
    <w:p w:rsidR="005F4B3C" w:rsidRPr="005F4B3C" w:rsidRDefault="005F4B3C" w:rsidP="005F4B3C">
      <w:pPr>
        <w:spacing w:after="0" w:line="240" w:lineRule="auto"/>
        <w:jc w:val="both"/>
        <w:rPr>
          <w:rFonts w:ascii="Barlow" w:hAnsi="Barlow" w:cs="Arial"/>
          <w:sz w:val="20"/>
          <w:szCs w:val="20"/>
        </w:rPr>
      </w:pPr>
      <w:r w:rsidRPr="005F4B3C">
        <w:rPr>
          <w:rFonts w:ascii="Barlow" w:hAnsi="Barlow" w:cs="Arial"/>
          <w:sz w:val="20"/>
          <w:szCs w:val="20"/>
        </w:rPr>
        <w:t>Presentar la declaración anual donde se informe sobre las retenciones de los trabajadores que recibieron sueldos y salarios y trabajadores asimilados a salarios.</w:t>
      </w:r>
    </w:p>
    <w:p w:rsidR="005F4B3C" w:rsidRPr="005F4B3C" w:rsidRDefault="005F4B3C" w:rsidP="005F4B3C">
      <w:pPr>
        <w:spacing w:after="0" w:line="240" w:lineRule="auto"/>
        <w:jc w:val="both"/>
        <w:rPr>
          <w:rFonts w:ascii="Barlow" w:hAnsi="Barlow" w:cs="Arial"/>
          <w:sz w:val="20"/>
          <w:szCs w:val="20"/>
        </w:rPr>
      </w:pPr>
      <w:r w:rsidRPr="005F4B3C">
        <w:rPr>
          <w:rFonts w:ascii="Barlow" w:hAnsi="Barlow" w:cs="Arial"/>
          <w:sz w:val="20"/>
          <w:szCs w:val="20"/>
        </w:rPr>
        <w:t>Presentar la declaración y pago provisional mensual de las retenciones de Impuesto Sobre la Renta (ISR) realizadas por el pago de rentas de bienes inmuebles.</w:t>
      </w:r>
    </w:p>
    <w:p w:rsidR="005F4B3C" w:rsidRPr="005F4B3C" w:rsidRDefault="005F4B3C" w:rsidP="005F4B3C">
      <w:pPr>
        <w:spacing w:after="0" w:line="240" w:lineRule="auto"/>
        <w:jc w:val="both"/>
        <w:rPr>
          <w:rFonts w:ascii="Barlow" w:hAnsi="Barlow" w:cs="Arial"/>
          <w:sz w:val="20"/>
          <w:szCs w:val="20"/>
        </w:rPr>
      </w:pPr>
      <w:r w:rsidRPr="005F4B3C">
        <w:rPr>
          <w:rFonts w:ascii="Barlow" w:hAnsi="Barlow" w:cs="Arial"/>
          <w:sz w:val="20"/>
          <w:szCs w:val="20"/>
        </w:rPr>
        <w:t>Presentar la declaración anual de Impuesto Sobre la Renta (ISR) donde se informe sobre el remanente distribuible de personas morales con fines no lucrativos.</w:t>
      </w:r>
    </w:p>
    <w:p w:rsidR="005F4B3C" w:rsidRPr="005F4B3C" w:rsidRDefault="005F4B3C" w:rsidP="005F4B3C">
      <w:pPr>
        <w:spacing w:after="0" w:line="240" w:lineRule="auto"/>
        <w:jc w:val="both"/>
        <w:rPr>
          <w:rFonts w:ascii="Barlow" w:hAnsi="Barlow" w:cs="Arial"/>
          <w:sz w:val="20"/>
          <w:szCs w:val="20"/>
        </w:rPr>
      </w:pPr>
      <w:r w:rsidRPr="005F4B3C">
        <w:rPr>
          <w:rFonts w:ascii="Barlow" w:hAnsi="Barlow" w:cs="Arial"/>
          <w:sz w:val="20"/>
          <w:szCs w:val="20"/>
        </w:rPr>
        <w:t>Presentar la declaración anual de Impuesto Sobre la Renta (ISR) donde se informe sobre los ingresos obtenidos y los gastos efectuados de personas morales con fines no lucrativos.</w:t>
      </w:r>
    </w:p>
    <w:p w:rsidR="005F4B3C" w:rsidRPr="005F4B3C" w:rsidRDefault="005F4B3C" w:rsidP="005F4B3C">
      <w:pPr>
        <w:spacing w:after="0" w:line="240" w:lineRule="auto"/>
        <w:jc w:val="both"/>
        <w:rPr>
          <w:rFonts w:ascii="Barlow" w:hAnsi="Barlow" w:cs="Arial"/>
          <w:sz w:val="20"/>
          <w:szCs w:val="20"/>
        </w:rPr>
      </w:pPr>
      <w:r w:rsidRPr="005F4B3C">
        <w:rPr>
          <w:rFonts w:ascii="Barlow" w:hAnsi="Barlow" w:cs="Arial"/>
          <w:sz w:val="20"/>
          <w:szCs w:val="20"/>
        </w:rPr>
        <w:t>Presentar la declaración anual de Impuesto Sobre la Renta (ISR) donde se informe sobre los clientes y proveedores de bienes y servicios.</w:t>
      </w:r>
    </w:p>
    <w:p w:rsidR="005F4B3C" w:rsidRPr="005F4B3C" w:rsidRDefault="005F4B3C" w:rsidP="005F4B3C">
      <w:pPr>
        <w:spacing w:after="0" w:line="240" w:lineRule="auto"/>
        <w:jc w:val="both"/>
        <w:rPr>
          <w:rFonts w:ascii="Barlow" w:hAnsi="Barlow" w:cs="Arial"/>
          <w:sz w:val="20"/>
          <w:szCs w:val="20"/>
        </w:rPr>
      </w:pPr>
      <w:r w:rsidRPr="005F4B3C">
        <w:rPr>
          <w:rFonts w:ascii="Barlow" w:hAnsi="Barlow" w:cs="Arial"/>
          <w:sz w:val="20"/>
          <w:szCs w:val="20"/>
        </w:rPr>
        <w:t>Presentar la declaración informativa anual de Subsidio para el Empleo.</w:t>
      </w:r>
    </w:p>
    <w:p w:rsidR="005F4B3C" w:rsidRPr="005F4B3C" w:rsidRDefault="005F4B3C" w:rsidP="005F4B3C">
      <w:pPr>
        <w:spacing w:after="0" w:line="240" w:lineRule="auto"/>
        <w:jc w:val="both"/>
        <w:rPr>
          <w:rFonts w:ascii="Barlow" w:hAnsi="Barlow" w:cs="Arial"/>
          <w:sz w:val="20"/>
          <w:szCs w:val="20"/>
        </w:rPr>
      </w:pPr>
    </w:p>
    <w:p w:rsidR="005F4B3C" w:rsidRPr="005F4B3C" w:rsidRDefault="005F4B3C" w:rsidP="005F4B3C">
      <w:pPr>
        <w:spacing w:after="0" w:line="240" w:lineRule="auto"/>
        <w:jc w:val="both"/>
        <w:rPr>
          <w:rFonts w:ascii="Barlow" w:hAnsi="Barlow" w:cs="Arial"/>
          <w:sz w:val="20"/>
          <w:szCs w:val="20"/>
        </w:rPr>
      </w:pPr>
      <w:r w:rsidRPr="005F4B3C">
        <w:rPr>
          <w:rFonts w:ascii="Barlow" w:hAnsi="Barlow" w:cs="Arial"/>
          <w:sz w:val="20"/>
          <w:szCs w:val="20"/>
        </w:rPr>
        <w:t xml:space="preserve">F) </w:t>
      </w:r>
      <w:r w:rsidRPr="005F4B3C">
        <w:rPr>
          <w:rFonts w:ascii="Barlow" w:hAnsi="Barlow" w:cs="Arial"/>
          <w:b/>
          <w:sz w:val="20"/>
          <w:szCs w:val="20"/>
        </w:rPr>
        <w:t>Estructura organizacional básica</w:t>
      </w:r>
      <w:r w:rsidRPr="005F4B3C">
        <w:rPr>
          <w:rFonts w:ascii="Barlow" w:hAnsi="Barlow" w:cs="Arial"/>
          <w:sz w:val="20"/>
          <w:szCs w:val="20"/>
        </w:rPr>
        <w:t>.  Se anexa organigrama de la entidad.</w:t>
      </w:r>
    </w:p>
    <w:p w:rsidR="005F4B3C" w:rsidRPr="005F4B3C" w:rsidRDefault="005F4B3C" w:rsidP="005F4B3C">
      <w:pPr>
        <w:outlineLvl w:val="0"/>
        <w:rPr>
          <w:rFonts w:ascii="Barlow" w:hAnsi="Barlow"/>
          <w:b/>
          <w:sz w:val="20"/>
          <w:szCs w:val="20"/>
        </w:rPr>
      </w:pPr>
      <w:r w:rsidRPr="005F4B3C">
        <w:rPr>
          <w:rFonts w:ascii="Barlow" w:hAnsi="Barlow"/>
          <w:noProof/>
          <w:sz w:val="20"/>
          <w:szCs w:val="20"/>
          <w:lang w:eastAsia="es-MX"/>
        </w:rPr>
        <w:lastRenderedPageBreak/>
        <mc:AlternateContent>
          <mc:Choice Requires="wps">
            <w:drawing>
              <wp:anchor distT="0" distB="0" distL="114300" distR="114300" simplePos="0" relativeHeight="251659264" behindDoc="0" locked="0" layoutInCell="1" allowOverlap="1" wp14:anchorId="4747635B" wp14:editId="18BB648A">
                <wp:simplePos x="0" y="0"/>
                <wp:positionH relativeFrom="column">
                  <wp:posOffset>9930130</wp:posOffset>
                </wp:positionH>
                <wp:positionV relativeFrom="paragraph">
                  <wp:posOffset>154940</wp:posOffset>
                </wp:positionV>
                <wp:extent cx="2209800" cy="410210"/>
                <wp:effectExtent l="19050" t="19050" r="19050" b="27940"/>
                <wp:wrapNone/>
                <wp:docPr id="111" name="AutoShape 310" descr="PRESIDENTE, Jorge Alfonso Victoria Maldonado&#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410210"/>
                        </a:xfrm>
                        <a:prstGeom prst="flowChartProcess">
                          <a:avLst/>
                        </a:prstGeom>
                        <a:solidFill>
                          <a:srgbClr val="D8D8D8"/>
                        </a:solidFill>
                        <a:ln w="38100" cmpd="dbl">
                          <a:solidFill>
                            <a:srgbClr val="000000"/>
                          </a:solidFill>
                          <a:miter lim="800000"/>
                          <a:headEnd/>
                          <a:tailEnd/>
                        </a:ln>
                      </wps:spPr>
                      <wps:txbx>
                        <w:txbxContent>
                          <w:p w:rsidR="005F4B3C" w:rsidRPr="002000F2" w:rsidRDefault="005F4B3C" w:rsidP="005F4B3C">
                            <w:pPr>
                              <w:jc w:val="center"/>
                              <w:rPr>
                                <w:rFonts w:ascii="Arial" w:hAnsi="Arial" w:cs="Arial"/>
                                <w:b/>
                                <w:sz w:val="12"/>
                                <w:szCs w:val="12"/>
                              </w:rPr>
                            </w:pPr>
                            <w:r w:rsidRPr="002000F2">
                              <w:rPr>
                                <w:rFonts w:ascii="Arial" w:hAnsi="Arial" w:cs="Arial"/>
                                <w:b/>
                                <w:sz w:val="12"/>
                                <w:szCs w:val="12"/>
                              </w:rPr>
                              <w:t>CONSEJO CONSULTIVO</w:t>
                            </w:r>
                          </w:p>
                          <w:p w:rsidR="005F4B3C" w:rsidRPr="002000F2" w:rsidRDefault="005F4B3C" w:rsidP="005F4B3C">
                            <w:pPr>
                              <w:spacing w:before="60"/>
                              <w:jc w:val="center"/>
                              <w:rPr>
                                <w:rFonts w:ascii="Arial" w:hAnsi="Arial" w:cs="Arial"/>
                                <w:b/>
                                <w:sz w:val="12"/>
                                <w:szCs w:val="12"/>
                              </w:rPr>
                            </w:pP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47635B" id="_x0000_t109" coordsize="21600,21600" o:spt="109" path="m,l,21600r21600,l21600,xe">
                <v:stroke joinstyle="miter"/>
                <v:path gradientshapeok="t" o:connecttype="rect"/>
              </v:shapetype>
              <v:shape id="AutoShape 310" o:spid="_x0000_s1026" type="#_x0000_t109" alt="PRESIDENTE, Jorge Alfonso Victoria Maldonado&#10;" style="position:absolute;margin-left:781.9pt;margin-top:12.2pt;width:174pt;height:3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" fillcolor="#d8d8d8" strokeweight="3pt">
                <v:stroke linestyle="thinThin"/>
                <v:textbox inset="1.5mm,,1.5mm">
                  <w:txbxContent>
                    <w:p w:rsidR="005F4B3C" w:rsidRPr="002000F2" w:rsidRDefault="005F4B3C" w:rsidP="005F4B3C">
                      <w:pPr>
                        <w:jc w:val="center"/>
                        <w:rPr>
                          <w:rFonts w:ascii="Arial" w:hAnsi="Arial" w:cs="Arial"/>
                          <w:b/>
                          <w:sz w:val="12"/>
                          <w:szCs w:val="12"/>
                        </w:rPr>
                      </w:pPr>
                      <w:r w:rsidRPr="002000F2">
                        <w:rPr>
                          <w:rFonts w:ascii="Arial" w:hAnsi="Arial" w:cs="Arial"/>
                          <w:b/>
                          <w:sz w:val="12"/>
                          <w:szCs w:val="12"/>
                        </w:rPr>
                        <w:t>CONSEJO CONSULTIVO</w:t>
                      </w:r>
                    </w:p>
                    <w:p w:rsidR="005F4B3C" w:rsidRPr="002000F2" w:rsidRDefault="005F4B3C" w:rsidP="005F4B3C">
                      <w:pPr>
                        <w:spacing w:before="60"/>
                        <w:jc w:val="center"/>
                        <w:rPr>
                          <w:rFonts w:ascii="Arial" w:hAnsi="Arial" w:cs="Arial"/>
                          <w:b/>
                          <w:sz w:val="12"/>
                          <w:szCs w:val="12"/>
                        </w:rPr>
                      </w:pPr>
                    </w:p>
                  </w:txbxContent>
                </v:textbox>
              </v:shape>
            </w:pict>
          </mc:Fallback>
        </mc:AlternateContent>
      </w:r>
      <w:r w:rsidRPr="005F4B3C">
        <w:rPr>
          <w:rFonts w:ascii="Barlow" w:hAnsi="Barlow"/>
          <w:noProof/>
          <w:sz w:val="20"/>
          <w:szCs w:val="20"/>
          <w:lang w:eastAsia="es-MX"/>
        </w:rPr>
        <w:drawing>
          <wp:inline distT="0" distB="0" distL="0" distR="0" wp14:anchorId="680CCABC" wp14:editId="4DCA8EE0">
            <wp:extent cx="8324850" cy="5587238"/>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g.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325490" cy="5587668"/>
                    </a:xfrm>
                    <a:prstGeom prst="rect">
                      <a:avLst/>
                    </a:prstGeom>
                  </pic:spPr>
                </pic:pic>
              </a:graphicData>
            </a:graphic>
          </wp:inline>
        </w:drawing>
      </w:r>
    </w:p>
    <w:p w:rsidR="005F4B3C" w:rsidRPr="005F4B3C" w:rsidRDefault="005F4B3C" w:rsidP="005F4B3C">
      <w:pPr>
        <w:outlineLvl w:val="0"/>
        <w:rPr>
          <w:rFonts w:ascii="Barlow" w:hAnsi="Barlow"/>
          <w:sz w:val="20"/>
          <w:szCs w:val="20"/>
        </w:rPr>
      </w:pPr>
      <w:r w:rsidRPr="005F4B3C">
        <w:rPr>
          <w:rFonts w:ascii="Barlow" w:hAnsi="Barlow"/>
          <w:b/>
          <w:sz w:val="20"/>
          <w:szCs w:val="20"/>
        </w:rPr>
        <w:lastRenderedPageBreak/>
        <w:t xml:space="preserve">G) </w:t>
      </w:r>
      <w:r w:rsidRPr="005F4B3C">
        <w:rPr>
          <w:rFonts w:ascii="Barlow" w:hAnsi="Barlow" w:cs="Arial"/>
          <w:b/>
          <w:sz w:val="20"/>
          <w:szCs w:val="20"/>
        </w:rPr>
        <w:t>NO APLICA</w:t>
      </w:r>
    </w:p>
    <w:p w:rsidR="005F4B3C" w:rsidRPr="005F4B3C" w:rsidRDefault="005F4B3C" w:rsidP="005F4B3C">
      <w:pPr>
        <w:spacing w:after="0" w:line="240" w:lineRule="auto"/>
        <w:jc w:val="both"/>
        <w:rPr>
          <w:rFonts w:ascii="Barlow" w:hAnsi="Barlow" w:cs="Arial"/>
          <w:b/>
          <w:sz w:val="20"/>
          <w:szCs w:val="20"/>
        </w:rPr>
      </w:pPr>
      <w:r w:rsidRPr="005F4B3C">
        <w:rPr>
          <w:rFonts w:ascii="Barlow" w:hAnsi="Barlow" w:cs="Arial"/>
          <w:b/>
          <w:sz w:val="20"/>
          <w:szCs w:val="20"/>
        </w:rPr>
        <w:t>5.- BASES PARA LA PREPARACIÓN DE LOS ESTADOS FINANCIEROS:</w:t>
      </w:r>
    </w:p>
    <w:p w:rsidR="005F4B3C" w:rsidRPr="005F4B3C" w:rsidRDefault="005F4B3C" w:rsidP="005F4B3C">
      <w:pPr>
        <w:spacing w:after="0" w:line="240" w:lineRule="auto"/>
        <w:jc w:val="both"/>
        <w:rPr>
          <w:rFonts w:ascii="Barlow" w:hAnsi="Barlow" w:cs="Arial"/>
          <w:sz w:val="20"/>
          <w:szCs w:val="20"/>
        </w:rPr>
      </w:pPr>
    </w:p>
    <w:p w:rsidR="005F4B3C" w:rsidRPr="005F4B3C" w:rsidRDefault="005F4B3C" w:rsidP="005F4B3C">
      <w:pPr>
        <w:pStyle w:val="Prrafodelista"/>
        <w:numPr>
          <w:ilvl w:val="0"/>
          <w:numId w:val="5"/>
        </w:numPr>
        <w:spacing w:after="0" w:line="240" w:lineRule="auto"/>
        <w:jc w:val="both"/>
        <w:rPr>
          <w:rFonts w:ascii="Barlow" w:hAnsi="Barlow" w:cs="Arial"/>
          <w:sz w:val="20"/>
          <w:szCs w:val="20"/>
        </w:rPr>
      </w:pPr>
      <w:r w:rsidRPr="005F4B3C">
        <w:rPr>
          <w:rFonts w:ascii="Barlow" w:hAnsi="Barlow" w:cs="Arial"/>
          <w:sz w:val="20"/>
          <w:szCs w:val="20"/>
        </w:rPr>
        <w:t>Se ha observado la normatividad emitida por el CONAC y las disposiciones legales aplicables</w:t>
      </w:r>
    </w:p>
    <w:p w:rsidR="005F4B3C" w:rsidRPr="005F4B3C" w:rsidRDefault="005F4B3C" w:rsidP="005F4B3C">
      <w:pPr>
        <w:spacing w:after="0" w:line="240" w:lineRule="auto"/>
        <w:jc w:val="both"/>
        <w:rPr>
          <w:rFonts w:ascii="Barlow" w:hAnsi="Barlow" w:cs="Arial"/>
          <w:sz w:val="20"/>
          <w:szCs w:val="20"/>
        </w:rPr>
      </w:pPr>
      <w:r w:rsidRPr="005F4B3C">
        <w:rPr>
          <w:rFonts w:ascii="Barlow" w:hAnsi="Barlow" w:cs="Arial"/>
          <w:sz w:val="20"/>
          <w:szCs w:val="20"/>
        </w:rPr>
        <w:t>Se ha observado en cierta medida la normatividad emitida por el CONAC y la Ley General de Contabilidad Gubernamental (LGCG) para la emisión de los estados financieros contables.</w:t>
      </w:r>
    </w:p>
    <w:p w:rsidR="005F4B3C" w:rsidRPr="005F4B3C" w:rsidRDefault="005F4B3C" w:rsidP="005F4B3C">
      <w:pPr>
        <w:spacing w:after="0" w:line="240" w:lineRule="auto"/>
        <w:jc w:val="both"/>
        <w:rPr>
          <w:rFonts w:ascii="Barlow" w:hAnsi="Barlow" w:cs="Arial"/>
          <w:sz w:val="20"/>
          <w:szCs w:val="20"/>
        </w:rPr>
      </w:pPr>
    </w:p>
    <w:p w:rsidR="005F4B3C" w:rsidRPr="005F4B3C" w:rsidRDefault="005F4B3C" w:rsidP="005F4B3C">
      <w:pPr>
        <w:pStyle w:val="Prrafodelista"/>
        <w:numPr>
          <w:ilvl w:val="0"/>
          <w:numId w:val="5"/>
        </w:numPr>
        <w:spacing w:after="0" w:line="240" w:lineRule="auto"/>
        <w:jc w:val="both"/>
        <w:rPr>
          <w:rFonts w:ascii="Barlow" w:hAnsi="Barlow" w:cs="Arial"/>
          <w:sz w:val="20"/>
          <w:szCs w:val="20"/>
        </w:rPr>
      </w:pPr>
      <w:r w:rsidRPr="005F4B3C">
        <w:rPr>
          <w:rFonts w:ascii="Barlow" w:hAnsi="Barlow" w:cs="Arial"/>
          <w:sz w:val="20"/>
          <w:szCs w:val="20"/>
        </w:rPr>
        <w:t>La normatividad aplicada para el reconocimiento, valuación y revelación de los diferentes rubros de la información financiera, así como las bases de medición utilizadas para la elaboración de los estados financieros; por ejemplo: costo histórico, valor de realización o cualquier otro método empleado y los criterios de aplicación de los mismos</w:t>
      </w:r>
    </w:p>
    <w:p w:rsidR="005F4B3C" w:rsidRPr="005F4B3C" w:rsidRDefault="005F4B3C" w:rsidP="005F4B3C">
      <w:pPr>
        <w:spacing w:after="0" w:line="240" w:lineRule="auto"/>
        <w:jc w:val="both"/>
        <w:rPr>
          <w:rFonts w:ascii="Barlow" w:hAnsi="Barlow" w:cs="Arial"/>
          <w:sz w:val="20"/>
          <w:szCs w:val="20"/>
        </w:rPr>
      </w:pPr>
      <w:r w:rsidRPr="005F4B3C">
        <w:rPr>
          <w:rFonts w:ascii="Barlow" w:hAnsi="Barlow" w:cs="Arial"/>
          <w:sz w:val="20"/>
          <w:szCs w:val="20"/>
        </w:rPr>
        <w:t xml:space="preserve">Todos los eventos que afectan económicamente a la Comisión de Derechos Humanos del Estado de Yucatán, están cuantificados en términos monetarios y se registran al costo histórico. El costo histórico de las operaciones corresponde al monto erogado para su adquisición conforme a la documentación contable original justificativa y comprobatoria, o bien a su valor estimado o de avalúo. </w:t>
      </w:r>
    </w:p>
    <w:p w:rsidR="005F4B3C" w:rsidRPr="005F4B3C" w:rsidRDefault="005F4B3C" w:rsidP="005F4B3C">
      <w:pPr>
        <w:spacing w:after="0" w:line="240" w:lineRule="auto"/>
        <w:jc w:val="both"/>
        <w:rPr>
          <w:rFonts w:ascii="Barlow" w:hAnsi="Barlow" w:cs="Arial"/>
          <w:sz w:val="20"/>
          <w:szCs w:val="20"/>
        </w:rPr>
      </w:pPr>
    </w:p>
    <w:p w:rsidR="005F4B3C" w:rsidRPr="005F4B3C" w:rsidRDefault="005F4B3C" w:rsidP="005F4B3C">
      <w:pPr>
        <w:pStyle w:val="Prrafodelista"/>
        <w:numPr>
          <w:ilvl w:val="0"/>
          <w:numId w:val="5"/>
        </w:numPr>
        <w:spacing w:after="0" w:line="240" w:lineRule="auto"/>
        <w:jc w:val="both"/>
        <w:rPr>
          <w:rFonts w:ascii="Barlow" w:hAnsi="Barlow" w:cs="Arial"/>
          <w:sz w:val="20"/>
          <w:szCs w:val="20"/>
        </w:rPr>
      </w:pPr>
      <w:r w:rsidRPr="005F4B3C">
        <w:rPr>
          <w:rFonts w:ascii="Barlow" w:hAnsi="Barlow" w:cs="Arial"/>
          <w:sz w:val="20"/>
          <w:szCs w:val="20"/>
        </w:rPr>
        <w:t>Las bases de preparación de los Estados Financieros de la Comisión de Derechos Humanos del Estado de Yucatán, aplican los Postulados Básicos de sustancia económica, entes públicos, revelación suficiente, importancia relativa, registro e integración presupuestaria, devengo contable del ingreso, valuación, dualidad económica y consistencia. Sin embargo, aún se encuentran en fase de desarrollo de los diferentes rubros de la información financiera.</w:t>
      </w:r>
    </w:p>
    <w:p w:rsidR="005F4B3C" w:rsidRPr="005F4B3C" w:rsidRDefault="005F4B3C" w:rsidP="005F4B3C">
      <w:pPr>
        <w:pStyle w:val="Prrafodelista"/>
        <w:spacing w:after="0" w:line="240" w:lineRule="auto"/>
        <w:jc w:val="both"/>
        <w:rPr>
          <w:rFonts w:ascii="Barlow" w:hAnsi="Barlow" w:cs="Arial"/>
          <w:sz w:val="20"/>
          <w:szCs w:val="20"/>
        </w:rPr>
      </w:pPr>
    </w:p>
    <w:p w:rsidR="005F4B3C" w:rsidRPr="005F4B3C" w:rsidRDefault="005F4B3C" w:rsidP="005F4B3C">
      <w:pPr>
        <w:pStyle w:val="Prrafodelista"/>
        <w:numPr>
          <w:ilvl w:val="0"/>
          <w:numId w:val="5"/>
        </w:numPr>
        <w:spacing w:after="0" w:line="240" w:lineRule="auto"/>
        <w:jc w:val="both"/>
        <w:rPr>
          <w:rFonts w:ascii="Barlow" w:hAnsi="Barlow" w:cs="Arial"/>
          <w:sz w:val="20"/>
          <w:szCs w:val="20"/>
        </w:rPr>
      </w:pPr>
      <w:r w:rsidRPr="005F4B3C">
        <w:rPr>
          <w:rFonts w:ascii="Barlow" w:hAnsi="Barlow" w:cs="Arial"/>
          <w:sz w:val="20"/>
          <w:szCs w:val="20"/>
        </w:rPr>
        <w:t>Estamos adecuados a la normatividad de la CONAC</w:t>
      </w:r>
    </w:p>
    <w:p w:rsidR="005F4B3C" w:rsidRPr="005F4B3C" w:rsidRDefault="005F4B3C" w:rsidP="005F4B3C">
      <w:pPr>
        <w:spacing w:after="0" w:line="240" w:lineRule="auto"/>
        <w:jc w:val="both"/>
        <w:rPr>
          <w:rFonts w:ascii="Barlow" w:hAnsi="Barlow" w:cs="Arial"/>
          <w:sz w:val="20"/>
          <w:szCs w:val="20"/>
        </w:rPr>
      </w:pPr>
      <w:r w:rsidRPr="005F4B3C">
        <w:rPr>
          <w:rFonts w:ascii="Barlow" w:hAnsi="Barlow" w:cs="Arial"/>
          <w:b/>
          <w:sz w:val="20"/>
          <w:szCs w:val="20"/>
        </w:rPr>
        <w:t>Ingresos</w:t>
      </w:r>
      <w:r w:rsidRPr="005F4B3C">
        <w:rPr>
          <w:rFonts w:ascii="Barlow" w:hAnsi="Barlow" w:cs="Arial"/>
          <w:sz w:val="20"/>
          <w:szCs w:val="20"/>
        </w:rPr>
        <w:t>: Los ingresos se reconocen cuando se tiene el derecho de cobro o se devengan de acuerdo a los lineamientos emitidos por el CONAC.</w:t>
      </w:r>
    </w:p>
    <w:p w:rsidR="005F4B3C" w:rsidRPr="005F4B3C" w:rsidRDefault="005F4B3C" w:rsidP="005F4B3C">
      <w:pPr>
        <w:spacing w:after="0" w:line="240" w:lineRule="auto"/>
        <w:jc w:val="both"/>
        <w:rPr>
          <w:rFonts w:ascii="Barlow" w:hAnsi="Barlow" w:cs="Arial"/>
          <w:sz w:val="20"/>
          <w:szCs w:val="20"/>
        </w:rPr>
      </w:pPr>
      <w:r w:rsidRPr="005F4B3C">
        <w:rPr>
          <w:rFonts w:ascii="Barlow" w:hAnsi="Barlow" w:cs="Arial"/>
          <w:sz w:val="20"/>
          <w:szCs w:val="20"/>
        </w:rPr>
        <w:t xml:space="preserve">El momento contable del </w:t>
      </w:r>
      <w:r w:rsidRPr="005F4B3C">
        <w:rPr>
          <w:rFonts w:ascii="Barlow" w:hAnsi="Barlow" w:cs="Arial"/>
          <w:i/>
          <w:sz w:val="20"/>
          <w:szCs w:val="20"/>
        </w:rPr>
        <w:t>ingreso estimado</w:t>
      </w:r>
      <w:r w:rsidRPr="005F4B3C">
        <w:rPr>
          <w:rFonts w:ascii="Barlow" w:hAnsi="Barlow" w:cs="Arial"/>
          <w:sz w:val="20"/>
          <w:szCs w:val="20"/>
        </w:rPr>
        <w:t xml:space="preserve"> es el que se aprueba anualmente por la Presidencia de la Comisión de Derechos Humanos del Estado de Yucatán a través del presupuesto Anual.</w:t>
      </w:r>
    </w:p>
    <w:p w:rsidR="005F4B3C" w:rsidRPr="005F4B3C" w:rsidRDefault="005F4B3C" w:rsidP="005F4B3C">
      <w:pPr>
        <w:spacing w:after="0" w:line="240" w:lineRule="auto"/>
        <w:jc w:val="both"/>
        <w:rPr>
          <w:rFonts w:ascii="Barlow" w:hAnsi="Barlow" w:cs="Arial"/>
          <w:sz w:val="20"/>
          <w:szCs w:val="20"/>
        </w:rPr>
      </w:pPr>
      <w:r w:rsidRPr="005F4B3C">
        <w:rPr>
          <w:rFonts w:ascii="Barlow" w:hAnsi="Barlow" w:cs="Arial"/>
          <w:i/>
          <w:sz w:val="20"/>
          <w:szCs w:val="20"/>
        </w:rPr>
        <w:t>El ingreso modificado</w:t>
      </w:r>
      <w:r w:rsidRPr="005F4B3C">
        <w:rPr>
          <w:rFonts w:ascii="Barlow" w:hAnsi="Barlow" w:cs="Arial"/>
          <w:sz w:val="20"/>
          <w:szCs w:val="20"/>
        </w:rPr>
        <w:t xml:space="preserve"> consiste en incorporar en su caso, las modificaciones al ingreso aprobado.</w:t>
      </w:r>
    </w:p>
    <w:p w:rsidR="005F4B3C" w:rsidRPr="005F4B3C" w:rsidRDefault="005F4B3C" w:rsidP="005F4B3C">
      <w:pPr>
        <w:spacing w:after="0" w:line="240" w:lineRule="auto"/>
        <w:jc w:val="both"/>
        <w:rPr>
          <w:rFonts w:ascii="Barlow" w:hAnsi="Barlow" w:cs="Arial"/>
          <w:sz w:val="20"/>
          <w:szCs w:val="20"/>
        </w:rPr>
      </w:pPr>
      <w:r w:rsidRPr="005F4B3C">
        <w:rPr>
          <w:rFonts w:ascii="Barlow" w:hAnsi="Barlow" w:cs="Arial"/>
          <w:i/>
          <w:sz w:val="20"/>
          <w:szCs w:val="20"/>
        </w:rPr>
        <w:t xml:space="preserve">El ingreso devengado: </w:t>
      </w:r>
      <w:r w:rsidRPr="005F4B3C">
        <w:rPr>
          <w:rFonts w:ascii="Barlow" w:hAnsi="Barlow" w:cs="Arial"/>
          <w:sz w:val="20"/>
          <w:szCs w:val="20"/>
        </w:rPr>
        <w:t>no se cuenta con los elementos que identifiquen el hecho imponible al deudor y que pueda establecer un importe, ya que nuestros servicios son gratuitos.</w:t>
      </w:r>
    </w:p>
    <w:p w:rsidR="005F4B3C" w:rsidRPr="005F4B3C" w:rsidRDefault="005F4B3C" w:rsidP="005F4B3C">
      <w:pPr>
        <w:spacing w:after="0" w:line="240" w:lineRule="auto"/>
        <w:jc w:val="both"/>
        <w:rPr>
          <w:rFonts w:ascii="Barlow" w:hAnsi="Barlow" w:cs="Arial"/>
          <w:sz w:val="20"/>
          <w:szCs w:val="20"/>
        </w:rPr>
      </w:pPr>
      <w:r w:rsidRPr="005F4B3C">
        <w:rPr>
          <w:rFonts w:ascii="Barlow" w:hAnsi="Barlow" w:cs="Arial"/>
          <w:i/>
          <w:sz w:val="20"/>
          <w:szCs w:val="20"/>
        </w:rPr>
        <w:t>Ingreso recaudado</w:t>
      </w:r>
      <w:r w:rsidRPr="005F4B3C">
        <w:rPr>
          <w:rFonts w:ascii="Barlow" w:hAnsi="Barlow" w:cs="Arial"/>
          <w:sz w:val="20"/>
          <w:szCs w:val="20"/>
        </w:rPr>
        <w:t>: no se cuenta con los elementos que identifiquen el hecho imponible, ya que nuestros servicios son gratuitos.</w:t>
      </w:r>
    </w:p>
    <w:p w:rsidR="005F4B3C" w:rsidRPr="005F4B3C" w:rsidRDefault="005F4B3C" w:rsidP="005F4B3C">
      <w:pPr>
        <w:spacing w:after="0" w:line="240" w:lineRule="auto"/>
        <w:jc w:val="both"/>
        <w:rPr>
          <w:rFonts w:ascii="Barlow" w:hAnsi="Barlow" w:cs="Arial"/>
          <w:sz w:val="20"/>
          <w:szCs w:val="20"/>
        </w:rPr>
      </w:pPr>
    </w:p>
    <w:p w:rsidR="005F4B3C" w:rsidRPr="005F4B3C" w:rsidRDefault="005F4B3C" w:rsidP="005F4B3C">
      <w:pPr>
        <w:spacing w:after="0" w:line="240" w:lineRule="auto"/>
        <w:jc w:val="both"/>
        <w:rPr>
          <w:rFonts w:ascii="Barlow" w:hAnsi="Barlow" w:cs="Arial"/>
          <w:sz w:val="20"/>
          <w:szCs w:val="20"/>
        </w:rPr>
      </w:pPr>
      <w:r w:rsidRPr="005F4B3C">
        <w:rPr>
          <w:rFonts w:ascii="Barlow" w:hAnsi="Barlow" w:cs="Arial"/>
          <w:b/>
          <w:sz w:val="20"/>
          <w:szCs w:val="20"/>
        </w:rPr>
        <w:t>Egresos</w:t>
      </w:r>
      <w:r w:rsidRPr="005F4B3C">
        <w:rPr>
          <w:rFonts w:ascii="Barlow" w:hAnsi="Barlow" w:cs="Arial"/>
          <w:sz w:val="20"/>
          <w:szCs w:val="20"/>
        </w:rPr>
        <w:t>: Los egresos se encuentran reconocidos al costo histórico en el momento en que se devengan.</w:t>
      </w:r>
    </w:p>
    <w:p w:rsidR="005F4B3C" w:rsidRPr="005F4B3C" w:rsidRDefault="005F4B3C" w:rsidP="005F4B3C">
      <w:pPr>
        <w:spacing w:after="0" w:line="240" w:lineRule="auto"/>
        <w:jc w:val="both"/>
        <w:rPr>
          <w:rFonts w:ascii="Barlow" w:hAnsi="Barlow" w:cs="Arial"/>
          <w:sz w:val="20"/>
          <w:szCs w:val="20"/>
        </w:rPr>
      </w:pPr>
      <w:r w:rsidRPr="005F4B3C">
        <w:rPr>
          <w:rFonts w:ascii="Barlow" w:hAnsi="Barlow" w:cs="Arial"/>
          <w:i/>
          <w:sz w:val="20"/>
          <w:szCs w:val="20"/>
        </w:rPr>
        <w:t>El gasto comprometido</w:t>
      </w:r>
      <w:r w:rsidRPr="005F4B3C">
        <w:rPr>
          <w:rFonts w:ascii="Barlow" w:hAnsi="Barlow" w:cs="Arial"/>
          <w:sz w:val="20"/>
          <w:szCs w:val="20"/>
        </w:rPr>
        <w:t xml:space="preserve"> refleja la aprobación por autoridad competente de un acto administrativo, u otro instrumento jurídico que formaliza una relación jurídica con terceros, para la adquisición de bienes y servicios </w:t>
      </w:r>
    </w:p>
    <w:p w:rsidR="005F4B3C" w:rsidRPr="005F4B3C" w:rsidRDefault="005F4B3C" w:rsidP="005F4B3C">
      <w:pPr>
        <w:spacing w:after="0" w:line="240" w:lineRule="auto"/>
        <w:jc w:val="both"/>
        <w:rPr>
          <w:rFonts w:ascii="Barlow" w:hAnsi="Barlow" w:cs="Arial"/>
          <w:sz w:val="20"/>
          <w:szCs w:val="20"/>
        </w:rPr>
      </w:pPr>
      <w:r w:rsidRPr="005F4B3C">
        <w:rPr>
          <w:rFonts w:ascii="Barlow" w:hAnsi="Barlow" w:cs="Arial"/>
          <w:i/>
          <w:sz w:val="20"/>
          <w:szCs w:val="20"/>
        </w:rPr>
        <w:lastRenderedPageBreak/>
        <w:t>El gasto devengado</w:t>
      </w:r>
      <w:r w:rsidRPr="005F4B3C">
        <w:rPr>
          <w:rFonts w:ascii="Barlow" w:hAnsi="Barlow" w:cs="Arial"/>
          <w:sz w:val="20"/>
          <w:szCs w:val="20"/>
        </w:rPr>
        <w:t>, refleja el reconocimiento de obligaciones de pago a favor de terceros por la recepción de conformidad de bienes y servicios oportunamente contratados.</w:t>
      </w:r>
    </w:p>
    <w:p w:rsidR="005F4B3C" w:rsidRPr="005F4B3C" w:rsidRDefault="005F4B3C" w:rsidP="005F4B3C">
      <w:pPr>
        <w:spacing w:after="0" w:line="240" w:lineRule="auto"/>
        <w:jc w:val="both"/>
        <w:rPr>
          <w:rFonts w:ascii="Barlow" w:hAnsi="Barlow" w:cs="Arial"/>
          <w:sz w:val="20"/>
          <w:szCs w:val="20"/>
        </w:rPr>
      </w:pPr>
      <w:r w:rsidRPr="005F4B3C">
        <w:rPr>
          <w:rFonts w:ascii="Barlow" w:hAnsi="Barlow" w:cs="Arial"/>
          <w:i/>
          <w:sz w:val="20"/>
          <w:szCs w:val="20"/>
        </w:rPr>
        <w:t>El gasto pagado</w:t>
      </w:r>
      <w:r w:rsidRPr="005F4B3C">
        <w:rPr>
          <w:rFonts w:ascii="Barlow" w:hAnsi="Barlow" w:cs="Arial"/>
          <w:sz w:val="20"/>
          <w:szCs w:val="20"/>
        </w:rPr>
        <w:t>, refleja la cancelación total o parcial de las obligaciones de pago, que se concreta mediante el desembolso de efectivo o cualquier otro medio de pago</w:t>
      </w:r>
    </w:p>
    <w:p w:rsidR="005F4B3C" w:rsidRPr="005F4B3C" w:rsidRDefault="005F4B3C" w:rsidP="005F4B3C">
      <w:pPr>
        <w:spacing w:after="0" w:line="240" w:lineRule="auto"/>
        <w:jc w:val="both"/>
        <w:rPr>
          <w:rFonts w:ascii="Barlow" w:hAnsi="Barlow" w:cs="Arial"/>
          <w:sz w:val="20"/>
          <w:szCs w:val="20"/>
        </w:rPr>
      </w:pPr>
      <w:r w:rsidRPr="005F4B3C">
        <w:rPr>
          <w:rFonts w:ascii="Barlow" w:hAnsi="Barlow" w:cs="Arial"/>
          <w:sz w:val="20"/>
          <w:szCs w:val="20"/>
        </w:rPr>
        <w:t>El sistema y método de Valuación de Bienes Muebles que integran el Patrimonio de la Comisión es a Valor Histórico.</w:t>
      </w:r>
    </w:p>
    <w:p w:rsidR="005F4B3C" w:rsidRPr="005F4B3C" w:rsidRDefault="005F4B3C" w:rsidP="005F4B3C">
      <w:pPr>
        <w:spacing w:after="0" w:line="240" w:lineRule="auto"/>
        <w:jc w:val="both"/>
        <w:rPr>
          <w:rFonts w:ascii="Barlow" w:hAnsi="Barlow" w:cs="Arial"/>
          <w:sz w:val="20"/>
          <w:szCs w:val="20"/>
        </w:rPr>
      </w:pPr>
      <w:r w:rsidRPr="005F4B3C">
        <w:rPr>
          <w:rFonts w:ascii="Barlow" w:hAnsi="Barlow" w:cs="Arial"/>
          <w:sz w:val="20"/>
          <w:szCs w:val="20"/>
        </w:rPr>
        <w:t xml:space="preserve">Se continua trabajando en el cambio transcendental que es el proceso de armonización contable, para atender en tiempo y forma el nuevo esquema de la contabilidad gubernamental y generando así los beneficios en materia de información financiera, transparencia y rendición </w:t>
      </w:r>
    </w:p>
    <w:p w:rsidR="005F4B3C" w:rsidRPr="005F4B3C" w:rsidRDefault="005F4B3C" w:rsidP="005F4B3C">
      <w:pPr>
        <w:spacing w:after="0" w:line="240" w:lineRule="auto"/>
        <w:jc w:val="both"/>
        <w:rPr>
          <w:rFonts w:ascii="Barlow" w:hAnsi="Barlow" w:cs="Arial"/>
          <w:sz w:val="20"/>
          <w:szCs w:val="20"/>
        </w:rPr>
      </w:pPr>
    </w:p>
    <w:p w:rsidR="005F4B3C" w:rsidRPr="005F4B3C" w:rsidRDefault="005F4B3C" w:rsidP="005F4B3C">
      <w:pPr>
        <w:pStyle w:val="Prrafodelista"/>
        <w:numPr>
          <w:ilvl w:val="0"/>
          <w:numId w:val="5"/>
        </w:numPr>
        <w:spacing w:after="0" w:line="240" w:lineRule="auto"/>
        <w:jc w:val="both"/>
        <w:rPr>
          <w:rFonts w:ascii="Barlow" w:hAnsi="Barlow" w:cs="Arial"/>
          <w:sz w:val="20"/>
          <w:szCs w:val="20"/>
        </w:rPr>
      </w:pPr>
      <w:r w:rsidRPr="005F4B3C">
        <w:rPr>
          <w:rFonts w:ascii="Barlow" w:hAnsi="Barlow" w:cs="Arial"/>
          <w:sz w:val="20"/>
          <w:szCs w:val="20"/>
        </w:rPr>
        <w:t>N/A</w:t>
      </w:r>
    </w:p>
    <w:p w:rsidR="005F4B3C" w:rsidRPr="005F4B3C" w:rsidRDefault="005F4B3C" w:rsidP="005F4B3C">
      <w:pPr>
        <w:spacing w:line="240" w:lineRule="auto"/>
        <w:rPr>
          <w:rFonts w:ascii="Barlow" w:hAnsi="Barlow" w:cs="Arial"/>
          <w:b/>
          <w:sz w:val="20"/>
          <w:szCs w:val="20"/>
        </w:rPr>
      </w:pPr>
    </w:p>
    <w:p w:rsidR="005F4B3C" w:rsidRPr="005F4B3C" w:rsidRDefault="005F4B3C" w:rsidP="005F4B3C">
      <w:pPr>
        <w:spacing w:line="240" w:lineRule="auto"/>
        <w:rPr>
          <w:rFonts w:ascii="Barlow" w:hAnsi="Barlow" w:cs="Arial"/>
          <w:b/>
          <w:sz w:val="20"/>
          <w:szCs w:val="20"/>
        </w:rPr>
      </w:pPr>
      <w:r w:rsidRPr="005F4B3C">
        <w:rPr>
          <w:rFonts w:ascii="Barlow" w:hAnsi="Barlow" w:cs="Arial"/>
          <w:b/>
          <w:sz w:val="20"/>
          <w:szCs w:val="20"/>
        </w:rPr>
        <w:t>6.- Políticas de Contabilidad Significativas</w:t>
      </w:r>
    </w:p>
    <w:p w:rsidR="005F4B3C" w:rsidRPr="005F4B3C" w:rsidRDefault="005F4B3C" w:rsidP="005F4B3C">
      <w:pPr>
        <w:pStyle w:val="Texto"/>
        <w:spacing w:line="230" w:lineRule="exact"/>
        <w:rPr>
          <w:rFonts w:ascii="Barlow" w:hAnsi="Barlow"/>
          <w:b/>
          <w:sz w:val="20"/>
        </w:rPr>
      </w:pPr>
      <w:r w:rsidRPr="005F4B3C">
        <w:rPr>
          <w:rFonts w:ascii="Barlow" w:hAnsi="Barlow"/>
          <w:b/>
          <w:sz w:val="20"/>
        </w:rPr>
        <w:t>Monto de capitalización de los bienes muebles e intangibles.</w:t>
      </w:r>
    </w:p>
    <w:p w:rsidR="005F4B3C" w:rsidRPr="005F4B3C" w:rsidRDefault="005F4B3C" w:rsidP="005F4B3C">
      <w:pPr>
        <w:pStyle w:val="Texto"/>
        <w:numPr>
          <w:ilvl w:val="1"/>
          <w:numId w:val="7"/>
        </w:numPr>
        <w:spacing w:line="230" w:lineRule="exact"/>
        <w:rPr>
          <w:rFonts w:ascii="Barlow" w:eastAsiaTheme="minorHAnsi" w:hAnsi="Barlow"/>
          <w:sz w:val="20"/>
          <w:lang w:val="es-MX" w:eastAsia="en-US"/>
        </w:rPr>
      </w:pPr>
      <w:r w:rsidRPr="005F4B3C">
        <w:rPr>
          <w:rFonts w:ascii="Barlow" w:eastAsiaTheme="minorHAnsi" w:hAnsi="Barlow"/>
          <w:sz w:val="20"/>
          <w:lang w:val="es-MX" w:eastAsia="en-US"/>
        </w:rPr>
        <w:t>Los bienes muebles e intangibles cuyo costo unitario de adquisición sea menor a 70 veces el valor diario de la Unidad de Medida y Actualización (UMA), podrán registrarse contablemente como un gasto y serán sujetos a los controles correspondientes.</w:t>
      </w:r>
    </w:p>
    <w:p w:rsidR="005F4B3C" w:rsidRPr="005F4B3C" w:rsidRDefault="005F4B3C" w:rsidP="005F4B3C">
      <w:pPr>
        <w:pStyle w:val="Texto"/>
        <w:spacing w:line="230" w:lineRule="exact"/>
        <w:ind w:left="1440" w:firstLine="0"/>
        <w:rPr>
          <w:rFonts w:ascii="Barlow" w:eastAsiaTheme="minorHAnsi" w:hAnsi="Barlow"/>
          <w:sz w:val="20"/>
          <w:lang w:val="es-MX" w:eastAsia="en-US"/>
        </w:rPr>
      </w:pPr>
      <w:r w:rsidRPr="005F4B3C">
        <w:rPr>
          <w:rFonts w:ascii="Barlow" w:eastAsiaTheme="minorHAnsi" w:hAnsi="Barlow"/>
          <w:sz w:val="20"/>
          <w:lang w:val="es-MX" w:eastAsia="en-US"/>
        </w:rPr>
        <w:t>Los bienes muebles e intangibles cuyo costo unitario de adquisición sea igual o superior a 70 veces el valor diario de la UMA, se registrarán contablemente como un aumento en el activo no circulante y se deberán identificar en el control administrativo para efectos de conciliación contable. Excepto en el caso de intangibles, cuya licencia tenga vigencia menor a un año, caso en el cual se le dará el tratamiento de gasto del período.</w:t>
      </w:r>
    </w:p>
    <w:p w:rsidR="005F4B3C" w:rsidRPr="005F4B3C" w:rsidRDefault="005F4B3C" w:rsidP="005F4B3C">
      <w:pPr>
        <w:pStyle w:val="Texto"/>
        <w:numPr>
          <w:ilvl w:val="1"/>
          <w:numId w:val="7"/>
        </w:numPr>
        <w:spacing w:line="230" w:lineRule="exact"/>
        <w:rPr>
          <w:rFonts w:ascii="Barlow" w:eastAsiaTheme="minorHAnsi" w:hAnsi="Barlow"/>
          <w:b/>
          <w:sz w:val="20"/>
          <w:lang w:val="es-MX" w:eastAsia="en-US"/>
        </w:rPr>
      </w:pPr>
      <w:r w:rsidRPr="005F4B3C">
        <w:rPr>
          <w:rFonts w:ascii="Barlow" w:eastAsiaTheme="minorHAnsi" w:hAnsi="Barlow"/>
          <w:b/>
          <w:sz w:val="20"/>
          <w:lang w:val="es-MX" w:eastAsia="en-US"/>
        </w:rPr>
        <w:t>N/A</w:t>
      </w:r>
    </w:p>
    <w:p w:rsidR="005F4B3C" w:rsidRPr="005F4B3C" w:rsidRDefault="005F4B3C" w:rsidP="005F4B3C">
      <w:pPr>
        <w:pStyle w:val="Texto"/>
        <w:numPr>
          <w:ilvl w:val="1"/>
          <w:numId w:val="7"/>
        </w:numPr>
        <w:spacing w:line="230" w:lineRule="exact"/>
        <w:rPr>
          <w:rFonts w:ascii="Barlow" w:eastAsiaTheme="minorHAnsi" w:hAnsi="Barlow"/>
          <w:b/>
          <w:sz w:val="20"/>
          <w:lang w:val="es-MX" w:eastAsia="en-US"/>
        </w:rPr>
      </w:pPr>
      <w:r w:rsidRPr="005F4B3C">
        <w:rPr>
          <w:rFonts w:ascii="Barlow" w:eastAsiaTheme="minorHAnsi" w:hAnsi="Barlow"/>
          <w:b/>
          <w:sz w:val="20"/>
          <w:lang w:val="es-MX" w:eastAsia="en-US"/>
        </w:rPr>
        <w:t>N/A</w:t>
      </w:r>
    </w:p>
    <w:p w:rsidR="005F4B3C" w:rsidRPr="005F4B3C" w:rsidRDefault="005F4B3C" w:rsidP="005F4B3C">
      <w:pPr>
        <w:pStyle w:val="Texto"/>
        <w:numPr>
          <w:ilvl w:val="1"/>
          <w:numId w:val="7"/>
        </w:numPr>
        <w:spacing w:line="230" w:lineRule="exact"/>
        <w:rPr>
          <w:rFonts w:ascii="Barlow" w:eastAsiaTheme="minorHAnsi" w:hAnsi="Barlow"/>
          <w:b/>
          <w:sz w:val="20"/>
          <w:lang w:val="es-MX" w:eastAsia="en-US"/>
        </w:rPr>
      </w:pPr>
      <w:r w:rsidRPr="005F4B3C">
        <w:rPr>
          <w:rFonts w:ascii="Barlow" w:eastAsiaTheme="minorHAnsi" w:hAnsi="Barlow"/>
          <w:b/>
          <w:sz w:val="20"/>
          <w:lang w:val="es-MX" w:eastAsia="en-US"/>
        </w:rPr>
        <w:t>N/A</w:t>
      </w:r>
    </w:p>
    <w:p w:rsidR="005F4B3C" w:rsidRPr="005F4B3C" w:rsidRDefault="005F4B3C" w:rsidP="005F4B3C">
      <w:pPr>
        <w:pStyle w:val="Texto"/>
        <w:numPr>
          <w:ilvl w:val="1"/>
          <w:numId w:val="7"/>
        </w:numPr>
        <w:spacing w:line="230" w:lineRule="exact"/>
        <w:rPr>
          <w:rFonts w:ascii="Barlow" w:eastAsiaTheme="minorHAnsi" w:hAnsi="Barlow"/>
          <w:b/>
          <w:sz w:val="20"/>
          <w:lang w:val="es-MX" w:eastAsia="en-US"/>
        </w:rPr>
      </w:pPr>
      <w:r w:rsidRPr="005F4B3C">
        <w:rPr>
          <w:rFonts w:ascii="Barlow" w:eastAsiaTheme="minorHAnsi" w:hAnsi="Barlow"/>
          <w:b/>
          <w:sz w:val="20"/>
          <w:lang w:val="es-MX" w:eastAsia="en-US"/>
        </w:rPr>
        <w:t xml:space="preserve">Artículo 91 de las Condiciones Generales de Trabajo de la CODHEY.- Los trabajadores de “La Comisión” tendrán derecho a las siguientes prestaciones de previsión social. </w:t>
      </w:r>
    </w:p>
    <w:p w:rsidR="005F4B3C" w:rsidRPr="005F4B3C" w:rsidRDefault="005F4B3C" w:rsidP="005F4B3C">
      <w:pPr>
        <w:pStyle w:val="Default"/>
        <w:numPr>
          <w:ilvl w:val="0"/>
          <w:numId w:val="11"/>
        </w:numPr>
        <w:spacing w:after="277"/>
        <w:rPr>
          <w:rFonts w:ascii="Barlow" w:hAnsi="Barlow"/>
          <w:color w:val="auto"/>
          <w:sz w:val="20"/>
          <w:szCs w:val="20"/>
        </w:rPr>
      </w:pPr>
      <w:r w:rsidRPr="005F4B3C">
        <w:rPr>
          <w:rFonts w:ascii="Barlow" w:hAnsi="Barlow"/>
          <w:b/>
          <w:color w:val="auto"/>
          <w:sz w:val="20"/>
          <w:szCs w:val="20"/>
        </w:rPr>
        <w:t xml:space="preserve">Vales de despensa. </w:t>
      </w:r>
      <w:r w:rsidRPr="005F4B3C">
        <w:rPr>
          <w:rFonts w:ascii="Barlow" w:hAnsi="Barlow"/>
          <w:color w:val="auto"/>
          <w:sz w:val="20"/>
          <w:szCs w:val="20"/>
        </w:rPr>
        <w:t xml:space="preserve">a) “La Comisión” hará entrega a todos sus trabajadores de los vales de despensa, cuyo importe será determinado en el presupuesto anual de operaciones de acuerdo al nivel y/o puesto establecido en el contrato individual de cada trabajador. Dicha prestación tendrá una periodicidad mensual. </w:t>
      </w:r>
    </w:p>
    <w:p w:rsidR="005F4B3C" w:rsidRPr="005F4B3C" w:rsidRDefault="005F4B3C" w:rsidP="005F4B3C">
      <w:pPr>
        <w:pStyle w:val="Default"/>
        <w:numPr>
          <w:ilvl w:val="0"/>
          <w:numId w:val="11"/>
        </w:numPr>
        <w:rPr>
          <w:rFonts w:ascii="Barlow" w:hAnsi="Barlow"/>
          <w:color w:val="auto"/>
          <w:sz w:val="20"/>
          <w:szCs w:val="20"/>
        </w:rPr>
      </w:pPr>
      <w:r w:rsidRPr="005F4B3C">
        <w:rPr>
          <w:rFonts w:ascii="Barlow" w:hAnsi="Barlow"/>
          <w:b/>
          <w:color w:val="auto"/>
          <w:sz w:val="20"/>
          <w:szCs w:val="20"/>
        </w:rPr>
        <w:lastRenderedPageBreak/>
        <w:t>Prestación por anteojos</w:t>
      </w:r>
      <w:r w:rsidRPr="005F4B3C">
        <w:rPr>
          <w:rFonts w:ascii="Barlow" w:hAnsi="Barlow"/>
          <w:color w:val="auto"/>
          <w:sz w:val="20"/>
          <w:szCs w:val="20"/>
        </w:rPr>
        <w:t xml:space="preserve">. a) Se otorga a los trabajadores de “La Comisión” que lo requiera, con previo análisis y determinación de médico especialista, en la que se considerán los cristales y el armazón únicamente, cuyo importe será determinado en el presupuesto anual de operaciones; por lo que dicha prestación podrá otorgarse anualmente, contado a partir de la última fecha en que se le otorgó está prestación. </w:t>
      </w:r>
    </w:p>
    <w:p w:rsidR="005F4B3C" w:rsidRPr="005F4B3C" w:rsidRDefault="005F4B3C" w:rsidP="005F4B3C">
      <w:pPr>
        <w:pStyle w:val="Default"/>
        <w:ind w:left="862"/>
        <w:rPr>
          <w:rFonts w:ascii="Barlow" w:hAnsi="Barlow"/>
          <w:color w:val="auto"/>
          <w:sz w:val="20"/>
          <w:szCs w:val="20"/>
        </w:rPr>
      </w:pPr>
    </w:p>
    <w:p w:rsidR="005F4B3C" w:rsidRPr="005F4B3C" w:rsidRDefault="005F4B3C" w:rsidP="005F4B3C">
      <w:pPr>
        <w:pStyle w:val="Default"/>
        <w:numPr>
          <w:ilvl w:val="0"/>
          <w:numId w:val="11"/>
        </w:numPr>
        <w:rPr>
          <w:rFonts w:ascii="Barlow" w:hAnsi="Barlow"/>
          <w:color w:val="auto"/>
          <w:sz w:val="20"/>
          <w:szCs w:val="20"/>
        </w:rPr>
      </w:pPr>
      <w:r w:rsidRPr="005F4B3C">
        <w:rPr>
          <w:rFonts w:ascii="Barlow" w:hAnsi="Barlow"/>
          <w:b/>
          <w:color w:val="auto"/>
          <w:sz w:val="20"/>
          <w:szCs w:val="20"/>
        </w:rPr>
        <w:t>Uniformes y sus Accesorios</w:t>
      </w:r>
      <w:r w:rsidRPr="005F4B3C">
        <w:rPr>
          <w:rFonts w:ascii="Barlow" w:hAnsi="Barlow"/>
          <w:color w:val="auto"/>
          <w:sz w:val="20"/>
          <w:szCs w:val="20"/>
        </w:rPr>
        <w:t xml:space="preserve">. a) Se otorgará a todos los trabajadores de “La Comisión” uniformes y sus accesorios, cuyo importe será determinado en el presupuesto anual de operaciones. En caso de daño por mal uso por parte del empleado, el costo de su reposición será por cuenta del trabajador </w:t>
      </w:r>
    </w:p>
    <w:p w:rsidR="005F4B3C" w:rsidRPr="005F4B3C" w:rsidRDefault="005F4B3C" w:rsidP="005F4B3C">
      <w:pPr>
        <w:pStyle w:val="Default"/>
        <w:ind w:left="142"/>
        <w:rPr>
          <w:rFonts w:ascii="Barlow" w:hAnsi="Barlow"/>
          <w:color w:val="auto"/>
          <w:sz w:val="20"/>
          <w:szCs w:val="20"/>
        </w:rPr>
      </w:pPr>
    </w:p>
    <w:p w:rsidR="005F4B3C" w:rsidRPr="005F4B3C" w:rsidRDefault="005F4B3C" w:rsidP="005F4B3C">
      <w:pPr>
        <w:pStyle w:val="Default"/>
        <w:numPr>
          <w:ilvl w:val="0"/>
          <w:numId w:val="11"/>
        </w:numPr>
        <w:rPr>
          <w:rFonts w:ascii="Barlow" w:hAnsi="Barlow"/>
          <w:color w:val="auto"/>
          <w:sz w:val="20"/>
          <w:szCs w:val="20"/>
        </w:rPr>
      </w:pPr>
      <w:r w:rsidRPr="005F4B3C">
        <w:rPr>
          <w:rFonts w:ascii="Barlow" w:hAnsi="Barlow"/>
          <w:color w:val="auto"/>
          <w:sz w:val="20"/>
          <w:szCs w:val="20"/>
        </w:rPr>
        <w:t xml:space="preserve">Las presentes prestaciones de previsión social serán revisadas anualmente, y serán modificadas de acuerdo al presupuesto autorizado para el ejercicio en vigencia </w:t>
      </w:r>
    </w:p>
    <w:p w:rsidR="005F4B3C" w:rsidRPr="005F4B3C" w:rsidRDefault="005F4B3C" w:rsidP="005F4B3C">
      <w:pPr>
        <w:pStyle w:val="Prrafodelista"/>
        <w:rPr>
          <w:rFonts w:ascii="Barlow" w:hAnsi="Barlow"/>
          <w:sz w:val="20"/>
          <w:szCs w:val="20"/>
        </w:rPr>
      </w:pPr>
    </w:p>
    <w:p w:rsidR="005F4B3C" w:rsidRPr="005F4B3C" w:rsidRDefault="005F4B3C" w:rsidP="005F4B3C">
      <w:pPr>
        <w:pStyle w:val="Default"/>
        <w:numPr>
          <w:ilvl w:val="1"/>
          <w:numId w:val="7"/>
        </w:numPr>
        <w:rPr>
          <w:rFonts w:ascii="Barlow" w:hAnsi="Barlow"/>
          <w:b/>
          <w:color w:val="auto"/>
          <w:sz w:val="20"/>
          <w:szCs w:val="20"/>
        </w:rPr>
      </w:pPr>
      <w:r w:rsidRPr="005F4B3C">
        <w:rPr>
          <w:rFonts w:ascii="Barlow" w:hAnsi="Barlow"/>
          <w:b/>
          <w:color w:val="auto"/>
          <w:sz w:val="20"/>
          <w:szCs w:val="20"/>
        </w:rPr>
        <w:t>N/A</w:t>
      </w:r>
    </w:p>
    <w:p w:rsidR="005F4B3C" w:rsidRPr="005F4B3C" w:rsidRDefault="005F4B3C" w:rsidP="005F4B3C">
      <w:pPr>
        <w:pStyle w:val="Default"/>
        <w:numPr>
          <w:ilvl w:val="1"/>
          <w:numId w:val="7"/>
        </w:numPr>
        <w:rPr>
          <w:rFonts w:ascii="Barlow" w:hAnsi="Barlow"/>
          <w:b/>
          <w:color w:val="auto"/>
          <w:sz w:val="20"/>
          <w:szCs w:val="20"/>
        </w:rPr>
      </w:pPr>
      <w:r w:rsidRPr="005F4B3C">
        <w:rPr>
          <w:rFonts w:ascii="Barlow" w:hAnsi="Barlow"/>
          <w:b/>
          <w:color w:val="auto"/>
          <w:sz w:val="20"/>
          <w:szCs w:val="20"/>
        </w:rPr>
        <w:t>N/A</w:t>
      </w:r>
    </w:p>
    <w:p w:rsidR="005F4B3C" w:rsidRPr="005F4B3C" w:rsidRDefault="005F4B3C" w:rsidP="005F4B3C">
      <w:pPr>
        <w:pStyle w:val="Default"/>
        <w:numPr>
          <w:ilvl w:val="1"/>
          <w:numId w:val="7"/>
        </w:numPr>
        <w:rPr>
          <w:rFonts w:ascii="Barlow" w:hAnsi="Barlow"/>
          <w:b/>
          <w:color w:val="auto"/>
          <w:sz w:val="20"/>
          <w:szCs w:val="20"/>
        </w:rPr>
      </w:pPr>
      <w:r w:rsidRPr="005F4B3C">
        <w:rPr>
          <w:rFonts w:ascii="Barlow" w:hAnsi="Barlow"/>
          <w:b/>
          <w:color w:val="auto"/>
          <w:sz w:val="20"/>
          <w:szCs w:val="20"/>
        </w:rPr>
        <w:t>N/A</w:t>
      </w:r>
    </w:p>
    <w:p w:rsidR="005F4B3C" w:rsidRPr="005F4B3C" w:rsidRDefault="005F4B3C" w:rsidP="005F4B3C">
      <w:pPr>
        <w:pStyle w:val="Default"/>
        <w:numPr>
          <w:ilvl w:val="1"/>
          <w:numId w:val="7"/>
        </w:numPr>
        <w:rPr>
          <w:rFonts w:ascii="Barlow" w:hAnsi="Barlow"/>
          <w:b/>
          <w:color w:val="auto"/>
          <w:sz w:val="20"/>
          <w:szCs w:val="20"/>
        </w:rPr>
      </w:pPr>
      <w:r w:rsidRPr="005F4B3C">
        <w:rPr>
          <w:rFonts w:ascii="Barlow" w:hAnsi="Barlow"/>
          <w:b/>
          <w:color w:val="auto"/>
          <w:sz w:val="20"/>
          <w:szCs w:val="20"/>
        </w:rPr>
        <w:t>Reclasificaciones</w:t>
      </w:r>
    </w:p>
    <w:p w:rsidR="005F4B3C" w:rsidRPr="005F4B3C" w:rsidRDefault="005F4B3C" w:rsidP="005F4B3C">
      <w:pPr>
        <w:pStyle w:val="Default"/>
        <w:numPr>
          <w:ilvl w:val="1"/>
          <w:numId w:val="7"/>
        </w:numPr>
        <w:rPr>
          <w:rFonts w:ascii="Barlow" w:hAnsi="Barlow"/>
          <w:b/>
          <w:color w:val="auto"/>
          <w:sz w:val="20"/>
          <w:szCs w:val="20"/>
        </w:rPr>
      </w:pPr>
      <w:r w:rsidRPr="005F4B3C">
        <w:rPr>
          <w:rFonts w:ascii="Barlow" w:hAnsi="Barlow"/>
          <w:b/>
          <w:color w:val="auto"/>
          <w:sz w:val="20"/>
          <w:szCs w:val="20"/>
        </w:rPr>
        <w:t>N/A</w:t>
      </w:r>
    </w:p>
    <w:p w:rsidR="005F4B3C" w:rsidRPr="005F4B3C" w:rsidRDefault="005F4B3C" w:rsidP="005F4B3C">
      <w:pPr>
        <w:spacing w:line="240" w:lineRule="auto"/>
        <w:rPr>
          <w:rFonts w:ascii="Barlow" w:hAnsi="Barlow" w:cs="Arial"/>
          <w:b/>
          <w:sz w:val="20"/>
          <w:szCs w:val="20"/>
        </w:rPr>
      </w:pPr>
    </w:p>
    <w:p w:rsidR="005F4B3C" w:rsidRPr="005F4B3C" w:rsidRDefault="005F4B3C" w:rsidP="005F4B3C">
      <w:pPr>
        <w:spacing w:line="240" w:lineRule="auto"/>
        <w:rPr>
          <w:rFonts w:ascii="Barlow" w:hAnsi="Barlow" w:cs="Arial"/>
          <w:b/>
          <w:sz w:val="20"/>
          <w:szCs w:val="20"/>
        </w:rPr>
      </w:pPr>
      <w:r w:rsidRPr="005F4B3C">
        <w:rPr>
          <w:rFonts w:ascii="Barlow" w:hAnsi="Barlow" w:cs="Arial"/>
          <w:b/>
          <w:sz w:val="20"/>
          <w:szCs w:val="20"/>
        </w:rPr>
        <w:t>7.- No aplica</w:t>
      </w:r>
    </w:p>
    <w:p w:rsidR="005F4B3C" w:rsidRPr="005F4B3C" w:rsidRDefault="005F4B3C" w:rsidP="005F4B3C">
      <w:pPr>
        <w:spacing w:line="240" w:lineRule="auto"/>
        <w:rPr>
          <w:rFonts w:ascii="Barlow" w:hAnsi="Barlow" w:cs="Arial"/>
          <w:b/>
          <w:sz w:val="20"/>
          <w:szCs w:val="20"/>
        </w:rPr>
      </w:pPr>
      <w:r w:rsidRPr="005F4B3C">
        <w:rPr>
          <w:rFonts w:ascii="Barlow" w:hAnsi="Barlow" w:cs="Arial"/>
          <w:b/>
          <w:sz w:val="20"/>
          <w:szCs w:val="20"/>
        </w:rPr>
        <w:t xml:space="preserve">8.- REPORTE ANALITICO DEL ACTIVO </w:t>
      </w:r>
    </w:p>
    <w:tbl>
      <w:tblPr>
        <w:tblW w:w="11913" w:type="dxa"/>
        <w:tblInd w:w="-45" w:type="dxa"/>
        <w:tblCellMar>
          <w:left w:w="70" w:type="dxa"/>
          <w:right w:w="70" w:type="dxa"/>
        </w:tblCellMar>
        <w:tblLook w:val="04A0" w:firstRow="1" w:lastRow="0" w:firstColumn="1" w:lastColumn="0" w:noHBand="0" w:noVBand="1"/>
      </w:tblPr>
      <w:tblGrid>
        <w:gridCol w:w="3279"/>
        <w:gridCol w:w="2262"/>
        <w:gridCol w:w="2046"/>
        <w:gridCol w:w="1600"/>
        <w:gridCol w:w="1436"/>
        <w:gridCol w:w="742"/>
        <w:gridCol w:w="157"/>
        <w:gridCol w:w="151"/>
        <w:gridCol w:w="240"/>
      </w:tblGrid>
      <w:tr w:rsidR="005F4B3C" w:rsidRPr="005F4B3C" w:rsidTr="00134720">
        <w:trPr>
          <w:gridAfter w:val="5"/>
          <w:wAfter w:w="2726" w:type="dxa"/>
          <w:trHeight w:val="262"/>
        </w:trPr>
        <w:tc>
          <w:tcPr>
            <w:tcW w:w="32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b/>
                <w:bCs/>
                <w:sz w:val="20"/>
                <w:szCs w:val="20"/>
                <w:lang w:eastAsia="es-MX"/>
              </w:rPr>
            </w:pPr>
            <w:r w:rsidRPr="005F4B3C">
              <w:rPr>
                <w:rFonts w:ascii="Barlow" w:eastAsia="Times New Roman" w:hAnsi="Barlow" w:cstheme="minorHAnsi"/>
                <w:b/>
                <w:bCs/>
                <w:sz w:val="20"/>
                <w:szCs w:val="20"/>
                <w:lang w:eastAsia="es-MX"/>
              </w:rPr>
              <w:t xml:space="preserve">BIENES MUEBLES </w:t>
            </w:r>
          </w:p>
        </w:tc>
        <w:tc>
          <w:tcPr>
            <w:tcW w:w="2262" w:type="dxa"/>
            <w:tcBorders>
              <w:top w:val="single" w:sz="4" w:space="0" w:color="auto"/>
              <w:left w:val="nil"/>
              <w:bottom w:val="single" w:sz="4" w:space="0" w:color="auto"/>
              <w:right w:val="single" w:sz="4" w:space="0" w:color="auto"/>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b/>
                <w:bCs/>
                <w:sz w:val="20"/>
                <w:szCs w:val="20"/>
                <w:lang w:eastAsia="es-MX"/>
              </w:rPr>
            </w:pPr>
            <w:r w:rsidRPr="005F4B3C">
              <w:rPr>
                <w:rFonts w:ascii="Barlow" w:eastAsia="Times New Roman" w:hAnsi="Barlow" w:cstheme="minorHAnsi"/>
                <w:b/>
                <w:bCs/>
                <w:sz w:val="20"/>
                <w:szCs w:val="20"/>
                <w:lang w:eastAsia="es-MX"/>
              </w:rPr>
              <w:t>METODO DEP</w:t>
            </w:r>
          </w:p>
        </w:tc>
        <w:tc>
          <w:tcPr>
            <w:tcW w:w="20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b/>
                <w:bCs/>
                <w:sz w:val="20"/>
                <w:szCs w:val="20"/>
                <w:lang w:eastAsia="es-MX"/>
              </w:rPr>
            </w:pPr>
            <w:r w:rsidRPr="005F4B3C">
              <w:rPr>
                <w:rFonts w:ascii="Barlow" w:eastAsia="Times New Roman" w:hAnsi="Barlow" w:cstheme="minorHAnsi"/>
                <w:b/>
                <w:bCs/>
                <w:sz w:val="20"/>
                <w:szCs w:val="20"/>
                <w:lang w:eastAsia="es-MX"/>
              </w:rPr>
              <w:t>TASAS APLICADAS</w:t>
            </w:r>
          </w:p>
        </w:tc>
        <w:tc>
          <w:tcPr>
            <w:tcW w:w="1600" w:type="dxa"/>
            <w:tcBorders>
              <w:top w:val="single" w:sz="4" w:space="0" w:color="auto"/>
              <w:left w:val="nil"/>
              <w:bottom w:val="single" w:sz="4" w:space="0" w:color="auto"/>
              <w:right w:val="single" w:sz="4" w:space="0" w:color="auto"/>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b/>
                <w:bCs/>
                <w:sz w:val="20"/>
                <w:szCs w:val="20"/>
                <w:lang w:eastAsia="es-MX"/>
              </w:rPr>
            </w:pPr>
            <w:r w:rsidRPr="005F4B3C">
              <w:rPr>
                <w:rFonts w:ascii="Barlow" w:eastAsia="Times New Roman" w:hAnsi="Barlow" w:cstheme="minorHAnsi"/>
                <w:b/>
                <w:bCs/>
                <w:sz w:val="20"/>
                <w:szCs w:val="20"/>
                <w:lang w:eastAsia="es-MX"/>
              </w:rPr>
              <w:t>ESTADO DE LOS BIENES</w:t>
            </w:r>
          </w:p>
        </w:tc>
      </w:tr>
      <w:tr w:rsidR="005F4B3C" w:rsidRPr="005F4B3C" w:rsidTr="00134720">
        <w:trPr>
          <w:gridAfter w:val="5"/>
          <w:wAfter w:w="2726" w:type="dxa"/>
          <w:trHeight w:val="262"/>
        </w:trPr>
        <w:tc>
          <w:tcPr>
            <w:tcW w:w="3279"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MOBILIARIO DE OFICINA Y ESTANTERIA</w:t>
            </w:r>
          </w:p>
        </w:tc>
        <w:tc>
          <w:tcPr>
            <w:tcW w:w="2262" w:type="dxa"/>
            <w:tcBorders>
              <w:top w:val="single" w:sz="4" w:space="0" w:color="auto"/>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PORCENTAJE FIJO</w:t>
            </w:r>
          </w:p>
        </w:tc>
        <w:tc>
          <w:tcPr>
            <w:tcW w:w="2046" w:type="dxa"/>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10%</w:t>
            </w:r>
          </w:p>
        </w:tc>
        <w:tc>
          <w:tcPr>
            <w:tcW w:w="1600" w:type="dxa"/>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BUENO</w:t>
            </w:r>
          </w:p>
        </w:tc>
      </w:tr>
      <w:tr w:rsidR="005F4B3C" w:rsidRPr="005F4B3C" w:rsidTr="00134720">
        <w:trPr>
          <w:gridAfter w:val="5"/>
          <w:wAfter w:w="2726" w:type="dxa"/>
          <w:trHeight w:val="262"/>
        </w:trPr>
        <w:tc>
          <w:tcPr>
            <w:tcW w:w="3279"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 xml:space="preserve">BIENES DE COMPUTO Y TECNOLG </w:t>
            </w:r>
          </w:p>
        </w:tc>
        <w:tc>
          <w:tcPr>
            <w:tcW w:w="2262" w:type="dxa"/>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PORCENTAJE FIJO</w:t>
            </w:r>
          </w:p>
        </w:tc>
        <w:tc>
          <w:tcPr>
            <w:tcW w:w="2046" w:type="dxa"/>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33%</w:t>
            </w:r>
          </w:p>
        </w:tc>
        <w:tc>
          <w:tcPr>
            <w:tcW w:w="1600" w:type="dxa"/>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BUENO</w:t>
            </w:r>
          </w:p>
        </w:tc>
      </w:tr>
      <w:tr w:rsidR="005F4B3C" w:rsidRPr="005F4B3C" w:rsidTr="00134720">
        <w:trPr>
          <w:gridAfter w:val="5"/>
          <w:wAfter w:w="2726" w:type="dxa"/>
          <w:trHeight w:val="262"/>
        </w:trPr>
        <w:tc>
          <w:tcPr>
            <w:tcW w:w="3279" w:type="dxa"/>
            <w:tcBorders>
              <w:top w:val="nil"/>
              <w:left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OTROS MUEBLES Y EQ. ADMINISTRACION.</w:t>
            </w:r>
          </w:p>
        </w:tc>
        <w:tc>
          <w:tcPr>
            <w:tcW w:w="2262" w:type="dxa"/>
            <w:tcBorders>
              <w:top w:val="nil"/>
              <w:left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PORCENTAJE FIJO</w:t>
            </w:r>
          </w:p>
        </w:tc>
        <w:tc>
          <w:tcPr>
            <w:tcW w:w="2046" w:type="dxa"/>
            <w:tcBorders>
              <w:top w:val="nil"/>
              <w:left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10%</w:t>
            </w:r>
          </w:p>
        </w:tc>
        <w:tc>
          <w:tcPr>
            <w:tcW w:w="1600" w:type="dxa"/>
            <w:tcBorders>
              <w:top w:val="nil"/>
              <w:left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BUENO</w:t>
            </w:r>
          </w:p>
        </w:tc>
      </w:tr>
      <w:tr w:rsidR="005F4B3C" w:rsidRPr="005F4B3C" w:rsidTr="00134720">
        <w:trPr>
          <w:gridAfter w:val="5"/>
          <w:wAfter w:w="2726" w:type="dxa"/>
          <w:trHeight w:val="262"/>
        </w:trPr>
        <w:tc>
          <w:tcPr>
            <w:tcW w:w="3279"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SISTEMAS DE AIRE ACONDICIONADO</w:t>
            </w:r>
          </w:p>
        </w:tc>
        <w:tc>
          <w:tcPr>
            <w:tcW w:w="2262" w:type="dxa"/>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PORCENTAJE FIJO</w:t>
            </w:r>
          </w:p>
        </w:tc>
        <w:tc>
          <w:tcPr>
            <w:tcW w:w="2046" w:type="dxa"/>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10%</w:t>
            </w:r>
          </w:p>
        </w:tc>
        <w:tc>
          <w:tcPr>
            <w:tcW w:w="1600" w:type="dxa"/>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BUENO</w:t>
            </w:r>
          </w:p>
        </w:tc>
      </w:tr>
      <w:tr w:rsidR="005F4B3C" w:rsidRPr="005F4B3C" w:rsidTr="00134720">
        <w:trPr>
          <w:gridAfter w:val="5"/>
          <w:wAfter w:w="2726" w:type="dxa"/>
          <w:trHeight w:val="262"/>
        </w:trPr>
        <w:tc>
          <w:tcPr>
            <w:tcW w:w="3279"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MAQUINARIA Y OTROS EQUIPOS</w:t>
            </w:r>
          </w:p>
        </w:tc>
        <w:tc>
          <w:tcPr>
            <w:tcW w:w="2262" w:type="dxa"/>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PORCENTAJE FIJO</w:t>
            </w:r>
          </w:p>
        </w:tc>
        <w:tc>
          <w:tcPr>
            <w:tcW w:w="2046" w:type="dxa"/>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33.3%</w:t>
            </w:r>
          </w:p>
        </w:tc>
        <w:tc>
          <w:tcPr>
            <w:tcW w:w="1600" w:type="dxa"/>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BUENO</w:t>
            </w:r>
          </w:p>
        </w:tc>
      </w:tr>
      <w:tr w:rsidR="005F4B3C" w:rsidRPr="005F4B3C" w:rsidTr="00134720">
        <w:trPr>
          <w:gridAfter w:val="5"/>
          <w:wAfter w:w="2726" w:type="dxa"/>
          <w:trHeight w:val="262"/>
        </w:trPr>
        <w:tc>
          <w:tcPr>
            <w:tcW w:w="3279" w:type="dxa"/>
            <w:tcBorders>
              <w:top w:val="nil"/>
              <w:left w:val="nil"/>
              <w:bottom w:val="nil"/>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lastRenderedPageBreak/>
              <w:t>MUEBLES EXCEPTO DE OFICINA Y EST.</w:t>
            </w:r>
          </w:p>
        </w:tc>
        <w:tc>
          <w:tcPr>
            <w:tcW w:w="2262" w:type="dxa"/>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PORCENTAJE FIJO</w:t>
            </w:r>
          </w:p>
        </w:tc>
        <w:tc>
          <w:tcPr>
            <w:tcW w:w="2046" w:type="dxa"/>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10%</w:t>
            </w:r>
          </w:p>
        </w:tc>
        <w:tc>
          <w:tcPr>
            <w:tcW w:w="1600" w:type="dxa"/>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BUENO</w:t>
            </w:r>
          </w:p>
        </w:tc>
      </w:tr>
      <w:tr w:rsidR="005F4B3C" w:rsidRPr="005F4B3C" w:rsidTr="00134720">
        <w:trPr>
          <w:gridAfter w:val="5"/>
          <w:wAfter w:w="2726" w:type="dxa"/>
          <w:trHeight w:val="262"/>
        </w:trPr>
        <w:tc>
          <w:tcPr>
            <w:tcW w:w="3279" w:type="dxa"/>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EQUIPO DE COMUNICACIÓN Y TELECOM</w:t>
            </w:r>
          </w:p>
        </w:tc>
        <w:tc>
          <w:tcPr>
            <w:tcW w:w="2262" w:type="dxa"/>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PORCENTAJE FIJO</w:t>
            </w:r>
          </w:p>
        </w:tc>
        <w:tc>
          <w:tcPr>
            <w:tcW w:w="2046" w:type="dxa"/>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10%</w:t>
            </w:r>
          </w:p>
        </w:tc>
        <w:tc>
          <w:tcPr>
            <w:tcW w:w="1600" w:type="dxa"/>
            <w:tcBorders>
              <w:top w:val="nil"/>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BUENO</w:t>
            </w:r>
          </w:p>
        </w:tc>
      </w:tr>
      <w:tr w:rsidR="005F4B3C" w:rsidRPr="005F4B3C" w:rsidTr="00134720">
        <w:trPr>
          <w:gridAfter w:val="5"/>
          <w:wAfter w:w="2726" w:type="dxa"/>
          <w:trHeight w:val="262"/>
        </w:trPr>
        <w:tc>
          <w:tcPr>
            <w:tcW w:w="3279" w:type="dxa"/>
            <w:tcBorders>
              <w:top w:val="nil"/>
              <w:left w:val="nil"/>
              <w:bottom w:val="single" w:sz="4" w:space="0" w:color="auto"/>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EQUIPO DE TRANSPORTE</w:t>
            </w:r>
          </w:p>
        </w:tc>
        <w:tc>
          <w:tcPr>
            <w:tcW w:w="2262" w:type="dxa"/>
            <w:tcBorders>
              <w:top w:val="nil"/>
              <w:left w:val="nil"/>
              <w:bottom w:val="single" w:sz="4" w:space="0" w:color="auto"/>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PORCENTAJE FIJO</w:t>
            </w:r>
          </w:p>
        </w:tc>
        <w:tc>
          <w:tcPr>
            <w:tcW w:w="2046" w:type="dxa"/>
            <w:tcBorders>
              <w:top w:val="nil"/>
              <w:left w:val="nil"/>
              <w:bottom w:val="single" w:sz="4" w:space="0" w:color="auto"/>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20%</w:t>
            </w:r>
          </w:p>
        </w:tc>
        <w:tc>
          <w:tcPr>
            <w:tcW w:w="1600" w:type="dxa"/>
            <w:tcBorders>
              <w:top w:val="nil"/>
              <w:left w:val="nil"/>
              <w:bottom w:val="single" w:sz="4" w:space="0" w:color="auto"/>
              <w:right w:val="nil"/>
            </w:tcBorders>
            <w:shd w:val="clear" w:color="auto" w:fill="auto"/>
            <w:noWrap/>
            <w:vAlign w:val="bottom"/>
            <w:hideMark/>
          </w:tcPr>
          <w:p w:rsidR="005F4B3C" w:rsidRPr="005F4B3C" w:rsidRDefault="005F4B3C" w:rsidP="00134720">
            <w:pPr>
              <w:spacing w:after="0" w:line="240" w:lineRule="auto"/>
              <w:jc w:val="both"/>
              <w:rPr>
                <w:rFonts w:ascii="Barlow" w:eastAsia="Times New Roman" w:hAnsi="Barlow" w:cstheme="minorHAnsi"/>
                <w:sz w:val="20"/>
                <w:szCs w:val="20"/>
                <w:lang w:eastAsia="es-MX"/>
              </w:rPr>
            </w:pPr>
            <w:r w:rsidRPr="005F4B3C">
              <w:rPr>
                <w:rFonts w:ascii="Barlow" w:eastAsia="Times New Roman" w:hAnsi="Barlow" w:cstheme="minorHAnsi"/>
                <w:sz w:val="20"/>
                <w:szCs w:val="20"/>
                <w:lang w:eastAsia="es-MX"/>
              </w:rPr>
              <w:t>BUENO</w:t>
            </w:r>
          </w:p>
        </w:tc>
      </w:tr>
      <w:tr w:rsidR="005F4B3C" w:rsidRPr="005F4B3C" w:rsidTr="00134720">
        <w:trPr>
          <w:trHeight w:val="336"/>
        </w:trPr>
        <w:tc>
          <w:tcPr>
            <w:tcW w:w="3279" w:type="dxa"/>
            <w:tcBorders>
              <w:top w:val="single" w:sz="4" w:space="0" w:color="auto"/>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p>
          <w:p w:rsidR="005F4B3C" w:rsidRPr="005F4B3C" w:rsidRDefault="005F4B3C" w:rsidP="00134720">
            <w:pPr>
              <w:spacing w:after="0" w:line="240" w:lineRule="auto"/>
              <w:jc w:val="both"/>
              <w:rPr>
                <w:rFonts w:ascii="Barlow" w:eastAsia="Times New Roman" w:hAnsi="Barlow" w:cstheme="minorHAnsi"/>
                <w:sz w:val="20"/>
                <w:szCs w:val="20"/>
                <w:lang w:eastAsia="es-MX"/>
              </w:rPr>
            </w:pPr>
          </w:p>
          <w:p w:rsidR="005F4B3C" w:rsidRPr="005F4B3C" w:rsidRDefault="005F4B3C" w:rsidP="00134720">
            <w:pPr>
              <w:spacing w:after="0" w:line="240" w:lineRule="auto"/>
              <w:jc w:val="both"/>
              <w:rPr>
                <w:rFonts w:ascii="Barlow" w:eastAsia="Times New Roman" w:hAnsi="Barlow" w:cstheme="minorHAnsi"/>
                <w:sz w:val="20"/>
                <w:szCs w:val="20"/>
                <w:lang w:eastAsia="es-MX"/>
              </w:rPr>
            </w:pPr>
          </w:p>
          <w:p w:rsidR="005F4B3C" w:rsidRPr="005F4B3C" w:rsidRDefault="005F4B3C" w:rsidP="00134720">
            <w:pPr>
              <w:spacing w:after="0" w:line="240" w:lineRule="auto"/>
              <w:jc w:val="both"/>
              <w:rPr>
                <w:rFonts w:ascii="Barlow" w:eastAsia="Times New Roman" w:hAnsi="Barlow" w:cstheme="minorHAnsi"/>
                <w:sz w:val="20"/>
                <w:szCs w:val="20"/>
                <w:lang w:eastAsia="es-MX"/>
              </w:rPr>
            </w:pPr>
          </w:p>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2262" w:type="dxa"/>
            <w:tcBorders>
              <w:top w:val="single" w:sz="4" w:space="0" w:color="auto"/>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2046" w:type="dxa"/>
            <w:tcBorders>
              <w:top w:val="single" w:sz="4" w:space="0" w:color="auto"/>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1600" w:type="dxa"/>
            <w:tcBorders>
              <w:top w:val="single" w:sz="4" w:space="0" w:color="auto"/>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1436" w:type="dxa"/>
            <w:tcBorders>
              <w:top w:val="single" w:sz="4" w:space="0" w:color="auto"/>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742" w:type="dxa"/>
            <w:tcBorders>
              <w:top w:val="single" w:sz="4" w:space="0" w:color="auto"/>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157" w:type="dxa"/>
            <w:tcBorders>
              <w:top w:val="single" w:sz="4" w:space="0" w:color="auto"/>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151" w:type="dxa"/>
            <w:tcBorders>
              <w:top w:val="single" w:sz="4" w:space="0" w:color="auto"/>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c>
          <w:tcPr>
            <w:tcW w:w="240" w:type="dxa"/>
            <w:tcBorders>
              <w:top w:val="single" w:sz="4" w:space="0" w:color="auto"/>
              <w:left w:val="nil"/>
              <w:bottom w:val="nil"/>
              <w:right w:val="nil"/>
            </w:tcBorders>
            <w:shd w:val="clear" w:color="auto" w:fill="auto"/>
            <w:noWrap/>
            <w:vAlign w:val="bottom"/>
          </w:tcPr>
          <w:p w:rsidR="005F4B3C" w:rsidRPr="005F4B3C" w:rsidRDefault="005F4B3C" w:rsidP="00134720">
            <w:pPr>
              <w:spacing w:after="0" w:line="240" w:lineRule="auto"/>
              <w:jc w:val="both"/>
              <w:rPr>
                <w:rFonts w:ascii="Barlow" w:eastAsia="Times New Roman" w:hAnsi="Barlow" w:cstheme="minorHAnsi"/>
                <w:sz w:val="20"/>
                <w:szCs w:val="20"/>
                <w:lang w:eastAsia="es-MX"/>
              </w:rPr>
            </w:pPr>
          </w:p>
        </w:tc>
      </w:tr>
    </w:tbl>
    <w:p w:rsidR="005F4B3C" w:rsidRPr="005F4B3C" w:rsidRDefault="005F4B3C" w:rsidP="005F4B3C">
      <w:pPr>
        <w:spacing w:after="0" w:line="240" w:lineRule="auto"/>
        <w:rPr>
          <w:rFonts w:ascii="Barlow" w:hAnsi="Barlow" w:cs="Arial"/>
          <w:b/>
          <w:sz w:val="20"/>
          <w:szCs w:val="20"/>
        </w:rPr>
      </w:pPr>
      <w:r w:rsidRPr="005F4B3C">
        <w:rPr>
          <w:rFonts w:ascii="Barlow" w:hAnsi="Barlow" w:cs="Arial"/>
          <w:b/>
          <w:sz w:val="20"/>
          <w:szCs w:val="20"/>
        </w:rPr>
        <w:t>9.- No aplica</w:t>
      </w:r>
    </w:p>
    <w:p w:rsidR="005F4B3C" w:rsidRPr="005F4B3C" w:rsidRDefault="005F4B3C" w:rsidP="005F4B3C">
      <w:pPr>
        <w:spacing w:after="0" w:line="240" w:lineRule="auto"/>
        <w:rPr>
          <w:rFonts w:ascii="Barlow" w:hAnsi="Barlow" w:cs="Arial"/>
          <w:b/>
          <w:sz w:val="20"/>
          <w:szCs w:val="20"/>
        </w:rPr>
      </w:pPr>
      <w:r w:rsidRPr="005F4B3C">
        <w:rPr>
          <w:rFonts w:ascii="Barlow" w:hAnsi="Barlow" w:cs="Arial"/>
          <w:b/>
          <w:sz w:val="20"/>
          <w:szCs w:val="20"/>
        </w:rPr>
        <w:t>10.- No aplica</w:t>
      </w:r>
    </w:p>
    <w:p w:rsidR="005F4B3C" w:rsidRPr="005F4B3C" w:rsidRDefault="005F4B3C" w:rsidP="005F4B3C">
      <w:pPr>
        <w:spacing w:after="0" w:line="240" w:lineRule="auto"/>
        <w:rPr>
          <w:rFonts w:ascii="Barlow" w:hAnsi="Barlow" w:cs="Arial"/>
          <w:b/>
          <w:sz w:val="20"/>
          <w:szCs w:val="20"/>
        </w:rPr>
      </w:pPr>
      <w:r w:rsidRPr="005F4B3C">
        <w:rPr>
          <w:rFonts w:ascii="Barlow" w:hAnsi="Barlow" w:cs="Arial"/>
          <w:b/>
          <w:sz w:val="20"/>
          <w:szCs w:val="20"/>
        </w:rPr>
        <w:t>11.- No aplica</w:t>
      </w:r>
    </w:p>
    <w:p w:rsidR="005F4B3C" w:rsidRPr="005F4B3C" w:rsidRDefault="005F4B3C" w:rsidP="005F4B3C">
      <w:pPr>
        <w:spacing w:after="0" w:line="240" w:lineRule="auto"/>
        <w:rPr>
          <w:rFonts w:ascii="Barlow" w:hAnsi="Barlow" w:cs="Arial"/>
          <w:b/>
          <w:sz w:val="20"/>
          <w:szCs w:val="20"/>
        </w:rPr>
      </w:pPr>
      <w:r w:rsidRPr="005F4B3C">
        <w:rPr>
          <w:rFonts w:ascii="Barlow" w:hAnsi="Barlow" w:cs="Arial"/>
          <w:b/>
          <w:sz w:val="20"/>
          <w:szCs w:val="20"/>
        </w:rPr>
        <w:t>12.- No aplica</w:t>
      </w:r>
    </w:p>
    <w:p w:rsidR="005F4B3C" w:rsidRPr="005F4B3C" w:rsidRDefault="005F4B3C" w:rsidP="005F4B3C">
      <w:pPr>
        <w:spacing w:after="0" w:line="240" w:lineRule="auto"/>
        <w:rPr>
          <w:rFonts w:ascii="Barlow" w:hAnsi="Barlow" w:cs="Arial"/>
          <w:b/>
          <w:sz w:val="20"/>
          <w:szCs w:val="20"/>
        </w:rPr>
      </w:pPr>
      <w:r w:rsidRPr="005F4B3C">
        <w:rPr>
          <w:rFonts w:ascii="Barlow" w:hAnsi="Barlow" w:cs="Arial"/>
          <w:b/>
          <w:sz w:val="20"/>
          <w:szCs w:val="20"/>
        </w:rPr>
        <w:t>13.- Normatividad en proceso de Mejora</w:t>
      </w:r>
    </w:p>
    <w:p w:rsidR="005F4B3C" w:rsidRPr="005F4B3C" w:rsidRDefault="005F4B3C" w:rsidP="005F4B3C">
      <w:pPr>
        <w:spacing w:after="0" w:line="240" w:lineRule="auto"/>
        <w:rPr>
          <w:rFonts w:ascii="Barlow" w:hAnsi="Barlow" w:cs="Arial"/>
          <w:b/>
          <w:sz w:val="20"/>
          <w:szCs w:val="20"/>
        </w:rPr>
      </w:pPr>
      <w:r w:rsidRPr="005F4B3C">
        <w:rPr>
          <w:rFonts w:ascii="Barlow" w:hAnsi="Barlow" w:cs="Arial"/>
          <w:b/>
          <w:sz w:val="20"/>
          <w:szCs w:val="20"/>
        </w:rPr>
        <w:t xml:space="preserve">a) Normatividad en proceso de Mejora </w:t>
      </w:r>
    </w:p>
    <w:p w:rsidR="005F4B3C" w:rsidRPr="005F4B3C" w:rsidRDefault="005F4B3C" w:rsidP="005F4B3C">
      <w:pPr>
        <w:spacing w:after="0" w:line="240" w:lineRule="auto"/>
        <w:rPr>
          <w:rFonts w:ascii="Barlow" w:hAnsi="Barlow" w:cs="Arial"/>
          <w:b/>
          <w:sz w:val="20"/>
          <w:szCs w:val="20"/>
        </w:rPr>
      </w:pPr>
      <w:r w:rsidRPr="005F4B3C">
        <w:rPr>
          <w:rFonts w:ascii="Barlow" w:hAnsi="Barlow" w:cs="Arial"/>
          <w:b/>
          <w:sz w:val="20"/>
          <w:szCs w:val="20"/>
        </w:rPr>
        <w:t>b) Medidas de desempeño financiero, metas y alcance</w:t>
      </w:r>
    </w:p>
    <w:p w:rsidR="005F4B3C" w:rsidRPr="005F4B3C" w:rsidRDefault="005F4B3C" w:rsidP="005F4B3C">
      <w:pPr>
        <w:spacing w:after="0" w:line="240" w:lineRule="auto"/>
        <w:rPr>
          <w:rFonts w:ascii="Barlow" w:hAnsi="Barlow" w:cs="Arial"/>
          <w:b/>
          <w:sz w:val="20"/>
          <w:szCs w:val="20"/>
        </w:rPr>
      </w:pPr>
    </w:p>
    <w:p w:rsidR="005F4B3C" w:rsidRPr="005F4B3C" w:rsidRDefault="005F4B3C" w:rsidP="005F4B3C">
      <w:pPr>
        <w:spacing w:line="240" w:lineRule="auto"/>
        <w:rPr>
          <w:rFonts w:ascii="Barlow" w:hAnsi="Barlow" w:cs="Arial"/>
          <w:b/>
          <w:sz w:val="20"/>
          <w:szCs w:val="20"/>
        </w:rPr>
      </w:pPr>
      <w:r w:rsidRPr="005F4B3C">
        <w:rPr>
          <w:rFonts w:ascii="Barlow" w:hAnsi="Barlow" w:cs="Arial"/>
          <w:b/>
          <w:sz w:val="20"/>
          <w:szCs w:val="20"/>
        </w:rPr>
        <w:t>14. Información por segmentos</w:t>
      </w:r>
    </w:p>
    <w:p w:rsidR="005F4B3C" w:rsidRPr="005F4B3C" w:rsidRDefault="005F4B3C" w:rsidP="005F4B3C">
      <w:pPr>
        <w:spacing w:line="240" w:lineRule="auto"/>
        <w:rPr>
          <w:rFonts w:ascii="Barlow" w:hAnsi="Barlow" w:cs="Arial"/>
          <w:b/>
          <w:sz w:val="20"/>
          <w:szCs w:val="20"/>
        </w:rPr>
      </w:pPr>
      <w:r w:rsidRPr="005F4B3C">
        <w:rPr>
          <w:rFonts w:ascii="Barlow" w:hAnsi="Barlow" w:cs="Arial"/>
          <w:b/>
          <w:noProof/>
          <w:sz w:val="20"/>
          <w:szCs w:val="20"/>
          <w:lang w:eastAsia="es-MX"/>
        </w:rPr>
        <w:lastRenderedPageBreak/>
        <w:drawing>
          <wp:anchor distT="0" distB="0" distL="114300" distR="114300" simplePos="0" relativeHeight="251660288" behindDoc="1" locked="0" layoutInCell="1" allowOverlap="1" wp14:anchorId="6ED7F586" wp14:editId="6DF300D3">
            <wp:simplePos x="0" y="0"/>
            <wp:positionH relativeFrom="margin">
              <wp:align>left</wp:align>
            </wp:positionH>
            <wp:positionV relativeFrom="paragraph">
              <wp:posOffset>94351</wp:posOffset>
            </wp:positionV>
            <wp:extent cx="6830060" cy="4726940"/>
            <wp:effectExtent l="0" t="0" r="8890" b="0"/>
            <wp:wrapTight wrapText="bothSides">
              <wp:wrapPolygon edited="0">
                <wp:start x="0" y="0"/>
                <wp:lineTo x="0" y="21501"/>
                <wp:lineTo x="21568" y="21501"/>
                <wp:lineTo x="21568" y="0"/>
                <wp:lineTo x="0" y="0"/>
              </wp:wrapPolygon>
            </wp:wrapTight>
            <wp:docPr id="20" name="Imagen 20" descr="C:\Users\mfigueroa\Desktop\D4.2 PARA NOTASPresupuesto basados en Resultados 2019_Págin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mfigueroa\Desktop\D4.2 PARA NOTASPresupuesto basados en Resultados 2019_Página_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30768" cy="47273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4B3C">
        <w:rPr>
          <w:rFonts w:ascii="Barlow" w:hAnsi="Barlow" w:cs="Arial"/>
          <w:b/>
          <w:noProof/>
          <w:sz w:val="20"/>
          <w:szCs w:val="20"/>
          <w:lang w:eastAsia="es-MX"/>
        </w:rPr>
        <w:t>Z</w:t>
      </w:r>
    </w:p>
    <w:p w:rsidR="005F4B3C" w:rsidRPr="005F4B3C" w:rsidRDefault="005F4B3C" w:rsidP="005F4B3C">
      <w:pPr>
        <w:spacing w:line="240" w:lineRule="auto"/>
        <w:rPr>
          <w:rFonts w:ascii="Barlow" w:hAnsi="Barlow" w:cs="Arial"/>
          <w:b/>
          <w:sz w:val="20"/>
          <w:szCs w:val="20"/>
        </w:rPr>
      </w:pPr>
    </w:p>
    <w:p w:rsidR="005F4B3C" w:rsidRPr="005F4B3C" w:rsidRDefault="005F4B3C" w:rsidP="005F4B3C">
      <w:pPr>
        <w:spacing w:line="240" w:lineRule="auto"/>
        <w:rPr>
          <w:rFonts w:ascii="Barlow" w:hAnsi="Barlow" w:cs="Arial"/>
          <w:b/>
          <w:sz w:val="20"/>
          <w:szCs w:val="20"/>
        </w:rPr>
      </w:pPr>
    </w:p>
    <w:p w:rsidR="005F4B3C" w:rsidRPr="005F4B3C" w:rsidRDefault="005F4B3C" w:rsidP="005F4B3C">
      <w:pPr>
        <w:spacing w:line="240" w:lineRule="auto"/>
        <w:rPr>
          <w:rFonts w:ascii="Barlow" w:hAnsi="Barlow" w:cs="Arial"/>
          <w:b/>
          <w:sz w:val="20"/>
          <w:szCs w:val="20"/>
        </w:rPr>
      </w:pPr>
    </w:p>
    <w:p w:rsidR="005F4B3C" w:rsidRPr="005F4B3C" w:rsidRDefault="005F4B3C" w:rsidP="005F4B3C">
      <w:pPr>
        <w:spacing w:line="240" w:lineRule="auto"/>
        <w:rPr>
          <w:rFonts w:ascii="Barlow" w:hAnsi="Barlow" w:cs="Arial"/>
          <w:b/>
          <w:sz w:val="20"/>
          <w:szCs w:val="20"/>
        </w:rPr>
      </w:pPr>
    </w:p>
    <w:p w:rsidR="005F4B3C" w:rsidRPr="005F4B3C" w:rsidRDefault="005F4B3C" w:rsidP="005F4B3C">
      <w:pPr>
        <w:spacing w:line="240" w:lineRule="auto"/>
        <w:rPr>
          <w:rFonts w:ascii="Barlow" w:hAnsi="Barlow" w:cs="Arial"/>
          <w:b/>
          <w:sz w:val="20"/>
          <w:szCs w:val="20"/>
        </w:rPr>
      </w:pPr>
    </w:p>
    <w:p w:rsidR="005F4B3C" w:rsidRPr="005F4B3C" w:rsidRDefault="005F4B3C" w:rsidP="005F4B3C">
      <w:pPr>
        <w:spacing w:line="240" w:lineRule="auto"/>
        <w:rPr>
          <w:rFonts w:ascii="Barlow" w:hAnsi="Barlow" w:cs="Arial"/>
          <w:b/>
          <w:sz w:val="20"/>
          <w:szCs w:val="20"/>
        </w:rPr>
      </w:pPr>
    </w:p>
    <w:p w:rsidR="005F4B3C" w:rsidRPr="005F4B3C" w:rsidRDefault="005F4B3C" w:rsidP="005F4B3C">
      <w:pPr>
        <w:spacing w:line="240" w:lineRule="auto"/>
        <w:rPr>
          <w:rFonts w:ascii="Barlow" w:hAnsi="Barlow" w:cs="Arial"/>
          <w:b/>
          <w:sz w:val="20"/>
          <w:szCs w:val="20"/>
        </w:rPr>
      </w:pPr>
      <w:r w:rsidRPr="005F4B3C">
        <w:rPr>
          <w:rFonts w:ascii="Barlow" w:hAnsi="Barlow" w:cs="Arial"/>
          <w:b/>
          <w:noProof/>
          <w:sz w:val="20"/>
          <w:szCs w:val="20"/>
          <w:lang w:eastAsia="es-MX"/>
        </w:rPr>
        <w:lastRenderedPageBreak/>
        <w:drawing>
          <wp:inline distT="0" distB="0" distL="0" distR="0" wp14:anchorId="1E739544" wp14:editId="533219DC">
            <wp:extent cx="6734755" cy="4899660"/>
            <wp:effectExtent l="0" t="0" r="9525" b="0"/>
            <wp:docPr id="21" name="Imagen 21" descr="C:\Users\mfigueroa\Desktop\D4.2 PARA NOTASPresupuesto basados en Resultados 2019_Página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figueroa\Desktop\D4.2 PARA NOTASPresupuesto basados en Resultados 2019_Página_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36585" cy="4900992"/>
                    </a:xfrm>
                    <a:prstGeom prst="rect">
                      <a:avLst/>
                    </a:prstGeom>
                    <a:noFill/>
                    <a:ln>
                      <a:noFill/>
                    </a:ln>
                  </pic:spPr>
                </pic:pic>
              </a:graphicData>
            </a:graphic>
          </wp:inline>
        </w:drawing>
      </w:r>
    </w:p>
    <w:p w:rsidR="005F4B3C" w:rsidRPr="005F4B3C" w:rsidRDefault="005F4B3C" w:rsidP="005F4B3C">
      <w:pPr>
        <w:spacing w:line="240" w:lineRule="auto"/>
        <w:rPr>
          <w:rFonts w:ascii="Barlow" w:hAnsi="Barlow" w:cs="Arial"/>
          <w:b/>
          <w:sz w:val="20"/>
          <w:szCs w:val="20"/>
        </w:rPr>
      </w:pPr>
    </w:p>
    <w:p w:rsidR="005F4B3C" w:rsidRPr="005F4B3C" w:rsidRDefault="005F4B3C" w:rsidP="005F4B3C">
      <w:pPr>
        <w:spacing w:line="240" w:lineRule="auto"/>
        <w:rPr>
          <w:rFonts w:ascii="Barlow" w:hAnsi="Barlow" w:cs="Arial"/>
          <w:b/>
          <w:sz w:val="20"/>
          <w:szCs w:val="20"/>
        </w:rPr>
      </w:pPr>
    </w:p>
    <w:p w:rsidR="005F4B3C" w:rsidRPr="005F4B3C" w:rsidRDefault="005F4B3C" w:rsidP="005F4B3C">
      <w:pPr>
        <w:spacing w:line="240" w:lineRule="auto"/>
        <w:rPr>
          <w:rFonts w:ascii="Barlow" w:hAnsi="Barlow" w:cs="Arial"/>
          <w:b/>
          <w:sz w:val="20"/>
          <w:szCs w:val="20"/>
        </w:rPr>
      </w:pPr>
    </w:p>
    <w:p w:rsidR="005F4B3C" w:rsidRPr="005F4B3C" w:rsidRDefault="005F4B3C" w:rsidP="005F4B3C">
      <w:pPr>
        <w:spacing w:line="240" w:lineRule="auto"/>
        <w:rPr>
          <w:rFonts w:ascii="Barlow" w:hAnsi="Barlow" w:cs="Arial"/>
          <w:b/>
          <w:sz w:val="20"/>
          <w:szCs w:val="20"/>
        </w:rPr>
      </w:pPr>
    </w:p>
    <w:p w:rsidR="005F4B3C" w:rsidRPr="005F4B3C" w:rsidRDefault="005F4B3C" w:rsidP="005F4B3C">
      <w:pPr>
        <w:spacing w:line="240" w:lineRule="auto"/>
        <w:rPr>
          <w:rFonts w:ascii="Barlow" w:hAnsi="Barlow" w:cs="Arial"/>
          <w:b/>
          <w:sz w:val="20"/>
          <w:szCs w:val="20"/>
        </w:rPr>
      </w:pPr>
      <w:r w:rsidRPr="005F4B3C">
        <w:rPr>
          <w:rFonts w:ascii="Barlow" w:hAnsi="Barlow" w:cs="Arial"/>
          <w:b/>
          <w:sz w:val="20"/>
          <w:szCs w:val="20"/>
        </w:rPr>
        <w:t>15. No aplica</w:t>
      </w:r>
    </w:p>
    <w:p w:rsidR="005F4B3C" w:rsidRPr="005F4B3C" w:rsidRDefault="005F4B3C" w:rsidP="005F4B3C">
      <w:pPr>
        <w:spacing w:line="240" w:lineRule="auto"/>
        <w:rPr>
          <w:rFonts w:ascii="Barlow" w:hAnsi="Barlow" w:cs="Arial"/>
          <w:b/>
          <w:sz w:val="20"/>
          <w:szCs w:val="20"/>
        </w:rPr>
      </w:pPr>
      <w:r w:rsidRPr="005F4B3C">
        <w:rPr>
          <w:rFonts w:ascii="Barlow" w:hAnsi="Barlow" w:cs="Arial"/>
          <w:b/>
          <w:sz w:val="20"/>
          <w:szCs w:val="20"/>
        </w:rPr>
        <w:t>16. No aplica</w:t>
      </w:r>
    </w:p>
    <w:p w:rsidR="005F4B3C" w:rsidRPr="005F4B3C" w:rsidRDefault="005F4B3C" w:rsidP="005F4B3C">
      <w:pPr>
        <w:spacing w:line="240" w:lineRule="auto"/>
        <w:rPr>
          <w:rFonts w:ascii="Barlow" w:hAnsi="Barlow" w:cs="Arial"/>
          <w:b/>
          <w:sz w:val="20"/>
          <w:szCs w:val="20"/>
        </w:rPr>
      </w:pPr>
      <w:r w:rsidRPr="005F4B3C">
        <w:rPr>
          <w:rFonts w:ascii="Barlow" w:hAnsi="Barlow" w:cs="Arial"/>
          <w:b/>
          <w:sz w:val="20"/>
          <w:szCs w:val="20"/>
        </w:rPr>
        <w:t>17.- Responsabilidad sobre la presentación razonable de la información contable</w:t>
      </w:r>
    </w:p>
    <w:p w:rsidR="005F4B3C" w:rsidRPr="00B2032C" w:rsidRDefault="005F4B3C" w:rsidP="008658DA">
      <w:pPr>
        <w:spacing w:line="240" w:lineRule="auto"/>
        <w:rPr>
          <w:rFonts w:ascii="Barlow" w:hAnsi="Barlow" w:cs="Arial"/>
          <w:b/>
          <w:sz w:val="20"/>
          <w:szCs w:val="20"/>
        </w:rPr>
      </w:pPr>
    </w:p>
    <w:p w:rsidR="008658DA" w:rsidRPr="00B2032C" w:rsidRDefault="008658DA" w:rsidP="00B2032C">
      <w:pPr>
        <w:rPr>
          <w:rFonts w:ascii="Barlow" w:hAnsi="Barlow" w:cs="Arial"/>
          <w:sz w:val="20"/>
          <w:szCs w:val="20"/>
        </w:rPr>
      </w:pPr>
      <w:r w:rsidRPr="00B2032C">
        <w:rPr>
          <w:rFonts w:ascii="Barlow" w:hAnsi="Barlow" w:cs="Arial"/>
          <w:sz w:val="20"/>
          <w:szCs w:val="20"/>
        </w:rPr>
        <w:t>Bajo protesta de decir verdad declaramos que los Estados Financieros y sus Notas son razonablemente correctos y responsabilidad del emisor.</w:t>
      </w:r>
    </w:p>
    <w:p w:rsidR="00706BAD" w:rsidRPr="00392611" w:rsidRDefault="00706BAD" w:rsidP="00B2032C">
      <w:pPr>
        <w:rPr>
          <w:rFonts w:cs="Arial"/>
          <w:b/>
          <w:sz w:val="15"/>
          <w:szCs w:val="15"/>
        </w:rPr>
      </w:pPr>
    </w:p>
    <w:p w:rsidR="00706BAD" w:rsidRPr="00392611" w:rsidRDefault="00706BAD" w:rsidP="00B2032C">
      <w:pPr>
        <w:rPr>
          <w:rFonts w:cs="Arial"/>
          <w:b/>
          <w:sz w:val="15"/>
          <w:szCs w:val="15"/>
        </w:rPr>
      </w:pPr>
    </w:p>
    <w:sectPr w:rsidR="00706BAD" w:rsidRPr="00392611" w:rsidSect="00C6086E">
      <w:pgSz w:w="15842" w:h="12242" w:orient="landscape" w:code="1"/>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3F9" w:rsidRDefault="008763F9" w:rsidP="006315F8">
      <w:pPr>
        <w:spacing w:after="0" w:line="240" w:lineRule="auto"/>
      </w:pPr>
      <w:r>
        <w:separator/>
      </w:r>
    </w:p>
  </w:endnote>
  <w:endnote w:type="continuationSeparator" w:id="0">
    <w:p w:rsidR="008763F9" w:rsidRDefault="008763F9" w:rsidP="00631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3F9" w:rsidRDefault="008763F9" w:rsidP="006315F8">
      <w:pPr>
        <w:spacing w:after="0" w:line="240" w:lineRule="auto"/>
      </w:pPr>
      <w:r>
        <w:separator/>
      </w:r>
    </w:p>
  </w:footnote>
  <w:footnote w:type="continuationSeparator" w:id="0">
    <w:p w:rsidR="008763F9" w:rsidRDefault="008763F9" w:rsidP="006315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0AEF"/>
    <w:multiLevelType w:val="hybridMultilevel"/>
    <w:tmpl w:val="1110DC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EA35C9C"/>
    <w:multiLevelType w:val="hybridMultilevel"/>
    <w:tmpl w:val="C22EF51E"/>
    <w:lvl w:ilvl="0" w:tplc="E88013D2">
      <w:start w:val="1"/>
      <w:numFmt w:val="upperRoman"/>
      <w:lvlText w:val="%1."/>
      <w:lvlJc w:val="left"/>
      <w:pPr>
        <w:ind w:left="86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79478A7"/>
    <w:multiLevelType w:val="hybridMultilevel"/>
    <w:tmpl w:val="B32C19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E1F6CC6"/>
    <w:multiLevelType w:val="hybridMultilevel"/>
    <w:tmpl w:val="E5245656"/>
    <w:lvl w:ilvl="0" w:tplc="C44ACCBC">
      <w:start w:val="1"/>
      <w:numFmt w:val="upp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15:restartNumberingAfterBreak="0">
    <w:nsid w:val="3EE75EE7"/>
    <w:multiLevelType w:val="multilevel"/>
    <w:tmpl w:val="EEEC804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CB5917"/>
    <w:multiLevelType w:val="hybridMultilevel"/>
    <w:tmpl w:val="AD4E1A6A"/>
    <w:lvl w:ilvl="0" w:tplc="638C795E">
      <w:numFmt w:val="bullet"/>
      <w:lvlText w:val="-"/>
      <w:lvlJc w:val="left"/>
      <w:pPr>
        <w:ind w:left="720" w:hanging="360"/>
      </w:pPr>
      <w:rPr>
        <w:rFonts w:ascii="Calibri" w:eastAsiaTheme="minorHAnsi"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EEC3D06"/>
    <w:multiLevelType w:val="hybridMultilevel"/>
    <w:tmpl w:val="1110DC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F4D22BA"/>
    <w:multiLevelType w:val="hybridMultilevel"/>
    <w:tmpl w:val="C16A752A"/>
    <w:lvl w:ilvl="0" w:tplc="736EE2D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5F62B1B"/>
    <w:multiLevelType w:val="hybridMultilevel"/>
    <w:tmpl w:val="C16E11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DCE0E57"/>
    <w:multiLevelType w:val="multilevel"/>
    <w:tmpl w:val="7F82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9"/>
  </w:num>
  <w:num w:numId="4">
    <w:abstractNumId w:val="8"/>
  </w:num>
  <w:num w:numId="5">
    <w:abstractNumId w:val="0"/>
  </w:num>
  <w:num w:numId="6">
    <w:abstractNumId w:val="6"/>
  </w:num>
  <w:num w:numId="7">
    <w:abstractNumId w:val="5"/>
  </w:num>
  <w:num w:numId="8">
    <w:abstractNumId w:val="10"/>
  </w:num>
  <w:num w:numId="9">
    <w:abstractNumId w:val="7"/>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4C23"/>
    <w:rsid w:val="000156A4"/>
    <w:rsid w:val="00016DC0"/>
    <w:rsid w:val="000230EA"/>
    <w:rsid w:val="000234AD"/>
    <w:rsid w:val="000236B4"/>
    <w:rsid w:val="00031D5D"/>
    <w:rsid w:val="00033F5E"/>
    <w:rsid w:val="000415FF"/>
    <w:rsid w:val="00060EC4"/>
    <w:rsid w:val="00061BF4"/>
    <w:rsid w:val="00063716"/>
    <w:rsid w:val="00073227"/>
    <w:rsid w:val="000773CA"/>
    <w:rsid w:val="00080577"/>
    <w:rsid w:val="0008456A"/>
    <w:rsid w:val="000920C9"/>
    <w:rsid w:val="00093121"/>
    <w:rsid w:val="000955C3"/>
    <w:rsid w:val="000A56E4"/>
    <w:rsid w:val="000A5FA5"/>
    <w:rsid w:val="000B0FF2"/>
    <w:rsid w:val="000B7231"/>
    <w:rsid w:val="000C1C78"/>
    <w:rsid w:val="000C2B58"/>
    <w:rsid w:val="000C5997"/>
    <w:rsid w:val="000C7F24"/>
    <w:rsid w:val="000C7F56"/>
    <w:rsid w:val="000D1E6C"/>
    <w:rsid w:val="000D37C3"/>
    <w:rsid w:val="000D3DFD"/>
    <w:rsid w:val="000D6601"/>
    <w:rsid w:val="000E1006"/>
    <w:rsid w:val="000E1A07"/>
    <w:rsid w:val="000F059E"/>
    <w:rsid w:val="000F170D"/>
    <w:rsid w:val="000F2653"/>
    <w:rsid w:val="000F3568"/>
    <w:rsid w:val="0012509D"/>
    <w:rsid w:val="00130B29"/>
    <w:rsid w:val="001413E9"/>
    <w:rsid w:val="00142E40"/>
    <w:rsid w:val="00146603"/>
    <w:rsid w:val="00156A7B"/>
    <w:rsid w:val="0016146B"/>
    <w:rsid w:val="00161C85"/>
    <w:rsid w:val="00171AAC"/>
    <w:rsid w:val="00174107"/>
    <w:rsid w:val="00174990"/>
    <w:rsid w:val="00175915"/>
    <w:rsid w:val="00176B37"/>
    <w:rsid w:val="00180F5C"/>
    <w:rsid w:val="00182CA0"/>
    <w:rsid w:val="001907A6"/>
    <w:rsid w:val="001927BD"/>
    <w:rsid w:val="001960AD"/>
    <w:rsid w:val="00197F9A"/>
    <w:rsid w:val="001A406E"/>
    <w:rsid w:val="001A4BF4"/>
    <w:rsid w:val="001A4F4E"/>
    <w:rsid w:val="001A5844"/>
    <w:rsid w:val="001A6F11"/>
    <w:rsid w:val="001B1DF8"/>
    <w:rsid w:val="001B31BD"/>
    <w:rsid w:val="001C4F88"/>
    <w:rsid w:val="001C7384"/>
    <w:rsid w:val="001D7289"/>
    <w:rsid w:val="001E11D7"/>
    <w:rsid w:val="001E468C"/>
    <w:rsid w:val="001E4C27"/>
    <w:rsid w:val="001E7CF9"/>
    <w:rsid w:val="002000F2"/>
    <w:rsid w:val="002010CB"/>
    <w:rsid w:val="00205E9D"/>
    <w:rsid w:val="00210147"/>
    <w:rsid w:val="00210956"/>
    <w:rsid w:val="00213371"/>
    <w:rsid w:val="00216205"/>
    <w:rsid w:val="0022063C"/>
    <w:rsid w:val="00224B7A"/>
    <w:rsid w:val="0023096E"/>
    <w:rsid w:val="00243C8C"/>
    <w:rsid w:val="002515FD"/>
    <w:rsid w:val="002571AB"/>
    <w:rsid w:val="00262498"/>
    <w:rsid w:val="00262FB2"/>
    <w:rsid w:val="0026588C"/>
    <w:rsid w:val="002659C4"/>
    <w:rsid w:val="00266C95"/>
    <w:rsid w:val="00273657"/>
    <w:rsid w:val="00276825"/>
    <w:rsid w:val="002804CB"/>
    <w:rsid w:val="00281756"/>
    <w:rsid w:val="00281971"/>
    <w:rsid w:val="0028445D"/>
    <w:rsid w:val="00284BC5"/>
    <w:rsid w:val="00292BB5"/>
    <w:rsid w:val="002A0AD2"/>
    <w:rsid w:val="002B033D"/>
    <w:rsid w:val="002B140C"/>
    <w:rsid w:val="002B1B04"/>
    <w:rsid w:val="002B51E6"/>
    <w:rsid w:val="002B71A1"/>
    <w:rsid w:val="002C58EF"/>
    <w:rsid w:val="002D23AB"/>
    <w:rsid w:val="002D7992"/>
    <w:rsid w:val="002E6C28"/>
    <w:rsid w:val="002F02C8"/>
    <w:rsid w:val="002F37A3"/>
    <w:rsid w:val="00302D2C"/>
    <w:rsid w:val="00303EC2"/>
    <w:rsid w:val="00310789"/>
    <w:rsid w:val="00312710"/>
    <w:rsid w:val="003129FF"/>
    <w:rsid w:val="003141D6"/>
    <w:rsid w:val="00316FD2"/>
    <w:rsid w:val="003330F4"/>
    <w:rsid w:val="0034310D"/>
    <w:rsid w:val="00345F2D"/>
    <w:rsid w:val="00357CB4"/>
    <w:rsid w:val="003603DB"/>
    <w:rsid w:val="00361F1E"/>
    <w:rsid w:val="00361FB6"/>
    <w:rsid w:val="00363DC5"/>
    <w:rsid w:val="00367291"/>
    <w:rsid w:val="00371975"/>
    <w:rsid w:val="00373FE9"/>
    <w:rsid w:val="00375D36"/>
    <w:rsid w:val="00380075"/>
    <w:rsid w:val="00381F49"/>
    <w:rsid w:val="003844BD"/>
    <w:rsid w:val="00384B9D"/>
    <w:rsid w:val="00386166"/>
    <w:rsid w:val="00386CC8"/>
    <w:rsid w:val="00387BB8"/>
    <w:rsid w:val="00392611"/>
    <w:rsid w:val="00394E60"/>
    <w:rsid w:val="003950B5"/>
    <w:rsid w:val="003A0B89"/>
    <w:rsid w:val="003A23F4"/>
    <w:rsid w:val="003A2E0D"/>
    <w:rsid w:val="003A402B"/>
    <w:rsid w:val="003A5D74"/>
    <w:rsid w:val="003B1794"/>
    <w:rsid w:val="003C13FE"/>
    <w:rsid w:val="003D005C"/>
    <w:rsid w:val="003D5874"/>
    <w:rsid w:val="003E2DC9"/>
    <w:rsid w:val="003E5BEC"/>
    <w:rsid w:val="003E6B12"/>
    <w:rsid w:val="003F0FF1"/>
    <w:rsid w:val="003F33EC"/>
    <w:rsid w:val="003F7B99"/>
    <w:rsid w:val="00400954"/>
    <w:rsid w:val="00400C86"/>
    <w:rsid w:val="0041180E"/>
    <w:rsid w:val="00413942"/>
    <w:rsid w:val="00416361"/>
    <w:rsid w:val="00423CC0"/>
    <w:rsid w:val="00425E24"/>
    <w:rsid w:val="004360E6"/>
    <w:rsid w:val="00440F99"/>
    <w:rsid w:val="0044114A"/>
    <w:rsid w:val="0044179B"/>
    <w:rsid w:val="00446900"/>
    <w:rsid w:val="00450FE0"/>
    <w:rsid w:val="00451537"/>
    <w:rsid w:val="00451FFB"/>
    <w:rsid w:val="0045426A"/>
    <w:rsid w:val="00455CAC"/>
    <w:rsid w:val="004572BE"/>
    <w:rsid w:val="00466F44"/>
    <w:rsid w:val="00475C2A"/>
    <w:rsid w:val="004826FB"/>
    <w:rsid w:val="004828FC"/>
    <w:rsid w:val="00485D07"/>
    <w:rsid w:val="004A1440"/>
    <w:rsid w:val="004A7111"/>
    <w:rsid w:val="004A7662"/>
    <w:rsid w:val="004B329C"/>
    <w:rsid w:val="004C7046"/>
    <w:rsid w:val="004D3BC8"/>
    <w:rsid w:val="004E54AD"/>
    <w:rsid w:val="004E79ED"/>
    <w:rsid w:val="005122B0"/>
    <w:rsid w:val="00513F8C"/>
    <w:rsid w:val="0051468A"/>
    <w:rsid w:val="005174E0"/>
    <w:rsid w:val="0052147F"/>
    <w:rsid w:val="00526346"/>
    <w:rsid w:val="00527F37"/>
    <w:rsid w:val="00531977"/>
    <w:rsid w:val="005322FC"/>
    <w:rsid w:val="0053771F"/>
    <w:rsid w:val="00537F63"/>
    <w:rsid w:val="00552C0B"/>
    <w:rsid w:val="00554EB9"/>
    <w:rsid w:val="005620D4"/>
    <w:rsid w:val="00564013"/>
    <w:rsid w:val="005741D9"/>
    <w:rsid w:val="0057741E"/>
    <w:rsid w:val="00584636"/>
    <w:rsid w:val="00584A11"/>
    <w:rsid w:val="00587106"/>
    <w:rsid w:val="00590A11"/>
    <w:rsid w:val="00594617"/>
    <w:rsid w:val="005A3451"/>
    <w:rsid w:val="005A44A3"/>
    <w:rsid w:val="005B16E7"/>
    <w:rsid w:val="005B6D3F"/>
    <w:rsid w:val="005D0DCA"/>
    <w:rsid w:val="005E0853"/>
    <w:rsid w:val="005E5EEB"/>
    <w:rsid w:val="005E6BD6"/>
    <w:rsid w:val="005E73E5"/>
    <w:rsid w:val="005F4B3C"/>
    <w:rsid w:val="005F4CC3"/>
    <w:rsid w:val="00603AD8"/>
    <w:rsid w:val="0060613E"/>
    <w:rsid w:val="00607638"/>
    <w:rsid w:val="006104A9"/>
    <w:rsid w:val="0061078A"/>
    <w:rsid w:val="00624A09"/>
    <w:rsid w:val="006267A3"/>
    <w:rsid w:val="00626DFB"/>
    <w:rsid w:val="006315F8"/>
    <w:rsid w:val="0064076B"/>
    <w:rsid w:val="006422A8"/>
    <w:rsid w:val="0064292D"/>
    <w:rsid w:val="00643008"/>
    <w:rsid w:val="006443FC"/>
    <w:rsid w:val="006462CD"/>
    <w:rsid w:val="00650E4B"/>
    <w:rsid w:val="00651276"/>
    <w:rsid w:val="00651C88"/>
    <w:rsid w:val="00652A64"/>
    <w:rsid w:val="00664615"/>
    <w:rsid w:val="006710E9"/>
    <w:rsid w:val="0067300E"/>
    <w:rsid w:val="006733DA"/>
    <w:rsid w:val="00677664"/>
    <w:rsid w:val="00680737"/>
    <w:rsid w:val="00681BB9"/>
    <w:rsid w:val="00685666"/>
    <w:rsid w:val="0068581C"/>
    <w:rsid w:val="00692CFA"/>
    <w:rsid w:val="00692FE8"/>
    <w:rsid w:val="00693588"/>
    <w:rsid w:val="00697FD3"/>
    <w:rsid w:val="006A062C"/>
    <w:rsid w:val="006A2B35"/>
    <w:rsid w:val="006A51C0"/>
    <w:rsid w:val="006B51AB"/>
    <w:rsid w:val="006C2344"/>
    <w:rsid w:val="006E0F8C"/>
    <w:rsid w:val="006F0BF0"/>
    <w:rsid w:val="006F1082"/>
    <w:rsid w:val="006F190A"/>
    <w:rsid w:val="006F3019"/>
    <w:rsid w:val="00701252"/>
    <w:rsid w:val="00706BAD"/>
    <w:rsid w:val="00715A9A"/>
    <w:rsid w:val="00716831"/>
    <w:rsid w:val="0072736C"/>
    <w:rsid w:val="00750747"/>
    <w:rsid w:val="00754D79"/>
    <w:rsid w:val="007550D3"/>
    <w:rsid w:val="00756E84"/>
    <w:rsid w:val="00761831"/>
    <w:rsid w:val="00761EAD"/>
    <w:rsid w:val="00765B3E"/>
    <w:rsid w:val="00765EE4"/>
    <w:rsid w:val="0076791C"/>
    <w:rsid w:val="00770A13"/>
    <w:rsid w:val="00774B12"/>
    <w:rsid w:val="00781F46"/>
    <w:rsid w:val="0078365C"/>
    <w:rsid w:val="00792E5B"/>
    <w:rsid w:val="007A06F3"/>
    <w:rsid w:val="007A0C2E"/>
    <w:rsid w:val="007A4D6A"/>
    <w:rsid w:val="007B29CC"/>
    <w:rsid w:val="007C2CF6"/>
    <w:rsid w:val="007C5022"/>
    <w:rsid w:val="007D0843"/>
    <w:rsid w:val="007D37D5"/>
    <w:rsid w:val="007E2373"/>
    <w:rsid w:val="007E6C4F"/>
    <w:rsid w:val="007F62EA"/>
    <w:rsid w:val="008007DB"/>
    <w:rsid w:val="00801D08"/>
    <w:rsid w:val="00812020"/>
    <w:rsid w:val="00813A90"/>
    <w:rsid w:val="0081474A"/>
    <w:rsid w:val="00814EC7"/>
    <w:rsid w:val="008161B1"/>
    <w:rsid w:val="008207FF"/>
    <w:rsid w:val="0082550E"/>
    <w:rsid w:val="00826EDF"/>
    <w:rsid w:val="00833343"/>
    <w:rsid w:val="008334BE"/>
    <w:rsid w:val="00833D44"/>
    <w:rsid w:val="00834B97"/>
    <w:rsid w:val="00835EF5"/>
    <w:rsid w:val="00837370"/>
    <w:rsid w:val="00840A2D"/>
    <w:rsid w:val="00840BE7"/>
    <w:rsid w:val="00842D17"/>
    <w:rsid w:val="00845B43"/>
    <w:rsid w:val="00846FBC"/>
    <w:rsid w:val="0085322C"/>
    <w:rsid w:val="0086214F"/>
    <w:rsid w:val="008658DA"/>
    <w:rsid w:val="008763F9"/>
    <w:rsid w:val="00885367"/>
    <w:rsid w:val="00891D8F"/>
    <w:rsid w:val="008963B3"/>
    <w:rsid w:val="00897115"/>
    <w:rsid w:val="008A0464"/>
    <w:rsid w:val="008A0899"/>
    <w:rsid w:val="008A1B98"/>
    <w:rsid w:val="008A31B4"/>
    <w:rsid w:val="008B3A50"/>
    <w:rsid w:val="008B4122"/>
    <w:rsid w:val="008C449B"/>
    <w:rsid w:val="008C4F9E"/>
    <w:rsid w:val="008D6BC7"/>
    <w:rsid w:val="008E110E"/>
    <w:rsid w:val="008E1A6D"/>
    <w:rsid w:val="008E2F04"/>
    <w:rsid w:val="008E3DD2"/>
    <w:rsid w:val="008E4171"/>
    <w:rsid w:val="008E58D0"/>
    <w:rsid w:val="008E7C04"/>
    <w:rsid w:val="008F0962"/>
    <w:rsid w:val="008F2225"/>
    <w:rsid w:val="008F2EDD"/>
    <w:rsid w:val="008F5B56"/>
    <w:rsid w:val="009040CC"/>
    <w:rsid w:val="00907197"/>
    <w:rsid w:val="0091254D"/>
    <w:rsid w:val="00915AD7"/>
    <w:rsid w:val="00922858"/>
    <w:rsid w:val="00922A0C"/>
    <w:rsid w:val="009269A0"/>
    <w:rsid w:val="00927484"/>
    <w:rsid w:val="009305A1"/>
    <w:rsid w:val="00936EEF"/>
    <w:rsid w:val="0094308F"/>
    <w:rsid w:val="0094364E"/>
    <w:rsid w:val="00944D73"/>
    <w:rsid w:val="009462AB"/>
    <w:rsid w:val="00946F6F"/>
    <w:rsid w:val="00946FC4"/>
    <w:rsid w:val="00950D9D"/>
    <w:rsid w:val="00955762"/>
    <w:rsid w:val="00956CBE"/>
    <w:rsid w:val="00962F95"/>
    <w:rsid w:val="00964D9E"/>
    <w:rsid w:val="00965E62"/>
    <w:rsid w:val="00973DEF"/>
    <w:rsid w:val="009803E0"/>
    <w:rsid w:val="009A5359"/>
    <w:rsid w:val="009C346D"/>
    <w:rsid w:val="009D71DF"/>
    <w:rsid w:val="009E615A"/>
    <w:rsid w:val="009F0748"/>
    <w:rsid w:val="00A05272"/>
    <w:rsid w:val="00A117F8"/>
    <w:rsid w:val="00A15D33"/>
    <w:rsid w:val="00A15E0E"/>
    <w:rsid w:val="00A22C07"/>
    <w:rsid w:val="00A31ACA"/>
    <w:rsid w:val="00A60749"/>
    <w:rsid w:val="00A644FF"/>
    <w:rsid w:val="00A70A10"/>
    <w:rsid w:val="00A71F7B"/>
    <w:rsid w:val="00A74AA1"/>
    <w:rsid w:val="00A76BF7"/>
    <w:rsid w:val="00A77ECC"/>
    <w:rsid w:val="00A86BE5"/>
    <w:rsid w:val="00A9173F"/>
    <w:rsid w:val="00AB0DDA"/>
    <w:rsid w:val="00AB1254"/>
    <w:rsid w:val="00AB5716"/>
    <w:rsid w:val="00AB5B98"/>
    <w:rsid w:val="00AB6614"/>
    <w:rsid w:val="00AB6EC6"/>
    <w:rsid w:val="00AC0566"/>
    <w:rsid w:val="00AC09A0"/>
    <w:rsid w:val="00AC0EB1"/>
    <w:rsid w:val="00AC19F1"/>
    <w:rsid w:val="00AC31FD"/>
    <w:rsid w:val="00AC4355"/>
    <w:rsid w:val="00AD07F0"/>
    <w:rsid w:val="00AD1498"/>
    <w:rsid w:val="00AD2ED1"/>
    <w:rsid w:val="00AD4C60"/>
    <w:rsid w:val="00AD70A1"/>
    <w:rsid w:val="00AD720C"/>
    <w:rsid w:val="00AE23C8"/>
    <w:rsid w:val="00AE5402"/>
    <w:rsid w:val="00AE7FAD"/>
    <w:rsid w:val="00AF16D8"/>
    <w:rsid w:val="00AF388C"/>
    <w:rsid w:val="00B00986"/>
    <w:rsid w:val="00B033FA"/>
    <w:rsid w:val="00B03675"/>
    <w:rsid w:val="00B054E7"/>
    <w:rsid w:val="00B05729"/>
    <w:rsid w:val="00B10225"/>
    <w:rsid w:val="00B13EA3"/>
    <w:rsid w:val="00B1745A"/>
    <w:rsid w:val="00B2032C"/>
    <w:rsid w:val="00B341DC"/>
    <w:rsid w:val="00B40B5F"/>
    <w:rsid w:val="00B53F9E"/>
    <w:rsid w:val="00B56042"/>
    <w:rsid w:val="00B65EF6"/>
    <w:rsid w:val="00B66779"/>
    <w:rsid w:val="00B7407C"/>
    <w:rsid w:val="00B80EBD"/>
    <w:rsid w:val="00B81F18"/>
    <w:rsid w:val="00B853FE"/>
    <w:rsid w:val="00B87688"/>
    <w:rsid w:val="00B90A6B"/>
    <w:rsid w:val="00B91ED0"/>
    <w:rsid w:val="00BB4401"/>
    <w:rsid w:val="00BB6E59"/>
    <w:rsid w:val="00BC43FE"/>
    <w:rsid w:val="00BC5753"/>
    <w:rsid w:val="00BD16EF"/>
    <w:rsid w:val="00BE6471"/>
    <w:rsid w:val="00BF6CAF"/>
    <w:rsid w:val="00C11BE2"/>
    <w:rsid w:val="00C13B08"/>
    <w:rsid w:val="00C318A9"/>
    <w:rsid w:val="00C35015"/>
    <w:rsid w:val="00C368D5"/>
    <w:rsid w:val="00C50B1C"/>
    <w:rsid w:val="00C52DAC"/>
    <w:rsid w:val="00C6086E"/>
    <w:rsid w:val="00C61AA9"/>
    <w:rsid w:val="00C6644A"/>
    <w:rsid w:val="00C671F1"/>
    <w:rsid w:val="00C71B6A"/>
    <w:rsid w:val="00C744AA"/>
    <w:rsid w:val="00C84A04"/>
    <w:rsid w:val="00C86742"/>
    <w:rsid w:val="00C86C87"/>
    <w:rsid w:val="00C8764E"/>
    <w:rsid w:val="00C907C3"/>
    <w:rsid w:val="00C958E6"/>
    <w:rsid w:val="00C96B23"/>
    <w:rsid w:val="00C97B51"/>
    <w:rsid w:val="00CA473E"/>
    <w:rsid w:val="00CB202D"/>
    <w:rsid w:val="00CB31ED"/>
    <w:rsid w:val="00CC1EA8"/>
    <w:rsid w:val="00CC2F9C"/>
    <w:rsid w:val="00CC3F3D"/>
    <w:rsid w:val="00CC6E42"/>
    <w:rsid w:val="00CD0E2D"/>
    <w:rsid w:val="00CD4286"/>
    <w:rsid w:val="00CD43AB"/>
    <w:rsid w:val="00CD6304"/>
    <w:rsid w:val="00CE4A13"/>
    <w:rsid w:val="00CE4D24"/>
    <w:rsid w:val="00CF3D94"/>
    <w:rsid w:val="00D13229"/>
    <w:rsid w:val="00D14407"/>
    <w:rsid w:val="00D14BBB"/>
    <w:rsid w:val="00D218F9"/>
    <w:rsid w:val="00D254A4"/>
    <w:rsid w:val="00D3198B"/>
    <w:rsid w:val="00D405A3"/>
    <w:rsid w:val="00D4576F"/>
    <w:rsid w:val="00D575BE"/>
    <w:rsid w:val="00D654FD"/>
    <w:rsid w:val="00D7236B"/>
    <w:rsid w:val="00D75F71"/>
    <w:rsid w:val="00D8327C"/>
    <w:rsid w:val="00D83798"/>
    <w:rsid w:val="00D915EE"/>
    <w:rsid w:val="00D942E1"/>
    <w:rsid w:val="00D94C90"/>
    <w:rsid w:val="00D97596"/>
    <w:rsid w:val="00DA0020"/>
    <w:rsid w:val="00DA06C2"/>
    <w:rsid w:val="00DC039F"/>
    <w:rsid w:val="00DC170B"/>
    <w:rsid w:val="00DC50B4"/>
    <w:rsid w:val="00DD307B"/>
    <w:rsid w:val="00DD3739"/>
    <w:rsid w:val="00DD393C"/>
    <w:rsid w:val="00DD645A"/>
    <w:rsid w:val="00DE0304"/>
    <w:rsid w:val="00DE070B"/>
    <w:rsid w:val="00DE7917"/>
    <w:rsid w:val="00DE7E0F"/>
    <w:rsid w:val="00DF0C04"/>
    <w:rsid w:val="00DF2D08"/>
    <w:rsid w:val="00DF6172"/>
    <w:rsid w:val="00E07CC5"/>
    <w:rsid w:val="00E27E53"/>
    <w:rsid w:val="00E322E1"/>
    <w:rsid w:val="00E4024D"/>
    <w:rsid w:val="00E42F95"/>
    <w:rsid w:val="00E43E18"/>
    <w:rsid w:val="00E50594"/>
    <w:rsid w:val="00E51D41"/>
    <w:rsid w:val="00E52B7B"/>
    <w:rsid w:val="00E55FFC"/>
    <w:rsid w:val="00E56983"/>
    <w:rsid w:val="00E62F19"/>
    <w:rsid w:val="00E63AB9"/>
    <w:rsid w:val="00E66D05"/>
    <w:rsid w:val="00E73B25"/>
    <w:rsid w:val="00E80347"/>
    <w:rsid w:val="00E97293"/>
    <w:rsid w:val="00E97DE3"/>
    <w:rsid w:val="00EB1E74"/>
    <w:rsid w:val="00EC0181"/>
    <w:rsid w:val="00EC0252"/>
    <w:rsid w:val="00EC4507"/>
    <w:rsid w:val="00EC4A9E"/>
    <w:rsid w:val="00EC612E"/>
    <w:rsid w:val="00EC6D6C"/>
    <w:rsid w:val="00ED2875"/>
    <w:rsid w:val="00EF1368"/>
    <w:rsid w:val="00EF5185"/>
    <w:rsid w:val="00EF5F9F"/>
    <w:rsid w:val="00EF671E"/>
    <w:rsid w:val="00F00843"/>
    <w:rsid w:val="00F02B73"/>
    <w:rsid w:val="00F15D17"/>
    <w:rsid w:val="00F30120"/>
    <w:rsid w:val="00F43014"/>
    <w:rsid w:val="00F563E9"/>
    <w:rsid w:val="00F61BBC"/>
    <w:rsid w:val="00F64604"/>
    <w:rsid w:val="00F65779"/>
    <w:rsid w:val="00F6614F"/>
    <w:rsid w:val="00F7047C"/>
    <w:rsid w:val="00F71F2C"/>
    <w:rsid w:val="00F7706E"/>
    <w:rsid w:val="00F87FE9"/>
    <w:rsid w:val="00F9011E"/>
    <w:rsid w:val="00F95527"/>
    <w:rsid w:val="00F96BF7"/>
    <w:rsid w:val="00FA6957"/>
    <w:rsid w:val="00FB51BE"/>
    <w:rsid w:val="00FB625F"/>
    <w:rsid w:val="00FC00CF"/>
    <w:rsid w:val="00FC4874"/>
    <w:rsid w:val="00FC631B"/>
    <w:rsid w:val="00FD5351"/>
    <w:rsid w:val="00FD6BE8"/>
    <w:rsid w:val="00FD729F"/>
    <w:rsid w:val="00FE6334"/>
    <w:rsid w:val="00FF390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67521"/>
  <w15:docId w15:val="{A3D0171E-91A2-4B9E-9C8C-5E2F4F2A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C04"/>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2">
    <w:name w:val="heading 2"/>
    <w:basedOn w:val="Normal"/>
    <w:next w:val="Normal"/>
    <w:link w:val="Ttulo2Car"/>
    <w:uiPriority w:val="9"/>
    <w:semiHidden/>
    <w:unhideWhenUsed/>
    <w:qFormat/>
    <w:rsid w:val="007F6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uiPriority w:val="9"/>
    <w:semiHidden/>
    <w:unhideWhenUsed/>
    <w:qFormat/>
    <w:rsid w:val="007B29CC"/>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22063C"/>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4Car">
    <w:name w:val="Título 4 Car"/>
    <w:basedOn w:val="Fuentedeprrafopredeter"/>
    <w:link w:val="Ttulo4"/>
    <w:uiPriority w:val="9"/>
    <w:semiHidden/>
    <w:rsid w:val="007B29CC"/>
    <w:rPr>
      <w:rFonts w:asciiTheme="majorHAnsi" w:eastAsiaTheme="majorEastAsia" w:hAnsiTheme="majorHAnsi" w:cstheme="majorBidi"/>
      <w:b/>
      <w:bCs/>
      <w:i/>
      <w:iCs/>
      <w:color w:val="4F81BD" w:themeColor="accent1"/>
    </w:rPr>
  </w:style>
  <w:style w:type="paragraph" w:styleId="Textodeglobo">
    <w:name w:val="Balloon Text"/>
    <w:basedOn w:val="Normal"/>
    <w:link w:val="TextodegloboCar"/>
    <w:uiPriority w:val="99"/>
    <w:semiHidden/>
    <w:unhideWhenUsed/>
    <w:rsid w:val="006267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67A3"/>
    <w:rPr>
      <w:rFonts w:ascii="Tahoma" w:hAnsi="Tahoma" w:cs="Tahoma"/>
      <w:sz w:val="16"/>
      <w:szCs w:val="16"/>
    </w:rPr>
  </w:style>
  <w:style w:type="paragraph" w:styleId="Prrafodelista">
    <w:name w:val="List Paragraph"/>
    <w:basedOn w:val="Normal"/>
    <w:uiPriority w:val="34"/>
    <w:qFormat/>
    <w:rsid w:val="000F059E"/>
    <w:pPr>
      <w:ind w:left="720"/>
      <w:contextualSpacing/>
    </w:pPr>
  </w:style>
  <w:style w:type="paragraph" w:styleId="Encabezado">
    <w:name w:val="header"/>
    <w:basedOn w:val="Normal"/>
    <w:link w:val="EncabezadoCar"/>
    <w:uiPriority w:val="99"/>
    <w:unhideWhenUsed/>
    <w:rsid w:val="006315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15F8"/>
  </w:style>
  <w:style w:type="paragraph" w:styleId="Piedepgina">
    <w:name w:val="footer"/>
    <w:basedOn w:val="Normal"/>
    <w:link w:val="PiedepginaCar"/>
    <w:uiPriority w:val="99"/>
    <w:unhideWhenUsed/>
    <w:rsid w:val="006315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15F8"/>
  </w:style>
  <w:style w:type="paragraph" w:styleId="NormalWeb">
    <w:name w:val="Normal (Web)"/>
    <w:basedOn w:val="Normal"/>
    <w:uiPriority w:val="99"/>
    <w:semiHidden/>
    <w:unhideWhenUsed/>
    <w:rsid w:val="008F2ED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8F2EDD"/>
    <w:rPr>
      <w:b/>
      <w:bCs/>
    </w:rPr>
  </w:style>
  <w:style w:type="character" w:customStyle="1" w:styleId="Ttulo5Car">
    <w:name w:val="Título 5 Car"/>
    <w:basedOn w:val="Fuentedeprrafopredeter"/>
    <w:link w:val="Ttulo5"/>
    <w:uiPriority w:val="9"/>
    <w:semiHidden/>
    <w:rsid w:val="0022063C"/>
    <w:rPr>
      <w:rFonts w:asciiTheme="majorHAnsi" w:eastAsiaTheme="majorEastAsia" w:hAnsiTheme="majorHAnsi" w:cstheme="majorBidi"/>
      <w:color w:val="365F91" w:themeColor="accent1" w:themeShade="BF"/>
    </w:rPr>
  </w:style>
  <w:style w:type="character" w:styleId="Hipervnculo">
    <w:name w:val="Hyperlink"/>
    <w:basedOn w:val="Fuentedeprrafopredeter"/>
    <w:uiPriority w:val="99"/>
    <w:semiHidden/>
    <w:unhideWhenUsed/>
    <w:rsid w:val="0022063C"/>
    <w:rPr>
      <w:color w:val="0000FF"/>
      <w:u w:val="single"/>
    </w:rPr>
  </w:style>
  <w:style w:type="paragraph" w:customStyle="1" w:styleId="Texto">
    <w:name w:val="Texto"/>
    <w:basedOn w:val="Normal"/>
    <w:link w:val="TextoCar"/>
    <w:qFormat/>
    <w:rsid w:val="0064076B"/>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64076B"/>
    <w:rPr>
      <w:rFonts w:ascii="Arial" w:eastAsia="Times New Roman" w:hAnsi="Arial" w:cs="Arial"/>
      <w:sz w:val="18"/>
      <w:szCs w:val="20"/>
      <w:lang w:val="es-ES" w:eastAsia="es-ES"/>
    </w:rPr>
  </w:style>
  <w:style w:type="paragraph" w:customStyle="1" w:styleId="Default">
    <w:name w:val="Default"/>
    <w:rsid w:val="0064076B"/>
    <w:pPr>
      <w:autoSpaceDE w:val="0"/>
      <w:autoSpaceDN w:val="0"/>
      <w:adjustRightInd w:val="0"/>
      <w:spacing w:after="0" w:line="240" w:lineRule="auto"/>
    </w:pPr>
    <w:rPr>
      <w:rFonts w:ascii="Arial" w:hAnsi="Arial" w:cs="Arial"/>
      <w:color w:val="000000"/>
      <w:sz w:val="24"/>
      <w:szCs w:val="24"/>
    </w:rPr>
  </w:style>
  <w:style w:type="character" w:customStyle="1" w:styleId="Ttulo2Car">
    <w:name w:val="Título 2 Car"/>
    <w:basedOn w:val="Fuentedeprrafopredeter"/>
    <w:link w:val="Ttulo2"/>
    <w:uiPriority w:val="9"/>
    <w:semiHidden/>
    <w:rsid w:val="007F62EA"/>
    <w:rPr>
      <w:rFonts w:asciiTheme="majorHAnsi" w:eastAsiaTheme="majorEastAsia" w:hAnsiTheme="majorHAnsi" w:cstheme="majorBidi"/>
      <w:color w:val="365F91" w:themeColor="accent1" w:themeShade="BF"/>
      <w:sz w:val="26"/>
      <w:szCs w:val="26"/>
    </w:rPr>
  </w:style>
  <w:style w:type="paragraph" w:styleId="Textoindependiente">
    <w:name w:val="Body Text"/>
    <w:basedOn w:val="Normal"/>
    <w:link w:val="TextoindependienteCar"/>
    <w:uiPriority w:val="99"/>
    <w:semiHidden/>
    <w:unhideWhenUsed/>
    <w:rsid w:val="007F62EA"/>
    <w:pPr>
      <w:spacing w:after="120"/>
    </w:pPr>
  </w:style>
  <w:style w:type="character" w:customStyle="1" w:styleId="TextoindependienteCar">
    <w:name w:val="Texto independiente Car"/>
    <w:basedOn w:val="Fuentedeprrafopredeter"/>
    <w:link w:val="Textoindependiente"/>
    <w:uiPriority w:val="99"/>
    <w:semiHidden/>
    <w:rsid w:val="007F62EA"/>
  </w:style>
  <w:style w:type="paragraph" w:customStyle="1" w:styleId="TableParagraph">
    <w:name w:val="Table Paragraph"/>
    <w:basedOn w:val="Normal"/>
    <w:uiPriority w:val="1"/>
    <w:qFormat/>
    <w:rsid w:val="00680737"/>
    <w:pPr>
      <w:widowControl w:val="0"/>
      <w:autoSpaceDE w:val="0"/>
      <w:autoSpaceDN w:val="0"/>
      <w:adjustRightInd w:val="0"/>
      <w:spacing w:after="0"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841796">
      <w:bodyDiv w:val="1"/>
      <w:marLeft w:val="0"/>
      <w:marRight w:val="0"/>
      <w:marTop w:val="0"/>
      <w:marBottom w:val="0"/>
      <w:divBdr>
        <w:top w:val="none" w:sz="0" w:space="0" w:color="auto"/>
        <w:left w:val="none" w:sz="0" w:space="0" w:color="auto"/>
        <w:bottom w:val="none" w:sz="0" w:space="0" w:color="auto"/>
        <w:right w:val="none" w:sz="0" w:space="0" w:color="auto"/>
      </w:divBdr>
    </w:div>
    <w:div w:id="392848192">
      <w:bodyDiv w:val="1"/>
      <w:marLeft w:val="0"/>
      <w:marRight w:val="0"/>
      <w:marTop w:val="0"/>
      <w:marBottom w:val="0"/>
      <w:divBdr>
        <w:top w:val="none" w:sz="0" w:space="0" w:color="auto"/>
        <w:left w:val="none" w:sz="0" w:space="0" w:color="auto"/>
        <w:bottom w:val="none" w:sz="0" w:space="0" w:color="auto"/>
        <w:right w:val="none" w:sz="0" w:space="0" w:color="auto"/>
      </w:divBdr>
    </w:div>
    <w:div w:id="529953057">
      <w:bodyDiv w:val="1"/>
      <w:marLeft w:val="0"/>
      <w:marRight w:val="0"/>
      <w:marTop w:val="0"/>
      <w:marBottom w:val="0"/>
      <w:divBdr>
        <w:top w:val="none" w:sz="0" w:space="0" w:color="auto"/>
        <w:left w:val="none" w:sz="0" w:space="0" w:color="auto"/>
        <w:bottom w:val="none" w:sz="0" w:space="0" w:color="auto"/>
        <w:right w:val="none" w:sz="0" w:space="0" w:color="auto"/>
      </w:divBdr>
    </w:div>
    <w:div w:id="635841163">
      <w:bodyDiv w:val="1"/>
      <w:marLeft w:val="0"/>
      <w:marRight w:val="0"/>
      <w:marTop w:val="0"/>
      <w:marBottom w:val="0"/>
      <w:divBdr>
        <w:top w:val="none" w:sz="0" w:space="0" w:color="auto"/>
        <w:left w:val="none" w:sz="0" w:space="0" w:color="auto"/>
        <w:bottom w:val="none" w:sz="0" w:space="0" w:color="auto"/>
        <w:right w:val="none" w:sz="0" w:space="0" w:color="auto"/>
      </w:divBdr>
      <w:divsChild>
        <w:div w:id="1292638818">
          <w:marLeft w:val="0"/>
          <w:marRight w:val="0"/>
          <w:marTop w:val="0"/>
          <w:marBottom w:val="0"/>
          <w:divBdr>
            <w:top w:val="none" w:sz="0" w:space="0" w:color="auto"/>
            <w:left w:val="none" w:sz="0" w:space="0" w:color="auto"/>
            <w:bottom w:val="none" w:sz="0" w:space="0" w:color="auto"/>
            <w:right w:val="none" w:sz="0" w:space="0" w:color="auto"/>
          </w:divBdr>
          <w:divsChild>
            <w:div w:id="128136998">
              <w:marLeft w:val="0"/>
              <w:marRight w:val="0"/>
              <w:marTop w:val="0"/>
              <w:marBottom w:val="360"/>
              <w:divBdr>
                <w:top w:val="none" w:sz="0" w:space="0" w:color="auto"/>
                <w:left w:val="none" w:sz="0" w:space="0" w:color="auto"/>
                <w:bottom w:val="none" w:sz="0" w:space="0" w:color="auto"/>
                <w:right w:val="none" w:sz="0" w:space="0" w:color="auto"/>
              </w:divBdr>
              <w:divsChild>
                <w:div w:id="2018531631">
                  <w:marLeft w:val="0"/>
                  <w:marRight w:val="0"/>
                  <w:marTop w:val="0"/>
                  <w:marBottom w:val="0"/>
                  <w:divBdr>
                    <w:top w:val="none" w:sz="0" w:space="0" w:color="auto"/>
                    <w:left w:val="none" w:sz="0" w:space="0" w:color="auto"/>
                    <w:bottom w:val="none" w:sz="0" w:space="0" w:color="auto"/>
                    <w:right w:val="none" w:sz="0" w:space="0" w:color="auto"/>
                  </w:divBdr>
                  <w:divsChild>
                    <w:div w:id="1300921319">
                      <w:marLeft w:val="0"/>
                      <w:marRight w:val="0"/>
                      <w:marTop w:val="0"/>
                      <w:marBottom w:val="0"/>
                      <w:divBdr>
                        <w:top w:val="none" w:sz="0" w:space="0" w:color="auto"/>
                        <w:left w:val="none" w:sz="0" w:space="0" w:color="auto"/>
                        <w:bottom w:val="none" w:sz="0" w:space="0" w:color="auto"/>
                        <w:right w:val="none" w:sz="0" w:space="0" w:color="auto"/>
                      </w:divBdr>
                      <w:divsChild>
                        <w:div w:id="855735063">
                          <w:marLeft w:val="0"/>
                          <w:marRight w:val="0"/>
                          <w:marTop w:val="0"/>
                          <w:marBottom w:val="0"/>
                          <w:divBdr>
                            <w:top w:val="none" w:sz="0" w:space="0" w:color="auto"/>
                            <w:left w:val="none" w:sz="0" w:space="0" w:color="auto"/>
                            <w:bottom w:val="none" w:sz="0" w:space="0" w:color="auto"/>
                            <w:right w:val="none" w:sz="0" w:space="0" w:color="auto"/>
                          </w:divBdr>
                          <w:divsChild>
                            <w:div w:id="1631092089">
                              <w:marLeft w:val="0"/>
                              <w:marRight w:val="0"/>
                              <w:marTop w:val="0"/>
                              <w:marBottom w:val="0"/>
                              <w:divBdr>
                                <w:top w:val="none" w:sz="0" w:space="0" w:color="auto"/>
                                <w:left w:val="none" w:sz="0" w:space="0" w:color="auto"/>
                                <w:bottom w:val="none" w:sz="0" w:space="0" w:color="auto"/>
                                <w:right w:val="none" w:sz="0" w:space="0" w:color="auto"/>
                              </w:divBdr>
                              <w:divsChild>
                                <w:div w:id="7990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127608">
      <w:bodyDiv w:val="1"/>
      <w:marLeft w:val="0"/>
      <w:marRight w:val="0"/>
      <w:marTop w:val="0"/>
      <w:marBottom w:val="0"/>
      <w:divBdr>
        <w:top w:val="none" w:sz="0" w:space="0" w:color="auto"/>
        <w:left w:val="none" w:sz="0" w:space="0" w:color="auto"/>
        <w:bottom w:val="none" w:sz="0" w:space="0" w:color="auto"/>
        <w:right w:val="none" w:sz="0" w:space="0" w:color="auto"/>
      </w:divBdr>
    </w:div>
    <w:div w:id="1163930073">
      <w:bodyDiv w:val="1"/>
      <w:marLeft w:val="0"/>
      <w:marRight w:val="0"/>
      <w:marTop w:val="0"/>
      <w:marBottom w:val="0"/>
      <w:divBdr>
        <w:top w:val="none" w:sz="0" w:space="0" w:color="auto"/>
        <w:left w:val="none" w:sz="0" w:space="0" w:color="auto"/>
        <w:bottom w:val="none" w:sz="0" w:space="0" w:color="auto"/>
        <w:right w:val="none" w:sz="0" w:space="0" w:color="auto"/>
      </w:divBdr>
    </w:div>
    <w:div w:id="1541161756">
      <w:bodyDiv w:val="1"/>
      <w:marLeft w:val="0"/>
      <w:marRight w:val="0"/>
      <w:marTop w:val="0"/>
      <w:marBottom w:val="0"/>
      <w:divBdr>
        <w:top w:val="none" w:sz="0" w:space="0" w:color="auto"/>
        <w:left w:val="none" w:sz="0" w:space="0" w:color="auto"/>
        <w:bottom w:val="none" w:sz="0" w:space="0" w:color="auto"/>
        <w:right w:val="none" w:sz="0" w:space="0" w:color="auto"/>
      </w:divBdr>
    </w:div>
    <w:div w:id="1554654668">
      <w:bodyDiv w:val="1"/>
      <w:marLeft w:val="0"/>
      <w:marRight w:val="0"/>
      <w:marTop w:val="0"/>
      <w:marBottom w:val="0"/>
      <w:divBdr>
        <w:top w:val="none" w:sz="0" w:space="0" w:color="auto"/>
        <w:left w:val="none" w:sz="0" w:space="0" w:color="auto"/>
        <w:bottom w:val="none" w:sz="0" w:space="0" w:color="auto"/>
        <w:right w:val="none" w:sz="0" w:space="0" w:color="auto"/>
      </w:divBdr>
    </w:div>
    <w:div w:id="1569727539">
      <w:bodyDiv w:val="1"/>
      <w:marLeft w:val="0"/>
      <w:marRight w:val="0"/>
      <w:marTop w:val="0"/>
      <w:marBottom w:val="0"/>
      <w:divBdr>
        <w:top w:val="none" w:sz="0" w:space="0" w:color="auto"/>
        <w:left w:val="none" w:sz="0" w:space="0" w:color="auto"/>
        <w:bottom w:val="none" w:sz="0" w:space="0" w:color="auto"/>
        <w:right w:val="none" w:sz="0" w:space="0" w:color="auto"/>
      </w:divBdr>
    </w:div>
    <w:div w:id="182970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putados.gob.mx/LeyesBiblio/pdf/1_150917.pdf" TargetMode="External"/><Relationship Id="rId13" Type="http://schemas.openxmlformats.org/officeDocument/2006/relationships/hyperlink" Target="http://www.codhey.org/sites/all/documentos/Doctos/Transparencia/Acuerdo_01_2014.pdf"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dhey.org/sites/all/documentos/Doctos/Transparencia/CondGralesCodhey.pdf"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www.diputados.gob.mx/LeyesBiblio/index.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dhey.org/sites/all/documentos/Doctos/Transparencia/RegCodhey2014.pdf" TargetMode="External"/><Relationship Id="rId5" Type="http://schemas.openxmlformats.org/officeDocument/2006/relationships/webSettings" Target="webSettings.xml"/><Relationship Id="rId15" Type="http://schemas.openxmlformats.org/officeDocument/2006/relationships/hyperlink" Target="http://www.congresoyucatan.gob.mx/" TargetMode="External"/><Relationship Id="rId10" Type="http://schemas.openxmlformats.org/officeDocument/2006/relationships/hyperlink" Target="http://www.codhey.org/sites/all/documentos/Doctos/Transparencia/LeyCodhey2014.pdf"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consejeria.yucatan.gob.mx/documentos/Constitucion_Politica_del_Estado_de__Yucatan.pdf" TargetMode="External"/><Relationship Id="rId14" Type="http://schemas.openxmlformats.org/officeDocument/2006/relationships/hyperlink" Target="http://www.codhey.org/sites/all/documentos/Doctos/Transparencia/AcuerdoMonitoreo.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136C5-C11E-4AD0-A366-AE901868D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4071</Words>
  <Characters>22393</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Jennifer Estefany Millan Flores</cp:lastModifiedBy>
  <cp:revision>6</cp:revision>
  <cp:lastPrinted>2019-11-22T19:20:00Z</cp:lastPrinted>
  <dcterms:created xsi:type="dcterms:W3CDTF">2020-02-19T15:36:00Z</dcterms:created>
  <dcterms:modified xsi:type="dcterms:W3CDTF">2020-05-17T20:59:00Z</dcterms:modified>
</cp:coreProperties>
</file>