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68" w:rsidRDefault="00D37F68" w:rsidP="009336AC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0D11" w:rsidRPr="00FE5626" w:rsidRDefault="00FE5626" w:rsidP="009336A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Cuenta Pública 2020</w:t>
      </w:r>
    </w:p>
    <w:p w:rsidR="006F0D11" w:rsidRPr="00FE5626" w:rsidRDefault="006F0D11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E5626">
        <w:rPr>
          <w:rFonts w:ascii="Barlow" w:hAnsi="Barlow" w:cs="Arial"/>
          <w:b/>
          <w:sz w:val="20"/>
          <w:szCs w:val="20"/>
        </w:rPr>
        <w:t>Notas a los Estados Financieros</w:t>
      </w:r>
    </w:p>
    <w:p w:rsidR="006F0D11" w:rsidRPr="00FE5626" w:rsidRDefault="00453CCE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E5626">
        <w:rPr>
          <w:rFonts w:ascii="Barlow" w:hAnsi="Barlow" w:cs="Arial"/>
          <w:b/>
          <w:sz w:val="20"/>
          <w:szCs w:val="20"/>
        </w:rPr>
        <w:t xml:space="preserve">Al </w:t>
      </w:r>
      <w:r w:rsidR="005F7147" w:rsidRPr="00FE5626">
        <w:rPr>
          <w:rFonts w:ascii="Barlow" w:hAnsi="Barlow" w:cs="Arial"/>
          <w:b/>
          <w:sz w:val="20"/>
          <w:szCs w:val="20"/>
        </w:rPr>
        <w:t>31</w:t>
      </w:r>
      <w:r w:rsidR="00473CC4" w:rsidRPr="00FE5626">
        <w:rPr>
          <w:rFonts w:ascii="Barlow" w:hAnsi="Barlow" w:cs="Arial"/>
          <w:b/>
          <w:sz w:val="20"/>
          <w:szCs w:val="20"/>
        </w:rPr>
        <w:t xml:space="preserve"> de </w:t>
      </w:r>
      <w:r w:rsidR="005F7147" w:rsidRPr="00FE5626">
        <w:rPr>
          <w:rFonts w:ascii="Barlow" w:hAnsi="Barlow" w:cs="Arial"/>
          <w:b/>
          <w:sz w:val="20"/>
          <w:szCs w:val="20"/>
        </w:rPr>
        <w:t>Marz</w:t>
      </w:r>
      <w:r w:rsidR="00093871" w:rsidRPr="00FE5626">
        <w:rPr>
          <w:rFonts w:ascii="Barlow" w:hAnsi="Barlow" w:cs="Arial"/>
          <w:b/>
          <w:sz w:val="20"/>
          <w:szCs w:val="20"/>
        </w:rPr>
        <w:t>o de 2020</w:t>
      </w:r>
    </w:p>
    <w:p w:rsidR="006F0D11" w:rsidRPr="00FE5626" w:rsidRDefault="00FE5626" w:rsidP="00FE562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E5626">
        <w:rPr>
          <w:rFonts w:ascii="Barlow" w:hAnsi="Barlow" w:cs="Arial"/>
          <w:b/>
          <w:sz w:val="20"/>
          <w:szCs w:val="20"/>
        </w:rPr>
        <w:t>(Pesos)</w:t>
      </w:r>
    </w:p>
    <w:p w:rsidR="00E25D55" w:rsidRPr="00FE5626" w:rsidRDefault="00E25D5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b/>
          <w:bCs/>
          <w:spacing w:val="-10"/>
          <w:sz w:val="20"/>
          <w:szCs w:val="20"/>
        </w:rPr>
      </w:pPr>
      <w:r w:rsidRPr="00FE5626">
        <w:rPr>
          <w:rFonts w:ascii="Barlow" w:hAnsi="Barlow" w:cs="Calibri"/>
          <w:b/>
          <w:bCs/>
          <w:sz w:val="20"/>
          <w:szCs w:val="20"/>
        </w:rPr>
        <w:t>E</w:t>
      </w:r>
      <w:r w:rsidRPr="00FE5626"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 w:rsidRPr="00FE5626">
        <w:rPr>
          <w:rFonts w:ascii="Barlow" w:hAnsi="Barlow" w:cs="Calibri"/>
          <w:b/>
          <w:bCs/>
          <w:sz w:val="20"/>
          <w:szCs w:val="20"/>
        </w:rPr>
        <w:t>te</w:t>
      </w:r>
      <w:r w:rsidRPr="00FE5626"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 w:rsidRPr="00FE5626">
        <w:rPr>
          <w:rFonts w:ascii="Barlow" w:hAnsi="Barlow" w:cs="Calibri"/>
          <w:b/>
          <w:bCs/>
          <w:sz w:val="20"/>
          <w:szCs w:val="20"/>
        </w:rPr>
        <w:t>P</w:t>
      </w:r>
      <w:r w:rsidRPr="00FE5626"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 w:rsidRPr="00FE5626">
        <w:rPr>
          <w:rFonts w:ascii="Barlow" w:hAnsi="Barlow" w:cs="Calibri"/>
          <w:b/>
          <w:bCs/>
          <w:spacing w:val="1"/>
          <w:sz w:val="20"/>
          <w:szCs w:val="20"/>
        </w:rPr>
        <w:t>c</w:t>
      </w:r>
      <w:r w:rsidRPr="00FE5626"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 w:rsidR="006D07EB" w:rsidRPr="00FE5626">
        <w:rPr>
          <w:rFonts w:ascii="Barlow" w:hAnsi="Barlow" w:cs="Calibri"/>
          <w:b/>
          <w:bCs/>
          <w:sz w:val="20"/>
          <w:szCs w:val="20"/>
        </w:rPr>
        <w:t xml:space="preserve">: </w:t>
      </w:r>
      <w:r w:rsidR="00E93D51" w:rsidRPr="00FE5626">
        <w:rPr>
          <w:rFonts w:ascii="Barlow" w:hAnsi="Barlow" w:cs="Calibri"/>
          <w:b/>
          <w:bCs/>
          <w:spacing w:val="-10"/>
          <w:sz w:val="20"/>
          <w:szCs w:val="20"/>
        </w:rPr>
        <w:t>SISTEMA TELE YUCATAN S.A DE C.V.</w:t>
      </w:r>
    </w:p>
    <w:p w:rsidR="00F759A5" w:rsidRPr="00FE5626" w:rsidRDefault="00F759A5" w:rsidP="00F759A5">
      <w:pPr>
        <w:jc w:val="both"/>
        <w:rPr>
          <w:rFonts w:ascii="Barlow" w:hAnsi="Barlow" w:cs="Calibri"/>
          <w:sz w:val="20"/>
          <w:szCs w:val="20"/>
        </w:rPr>
      </w:pPr>
    </w:p>
    <w:p w:rsidR="00F759A5" w:rsidRPr="00FE5626" w:rsidRDefault="00F759A5" w:rsidP="00F759A5">
      <w:pPr>
        <w:jc w:val="both"/>
        <w:rPr>
          <w:rFonts w:ascii="Barlow" w:hAnsi="Barlow" w:cs="Calibri"/>
          <w:sz w:val="20"/>
          <w:szCs w:val="20"/>
        </w:rPr>
      </w:pPr>
      <w:r w:rsidRPr="00FE5626">
        <w:rPr>
          <w:rFonts w:ascii="Barlow" w:hAnsi="Barlow" w:cs="Calibri"/>
          <w:sz w:val="20"/>
          <w:szCs w:val="20"/>
        </w:rPr>
        <w:t>Dando  cumplimiento a los artículos 46 y 49 de la Ley General de Contabilidad Gubernamental, presentamos las  notas a los estados financieros cuyos rubros así lo requieren teniendo presente los postulados de revelación suficiente e importancia relativa, con la finalidad que la información sea de mayor utilidad para los usuarios.</w:t>
      </w:r>
    </w:p>
    <w:p w:rsidR="00F759A5" w:rsidRPr="00FE5626" w:rsidRDefault="00F759A5" w:rsidP="00F759A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Barlow" w:eastAsia="Calibri" w:hAnsi="Barlow" w:cs="Calibri"/>
          <w:sz w:val="20"/>
          <w:szCs w:val="20"/>
          <w:lang w:eastAsia="en-US"/>
        </w:rPr>
      </w:pPr>
      <w:r w:rsidRPr="00FE5626">
        <w:rPr>
          <w:rFonts w:ascii="Barlow" w:eastAsia="Calibri" w:hAnsi="Barlow" w:cs="Calibri"/>
          <w:sz w:val="20"/>
          <w:szCs w:val="20"/>
          <w:lang w:eastAsia="en-US"/>
        </w:rPr>
        <w:t xml:space="preserve">Notas de </w:t>
      </w:r>
      <w:r w:rsidR="003F3F7F" w:rsidRPr="00FE5626">
        <w:rPr>
          <w:rFonts w:ascii="Barlow" w:eastAsia="Calibri" w:hAnsi="Barlow" w:cs="Calibri"/>
          <w:sz w:val="20"/>
          <w:szCs w:val="20"/>
          <w:lang w:eastAsia="en-US"/>
        </w:rPr>
        <w:t>desglose</w:t>
      </w:r>
      <w:r w:rsidRPr="00FE5626">
        <w:rPr>
          <w:rFonts w:ascii="Barlow" w:eastAsia="Calibri" w:hAnsi="Barlow" w:cs="Calibri"/>
          <w:sz w:val="20"/>
          <w:szCs w:val="20"/>
          <w:lang w:eastAsia="en-US"/>
        </w:rPr>
        <w:t xml:space="preserve">; </w:t>
      </w:r>
    </w:p>
    <w:p w:rsidR="00F759A5" w:rsidRPr="00FE5626" w:rsidRDefault="00F759A5" w:rsidP="00F759A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Barlow" w:eastAsia="Calibri" w:hAnsi="Barlow" w:cs="Calibri"/>
          <w:sz w:val="20"/>
          <w:szCs w:val="20"/>
          <w:lang w:eastAsia="en-US"/>
        </w:rPr>
      </w:pPr>
      <w:r w:rsidRPr="00FE5626">
        <w:rPr>
          <w:rFonts w:ascii="Barlow" w:eastAsia="Calibri" w:hAnsi="Barlow" w:cs="Calibri"/>
          <w:sz w:val="20"/>
          <w:szCs w:val="20"/>
          <w:lang w:eastAsia="en-US"/>
        </w:rPr>
        <w:t xml:space="preserve">Notas </w:t>
      </w:r>
      <w:r w:rsidR="003F3F7F" w:rsidRPr="00FE5626">
        <w:rPr>
          <w:rFonts w:ascii="Barlow" w:eastAsia="Calibri" w:hAnsi="Barlow" w:cs="Calibri"/>
          <w:sz w:val="20"/>
          <w:szCs w:val="20"/>
          <w:lang w:eastAsia="en-US"/>
        </w:rPr>
        <w:t>de memoria (cuentas de orden)</w:t>
      </w:r>
    </w:p>
    <w:p w:rsidR="00F759A5" w:rsidRPr="00FE5626" w:rsidRDefault="00F759A5" w:rsidP="00F759A5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contextualSpacing/>
        <w:rPr>
          <w:rFonts w:ascii="Barlow" w:eastAsia="Calibri" w:hAnsi="Barlow" w:cs="Calibri"/>
          <w:sz w:val="20"/>
          <w:szCs w:val="20"/>
          <w:lang w:eastAsia="en-US"/>
        </w:rPr>
      </w:pPr>
      <w:r w:rsidRPr="00FE5626">
        <w:rPr>
          <w:rFonts w:ascii="Barlow" w:eastAsia="Calibri" w:hAnsi="Barlow" w:cs="Calibri"/>
          <w:sz w:val="20"/>
          <w:szCs w:val="20"/>
          <w:lang w:eastAsia="en-US"/>
        </w:rPr>
        <w:t xml:space="preserve">Notas </w:t>
      </w:r>
      <w:r w:rsidR="003F3F7F" w:rsidRPr="00FE5626">
        <w:rPr>
          <w:rFonts w:ascii="Barlow" w:eastAsia="Calibri" w:hAnsi="Barlow" w:cs="Calibri"/>
          <w:sz w:val="20"/>
          <w:szCs w:val="20"/>
          <w:lang w:eastAsia="en-US"/>
        </w:rPr>
        <w:t>de gestión administrativa</w:t>
      </w:r>
      <w:r w:rsidRPr="00FE5626">
        <w:rPr>
          <w:rFonts w:ascii="Barlow" w:eastAsia="Calibri" w:hAnsi="Barlow" w:cs="Calibri"/>
          <w:sz w:val="20"/>
          <w:szCs w:val="20"/>
          <w:lang w:eastAsia="en-US"/>
        </w:rPr>
        <w:t>.</w:t>
      </w:r>
    </w:p>
    <w:p w:rsidR="00F759A5" w:rsidRPr="00FE5626" w:rsidRDefault="00F759A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b/>
          <w:bCs/>
          <w:spacing w:val="-10"/>
          <w:sz w:val="20"/>
          <w:szCs w:val="20"/>
        </w:rPr>
      </w:pPr>
    </w:p>
    <w:p w:rsidR="00E25D55" w:rsidRPr="00FE5626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arlow" w:hAnsi="Barlow" w:cs="Calibri"/>
          <w:sz w:val="20"/>
          <w:szCs w:val="20"/>
        </w:rPr>
      </w:pPr>
    </w:p>
    <w:p w:rsidR="003F3F7F" w:rsidRPr="00FE5626" w:rsidRDefault="003F3F7F" w:rsidP="003F3F7F">
      <w:pPr>
        <w:spacing w:line="240" w:lineRule="auto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b/>
          <w:sz w:val="20"/>
          <w:szCs w:val="20"/>
          <w:lang w:eastAsia="en-US"/>
        </w:rPr>
        <w:t>A)   NOTAS DE DESGLOSE</w:t>
      </w: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mallCaps/>
          <w:sz w:val="20"/>
          <w:szCs w:val="20"/>
          <w:lang w:val="es-ES" w:eastAsia="es-ES"/>
        </w:rPr>
      </w:pPr>
      <w:r w:rsidRPr="00FE5626">
        <w:rPr>
          <w:rFonts w:ascii="Barlow" w:hAnsi="Barlow" w:cs="Arial"/>
          <w:b/>
          <w:smallCaps/>
          <w:sz w:val="20"/>
          <w:szCs w:val="20"/>
          <w:lang w:val="es-ES" w:eastAsia="es-ES"/>
        </w:rPr>
        <w:t>I)</w:t>
      </w:r>
      <w:r w:rsidRPr="00FE5626">
        <w:rPr>
          <w:rFonts w:ascii="Barlow" w:hAnsi="Barlow" w:cs="Arial"/>
          <w:b/>
          <w:smallCaps/>
          <w:sz w:val="20"/>
          <w:szCs w:val="20"/>
          <w:lang w:val="es-ES" w:eastAsia="es-ES"/>
        </w:rPr>
        <w:tab/>
        <w:t>Notas al Estado de Situación Financiera</w:t>
      </w: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ACTIVO</w:t>
      </w: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Activo Circulante</w:t>
      </w: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9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Efectivo y equivalentes</w:t>
      </w:r>
    </w:p>
    <w:p w:rsidR="003F3F7F" w:rsidRPr="00FE5626" w:rsidRDefault="003F3F7F" w:rsidP="003F3F7F">
      <w:pPr>
        <w:tabs>
          <w:tab w:val="left" w:pos="0"/>
        </w:tabs>
        <w:spacing w:after="80"/>
        <w:ind w:firstLine="4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lastRenderedPageBreak/>
        <w:tab/>
        <w:t>Este rubro está constituido por el Fondo Fijo de Caja asignado a gastos menores y el saldo de la cuenta de Bancos, los cuales se integran de la siguiente manera:</w:t>
      </w:r>
    </w:p>
    <w:p w:rsidR="003F3F7F" w:rsidRPr="00FE5626" w:rsidRDefault="005F7147" w:rsidP="003F3F7F">
      <w:pPr>
        <w:tabs>
          <w:tab w:val="left" w:pos="0"/>
        </w:tabs>
        <w:spacing w:after="80"/>
        <w:ind w:firstLine="4"/>
        <w:jc w:val="center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val="es-ES"/>
        </w:rPr>
        <w:object w:dxaOrig="7194" w:dyaOrig="12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65.25pt" o:ole="">
            <v:imagedata r:id="rId9" o:title=""/>
          </v:shape>
          <o:OLEObject Type="Embed" ProgID="Excel.Sheet.12" ShapeID="_x0000_i1025" DrawAspect="Content" ObjectID="_1652521193" r:id="rId10"/>
        </w:object>
      </w:r>
    </w:p>
    <w:p w:rsidR="003F3F7F" w:rsidRPr="00FE5626" w:rsidRDefault="003F3F7F" w:rsidP="00710B1C">
      <w:pPr>
        <w:rPr>
          <w:rFonts w:ascii="Barlow" w:eastAsia="Calibri" w:hAnsi="Barlow" w:cs="Arial"/>
          <w:sz w:val="20"/>
          <w:szCs w:val="20"/>
          <w:lang w:eastAsia="en-US"/>
        </w:rPr>
      </w:pPr>
      <w:bookmarkStart w:id="0" w:name="_MON_1393250891"/>
      <w:bookmarkStart w:id="1" w:name="_MON_1395840932"/>
      <w:bookmarkStart w:id="2" w:name="_MON_1398605322"/>
      <w:bookmarkStart w:id="3" w:name="_MON_1401256401"/>
      <w:bookmarkStart w:id="4" w:name="_MON_1401256450"/>
      <w:bookmarkStart w:id="5" w:name="_MON_1404056672"/>
      <w:bookmarkStart w:id="6" w:name="_MON_1406192552"/>
      <w:bookmarkStart w:id="7" w:name="_MON_1408969197"/>
      <w:bookmarkStart w:id="8" w:name="_MON_1411285732"/>
      <w:bookmarkStart w:id="9" w:name="_MON_1298469233"/>
      <w:bookmarkStart w:id="10" w:name="_MON_1298469544"/>
      <w:bookmarkStart w:id="11" w:name="_MON_1301225629"/>
      <w:bookmarkStart w:id="12" w:name="_MON_1303798984"/>
      <w:bookmarkStart w:id="13" w:name="_MON_1306559554"/>
      <w:bookmarkStart w:id="14" w:name="_MON_1309079310"/>
      <w:bookmarkStart w:id="15" w:name="_MON_1311681307"/>
      <w:bookmarkStart w:id="16" w:name="_MON_1314255485"/>
      <w:bookmarkStart w:id="17" w:name="_MON_1316415638"/>
      <w:bookmarkStart w:id="18" w:name="_MON_1319553351"/>
      <w:bookmarkStart w:id="19" w:name="_MON_1322314163"/>
      <w:bookmarkStart w:id="20" w:name="_MON_1324990121"/>
      <w:bookmarkStart w:id="21" w:name="_MON_1327725923"/>
      <w:bookmarkStart w:id="22" w:name="_MON_1329807180"/>
      <w:bookmarkStart w:id="23" w:name="_MON_1332743438"/>
      <w:bookmarkStart w:id="24" w:name="_MON_1335593959"/>
      <w:bookmarkStart w:id="25" w:name="_MON_1338041464"/>
      <w:bookmarkStart w:id="26" w:name="_MON_1340609532"/>
      <w:bookmarkStart w:id="27" w:name="_MON_1343140739"/>
      <w:bookmarkStart w:id="28" w:name="_MON_1345889561"/>
      <w:bookmarkStart w:id="29" w:name="_MON_1348313641"/>
      <w:bookmarkStart w:id="30" w:name="_MON_1351090928"/>
      <w:bookmarkStart w:id="31" w:name="_MON_1353847288"/>
      <w:bookmarkStart w:id="32" w:name="_MON_1356521030"/>
      <w:bookmarkStart w:id="33" w:name="_MON_1359267870"/>
      <w:bookmarkStart w:id="34" w:name="_MON_1361597950"/>
      <w:bookmarkStart w:id="35" w:name="_MON_1363508951"/>
      <w:bookmarkStart w:id="36" w:name="_MON_1366866764"/>
      <w:bookmarkStart w:id="37" w:name="_MON_1369569785"/>
      <w:bookmarkStart w:id="38" w:name="_MON_1371545681"/>
      <w:bookmarkStart w:id="39" w:name="_MON_1374670425"/>
      <w:bookmarkStart w:id="40" w:name="_MON_1377600670"/>
      <w:bookmarkStart w:id="41" w:name="_MON_1379259715"/>
      <w:bookmarkStart w:id="42" w:name="_MON_1382854609"/>
      <w:bookmarkStart w:id="43" w:name="_MON_1385279098"/>
      <w:bookmarkStart w:id="44" w:name="_MON_1388048893"/>
      <w:bookmarkStart w:id="45" w:name="_MON_139081203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 w:rsidRPr="00FE5626">
        <w:rPr>
          <w:rFonts w:ascii="Barlow" w:eastAsia="Calibri" w:hAnsi="Barlow" w:cs="Arial"/>
          <w:sz w:val="20"/>
          <w:szCs w:val="20"/>
          <w:lang w:eastAsia="en-US"/>
        </w:rPr>
        <w:tab/>
        <w:t>La cuenta bancaria 4100376533 está destinada a la administración del gasto corriente, a la adquisición, mantenimiento de equipos, edificio y otros gastos.</w:t>
      </w:r>
    </w:p>
    <w:p w:rsidR="003F3F7F" w:rsidRPr="00FE5626" w:rsidRDefault="003F3F7F" w:rsidP="003F3F7F">
      <w:pPr>
        <w:ind w:firstLine="706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 xml:space="preserve">La cuenta 4020208591, impuestos </w:t>
      </w:r>
      <w:r w:rsidR="00710B1C" w:rsidRPr="00FE5626">
        <w:rPr>
          <w:rFonts w:ascii="Barlow" w:eastAsia="Calibri" w:hAnsi="Barlow" w:cs="Arial"/>
          <w:sz w:val="20"/>
          <w:szCs w:val="20"/>
          <w:lang w:eastAsia="en-US"/>
        </w:rPr>
        <w:t>Estatal, así como el cobro de las facturas por parte del gobierno del estado de Yucatán.</w:t>
      </w:r>
    </w:p>
    <w:p w:rsidR="00710B1C" w:rsidRPr="00FE5626" w:rsidRDefault="00710B1C" w:rsidP="003F3F7F">
      <w:pPr>
        <w:ind w:firstLine="706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A partir del mes de julio de 2019, se apertura una nueva cuenta bancaria número 4064016470, la cual se designó exclusivamente para el pago del capítulo 1000.</w:t>
      </w:r>
    </w:p>
    <w:p w:rsidR="003F3F7F" w:rsidRPr="00FE5626" w:rsidRDefault="003F3F7F" w:rsidP="003F3F7F">
      <w:pPr>
        <w:ind w:firstLine="706"/>
        <w:jc w:val="center"/>
        <w:rPr>
          <w:rFonts w:ascii="Barlow" w:eastAsia="Calibri" w:hAnsi="Barlow" w:cs="Arial"/>
          <w:sz w:val="20"/>
          <w:szCs w:val="20"/>
          <w:lang w:eastAsia="en-US"/>
        </w:rPr>
      </w:pPr>
    </w:p>
    <w:p w:rsidR="003F3F7F" w:rsidRPr="00FE5626" w:rsidRDefault="003F3F7F" w:rsidP="003F3F7F">
      <w:pPr>
        <w:numPr>
          <w:ilvl w:val="0"/>
          <w:numId w:val="10"/>
        </w:numPr>
        <w:tabs>
          <w:tab w:val="left" w:pos="0"/>
        </w:tabs>
        <w:spacing w:after="8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FE5626">
        <w:rPr>
          <w:rFonts w:ascii="Barlow" w:hAnsi="Barlow" w:cs="Arial"/>
          <w:b/>
          <w:sz w:val="20"/>
          <w:szCs w:val="20"/>
          <w:lang w:val="es-ES" w:eastAsia="es-ES"/>
        </w:rPr>
        <w:t>Derechos a recibir efectivo o equivalentes</w:t>
      </w:r>
    </w:p>
    <w:p w:rsidR="003F3F7F" w:rsidRPr="00FE5626" w:rsidRDefault="003F3F7F" w:rsidP="003F3F7F">
      <w:pPr>
        <w:tabs>
          <w:tab w:val="left" w:pos="0"/>
        </w:tabs>
        <w:spacing w:after="80"/>
        <w:ind w:firstLine="4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El saldo de la cuenta se integra de la siguiente manera:</w:t>
      </w:r>
    </w:p>
    <w:p w:rsidR="003F3F7F" w:rsidRPr="00FE5626" w:rsidRDefault="003F3F7F" w:rsidP="003F3F7F">
      <w:pPr>
        <w:tabs>
          <w:tab w:val="left" w:pos="0"/>
        </w:tabs>
        <w:spacing w:after="80"/>
        <w:ind w:firstLine="4"/>
        <w:jc w:val="center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E76822" w:rsidP="003F3F7F">
      <w:pPr>
        <w:tabs>
          <w:tab w:val="left" w:pos="0"/>
        </w:tabs>
        <w:spacing w:after="80"/>
        <w:ind w:firstLine="4"/>
        <w:jc w:val="center"/>
        <w:rPr>
          <w:rFonts w:ascii="Barlow" w:hAnsi="Barlow" w:cs="Arial"/>
          <w:sz w:val="20"/>
          <w:szCs w:val="20"/>
          <w:lang w:val="es-ES"/>
        </w:rPr>
      </w:pPr>
      <w:r w:rsidRPr="00FE5626">
        <w:rPr>
          <w:rFonts w:ascii="Barlow" w:hAnsi="Barlow" w:cs="Arial"/>
          <w:sz w:val="20"/>
          <w:szCs w:val="20"/>
          <w:lang w:val="es-ES"/>
        </w:rPr>
        <w:object w:dxaOrig="8311" w:dyaOrig="1967">
          <v:shape id="_x0000_i1026" type="#_x0000_t75" style="width:415.5pt;height:99pt" o:ole="">
            <v:imagedata r:id="rId11" o:title=""/>
          </v:shape>
          <o:OLEObject Type="Embed" ProgID="Excel.Sheet.12" ShapeID="_x0000_i1026" DrawAspect="Content" ObjectID="_1652521194" r:id="rId12"/>
        </w:object>
      </w:r>
    </w:p>
    <w:p w:rsidR="001D2C73" w:rsidRPr="00FE5626" w:rsidRDefault="00141B9D" w:rsidP="00141B9D">
      <w:pPr>
        <w:tabs>
          <w:tab w:val="left" w:pos="0"/>
        </w:tabs>
        <w:spacing w:after="80"/>
        <w:ind w:firstLine="4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lastRenderedPageBreak/>
        <w:tab/>
        <w:t xml:space="preserve">Es importante </w:t>
      </w:r>
      <w:r w:rsidR="00537794" w:rsidRPr="00FE5626">
        <w:rPr>
          <w:rFonts w:ascii="Barlow" w:hAnsi="Barlow" w:cs="Arial"/>
          <w:sz w:val="20"/>
          <w:szCs w:val="20"/>
          <w:lang w:val="es-ES" w:eastAsia="es-ES"/>
        </w:rPr>
        <w:t>comentar que se llevaron a la cuenta Estimaciones por Pérdida o Deterioro de Activo Circulante, por un monto de $443,032.46.</w:t>
      </w:r>
    </w:p>
    <w:p w:rsidR="003F3F7F" w:rsidRPr="00FE5626" w:rsidRDefault="003F3F7F" w:rsidP="003F3F7F">
      <w:pPr>
        <w:jc w:val="center"/>
        <w:rPr>
          <w:rFonts w:ascii="Barlow" w:eastAsia="Calibri" w:hAnsi="Barlow"/>
          <w:b/>
          <w:sz w:val="20"/>
          <w:szCs w:val="20"/>
          <w:lang w:eastAsia="en-US"/>
        </w:rPr>
      </w:pPr>
      <w:bookmarkStart w:id="46" w:name="_MON_1377600695"/>
      <w:bookmarkStart w:id="47" w:name="_MON_1379259745"/>
      <w:bookmarkStart w:id="48" w:name="_MON_1382854636"/>
      <w:bookmarkStart w:id="49" w:name="_MON_1385279127"/>
      <w:bookmarkStart w:id="50" w:name="_MON_1385279464"/>
      <w:bookmarkStart w:id="51" w:name="_MON_1388049021"/>
      <w:bookmarkStart w:id="52" w:name="_MON_1390812081"/>
      <w:bookmarkStart w:id="53" w:name="_MON_1390812586"/>
      <w:bookmarkStart w:id="54" w:name="_MON_1393250922"/>
      <w:bookmarkStart w:id="55" w:name="_MON_1395840989"/>
      <w:bookmarkStart w:id="56" w:name="_MON_1398605384"/>
      <w:bookmarkStart w:id="57" w:name="_MON_1401256476"/>
      <w:bookmarkStart w:id="58" w:name="_MON_1404056687"/>
      <w:bookmarkStart w:id="59" w:name="_MON_1406192630"/>
      <w:bookmarkStart w:id="60" w:name="_MON_1408969269"/>
      <w:bookmarkStart w:id="61" w:name="_MON_1411285763"/>
      <w:bookmarkStart w:id="62" w:name="_MON_1298469390"/>
      <w:bookmarkStart w:id="63" w:name="_MON_1298469466"/>
      <w:bookmarkStart w:id="64" w:name="_MON_1301225663"/>
      <w:bookmarkStart w:id="65" w:name="_MON_1303799638"/>
      <w:bookmarkStart w:id="66" w:name="_MON_1306559588"/>
      <w:bookmarkStart w:id="67" w:name="_MON_1309079392"/>
      <w:bookmarkStart w:id="68" w:name="_MON_1311691876"/>
      <w:bookmarkStart w:id="69" w:name="_MON_1314255520"/>
      <w:bookmarkStart w:id="70" w:name="_MON_1316415703"/>
      <w:bookmarkStart w:id="71" w:name="_MON_1319553372"/>
      <w:bookmarkStart w:id="72" w:name="_MON_1322314193"/>
      <w:bookmarkStart w:id="73" w:name="_MON_1324990139"/>
      <w:bookmarkStart w:id="74" w:name="_MON_1327725960"/>
      <w:bookmarkStart w:id="75" w:name="_MON_1329896191"/>
      <w:bookmarkStart w:id="76" w:name="_MON_1332743484"/>
      <w:bookmarkStart w:id="77" w:name="_MON_1332746202"/>
      <w:bookmarkStart w:id="78" w:name="_MON_1335593991"/>
      <w:bookmarkStart w:id="79" w:name="_MON_1338041488"/>
      <w:bookmarkStart w:id="80" w:name="_MON_1340609562"/>
      <w:bookmarkStart w:id="81" w:name="_MON_1343140768"/>
      <w:bookmarkStart w:id="82" w:name="_MON_1343140947"/>
      <w:bookmarkStart w:id="83" w:name="_MON_1343140978"/>
      <w:bookmarkStart w:id="84" w:name="_MON_1343141394"/>
      <w:bookmarkStart w:id="85" w:name="_MON_1345889662"/>
      <w:bookmarkStart w:id="86" w:name="_MON_1348313669"/>
      <w:bookmarkStart w:id="87" w:name="_MON_1351090980"/>
      <w:bookmarkStart w:id="88" w:name="_MON_1351092382"/>
      <w:bookmarkStart w:id="89" w:name="_MON_1351148308"/>
      <w:bookmarkStart w:id="90" w:name="_MON_1353847670"/>
      <w:bookmarkStart w:id="91" w:name="_MON_1356521067"/>
      <w:bookmarkStart w:id="92" w:name="_MON_1359267894"/>
      <w:bookmarkStart w:id="93" w:name="_MON_1361608022"/>
      <w:bookmarkStart w:id="94" w:name="_MON_1363509006"/>
      <w:bookmarkStart w:id="95" w:name="_MON_1366866792"/>
      <w:bookmarkStart w:id="96" w:name="_MON_1369569829"/>
      <w:bookmarkStart w:id="97" w:name="_MON_1371545727"/>
      <w:bookmarkStart w:id="98" w:name="_MON_1374670473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Derechos a Recibir Bienes o Servicios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El saldo de la cuenta se integra de la siguiente forma:</w:t>
      </w:r>
    </w:p>
    <w:p w:rsidR="003F3F7F" w:rsidRPr="00FE5626" w:rsidRDefault="00E76822" w:rsidP="003F3F7F">
      <w:pPr>
        <w:spacing w:after="80"/>
        <w:ind w:firstLine="706"/>
        <w:jc w:val="center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val="es-ES"/>
        </w:rPr>
        <w:object w:dxaOrig="9374" w:dyaOrig="1587">
          <v:shape id="_x0000_i1027" type="#_x0000_t75" style="width:468pt;height:79.5pt" o:ole="">
            <v:imagedata r:id="rId13" o:title=""/>
          </v:shape>
          <o:OLEObject Type="Embed" ProgID="Excel.Sheet.12" ShapeID="_x0000_i1027" DrawAspect="Content" ObjectID="_1652521195" r:id="rId14"/>
        </w:objec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bookmarkStart w:id="99" w:name="_MON_1498631016"/>
      <w:bookmarkEnd w:id="99"/>
      <w:r w:rsidRPr="00FE5626">
        <w:rPr>
          <w:rFonts w:ascii="Barlow" w:hAnsi="Barlow" w:cs="Arial"/>
          <w:b/>
          <w:sz w:val="20"/>
          <w:szCs w:val="20"/>
          <w:lang w:eastAsia="es-ES"/>
        </w:rPr>
        <w:t>Inventarios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manejamos ningún tipo de inventarios.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Almacenes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manejamos ningún tipo de Almacén.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Estimación por Pérdida o Deterioro de Activos Circulantes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tenemos movimientos que afecten a dicho rubro.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Otros Activos Circulantes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tenemos movimientos que afecten a dicho rubro.</w:t>
      </w: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Activo no circulante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Inversiones Financieras a Largo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contamos con ningún tipo de inversión.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lastRenderedPageBreak/>
        <w:t>Derechos a recibir efectivo o equivalentes a largo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Bienes Inmuebles, Infraestructura y Construcciones en Proceso</w:t>
      </w:r>
    </w:p>
    <w:p w:rsidR="003F3F7F" w:rsidRPr="00FE5626" w:rsidRDefault="00E76822" w:rsidP="003F3F7F">
      <w:pPr>
        <w:spacing w:after="80"/>
        <w:jc w:val="center"/>
        <w:rPr>
          <w:rFonts w:ascii="Barlow" w:hAnsi="Barlow" w:cs="Arial"/>
          <w:sz w:val="20"/>
          <w:szCs w:val="20"/>
          <w:lang w:val="es-ES"/>
        </w:rPr>
      </w:pPr>
      <w:r w:rsidRPr="00FE5626">
        <w:rPr>
          <w:rFonts w:ascii="Barlow" w:hAnsi="Barlow" w:cs="Arial"/>
          <w:sz w:val="20"/>
          <w:szCs w:val="20"/>
          <w:lang w:val="es-ES"/>
        </w:rPr>
        <w:object w:dxaOrig="7791" w:dyaOrig="1587">
          <v:shape id="_x0000_i1028" type="#_x0000_t75" style="width:389.25pt;height:79.5pt" o:ole="">
            <v:imagedata r:id="rId15" o:title=""/>
          </v:shape>
          <o:OLEObject Type="Embed" ProgID="Excel.Sheet.12" ShapeID="_x0000_i1028" DrawAspect="Content" ObjectID="_1652521196" r:id="rId16"/>
        </w:objec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Bienes Muebles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Este rubro está integrado de la siguiente manera: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E76822" w:rsidP="003F3F7F">
      <w:pPr>
        <w:spacing w:after="80"/>
        <w:ind w:firstLine="706"/>
        <w:jc w:val="center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val="es-ES"/>
        </w:rPr>
        <w:object w:dxaOrig="8050" w:dyaOrig="1587">
          <v:shape id="_x0000_i1029" type="#_x0000_t75" style="width:402pt;height:79.5pt" o:ole="">
            <v:imagedata r:id="rId17" o:title=""/>
          </v:shape>
          <o:OLEObject Type="Embed" ProgID="Excel.Sheet.12" ShapeID="_x0000_i1029" DrawAspect="Content" ObjectID="_1652521197" r:id="rId18"/>
        </w:object>
      </w:r>
    </w:p>
    <w:p w:rsidR="003F3F7F" w:rsidRPr="00FE5626" w:rsidRDefault="003F3F7F" w:rsidP="003F3F7F">
      <w:pPr>
        <w:spacing w:after="80"/>
        <w:jc w:val="center"/>
        <w:rPr>
          <w:rFonts w:ascii="Barlow" w:hAnsi="Barlow"/>
          <w:b/>
          <w:sz w:val="20"/>
          <w:szCs w:val="20"/>
          <w:lang w:val="es-ES" w:eastAsia="es-ES"/>
        </w:rPr>
      </w:pPr>
      <w:bookmarkStart w:id="100" w:name="_MON_1505997335"/>
      <w:bookmarkEnd w:id="100"/>
    </w:p>
    <w:p w:rsidR="00FE5626" w:rsidRDefault="00FE5626" w:rsidP="003F3F7F">
      <w:pPr>
        <w:spacing w:after="80"/>
        <w:rPr>
          <w:rFonts w:ascii="Barlow" w:hAnsi="Barlow"/>
          <w:b/>
          <w:sz w:val="20"/>
          <w:szCs w:val="20"/>
          <w:lang w:val="es-ES" w:eastAsia="es-ES"/>
        </w:rPr>
      </w:pPr>
    </w:p>
    <w:p w:rsidR="00FE5626" w:rsidRDefault="00FE5626" w:rsidP="003F3F7F">
      <w:pPr>
        <w:spacing w:after="80"/>
        <w:rPr>
          <w:rFonts w:ascii="Barlow" w:hAnsi="Barlow"/>
          <w:b/>
          <w:sz w:val="20"/>
          <w:szCs w:val="20"/>
          <w:lang w:val="es-ES" w:eastAsia="es-ES"/>
        </w:rPr>
      </w:pPr>
    </w:p>
    <w:p w:rsidR="00FE5626" w:rsidRDefault="00FE5626" w:rsidP="003F3F7F">
      <w:pPr>
        <w:spacing w:after="80"/>
        <w:rPr>
          <w:rFonts w:ascii="Barlow" w:hAnsi="Barlow"/>
          <w:b/>
          <w:sz w:val="20"/>
          <w:szCs w:val="20"/>
          <w:lang w:val="es-ES" w:eastAsia="es-ES"/>
        </w:rPr>
      </w:pPr>
    </w:p>
    <w:p w:rsidR="00FE5626" w:rsidRDefault="00FE5626" w:rsidP="003F3F7F">
      <w:pPr>
        <w:spacing w:after="80"/>
        <w:rPr>
          <w:rFonts w:ascii="Barlow" w:hAnsi="Barlow"/>
          <w:b/>
          <w:sz w:val="20"/>
          <w:szCs w:val="20"/>
          <w:lang w:val="es-ES" w:eastAsia="es-ES"/>
        </w:rPr>
      </w:pPr>
    </w:p>
    <w:p w:rsidR="00FE5626" w:rsidRDefault="00FE5626" w:rsidP="003F3F7F">
      <w:pPr>
        <w:spacing w:after="80"/>
        <w:rPr>
          <w:rFonts w:ascii="Barlow" w:hAnsi="Barlow"/>
          <w:b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80"/>
        <w:rPr>
          <w:rFonts w:ascii="Barlow" w:hAnsi="Barlow"/>
          <w:b/>
          <w:sz w:val="20"/>
          <w:szCs w:val="20"/>
          <w:lang w:val="es-ES" w:eastAsia="es-ES"/>
        </w:rPr>
      </w:pPr>
      <w:r w:rsidRPr="00FE5626">
        <w:rPr>
          <w:rFonts w:ascii="Barlow" w:hAnsi="Barlow"/>
          <w:b/>
          <w:sz w:val="20"/>
          <w:szCs w:val="20"/>
          <w:lang w:val="es-ES" w:eastAsia="es-ES"/>
        </w:rPr>
        <w:lastRenderedPageBreak/>
        <w:t xml:space="preserve">   ACTIVOS INTANGIBLES</w:t>
      </w:r>
    </w:p>
    <w:p w:rsidR="003F3F7F" w:rsidRPr="00FE5626" w:rsidRDefault="00A500DD" w:rsidP="003F3F7F">
      <w:pPr>
        <w:spacing w:after="80"/>
        <w:jc w:val="center"/>
        <w:rPr>
          <w:rFonts w:ascii="Barlow" w:hAnsi="Barlow"/>
          <w:b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/>
        </w:rPr>
        <w:object w:dxaOrig="6838" w:dyaOrig="1587">
          <v:shape id="_x0000_i1030" type="#_x0000_t75" style="width:341.25pt;height:79.5pt" o:ole="">
            <v:imagedata r:id="rId19" o:title=""/>
          </v:shape>
          <o:OLEObject Type="Embed" ProgID="Excel.Sheet.12" ShapeID="_x0000_i1030" DrawAspect="Content" ObjectID="_1652521198" r:id="rId20"/>
        </w:object>
      </w:r>
    </w:p>
    <w:p w:rsidR="00F079BA" w:rsidRPr="00FE5626" w:rsidRDefault="00F079BA" w:rsidP="00F079BA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Depreciación, Deterioro y Amortización acumulada de bienes</w:t>
      </w:r>
    </w:p>
    <w:p w:rsidR="00A77075" w:rsidRPr="00FE5626" w:rsidRDefault="003F3F7F" w:rsidP="00A77075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Se hicieron ajustes en este rubro quedando la depreciación acumulada al mes de</w:t>
      </w:r>
      <w:r w:rsidR="00A77075" w:rsidRPr="00FE5626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A500DD" w:rsidRPr="00FE5626">
        <w:rPr>
          <w:rFonts w:ascii="Barlow" w:hAnsi="Barlow" w:cs="Arial"/>
          <w:sz w:val="20"/>
          <w:szCs w:val="20"/>
          <w:lang w:eastAsia="es-ES"/>
        </w:rPr>
        <w:t>Marzo</w:t>
      </w:r>
      <w:r w:rsidR="00E170CE" w:rsidRPr="00FE5626">
        <w:rPr>
          <w:rFonts w:ascii="Barlow" w:hAnsi="Barlow" w:cs="Arial"/>
          <w:sz w:val="20"/>
          <w:szCs w:val="20"/>
          <w:lang w:eastAsia="es-ES"/>
        </w:rPr>
        <w:t xml:space="preserve"> 20</w:t>
      </w:r>
      <w:r w:rsidR="00F74BDD" w:rsidRPr="00FE5626">
        <w:rPr>
          <w:rFonts w:ascii="Barlow" w:hAnsi="Barlow" w:cs="Arial"/>
          <w:sz w:val="20"/>
          <w:szCs w:val="20"/>
          <w:lang w:eastAsia="es-ES"/>
        </w:rPr>
        <w:t>20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  en  $ </w:t>
      </w:r>
      <w:r w:rsidR="00F74BDD" w:rsidRPr="00FE5626">
        <w:rPr>
          <w:rFonts w:ascii="Barlow" w:hAnsi="Barlow" w:cs="Arial"/>
          <w:sz w:val="20"/>
          <w:szCs w:val="20"/>
          <w:lang w:eastAsia="es-ES"/>
        </w:rPr>
        <w:t>-31´</w:t>
      </w:r>
      <w:r w:rsidR="00A500DD" w:rsidRPr="00FE5626">
        <w:rPr>
          <w:rFonts w:ascii="Barlow" w:hAnsi="Barlow" w:cs="Arial"/>
          <w:sz w:val="20"/>
          <w:szCs w:val="20"/>
          <w:lang w:eastAsia="es-ES"/>
        </w:rPr>
        <w:t>896</w:t>
      </w:r>
      <w:r w:rsidR="00F74BDD" w:rsidRPr="00FE5626">
        <w:rPr>
          <w:rFonts w:ascii="Barlow" w:hAnsi="Barlow" w:cs="Arial"/>
          <w:sz w:val="20"/>
          <w:szCs w:val="20"/>
          <w:lang w:eastAsia="es-ES"/>
        </w:rPr>
        <w:t>,</w:t>
      </w:r>
      <w:r w:rsidR="00A500DD" w:rsidRPr="00FE5626">
        <w:rPr>
          <w:rFonts w:ascii="Barlow" w:hAnsi="Barlow" w:cs="Arial"/>
          <w:sz w:val="20"/>
          <w:szCs w:val="20"/>
          <w:lang w:eastAsia="es-ES"/>
        </w:rPr>
        <w:t>540.87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Activos Diferidos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  <w:r w:rsidR="00F31E9C" w:rsidRPr="00FE5626">
        <w:rPr>
          <w:rFonts w:ascii="Barlow" w:hAnsi="Barlow" w:cs="Arial"/>
          <w:sz w:val="20"/>
          <w:szCs w:val="20"/>
          <w:lang w:eastAsia="es-ES"/>
        </w:rPr>
        <w:tab/>
      </w:r>
      <w:r w:rsidR="00F31E9C" w:rsidRPr="00FE5626">
        <w:rPr>
          <w:rFonts w:ascii="Barlow" w:hAnsi="Barlow" w:cs="Arial"/>
          <w:sz w:val="20"/>
          <w:szCs w:val="20"/>
          <w:lang w:eastAsia="es-ES"/>
        </w:rPr>
        <w:tab/>
      </w:r>
      <w:r w:rsidR="00F31E9C" w:rsidRPr="00FE5626">
        <w:rPr>
          <w:rFonts w:ascii="Barlow" w:hAnsi="Barlow" w:cs="Arial"/>
          <w:sz w:val="20"/>
          <w:szCs w:val="20"/>
          <w:lang w:eastAsia="es-ES"/>
        </w:rPr>
        <w:tab/>
      </w:r>
      <w:r w:rsidR="00F31E9C" w:rsidRPr="00FE5626">
        <w:rPr>
          <w:rFonts w:ascii="Barlow" w:hAnsi="Barlow" w:cs="Arial"/>
          <w:sz w:val="20"/>
          <w:szCs w:val="20"/>
          <w:lang w:eastAsia="es-ES"/>
        </w:rPr>
        <w:tab/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Estimación por Pérdida o Deterioro de Activos no Circulantes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Otros Activos no Circulantes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PASIVO</w:t>
      </w: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Pasivo circulante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Cuentas por pagar a corto plazo 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 xml:space="preserve">Este rubro está integrado por: </w:t>
      </w:r>
    </w:p>
    <w:p w:rsidR="003F3F7F" w:rsidRPr="00FE5626" w:rsidRDefault="003F3F7F" w:rsidP="003F3F7F">
      <w:pPr>
        <w:spacing w:after="60"/>
        <w:jc w:val="center"/>
        <w:outlineLvl w:val="1"/>
        <w:rPr>
          <w:rFonts w:ascii="Barlow" w:hAnsi="Barlow"/>
          <w:sz w:val="20"/>
          <w:szCs w:val="20"/>
          <w:lang w:val="es-ES" w:eastAsia="es-ES"/>
        </w:rPr>
      </w:pPr>
    </w:p>
    <w:p w:rsidR="003F3F7F" w:rsidRPr="00FE5626" w:rsidRDefault="00A500DD" w:rsidP="003F3F7F">
      <w:pPr>
        <w:jc w:val="center"/>
        <w:rPr>
          <w:rFonts w:ascii="Barlow" w:eastAsia="Calibri" w:hAnsi="Barlow" w:cs="Arial"/>
          <w:sz w:val="20"/>
          <w:szCs w:val="20"/>
        </w:rPr>
      </w:pPr>
      <w:r w:rsidRPr="00FE5626">
        <w:rPr>
          <w:rFonts w:ascii="Barlow" w:eastAsia="Calibri" w:hAnsi="Barlow"/>
          <w:sz w:val="20"/>
          <w:szCs w:val="20"/>
        </w:rPr>
        <w:object w:dxaOrig="8568" w:dyaOrig="2010">
          <v:shape id="_x0000_i1031" type="#_x0000_t75" style="width:429.75pt;height:101.25pt" o:ole="">
            <v:imagedata r:id="rId21" o:title=""/>
          </v:shape>
          <o:OLEObject Type="Embed" ProgID="Excel.Sheet.12" ShapeID="_x0000_i1031" DrawAspect="Content" ObjectID="_1652521199" r:id="rId22"/>
        </w:objec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Documentos por Pagar a Corto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F079BA" w:rsidRPr="00FE5626" w:rsidRDefault="00F079BA" w:rsidP="00F079BA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Porción a Corto Plazo de la Deuda Pública a Largo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Títulos y Valores a Corto Plazo</w:t>
      </w:r>
    </w:p>
    <w:p w:rsidR="003F3F7F" w:rsidRPr="00FE5626" w:rsidRDefault="003F3F7F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Los pasivos  manifestados en  los </w:t>
      </w:r>
      <w:proofErr w:type="spellStart"/>
      <w:r w:rsidRPr="00FE5626">
        <w:rPr>
          <w:rFonts w:ascii="Barlow" w:hAnsi="Barlow" w:cs="Arial"/>
          <w:b/>
          <w:sz w:val="20"/>
          <w:szCs w:val="20"/>
          <w:lang w:eastAsia="es-ES"/>
        </w:rPr>
        <w:t>Edos</w:t>
      </w:r>
      <w:proofErr w:type="spellEnd"/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Financieros al </w:t>
      </w:r>
      <w:r w:rsidR="00083437" w:rsidRPr="00FE5626">
        <w:rPr>
          <w:rFonts w:ascii="Barlow" w:hAnsi="Barlow" w:cs="Arial"/>
          <w:b/>
          <w:sz w:val="20"/>
          <w:szCs w:val="20"/>
          <w:lang w:eastAsia="es-ES"/>
        </w:rPr>
        <w:t>31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de </w:t>
      </w:r>
      <w:r w:rsidR="00083437" w:rsidRPr="00FE5626">
        <w:rPr>
          <w:rFonts w:ascii="Barlow" w:hAnsi="Barlow" w:cs="Arial"/>
          <w:b/>
          <w:sz w:val="20"/>
          <w:szCs w:val="20"/>
          <w:lang w:eastAsia="es-ES"/>
        </w:rPr>
        <w:t>Marz</w:t>
      </w:r>
      <w:r w:rsidR="00706751" w:rsidRPr="00FE5626">
        <w:rPr>
          <w:rFonts w:ascii="Barlow" w:hAnsi="Barlow" w:cs="Arial"/>
          <w:b/>
          <w:sz w:val="20"/>
          <w:szCs w:val="20"/>
          <w:lang w:eastAsia="es-ES"/>
        </w:rPr>
        <w:t>o</w:t>
      </w:r>
      <w:r w:rsidR="00F74BDD" w:rsidRPr="00FE5626">
        <w:rPr>
          <w:rFonts w:ascii="Barlow" w:hAnsi="Barlow" w:cs="Arial"/>
          <w:b/>
          <w:sz w:val="20"/>
          <w:szCs w:val="20"/>
          <w:lang w:eastAsia="es-ES"/>
        </w:rPr>
        <w:t xml:space="preserve"> 2020</w:t>
      </w:r>
      <w:r w:rsidR="000B3EC6" w:rsidRPr="00FE5626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reflejan y están integrados únicamente por deudas contraídas por la actual Administración. Por lo que saldo ya no incluye pasivos pertenecientes a la anterior dirección. 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Pasivos Diferidos a Corto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Fondos y Bienes de Terceros en Garantía y/o Administración a Corto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Provisiones a Corto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lastRenderedPageBreak/>
        <w:t>No aplica.</w:t>
      </w:r>
    </w:p>
    <w:p w:rsidR="003F3F7F" w:rsidRPr="00FE5626" w:rsidRDefault="003F3F7F" w:rsidP="003F3F7F">
      <w:pPr>
        <w:numPr>
          <w:ilvl w:val="0"/>
          <w:numId w:val="10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Otros Pasivos a Corto Plazo</w:t>
      </w:r>
    </w:p>
    <w:p w:rsidR="003F3F7F" w:rsidRPr="00FE5626" w:rsidRDefault="003F3F7F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 xml:space="preserve">Pasivo No Circulante </w:t>
      </w:r>
    </w:p>
    <w:p w:rsidR="003F3F7F" w:rsidRPr="00FE5626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Cuentas por Pagar a Largo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Documentos por Pagar a Largo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Deuda Pública a Largo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F466FB" w:rsidRPr="00FE5626" w:rsidRDefault="003F3F7F" w:rsidP="00FE5626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Pasivos Diferidos a Largo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Fondos y Bienes de Terceros en Garantías y/o en Administración a la Largo Plazo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Provisiones a Largo Plazo</w:t>
      </w:r>
    </w:p>
    <w:p w:rsidR="003F3F7F" w:rsidRPr="00FE5626" w:rsidRDefault="003F3F7F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</w:t>
      </w:r>
    </w:p>
    <w:p w:rsidR="00FE5626" w:rsidRPr="00FE5626" w:rsidRDefault="00FE5626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   PASIVOS CONTINGENTES</w:t>
      </w:r>
    </w:p>
    <w:p w:rsidR="003F3F7F" w:rsidRPr="00FE5626" w:rsidRDefault="003F3F7F" w:rsidP="003F3F7F">
      <w:pPr>
        <w:numPr>
          <w:ilvl w:val="0"/>
          <w:numId w:val="11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Al inicio de la gestión se tenía pasivos contingentes por un importe de $ 360,449.83 el cual representó en su momento  el importe de total a pagar por finiquitos a personal que laboraba en la Entidad. </w:t>
      </w:r>
      <w:r w:rsidR="00BA5795" w:rsidRPr="00FE5626">
        <w:rPr>
          <w:rFonts w:ascii="Barlow" w:hAnsi="Barlow" w:cs="Arial"/>
          <w:b/>
          <w:sz w:val="20"/>
          <w:szCs w:val="20"/>
          <w:lang w:eastAsia="es-ES"/>
        </w:rPr>
        <w:t>Actualmente ya no se tienen pasivos de esta naturaleza.</w:t>
      </w:r>
    </w:p>
    <w:p w:rsidR="00EA1BFF" w:rsidRPr="00FE5626" w:rsidRDefault="00EA1BFF" w:rsidP="00EA1BFF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FB5EBE" w:rsidRPr="00FE5626" w:rsidRDefault="00FB5EBE" w:rsidP="00EA1BFF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F079BA" w:rsidRPr="00FE5626" w:rsidRDefault="003F3F7F" w:rsidP="00345F50">
      <w:pPr>
        <w:numPr>
          <w:ilvl w:val="0"/>
          <w:numId w:val="19"/>
        </w:numPr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lastRenderedPageBreak/>
        <w:t>NOTAS AL ESTADO DE ACTIVIDADES</w:t>
      </w:r>
      <w:r w:rsidR="00F079BA" w:rsidRPr="00FE5626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</w:p>
    <w:p w:rsidR="003F3F7F" w:rsidRPr="00FE5626" w:rsidRDefault="00F079BA" w:rsidP="00F079BA">
      <w:pPr>
        <w:spacing w:after="60"/>
        <w:ind w:left="1008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En este rubro adjuntamos el estado de resultados del 01 de enero al </w:t>
      </w:r>
      <w:r w:rsidR="00411B1E" w:rsidRPr="00FE5626">
        <w:rPr>
          <w:rFonts w:ascii="Barlow" w:hAnsi="Barlow" w:cs="Arial"/>
          <w:b/>
          <w:sz w:val="20"/>
          <w:szCs w:val="20"/>
          <w:lang w:eastAsia="es-ES"/>
        </w:rPr>
        <w:t>31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de </w:t>
      </w:r>
      <w:r w:rsidR="00411B1E" w:rsidRPr="00FE5626">
        <w:rPr>
          <w:rFonts w:ascii="Barlow" w:hAnsi="Barlow" w:cs="Arial"/>
          <w:b/>
          <w:sz w:val="20"/>
          <w:szCs w:val="20"/>
          <w:lang w:eastAsia="es-ES"/>
        </w:rPr>
        <w:t>Marz</w:t>
      </w:r>
      <w:r w:rsidR="00706751" w:rsidRPr="00FE5626">
        <w:rPr>
          <w:rFonts w:ascii="Barlow" w:hAnsi="Barlow" w:cs="Arial"/>
          <w:b/>
          <w:sz w:val="20"/>
          <w:szCs w:val="20"/>
          <w:lang w:eastAsia="es-ES"/>
        </w:rPr>
        <w:t xml:space="preserve">o 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de 20</w:t>
      </w:r>
      <w:r w:rsidR="00706751" w:rsidRPr="00FE5626">
        <w:rPr>
          <w:rFonts w:ascii="Barlow" w:hAnsi="Barlow" w:cs="Arial"/>
          <w:b/>
          <w:sz w:val="20"/>
          <w:szCs w:val="20"/>
          <w:lang w:eastAsia="es-ES"/>
        </w:rPr>
        <w:t>20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>.</w:t>
      </w:r>
    </w:p>
    <w:p w:rsidR="003F3F7F" w:rsidRPr="00FE5626" w:rsidRDefault="00FE5626" w:rsidP="009C45D8">
      <w:pPr>
        <w:spacing w:after="60"/>
        <w:ind w:left="1008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pict>
          <v:shape id="_x0000_i1032" type="#_x0000_t75" style="width:458.25pt;height:309pt">
            <v:imagedata r:id="rId23" o:title=""/>
          </v:shape>
        </w:pict>
      </w:r>
    </w:p>
    <w:p w:rsidR="00FE5626" w:rsidRDefault="00FE5626" w:rsidP="003F3F7F">
      <w:pPr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</w:p>
    <w:p w:rsidR="00FE5626" w:rsidRDefault="00FE5626" w:rsidP="003F3F7F">
      <w:pPr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</w:p>
    <w:p w:rsidR="003F3F7F" w:rsidRPr="00FE5626" w:rsidRDefault="003F3F7F" w:rsidP="003F3F7F">
      <w:pPr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lastRenderedPageBreak/>
        <w:t>INGRESOS DE LA GESTIÓN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Impuestos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Cuotas y Aportaciones de Seguridad Social  </w:t>
      </w:r>
    </w:p>
    <w:p w:rsidR="003F3F7F" w:rsidRPr="00FE5626" w:rsidRDefault="00FB5EBE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</w:t>
      </w:r>
      <w:r w:rsidR="00D93CD9" w:rsidRPr="00FE5626">
        <w:rPr>
          <w:rFonts w:ascii="Barlow" w:hAnsi="Barlow" w:cs="Arial"/>
          <w:sz w:val="20"/>
          <w:szCs w:val="20"/>
          <w:lang w:eastAsia="es-ES"/>
        </w:rPr>
        <w:t>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Contribuciones de Mejoras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Derechos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Productos de Tipo Corriente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Aprovechamientos de Tipo Corriente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Ingresos por Venta de Bienes y Servicios</w:t>
      </w:r>
    </w:p>
    <w:p w:rsidR="003F3F7F" w:rsidRPr="00FE5626" w:rsidRDefault="003F3F7F" w:rsidP="000B3EC6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 xml:space="preserve">En este rubro la cantidad de 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$ </w:t>
      </w:r>
      <w:r w:rsidR="00411B1E" w:rsidRPr="00FE5626">
        <w:rPr>
          <w:rFonts w:ascii="Barlow" w:hAnsi="Barlow" w:cs="Arial"/>
          <w:b/>
          <w:sz w:val="20"/>
          <w:szCs w:val="20"/>
          <w:lang w:eastAsia="es-ES"/>
        </w:rPr>
        <w:t>3´779,974.99</w:t>
      </w:r>
      <w:r w:rsidR="006639A6" w:rsidRPr="00FE5626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="00EF155C" w:rsidRPr="00FE5626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Pr="00FE5626">
        <w:rPr>
          <w:rFonts w:ascii="Barlow" w:hAnsi="Barlow" w:cs="Arial"/>
          <w:sz w:val="20"/>
          <w:szCs w:val="20"/>
          <w:lang w:eastAsia="es-ES"/>
        </w:rPr>
        <w:t>se integra por los servicios de grabación y publicidad que realizamos.</w:t>
      </w:r>
    </w:p>
    <w:p w:rsidR="00C80390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Ingresos no Comprendidos en las Fracciones de la Ley de Ingresos Causados</w:t>
      </w:r>
      <w:r w:rsidR="00C80390" w:rsidRPr="00FE5626">
        <w:rPr>
          <w:rFonts w:ascii="Barlow" w:hAnsi="Barlow" w:cs="Arial"/>
          <w:b/>
          <w:sz w:val="20"/>
          <w:szCs w:val="20"/>
          <w:lang w:eastAsia="es-ES"/>
        </w:rPr>
        <w:t>.</w:t>
      </w:r>
    </w:p>
    <w:p w:rsidR="003F3F7F" w:rsidRPr="00FE5626" w:rsidRDefault="003F3F7F" w:rsidP="00C80390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</w:t>
      </w:r>
      <w:r w:rsidRPr="00FE5626">
        <w:rPr>
          <w:rFonts w:ascii="Barlow" w:hAnsi="Barlow" w:cs="Arial"/>
          <w:sz w:val="20"/>
          <w:szCs w:val="20"/>
          <w:lang w:eastAsia="es-ES"/>
        </w:rPr>
        <w:t>No aplica</w:t>
      </w:r>
    </w:p>
    <w:p w:rsidR="00793DB5" w:rsidRPr="00FE5626" w:rsidRDefault="00793DB5" w:rsidP="003F3F7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PARTICIPACIONES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Participaciones y Aportaciones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Transferencias, Asignaciones, Subsidios y Otras ayudas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lastRenderedPageBreak/>
        <w:t xml:space="preserve">La cantidad de $ 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>1´316</w:t>
      </w:r>
      <w:r w:rsidR="002E7165" w:rsidRPr="00FE5626">
        <w:rPr>
          <w:rFonts w:ascii="Barlow" w:hAnsi="Barlow" w:cs="Arial"/>
          <w:sz w:val="20"/>
          <w:szCs w:val="20"/>
          <w:lang w:eastAsia="es-ES"/>
        </w:rPr>
        <w:t>,2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>61</w:t>
      </w:r>
      <w:r w:rsidR="002E7165" w:rsidRPr="00FE5626">
        <w:rPr>
          <w:rFonts w:ascii="Barlow" w:hAnsi="Barlow" w:cs="Arial"/>
          <w:sz w:val="20"/>
          <w:szCs w:val="20"/>
          <w:lang w:eastAsia="es-ES"/>
        </w:rPr>
        <w:t>.00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  representa las transferencias recibidas de la Secretaría de Administración y Finanzas.</w:t>
      </w:r>
    </w:p>
    <w:p w:rsidR="00C80390" w:rsidRPr="00FE5626" w:rsidRDefault="00C80390" w:rsidP="00C80390">
      <w:pPr>
        <w:spacing w:after="80"/>
        <w:ind w:firstLine="706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Es importante mencionar que en e</w:t>
      </w:r>
      <w:r w:rsidR="000711AB" w:rsidRPr="00FE5626">
        <w:rPr>
          <w:rFonts w:ascii="Barlow" w:hAnsi="Barlow" w:cs="Arial"/>
          <w:sz w:val="20"/>
          <w:szCs w:val="20"/>
          <w:lang w:eastAsia="es-ES"/>
        </w:rPr>
        <w:t>l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 mes</w:t>
      </w:r>
      <w:r w:rsidR="002F206B" w:rsidRPr="00FE5626">
        <w:rPr>
          <w:rFonts w:ascii="Barlow" w:hAnsi="Barlow" w:cs="Arial"/>
          <w:sz w:val="20"/>
          <w:szCs w:val="20"/>
          <w:lang w:eastAsia="es-ES"/>
        </w:rPr>
        <w:t xml:space="preserve"> de Octubre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 se facturó las aportaciones pendientes de capitalizar, correspondiente al periodo comprendido de enero a septiembre de 2019, por un monto de </w:t>
      </w:r>
      <w:r w:rsidR="00E1784F" w:rsidRPr="00FE5626">
        <w:rPr>
          <w:rFonts w:ascii="Barlow" w:hAnsi="Barlow" w:cs="Arial"/>
          <w:sz w:val="20"/>
          <w:szCs w:val="20"/>
          <w:lang w:eastAsia="es-ES"/>
        </w:rPr>
        <w:t>$14’649,889.00.</w:t>
      </w:r>
    </w:p>
    <w:p w:rsidR="00C80390" w:rsidRPr="00FE5626" w:rsidRDefault="00C80390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OTROS INGRESOS Y BENEFICIOS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Ingresos Financieros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Incremento por Variación de Inventarios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Disminución del Exceso de Estimaciones por Pérdida o Deterioro u Obsolescencia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Disminución del Exceso de Provisiones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Otros Ingresos y Beneficios Varios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793DB5" w:rsidRPr="00FE5626" w:rsidRDefault="00793DB5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GASTOS Y OTRAS PÉRDIDAS</w:t>
      </w: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Gastos de funcionamiento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Servicios Personales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 xml:space="preserve">El monto </w:t>
      </w:r>
      <w:bookmarkStart w:id="101" w:name="OLE_LINK1"/>
      <w:bookmarkStart w:id="102" w:name="OLE_LINK2"/>
      <w:r w:rsidRPr="00FE5626">
        <w:rPr>
          <w:rFonts w:ascii="Barlow" w:hAnsi="Barlow" w:cs="Arial"/>
          <w:sz w:val="20"/>
          <w:szCs w:val="20"/>
          <w:lang w:eastAsia="es-ES"/>
        </w:rPr>
        <w:t xml:space="preserve">acumulado al </w:t>
      </w:r>
      <w:bookmarkEnd w:id="101"/>
      <w:bookmarkEnd w:id="102"/>
      <w:r w:rsidR="00AF7330" w:rsidRPr="00FE5626">
        <w:rPr>
          <w:rFonts w:ascii="Barlow" w:hAnsi="Barlow" w:cs="Arial"/>
          <w:sz w:val="20"/>
          <w:szCs w:val="20"/>
          <w:lang w:eastAsia="es-ES"/>
        </w:rPr>
        <w:t>31</w:t>
      </w:r>
      <w:r w:rsidR="006B342F" w:rsidRPr="00FE5626">
        <w:rPr>
          <w:rFonts w:ascii="Barlow" w:hAnsi="Barlow" w:cs="Arial"/>
          <w:sz w:val="20"/>
          <w:szCs w:val="20"/>
          <w:lang w:eastAsia="es-ES"/>
        </w:rPr>
        <w:t xml:space="preserve"> de </w:t>
      </w:r>
      <w:r w:rsidR="00AF7330" w:rsidRPr="00FE5626">
        <w:rPr>
          <w:rFonts w:ascii="Barlow" w:hAnsi="Barlow" w:cs="Arial"/>
          <w:sz w:val="20"/>
          <w:szCs w:val="20"/>
          <w:lang w:eastAsia="es-ES"/>
        </w:rPr>
        <w:t>Marz</w:t>
      </w:r>
      <w:r w:rsidR="007A456F" w:rsidRPr="00FE5626">
        <w:rPr>
          <w:rFonts w:ascii="Barlow" w:hAnsi="Barlow" w:cs="Arial"/>
          <w:sz w:val="20"/>
          <w:szCs w:val="20"/>
          <w:lang w:eastAsia="es-ES"/>
        </w:rPr>
        <w:t>o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 xml:space="preserve"> 2020</w:t>
      </w:r>
      <w:r w:rsidR="00F67453" w:rsidRPr="00FE5626">
        <w:rPr>
          <w:rFonts w:ascii="Barlow" w:hAnsi="Barlow" w:cs="Arial"/>
          <w:sz w:val="20"/>
          <w:szCs w:val="20"/>
          <w:lang w:eastAsia="es-ES"/>
        </w:rPr>
        <w:t xml:space="preserve"> de este rubro es de $ </w:t>
      </w:r>
      <w:r w:rsidR="00F72B72" w:rsidRPr="00FE5626">
        <w:rPr>
          <w:rFonts w:ascii="Barlow" w:hAnsi="Barlow" w:cs="Arial"/>
          <w:sz w:val="20"/>
          <w:szCs w:val="20"/>
          <w:lang w:eastAsia="es-ES"/>
        </w:rPr>
        <w:t>4’763,602.80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Materiales y Suministros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 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lastRenderedPageBreak/>
        <w:t xml:space="preserve">El monto acumulado </w:t>
      </w:r>
      <w:r w:rsidR="00E7445F" w:rsidRPr="00FE5626">
        <w:rPr>
          <w:rFonts w:ascii="Barlow" w:hAnsi="Barlow" w:cs="Arial"/>
          <w:sz w:val="20"/>
          <w:szCs w:val="20"/>
          <w:lang w:eastAsia="es-ES"/>
        </w:rPr>
        <w:t xml:space="preserve">al </w:t>
      </w:r>
      <w:r w:rsidR="00AF7330" w:rsidRPr="00FE5626">
        <w:rPr>
          <w:rFonts w:ascii="Barlow" w:hAnsi="Barlow" w:cs="Arial"/>
          <w:sz w:val="20"/>
          <w:szCs w:val="20"/>
          <w:lang w:eastAsia="es-ES"/>
        </w:rPr>
        <w:t>31 de Marzo</w:t>
      </w:r>
      <w:r w:rsidR="007A456F" w:rsidRPr="00FE5626">
        <w:rPr>
          <w:rFonts w:ascii="Barlow" w:hAnsi="Barlow" w:cs="Arial"/>
          <w:sz w:val="20"/>
          <w:szCs w:val="20"/>
          <w:lang w:eastAsia="es-ES"/>
        </w:rPr>
        <w:t xml:space="preserve"> 2020 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de este rubro es de $ </w:t>
      </w:r>
      <w:r w:rsidR="00F72B72" w:rsidRPr="00FE5626">
        <w:rPr>
          <w:rFonts w:ascii="Barlow" w:hAnsi="Barlow" w:cs="Arial"/>
          <w:sz w:val="20"/>
          <w:szCs w:val="20"/>
          <w:lang w:eastAsia="es-ES"/>
        </w:rPr>
        <w:t>1’491,924.51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Servicios Generales</w:t>
      </w:r>
    </w:p>
    <w:p w:rsidR="008F4CC1" w:rsidRPr="00FE5626" w:rsidRDefault="003F3F7F" w:rsidP="00AA22ED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 xml:space="preserve">El monto acumulado </w:t>
      </w:r>
      <w:r w:rsidR="00E7445F" w:rsidRPr="00FE5626">
        <w:rPr>
          <w:rFonts w:ascii="Barlow" w:hAnsi="Barlow" w:cs="Arial"/>
          <w:sz w:val="20"/>
          <w:szCs w:val="20"/>
          <w:lang w:eastAsia="es-ES"/>
        </w:rPr>
        <w:t xml:space="preserve">al </w:t>
      </w:r>
      <w:r w:rsidR="00AF7330" w:rsidRPr="00FE5626">
        <w:rPr>
          <w:rFonts w:ascii="Barlow" w:hAnsi="Barlow" w:cs="Arial"/>
          <w:sz w:val="20"/>
          <w:szCs w:val="20"/>
          <w:lang w:eastAsia="es-ES"/>
        </w:rPr>
        <w:t xml:space="preserve">31 de Marzo </w:t>
      </w:r>
      <w:r w:rsidR="007A456F" w:rsidRPr="00FE5626">
        <w:rPr>
          <w:rFonts w:ascii="Barlow" w:hAnsi="Barlow" w:cs="Arial"/>
          <w:sz w:val="20"/>
          <w:szCs w:val="20"/>
          <w:lang w:eastAsia="es-ES"/>
        </w:rPr>
        <w:t xml:space="preserve">2020 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de este rubro es de </w:t>
      </w:r>
      <w:r w:rsidR="000F56D9" w:rsidRPr="00FE5626">
        <w:rPr>
          <w:rFonts w:ascii="Barlow" w:hAnsi="Barlow" w:cs="Arial"/>
          <w:sz w:val="20"/>
          <w:szCs w:val="20"/>
          <w:lang w:eastAsia="es-ES"/>
        </w:rPr>
        <w:t xml:space="preserve">$ </w:t>
      </w:r>
      <w:r w:rsidR="00F72B72" w:rsidRPr="00FE5626">
        <w:rPr>
          <w:rFonts w:ascii="Barlow" w:hAnsi="Barlow" w:cs="Arial"/>
          <w:sz w:val="20"/>
          <w:szCs w:val="20"/>
          <w:lang w:eastAsia="es-ES"/>
        </w:rPr>
        <w:t>2´289744.72</w:t>
      </w:r>
    </w:p>
    <w:p w:rsidR="003F3F7F" w:rsidRPr="00FE5626" w:rsidRDefault="003F3F7F" w:rsidP="003F3F7F">
      <w:pPr>
        <w:numPr>
          <w:ilvl w:val="0"/>
          <w:numId w:val="12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Bienes Muebles e Inmuebles</w:t>
      </w:r>
    </w:p>
    <w:p w:rsidR="003F3F7F" w:rsidRPr="00FE5626" w:rsidRDefault="003F3F7F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 xml:space="preserve">El monto acumulado al </w:t>
      </w:r>
      <w:r w:rsidR="00E7445F" w:rsidRPr="00FE5626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AF7330" w:rsidRPr="00FE5626">
        <w:rPr>
          <w:rFonts w:ascii="Barlow" w:hAnsi="Barlow" w:cs="Arial"/>
          <w:sz w:val="20"/>
          <w:szCs w:val="20"/>
          <w:lang w:eastAsia="es-ES"/>
        </w:rPr>
        <w:t xml:space="preserve">31 de Marzo </w:t>
      </w:r>
      <w:r w:rsidR="007A456F" w:rsidRPr="00FE5626">
        <w:rPr>
          <w:rFonts w:ascii="Barlow" w:hAnsi="Barlow" w:cs="Arial"/>
          <w:sz w:val="20"/>
          <w:szCs w:val="20"/>
          <w:lang w:eastAsia="es-ES"/>
        </w:rPr>
        <w:t xml:space="preserve">2020 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de este rubro es de $ </w:t>
      </w:r>
      <w:r w:rsidR="00F72B72" w:rsidRPr="00FE5626">
        <w:rPr>
          <w:rFonts w:ascii="Barlow" w:hAnsi="Barlow" w:cs="Arial"/>
          <w:sz w:val="20"/>
          <w:szCs w:val="20"/>
          <w:lang w:eastAsia="es-ES"/>
        </w:rPr>
        <w:t>86,596.13</w:t>
      </w:r>
    </w:p>
    <w:p w:rsidR="003F3F7F" w:rsidRPr="00FE5626" w:rsidRDefault="003F3F7F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8"/>
        </w:num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 NOTAS AL ESTADO DE VARIACIONES EN LA HACIENDA PÚBLICA/PATRIMONIO</w:t>
      </w:r>
    </w:p>
    <w:p w:rsidR="003F3F7F" w:rsidRPr="00FE5626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HACIENDA PÚBLICA/PATRIMONIO CONTRIBUIDO</w:t>
      </w: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Aportaciones</w:t>
      </w:r>
    </w:p>
    <w:p w:rsidR="003F3F7F" w:rsidRPr="00FE5626" w:rsidRDefault="00C80390" w:rsidP="003F3F7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ab/>
      </w:r>
      <w:r w:rsidR="003F3F7F" w:rsidRPr="00FE5626">
        <w:rPr>
          <w:rFonts w:ascii="Barlow" w:hAnsi="Barlow" w:cs="Arial"/>
          <w:sz w:val="20"/>
          <w:szCs w:val="20"/>
          <w:lang w:eastAsia="es-ES"/>
        </w:rPr>
        <w:t>Este rubro está integrado, como su nombre lo indica, por aquellas aportaciones de los socios realizadas a la entidad.</w:t>
      </w:r>
    </w:p>
    <w:p w:rsidR="003F3F7F" w:rsidRPr="00FE5626" w:rsidRDefault="003F3F7F" w:rsidP="003F3F7F">
      <w:pPr>
        <w:spacing w:after="80"/>
        <w:jc w:val="center"/>
        <w:rPr>
          <w:rFonts w:ascii="Barlow" w:hAnsi="Barlow" w:cs="Arial"/>
          <w:sz w:val="20"/>
          <w:szCs w:val="20"/>
          <w:lang w:val="es-ES"/>
        </w:rPr>
      </w:pPr>
    </w:p>
    <w:p w:rsidR="003F3F7F" w:rsidRPr="00FE5626" w:rsidRDefault="00ED67C1" w:rsidP="003F3F7F">
      <w:pPr>
        <w:spacing w:after="80"/>
        <w:jc w:val="center"/>
        <w:rPr>
          <w:rFonts w:ascii="Barlow" w:hAnsi="Barlow" w:cs="Arial"/>
          <w:sz w:val="20"/>
          <w:szCs w:val="20"/>
          <w:lang w:val="es-ES"/>
        </w:rPr>
      </w:pPr>
      <w:r w:rsidRPr="00FE5626">
        <w:rPr>
          <w:rFonts w:ascii="Barlow" w:hAnsi="Barlow" w:cs="Arial"/>
          <w:sz w:val="20"/>
          <w:szCs w:val="20"/>
          <w:lang w:val="es-ES"/>
        </w:rPr>
        <w:object w:dxaOrig="8017" w:dyaOrig="1532">
          <v:shape id="_x0000_i1033" type="#_x0000_t75" style="width:402.75pt;height:76.5pt" o:ole="">
            <v:imagedata r:id="rId24" o:title=""/>
          </v:shape>
          <o:OLEObject Type="Embed" ProgID="Excel.Sheet.12" ShapeID="_x0000_i1033" DrawAspect="Content" ObjectID="_1652521200" r:id="rId25"/>
        </w:object>
      </w:r>
    </w:p>
    <w:p w:rsidR="00F95CEA" w:rsidRDefault="00F95CEA" w:rsidP="002A0CB3">
      <w:pPr>
        <w:spacing w:after="80"/>
        <w:jc w:val="both"/>
        <w:rPr>
          <w:rFonts w:ascii="Barlow" w:hAnsi="Barlow" w:cs="Arial"/>
          <w:sz w:val="20"/>
          <w:szCs w:val="20"/>
          <w:lang w:val="es-ES"/>
        </w:rPr>
      </w:pPr>
      <w:r w:rsidRPr="00FE5626">
        <w:rPr>
          <w:rFonts w:ascii="Barlow" w:hAnsi="Barlow" w:cs="Arial"/>
          <w:sz w:val="20"/>
          <w:szCs w:val="20"/>
          <w:lang w:val="es-ES"/>
        </w:rPr>
        <w:tab/>
      </w:r>
      <w:r w:rsidR="009C59C8" w:rsidRPr="00FE5626">
        <w:rPr>
          <w:rFonts w:ascii="Barlow" w:hAnsi="Barlow" w:cs="Arial"/>
          <w:sz w:val="20"/>
          <w:szCs w:val="20"/>
          <w:lang w:val="es-ES"/>
        </w:rPr>
        <w:t xml:space="preserve"> </w:t>
      </w:r>
      <w:r w:rsidR="00880409" w:rsidRPr="00FE5626">
        <w:rPr>
          <w:rFonts w:ascii="Barlow" w:hAnsi="Barlow" w:cs="Arial"/>
          <w:sz w:val="20"/>
          <w:szCs w:val="20"/>
          <w:lang w:val="es-ES"/>
        </w:rPr>
        <w:t>Desglosado</w:t>
      </w:r>
      <w:r w:rsidR="009C59C8" w:rsidRPr="00FE5626">
        <w:rPr>
          <w:rFonts w:ascii="Barlow" w:hAnsi="Barlow" w:cs="Arial"/>
          <w:sz w:val="20"/>
          <w:szCs w:val="20"/>
          <w:lang w:val="es-ES"/>
        </w:rPr>
        <w:t xml:space="preserve"> de la siguiente manera:</w:t>
      </w:r>
      <w:r w:rsidRPr="00FE5626">
        <w:rPr>
          <w:rFonts w:ascii="Barlow" w:hAnsi="Barlow" w:cs="Arial"/>
          <w:sz w:val="20"/>
          <w:szCs w:val="20"/>
          <w:lang w:val="es-ES"/>
        </w:rPr>
        <w:t xml:space="preserve"> $18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’</w:t>
      </w:r>
      <w:r w:rsidRPr="00FE5626">
        <w:rPr>
          <w:rFonts w:ascii="Barlow" w:hAnsi="Barlow" w:cs="Arial"/>
          <w:sz w:val="20"/>
          <w:szCs w:val="20"/>
          <w:lang w:val="es-ES"/>
        </w:rPr>
        <w:t xml:space="preserve">170,000.00 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 xml:space="preserve">son del capital social inicial, </w:t>
      </w:r>
      <w:r w:rsidRPr="00FE5626">
        <w:rPr>
          <w:rFonts w:ascii="Barlow" w:hAnsi="Barlow" w:cs="Arial"/>
          <w:sz w:val="20"/>
          <w:szCs w:val="20"/>
          <w:lang w:val="es-ES"/>
        </w:rPr>
        <w:t xml:space="preserve"> $169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’</w:t>
      </w:r>
      <w:r w:rsidRPr="00FE5626">
        <w:rPr>
          <w:rFonts w:ascii="Barlow" w:hAnsi="Barlow" w:cs="Arial"/>
          <w:sz w:val="20"/>
          <w:szCs w:val="20"/>
          <w:lang w:val="es-ES"/>
        </w:rPr>
        <w:t>737,897.81 se encuentran en la partida de aportaciones pend</w:t>
      </w:r>
      <w:r w:rsidR="00880409" w:rsidRPr="00FE5626">
        <w:rPr>
          <w:rFonts w:ascii="Barlow" w:hAnsi="Barlow" w:cs="Arial"/>
          <w:sz w:val="20"/>
          <w:szCs w:val="20"/>
          <w:lang w:val="es-ES"/>
        </w:rPr>
        <w:t>ientes de capitalizar, de la cual</w:t>
      </w:r>
      <w:r w:rsidRPr="00FE5626">
        <w:rPr>
          <w:rFonts w:ascii="Barlow" w:hAnsi="Barlow" w:cs="Arial"/>
          <w:sz w:val="20"/>
          <w:szCs w:val="20"/>
          <w:lang w:val="es-ES"/>
        </w:rPr>
        <w:t xml:space="preserve"> se 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analizó</w:t>
      </w:r>
      <w:r w:rsidRPr="00FE5626">
        <w:rPr>
          <w:rFonts w:ascii="Barlow" w:hAnsi="Barlow" w:cs="Arial"/>
          <w:sz w:val="20"/>
          <w:szCs w:val="20"/>
          <w:lang w:val="es-ES"/>
        </w:rPr>
        <w:t xml:space="preserve"> el origen y destino de los recursos, de los cuales $40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’</w:t>
      </w:r>
      <w:r w:rsidRPr="00FE5626">
        <w:rPr>
          <w:rFonts w:ascii="Barlow" w:hAnsi="Barlow" w:cs="Arial"/>
          <w:sz w:val="20"/>
          <w:szCs w:val="20"/>
          <w:lang w:val="es-ES"/>
        </w:rPr>
        <w:t xml:space="preserve">012,737.00 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 xml:space="preserve">fueron para aumento de capital y </w:t>
      </w:r>
      <w:r w:rsidRPr="00FE5626">
        <w:rPr>
          <w:rFonts w:ascii="Barlow" w:hAnsi="Barlow" w:cs="Arial"/>
          <w:sz w:val="20"/>
          <w:szCs w:val="20"/>
          <w:lang w:val="es-ES"/>
        </w:rPr>
        <w:t>serán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 xml:space="preserve"> capitalizados,  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>así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 xml:space="preserve"> mismo </w:t>
      </w:r>
      <w:r w:rsidRPr="00FE5626">
        <w:rPr>
          <w:rFonts w:ascii="Barlow" w:hAnsi="Barlow" w:cs="Arial"/>
          <w:sz w:val="20"/>
          <w:szCs w:val="20"/>
          <w:lang w:val="es-ES"/>
        </w:rPr>
        <w:t xml:space="preserve"> 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>$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>128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’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>942,160.91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 xml:space="preserve"> 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>serán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 xml:space="preserve"> reclasificados en resultados de ejercicios anteriores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,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 xml:space="preserve"> derivado a que el origen  de estos recursos es proveniente de subsidios y reclasificaciones de 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>auditorías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 xml:space="preserve"> anteriores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,</w:t>
      </w:r>
      <w:r w:rsidR="00E4442A" w:rsidRPr="00FE5626">
        <w:rPr>
          <w:rFonts w:ascii="Barlow" w:hAnsi="Barlow" w:cs="Arial"/>
          <w:sz w:val="20"/>
          <w:szCs w:val="20"/>
          <w:lang w:val="es-ES"/>
        </w:rPr>
        <w:t xml:space="preserve"> entre los años </w:t>
      </w:r>
      <w:r w:rsidR="009C59C8" w:rsidRPr="00FE5626">
        <w:rPr>
          <w:rFonts w:ascii="Barlow" w:hAnsi="Barlow" w:cs="Arial"/>
          <w:sz w:val="20"/>
          <w:szCs w:val="20"/>
          <w:lang w:val="es-ES"/>
        </w:rPr>
        <w:t xml:space="preserve">2000 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a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 xml:space="preserve"> 2015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>. Por ú</w:t>
      </w:r>
      <w:r w:rsidR="00880409" w:rsidRPr="00FE5626">
        <w:rPr>
          <w:rFonts w:ascii="Barlow" w:hAnsi="Barlow" w:cs="Arial"/>
          <w:sz w:val="20"/>
          <w:szCs w:val="20"/>
          <w:lang w:val="es-ES"/>
        </w:rPr>
        <w:t xml:space="preserve">ltimo, 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>$783,000.00 de ingresos de diciembre 2018</w:t>
      </w:r>
      <w:r w:rsidR="002A0CB3" w:rsidRPr="00FE5626">
        <w:rPr>
          <w:rFonts w:ascii="Barlow" w:hAnsi="Barlow" w:cs="Arial"/>
          <w:sz w:val="20"/>
          <w:szCs w:val="20"/>
          <w:lang w:val="es-ES"/>
        </w:rPr>
        <w:t xml:space="preserve"> contenido en la cuenta de aportaciones, </w:t>
      </w:r>
      <w:r w:rsidR="00880409" w:rsidRPr="00FE5626">
        <w:rPr>
          <w:rFonts w:ascii="Barlow" w:hAnsi="Barlow" w:cs="Arial"/>
          <w:sz w:val="20"/>
          <w:szCs w:val="20"/>
          <w:lang w:val="es-ES"/>
        </w:rPr>
        <w:t xml:space="preserve">la cual no procedió, motivo por el cual solicitamos la cancelación 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 xml:space="preserve">de esta </w:t>
      </w:r>
      <w:r w:rsidR="009C59C8" w:rsidRPr="00FE5626">
        <w:rPr>
          <w:rFonts w:ascii="Barlow" w:hAnsi="Barlow" w:cs="Arial"/>
          <w:sz w:val="20"/>
          <w:szCs w:val="20"/>
          <w:lang w:val="es-ES"/>
        </w:rPr>
        <w:t>cuenta la SAF</w:t>
      </w:r>
      <w:r w:rsidR="00065A19" w:rsidRPr="00FE5626">
        <w:rPr>
          <w:rFonts w:ascii="Barlow" w:hAnsi="Barlow" w:cs="Arial"/>
          <w:sz w:val="20"/>
          <w:szCs w:val="20"/>
          <w:lang w:val="es-ES"/>
        </w:rPr>
        <w:t>.</w:t>
      </w:r>
    </w:p>
    <w:p w:rsidR="00FE5626" w:rsidRPr="00FE5626" w:rsidRDefault="00FE5626" w:rsidP="002A0CB3">
      <w:pPr>
        <w:spacing w:after="80"/>
        <w:jc w:val="both"/>
        <w:rPr>
          <w:rFonts w:ascii="Barlow" w:hAnsi="Barlow" w:cs="Arial"/>
          <w:sz w:val="20"/>
          <w:szCs w:val="20"/>
          <w:lang w:val="es-ES"/>
        </w:rPr>
      </w:pP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lastRenderedPageBreak/>
        <w:t>Donaciones a Capital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Actualización de la Hacienda Pública/Patrimonio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</w:p>
    <w:p w:rsidR="00655168" w:rsidRPr="00FE5626" w:rsidRDefault="00655168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</w:p>
    <w:p w:rsidR="003F3F7F" w:rsidRPr="00FE5626" w:rsidRDefault="003F3F7F" w:rsidP="003F3F7F">
      <w:p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t>HACIENDA PÚBLICA/PATRIMONIO GENERADO</w:t>
      </w: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Resultados del Ejercicio (ahorro/desahorro)</w:t>
      </w:r>
    </w:p>
    <w:p w:rsidR="008F4CC1" w:rsidRPr="00FE5626" w:rsidRDefault="007A079E" w:rsidP="008F4CC1">
      <w:pPr>
        <w:jc w:val="both"/>
        <w:rPr>
          <w:rFonts w:ascii="Barlow" w:hAnsi="Barlow"/>
          <w:sz w:val="20"/>
          <w:szCs w:val="20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ab/>
      </w:r>
      <w:r w:rsidR="000F0478" w:rsidRPr="00FE5626">
        <w:rPr>
          <w:rFonts w:ascii="Barlow" w:hAnsi="Barlow" w:cs="Arial"/>
          <w:sz w:val="20"/>
          <w:szCs w:val="20"/>
          <w:lang w:eastAsia="es-ES"/>
        </w:rPr>
        <w:t>Este rubro representa la utilid</w:t>
      </w:r>
      <w:r w:rsidR="003F3F7F" w:rsidRPr="00FE5626">
        <w:rPr>
          <w:rFonts w:ascii="Barlow" w:hAnsi="Barlow" w:cs="Arial"/>
          <w:sz w:val="20"/>
          <w:szCs w:val="20"/>
          <w:lang w:eastAsia="es-ES"/>
        </w:rPr>
        <w:t>a</w:t>
      </w:r>
      <w:r w:rsidR="000F0478" w:rsidRPr="00FE5626">
        <w:rPr>
          <w:rFonts w:ascii="Barlow" w:hAnsi="Barlow" w:cs="Arial"/>
          <w:sz w:val="20"/>
          <w:szCs w:val="20"/>
          <w:lang w:eastAsia="es-ES"/>
        </w:rPr>
        <w:t>d</w:t>
      </w:r>
      <w:r w:rsidR="003F3F7F" w:rsidRPr="00FE5626">
        <w:rPr>
          <w:rFonts w:ascii="Barlow" w:hAnsi="Barlow" w:cs="Arial"/>
          <w:sz w:val="20"/>
          <w:szCs w:val="20"/>
          <w:lang w:eastAsia="es-ES"/>
        </w:rPr>
        <w:t xml:space="preserve"> contable del ejercicio del 1º de Enero </w:t>
      </w:r>
      <w:r w:rsidR="00E517F1" w:rsidRPr="00FE5626">
        <w:rPr>
          <w:rFonts w:ascii="Barlow" w:hAnsi="Barlow" w:cs="Arial"/>
          <w:sz w:val="20"/>
          <w:szCs w:val="20"/>
          <w:lang w:eastAsia="es-ES"/>
        </w:rPr>
        <w:t xml:space="preserve">31 de Marzo 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 xml:space="preserve">2020 </w:t>
      </w:r>
      <w:r w:rsidR="003F3F7F" w:rsidRPr="00FE5626">
        <w:rPr>
          <w:rFonts w:ascii="Barlow" w:hAnsi="Barlow" w:cs="Arial"/>
          <w:sz w:val="20"/>
          <w:szCs w:val="20"/>
          <w:lang w:eastAsia="es-ES"/>
        </w:rPr>
        <w:t xml:space="preserve">el saldo es de $ </w:t>
      </w:r>
      <w:r w:rsidR="00ED67C1" w:rsidRPr="00FE5626">
        <w:rPr>
          <w:rFonts w:ascii="Barlow" w:hAnsi="Barlow"/>
          <w:sz w:val="20"/>
          <w:szCs w:val="20"/>
        </w:rPr>
        <w:t>-</w:t>
      </w:r>
      <w:r w:rsidR="00E517F1" w:rsidRPr="00FE5626">
        <w:rPr>
          <w:rFonts w:ascii="Barlow" w:hAnsi="Barlow"/>
          <w:sz w:val="20"/>
          <w:szCs w:val="20"/>
        </w:rPr>
        <w:t>22,790.85</w:t>
      </w:r>
    </w:p>
    <w:p w:rsidR="00161B35" w:rsidRPr="00FE5626" w:rsidRDefault="00161B35" w:rsidP="00161B35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Resultado de Ejercicios Anteriores</w:t>
      </w:r>
    </w:p>
    <w:p w:rsidR="008F4CC1" w:rsidRPr="00FE5626" w:rsidRDefault="007A079E" w:rsidP="008F4CC1">
      <w:pPr>
        <w:jc w:val="both"/>
        <w:rPr>
          <w:rFonts w:ascii="Barlow" w:hAnsi="Barlow"/>
          <w:sz w:val="20"/>
          <w:szCs w:val="20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ab/>
      </w:r>
      <w:r w:rsidR="003F3F7F" w:rsidRPr="00FE5626">
        <w:rPr>
          <w:rFonts w:ascii="Barlow" w:hAnsi="Barlow" w:cs="Arial"/>
          <w:sz w:val="20"/>
          <w:szCs w:val="20"/>
          <w:lang w:eastAsia="es-ES"/>
        </w:rPr>
        <w:t xml:space="preserve">Este rubro representa la pérdida acumulada al ejercicio inmediato anterior, cuyo saldo es $ </w:t>
      </w:r>
      <w:r w:rsidR="008F4CC1" w:rsidRPr="00FE5626">
        <w:rPr>
          <w:rFonts w:ascii="Barlow" w:hAnsi="Barlow"/>
          <w:sz w:val="20"/>
          <w:szCs w:val="20"/>
        </w:rPr>
        <w:t>-</w:t>
      </w:r>
      <w:r w:rsidR="00A92D6A" w:rsidRPr="00FE5626">
        <w:rPr>
          <w:rFonts w:ascii="Barlow" w:hAnsi="Barlow"/>
          <w:sz w:val="20"/>
          <w:szCs w:val="20"/>
        </w:rPr>
        <w:t>16</w:t>
      </w:r>
      <w:r w:rsidR="00ED67C1" w:rsidRPr="00FE5626">
        <w:rPr>
          <w:rFonts w:ascii="Barlow" w:hAnsi="Barlow"/>
          <w:sz w:val="20"/>
          <w:szCs w:val="20"/>
        </w:rPr>
        <w:t>2</w:t>
      </w:r>
      <w:r w:rsidR="002E568E" w:rsidRPr="00FE5626">
        <w:rPr>
          <w:rFonts w:ascii="Barlow" w:hAnsi="Barlow"/>
          <w:sz w:val="20"/>
          <w:szCs w:val="20"/>
        </w:rPr>
        <w:t>’</w:t>
      </w:r>
      <w:r w:rsidR="00ED67C1" w:rsidRPr="00FE5626">
        <w:rPr>
          <w:rFonts w:ascii="Barlow" w:hAnsi="Barlow"/>
          <w:sz w:val="20"/>
          <w:szCs w:val="20"/>
        </w:rPr>
        <w:t>131,703.71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proofErr w:type="spellStart"/>
      <w:r w:rsidRPr="00FE5626">
        <w:rPr>
          <w:rFonts w:ascii="Barlow" w:hAnsi="Barlow" w:cs="Arial"/>
          <w:b/>
          <w:sz w:val="20"/>
          <w:szCs w:val="20"/>
          <w:lang w:eastAsia="es-ES"/>
        </w:rPr>
        <w:t>Revalúos</w:t>
      </w:r>
      <w:proofErr w:type="spellEnd"/>
    </w:p>
    <w:p w:rsidR="003F3F7F" w:rsidRPr="00FE5626" w:rsidRDefault="003F3F7F" w:rsidP="003F3F7F">
      <w:pPr>
        <w:spacing w:after="80"/>
        <w:ind w:left="14"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Reservas</w:t>
      </w:r>
    </w:p>
    <w:p w:rsidR="003F3F7F" w:rsidRPr="00FE5626" w:rsidRDefault="001B229D" w:rsidP="00655168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Durante el periodo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 xml:space="preserve"> de Diciembre</w:t>
      </w:r>
      <w:r w:rsidR="00D90E6E" w:rsidRPr="00FE5626">
        <w:rPr>
          <w:rFonts w:ascii="Barlow" w:hAnsi="Barlow" w:cs="Arial"/>
          <w:sz w:val="20"/>
          <w:szCs w:val="20"/>
          <w:lang w:eastAsia="es-ES"/>
        </w:rPr>
        <w:t xml:space="preserve"> 2019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 se hizo la creación de reservas de capital por un importe de 8’304,674.25</w:t>
      </w: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Rectificaciones de Resultados de Ejercicios Anteriores</w:t>
      </w:r>
    </w:p>
    <w:p w:rsidR="003F3F7F" w:rsidRPr="00FE5626" w:rsidRDefault="002F206B" w:rsidP="00655168">
      <w:pPr>
        <w:spacing w:after="80"/>
        <w:ind w:left="72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 xml:space="preserve">Durante este periodo se hizo la </w:t>
      </w:r>
      <w:r w:rsidR="002605A7" w:rsidRPr="00FE5626">
        <w:rPr>
          <w:rFonts w:ascii="Barlow" w:hAnsi="Barlow" w:cs="Arial"/>
          <w:sz w:val="20"/>
          <w:szCs w:val="20"/>
          <w:lang w:eastAsia="es-ES"/>
        </w:rPr>
        <w:t>rectificación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 de los resultados anteriores arrojando un importe de </w:t>
      </w:r>
      <w:r w:rsidR="004A600E" w:rsidRPr="00FE5626">
        <w:rPr>
          <w:rFonts w:ascii="Barlow" w:hAnsi="Barlow" w:cs="Arial"/>
          <w:sz w:val="20"/>
          <w:szCs w:val="20"/>
          <w:lang w:eastAsia="es-ES"/>
        </w:rPr>
        <w:t>- $342</w:t>
      </w:r>
      <w:r w:rsidR="002605A7" w:rsidRPr="00FE5626">
        <w:rPr>
          <w:rFonts w:ascii="Barlow" w:hAnsi="Barlow" w:cs="Arial"/>
          <w:sz w:val="20"/>
          <w:szCs w:val="20"/>
          <w:lang w:eastAsia="es-ES"/>
        </w:rPr>
        <w:t>,</w:t>
      </w:r>
      <w:r w:rsidR="004A600E" w:rsidRPr="00FE5626">
        <w:rPr>
          <w:rFonts w:ascii="Barlow" w:hAnsi="Barlow" w:cs="Arial"/>
          <w:sz w:val="20"/>
          <w:szCs w:val="20"/>
          <w:lang w:eastAsia="es-ES"/>
        </w:rPr>
        <w:t>384</w:t>
      </w:r>
      <w:r w:rsidR="002605A7" w:rsidRPr="00FE5626">
        <w:rPr>
          <w:rFonts w:ascii="Barlow" w:hAnsi="Barlow" w:cs="Arial"/>
          <w:sz w:val="20"/>
          <w:szCs w:val="20"/>
          <w:lang w:eastAsia="es-ES"/>
        </w:rPr>
        <w:t>.1</w:t>
      </w:r>
      <w:r w:rsidR="004A600E" w:rsidRPr="00FE5626">
        <w:rPr>
          <w:rFonts w:ascii="Barlow" w:hAnsi="Barlow" w:cs="Arial"/>
          <w:sz w:val="20"/>
          <w:szCs w:val="20"/>
          <w:lang w:eastAsia="es-ES"/>
        </w:rPr>
        <w:t>3</w:t>
      </w:r>
    </w:p>
    <w:p w:rsidR="003F3F7F" w:rsidRDefault="003F3F7F" w:rsidP="003F3F7F">
      <w:pPr>
        <w:spacing w:after="80"/>
        <w:ind w:firstLine="706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FE5626" w:rsidRPr="00FE5626" w:rsidRDefault="00FE5626" w:rsidP="003F3F7F">
      <w:pPr>
        <w:spacing w:after="80"/>
        <w:ind w:firstLine="706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80"/>
        <w:jc w:val="both"/>
        <w:rPr>
          <w:rFonts w:ascii="Barlow" w:hAnsi="Barlow" w:cs="Arial"/>
          <w:b/>
          <w:sz w:val="20"/>
          <w:szCs w:val="20"/>
          <w:u w:val="single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u w:val="single"/>
          <w:lang w:eastAsia="es-ES"/>
        </w:rPr>
        <w:lastRenderedPageBreak/>
        <w:t>EXCESO O INSUFICIENCIA EN LA ACTUALIZACIÓN DE LA HACIENDA PÚBLICA/PATRIMONIO</w:t>
      </w: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Resultado por Posición Monetaria</w:t>
      </w:r>
    </w:p>
    <w:p w:rsidR="003F3F7F" w:rsidRPr="00FE5626" w:rsidRDefault="003F3F7F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3F3F7F" w:rsidRPr="00FE5626" w:rsidRDefault="003F3F7F" w:rsidP="003F3F7F">
      <w:pPr>
        <w:numPr>
          <w:ilvl w:val="0"/>
          <w:numId w:val="13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 xml:space="preserve">Resultado por Tenencia de Activos no Monetarios </w:t>
      </w:r>
      <w:r w:rsidRPr="00FE5626">
        <w:rPr>
          <w:rFonts w:ascii="Barlow" w:hAnsi="Barlow" w:cs="Arial"/>
          <w:sz w:val="20"/>
          <w:szCs w:val="20"/>
          <w:lang w:eastAsia="es-ES"/>
        </w:rPr>
        <w:t>No aplica.</w:t>
      </w:r>
    </w:p>
    <w:p w:rsidR="00DF57AB" w:rsidRPr="00FE5626" w:rsidRDefault="00DF57AB" w:rsidP="003F3F7F">
      <w:pPr>
        <w:spacing w:after="80"/>
        <w:ind w:firstLine="706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8"/>
        </w:numPr>
        <w:tabs>
          <w:tab w:val="left" w:pos="340"/>
        </w:tabs>
        <w:spacing w:after="60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NOTAS AL ESTADO DE FLUJOS DE EFECTIVO</w:t>
      </w:r>
    </w:p>
    <w:p w:rsidR="003F3F7F" w:rsidRPr="00FE5626" w:rsidRDefault="003F3F7F" w:rsidP="003F3F7F">
      <w:pPr>
        <w:numPr>
          <w:ilvl w:val="0"/>
          <w:numId w:val="14"/>
        </w:numPr>
        <w:spacing w:after="80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Efectivo y equivalentes</w:t>
      </w:r>
    </w:p>
    <w:p w:rsidR="00BE46DF" w:rsidRPr="00FE5626" w:rsidRDefault="00BE46DF" w:rsidP="00BE46D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 xml:space="preserve">Saldo inicial del efectivo al </w:t>
      </w:r>
      <w:r w:rsidR="00030F4D" w:rsidRPr="00FE5626">
        <w:rPr>
          <w:rFonts w:ascii="Barlow" w:hAnsi="Barlow" w:cs="Arial"/>
          <w:sz w:val="20"/>
          <w:szCs w:val="20"/>
          <w:lang w:eastAsia="es-ES"/>
        </w:rPr>
        <w:t xml:space="preserve">01 de </w:t>
      </w:r>
      <w:r w:rsidR="00D90E6E" w:rsidRPr="00FE5626">
        <w:rPr>
          <w:rFonts w:ascii="Barlow" w:hAnsi="Barlow" w:cs="Arial"/>
          <w:sz w:val="20"/>
          <w:szCs w:val="20"/>
          <w:lang w:eastAsia="es-ES"/>
        </w:rPr>
        <w:t>Marzo</w:t>
      </w:r>
      <w:r w:rsidR="00E27A69" w:rsidRPr="00FE5626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 xml:space="preserve"> de 2020</w:t>
      </w:r>
      <w:r w:rsidRPr="00FE5626">
        <w:rPr>
          <w:rFonts w:ascii="Barlow" w:hAnsi="Barlow" w:cs="Arial"/>
          <w:sz w:val="20"/>
          <w:szCs w:val="20"/>
          <w:lang w:eastAsia="es-ES"/>
        </w:rPr>
        <w:t xml:space="preserve"> $</w:t>
      </w:r>
      <w:r w:rsidR="003F3F7F" w:rsidRPr="00FE5626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E27A69" w:rsidRPr="00FE5626">
        <w:rPr>
          <w:rFonts w:ascii="Barlow" w:hAnsi="Barlow" w:cs="Arial"/>
          <w:sz w:val="20"/>
          <w:szCs w:val="20"/>
          <w:lang w:eastAsia="es-ES"/>
        </w:rPr>
        <w:t>2’</w:t>
      </w:r>
      <w:r w:rsidR="00D90E6E" w:rsidRPr="00FE5626">
        <w:rPr>
          <w:rFonts w:ascii="Barlow" w:hAnsi="Barlow" w:cs="Arial"/>
          <w:sz w:val="20"/>
          <w:szCs w:val="20"/>
          <w:lang w:eastAsia="es-ES"/>
        </w:rPr>
        <w:t>119,712.71</w:t>
      </w:r>
    </w:p>
    <w:p w:rsidR="003F3F7F" w:rsidRPr="00FE5626" w:rsidRDefault="00655168" w:rsidP="00BE46DF">
      <w:pPr>
        <w:spacing w:after="80"/>
        <w:jc w:val="both"/>
        <w:rPr>
          <w:rFonts w:ascii="Barlow" w:hAnsi="Barlow" w:cs="Arial"/>
          <w:sz w:val="20"/>
          <w:szCs w:val="20"/>
          <w:lang w:eastAsia="es-ES"/>
        </w:rPr>
      </w:pPr>
      <w:r w:rsidRPr="00FE5626">
        <w:rPr>
          <w:rFonts w:ascii="Barlow" w:hAnsi="Barlow" w:cs="Arial"/>
          <w:sz w:val="20"/>
          <w:szCs w:val="20"/>
          <w:lang w:eastAsia="es-ES"/>
        </w:rPr>
        <w:tab/>
      </w:r>
      <w:r w:rsidR="00452DBF" w:rsidRPr="00FE5626">
        <w:rPr>
          <w:rFonts w:ascii="Barlow" w:hAnsi="Barlow" w:cs="Arial"/>
          <w:sz w:val="20"/>
          <w:szCs w:val="20"/>
          <w:lang w:eastAsia="es-ES"/>
        </w:rPr>
        <w:t xml:space="preserve">Saldo final del efectivo al </w:t>
      </w:r>
      <w:r w:rsidR="00D90E6E" w:rsidRPr="00FE5626">
        <w:rPr>
          <w:rFonts w:ascii="Barlow" w:hAnsi="Barlow" w:cs="Arial"/>
          <w:sz w:val="20"/>
          <w:szCs w:val="20"/>
          <w:lang w:eastAsia="es-ES"/>
        </w:rPr>
        <w:t>31</w:t>
      </w:r>
      <w:r w:rsidR="00030F4D" w:rsidRPr="00FE5626">
        <w:rPr>
          <w:rFonts w:ascii="Barlow" w:hAnsi="Barlow" w:cs="Arial"/>
          <w:sz w:val="20"/>
          <w:szCs w:val="20"/>
          <w:lang w:eastAsia="es-ES"/>
        </w:rPr>
        <w:t xml:space="preserve"> de </w:t>
      </w:r>
      <w:r w:rsidR="00D90E6E" w:rsidRPr="00FE5626">
        <w:rPr>
          <w:rFonts w:ascii="Barlow" w:hAnsi="Barlow" w:cs="Arial"/>
          <w:sz w:val="20"/>
          <w:szCs w:val="20"/>
          <w:lang w:eastAsia="es-ES"/>
        </w:rPr>
        <w:t>Marz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>o</w:t>
      </w:r>
      <w:r w:rsidR="00030F4D" w:rsidRPr="00FE5626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343FAD" w:rsidRPr="00FE5626">
        <w:rPr>
          <w:rFonts w:ascii="Barlow" w:hAnsi="Barlow" w:cs="Arial"/>
          <w:sz w:val="20"/>
          <w:szCs w:val="20"/>
          <w:lang w:eastAsia="es-ES"/>
        </w:rPr>
        <w:t>de 20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>20</w:t>
      </w:r>
      <w:r w:rsidR="00343FAD" w:rsidRPr="00FE5626">
        <w:rPr>
          <w:rFonts w:ascii="Barlow" w:hAnsi="Barlow" w:cs="Arial"/>
          <w:sz w:val="20"/>
          <w:szCs w:val="20"/>
          <w:lang w:eastAsia="es-ES"/>
        </w:rPr>
        <w:t xml:space="preserve"> </w:t>
      </w:r>
      <w:r w:rsidR="003F3F7F" w:rsidRPr="00FE5626">
        <w:rPr>
          <w:rFonts w:ascii="Barlow" w:hAnsi="Barlow" w:cs="Arial"/>
          <w:sz w:val="20"/>
          <w:szCs w:val="20"/>
          <w:lang w:eastAsia="es-ES"/>
        </w:rPr>
        <w:t xml:space="preserve">$ </w:t>
      </w:r>
      <w:r w:rsidR="00E27A69" w:rsidRPr="00FE5626">
        <w:rPr>
          <w:rFonts w:ascii="Barlow" w:hAnsi="Barlow" w:cs="Arial"/>
          <w:sz w:val="20"/>
          <w:szCs w:val="20"/>
          <w:lang w:eastAsia="es-ES"/>
        </w:rPr>
        <w:t>2´119,712.71</w:t>
      </w:r>
    </w:p>
    <w:p w:rsidR="00DF57AB" w:rsidRPr="00FE5626" w:rsidRDefault="00DF57AB" w:rsidP="003F3F7F">
      <w:pPr>
        <w:spacing w:after="80"/>
        <w:ind w:left="720"/>
        <w:jc w:val="both"/>
        <w:rPr>
          <w:rFonts w:ascii="Barlow" w:hAnsi="Barlow" w:cs="Arial"/>
          <w:sz w:val="20"/>
          <w:szCs w:val="20"/>
          <w:lang w:eastAsia="es-ES"/>
        </w:rPr>
      </w:pPr>
    </w:p>
    <w:p w:rsidR="003F3F7F" w:rsidRPr="00FE5626" w:rsidRDefault="003F3F7F" w:rsidP="003F3F7F">
      <w:pPr>
        <w:numPr>
          <w:ilvl w:val="0"/>
          <w:numId w:val="8"/>
        </w:numPr>
        <w:tabs>
          <w:tab w:val="left" w:pos="340"/>
        </w:tabs>
        <w:spacing w:after="60"/>
        <w:ind w:left="709" w:hanging="421"/>
        <w:jc w:val="both"/>
        <w:outlineLvl w:val="1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CONCILIACIÓN ENTRE LOS INGRESOS PRESUPUESTARIOS Y CONTABLES, ASI COMO ENTRE LOS EGRESOS PRESUPUESTARIOS Y GASTOS CONTABLES</w:t>
      </w:r>
    </w:p>
    <w:p w:rsidR="003F3F7F" w:rsidRPr="00FE5626" w:rsidRDefault="003F3F7F" w:rsidP="003F3F7F">
      <w:pPr>
        <w:ind w:firstLine="708"/>
        <w:jc w:val="both"/>
        <w:rPr>
          <w:rFonts w:ascii="Barlow" w:eastAsia="Calibri" w:hAnsi="Barlow"/>
          <w:sz w:val="20"/>
          <w:szCs w:val="20"/>
          <w:lang w:eastAsia="en-US"/>
        </w:rPr>
      </w:pPr>
      <w:r w:rsidRPr="00FE5626">
        <w:rPr>
          <w:rFonts w:ascii="Barlow" w:eastAsia="Calibri" w:hAnsi="Barlow"/>
          <w:sz w:val="20"/>
          <w:szCs w:val="20"/>
          <w:lang w:eastAsia="en-US"/>
        </w:rPr>
        <w:t xml:space="preserve">Ingresos Presupuestarios 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Marz</w:t>
      </w:r>
      <w:r w:rsidR="00E27A69" w:rsidRPr="00FE5626">
        <w:rPr>
          <w:rFonts w:ascii="Barlow" w:eastAsia="Calibri" w:hAnsi="Barlow"/>
          <w:sz w:val="20"/>
          <w:szCs w:val="20"/>
          <w:lang w:eastAsia="en-US"/>
        </w:rPr>
        <w:t xml:space="preserve">o 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 xml:space="preserve"> 2020 </w:t>
      </w:r>
      <w:r w:rsidRPr="00FE5626">
        <w:rPr>
          <w:rFonts w:ascii="Barlow" w:eastAsia="Calibri" w:hAnsi="Barlow"/>
          <w:sz w:val="20"/>
          <w:szCs w:val="20"/>
          <w:lang w:eastAsia="en-US"/>
        </w:rPr>
        <w:t xml:space="preserve">$ </w:t>
      </w:r>
      <w:r w:rsidR="00ED67C1" w:rsidRPr="00FE5626">
        <w:rPr>
          <w:rFonts w:ascii="Barlow" w:eastAsia="Calibri" w:hAnsi="Barlow"/>
          <w:sz w:val="20"/>
          <w:szCs w:val="20"/>
          <w:lang w:eastAsia="en-US"/>
        </w:rPr>
        <w:t>2´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492,171.00</w:t>
      </w:r>
    </w:p>
    <w:p w:rsidR="003F3F7F" w:rsidRPr="00FE5626" w:rsidRDefault="003F3F7F" w:rsidP="003F3F7F">
      <w:pPr>
        <w:ind w:firstLine="708"/>
        <w:jc w:val="both"/>
        <w:rPr>
          <w:rFonts w:ascii="Barlow" w:eastAsia="Calibri" w:hAnsi="Barlow"/>
          <w:sz w:val="20"/>
          <w:szCs w:val="20"/>
          <w:lang w:eastAsia="en-US"/>
        </w:rPr>
      </w:pPr>
      <w:r w:rsidRPr="00FE5626">
        <w:rPr>
          <w:rFonts w:ascii="Barlow" w:eastAsia="Calibri" w:hAnsi="Barlow"/>
          <w:sz w:val="20"/>
          <w:szCs w:val="20"/>
          <w:lang w:eastAsia="en-US"/>
        </w:rPr>
        <w:t xml:space="preserve">Ingresos Contables 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Marzo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 xml:space="preserve"> 2020 </w:t>
      </w:r>
      <w:r w:rsidRPr="00FE5626">
        <w:rPr>
          <w:rFonts w:ascii="Barlow" w:eastAsia="Calibri" w:hAnsi="Barlow"/>
          <w:sz w:val="20"/>
          <w:szCs w:val="20"/>
          <w:lang w:eastAsia="en-US"/>
        </w:rPr>
        <w:t xml:space="preserve">$ 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3</w:t>
      </w:r>
      <w:r w:rsidR="00E27A69" w:rsidRPr="00FE5626">
        <w:rPr>
          <w:rFonts w:ascii="Barlow" w:eastAsia="Calibri" w:hAnsi="Barlow"/>
          <w:sz w:val="20"/>
          <w:szCs w:val="20"/>
          <w:lang w:eastAsia="en-US"/>
        </w:rPr>
        <w:t>´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850,130.11</w:t>
      </w:r>
    </w:p>
    <w:p w:rsidR="00746432" w:rsidRPr="00FE5626" w:rsidRDefault="003F3F7F" w:rsidP="00D507D8">
      <w:pPr>
        <w:ind w:firstLine="708"/>
        <w:jc w:val="both"/>
        <w:rPr>
          <w:rFonts w:ascii="Barlow" w:eastAsia="Calibri" w:hAnsi="Barlow"/>
          <w:sz w:val="20"/>
          <w:szCs w:val="20"/>
          <w:lang w:eastAsia="en-US"/>
        </w:rPr>
      </w:pPr>
      <w:r w:rsidRPr="00FE5626">
        <w:rPr>
          <w:rFonts w:ascii="Barlow" w:eastAsia="Calibri" w:hAnsi="Barlow"/>
          <w:sz w:val="20"/>
          <w:szCs w:val="20"/>
          <w:lang w:eastAsia="en-US"/>
        </w:rPr>
        <w:t xml:space="preserve">Egresos Presupuestarios </w:t>
      </w:r>
      <w:r w:rsidR="000F56D9" w:rsidRPr="00FE5626">
        <w:rPr>
          <w:rFonts w:ascii="Barlow" w:eastAsia="Calibri" w:hAnsi="Barlow"/>
          <w:sz w:val="20"/>
          <w:szCs w:val="20"/>
          <w:lang w:eastAsia="en-US"/>
        </w:rPr>
        <w:t>a</w:t>
      </w:r>
      <w:r w:rsidR="00790EE7" w:rsidRPr="00FE5626">
        <w:rPr>
          <w:rFonts w:ascii="Barlow" w:eastAsia="Calibri" w:hAnsi="Barlow"/>
          <w:sz w:val="20"/>
          <w:szCs w:val="20"/>
          <w:lang w:eastAsia="en-US"/>
        </w:rPr>
        <w:t xml:space="preserve"> 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Marz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 xml:space="preserve">o 2020 </w:t>
      </w:r>
      <w:r w:rsidRPr="00FE5626">
        <w:rPr>
          <w:rFonts w:ascii="Barlow" w:eastAsia="Calibri" w:hAnsi="Barlow"/>
          <w:sz w:val="20"/>
          <w:szCs w:val="20"/>
          <w:lang w:eastAsia="en-US"/>
        </w:rPr>
        <w:t xml:space="preserve">$ </w:t>
      </w:r>
      <w:r w:rsidR="00E27A69" w:rsidRPr="00FE5626">
        <w:rPr>
          <w:rFonts w:ascii="Barlow" w:eastAsia="Calibri" w:hAnsi="Barlow"/>
          <w:sz w:val="20"/>
          <w:szCs w:val="20"/>
          <w:lang w:eastAsia="en-US"/>
        </w:rPr>
        <w:t>2´492,171.00</w:t>
      </w:r>
    </w:p>
    <w:p w:rsidR="003F3F7F" w:rsidRPr="00FE5626" w:rsidRDefault="007A079E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  <w:r w:rsidRPr="00FE5626">
        <w:rPr>
          <w:rFonts w:ascii="Barlow" w:eastAsia="Calibri" w:hAnsi="Barlow"/>
          <w:sz w:val="20"/>
          <w:szCs w:val="20"/>
          <w:lang w:eastAsia="en-US"/>
        </w:rPr>
        <w:tab/>
      </w:r>
      <w:r w:rsidR="003F3F7F" w:rsidRPr="00FE5626">
        <w:rPr>
          <w:rFonts w:ascii="Barlow" w:eastAsia="Calibri" w:hAnsi="Barlow"/>
          <w:sz w:val="20"/>
          <w:szCs w:val="20"/>
          <w:lang w:eastAsia="en-US"/>
        </w:rPr>
        <w:t xml:space="preserve">Egresos Contables 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Marzo</w:t>
      </w:r>
      <w:r w:rsidR="00ED67C1" w:rsidRPr="00FE5626">
        <w:rPr>
          <w:rFonts w:ascii="Barlow" w:hAnsi="Barlow" w:cs="Arial"/>
          <w:sz w:val="20"/>
          <w:szCs w:val="20"/>
          <w:lang w:eastAsia="es-ES"/>
        </w:rPr>
        <w:t xml:space="preserve"> 2020 </w:t>
      </w:r>
      <w:r w:rsidR="003F3F7F" w:rsidRPr="00FE5626">
        <w:rPr>
          <w:rFonts w:ascii="Barlow" w:eastAsia="Calibri" w:hAnsi="Barlow"/>
          <w:sz w:val="20"/>
          <w:szCs w:val="20"/>
          <w:lang w:eastAsia="en-US"/>
        </w:rPr>
        <w:t xml:space="preserve">$ </w:t>
      </w:r>
      <w:r w:rsidR="00E27A69" w:rsidRPr="00FE5626">
        <w:rPr>
          <w:rFonts w:ascii="Barlow" w:eastAsia="Calibri" w:hAnsi="Barlow"/>
          <w:sz w:val="20"/>
          <w:szCs w:val="20"/>
          <w:lang w:eastAsia="en-US"/>
        </w:rPr>
        <w:t>3´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098,343.10</w:t>
      </w:r>
    </w:p>
    <w:p w:rsidR="00DF57AB" w:rsidRPr="00FE5626" w:rsidRDefault="00DF57AB" w:rsidP="00DF57A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DF57AB" w:rsidRDefault="00DF57AB" w:rsidP="00DF57A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FE5626" w:rsidRPr="00FE5626" w:rsidRDefault="00FE5626" w:rsidP="00DF57AB">
      <w:pPr>
        <w:autoSpaceDE w:val="0"/>
        <w:autoSpaceDN w:val="0"/>
        <w:adjustRightInd w:val="0"/>
        <w:spacing w:line="360" w:lineRule="auto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DF57AB" w:rsidRPr="00FE5626" w:rsidRDefault="00DF57AB" w:rsidP="00DF57A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Arial"/>
          <w:bCs/>
          <w:sz w:val="20"/>
          <w:szCs w:val="20"/>
          <w:lang w:eastAsia="es-ES"/>
        </w:rPr>
      </w:pPr>
      <w:r w:rsidRPr="00FE5626">
        <w:rPr>
          <w:rFonts w:ascii="Barlow" w:hAnsi="Barlow" w:cs="Arial"/>
          <w:bCs/>
          <w:sz w:val="20"/>
          <w:szCs w:val="20"/>
          <w:lang w:eastAsia="es-ES"/>
        </w:rPr>
        <w:lastRenderedPageBreak/>
        <w:t xml:space="preserve">Conciliación de ingresos presupuestarios y contables del 1 de enero al </w:t>
      </w:r>
      <w:r w:rsidR="00D90E6E" w:rsidRPr="00FE5626">
        <w:rPr>
          <w:rFonts w:ascii="Barlow" w:hAnsi="Barlow" w:cs="Arial"/>
          <w:bCs/>
          <w:sz w:val="20"/>
          <w:szCs w:val="20"/>
          <w:lang w:eastAsia="es-ES"/>
        </w:rPr>
        <w:t>31</w:t>
      </w:r>
      <w:r w:rsidRPr="00FE5626">
        <w:rPr>
          <w:rFonts w:ascii="Barlow" w:hAnsi="Barlow" w:cs="Arial"/>
          <w:bCs/>
          <w:sz w:val="20"/>
          <w:szCs w:val="20"/>
          <w:lang w:eastAsia="es-ES"/>
        </w:rPr>
        <w:t xml:space="preserve"> de </w:t>
      </w:r>
      <w:r w:rsidR="00D90E6E" w:rsidRPr="00FE5626">
        <w:rPr>
          <w:rFonts w:ascii="Barlow" w:hAnsi="Barlow" w:cs="Arial"/>
          <w:bCs/>
          <w:sz w:val="20"/>
          <w:szCs w:val="20"/>
          <w:lang w:eastAsia="es-ES"/>
        </w:rPr>
        <w:t>Marz</w:t>
      </w:r>
      <w:r w:rsidR="00B65967" w:rsidRPr="00FE5626">
        <w:rPr>
          <w:rFonts w:ascii="Barlow" w:hAnsi="Barlow" w:cs="Arial"/>
          <w:bCs/>
          <w:sz w:val="20"/>
          <w:szCs w:val="20"/>
          <w:lang w:eastAsia="es-ES"/>
        </w:rPr>
        <w:t>o</w:t>
      </w:r>
      <w:r w:rsidRPr="00FE5626">
        <w:rPr>
          <w:rFonts w:ascii="Barlow" w:hAnsi="Barlow" w:cs="Arial"/>
          <w:bCs/>
          <w:sz w:val="20"/>
          <w:szCs w:val="20"/>
          <w:lang w:eastAsia="es-ES"/>
        </w:rPr>
        <w:t xml:space="preserve"> de 20</w:t>
      </w:r>
      <w:r w:rsidR="00B65967" w:rsidRPr="00FE5626">
        <w:rPr>
          <w:rFonts w:ascii="Barlow" w:hAnsi="Barlow" w:cs="Arial"/>
          <w:bCs/>
          <w:sz w:val="20"/>
          <w:szCs w:val="20"/>
          <w:lang w:eastAsia="es-ES"/>
        </w:rPr>
        <w:t>20</w:t>
      </w:r>
      <w:r w:rsidRPr="00FE5626">
        <w:rPr>
          <w:rFonts w:ascii="Barlow" w:hAnsi="Barlow" w:cs="Arial"/>
          <w:bCs/>
          <w:sz w:val="20"/>
          <w:szCs w:val="20"/>
          <w:lang w:eastAsia="es-ES"/>
        </w:rPr>
        <w:t>.</w:t>
      </w: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720"/>
        <w:gridCol w:w="1740"/>
        <w:gridCol w:w="1940"/>
      </w:tblGrid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1. Ingresos Presupuestarios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57AB" w:rsidRPr="00FE5626" w:rsidRDefault="00D90E6E" w:rsidP="00D55ECA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sz w:val="20"/>
                <w:szCs w:val="20"/>
              </w:rPr>
              <w:t>7´925,267.98</w:t>
            </w: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FFFFFF"/>
                <w:sz w:val="20"/>
                <w:szCs w:val="20"/>
              </w:rPr>
              <w:t> </w:t>
            </w: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FFFFFF"/>
                <w:sz w:val="20"/>
                <w:szCs w:val="20"/>
              </w:rPr>
              <w:t> </w:t>
            </w: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Más ingresos contables no presupuestarios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FFFFFF"/>
                <w:sz w:val="20"/>
                <w:szCs w:val="20"/>
              </w:rPr>
              <w:t>9.13</w:t>
            </w:r>
          </w:p>
        </w:tc>
      </w:tr>
      <w:tr w:rsidR="00DF57AB" w:rsidRPr="00FE5626" w:rsidTr="00F12011">
        <w:trPr>
          <w:trHeight w:val="28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Ingresos Financieros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Incremento por variación de inventarios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Disminución del Exceso de Estimaciones por Pérdida o Deterioro u Obsolescencia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Disminución del Exceso de Provisiones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Otros Ingresos y Beneficios Varios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55ECA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 xml:space="preserve">                              Otros Ingresos Contables No Presupuestarios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55ECA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FFFFFF"/>
                <w:sz w:val="20"/>
                <w:szCs w:val="20"/>
              </w:rPr>
              <w:t> </w:t>
            </w: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FFFFFF"/>
                <w:sz w:val="20"/>
                <w:szCs w:val="20"/>
              </w:rPr>
              <w:t>168,708,270.44</w:t>
            </w: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Aprovechamientos patrimoniales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Ingresos derivados de financiamientos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 xml:space="preserve">                           Otros Ingresos presupuestarios no contables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FFFFFF"/>
                <w:sz w:val="20"/>
                <w:szCs w:val="20"/>
              </w:rPr>
            </w:pPr>
          </w:p>
        </w:tc>
      </w:tr>
      <w:tr w:rsidR="00DF57AB" w:rsidRPr="00FE5626" w:rsidTr="00B65967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FFFFFF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FFFFFF"/>
                <w:sz w:val="20"/>
                <w:szCs w:val="20"/>
              </w:rPr>
              <w:t> </w:t>
            </w:r>
          </w:p>
        </w:tc>
      </w:tr>
      <w:tr w:rsidR="00DF57AB" w:rsidRPr="00FE5626" w:rsidTr="00B65967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Ingresos Contables (4 = 1 + 2 - 3)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57AB" w:rsidRPr="00FE5626" w:rsidRDefault="00D90E6E" w:rsidP="008742B9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FFFFFF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sz w:val="20"/>
                <w:szCs w:val="20"/>
              </w:rPr>
              <w:t>7´925,267.98</w:t>
            </w:r>
          </w:p>
        </w:tc>
      </w:tr>
    </w:tbl>
    <w:p w:rsidR="00DF57AB" w:rsidRPr="00FE5626" w:rsidRDefault="00DF57AB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DF57AB" w:rsidRDefault="00DF57AB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FE5626" w:rsidRPr="00FE5626" w:rsidRDefault="00FE5626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DF57AB" w:rsidRPr="00FE5626" w:rsidRDefault="00DF57AB" w:rsidP="00DF57A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Barlow" w:hAnsi="Barlow" w:cs="Arial"/>
          <w:bCs/>
          <w:sz w:val="20"/>
          <w:szCs w:val="20"/>
          <w:lang w:eastAsia="es-ES"/>
        </w:rPr>
      </w:pPr>
    </w:p>
    <w:p w:rsidR="00DF57AB" w:rsidRPr="00FE5626" w:rsidRDefault="00DF57AB" w:rsidP="00DF57AB">
      <w:pPr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Arial"/>
          <w:bCs/>
          <w:sz w:val="20"/>
          <w:szCs w:val="20"/>
          <w:lang w:eastAsia="es-ES"/>
        </w:rPr>
      </w:pPr>
      <w:r w:rsidRPr="00FE5626">
        <w:rPr>
          <w:rFonts w:ascii="Barlow" w:hAnsi="Barlow" w:cs="Arial"/>
          <w:bCs/>
          <w:sz w:val="20"/>
          <w:szCs w:val="20"/>
          <w:lang w:eastAsia="es-ES"/>
        </w:rPr>
        <w:lastRenderedPageBreak/>
        <w:t xml:space="preserve">Conciliación de Egresos presupuestarios y gastos contables del 1 de enero al </w:t>
      </w:r>
      <w:r w:rsidR="00D90E6E" w:rsidRPr="00FE5626">
        <w:rPr>
          <w:rFonts w:ascii="Barlow" w:hAnsi="Barlow" w:cs="Arial"/>
          <w:bCs/>
          <w:sz w:val="20"/>
          <w:szCs w:val="20"/>
          <w:lang w:eastAsia="es-ES"/>
        </w:rPr>
        <w:t>31</w:t>
      </w:r>
      <w:r w:rsidRPr="00FE5626">
        <w:rPr>
          <w:rFonts w:ascii="Barlow" w:hAnsi="Barlow" w:cs="Arial"/>
          <w:bCs/>
          <w:sz w:val="20"/>
          <w:szCs w:val="20"/>
          <w:lang w:eastAsia="es-ES"/>
        </w:rPr>
        <w:t xml:space="preserve"> de </w:t>
      </w:r>
      <w:r w:rsidR="00D90E6E" w:rsidRPr="00FE5626">
        <w:rPr>
          <w:rFonts w:ascii="Barlow" w:hAnsi="Barlow" w:cs="Arial"/>
          <w:bCs/>
          <w:sz w:val="20"/>
          <w:szCs w:val="20"/>
          <w:lang w:eastAsia="es-ES"/>
        </w:rPr>
        <w:t>Marzo</w:t>
      </w:r>
      <w:r w:rsidRPr="00FE5626">
        <w:rPr>
          <w:rFonts w:ascii="Barlow" w:hAnsi="Barlow" w:cs="Arial"/>
          <w:bCs/>
          <w:sz w:val="20"/>
          <w:szCs w:val="20"/>
          <w:lang w:eastAsia="es-ES"/>
        </w:rPr>
        <w:t xml:space="preserve"> de 20</w:t>
      </w:r>
      <w:r w:rsidR="00FC448F" w:rsidRPr="00FE5626">
        <w:rPr>
          <w:rFonts w:ascii="Barlow" w:hAnsi="Barlow" w:cs="Arial"/>
          <w:bCs/>
          <w:sz w:val="20"/>
          <w:szCs w:val="20"/>
          <w:lang w:eastAsia="es-ES"/>
        </w:rPr>
        <w:t>20</w:t>
      </w:r>
      <w:r w:rsidRPr="00FE5626">
        <w:rPr>
          <w:rFonts w:ascii="Barlow" w:hAnsi="Barlow" w:cs="Arial"/>
          <w:bCs/>
          <w:sz w:val="20"/>
          <w:szCs w:val="20"/>
          <w:lang w:eastAsia="es-ES"/>
        </w:rPr>
        <w:t>.</w:t>
      </w:r>
    </w:p>
    <w:p w:rsidR="00DF57AB" w:rsidRPr="00FE5626" w:rsidRDefault="00DF57AB" w:rsidP="00DF57AB">
      <w:pPr>
        <w:autoSpaceDE w:val="0"/>
        <w:autoSpaceDN w:val="0"/>
        <w:adjustRightInd w:val="0"/>
        <w:spacing w:after="0" w:line="360" w:lineRule="auto"/>
        <w:jc w:val="both"/>
        <w:rPr>
          <w:rFonts w:ascii="Barlow" w:hAnsi="Barlow" w:cs="Arial"/>
          <w:bCs/>
          <w:sz w:val="20"/>
          <w:szCs w:val="20"/>
          <w:lang w:eastAsia="es-ES"/>
        </w:rPr>
      </w:pPr>
      <w:r w:rsidRPr="00FE5626">
        <w:rPr>
          <w:rFonts w:ascii="Barlow" w:hAnsi="Barlow" w:cs="Arial"/>
          <w:bCs/>
          <w:sz w:val="20"/>
          <w:szCs w:val="20"/>
          <w:lang w:eastAsia="es-ES"/>
        </w:rPr>
        <w:t xml:space="preserve"> </w:t>
      </w:r>
    </w:p>
    <w:tbl>
      <w:tblPr>
        <w:tblW w:w="10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4720"/>
        <w:gridCol w:w="1740"/>
        <w:gridCol w:w="1940"/>
      </w:tblGrid>
      <w:tr w:rsidR="00DF57AB" w:rsidRPr="00FE5626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1. Total de egresos (presupuestarios)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rPr>
                <w:rFonts w:ascii="Barlow" w:hAnsi="Barlow" w:cs="Calibri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57AB" w:rsidRPr="00FE5626" w:rsidRDefault="00D90E6E" w:rsidP="008742B9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8´631,868.16</w:t>
            </w: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2. Menos egresos presupuestarios no contables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Mobiliario y equipo de administración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Mobiliario y equipo educacional y recreativo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Vehículos y equipo de transporte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Equipo de defensa y seguridad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Maquinaria, otros equipos y herramientas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Activos biológicos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Bienes inmuebles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Activos intangibles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Obra pública en bienes propios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Acciones y participaciones de capital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Compra de títulos y valores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Inversiones en fideicomisos, mandatos y otros análogos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Provisiones para contingencias y otras erogaciones especiales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Amortización de la deuda publica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Adeudos de ejercicios fiscales anteriores (ADEFAS)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lastRenderedPageBreak/>
              <w:t>Otros Egresos Presupuestales No Contables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3. Más gastos contables no presupuestales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DF57AB" w:rsidRPr="00FE5626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Estimaciones, depreciaciones, deterioros, obsolescencia y amortizaciones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Provisiones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Disminución de inventarios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55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Aumento por insuficiencia de estimaciones por pérdida o deterioro u obsolescencia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Aumento por insuficiencia de provisiones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Otros Gastos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Otros Gastos Contables No Presupuestales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</w:tr>
      <w:tr w:rsidR="00DF57AB" w:rsidRPr="00FE5626" w:rsidTr="00F12011">
        <w:trPr>
          <w:trHeight w:val="315"/>
        </w:trPr>
        <w:tc>
          <w:tcPr>
            <w:tcW w:w="6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</w:tr>
      <w:tr w:rsidR="00DF57AB" w:rsidRPr="00FE5626" w:rsidTr="00F12011">
        <w:trPr>
          <w:trHeight w:val="285"/>
        </w:trPr>
        <w:tc>
          <w:tcPr>
            <w:tcW w:w="66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0C0C0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both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4. Total de Gasto Contable (4 = 1 - 2 + 3)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7AB" w:rsidRPr="00FE5626" w:rsidRDefault="00DF57AB" w:rsidP="00F12011">
            <w:pPr>
              <w:spacing w:after="0" w:line="240" w:lineRule="auto"/>
              <w:jc w:val="right"/>
              <w:rPr>
                <w:rFonts w:ascii="Barlow" w:hAnsi="Barlow" w:cs="Arial"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:rsidR="00DF57AB" w:rsidRPr="00FE5626" w:rsidRDefault="00D90E6E" w:rsidP="008742B9">
            <w:pPr>
              <w:spacing w:after="0" w:line="240" w:lineRule="auto"/>
              <w:jc w:val="right"/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</w:pPr>
            <w:r w:rsidRPr="00FE5626">
              <w:rPr>
                <w:rFonts w:ascii="Barlow" w:hAnsi="Barlow" w:cs="Arial"/>
                <w:b/>
                <w:bCs/>
                <w:color w:val="000000"/>
                <w:sz w:val="20"/>
                <w:szCs w:val="20"/>
              </w:rPr>
              <w:t>8´631,868.16</w:t>
            </w:r>
          </w:p>
        </w:tc>
      </w:tr>
    </w:tbl>
    <w:p w:rsidR="00DF57AB" w:rsidRPr="00FE5626" w:rsidRDefault="00DF57A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DF57AB" w:rsidRDefault="00DF57AB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FE5626" w:rsidRDefault="00FE5626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FE5626" w:rsidRDefault="00FE5626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FE5626" w:rsidRDefault="00FE5626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FE5626" w:rsidRDefault="00FE5626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FE5626" w:rsidRPr="00FE5626" w:rsidRDefault="00FE5626" w:rsidP="00746432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7A079E" w:rsidRPr="00FE5626" w:rsidRDefault="00345F50" w:rsidP="00452DBF">
      <w:pPr>
        <w:numPr>
          <w:ilvl w:val="0"/>
          <w:numId w:val="20"/>
        </w:numPr>
        <w:spacing w:line="240" w:lineRule="auto"/>
        <w:rPr>
          <w:rFonts w:ascii="Barlow" w:eastAsia="Calibri" w:hAnsi="Barlow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b/>
          <w:sz w:val="20"/>
          <w:szCs w:val="20"/>
          <w:lang w:eastAsia="en-US"/>
        </w:rPr>
        <w:lastRenderedPageBreak/>
        <w:t xml:space="preserve"> </w:t>
      </w:r>
      <w:r w:rsidR="003F3F7F" w:rsidRPr="00FE5626">
        <w:rPr>
          <w:rFonts w:ascii="Barlow" w:eastAsia="Calibri" w:hAnsi="Barlow" w:cs="Arial"/>
          <w:b/>
          <w:sz w:val="20"/>
          <w:szCs w:val="20"/>
          <w:lang w:eastAsia="en-US"/>
        </w:rPr>
        <w:t>NOTAS DE MEMORIA</w:t>
      </w:r>
    </w:p>
    <w:p w:rsidR="003F3F7F" w:rsidRPr="00FE5626" w:rsidRDefault="00452DBF" w:rsidP="007A079E">
      <w:pPr>
        <w:spacing w:line="240" w:lineRule="auto"/>
        <w:ind w:left="720"/>
        <w:rPr>
          <w:rFonts w:ascii="Barlow" w:eastAsia="Calibri" w:hAnsi="Barlow"/>
          <w:sz w:val="20"/>
          <w:szCs w:val="20"/>
          <w:lang w:eastAsia="en-US"/>
        </w:rPr>
      </w:pPr>
      <w:r w:rsidRPr="00FE5626">
        <w:rPr>
          <w:rFonts w:ascii="Barlow" w:eastAsia="Calibri" w:hAnsi="Barlow"/>
          <w:sz w:val="20"/>
          <w:szCs w:val="20"/>
          <w:lang w:eastAsia="en-US"/>
        </w:rPr>
        <w:t>No aplica</w:t>
      </w:r>
    </w:p>
    <w:p w:rsidR="007A079E" w:rsidRPr="00FE5626" w:rsidRDefault="007A079E" w:rsidP="003F3F7F">
      <w:pPr>
        <w:ind w:firstLine="708"/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3F3F7F" w:rsidRPr="00FE5626" w:rsidRDefault="003F3F7F" w:rsidP="003F3F7F">
      <w:pPr>
        <w:numPr>
          <w:ilvl w:val="0"/>
          <w:numId w:val="18"/>
        </w:numPr>
        <w:spacing w:line="240" w:lineRule="auto"/>
        <w:rPr>
          <w:rFonts w:ascii="Barlow" w:eastAsia="Calibri" w:hAnsi="Barlow" w:cs="Arial"/>
          <w:b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b/>
          <w:sz w:val="20"/>
          <w:szCs w:val="20"/>
          <w:lang w:eastAsia="en-US"/>
        </w:rPr>
        <w:t>NOTAS DE GESTIÓN ADMINISTRATIVA</w:t>
      </w:r>
    </w:p>
    <w:p w:rsidR="003F3F7F" w:rsidRPr="00FE5626" w:rsidRDefault="003F3F7F" w:rsidP="003F3F7F">
      <w:pPr>
        <w:numPr>
          <w:ilvl w:val="0"/>
          <w:numId w:val="7"/>
        </w:numPr>
        <w:spacing w:after="9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Introducción:</w:t>
      </w:r>
    </w:p>
    <w:p w:rsidR="00343FAD" w:rsidRDefault="001E6840" w:rsidP="003F3F7F">
      <w:pPr>
        <w:jc w:val="both"/>
        <w:rPr>
          <w:rFonts w:ascii="Barlow" w:eastAsia="Calibri" w:hAnsi="Barlow" w:cs="Arial"/>
          <w:bCs/>
          <w:sz w:val="20"/>
          <w:szCs w:val="20"/>
        </w:rPr>
      </w:pPr>
      <w:r w:rsidRPr="00FE5626">
        <w:rPr>
          <w:rFonts w:ascii="Barlow" w:eastAsia="Calibri" w:hAnsi="Barlow"/>
          <w:sz w:val="20"/>
          <w:szCs w:val="20"/>
          <w:lang w:eastAsia="en-US"/>
        </w:rPr>
        <w:tab/>
      </w:r>
      <w:r w:rsidR="003A3D26" w:rsidRPr="00FE5626">
        <w:rPr>
          <w:rFonts w:ascii="Barlow" w:eastAsia="Calibri" w:hAnsi="Barlow"/>
          <w:sz w:val="20"/>
          <w:szCs w:val="20"/>
          <w:lang w:eastAsia="en-US"/>
        </w:rPr>
        <w:t xml:space="preserve">Durante el mes de 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Marz</w:t>
      </w:r>
      <w:r w:rsidR="0018374D" w:rsidRPr="00FE5626">
        <w:rPr>
          <w:rFonts w:ascii="Barlow" w:eastAsia="Calibri" w:hAnsi="Barlow"/>
          <w:sz w:val="20"/>
          <w:szCs w:val="20"/>
          <w:lang w:eastAsia="en-US"/>
        </w:rPr>
        <w:t>o</w:t>
      </w:r>
      <w:r w:rsidR="003A3D26" w:rsidRPr="00FE5626">
        <w:rPr>
          <w:rFonts w:ascii="Barlow" w:eastAsia="Calibri" w:hAnsi="Barlow"/>
          <w:sz w:val="20"/>
          <w:szCs w:val="20"/>
          <w:lang w:eastAsia="en-US"/>
        </w:rPr>
        <w:t xml:space="preserve"> </w:t>
      </w:r>
      <w:r w:rsidR="0018374D" w:rsidRPr="00FE5626">
        <w:rPr>
          <w:rFonts w:ascii="Barlow" w:eastAsia="Calibri" w:hAnsi="Barlow"/>
          <w:sz w:val="20"/>
          <w:szCs w:val="20"/>
          <w:lang w:eastAsia="en-US"/>
        </w:rPr>
        <w:t xml:space="preserve"> de 2020 </w:t>
      </w:r>
      <w:r w:rsidR="003F3F7F" w:rsidRPr="00FE5626">
        <w:rPr>
          <w:rFonts w:ascii="Barlow" w:eastAsia="Calibri" w:hAnsi="Barlow"/>
          <w:sz w:val="20"/>
          <w:szCs w:val="20"/>
          <w:lang w:eastAsia="en-US"/>
        </w:rPr>
        <w:t xml:space="preserve"> las ventas </w:t>
      </w:r>
      <w:r w:rsidR="001E5AEB" w:rsidRPr="00FE5626">
        <w:rPr>
          <w:rFonts w:ascii="Barlow" w:eastAsia="Calibri" w:hAnsi="Barlow"/>
          <w:sz w:val="20"/>
          <w:szCs w:val="20"/>
          <w:lang w:eastAsia="en-US"/>
        </w:rPr>
        <w:t>superaron las expectativas</w:t>
      </w:r>
      <w:r w:rsidR="003F3F7F" w:rsidRPr="00FE5626">
        <w:rPr>
          <w:rFonts w:ascii="Barlow" w:eastAsia="Calibri" w:hAnsi="Barlow"/>
          <w:sz w:val="20"/>
          <w:szCs w:val="20"/>
          <w:lang w:eastAsia="en-US"/>
        </w:rPr>
        <w:t xml:space="preserve">, en comparación con las de </w:t>
      </w:r>
      <w:r w:rsidR="00D90E6E" w:rsidRPr="00FE5626">
        <w:rPr>
          <w:rFonts w:ascii="Barlow" w:eastAsia="Calibri" w:hAnsi="Barlow"/>
          <w:sz w:val="20"/>
          <w:szCs w:val="20"/>
          <w:lang w:eastAsia="en-US"/>
        </w:rPr>
        <w:t>Marz</w:t>
      </w:r>
      <w:r w:rsidR="0018374D" w:rsidRPr="00FE5626">
        <w:rPr>
          <w:rFonts w:ascii="Barlow" w:eastAsia="Calibri" w:hAnsi="Barlow" w:cs="Arial"/>
          <w:b/>
          <w:bCs/>
          <w:sz w:val="20"/>
          <w:szCs w:val="20"/>
        </w:rPr>
        <w:t xml:space="preserve">o </w:t>
      </w:r>
      <w:r w:rsidR="0018374D" w:rsidRPr="00FE5626">
        <w:rPr>
          <w:rFonts w:ascii="Barlow" w:eastAsia="Calibri" w:hAnsi="Barlow" w:cs="Arial"/>
          <w:bCs/>
          <w:sz w:val="20"/>
          <w:szCs w:val="20"/>
        </w:rPr>
        <w:t>20</w:t>
      </w:r>
      <w:r w:rsidR="001E5AEB" w:rsidRPr="00FE5626">
        <w:rPr>
          <w:rFonts w:ascii="Barlow" w:eastAsia="Calibri" w:hAnsi="Barlow" w:cs="Arial"/>
          <w:bCs/>
          <w:sz w:val="20"/>
          <w:szCs w:val="20"/>
        </w:rPr>
        <w:t>20 aun así no se alcanzaron a cubrir los egresos del periodo</w:t>
      </w:r>
    </w:p>
    <w:p w:rsidR="00FE5626" w:rsidRPr="00FE5626" w:rsidRDefault="00FE5626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tbl>
      <w:tblPr>
        <w:tblW w:w="5287" w:type="dxa"/>
        <w:jc w:val="center"/>
        <w:tblInd w:w="1777" w:type="dxa"/>
        <w:tblBorders>
          <w:top w:val="single" w:sz="8" w:space="0" w:color="auto"/>
          <w:left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000000" w:fill="BFBFBF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37"/>
        <w:gridCol w:w="3450"/>
      </w:tblGrid>
      <w:tr w:rsidR="003F3F7F" w:rsidRPr="00FE5626" w:rsidTr="004D4264">
        <w:trPr>
          <w:trHeight w:val="713"/>
          <w:jc w:val="center"/>
        </w:trPr>
        <w:tc>
          <w:tcPr>
            <w:tcW w:w="1837" w:type="dxa"/>
            <w:shd w:val="clear" w:color="000000" w:fill="BFBFBF"/>
            <w:noWrap/>
            <w:vAlign w:val="center"/>
          </w:tcPr>
          <w:p w:rsidR="003F3F7F" w:rsidRPr="00FE5626" w:rsidRDefault="003F3F7F" w:rsidP="004D4264">
            <w:pPr>
              <w:jc w:val="center"/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</w:pPr>
            <w:r w:rsidRPr="00FE5626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AÑO/MES</w:t>
            </w:r>
          </w:p>
        </w:tc>
        <w:tc>
          <w:tcPr>
            <w:tcW w:w="3450" w:type="dxa"/>
            <w:shd w:val="clear" w:color="000000" w:fill="BFBFBF"/>
            <w:noWrap/>
            <w:vAlign w:val="center"/>
          </w:tcPr>
          <w:p w:rsidR="003F3F7F" w:rsidRPr="00FE5626" w:rsidRDefault="003F3F7F" w:rsidP="004D4264">
            <w:pPr>
              <w:jc w:val="center"/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</w:pPr>
            <w:r w:rsidRPr="00FE5626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VENTAS</w:t>
            </w:r>
          </w:p>
        </w:tc>
      </w:tr>
      <w:tr w:rsidR="003F3F7F" w:rsidRPr="00FE5626" w:rsidTr="007A079E">
        <w:trPr>
          <w:trHeight w:val="713"/>
          <w:jc w:val="center"/>
        </w:trPr>
        <w:tc>
          <w:tcPr>
            <w:tcW w:w="1837" w:type="dxa"/>
            <w:shd w:val="clear" w:color="000000" w:fill="BFBFBF"/>
            <w:noWrap/>
            <w:vAlign w:val="center"/>
          </w:tcPr>
          <w:p w:rsidR="003F3F7F" w:rsidRPr="00FE5626" w:rsidRDefault="00D90E6E" w:rsidP="007A079E">
            <w:pPr>
              <w:jc w:val="center"/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</w:pPr>
            <w:r w:rsidRPr="00FE5626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MARZ</w:t>
            </w:r>
            <w:r w:rsidR="0018374D" w:rsidRPr="00FE5626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O 2019</w:t>
            </w:r>
          </w:p>
        </w:tc>
        <w:tc>
          <w:tcPr>
            <w:tcW w:w="3450" w:type="dxa"/>
            <w:shd w:val="clear" w:color="000000" w:fill="BFBFBF"/>
            <w:noWrap/>
            <w:vAlign w:val="bottom"/>
          </w:tcPr>
          <w:p w:rsidR="003F3F7F" w:rsidRPr="00FE5626" w:rsidRDefault="00D90E6E" w:rsidP="007A079E">
            <w:pPr>
              <w:jc w:val="center"/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</w:pPr>
            <w:r w:rsidRPr="00FE5626">
              <w:rPr>
                <w:rFonts w:ascii="Barlow" w:eastAsia="Calibri" w:hAnsi="Barlow" w:cs="Arial"/>
                <w:b/>
                <w:color w:val="006100"/>
                <w:sz w:val="20"/>
                <w:szCs w:val="20"/>
              </w:rPr>
              <w:t>1´370,836.34</w:t>
            </w:r>
          </w:p>
        </w:tc>
      </w:tr>
      <w:tr w:rsidR="003F3F7F" w:rsidRPr="00FE5626" w:rsidTr="007A079E">
        <w:trPr>
          <w:trHeight w:val="571"/>
          <w:jc w:val="center"/>
        </w:trPr>
        <w:tc>
          <w:tcPr>
            <w:tcW w:w="1837" w:type="dxa"/>
            <w:shd w:val="clear" w:color="000000" w:fill="BFBFBF"/>
            <w:noWrap/>
            <w:vAlign w:val="center"/>
          </w:tcPr>
          <w:p w:rsidR="003F3F7F" w:rsidRPr="00FE5626" w:rsidRDefault="00D90E6E" w:rsidP="007A079E">
            <w:pPr>
              <w:jc w:val="center"/>
              <w:rPr>
                <w:rFonts w:ascii="Barlow" w:eastAsia="Calibri" w:hAnsi="Barlow" w:cs="Arial"/>
                <w:b/>
                <w:color w:val="006100"/>
                <w:sz w:val="20"/>
                <w:szCs w:val="20"/>
              </w:rPr>
            </w:pPr>
            <w:r w:rsidRPr="00FE5626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MARZ</w:t>
            </w:r>
            <w:r w:rsidR="0018374D" w:rsidRPr="00FE5626">
              <w:rPr>
                <w:rFonts w:ascii="Barlow" w:eastAsia="Calibri" w:hAnsi="Barlow" w:cs="Arial"/>
                <w:b/>
                <w:bCs/>
                <w:color w:val="006100"/>
                <w:sz w:val="20"/>
                <w:szCs w:val="20"/>
              </w:rPr>
              <w:t>O 2020</w:t>
            </w:r>
          </w:p>
        </w:tc>
        <w:tc>
          <w:tcPr>
            <w:tcW w:w="3450" w:type="dxa"/>
            <w:shd w:val="clear" w:color="000000" w:fill="BFBFBF"/>
            <w:noWrap/>
            <w:vAlign w:val="bottom"/>
          </w:tcPr>
          <w:p w:rsidR="003F3F7F" w:rsidRPr="00FE5626" w:rsidRDefault="00D90E6E" w:rsidP="001E5AEB">
            <w:pPr>
              <w:jc w:val="center"/>
              <w:rPr>
                <w:rFonts w:ascii="Barlow" w:eastAsia="Calibri" w:hAnsi="Barlow" w:cs="Arial"/>
                <w:b/>
                <w:color w:val="006100"/>
                <w:sz w:val="20"/>
                <w:szCs w:val="20"/>
              </w:rPr>
            </w:pPr>
            <w:r w:rsidRPr="00FE5626">
              <w:rPr>
                <w:rFonts w:ascii="Barlow" w:eastAsia="Calibri" w:hAnsi="Barlow" w:cs="Arial"/>
                <w:b/>
                <w:color w:val="006100"/>
                <w:sz w:val="20"/>
                <w:szCs w:val="20"/>
              </w:rPr>
              <w:t>2´535,869.11</w:t>
            </w:r>
          </w:p>
        </w:tc>
      </w:tr>
    </w:tbl>
    <w:p w:rsidR="003F3F7F" w:rsidRPr="00FE5626" w:rsidRDefault="003F3F7F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3F3F7F" w:rsidRPr="00FE5626" w:rsidRDefault="003F3F7F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3F3F7F" w:rsidRDefault="003F3F7F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FE5626" w:rsidRPr="00FE5626" w:rsidRDefault="00FE5626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18374D" w:rsidRPr="00FE5626" w:rsidRDefault="0018374D" w:rsidP="003F3F7F">
      <w:pPr>
        <w:jc w:val="both"/>
        <w:rPr>
          <w:rFonts w:ascii="Barlow" w:eastAsia="Calibri" w:hAnsi="Barlow"/>
          <w:sz w:val="20"/>
          <w:szCs w:val="20"/>
          <w:lang w:eastAsia="en-US"/>
        </w:rPr>
      </w:pPr>
    </w:p>
    <w:p w:rsidR="003F3F7F" w:rsidRPr="00FE5626" w:rsidRDefault="003F3F7F" w:rsidP="003F3F7F">
      <w:pPr>
        <w:jc w:val="center"/>
        <w:rPr>
          <w:rFonts w:ascii="Barlow" w:eastAsia="Calibri" w:hAnsi="Barlow"/>
          <w:sz w:val="20"/>
          <w:szCs w:val="20"/>
          <w:lang w:eastAsia="en-US"/>
        </w:rPr>
      </w:pPr>
    </w:p>
    <w:p w:rsidR="003F3F7F" w:rsidRPr="00FE5626" w:rsidRDefault="003F3F7F" w:rsidP="003F3F7F">
      <w:pPr>
        <w:numPr>
          <w:ilvl w:val="0"/>
          <w:numId w:val="7"/>
        </w:numPr>
        <w:spacing w:after="9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Panorama Económico y Financiero</w:t>
      </w:r>
    </w:p>
    <w:p w:rsidR="003F3F7F" w:rsidRPr="00FE5626" w:rsidRDefault="003F3F7F" w:rsidP="003F3F7F">
      <w:pPr>
        <w:ind w:firstLine="705"/>
        <w:jc w:val="both"/>
        <w:rPr>
          <w:rFonts w:ascii="Barlow" w:eastAsia="Calibri" w:hAnsi="Barlow" w:cs="Arial"/>
          <w:sz w:val="20"/>
          <w:szCs w:val="20"/>
        </w:rPr>
      </w:pPr>
      <w:r w:rsidRPr="00FE5626">
        <w:rPr>
          <w:rFonts w:ascii="Barlow" w:eastAsia="Calibri" w:hAnsi="Barlow" w:cs="Arial"/>
          <w:sz w:val="20"/>
          <w:szCs w:val="20"/>
        </w:rPr>
        <w:t xml:space="preserve">Se cumplió con los pagos de los impuestos federales y estatales que se generaron durante el mes </w:t>
      </w:r>
      <w:r w:rsidR="00875017" w:rsidRPr="00FE5626">
        <w:rPr>
          <w:rFonts w:ascii="Barlow" w:eastAsia="Calibri" w:hAnsi="Barlow" w:cs="Arial"/>
          <w:sz w:val="20"/>
          <w:szCs w:val="20"/>
        </w:rPr>
        <w:t xml:space="preserve">de </w:t>
      </w:r>
      <w:r w:rsidR="00E809A2" w:rsidRPr="00FE5626">
        <w:rPr>
          <w:rFonts w:ascii="Barlow" w:eastAsia="Calibri" w:hAnsi="Barlow" w:cs="Arial"/>
          <w:sz w:val="20"/>
          <w:szCs w:val="20"/>
        </w:rPr>
        <w:t>Febrero</w:t>
      </w:r>
      <w:r w:rsidR="006A1317" w:rsidRPr="00FE5626">
        <w:rPr>
          <w:rFonts w:ascii="Barlow" w:eastAsia="Calibri" w:hAnsi="Barlow" w:cs="Arial"/>
          <w:sz w:val="20"/>
          <w:szCs w:val="20"/>
        </w:rPr>
        <w:t xml:space="preserve"> </w:t>
      </w:r>
      <w:r w:rsidR="00DE5647" w:rsidRPr="00FE5626">
        <w:rPr>
          <w:rFonts w:ascii="Barlow" w:eastAsia="Calibri" w:hAnsi="Barlow" w:cs="Arial"/>
          <w:sz w:val="20"/>
          <w:szCs w:val="20"/>
        </w:rPr>
        <w:t xml:space="preserve"> 20</w:t>
      </w:r>
      <w:r w:rsidR="001E5AEB" w:rsidRPr="00FE5626">
        <w:rPr>
          <w:rFonts w:ascii="Barlow" w:eastAsia="Calibri" w:hAnsi="Barlow" w:cs="Arial"/>
          <w:sz w:val="20"/>
          <w:szCs w:val="20"/>
        </w:rPr>
        <w:t>20</w:t>
      </w:r>
      <w:r w:rsidRPr="00FE5626">
        <w:rPr>
          <w:rFonts w:ascii="Barlow" w:eastAsia="Calibri" w:hAnsi="Barlow" w:cs="Arial"/>
          <w:sz w:val="20"/>
          <w:szCs w:val="20"/>
        </w:rPr>
        <w:t>.</w:t>
      </w:r>
      <w:r w:rsidR="001E6840" w:rsidRPr="00FE5626">
        <w:rPr>
          <w:rFonts w:ascii="Barlow" w:eastAsia="Calibri" w:hAnsi="Barlow" w:cs="Arial"/>
          <w:sz w:val="20"/>
          <w:szCs w:val="20"/>
        </w:rPr>
        <w:t xml:space="preserve"> </w:t>
      </w:r>
    </w:p>
    <w:p w:rsidR="001E6840" w:rsidRPr="00FE5626" w:rsidRDefault="006A1317" w:rsidP="003F3F7F">
      <w:pPr>
        <w:ind w:firstLine="705"/>
        <w:jc w:val="both"/>
        <w:rPr>
          <w:rFonts w:ascii="Barlow" w:eastAsia="Calibri" w:hAnsi="Barlow" w:cs="Arial"/>
          <w:sz w:val="20"/>
          <w:szCs w:val="20"/>
        </w:rPr>
      </w:pPr>
      <w:r w:rsidRPr="00FE5626">
        <w:rPr>
          <w:rFonts w:ascii="Barlow" w:eastAsia="Calibri" w:hAnsi="Barlow" w:cs="Arial"/>
          <w:sz w:val="20"/>
          <w:szCs w:val="20"/>
        </w:rPr>
        <w:t>También</w:t>
      </w:r>
      <w:r w:rsidR="001E6840" w:rsidRPr="00FE5626">
        <w:rPr>
          <w:rFonts w:ascii="Barlow" w:eastAsia="Calibri" w:hAnsi="Barlow" w:cs="Arial"/>
          <w:sz w:val="20"/>
          <w:szCs w:val="20"/>
        </w:rPr>
        <w:t xml:space="preserve"> en la forma del pago del IVA correspondiente a los meses de septiembre y octubre se calcularon de acuerdo a las observaciones hechas por la auditoria externa por el ejercicio 2018.</w:t>
      </w:r>
    </w:p>
    <w:p w:rsidR="003F3F7F" w:rsidRPr="00FE5626" w:rsidRDefault="003F3F7F" w:rsidP="003F3F7F">
      <w:pPr>
        <w:ind w:firstLine="705"/>
        <w:jc w:val="both"/>
        <w:rPr>
          <w:rFonts w:ascii="Barlow" w:eastAsia="Calibri" w:hAnsi="Barlow" w:cs="Arial"/>
          <w:sz w:val="20"/>
          <w:szCs w:val="20"/>
        </w:rPr>
      </w:pPr>
      <w:r w:rsidRPr="00FE5626">
        <w:rPr>
          <w:rFonts w:ascii="Barlow" w:eastAsia="Calibri" w:hAnsi="Barlow" w:cs="Arial"/>
          <w:sz w:val="20"/>
          <w:szCs w:val="20"/>
        </w:rPr>
        <w:t>Las prestaciones como el INFONACOT se cubrieron puntualmente. También todas las cuotas sindicales generadas fueron cubiertas en tiempo y forma tanto para la sección Yucatán como la sección Nacional.</w:t>
      </w:r>
    </w:p>
    <w:p w:rsidR="001E6840" w:rsidRPr="00FE5626" w:rsidRDefault="001E6840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3. Autorización e Historia</w:t>
      </w:r>
    </w:p>
    <w:p w:rsidR="003F3F7F" w:rsidRPr="00FE5626" w:rsidRDefault="001E6840" w:rsidP="003F3F7F">
      <w:pPr>
        <w:spacing w:after="98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="003F3F7F" w:rsidRPr="00FE5626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FE5626" w:rsidRDefault="003F3F7F" w:rsidP="003F3F7F">
      <w:pPr>
        <w:numPr>
          <w:ilvl w:val="0"/>
          <w:numId w:val="4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Fecha de creación del ente: 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NOMBRE: 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Sistema Tele Yucatán, S.A. de C.V.</w:t>
      </w: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 xml:space="preserve">RFC: 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STY-610314-GE8</w:t>
      </w: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 xml:space="preserve">ACTA: 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Número 38</w:t>
      </w: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FECHA DE ESCRITURACIÓN: 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14 de Marzo de 1961</w:t>
      </w: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 xml:space="preserve">DECRETO: 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 xml:space="preserve">Número 520 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PUBLICADO: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04 de enero de 1982</w:t>
      </w:r>
    </w:p>
    <w:p w:rsidR="003F3F7F" w:rsidRPr="00FE5626" w:rsidRDefault="003F3F7F" w:rsidP="003F3F7F">
      <w:pPr>
        <w:numPr>
          <w:ilvl w:val="0"/>
          <w:numId w:val="4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Principales cambios en su estructura.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ACTA: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Número 95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lastRenderedPageBreak/>
        <w:t>TIPO DE ASAMBLEA: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General Extraordinaria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FECHA: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05 de agosto de 1991</w:t>
      </w:r>
    </w:p>
    <w:p w:rsidR="003F3F7F" w:rsidRPr="00FE5626" w:rsidRDefault="003F3F7F" w:rsidP="003F3F7F">
      <w:pPr>
        <w:spacing w:after="98"/>
        <w:ind w:left="4942" w:hanging="386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TIPO DE MODIFICACIÓN: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Para dar cumplimiento a la Ley General de Sociedades Mercantiles se transforma de “Sociedad Anónima” a “Sociedad Anónima de Capital Variable”.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ACTA: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="001E6840" w:rsidRPr="00FE5626">
        <w:rPr>
          <w:rFonts w:ascii="Barlow" w:hAnsi="Barlow" w:cs="Arial"/>
          <w:sz w:val="20"/>
          <w:szCs w:val="20"/>
          <w:lang w:val="es-ES" w:eastAsia="es-ES"/>
        </w:rPr>
        <w:t>Número 396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TIPO DE ASAMBLEA: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="001E6840" w:rsidRPr="00FE5626">
        <w:rPr>
          <w:rFonts w:ascii="Barlow" w:hAnsi="Barlow" w:cs="Arial"/>
          <w:sz w:val="20"/>
          <w:szCs w:val="20"/>
          <w:lang w:val="es-ES" w:eastAsia="es-ES"/>
        </w:rPr>
        <w:tab/>
        <w:t xml:space="preserve">Acta de asamblea general 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>Extraordinaria</w:t>
      </w:r>
      <w:r w:rsidR="001E6840" w:rsidRPr="00FE5626">
        <w:rPr>
          <w:rFonts w:ascii="Barlow" w:hAnsi="Barlow" w:cs="Arial"/>
          <w:sz w:val="20"/>
          <w:szCs w:val="20"/>
          <w:lang w:val="es-ES" w:eastAsia="es-ES"/>
        </w:rPr>
        <w:t xml:space="preserve"> del Consejo de Administración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FECHA: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2</w:t>
      </w:r>
      <w:r w:rsidR="001E6840" w:rsidRPr="00FE5626">
        <w:rPr>
          <w:rFonts w:ascii="Barlow" w:hAnsi="Barlow" w:cs="Arial"/>
          <w:sz w:val="20"/>
          <w:szCs w:val="20"/>
          <w:lang w:val="es-ES" w:eastAsia="es-ES"/>
        </w:rPr>
        <w:t>1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 de noviembre de 201</w:t>
      </w:r>
      <w:r w:rsidR="001E6840" w:rsidRPr="00FE5626">
        <w:rPr>
          <w:rFonts w:ascii="Barlow" w:hAnsi="Barlow" w:cs="Arial"/>
          <w:sz w:val="20"/>
          <w:szCs w:val="20"/>
          <w:lang w:val="es-ES" w:eastAsia="es-ES"/>
        </w:rPr>
        <w:t>8</w:t>
      </w:r>
    </w:p>
    <w:p w:rsidR="003F3F7F" w:rsidRPr="00FE5626" w:rsidRDefault="003F3F7F" w:rsidP="003F3F7F">
      <w:pPr>
        <w:spacing w:after="98"/>
        <w:ind w:left="4942" w:hanging="386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TIPO DE MODIFICACIÓN: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="001E6840" w:rsidRPr="00FE5626">
        <w:rPr>
          <w:rFonts w:ascii="Barlow" w:hAnsi="Barlow" w:cs="Arial"/>
          <w:sz w:val="20"/>
          <w:szCs w:val="20"/>
          <w:lang w:val="es-ES" w:eastAsia="es-ES"/>
        </w:rPr>
        <w:t>Otorgar poder general al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 C</w:t>
      </w:r>
      <w:r w:rsidR="001E6840" w:rsidRPr="00FE5626">
        <w:rPr>
          <w:rFonts w:ascii="Barlow" w:hAnsi="Barlow" w:cs="Arial"/>
          <w:sz w:val="20"/>
          <w:szCs w:val="20"/>
          <w:lang w:val="es-ES" w:eastAsia="es-ES"/>
        </w:rPr>
        <w:t>iudadano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>. Armando Manzanero Arjona</w:t>
      </w:r>
      <w:r w:rsidR="001E6840" w:rsidRPr="00FE5626">
        <w:rPr>
          <w:rFonts w:ascii="Barlow" w:hAnsi="Barlow" w:cs="Arial"/>
          <w:sz w:val="20"/>
          <w:szCs w:val="20"/>
          <w:lang w:val="es-ES" w:eastAsia="es-ES"/>
        </w:rPr>
        <w:t>.</w:t>
      </w:r>
    </w:p>
    <w:p w:rsidR="001E6840" w:rsidRPr="00FE5626" w:rsidRDefault="001E6840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</w:p>
    <w:p w:rsidR="003F3F7F" w:rsidRPr="00FE5626" w:rsidRDefault="003F3F7F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4.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ab/>
        <w:t>Organización y Objeto Social</w:t>
      </w:r>
    </w:p>
    <w:p w:rsidR="003F3F7F" w:rsidRPr="00FE5626" w:rsidRDefault="001E6840" w:rsidP="003F3F7F">
      <w:pPr>
        <w:spacing w:after="98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="003F3F7F" w:rsidRPr="00FE5626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FE5626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Objeto social:</w:t>
      </w:r>
    </w:p>
    <w:p w:rsidR="003F3F7F" w:rsidRPr="00FE5626" w:rsidRDefault="003F3F7F" w:rsidP="003F3F7F">
      <w:pPr>
        <w:spacing w:after="98"/>
        <w:ind w:left="141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Instalación y explotación comercial de estaciones de televisión mediante concesión que en cada caso otorgue la secretaria de comunicaciones y transportes, previo cumplimiento de los requisitos que establece la ley federal de la radio y televisión y la ley de vías generales de comunicación.</w:t>
      </w:r>
    </w:p>
    <w:p w:rsidR="003F3F7F" w:rsidRPr="00FE5626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Principal actividad:</w:t>
      </w:r>
    </w:p>
    <w:p w:rsidR="003F3F7F" w:rsidRPr="00FE5626" w:rsidRDefault="003F3F7F" w:rsidP="003F3F7F">
      <w:pPr>
        <w:spacing w:after="98"/>
        <w:ind w:left="141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Producción de programas para la televisión.</w:t>
      </w:r>
    </w:p>
    <w:p w:rsidR="003F3F7F" w:rsidRPr="00FE5626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Ejercicio fiscal:</w:t>
      </w:r>
    </w:p>
    <w:p w:rsidR="003F3F7F" w:rsidRPr="00FE5626" w:rsidRDefault="003F3F7F" w:rsidP="003F3F7F">
      <w:pPr>
        <w:spacing w:before="60" w:after="0"/>
        <w:ind w:left="1412"/>
        <w:contextualSpacing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20</w:t>
      </w:r>
      <w:r w:rsidR="001E5AEB" w:rsidRPr="00FE5626">
        <w:rPr>
          <w:rFonts w:ascii="Barlow" w:hAnsi="Barlow" w:cs="Arial"/>
          <w:sz w:val="20"/>
          <w:szCs w:val="20"/>
          <w:lang w:val="es-ES" w:eastAsia="es-ES"/>
        </w:rPr>
        <w:t>20</w:t>
      </w:r>
    </w:p>
    <w:p w:rsidR="003F3F7F" w:rsidRPr="00FE5626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Régimen jurídico:</w:t>
      </w:r>
    </w:p>
    <w:p w:rsidR="003F3F7F" w:rsidRPr="00FE5626" w:rsidRDefault="003F3F7F" w:rsidP="003F3F7F">
      <w:pPr>
        <w:spacing w:after="98"/>
        <w:ind w:left="1412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Sociedad Mercantil y régimen fiscal: Régimen General de Ley Personas Morales</w:t>
      </w:r>
    </w:p>
    <w:p w:rsidR="003F3F7F" w:rsidRPr="00FE5626" w:rsidRDefault="003F3F7F" w:rsidP="003F3F7F">
      <w:pPr>
        <w:spacing w:after="98"/>
        <w:ind w:left="108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numPr>
          <w:ilvl w:val="0"/>
          <w:numId w:val="5"/>
        </w:num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lastRenderedPageBreak/>
        <w:t>Consideraciones fiscales del ente: revelar el tipo de contribuciones que esté obligado a pagar o retener.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Declaración informativa de IVA con la anual de ISR.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 xml:space="preserve">Entero de retenciones de IVA Mensual 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Declaración anual de ISR del ejercicio Personas morales. Régimen general, sociedades cooperativas y Controladas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Pago provisional mensual de ISR personas morales régimen general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 xml:space="preserve">Pago definitivo mensual de IVA. 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Entero de retenciones mensuales de ISR por sueldos y salarios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 xml:space="preserve">Declaración informativa  anual de clientes y proveedores de bienes y servicios. Impuesto sobre la renta. 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Declaración informativa anual de retenciones de ISR por sueldos y salarios e ingresos asimilados a salarios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Declaración informativa anual de pagos y retenciones de servicios profesionales. Personas Morales Impuesto Sobre la Renta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Entero de retención de ISR por servicios profesionales.</w:t>
      </w:r>
    </w:p>
    <w:p w:rsidR="003F3F7F" w:rsidRPr="00FE5626" w:rsidRDefault="003F3F7F" w:rsidP="003F3F7F">
      <w:pPr>
        <w:autoSpaceDE w:val="0"/>
        <w:autoSpaceDN w:val="0"/>
        <w:adjustRightInd w:val="0"/>
        <w:ind w:left="1412" w:firstLine="36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MENSUAL.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Entero de retenciones mensuales de ISR por ingresos asimilados a salarios.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Declaración informativa mensual de operaciones con terceros de IVA.</w:t>
      </w:r>
    </w:p>
    <w:p w:rsidR="003F3F7F" w:rsidRPr="00FE5626" w:rsidRDefault="003F3F7F" w:rsidP="003F3F7F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Barlow" w:eastAsia="Calibri" w:hAnsi="Barlow" w:cs="Arial"/>
          <w:sz w:val="20"/>
          <w:szCs w:val="20"/>
          <w:lang w:eastAsia="en-US"/>
        </w:rPr>
      </w:pPr>
      <w:r w:rsidRPr="00FE5626">
        <w:rPr>
          <w:rFonts w:ascii="Barlow" w:eastAsia="Calibri" w:hAnsi="Barlow" w:cs="Arial"/>
          <w:sz w:val="20"/>
          <w:szCs w:val="20"/>
          <w:lang w:eastAsia="en-US"/>
        </w:rPr>
        <w:t>Informativa anual del subsidio para el empleo.</w:t>
      </w:r>
    </w:p>
    <w:p w:rsidR="003F3F7F" w:rsidRDefault="003F3F7F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5626" w:rsidRDefault="00FE5626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5626" w:rsidRDefault="00FE5626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5626" w:rsidRDefault="00FE5626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5626" w:rsidRDefault="00FE5626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5626" w:rsidRDefault="00FE5626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5626" w:rsidRDefault="00FE5626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5626" w:rsidRDefault="00FE5626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FE5626" w:rsidRPr="00FE5626" w:rsidRDefault="00FE5626" w:rsidP="003F3F7F">
      <w:pPr>
        <w:spacing w:after="9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lastRenderedPageBreak/>
        <w:t>f)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Estructura organizacional básica.</w:t>
      </w: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4C0E46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noProof/>
          <w:sz w:val="20"/>
          <w:szCs w:val="20"/>
        </w:rPr>
        <w:drawing>
          <wp:inline distT="0" distB="0" distL="0" distR="0" wp14:anchorId="67B1BDF5" wp14:editId="28D14FF3">
            <wp:extent cx="5614035" cy="3370580"/>
            <wp:effectExtent l="0" t="0" r="0" b="0"/>
            <wp:docPr id="10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3F3F7F" w:rsidRPr="00FE5626" w:rsidRDefault="003F3F7F" w:rsidP="003F3F7F">
      <w:pPr>
        <w:ind w:firstLine="705"/>
        <w:jc w:val="center"/>
        <w:rPr>
          <w:rFonts w:ascii="Barlow" w:eastAsia="Calibri" w:hAnsi="Barlow" w:cs="Arial"/>
          <w:sz w:val="20"/>
          <w:szCs w:val="20"/>
          <w:lang w:val="es-ES"/>
        </w:rPr>
      </w:pPr>
      <w:bookmarkStart w:id="103" w:name="_GoBack"/>
      <w:bookmarkEnd w:id="103"/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g)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Fideicomisos, mandatos y análogos de los cuales es fideicomitente o fideicomisario.</w:t>
      </w: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No contamos con fideicomisos.</w:t>
      </w:r>
    </w:p>
    <w:p w:rsidR="003F3F7F" w:rsidRPr="00FE5626" w:rsidRDefault="003F3F7F" w:rsidP="003F3F7F">
      <w:pPr>
        <w:spacing w:after="98"/>
        <w:ind w:left="1080" w:hanging="36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98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lastRenderedPageBreak/>
        <w:t>5.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ab/>
        <w:t>Bases de Preparación de los Estados Financieros</w:t>
      </w:r>
    </w:p>
    <w:p w:rsidR="003F3F7F" w:rsidRPr="00FE5626" w:rsidRDefault="003F3F7F" w:rsidP="003F3F7F">
      <w:pPr>
        <w:spacing w:after="98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FE5626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a)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Si se ha observado la normatividad emitida por el CONAC y las disposiciones legales aplicables.</w:t>
      </w:r>
    </w:p>
    <w:p w:rsidR="003F3F7F" w:rsidRPr="00FE5626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Nos basamos en la normatividad de la CONACT y del SAT.</w:t>
      </w:r>
    </w:p>
    <w:p w:rsidR="003F3F7F" w:rsidRPr="00FE5626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b)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La normatividad aplicada para el reconocimiento, valuación y revelación de los diferentes rubros de la información financiera, así como las bases de medición utilizadas para la elaboración de los estados financieros; por ejemplo: costo histórico, valor de realización, valor razonable, valor de recuperación o cualquier otro método empleado y los criterios de aplicación de los mismos.</w:t>
      </w:r>
    </w:p>
    <w:p w:rsidR="003F3F7F" w:rsidRPr="00FE5626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c)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Normatividad supletoria. En caso de emplear varios grupos de normatividades (normatividades supletorias), deberá realizar la justificación razonable correspondiente, su alineación con los PBCG y a las características cualitativas asociadas descritas en el MCCG (documentos publicados en el Diario Oficial de la Federación, agosto 2009).</w:t>
      </w:r>
    </w:p>
    <w:p w:rsidR="003F3F7F" w:rsidRPr="00FE5626" w:rsidRDefault="003F3F7F" w:rsidP="003F3F7F">
      <w:pPr>
        <w:spacing w:after="60"/>
        <w:ind w:left="108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d)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Para las entidades que por primera vez estén implementando la base devengado de acuerdo a la Ley de Contabilidad, deberán:</w:t>
      </w:r>
    </w:p>
    <w:p w:rsidR="003F3F7F" w:rsidRPr="00FE5626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-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Revelar las nuevas políticas de reconocimiento;</w:t>
      </w:r>
    </w:p>
    <w:p w:rsidR="003F3F7F" w:rsidRPr="00FE5626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-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Su plan de implementación;</w:t>
      </w:r>
    </w:p>
    <w:p w:rsidR="003F3F7F" w:rsidRPr="00FE5626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-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Revelar los cambios en las políticas, la clasificación y medición de las mismas, así como su impacto en la información financiera, y</w:t>
      </w:r>
    </w:p>
    <w:p w:rsidR="003F3F7F" w:rsidRPr="00FE5626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-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Presentar los últimos estados financieros con la normatividad anteriormente utilizada con las nuevas políticas para fines de comparación en la transición a la base devengada.</w:t>
      </w:r>
    </w:p>
    <w:p w:rsidR="003F3F7F" w:rsidRPr="00FE5626" w:rsidRDefault="003F3F7F" w:rsidP="003F3F7F">
      <w:pPr>
        <w:tabs>
          <w:tab w:val="left" w:pos="1440"/>
        </w:tabs>
        <w:spacing w:after="60"/>
        <w:ind w:left="1440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101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6.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ab/>
        <w:t>Políticas de Contabilidad Significativas</w:t>
      </w:r>
    </w:p>
    <w:p w:rsidR="003F3F7F" w:rsidRPr="00FE5626" w:rsidRDefault="003F3F7F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a)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Actualización: se informará del método utilizado para la actualización del valor de los activos, pasivos y Hacienda Pública/Patrimonio y las razones de dicha elección. Así como informar de la desconexión o reconexión inflacionaria.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b)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Informar sobre la realización de operaciones en el extranjero y de sus efectos en la información financiera gubernamental.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c)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Método de valuación de la inversión en acciones de Compañías subsidiarias no consolidadas y asociadas.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d)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Sistema y método de valuación de inventarios y costo de lo vendido.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e)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Beneficios a empleados: revelar el cálculo de la reserva actuarial, valor presente de los ingresos esperados comparado con el valor presente de la estimación de gastos tanto de los beneficiarios actuales como futuros.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f)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Provisiones: objetivo de su creación, monto y plazo.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g)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Reservas: objetivo de su creación, monto y plazo.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h)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Cambios en políticas contables y corrección de errores junto con la revelación de los efectos que se tendrá en la información financiera del ente público, ya sea retrospectivos o prospectivos.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i)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Reclasificaciones: se deben revelar todos aquellos movimientos entre cuentas por efectos de cambios en los tipos de operaciones.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j)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Depuración y cancelación de saldos.</w:t>
      </w:r>
    </w:p>
    <w:p w:rsidR="003F3F7F" w:rsidRPr="00FE5626" w:rsidRDefault="003F3F7F" w:rsidP="003F3F7F">
      <w:pPr>
        <w:spacing w:after="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101"/>
        <w:ind w:firstLine="288"/>
        <w:jc w:val="both"/>
        <w:rPr>
          <w:rFonts w:ascii="Barlow" w:hAnsi="Barlow" w:cs="Arial"/>
          <w:b/>
          <w:sz w:val="20"/>
          <w:szCs w:val="20"/>
          <w:lang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>7.</w:t>
      </w:r>
      <w:r w:rsidRPr="00FE5626">
        <w:rPr>
          <w:rFonts w:ascii="Barlow" w:hAnsi="Barlow" w:cs="Arial"/>
          <w:b/>
          <w:sz w:val="20"/>
          <w:szCs w:val="20"/>
          <w:lang w:eastAsia="es-ES"/>
        </w:rPr>
        <w:tab/>
        <w:t>Posición en Moneda Extranjera y Protección por Riesgo Cambiario</w:t>
      </w:r>
    </w:p>
    <w:p w:rsidR="003F3F7F" w:rsidRPr="00FE5626" w:rsidRDefault="003F3F7F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b/>
          <w:sz w:val="20"/>
          <w:szCs w:val="20"/>
          <w:lang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>Se informará sobre: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a)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Activos en moneda extranjera.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lastRenderedPageBreak/>
        <w:t>b)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Pasivos en moneda extranjera.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c)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Posición en moneda extranjera.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d)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Tipo de cambio.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e)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Equivalente en moneda nacional.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  <w:t>No aplica.</w:t>
      </w:r>
    </w:p>
    <w:p w:rsidR="003F3F7F" w:rsidRPr="00FE5626" w:rsidRDefault="003F3F7F" w:rsidP="003F3F7F">
      <w:pPr>
        <w:spacing w:after="60"/>
        <w:ind w:left="1077" w:hanging="357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3F3F7F" w:rsidRPr="00FE5626" w:rsidRDefault="00487B64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="003F3F7F" w:rsidRPr="00FE5626">
        <w:rPr>
          <w:rFonts w:ascii="Barlow" w:hAnsi="Barlow" w:cs="Arial"/>
          <w:sz w:val="20"/>
          <w:szCs w:val="20"/>
          <w:lang w:val="es-ES" w:eastAsia="es-ES"/>
        </w:rPr>
        <w:t>Lo anterior, por cada tipo de moneda extranjera que se encuentre en los rubros de activo y pasivo.</w:t>
      </w:r>
    </w:p>
    <w:p w:rsidR="003F3F7F" w:rsidRPr="00FE5626" w:rsidRDefault="00487B64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Pr="00FE5626">
        <w:rPr>
          <w:rFonts w:ascii="Barlow" w:hAnsi="Barlow" w:cs="Arial"/>
          <w:sz w:val="20"/>
          <w:szCs w:val="20"/>
          <w:lang w:val="es-ES" w:eastAsia="es-ES"/>
        </w:rPr>
        <w:tab/>
      </w:r>
      <w:r w:rsidR="003F3F7F" w:rsidRPr="00FE5626">
        <w:rPr>
          <w:rFonts w:ascii="Barlow" w:hAnsi="Barlow" w:cs="Arial"/>
          <w:sz w:val="20"/>
          <w:szCs w:val="20"/>
          <w:lang w:val="es-ES" w:eastAsia="es-ES"/>
        </w:rPr>
        <w:t>Adicionalmente, se informará sobre los métodos de protección de riesgo por variaciones en el tipo de cambio.</w:t>
      </w:r>
    </w:p>
    <w:p w:rsidR="00D57B16" w:rsidRPr="00FE5626" w:rsidRDefault="00D57B16" w:rsidP="003F3F7F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57B16" w:rsidRPr="00FE5626" w:rsidRDefault="00D57B16" w:rsidP="00D57B16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8.- Reporte Analítico del Activo.</w:t>
      </w:r>
    </w:p>
    <w:p w:rsidR="00D57B16" w:rsidRPr="00FE5626" w:rsidRDefault="00D57B16" w:rsidP="00D57B16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57B16" w:rsidRPr="00FE5626" w:rsidRDefault="00D57B16" w:rsidP="00D57B16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a) Vida útil o porcentajes de depreciación, deterioro o amortización utilizados en los diferentes activos.</w:t>
      </w:r>
    </w:p>
    <w:p w:rsidR="00D57B16" w:rsidRPr="00FE5626" w:rsidRDefault="00D57B16" w:rsidP="0044126E">
      <w:pPr>
        <w:spacing w:after="101"/>
        <w:ind w:firstLine="288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Los activos fijos del </w:t>
      </w:r>
      <w:r w:rsidR="0044126E" w:rsidRPr="00FE5626">
        <w:rPr>
          <w:rFonts w:ascii="Barlow" w:hAnsi="Barlow" w:cs="Arial"/>
          <w:sz w:val="20"/>
          <w:szCs w:val="20"/>
          <w:lang w:val="es-ES" w:eastAsia="es-ES"/>
        </w:rPr>
        <w:t xml:space="preserve">Sistema Tele Yucatán SA de CV </w:t>
      </w: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 tienen una vida útil diversa, de conformidad con el las Reglas Específicas del Registro y Valoración del Patrimonio emitidas por el Consejo Nac</w:t>
      </w:r>
      <w:r w:rsidR="0044126E" w:rsidRPr="00FE5626">
        <w:rPr>
          <w:rFonts w:ascii="Barlow" w:hAnsi="Barlow" w:cs="Arial"/>
          <w:sz w:val="20"/>
          <w:szCs w:val="20"/>
          <w:lang w:val="es-ES" w:eastAsia="es-ES"/>
        </w:rPr>
        <w:t>ional de Armonización Contable.</w:t>
      </w:r>
    </w:p>
    <w:p w:rsidR="00D57B16" w:rsidRPr="00FE5626" w:rsidRDefault="00D57B16" w:rsidP="0044126E">
      <w:pPr>
        <w:numPr>
          <w:ilvl w:val="0"/>
          <w:numId w:val="4"/>
        </w:numPr>
        <w:spacing w:after="101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El Poder Ejecutivo no ha realizado cambios en el porcentaje de la depreciación.</w:t>
      </w:r>
    </w:p>
    <w:p w:rsidR="0044126E" w:rsidRPr="00FE5626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object w:dxaOrig="7707" w:dyaOrig="2929">
          <v:shape id="_x0000_i1034" type="#_x0000_t75" style="width:384.75pt;height:146.25pt" o:ole="">
            <v:imagedata r:id="rId31" o:title=""/>
          </v:shape>
          <o:OLEObject Type="Embed" ProgID="Excel.Sheet.12" ShapeID="_x0000_i1034" DrawAspect="Content" ObjectID="_1652521201" r:id="rId32"/>
        </w:object>
      </w: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FE5626">
        <w:rPr>
          <w:rFonts w:ascii="Barlow" w:hAnsi="Barlow" w:cs="Arial"/>
          <w:b/>
          <w:sz w:val="20"/>
          <w:szCs w:val="20"/>
          <w:lang w:val="es-ES" w:eastAsia="es-ES"/>
        </w:rPr>
        <w:t>9.- Fideicomisos, Mandatos y Análogos:</w:t>
      </w: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NO APLICA.</w:t>
      </w: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FE5626">
        <w:rPr>
          <w:rFonts w:ascii="Barlow" w:hAnsi="Barlow" w:cs="Arial"/>
          <w:b/>
          <w:sz w:val="20"/>
          <w:szCs w:val="20"/>
          <w:lang w:val="es-ES" w:eastAsia="es-ES"/>
        </w:rPr>
        <w:t>10.- Reporte de la Recaudación</w:t>
      </w: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NO APLICA.</w:t>
      </w: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FE5626">
        <w:rPr>
          <w:rFonts w:ascii="Barlow" w:hAnsi="Barlow" w:cs="Arial"/>
          <w:b/>
          <w:sz w:val="20"/>
          <w:szCs w:val="20"/>
          <w:lang w:val="es-ES" w:eastAsia="es-ES"/>
        </w:rPr>
        <w:t>11. Información sobre la Deuda y el Reporte Analítico de la Deuda</w:t>
      </w: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NO APLICA</w:t>
      </w:r>
    </w:p>
    <w:p w:rsidR="00DC54FB" w:rsidRPr="00FE5626" w:rsidRDefault="00DC54FB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</w:p>
    <w:p w:rsidR="009A7F5F" w:rsidRPr="00FE5626" w:rsidRDefault="009A7F5F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FE5626">
        <w:rPr>
          <w:rFonts w:ascii="Barlow" w:hAnsi="Barlow" w:cs="Arial"/>
          <w:b/>
          <w:sz w:val="20"/>
          <w:szCs w:val="20"/>
          <w:lang w:val="es-ES" w:eastAsia="es-ES"/>
        </w:rPr>
        <w:t>12.- Calificaciones Otorgadas.</w:t>
      </w:r>
    </w:p>
    <w:p w:rsidR="009A7F5F" w:rsidRPr="00FE5626" w:rsidRDefault="009A7F5F" w:rsidP="0044126E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NO APLICA</w:t>
      </w:r>
    </w:p>
    <w:p w:rsidR="009A7F5F" w:rsidRPr="00FE5626" w:rsidRDefault="009A7F5F" w:rsidP="0044126E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</w:p>
    <w:p w:rsidR="009A7F5F" w:rsidRPr="00FE5626" w:rsidRDefault="009A7F5F" w:rsidP="009A7F5F">
      <w:pPr>
        <w:spacing w:after="101"/>
        <w:ind w:left="720"/>
        <w:jc w:val="both"/>
        <w:rPr>
          <w:rFonts w:ascii="Barlow" w:hAnsi="Barlow" w:cs="Arial"/>
          <w:b/>
          <w:sz w:val="20"/>
          <w:szCs w:val="20"/>
          <w:lang w:val="es-ES" w:eastAsia="es-ES"/>
        </w:rPr>
      </w:pPr>
      <w:r w:rsidRPr="00FE5626">
        <w:rPr>
          <w:rFonts w:ascii="Barlow" w:hAnsi="Barlow" w:cs="Arial"/>
          <w:b/>
          <w:sz w:val="20"/>
          <w:szCs w:val="20"/>
          <w:lang w:val="es-ES" w:eastAsia="es-ES"/>
        </w:rPr>
        <w:t>13.- Proceso de Mejora</w:t>
      </w:r>
    </w:p>
    <w:p w:rsidR="00DC54FB" w:rsidRPr="00FE5626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A partir del cambio de administración se encuentran generando diversos mecanismos de control a efecto de fortalecer los ya existentes o implementar en aquellos casos que son necesarios a continuación se mencionan algunos:</w:t>
      </w:r>
    </w:p>
    <w:p w:rsidR="009A7F5F" w:rsidRPr="00FE5626" w:rsidRDefault="009A7F5F" w:rsidP="009A7F5F">
      <w:pPr>
        <w:numPr>
          <w:ilvl w:val="0"/>
          <w:numId w:val="23"/>
        </w:numPr>
        <w:spacing w:after="101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En cumplimiento a la Ley de Disciplina Financiera de las Entidades Federativas y los Municipios, el Sistema Tele Yucatán SA de CV  ha reconocido y continúa actualizando todos los informes y reportes que se generan en la entidad.</w:t>
      </w:r>
    </w:p>
    <w:p w:rsidR="009A7F5F" w:rsidRPr="00FE5626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9A7F5F" w:rsidRPr="00FE5626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14. Información por Segmentos, No aplica   </w:t>
      </w:r>
    </w:p>
    <w:p w:rsidR="009A7F5F" w:rsidRPr="00FE5626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9A7F5F" w:rsidRPr="00FE5626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 xml:space="preserve">15.- Eventos Posteriores. </w:t>
      </w:r>
      <w:r w:rsidR="00466B8A" w:rsidRPr="00FE5626">
        <w:rPr>
          <w:rFonts w:ascii="Barlow" w:hAnsi="Barlow" w:cs="Arial"/>
          <w:sz w:val="20"/>
          <w:szCs w:val="20"/>
          <w:lang w:val="es-ES" w:eastAsia="es-ES"/>
        </w:rPr>
        <w:t>No aplica</w:t>
      </w:r>
    </w:p>
    <w:p w:rsidR="009A7F5F" w:rsidRPr="00FE5626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9A7F5F" w:rsidRPr="00FE5626" w:rsidRDefault="009A7F5F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  <w:r w:rsidRPr="00FE5626">
        <w:rPr>
          <w:rFonts w:ascii="Barlow" w:hAnsi="Barlow" w:cs="Arial"/>
          <w:sz w:val="20"/>
          <w:szCs w:val="20"/>
          <w:lang w:val="es-ES" w:eastAsia="es-ES"/>
        </w:rPr>
        <w:t>16.- Partes Relacionadas, No aplica.</w:t>
      </w:r>
    </w:p>
    <w:p w:rsidR="00466B8A" w:rsidRPr="00FE5626" w:rsidRDefault="00466B8A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466B8A" w:rsidRPr="00FE5626" w:rsidRDefault="00466B8A" w:rsidP="009A7F5F">
      <w:pPr>
        <w:spacing w:after="101"/>
        <w:ind w:left="720"/>
        <w:jc w:val="both"/>
        <w:rPr>
          <w:rFonts w:ascii="Barlow" w:hAnsi="Barlow" w:cs="Arial"/>
          <w:sz w:val="20"/>
          <w:szCs w:val="20"/>
          <w:lang w:val="es-ES" w:eastAsia="es-ES"/>
        </w:rPr>
      </w:pPr>
    </w:p>
    <w:p w:rsidR="00865BFA" w:rsidRPr="00FE5626" w:rsidRDefault="00487B64" w:rsidP="00C04305">
      <w:pPr>
        <w:widowControl w:val="0"/>
        <w:autoSpaceDE w:val="0"/>
        <w:autoSpaceDN w:val="0"/>
        <w:adjustRightInd w:val="0"/>
        <w:spacing w:before="26" w:after="0" w:line="240" w:lineRule="auto"/>
        <w:ind w:right="-20"/>
        <w:rPr>
          <w:rFonts w:ascii="Barlow" w:hAnsi="Barlow" w:cs="Calibri"/>
          <w:bCs/>
          <w:color w:val="000000"/>
          <w:spacing w:val="-1"/>
          <w:sz w:val="20"/>
          <w:szCs w:val="20"/>
        </w:rPr>
      </w:pPr>
      <w:r w:rsidRPr="00FE5626">
        <w:rPr>
          <w:rFonts w:ascii="Barlow" w:hAnsi="Barlow" w:cs="Calibri"/>
          <w:bCs/>
          <w:color w:val="000000"/>
          <w:sz w:val="20"/>
          <w:szCs w:val="20"/>
        </w:rPr>
        <w:tab/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B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jo</w:t>
      </w:r>
      <w:r w:rsidR="00E25D55" w:rsidRPr="00FE5626">
        <w:rPr>
          <w:rFonts w:ascii="Barlow" w:hAnsi="Barlow" w:cs="Calibri"/>
          <w:bCs/>
          <w:color w:val="000000"/>
          <w:spacing w:val="-7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pro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te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ta</w:t>
      </w:r>
      <w:r w:rsidR="00E25D55" w:rsidRPr="00FE5626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-4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i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r</w:t>
      </w:r>
      <w:r w:rsidR="00E25D55" w:rsidRPr="00FE5626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ve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rd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d</w:t>
      </w:r>
      <w:r w:rsidR="00E25D55" w:rsidRPr="00FE5626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l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r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am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pacing w:val="-13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qu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lo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t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do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pacing w:val="-11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Fin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n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i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ro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pacing w:val="-14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y</w:t>
      </w:r>
      <w:r w:rsidR="00E25D55" w:rsidRPr="00FE5626">
        <w:rPr>
          <w:rFonts w:ascii="Barlow" w:hAnsi="Barlow" w:cs="Calibri"/>
          <w:bCs/>
          <w:color w:val="000000"/>
          <w:spacing w:val="-3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su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pacing w:val="-5"/>
          <w:sz w:val="20"/>
          <w:szCs w:val="20"/>
        </w:rPr>
        <w:t xml:space="preserve"> </w:t>
      </w:r>
      <w:r w:rsidR="00AC3899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N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t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pacing w:val="-8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so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n</w:t>
      </w:r>
      <w:r w:rsidR="00E25D55" w:rsidRPr="00FE5626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r</w:t>
      </w:r>
      <w:r w:rsidR="00E25D55" w:rsidRPr="00FE5626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w w:val="98"/>
          <w:sz w:val="20"/>
          <w:szCs w:val="20"/>
        </w:rPr>
        <w:t>z</w:t>
      </w:r>
      <w:r w:rsidR="00E25D55" w:rsidRPr="00FE5626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on</w:t>
      </w:r>
      <w:r w:rsidR="00E25D55" w:rsidRPr="00FE5626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bl</w:t>
      </w:r>
      <w:r w:rsidR="00E25D55" w:rsidRPr="00FE5626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m</w:t>
      </w:r>
      <w:r w:rsidR="00E25D55" w:rsidRPr="00FE5626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n</w:t>
      </w:r>
      <w:r w:rsidR="00E25D55" w:rsidRPr="00FE5626">
        <w:rPr>
          <w:rFonts w:ascii="Barlow" w:hAnsi="Barlow" w:cs="Calibri"/>
          <w:bCs/>
          <w:color w:val="000000"/>
          <w:w w:val="98"/>
          <w:sz w:val="20"/>
          <w:szCs w:val="20"/>
        </w:rPr>
        <w:t>te</w:t>
      </w:r>
      <w:r w:rsidR="00E25D55" w:rsidRPr="00FE5626">
        <w:rPr>
          <w:rFonts w:ascii="Barlow" w:hAnsi="Barlow" w:cs="Calibri"/>
          <w:bCs/>
          <w:color w:val="000000"/>
          <w:spacing w:val="6"/>
          <w:w w:val="98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orr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c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t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s</w:t>
      </w:r>
      <w:r w:rsidR="00E25D55" w:rsidRPr="00FE5626">
        <w:rPr>
          <w:rFonts w:ascii="Barlow" w:hAnsi="Barlow" w:cs="Calibri"/>
          <w:bCs/>
          <w:color w:val="000000"/>
          <w:spacing w:val="-10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y</w:t>
      </w:r>
      <w:r w:rsidR="00E25D55" w:rsidRPr="00FE5626">
        <w:rPr>
          <w:rFonts w:ascii="Barlow" w:hAnsi="Barlow" w:cs="Calibri"/>
          <w:bCs/>
          <w:color w:val="000000"/>
          <w:spacing w:val="-3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so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n</w:t>
      </w:r>
      <w:r w:rsidR="00E25D55" w:rsidRPr="00FE5626">
        <w:rPr>
          <w:rFonts w:ascii="Barlow" w:hAnsi="Barlow" w:cs="Calibri"/>
          <w:bCs/>
          <w:color w:val="000000"/>
          <w:spacing w:val="-6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r</w:t>
      </w:r>
      <w:r w:rsidR="00E25D55" w:rsidRPr="00FE5626">
        <w:rPr>
          <w:rFonts w:ascii="Barlow" w:hAnsi="Barlow" w:cs="Calibri"/>
          <w:bCs/>
          <w:color w:val="000000"/>
          <w:w w:val="98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spons</w:t>
      </w:r>
      <w:r w:rsidR="00E25D55" w:rsidRPr="00FE5626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spacing w:val="-1"/>
          <w:w w:val="98"/>
          <w:sz w:val="20"/>
          <w:szCs w:val="20"/>
        </w:rPr>
        <w:t>bilid</w:t>
      </w:r>
      <w:r w:rsidR="00E25D55" w:rsidRPr="00FE5626">
        <w:rPr>
          <w:rFonts w:ascii="Barlow" w:hAnsi="Barlow" w:cs="Calibri"/>
          <w:bCs/>
          <w:color w:val="000000"/>
          <w:spacing w:val="1"/>
          <w:w w:val="98"/>
          <w:sz w:val="20"/>
          <w:szCs w:val="20"/>
        </w:rPr>
        <w:t>a</w:t>
      </w:r>
      <w:r w:rsidR="00E25D55" w:rsidRPr="00FE5626">
        <w:rPr>
          <w:rFonts w:ascii="Barlow" w:hAnsi="Barlow" w:cs="Calibri"/>
          <w:bCs/>
          <w:color w:val="000000"/>
          <w:w w:val="98"/>
          <w:sz w:val="20"/>
          <w:szCs w:val="20"/>
        </w:rPr>
        <w:t>d</w:t>
      </w:r>
      <w:r w:rsidR="00E25D55" w:rsidRPr="00FE5626">
        <w:rPr>
          <w:rFonts w:ascii="Barlow" w:hAnsi="Barlow" w:cs="Calibri"/>
          <w:bCs/>
          <w:color w:val="000000"/>
          <w:spacing w:val="2"/>
          <w:w w:val="98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d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el</w:t>
      </w:r>
      <w:r w:rsidR="00E25D55" w:rsidRPr="00FE5626">
        <w:rPr>
          <w:rFonts w:ascii="Barlow" w:hAnsi="Barlow" w:cs="Calibri"/>
          <w:bCs/>
          <w:color w:val="000000"/>
          <w:spacing w:val="-4"/>
          <w:sz w:val="20"/>
          <w:szCs w:val="20"/>
        </w:rPr>
        <w:t xml:space="preserve"> </w:t>
      </w:r>
      <w:r w:rsidR="00E25D55" w:rsidRPr="00FE5626">
        <w:rPr>
          <w:rFonts w:ascii="Barlow" w:hAnsi="Barlow" w:cs="Calibri"/>
          <w:bCs/>
          <w:color w:val="000000"/>
          <w:sz w:val="20"/>
          <w:szCs w:val="20"/>
        </w:rPr>
        <w:t>e</w:t>
      </w:r>
      <w:r w:rsidR="00E25D55" w:rsidRPr="00FE5626">
        <w:rPr>
          <w:rFonts w:ascii="Barlow" w:hAnsi="Barlow" w:cs="Calibri"/>
          <w:bCs/>
          <w:color w:val="000000"/>
          <w:spacing w:val="1"/>
          <w:sz w:val="20"/>
          <w:szCs w:val="20"/>
        </w:rPr>
        <w:t>m</w:t>
      </w:r>
      <w:r w:rsidR="00E25D55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isor</w:t>
      </w:r>
      <w:r w:rsidR="006F0D11" w:rsidRPr="00FE5626">
        <w:rPr>
          <w:rFonts w:ascii="Barlow" w:hAnsi="Barlow" w:cs="Calibri"/>
          <w:bCs/>
          <w:color w:val="000000"/>
          <w:spacing w:val="-1"/>
          <w:sz w:val="20"/>
          <w:szCs w:val="20"/>
        </w:rPr>
        <w:t>.</w:t>
      </w:r>
    </w:p>
    <w:p w:rsidR="00865BFA" w:rsidRPr="00FE5626" w:rsidRDefault="00865BFA">
      <w:pPr>
        <w:widowControl w:val="0"/>
        <w:autoSpaceDE w:val="0"/>
        <w:autoSpaceDN w:val="0"/>
        <w:adjustRightInd w:val="0"/>
        <w:spacing w:before="26" w:after="0" w:line="240" w:lineRule="auto"/>
        <w:ind w:left="113" w:right="-20"/>
        <w:rPr>
          <w:rFonts w:ascii="Barlow" w:hAnsi="Barlow" w:cs="Calibri"/>
          <w:bCs/>
          <w:color w:val="000000"/>
          <w:spacing w:val="-1"/>
          <w:sz w:val="20"/>
          <w:szCs w:val="20"/>
        </w:rPr>
      </w:pPr>
    </w:p>
    <w:sectPr w:rsidR="00865BFA" w:rsidRPr="00FE5626" w:rsidSect="00FE5626">
      <w:pgSz w:w="15840" w:h="12240" w:orient="landscape" w:code="1"/>
      <w:pgMar w:top="2835" w:right="1134" w:bottom="1701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F40" w:rsidRDefault="00D84F40">
      <w:pPr>
        <w:spacing w:after="0" w:line="240" w:lineRule="auto"/>
      </w:pPr>
      <w:r>
        <w:separator/>
      </w:r>
    </w:p>
  </w:endnote>
  <w:endnote w:type="continuationSeparator" w:id="0">
    <w:p w:rsidR="00D84F40" w:rsidRDefault="00D8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F40" w:rsidRDefault="00D84F40">
      <w:pPr>
        <w:spacing w:after="0" w:line="240" w:lineRule="auto"/>
      </w:pPr>
      <w:r>
        <w:separator/>
      </w:r>
    </w:p>
  </w:footnote>
  <w:footnote w:type="continuationSeparator" w:id="0">
    <w:p w:rsidR="00D84F40" w:rsidRDefault="00D84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59A9"/>
    <w:multiLevelType w:val="hybridMultilevel"/>
    <w:tmpl w:val="34CE3080"/>
    <w:lvl w:ilvl="0" w:tplc="D9BC89B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E838D2"/>
    <w:multiLevelType w:val="hybridMultilevel"/>
    <w:tmpl w:val="39A6E2BC"/>
    <w:lvl w:ilvl="0" w:tplc="26BE9770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B64945"/>
    <w:multiLevelType w:val="hybridMultilevel"/>
    <w:tmpl w:val="21C2541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3180A"/>
    <w:multiLevelType w:val="hybridMultilevel"/>
    <w:tmpl w:val="1A1E4138"/>
    <w:lvl w:ilvl="0" w:tplc="71F68BF8">
      <w:start w:val="100"/>
      <w:numFmt w:val="upperRoman"/>
      <w:lvlText w:val="%1)"/>
      <w:lvlJc w:val="left"/>
      <w:pPr>
        <w:ind w:left="1080" w:hanging="720"/>
      </w:pPr>
      <w:rPr>
        <w:rFonts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B57CA5"/>
    <w:multiLevelType w:val="hybridMultilevel"/>
    <w:tmpl w:val="DCBA8820"/>
    <w:lvl w:ilvl="0" w:tplc="BA42F3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C07A82"/>
    <w:multiLevelType w:val="hybridMultilevel"/>
    <w:tmpl w:val="4D16AEC6"/>
    <w:lvl w:ilvl="0" w:tplc="EA52013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36645DB7"/>
    <w:multiLevelType w:val="hybridMultilevel"/>
    <w:tmpl w:val="83FCBAC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92FD5"/>
    <w:multiLevelType w:val="hybridMultilevel"/>
    <w:tmpl w:val="7A92D294"/>
    <w:lvl w:ilvl="0" w:tplc="593A6F5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420D242D"/>
    <w:multiLevelType w:val="hybridMultilevel"/>
    <w:tmpl w:val="EF4CEC46"/>
    <w:lvl w:ilvl="0" w:tplc="E7067AB4">
      <w:start w:val="2"/>
      <w:numFmt w:val="upperRoman"/>
      <w:lvlText w:val="%1)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44024B74"/>
    <w:multiLevelType w:val="hybridMultilevel"/>
    <w:tmpl w:val="D0BA170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97A48"/>
    <w:multiLevelType w:val="hybridMultilevel"/>
    <w:tmpl w:val="BB66CF5E"/>
    <w:lvl w:ilvl="0" w:tplc="DAEAD33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1">
    <w:nsid w:val="5C9A4842"/>
    <w:multiLevelType w:val="hybridMultilevel"/>
    <w:tmpl w:val="F08A89E6"/>
    <w:lvl w:ilvl="0" w:tplc="E8FE0F8C">
      <w:start w:val="1"/>
      <w:numFmt w:val="decimal"/>
      <w:lvlText w:val="%1."/>
      <w:lvlJc w:val="left"/>
      <w:pPr>
        <w:ind w:left="1772" w:hanging="360"/>
      </w:pPr>
      <w:rPr>
        <w:rFonts w:ascii="Helvetica" w:hAnsi="Helvetica" w:cs="Helvetica" w:hint="default"/>
        <w:color w:val="000000"/>
        <w:sz w:val="18"/>
      </w:rPr>
    </w:lvl>
    <w:lvl w:ilvl="1" w:tplc="080A0019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2">
    <w:nsid w:val="5D043EBC"/>
    <w:multiLevelType w:val="hybridMultilevel"/>
    <w:tmpl w:val="F7FC00D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839D9"/>
    <w:multiLevelType w:val="hybridMultilevel"/>
    <w:tmpl w:val="B41E7D5C"/>
    <w:lvl w:ilvl="0" w:tplc="D9BC89B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5220928"/>
    <w:multiLevelType w:val="hybridMultilevel"/>
    <w:tmpl w:val="07C800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8E55B2"/>
    <w:multiLevelType w:val="hybridMultilevel"/>
    <w:tmpl w:val="AF862076"/>
    <w:lvl w:ilvl="0" w:tplc="91C0E584">
      <w:start w:val="1"/>
      <w:numFmt w:val="upperRoman"/>
      <w:lvlText w:val="%1)"/>
      <w:lvlJc w:val="left"/>
      <w:pPr>
        <w:ind w:left="1008" w:hanging="72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0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496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  <w:rPr>
        <w:rFonts w:cs="Times New Roman"/>
      </w:rPr>
    </w:lvl>
  </w:abstractNum>
  <w:abstractNum w:abstractNumId="16">
    <w:nsid w:val="69454263"/>
    <w:multiLevelType w:val="hybridMultilevel"/>
    <w:tmpl w:val="3F1EC02C"/>
    <w:lvl w:ilvl="0" w:tplc="080A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>
    <w:nsid w:val="69C56FDF"/>
    <w:multiLevelType w:val="hybridMultilevel"/>
    <w:tmpl w:val="8B4A1320"/>
    <w:lvl w:ilvl="0" w:tplc="C6D69F02">
      <w:start w:val="2"/>
      <w:numFmt w:val="upperLetter"/>
      <w:lvlText w:val="%1)"/>
      <w:lvlJc w:val="left"/>
      <w:pPr>
        <w:ind w:left="720" w:hanging="360"/>
      </w:pPr>
      <w:rPr>
        <w:rFonts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D4A3F"/>
    <w:multiLevelType w:val="hybridMultilevel"/>
    <w:tmpl w:val="A94A113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686BFB"/>
    <w:multiLevelType w:val="hybridMultilevel"/>
    <w:tmpl w:val="C6A0806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0C30AD"/>
    <w:multiLevelType w:val="hybridMultilevel"/>
    <w:tmpl w:val="D62265D4"/>
    <w:lvl w:ilvl="0" w:tplc="E2D812F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43ABA"/>
    <w:multiLevelType w:val="hybridMultilevel"/>
    <w:tmpl w:val="07D038DA"/>
    <w:lvl w:ilvl="0" w:tplc="B5B0A72E">
      <w:start w:val="100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CD54B8"/>
    <w:multiLevelType w:val="hybridMultilevel"/>
    <w:tmpl w:val="4F54B6F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15"/>
  </w:num>
  <w:num w:numId="9">
    <w:abstractNumId w:val="12"/>
  </w:num>
  <w:num w:numId="10">
    <w:abstractNumId w:val="9"/>
  </w:num>
  <w:num w:numId="11">
    <w:abstractNumId w:val="14"/>
  </w:num>
  <w:num w:numId="12">
    <w:abstractNumId w:val="22"/>
  </w:num>
  <w:num w:numId="13">
    <w:abstractNumId w:val="18"/>
  </w:num>
  <w:num w:numId="14">
    <w:abstractNumId w:val="2"/>
  </w:num>
  <w:num w:numId="15">
    <w:abstractNumId w:val="4"/>
  </w:num>
  <w:num w:numId="16">
    <w:abstractNumId w:val="3"/>
  </w:num>
  <w:num w:numId="17">
    <w:abstractNumId w:val="20"/>
  </w:num>
  <w:num w:numId="18">
    <w:abstractNumId w:val="21"/>
  </w:num>
  <w:num w:numId="19">
    <w:abstractNumId w:val="8"/>
  </w:num>
  <w:num w:numId="20">
    <w:abstractNumId w:val="17"/>
  </w:num>
  <w:num w:numId="21">
    <w:abstractNumId w:val="0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16"/>
    <w:rsid w:val="00001F48"/>
    <w:rsid w:val="000027BB"/>
    <w:rsid w:val="00004355"/>
    <w:rsid w:val="0001069C"/>
    <w:rsid w:val="0001518E"/>
    <w:rsid w:val="00016B42"/>
    <w:rsid w:val="00024A59"/>
    <w:rsid w:val="00030F4D"/>
    <w:rsid w:val="00031714"/>
    <w:rsid w:val="000352A0"/>
    <w:rsid w:val="00035648"/>
    <w:rsid w:val="00035698"/>
    <w:rsid w:val="000452DF"/>
    <w:rsid w:val="00050317"/>
    <w:rsid w:val="00052892"/>
    <w:rsid w:val="00053C44"/>
    <w:rsid w:val="0005486B"/>
    <w:rsid w:val="00057CFB"/>
    <w:rsid w:val="00060A42"/>
    <w:rsid w:val="000650CB"/>
    <w:rsid w:val="00065A19"/>
    <w:rsid w:val="000711AB"/>
    <w:rsid w:val="00072080"/>
    <w:rsid w:val="00072C0E"/>
    <w:rsid w:val="00075D1E"/>
    <w:rsid w:val="00081289"/>
    <w:rsid w:val="00083437"/>
    <w:rsid w:val="00085E21"/>
    <w:rsid w:val="00086F88"/>
    <w:rsid w:val="0008740B"/>
    <w:rsid w:val="00091195"/>
    <w:rsid w:val="00093871"/>
    <w:rsid w:val="00094BE4"/>
    <w:rsid w:val="000978B2"/>
    <w:rsid w:val="000A03E5"/>
    <w:rsid w:val="000A3C1D"/>
    <w:rsid w:val="000A509D"/>
    <w:rsid w:val="000A5522"/>
    <w:rsid w:val="000A6CE8"/>
    <w:rsid w:val="000A6F19"/>
    <w:rsid w:val="000A720B"/>
    <w:rsid w:val="000B3EC6"/>
    <w:rsid w:val="000B5030"/>
    <w:rsid w:val="000B7934"/>
    <w:rsid w:val="000C292D"/>
    <w:rsid w:val="000C4B96"/>
    <w:rsid w:val="000D09F3"/>
    <w:rsid w:val="000D1B7C"/>
    <w:rsid w:val="000D409F"/>
    <w:rsid w:val="000D5926"/>
    <w:rsid w:val="000D76F0"/>
    <w:rsid w:val="000E195A"/>
    <w:rsid w:val="000F0478"/>
    <w:rsid w:val="000F3F90"/>
    <w:rsid w:val="000F56D9"/>
    <w:rsid w:val="00101157"/>
    <w:rsid w:val="0010340E"/>
    <w:rsid w:val="001037D1"/>
    <w:rsid w:val="00105A1C"/>
    <w:rsid w:val="00112CF9"/>
    <w:rsid w:val="00115AAC"/>
    <w:rsid w:val="00116007"/>
    <w:rsid w:val="00117B5A"/>
    <w:rsid w:val="00120A9C"/>
    <w:rsid w:val="00125DFD"/>
    <w:rsid w:val="001312EE"/>
    <w:rsid w:val="001316F3"/>
    <w:rsid w:val="001320E1"/>
    <w:rsid w:val="00141B9D"/>
    <w:rsid w:val="001428E4"/>
    <w:rsid w:val="001429D6"/>
    <w:rsid w:val="00146D2C"/>
    <w:rsid w:val="00147514"/>
    <w:rsid w:val="00151896"/>
    <w:rsid w:val="00152F9C"/>
    <w:rsid w:val="00156B2B"/>
    <w:rsid w:val="00160334"/>
    <w:rsid w:val="00161B35"/>
    <w:rsid w:val="001621E7"/>
    <w:rsid w:val="00163FCF"/>
    <w:rsid w:val="00164D31"/>
    <w:rsid w:val="001656EA"/>
    <w:rsid w:val="00167FE5"/>
    <w:rsid w:val="0017681D"/>
    <w:rsid w:val="00176ABD"/>
    <w:rsid w:val="0018374D"/>
    <w:rsid w:val="00183D7B"/>
    <w:rsid w:val="00190277"/>
    <w:rsid w:val="001938F8"/>
    <w:rsid w:val="001958AC"/>
    <w:rsid w:val="00197049"/>
    <w:rsid w:val="00197298"/>
    <w:rsid w:val="001978B1"/>
    <w:rsid w:val="001A4317"/>
    <w:rsid w:val="001A4655"/>
    <w:rsid w:val="001B15DF"/>
    <w:rsid w:val="001B229D"/>
    <w:rsid w:val="001B34AB"/>
    <w:rsid w:val="001B5E7C"/>
    <w:rsid w:val="001B79BE"/>
    <w:rsid w:val="001C009C"/>
    <w:rsid w:val="001C1CD6"/>
    <w:rsid w:val="001C6C49"/>
    <w:rsid w:val="001D0A9D"/>
    <w:rsid w:val="001D1845"/>
    <w:rsid w:val="001D2C73"/>
    <w:rsid w:val="001D3387"/>
    <w:rsid w:val="001D7187"/>
    <w:rsid w:val="001E2396"/>
    <w:rsid w:val="001E5AEB"/>
    <w:rsid w:val="001E6840"/>
    <w:rsid w:val="001F0CC7"/>
    <w:rsid w:val="001F2065"/>
    <w:rsid w:val="001F28DF"/>
    <w:rsid w:val="001F5AFD"/>
    <w:rsid w:val="001F6CAA"/>
    <w:rsid w:val="002003E4"/>
    <w:rsid w:val="0020271E"/>
    <w:rsid w:val="0022091F"/>
    <w:rsid w:val="0022221D"/>
    <w:rsid w:val="00225800"/>
    <w:rsid w:val="0022693A"/>
    <w:rsid w:val="00235FE7"/>
    <w:rsid w:val="00236194"/>
    <w:rsid w:val="00240719"/>
    <w:rsid w:val="002432DB"/>
    <w:rsid w:val="00250BCF"/>
    <w:rsid w:val="00251AD9"/>
    <w:rsid w:val="00253E8A"/>
    <w:rsid w:val="002605A7"/>
    <w:rsid w:val="00260C97"/>
    <w:rsid w:val="00264B4D"/>
    <w:rsid w:val="00270CF1"/>
    <w:rsid w:val="00276048"/>
    <w:rsid w:val="00276882"/>
    <w:rsid w:val="002919B3"/>
    <w:rsid w:val="002A0CB3"/>
    <w:rsid w:val="002A45FD"/>
    <w:rsid w:val="002A63F0"/>
    <w:rsid w:val="002A7FF6"/>
    <w:rsid w:val="002B0909"/>
    <w:rsid w:val="002B1EBC"/>
    <w:rsid w:val="002B43CB"/>
    <w:rsid w:val="002B4A9B"/>
    <w:rsid w:val="002B4CC8"/>
    <w:rsid w:val="002B785E"/>
    <w:rsid w:val="002C2A09"/>
    <w:rsid w:val="002C3D6B"/>
    <w:rsid w:val="002C7272"/>
    <w:rsid w:val="002D3590"/>
    <w:rsid w:val="002D6101"/>
    <w:rsid w:val="002E363B"/>
    <w:rsid w:val="002E568E"/>
    <w:rsid w:val="002E62DD"/>
    <w:rsid w:val="002E7165"/>
    <w:rsid w:val="002F16ED"/>
    <w:rsid w:val="002F206B"/>
    <w:rsid w:val="002F7649"/>
    <w:rsid w:val="00301D62"/>
    <w:rsid w:val="0030270C"/>
    <w:rsid w:val="00304CC5"/>
    <w:rsid w:val="00307E67"/>
    <w:rsid w:val="00307EF9"/>
    <w:rsid w:val="0031438F"/>
    <w:rsid w:val="00322CA1"/>
    <w:rsid w:val="003231F7"/>
    <w:rsid w:val="00326EDB"/>
    <w:rsid w:val="0032767A"/>
    <w:rsid w:val="0033109C"/>
    <w:rsid w:val="003320C9"/>
    <w:rsid w:val="00341817"/>
    <w:rsid w:val="00343FAD"/>
    <w:rsid w:val="00345F50"/>
    <w:rsid w:val="00351854"/>
    <w:rsid w:val="00357996"/>
    <w:rsid w:val="003602A4"/>
    <w:rsid w:val="0036168C"/>
    <w:rsid w:val="00366FF2"/>
    <w:rsid w:val="003703B1"/>
    <w:rsid w:val="0037132C"/>
    <w:rsid w:val="00372C5C"/>
    <w:rsid w:val="00373283"/>
    <w:rsid w:val="00373DE5"/>
    <w:rsid w:val="00374E66"/>
    <w:rsid w:val="00374E8D"/>
    <w:rsid w:val="00375521"/>
    <w:rsid w:val="003801EC"/>
    <w:rsid w:val="00392CA4"/>
    <w:rsid w:val="00394907"/>
    <w:rsid w:val="003955D3"/>
    <w:rsid w:val="0039787C"/>
    <w:rsid w:val="003A0A3E"/>
    <w:rsid w:val="003A3D26"/>
    <w:rsid w:val="003A7176"/>
    <w:rsid w:val="003A7BDC"/>
    <w:rsid w:val="003B4557"/>
    <w:rsid w:val="003B53C9"/>
    <w:rsid w:val="003D56FF"/>
    <w:rsid w:val="003D6B68"/>
    <w:rsid w:val="003E1EA1"/>
    <w:rsid w:val="003E2282"/>
    <w:rsid w:val="003E39C2"/>
    <w:rsid w:val="003F01B5"/>
    <w:rsid w:val="003F324E"/>
    <w:rsid w:val="003F3F7F"/>
    <w:rsid w:val="003F680C"/>
    <w:rsid w:val="004000A4"/>
    <w:rsid w:val="00404152"/>
    <w:rsid w:val="00404AA3"/>
    <w:rsid w:val="00407D5F"/>
    <w:rsid w:val="00410016"/>
    <w:rsid w:val="00411B1E"/>
    <w:rsid w:val="00433356"/>
    <w:rsid w:val="00440F71"/>
    <w:rsid w:val="0044126E"/>
    <w:rsid w:val="00445947"/>
    <w:rsid w:val="00451A4D"/>
    <w:rsid w:val="0045213F"/>
    <w:rsid w:val="00452DBF"/>
    <w:rsid w:val="00453CCE"/>
    <w:rsid w:val="00460658"/>
    <w:rsid w:val="00466B8A"/>
    <w:rsid w:val="00473160"/>
    <w:rsid w:val="00473CC4"/>
    <w:rsid w:val="00484113"/>
    <w:rsid w:val="004851A7"/>
    <w:rsid w:val="00485A44"/>
    <w:rsid w:val="00487B64"/>
    <w:rsid w:val="00491CB4"/>
    <w:rsid w:val="0049317C"/>
    <w:rsid w:val="004963A7"/>
    <w:rsid w:val="00496848"/>
    <w:rsid w:val="004A3A01"/>
    <w:rsid w:val="004A4C49"/>
    <w:rsid w:val="004A600E"/>
    <w:rsid w:val="004B44A7"/>
    <w:rsid w:val="004C0E46"/>
    <w:rsid w:val="004C16B1"/>
    <w:rsid w:val="004C6587"/>
    <w:rsid w:val="004D1012"/>
    <w:rsid w:val="004D4264"/>
    <w:rsid w:val="004D5E2A"/>
    <w:rsid w:val="004D67B7"/>
    <w:rsid w:val="004D76EA"/>
    <w:rsid w:val="004E6A86"/>
    <w:rsid w:val="004F3CEC"/>
    <w:rsid w:val="004F65B1"/>
    <w:rsid w:val="004F7FBD"/>
    <w:rsid w:val="00504C0D"/>
    <w:rsid w:val="005155D8"/>
    <w:rsid w:val="00515925"/>
    <w:rsid w:val="00526B21"/>
    <w:rsid w:val="005312CB"/>
    <w:rsid w:val="00533DC6"/>
    <w:rsid w:val="00537794"/>
    <w:rsid w:val="00543731"/>
    <w:rsid w:val="005443C8"/>
    <w:rsid w:val="00547281"/>
    <w:rsid w:val="005536A7"/>
    <w:rsid w:val="005542BE"/>
    <w:rsid w:val="00555D90"/>
    <w:rsid w:val="00557FAD"/>
    <w:rsid w:val="005617A5"/>
    <w:rsid w:val="00566B9F"/>
    <w:rsid w:val="00567D1F"/>
    <w:rsid w:val="00575513"/>
    <w:rsid w:val="005777B5"/>
    <w:rsid w:val="0058134B"/>
    <w:rsid w:val="005875A5"/>
    <w:rsid w:val="005A080D"/>
    <w:rsid w:val="005A3423"/>
    <w:rsid w:val="005A56C4"/>
    <w:rsid w:val="005B03EE"/>
    <w:rsid w:val="005B3963"/>
    <w:rsid w:val="005B5088"/>
    <w:rsid w:val="005B651F"/>
    <w:rsid w:val="005B707A"/>
    <w:rsid w:val="005C50D2"/>
    <w:rsid w:val="005D1990"/>
    <w:rsid w:val="005D1D00"/>
    <w:rsid w:val="005D3CC8"/>
    <w:rsid w:val="005E29E5"/>
    <w:rsid w:val="005E43BF"/>
    <w:rsid w:val="005E60C0"/>
    <w:rsid w:val="005F0955"/>
    <w:rsid w:val="005F704F"/>
    <w:rsid w:val="005F7147"/>
    <w:rsid w:val="005F7472"/>
    <w:rsid w:val="00600ABB"/>
    <w:rsid w:val="00607F74"/>
    <w:rsid w:val="0061450D"/>
    <w:rsid w:val="00615568"/>
    <w:rsid w:val="00615EDF"/>
    <w:rsid w:val="00616192"/>
    <w:rsid w:val="0061792C"/>
    <w:rsid w:val="00623665"/>
    <w:rsid w:val="0062569D"/>
    <w:rsid w:val="006304DB"/>
    <w:rsid w:val="00630976"/>
    <w:rsid w:val="00637612"/>
    <w:rsid w:val="006416E4"/>
    <w:rsid w:val="00641F71"/>
    <w:rsid w:val="00655168"/>
    <w:rsid w:val="00655706"/>
    <w:rsid w:val="00660030"/>
    <w:rsid w:val="00660492"/>
    <w:rsid w:val="0066207C"/>
    <w:rsid w:val="006639A6"/>
    <w:rsid w:val="00666454"/>
    <w:rsid w:val="006676CA"/>
    <w:rsid w:val="00670D07"/>
    <w:rsid w:val="0067108C"/>
    <w:rsid w:val="00671253"/>
    <w:rsid w:val="006734B3"/>
    <w:rsid w:val="006734BD"/>
    <w:rsid w:val="00673C7C"/>
    <w:rsid w:val="006749E3"/>
    <w:rsid w:val="00686C70"/>
    <w:rsid w:val="00690486"/>
    <w:rsid w:val="00692941"/>
    <w:rsid w:val="00693A8B"/>
    <w:rsid w:val="006A1317"/>
    <w:rsid w:val="006A1770"/>
    <w:rsid w:val="006A4239"/>
    <w:rsid w:val="006A4F5D"/>
    <w:rsid w:val="006A5941"/>
    <w:rsid w:val="006A7F3A"/>
    <w:rsid w:val="006B20A8"/>
    <w:rsid w:val="006B2AA2"/>
    <w:rsid w:val="006B342F"/>
    <w:rsid w:val="006B49F2"/>
    <w:rsid w:val="006B6200"/>
    <w:rsid w:val="006B68A1"/>
    <w:rsid w:val="006C0C58"/>
    <w:rsid w:val="006C27D7"/>
    <w:rsid w:val="006D07EB"/>
    <w:rsid w:val="006F0300"/>
    <w:rsid w:val="006F0D11"/>
    <w:rsid w:val="007043A9"/>
    <w:rsid w:val="00706751"/>
    <w:rsid w:val="00707C86"/>
    <w:rsid w:val="00707E7D"/>
    <w:rsid w:val="00710B1C"/>
    <w:rsid w:val="007123A8"/>
    <w:rsid w:val="007144A8"/>
    <w:rsid w:val="00714672"/>
    <w:rsid w:val="007272FC"/>
    <w:rsid w:val="00734532"/>
    <w:rsid w:val="00735A80"/>
    <w:rsid w:val="007368C3"/>
    <w:rsid w:val="007405FC"/>
    <w:rsid w:val="0074151E"/>
    <w:rsid w:val="007460EE"/>
    <w:rsid w:val="00746432"/>
    <w:rsid w:val="007526B3"/>
    <w:rsid w:val="00755A28"/>
    <w:rsid w:val="007605C3"/>
    <w:rsid w:val="00760D59"/>
    <w:rsid w:val="00762B88"/>
    <w:rsid w:val="0076318B"/>
    <w:rsid w:val="00766695"/>
    <w:rsid w:val="00770BFD"/>
    <w:rsid w:val="0077328E"/>
    <w:rsid w:val="00773B84"/>
    <w:rsid w:val="00775E63"/>
    <w:rsid w:val="00786782"/>
    <w:rsid w:val="00790EE7"/>
    <w:rsid w:val="00791185"/>
    <w:rsid w:val="00792CE3"/>
    <w:rsid w:val="00793DB5"/>
    <w:rsid w:val="0079553D"/>
    <w:rsid w:val="007A016E"/>
    <w:rsid w:val="007A079E"/>
    <w:rsid w:val="007A3C3F"/>
    <w:rsid w:val="007A456F"/>
    <w:rsid w:val="007C4F63"/>
    <w:rsid w:val="007C73B9"/>
    <w:rsid w:val="007D0F85"/>
    <w:rsid w:val="007D7D9B"/>
    <w:rsid w:val="007E2657"/>
    <w:rsid w:val="007E7CE8"/>
    <w:rsid w:val="007F1C73"/>
    <w:rsid w:val="007F276F"/>
    <w:rsid w:val="007F6908"/>
    <w:rsid w:val="00807741"/>
    <w:rsid w:val="00811CBD"/>
    <w:rsid w:val="00815D24"/>
    <w:rsid w:val="00820B17"/>
    <w:rsid w:val="0082475D"/>
    <w:rsid w:val="00824AE1"/>
    <w:rsid w:val="00827759"/>
    <w:rsid w:val="00832064"/>
    <w:rsid w:val="008403F1"/>
    <w:rsid w:val="008435D5"/>
    <w:rsid w:val="00853064"/>
    <w:rsid w:val="0085497D"/>
    <w:rsid w:val="0086157D"/>
    <w:rsid w:val="00865BFA"/>
    <w:rsid w:val="00867790"/>
    <w:rsid w:val="00870FF7"/>
    <w:rsid w:val="00871F27"/>
    <w:rsid w:val="00873164"/>
    <w:rsid w:val="008742B9"/>
    <w:rsid w:val="00875017"/>
    <w:rsid w:val="00876D82"/>
    <w:rsid w:val="00880409"/>
    <w:rsid w:val="0088766B"/>
    <w:rsid w:val="008901DF"/>
    <w:rsid w:val="008A12FB"/>
    <w:rsid w:val="008A22E3"/>
    <w:rsid w:val="008A723C"/>
    <w:rsid w:val="008A75E1"/>
    <w:rsid w:val="008B17C4"/>
    <w:rsid w:val="008C62DC"/>
    <w:rsid w:val="008E20AF"/>
    <w:rsid w:val="008F078B"/>
    <w:rsid w:val="008F2CCA"/>
    <w:rsid w:val="008F424E"/>
    <w:rsid w:val="008F4CC1"/>
    <w:rsid w:val="0090374B"/>
    <w:rsid w:val="009054FA"/>
    <w:rsid w:val="0090560F"/>
    <w:rsid w:val="009075AF"/>
    <w:rsid w:val="00907AFC"/>
    <w:rsid w:val="00907C02"/>
    <w:rsid w:val="00911089"/>
    <w:rsid w:val="0091407E"/>
    <w:rsid w:val="009141D5"/>
    <w:rsid w:val="0091760A"/>
    <w:rsid w:val="00923E04"/>
    <w:rsid w:val="00924230"/>
    <w:rsid w:val="0092453D"/>
    <w:rsid w:val="00924B8D"/>
    <w:rsid w:val="00930E1A"/>
    <w:rsid w:val="009336AC"/>
    <w:rsid w:val="00944CEB"/>
    <w:rsid w:val="00945CF2"/>
    <w:rsid w:val="009464E0"/>
    <w:rsid w:val="00950A94"/>
    <w:rsid w:val="00950BBF"/>
    <w:rsid w:val="0096208C"/>
    <w:rsid w:val="009636DC"/>
    <w:rsid w:val="0096454C"/>
    <w:rsid w:val="00970016"/>
    <w:rsid w:val="009749FC"/>
    <w:rsid w:val="00974D7E"/>
    <w:rsid w:val="00984D7D"/>
    <w:rsid w:val="009875C8"/>
    <w:rsid w:val="00992F4B"/>
    <w:rsid w:val="009932CA"/>
    <w:rsid w:val="0099630C"/>
    <w:rsid w:val="00997A94"/>
    <w:rsid w:val="009A4FD9"/>
    <w:rsid w:val="009A558E"/>
    <w:rsid w:val="009A69D4"/>
    <w:rsid w:val="009A772A"/>
    <w:rsid w:val="009A7F5F"/>
    <w:rsid w:val="009B1AB6"/>
    <w:rsid w:val="009B20D1"/>
    <w:rsid w:val="009B35A2"/>
    <w:rsid w:val="009B46E0"/>
    <w:rsid w:val="009B593E"/>
    <w:rsid w:val="009B6632"/>
    <w:rsid w:val="009B7312"/>
    <w:rsid w:val="009C31B6"/>
    <w:rsid w:val="009C45D8"/>
    <w:rsid w:val="009C4B79"/>
    <w:rsid w:val="009C59C8"/>
    <w:rsid w:val="009D43E2"/>
    <w:rsid w:val="009E53E8"/>
    <w:rsid w:val="009E5CFD"/>
    <w:rsid w:val="009F14B3"/>
    <w:rsid w:val="00A03013"/>
    <w:rsid w:val="00A157F2"/>
    <w:rsid w:val="00A27775"/>
    <w:rsid w:val="00A27A17"/>
    <w:rsid w:val="00A317E6"/>
    <w:rsid w:val="00A324C3"/>
    <w:rsid w:val="00A40B86"/>
    <w:rsid w:val="00A42EE6"/>
    <w:rsid w:val="00A45020"/>
    <w:rsid w:val="00A4579F"/>
    <w:rsid w:val="00A463F0"/>
    <w:rsid w:val="00A500DD"/>
    <w:rsid w:val="00A51F2E"/>
    <w:rsid w:val="00A551C4"/>
    <w:rsid w:val="00A561E4"/>
    <w:rsid w:val="00A57B8C"/>
    <w:rsid w:val="00A7645D"/>
    <w:rsid w:val="00A77075"/>
    <w:rsid w:val="00A801FF"/>
    <w:rsid w:val="00A82F13"/>
    <w:rsid w:val="00A84342"/>
    <w:rsid w:val="00A8795B"/>
    <w:rsid w:val="00A92CF8"/>
    <w:rsid w:val="00A92D6A"/>
    <w:rsid w:val="00A946E1"/>
    <w:rsid w:val="00AA1BEC"/>
    <w:rsid w:val="00AA22ED"/>
    <w:rsid w:val="00AA2C58"/>
    <w:rsid w:val="00AA54DD"/>
    <w:rsid w:val="00AA6690"/>
    <w:rsid w:val="00AA6F4A"/>
    <w:rsid w:val="00AA7DAC"/>
    <w:rsid w:val="00AB1F9E"/>
    <w:rsid w:val="00AB2F49"/>
    <w:rsid w:val="00AC3899"/>
    <w:rsid w:val="00AC3F85"/>
    <w:rsid w:val="00AE2E73"/>
    <w:rsid w:val="00AE3528"/>
    <w:rsid w:val="00AE37E5"/>
    <w:rsid w:val="00AF1627"/>
    <w:rsid w:val="00AF2112"/>
    <w:rsid w:val="00AF70D4"/>
    <w:rsid w:val="00AF7330"/>
    <w:rsid w:val="00B04C72"/>
    <w:rsid w:val="00B11C4A"/>
    <w:rsid w:val="00B13135"/>
    <w:rsid w:val="00B147B3"/>
    <w:rsid w:val="00B15768"/>
    <w:rsid w:val="00B15C18"/>
    <w:rsid w:val="00B1621F"/>
    <w:rsid w:val="00B17D81"/>
    <w:rsid w:val="00B326C0"/>
    <w:rsid w:val="00B343F4"/>
    <w:rsid w:val="00B37E43"/>
    <w:rsid w:val="00B422B9"/>
    <w:rsid w:val="00B44FA0"/>
    <w:rsid w:val="00B50967"/>
    <w:rsid w:val="00B53F1C"/>
    <w:rsid w:val="00B561AE"/>
    <w:rsid w:val="00B61554"/>
    <w:rsid w:val="00B65245"/>
    <w:rsid w:val="00B65693"/>
    <w:rsid w:val="00B65967"/>
    <w:rsid w:val="00B6663E"/>
    <w:rsid w:val="00B75AE0"/>
    <w:rsid w:val="00B95498"/>
    <w:rsid w:val="00BA008F"/>
    <w:rsid w:val="00BA1609"/>
    <w:rsid w:val="00BA1A8A"/>
    <w:rsid w:val="00BA40C1"/>
    <w:rsid w:val="00BA5795"/>
    <w:rsid w:val="00BA5C71"/>
    <w:rsid w:val="00BB0861"/>
    <w:rsid w:val="00BB1D2B"/>
    <w:rsid w:val="00BC1120"/>
    <w:rsid w:val="00BD11C5"/>
    <w:rsid w:val="00BD1F92"/>
    <w:rsid w:val="00BD2299"/>
    <w:rsid w:val="00BD6213"/>
    <w:rsid w:val="00BE07D6"/>
    <w:rsid w:val="00BE46DF"/>
    <w:rsid w:val="00BE4E61"/>
    <w:rsid w:val="00BE595B"/>
    <w:rsid w:val="00BE7830"/>
    <w:rsid w:val="00BE7A5F"/>
    <w:rsid w:val="00C02AEE"/>
    <w:rsid w:val="00C04305"/>
    <w:rsid w:val="00C06154"/>
    <w:rsid w:val="00C06783"/>
    <w:rsid w:val="00C2129E"/>
    <w:rsid w:val="00C22E7C"/>
    <w:rsid w:val="00C23B87"/>
    <w:rsid w:val="00C25EA9"/>
    <w:rsid w:val="00C317FA"/>
    <w:rsid w:val="00C31BC7"/>
    <w:rsid w:val="00C3590E"/>
    <w:rsid w:val="00C3652E"/>
    <w:rsid w:val="00C40AE3"/>
    <w:rsid w:val="00C448C5"/>
    <w:rsid w:val="00C4605B"/>
    <w:rsid w:val="00C46DDF"/>
    <w:rsid w:val="00C476DA"/>
    <w:rsid w:val="00C57423"/>
    <w:rsid w:val="00C63257"/>
    <w:rsid w:val="00C64731"/>
    <w:rsid w:val="00C75E6F"/>
    <w:rsid w:val="00C76265"/>
    <w:rsid w:val="00C77AA9"/>
    <w:rsid w:val="00C80181"/>
    <w:rsid w:val="00C80390"/>
    <w:rsid w:val="00C80E9C"/>
    <w:rsid w:val="00C84C28"/>
    <w:rsid w:val="00C86BCB"/>
    <w:rsid w:val="00C876A3"/>
    <w:rsid w:val="00C92668"/>
    <w:rsid w:val="00C931CC"/>
    <w:rsid w:val="00C9450D"/>
    <w:rsid w:val="00C96F44"/>
    <w:rsid w:val="00CA6999"/>
    <w:rsid w:val="00CB0DFB"/>
    <w:rsid w:val="00CB237A"/>
    <w:rsid w:val="00CB31C6"/>
    <w:rsid w:val="00CB3B25"/>
    <w:rsid w:val="00CB589D"/>
    <w:rsid w:val="00CB77CB"/>
    <w:rsid w:val="00CB7929"/>
    <w:rsid w:val="00CC0D28"/>
    <w:rsid w:val="00CC2F89"/>
    <w:rsid w:val="00CC69D2"/>
    <w:rsid w:val="00CC7D74"/>
    <w:rsid w:val="00CD3B41"/>
    <w:rsid w:val="00CF666A"/>
    <w:rsid w:val="00CF6DFA"/>
    <w:rsid w:val="00D00FF2"/>
    <w:rsid w:val="00D064A8"/>
    <w:rsid w:val="00D116AC"/>
    <w:rsid w:val="00D1216C"/>
    <w:rsid w:val="00D239F7"/>
    <w:rsid w:val="00D35CD5"/>
    <w:rsid w:val="00D37F68"/>
    <w:rsid w:val="00D37F80"/>
    <w:rsid w:val="00D4625C"/>
    <w:rsid w:val="00D507D8"/>
    <w:rsid w:val="00D5173A"/>
    <w:rsid w:val="00D52B06"/>
    <w:rsid w:val="00D5485F"/>
    <w:rsid w:val="00D55ECA"/>
    <w:rsid w:val="00D570E7"/>
    <w:rsid w:val="00D57B16"/>
    <w:rsid w:val="00D646BA"/>
    <w:rsid w:val="00D735FA"/>
    <w:rsid w:val="00D741DD"/>
    <w:rsid w:val="00D802C2"/>
    <w:rsid w:val="00D83274"/>
    <w:rsid w:val="00D83D13"/>
    <w:rsid w:val="00D840A5"/>
    <w:rsid w:val="00D847E6"/>
    <w:rsid w:val="00D84F40"/>
    <w:rsid w:val="00D87C8B"/>
    <w:rsid w:val="00D90681"/>
    <w:rsid w:val="00D90E6E"/>
    <w:rsid w:val="00D919F9"/>
    <w:rsid w:val="00D921A5"/>
    <w:rsid w:val="00D93CD9"/>
    <w:rsid w:val="00DA39DB"/>
    <w:rsid w:val="00DB1C8C"/>
    <w:rsid w:val="00DB3860"/>
    <w:rsid w:val="00DB6F38"/>
    <w:rsid w:val="00DC1CC9"/>
    <w:rsid w:val="00DC54FB"/>
    <w:rsid w:val="00DC5C9A"/>
    <w:rsid w:val="00DC7B21"/>
    <w:rsid w:val="00DD309F"/>
    <w:rsid w:val="00DE48B4"/>
    <w:rsid w:val="00DE5647"/>
    <w:rsid w:val="00DE5D2D"/>
    <w:rsid w:val="00DE6DA0"/>
    <w:rsid w:val="00DF0E10"/>
    <w:rsid w:val="00DF1FE4"/>
    <w:rsid w:val="00DF20E0"/>
    <w:rsid w:val="00DF2A01"/>
    <w:rsid w:val="00DF57AB"/>
    <w:rsid w:val="00DF7971"/>
    <w:rsid w:val="00E004F2"/>
    <w:rsid w:val="00E136EF"/>
    <w:rsid w:val="00E14422"/>
    <w:rsid w:val="00E1449D"/>
    <w:rsid w:val="00E1463D"/>
    <w:rsid w:val="00E15F56"/>
    <w:rsid w:val="00E170CE"/>
    <w:rsid w:val="00E1784F"/>
    <w:rsid w:val="00E215E3"/>
    <w:rsid w:val="00E24380"/>
    <w:rsid w:val="00E247A3"/>
    <w:rsid w:val="00E249D9"/>
    <w:rsid w:val="00E25D55"/>
    <w:rsid w:val="00E266C0"/>
    <w:rsid w:val="00E27A69"/>
    <w:rsid w:val="00E37E3F"/>
    <w:rsid w:val="00E43673"/>
    <w:rsid w:val="00E4442A"/>
    <w:rsid w:val="00E502AE"/>
    <w:rsid w:val="00E517F1"/>
    <w:rsid w:val="00E5288B"/>
    <w:rsid w:val="00E55B07"/>
    <w:rsid w:val="00E603B7"/>
    <w:rsid w:val="00E611A5"/>
    <w:rsid w:val="00E65CA9"/>
    <w:rsid w:val="00E6749E"/>
    <w:rsid w:val="00E73E54"/>
    <w:rsid w:val="00E7445F"/>
    <w:rsid w:val="00E76822"/>
    <w:rsid w:val="00E809A2"/>
    <w:rsid w:val="00E81DB2"/>
    <w:rsid w:val="00E85E19"/>
    <w:rsid w:val="00E86CE6"/>
    <w:rsid w:val="00E91253"/>
    <w:rsid w:val="00E93D51"/>
    <w:rsid w:val="00E95336"/>
    <w:rsid w:val="00E958CD"/>
    <w:rsid w:val="00EA1BFF"/>
    <w:rsid w:val="00EC686C"/>
    <w:rsid w:val="00EC7B7B"/>
    <w:rsid w:val="00ED0F72"/>
    <w:rsid w:val="00ED3FCE"/>
    <w:rsid w:val="00ED51B7"/>
    <w:rsid w:val="00ED67C1"/>
    <w:rsid w:val="00EE21C6"/>
    <w:rsid w:val="00EE277F"/>
    <w:rsid w:val="00EE3F4D"/>
    <w:rsid w:val="00EE50C5"/>
    <w:rsid w:val="00EE59EC"/>
    <w:rsid w:val="00EE6EF4"/>
    <w:rsid w:val="00EF06CC"/>
    <w:rsid w:val="00EF155C"/>
    <w:rsid w:val="00EF2B0A"/>
    <w:rsid w:val="00EF2CBB"/>
    <w:rsid w:val="00EF3686"/>
    <w:rsid w:val="00EF3D77"/>
    <w:rsid w:val="00F052FE"/>
    <w:rsid w:val="00F079BA"/>
    <w:rsid w:val="00F12011"/>
    <w:rsid w:val="00F15483"/>
    <w:rsid w:val="00F168A6"/>
    <w:rsid w:val="00F23B20"/>
    <w:rsid w:val="00F2519E"/>
    <w:rsid w:val="00F2548C"/>
    <w:rsid w:val="00F26419"/>
    <w:rsid w:val="00F27BC9"/>
    <w:rsid w:val="00F30301"/>
    <w:rsid w:val="00F30BE2"/>
    <w:rsid w:val="00F31E9C"/>
    <w:rsid w:val="00F32A6A"/>
    <w:rsid w:val="00F40354"/>
    <w:rsid w:val="00F44BD8"/>
    <w:rsid w:val="00F466FB"/>
    <w:rsid w:val="00F4789B"/>
    <w:rsid w:val="00F47E7A"/>
    <w:rsid w:val="00F506F1"/>
    <w:rsid w:val="00F53841"/>
    <w:rsid w:val="00F62226"/>
    <w:rsid w:val="00F6477D"/>
    <w:rsid w:val="00F64BD6"/>
    <w:rsid w:val="00F67453"/>
    <w:rsid w:val="00F678D3"/>
    <w:rsid w:val="00F72AF6"/>
    <w:rsid w:val="00F72B72"/>
    <w:rsid w:val="00F74BDD"/>
    <w:rsid w:val="00F759A5"/>
    <w:rsid w:val="00F76143"/>
    <w:rsid w:val="00F820D8"/>
    <w:rsid w:val="00F93D4A"/>
    <w:rsid w:val="00F95CEA"/>
    <w:rsid w:val="00FA7635"/>
    <w:rsid w:val="00FA7D7A"/>
    <w:rsid w:val="00FB0805"/>
    <w:rsid w:val="00FB13B8"/>
    <w:rsid w:val="00FB1A27"/>
    <w:rsid w:val="00FB5EBE"/>
    <w:rsid w:val="00FB6584"/>
    <w:rsid w:val="00FC448F"/>
    <w:rsid w:val="00FD3314"/>
    <w:rsid w:val="00FD58B8"/>
    <w:rsid w:val="00FE01DD"/>
    <w:rsid w:val="00FE3D79"/>
    <w:rsid w:val="00FE4C43"/>
    <w:rsid w:val="00FE5626"/>
    <w:rsid w:val="00FE5880"/>
    <w:rsid w:val="00FE603F"/>
    <w:rsid w:val="00FF2DE4"/>
    <w:rsid w:val="00FF3A6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package" Target="embeddings/Hoja_de_c_lculo_de_Microsoft_Excel5.xlsx"/><Relationship Id="rId26" Type="http://schemas.openxmlformats.org/officeDocument/2006/relationships/diagramData" Target="diagrams/data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package" Target="embeddings/Hoja_de_c_lculo_de_Microsoft_Excel2.xlsx"/><Relationship Id="rId17" Type="http://schemas.openxmlformats.org/officeDocument/2006/relationships/image" Target="media/image5.emf"/><Relationship Id="rId25" Type="http://schemas.openxmlformats.org/officeDocument/2006/relationships/package" Target="embeddings/Hoja_de_c_lculo_de_Microsoft_Excel8.xlsx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package" Target="embeddings/Hoja_de_c_lculo_de_Microsoft_Excel4.xlsx"/><Relationship Id="rId20" Type="http://schemas.openxmlformats.org/officeDocument/2006/relationships/package" Target="embeddings/Hoja_de_c_lculo_de_Microsoft_Excel6.xlsx"/><Relationship Id="rId29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image" Target="media/image9.emf"/><Relationship Id="rId32" Type="http://schemas.openxmlformats.org/officeDocument/2006/relationships/package" Target="embeddings/Hoja_de_c_lculo_de_Microsoft_Excel9.xlsx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image" Target="media/image8.emf"/><Relationship Id="rId28" Type="http://schemas.openxmlformats.org/officeDocument/2006/relationships/diagramQuickStyle" Target="diagrams/quickStyle1.xml"/><Relationship Id="rId10" Type="http://schemas.openxmlformats.org/officeDocument/2006/relationships/package" Target="embeddings/Hoja_de_c_lculo_de_Microsoft_Excel1.xlsx"/><Relationship Id="rId19" Type="http://schemas.openxmlformats.org/officeDocument/2006/relationships/image" Target="media/image6.emf"/><Relationship Id="rId31" Type="http://schemas.openxmlformats.org/officeDocument/2006/relationships/image" Target="media/image10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Hoja_de_c_lculo_de_Microsoft_Excel3.xlsx"/><Relationship Id="rId22" Type="http://schemas.openxmlformats.org/officeDocument/2006/relationships/package" Target="embeddings/Hoja_de_c_lculo_de_Microsoft_Excel7.xlsx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1713EA-A185-43C1-935E-2009A0D49CA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0A25CFA6-6D7E-4451-BFE2-4874E535C856}">
      <dgm:prSet phldrT="[Texto]" custT="1"/>
      <dgm:spPr>
        <a:xfrm>
          <a:off x="2246016" y="731429"/>
          <a:ext cx="1120096" cy="488423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General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 General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DIR001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8A30F02D-6DBD-4BB4-ABFF-B152F622DEE6}" type="parTrans" cxnId="{946BA86B-A9A7-49D9-B99E-FE2EB4D55B74}">
      <dgm:prSet/>
      <dgm:spPr>
        <a:xfrm>
          <a:off x="2760345" y="496209"/>
          <a:ext cx="91440" cy="235220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1EC514-9197-4C18-9F44-E5684965FA1D}" type="sibTrans" cxnId="{946BA86B-A9A7-49D9-B99E-FE2EB4D55B74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D1FE7EA-36C3-46FA-B703-E7AABF01A2EF}" type="asst">
      <dgm:prSet phldrT="[Texto]" custT="1"/>
      <dgm:spPr>
        <a:xfrm>
          <a:off x="1480632" y="1529266"/>
          <a:ext cx="1120096" cy="479407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Ventas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Gerente de Ventas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CON002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997C9319-A8CC-417F-A636-57CD9355E21B}" type="parTrans" cxnId="{B9BD38AB-237B-4892-AF19-C514CF8C0F30}">
      <dgm:prSet/>
      <dgm:spPr>
        <a:xfrm>
          <a:off x="2600728" y="1219853"/>
          <a:ext cx="205336" cy="549116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395466-9FBA-45BC-8689-2E1D8528181C}" type="sibTrans" cxnId="{B9BD38AB-237B-4892-AF19-C514CF8C0F30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9D1E9BC-4C83-4B9C-B7A0-7567B3B946BF}">
      <dgm:prSet phldrT="[Texto]" custT="1"/>
      <dgm:spPr>
        <a:xfrm>
          <a:off x="384455" y="2250342"/>
          <a:ext cx="1457593" cy="486659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 Administración y Finanzas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DIR002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1C29FAA5-4FF7-46F9-AE54-535CB15941BE}" type="parTrans" cxnId="{2E1CABD3-9AE9-4CC7-9D3A-3D4A843C57D0}">
      <dgm:prSet/>
      <dgm:spPr>
        <a:xfrm>
          <a:off x="1113251" y="1219853"/>
          <a:ext cx="1692813" cy="1030489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4467841-3934-4F1B-B177-A059B2C654FA}" type="sibTrans" cxnId="{2E1CABD3-9AE9-4CC7-9D3A-3D4A843C57D0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A1F4EF4-29B1-4385-B4B7-82BAD21633F5}">
      <dgm:prSet phldrT="[Texto]" custT="1"/>
      <dgm:spPr>
        <a:xfrm>
          <a:off x="2077268" y="2250342"/>
          <a:ext cx="1457593" cy="487370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Producción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DIR003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2D7EFA6D-9312-455D-8747-0DD8B065627B}" type="parTrans" cxnId="{71D68528-E1A6-482E-ACF5-FF865AFAF5DE}">
      <dgm:prSet/>
      <dgm:spPr>
        <a:xfrm>
          <a:off x="2760345" y="1219853"/>
          <a:ext cx="91440" cy="1030489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F5C02E-DC33-443D-A976-25EBAAB00AE4}" type="sibTrans" cxnId="{71D68528-E1A6-482E-ACF5-FF865AFAF5DE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FE8D9C2-168B-4B80-AE93-AF8C190C2641}">
      <dgm:prSet phldrT="[Texto]" custT="1"/>
      <dgm:spPr>
        <a:xfrm>
          <a:off x="3770081" y="2250342"/>
          <a:ext cx="1457593" cy="487370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Noticias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DIR004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FF423C33-26CB-4527-A6C2-ACFAC87EE880}" type="parTrans" cxnId="{1A0D8A0A-3AFA-4DD0-8C9B-07E98C6BE43C}">
      <dgm:prSet/>
      <dgm:spPr>
        <a:xfrm>
          <a:off x="2806065" y="1219853"/>
          <a:ext cx="1692813" cy="1030489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51A96EB-BFAA-4129-B1A0-6FEA42EF8470}" type="sibTrans" cxnId="{1A0D8A0A-3AFA-4DD0-8C9B-07E98C6BE43C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22FCCE3-4AC9-4359-BA2B-6F6D840D75B7}">
      <dgm:prSet custT="1"/>
      <dgm:spPr>
        <a:xfrm>
          <a:off x="484947" y="2908578"/>
          <a:ext cx="1457593" cy="395987"/>
        </a:xfrm>
        <a:noFill/>
        <a:ln w="635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Jefe de Departamento de Contabilidad</a:t>
          </a:r>
        </a:p>
        <a:p>
          <a:pPr algn="ctr"/>
          <a:r>
            <a:rPr lang="es-MX" sz="8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CON001</a:t>
          </a:r>
          <a:endParaRPr lang="es-MX" sz="8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D636C489-2A62-4B55-A7EE-2EA86F05CEFC}" type="parTrans" cxnId="{CC9143BE-8E01-4B75-A5C2-D8849DB14469}">
      <dgm:prSet/>
      <dgm:spPr>
        <a:xfrm>
          <a:off x="439227" y="2737002"/>
          <a:ext cx="91440" cy="369570"/>
        </a:xfrm>
        <a:noFill/>
        <a:ln w="6350" cap="flat" cmpd="sng" algn="ctr">
          <a:noFill/>
          <a:prstDash val="solid"/>
        </a:ln>
        <a:effectLst/>
      </dgm:spPr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BB8CCBB-9F44-4084-B389-06DC0E16A6F1}" type="sibTrans" cxnId="{CC9143BE-8E01-4B75-A5C2-D8849DB14469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0F89793-F178-4BD7-8FA1-BEA1FC34A2AA}">
      <dgm:prSet custT="1"/>
      <dgm:spPr>
        <a:xfrm>
          <a:off x="2246016" y="2369"/>
          <a:ext cx="1120096" cy="493839"/>
        </a:xfrm>
        <a:noFill/>
        <a:ln w="6350" cap="flat" cmpd="sng" algn="ctr">
          <a:solidFill>
            <a:sysClr val="windowText" lastClr="000000"/>
          </a:solidFill>
          <a:prstDash val="solid"/>
        </a:ln>
        <a:effectLst>
          <a:outerShdw blurRad="50800" dist="50800" dir="5400000" algn="ctr" rotWithShape="0">
            <a:sysClr val="window" lastClr="FFFFFF"/>
          </a:outerShdw>
        </a:effectLst>
      </dgm:spPr>
      <dgm:t>
        <a:bodyPr/>
        <a:lstStyle/>
        <a:p>
          <a:pPr algn="ctr"/>
          <a:r>
            <a:rPr lang="es-MX" sz="9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Consejo de Administración</a:t>
          </a:r>
          <a:endParaRPr lang="es-MX" sz="9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gm:t>
    </dgm:pt>
    <dgm:pt modelId="{BBF3C2D2-8ACE-4CD1-B870-A0339FCD281A}" type="parTrans" cxnId="{44DD4876-D44B-44E2-853F-7591F4C6227C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64C282-0E81-4B79-81BD-9C625D644446}" type="sibTrans" cxnId="{44DD4876-D44B-44E2-853F-7591F4C6227C}">
      <dgm:prSet/>
      <dgm:spPr/>
      <dgm:t>
        <a:bodyPr/>
        <a:lstStyle/>
        <a:p>
          <a:pPr algn="ctr"/>
          <a:endParaRPr lang="es-MX" sz="10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A57A9C5-A0E8-4EC8-9B12-F83898B3D122}" type="pres">
      <dgm:prSet presAssocID="{E81713EA-A185-43C1-935E-2009A0D49CA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MX"/>
        </a:p>
      </dgm:t>
    </dgm:pt>
    <dgm:pt modelId="{BC612F50-2CD6-466C-8F60-5A52478C3542}" type="pres">
      <dgm:prSet presAssocID="{90F89793-F178-4BD7-8FA1-BEA1FC34A2AA}" presName="hierRoot1" presStyleCnt="0">
        <dgm:presLayoutVars>
          <dgm:hierBranch val="init"/>
        </dgm:presLayoutVars>
      </dgm:prSet>
      <dgm:spPr/>
    </dgm:pt>
    <dgm:pt modelId="{5779B6A7-9172-4F3C-B97B-25D5A506771B}" type="pres">
      <dgm:prSet presAssocID="{90F89793-F178-4BD7-8FA1-BEA1FC34A2AA}" presName="rootComposite1" presStyleCnt="0"/>
      <dgm:spPr/>
    </dgm:pt>
    <dgm:pt modelId="{2D51B40A-C59B-40E0-8137-7C919FF45F5F}" type="pres">
      <dgm:prSet presAssocID="{90F89793-F178-4BD7-8FA1-BEA1FC34A2AA}" presName="rootText1" presStyleLbl="node0" presStyleIdx="0" presStyleCnt="1" custScaleY="8817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9F4E516F-3C13-43DF-B62C-0C9799BA212D}" type="pres">
      <dgm:prSet presAssocID="{90F89793-F178-4BD7-8FA1-BEA1FC34A2AA}" presName="rootConnector1" presStyleLbl="node1" presStyleIdx="0" presStyleCnt="0"/>
      <dgm:spPr/>
      <dgm:t>
        <a:bodyPr/>
        <a:lstStyle/>
        <a:p>
          <a:endParaRPr lang="es-MX"/>
        </a:p>
      </dgm:t>
    </dgm:pt>
    <dgm:pt modelId="{B6464A1B-6054-4C43-BC52-ED07E6CA3840}" type="pres">
      <dgm:prSet presAssocID="{90F89793-F178-4BD7-8FA1-BEA1FC34A2AA}" presName="hierChild2" presStyleCnt="0"/>
      <dgm:spPr/>
    </dgm:pt>
    <dgm:pt modelId="{0407BB2F-D929-4FE0-8D1B-FB0821D644CE}" type="pres">
      <dgm:prSet presAssocID="{8A30F02D-6DBD-4BB4-ABFF-B152F622DEE6}" presName="Name37" presStyleLbl="parChTrans1D2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220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5DCD4E4B-57EB-4B1F-AD19-D5B713B0EB1F}" type="pres">
      <dgm:prSet presAssocID="{0A25CFA6-6D7E-4451-BFE2-4874E535C856}" presName="hierRoot2" presStyleCnt="0">
        <dgm:presLayoutVars>
          <dgm:hierBranch val="init"/>
        </dgm:presLayoutVars>
      </dgm:prSet>
      <dgm:spPr/>
    </dgm:pt>
    <dgm:pt modelId="{BC1AF2CF-927E-4D44-9EEB-CB7A220CE63C}" type="pres">
      <dgm:prSet presAssocID="{0A25CFA6-6D7E-4451-BFE2-4874E535C856}" presName="rootComposite" presStyleCnt="0"/>
      <dgm:spPr/>
    </dgm:pt>
    <dgm:pt modelId="{8DE691F0-0238-4694-BD54-83E3D2EDEF4C}" type="pres">
      <dgm:prSet presAssocID="{0A25CFA6-6D7E-4451-BFE2-4874E535C856}" presName="rootText" presStyleLbl="node2" presStyleIdx="0" presStyleCnt="1" custScaleY="8721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275149A5-4CF6-476E-9570-DA9E7635BEC6}" type="pres">
      <dgm:prSet presAssocID="{0A25CFA6-6D7E-4451-BFE2-4874E535C856}" presName="rootConnector" presStyleLbl="node2" presStyleIdx="0" presStyleCnt="1"/>
      <dgm:spPr/>
      <dgm:t>
        <a:bodyPr/>
        <a:lstStyle/>
        <a:p>
          <a:endParaRPr lang="es-MX"/>
        </a:p>
      </dgm:t>
    </dgm:pt>
    <dgm:pt modelId="{BEC357EE-D089-466C-9BCD-ED377E7D8106}" type="pres">
      <dgm:prSet presAssocID="{0A25CFA6-6D7E-4451-BFE2-4874E535C856}" presName="hierChild4" presStyleCnt="0"/>
      <dgm:spPr/>
    </dgm:pt>
    <dgm:pt modelId="{6D81E0FE-359E-4E7F-920B-3F3E4CD1F32A}" type="pres">
      <dgm:prSet presAssocID="{1C29FAA5-4FF7-46F9-AE54-535CB15941BE}" presName="Name37" presStyleLbl="parChTrans1D3" presStyleIdx="0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1692813" y="0"/>
              </a:moveTo>
              <a:lnTo>
                <a:pt x="1692813" y="912878"/>
              </a:lnTo>
              <a:lnTo>
                <a:pt x="0" y="912878"/>
              </a:lnTo>
              <a:lnTo>
                <a:pt x="0" y="1030489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252E6125-EFAE-4F5D-B100-00D1AFBA9192}" type="pres">
      <dgm:prSet presAssocID="{E9D1E9BC-4C83-4B9C-B7A0-7567B3B946BF}" presName="hierRoot2" presStyleCnt="0">
        <dgm:presLayoutVars>
          <dgm:hierBranch val="init"/>
        </dgm:presLayoutVars>
      </dgm:prSet>
      <dgm:spPr/>
    </dgm:pt>
    <dgm:pt modelId="{9DBEF56C-65D9-4784-9833-159BC37A4490}" type="pres">
      <dgm:prSet presAssocID="{E9D1E9BC-4C83-4B9C-B7A0-7567B3B946BF}" presName="rootComposite" presStyleCnt="0"/>
      <dgm:spPr/>
    </dgm:pt>
    <dgm:pt modelId="{74813EFE-97E2-4045-9F97-EA84306A5617}" type="pres">
      <dgm:prSet presAssocID="{E9D1E9BC-4C83-4B9C-B7A0-7567B3B946BF}" presName="rootText" presStyleLbl="node3" presStyleIdx="0" presStyleCnt="3" custScaleX="130131" custScaleY="8689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40586376-1DBB-4FFC-AB72-5E85E226C28A}" type="pres">
      <dgm:prSet presAssocID="{E9D1E9BC-4C83-4B9C-B7A0-7567B3B946BF}" presName="rootConnector" presStyleLbl="node3" presStyleIdx="0" presStyleCnt="3"/>
      <dgm:spPr/>
      <dgm:t>
        <a:bodyPr/>
        <a:lstStyle/>
        <a:p>
          <a:endParaRPr lang="es-MX"/>
        </a:p>
      </dgm:t>
    </dgm:pt>
    <dgm:pt modelId="{80C3F4D3-A1E1-485E-BCC3-19074448B522}" type="pres">
      <dgm:prSet presAssocID="{E9D1E9BC-4C83-4B9C-B7A0-7567B3B946BF}" presName="hierChild4" presStyleCnt="0"/>
      <dgm:spPr/>
    </dgm:pt>
    <dgm:pt modelId="{8F319C26-A6CA-4C6A-A642-0B7B3874D358}" type="pres">
      <dgm:prSet presAssocID="{D636C489-2A62-4B55-A7EE-2EA86F05CEFC}" presName="Name37" presStyleLbl="parChTrans1D4" presStyleIdx="0" presStyleCnt="1"/>
      <dgm:spPr>
        <a:custGeom>
          <a:avLst/>
          <a:gdLst/>
          <a:ahLst/>
          <a:cxnLst/>
          <a:rect l="0" t="0" r="0" b="0"/>
          <a:pathLst>
            <a:path>
              <a:moveTo>
                <a:pt x="90987" y="0"/>
              </a:moveTo>
              <a:lnTo>
                <a:pt x="45720" y="369570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9F09E880-4622-4A90-AE3C-B460589D5F97}" type="pres">
      <dgm:prSet presAssocID="{922FCCE3-4AC9-4359-BA2B-6F6D840D75B7}" presName="hierRoot2" presStyleCnt="0">
        <dgm:presLayoutVars>
          <dgm:hierBranch val="init"/>
        </dgm:presLayoutVars>
      </dgm:prSet>
      <dgm:spPr/>
    </dgm:pt>
    <dgm:pt modelId="{7EADB2A1-4CFC-461B-840E-3F470485C21D}" type="pres">
      <dgm:prSet presAssocID="{922FCCE3-4AC9-4359-BA2B-6F6D840D75B7}" presName="rootComposite" presStyleCnt="0"/>
      <dgm:spPr/>
    </dgm:pt>
    <dgm:pt modelId="{DF720A70-E81A-4219-BEAF-AE71EC8FC922}" type="pres">
      <dgm:prSet presAssocID="{922FCCE3-4AC9-4359-BA2B-6F6D840D75B7}" presName="rootText" presStyleLbl="node4" presStyleIdx="0" presStyleCnt="1" custScaleX="130131" custScaleY="70706" custLinFactNeighborX="-23561" custLinFactNeighborY="-1136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1CE00DF5-510D-4352-BB88-83602466BA19}" type="pres">
      <dgm:prSet presAssocID="{922FCCE3-4AC9-4359-BA2B-6F6D840D75B7}" presName="rootConnector" presStyleLbl="node4" presStyleIdx="0" presStyleCnt="1"/>
      <dgm:spPr/>
      <dgm:t>
        <a:bodyPr/>
        <a:lstStyle/>
        <a:p>
          <a:endParaRPr lang="es-MX"/>
        </a:p>
      </dgm:t>
    </dgm:pt>
    <dgm:pt modelId="{94658DFF-B792-4447-A018-8EF283309096}" type="pres">
      <dgm:prSet presAssocID="{922FCCE3-4AC9-4359-BA2B-6F6D840D75B7}" presName="hierChild4" presStyleCnt="0"/>
      <dgm:spPr/>
    </dgm:pt>
    <dgm:pt modelId="{63B282BF-007B-455C-83CD-347870644BC1}" type="pres">
      <dgm:prSet presAssocID="{922FCCE3-4AC9-4359-BA2B-6F6D840D75B7}" presName="hierChild5" presStyleCnt="0"/>
      <dgm:spPr/>
    </dgm:pt>
    <dgm:pt modelId="{AB298BC9-723E-419E-9370-F22BFCAE9889}" type="pres">
      <dgm:prSet presAssocID="{E9D1E9BC-4C83-4B9C-B7A0-7567B3B946BF}" presName="hierChild5" presStyleCnt="0"/>
      <dgm:spPr/>
    </dgm:pt>
    <dgm:pt modelId="{6F24B903-AEDB-4C68-91DD-583953A6EE2B}" type="pres">
      <dgm:prSet presAssocID="{2D7EFA6D-9312-455D-8747-0DD8B065627B}" presName="Name37" presStyleLbl="parChTrans1D3" presStyleIdx="1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0489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C673D8C5-C795-4540-BFD4-28E42715D07E}" type="pres">
      <dgm:prSet presAssocID="{DA1F4EF4-29B1-4385-B4B7-82BAD21633F5}" presName="hierRoot2" presStyleCnt="0">
        <dgm:presLayoutVars>
          <dgm:hierBranch val="init"/>
        </dgm:presLayoutVars>
      </dgm:prSet>
      <dgm:spPr/>
    </dgm:pt>
    <dgm:pt modelId="{AAA81ABE-BB8F-4E43-A259-E1AE270A5CE6}" type="pres">
      <dgm:prSet presAssocID="{DA1F4EF4-29B1-4385-B4B7-82BAD21633F5}" presName="rootComposite" presStyleCnt="0"/>
      <dgm:spPr/>
    </dgm:pt>
    <dgm:pt modelId="{46266AF8-A688-495D-A5DD-EB81E31F1C61}" type="pres">
      <dgm:prSet presAssocID="{DA1F4EF4-29B1-4385-B4B7-82BAD21633F5}" presName="rootText" presStyleLbl="node3" presStyleIdx="1" presStyleCnt="3" custScaleX="130131" custScaleY="8702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B9A38DE7-08A8-44F3-9A54-09F914C3C89C}" type="pres">
      <dgm:prSet presAssocID="{DA1F4EF4-29B1-4385-B4B7-82BAD21633F5}" presName="rootConnector" presStyleLbl="node3" presStyleIdx="1" presStyleCnt="3"/>
      <dgm:spPr/>
      <dgm:t>
        <a:bodyPr/>
        <a:lstStyle/>
        <a:p>
          <a:endParaRPr lang="es-MX"/>
        </a:p>
      </dgm:t>
    </dgm:pt>
    <dgm:pt modelId="{D5CB2249-8129-4C84-94B1-CE1D09D78D0A}" type="pres">
      <dgm:prSet presAssocID="{DA1F4EF4-29B1-4385-B4B7-82BAD21633F5}" presName="hierChild4" presStyleCnt="0"/>
      <dgm:spPr/>
    </dgm:pt>
    <dgm:pt modelId="{F00F1A6F-65DE-4118-B153-9C3081FE93F3}" type="pres">
      <dgm:prSet presAssocID="{DA1F4EF4-29B1-4385-B4B7-82BAD21633F5}" presName="hierChild5" presStyleCnt="0"/>
      <dgm:spPr/>
    </dgm:pt>
    <dgm:pt modelId="{83F98595-3205-4951-AB44-04F76391F6C0}" type="pres">
      <dgm:prSet presAssocID="{FF423C33-26CB-4527-A6C2-ACFAC87EE880}" presName="Name37" presStyleLbl="parChTrans1D3" presStyleIdx="2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878"/>
              </a:lnTo>
              <a:lnTo>
                <a:pt x="1692813" y="912878"/>
              </a:lnTo>
              <a:lnTo>
                <a:pt x="1692813" y="1030489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DE6F02F1-B1EE-4F04-B041-3C3C05647D23}" type="pres">
      <dgm:prSet presAssocID="{3FE8D9C2-168B-4B80-AE93-AF8C190C2641}" presName="hierRoot2" presStyleCnt="0">
        <dgm:presLayoutVars>
          <dgm:hierBranch val="init"/>
        </dgm:presLayoutVars>
      </dgm:prSet>
      <dgm:spPr/>
    </dgm:pt>
    <dgm:pt modelId="{5684387E-BC0B-4042-87E0-E5FD5D195654}" type="pres">
      <dgm:prSet presAssocID="{3FE8D9C2-168B-4B80-AE93-AF8C190C2641}" presName="rootComposite" presStyleCnt="0"/>
      <dgm:spPr/>
    </dgm:pt>
    <dgm:pt modelId="{4F5BA53E-3EF2-404A-9711-6129B84ABC76}" type="pres">
      <dgm:prSet presAssocID="{3FE8D9C2-168B-4B80-AE93-AF8C190C2641}" presName="rootText" presStyleLbl="node3" presStyleIdx="2" presStyleCnt="3" custScaleX="130131" custScaleY="8702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A8A3822C-605F-497C-A75F-8B7B984862C7}" type="pres">
      <dgm:prSet presAssocID="{3FE8D9C2-168B-4B80-AE93-AF8C190C2641}" presName="rootConnector" presStyleLbl="node3" presStyleIdx="2" presStyleCnt="3"/>
      <dgm:spPr/>
      <dgm:t>
        <a:bodyPr/>
        <a:lstStyle/>
        <a:p>
          <a:endParaRPr lang="es-MX"/>
        </a:p>
      </dgm:t>
    </dgm:pt>
    <dgm:pt modelId="{6879B372-8509-4D47-917B-1EB4F14EE84B}" type="pres">
      <dgm:prSet presAssocID="{3FE8D9C2-168B-4B80-AE93-AF8C190C2641}" presName="hierChild4" presStyleCnt="0"/>
      <dgm:spPr/>
    </dgm:pt>
    <dgm:pt modelId="{6FA3EDAE-64B0-4379-B060-1EAAAC3900EC}" type="pres">
      <dgm:prSet presAssocID="{3FE8D9C2-168B-4B80-AE93-AF8C190C2641}" presName="hierChild5" presStyleCnt="0"/>
      <dgm:spPr/>
    </dgm:pt>
    <dgm:pt modelId="{7761F5B8-2E56-4DB7-ADFC-B287019D0397}" type="pres">
      <dgm:prSet presAssocID="{0A25CFA6-6D7E-4451-BFE2-4874E535C856}" presName="hierChild5" presStyleCnt="0"/>
      <dgm:spPr/>
    </dgm:pt>
    <dgm:pt modelId="{86D312DB-4313-48D6-85C3-34B194072379}" type="pres">
      <dgm:prSet presAssocID="{997C9319-A8CC-417F-A636-57CD9355E21B}" presName="Name111" presStyleLbl="parChTrans1D3" presStyleIdx="3" presStyleCnt="4"/>
      <dgm:spPr>
        <a:custGeom>
          <a:avLst/>
          <a:gdLst/>
          <a:ahLst/>
          <a:cxnLst/>
          <a:rect l="0" t="0" r="0" b="0"/>
          <a:pathLst>
            <a:path>
              <a:moveTo>
                <a:pt x="205336" y="0"/>
              </a:moveTo>
              <a:lnTo>
                <a:pt x="205336" y="549116"/>
              </a:lnTo>
              <a:lnTo>
                <a:pt x="0" y="549116"/>
              </a:lnTo>
            </a:path>
          </a:pathLst>
        </a:custGeom>
      </dgm:spPr>
      <dgm:t>
        <a:bodyPr/>
        <a:lstStyle/>
        <a:p>
          <a:endParaRPr lang="es-MX"/>
        </a:p>
      </dgm:t>
    </dgm:pt>
    <dgm:pt modelId="{18C60790-61C5-46A5-BA4E-BCEDE39185D1}" type="pres">
      <dgm:prSet presAssocID="{3D1FE7EA-36C3-46FA-B703-E7AABF01A2EF}" presName="hierRoot3" presStyleCnt="0">
        <dgm:presLayoutVars>
          <dgm:hierBranch val="init"/>
        </dgm:presLayoutVars>
      </dgm:prSet>
      <dgm:spPr/>
    </dgm:pt>
    <dgm:pt modelId="{08CFF9BF-83F3-4546-B5E9-E61D9DBB836B}" type="pres">
      <dgm:prSet presAssocID="{3D1FE7EA-36C3-46FA-B703-E7AABF01A2EF}" presName="rootComposite3" presStyleCnt="0"/>
      <dgm:spPr/>
    </dgm:pt>
    <dgm:pt modelId="{5B543EDB-664A-4F73-83D2-9E7EBBA78E61}" type="pres">
      <dgm:prSet presAssocID="{3D1FE7EA-36C3-46FA-B703-E7AABF01A2EF}" presName="rootText3" presStyleLbl="asst2" presStyleIdx="0" presStyleCnt="1" custScaleY="85601" custLinFactNeighborX="-7832" custLinFactNeighborY="604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MX"/>
        </a:p>
      </dgm:t>
    </dgm:pt>
    <dgm:pt modelId="{E762CDD6-FB10-4DE2-A9B4-A40A0E2A2378}" type="pres">
      <dgm:prSet presAssocID="{3D1FE7EA-36C3-46FA-B703-E7AABF01A2EF}" presName="rootConnector3" presStyleLbl="asst2" presStyleIdx="0" presStyleCnt="1"/>
      <dgm:spPr/>
      <dgm:t>
        <a:bodyPr/>
        <a:lstStyle/>
        <a:p>
          <a:endParaRPr lang="es-MX"/>
        </a:p>
      </dgm:t>
    </dgm:pt>
    <dgm:pt modelId="{DA1C0AE4-B69C-4B45-B77F-4B7357F62EA2}" type="pres">
      <dgm:prSet presAssocID="{3D1FE7EA-36C3-46FA-B703-E7AABF01A2EF}" presName="hierChild6" presStyleCnt="0"/>
      <dgm:spPr/>
    </dgm:pt>
    <dgm:pt modelId="{A30475D6-1C66-442E-B927-6EEF3A80D35D}" type="pres">
      <dgm:prSet presAssocID="{3D1FE7EA-36C3-46FA-B703-E7AABF01A2EF}" presName="hierChild7" presStyleCnt="0"/>
      <dgm:spPr/>
    </dgm:pt>
    <dgm:pt modelId="{5AC58E91-25D1-484B-A80B-00129FD6D126}" type="pres">
      <dgm:prSet presAssocID="{90F89793-F178-4BD7-8FA1-BEA1FC34A2AA}" presName="hierChild3" presStyleCnt="0"/>
      <dgm:spPr/>
    </dgm:pt>
  </dgm:ptLst>
  <dgm:cxnLst>
    <dgm:cxn modelId="{71D68528-E1A6-482E-ACF5-FF865AFAF5DE}" srcId="{0A25CFA6-6D7E-4451-BFE2-4874E535C856}" destId="{DA1F4EF4-29B1-4385-B4B7-82BAD21633F5}" srcOrd="2" destOrd="0" parTransId="{2D7EFA6D-9312-455D-8747-0DD8B065627B}" sibTransId="{51F5C02E-DC33-443D-A976-25EBAAB00AE4}"/>
    <dgm:cxn modelId="{F892D7BB-D1F1-40BF-B564-A3486537BB50}" type="presOf" srcId="{2D7EFA6D-9312-455D-8747-0DD8B065627B}" destId="{6F24B903-AEDB-4C68-91DD-583953A6EE2B}" srcOrd="0" destOrd="0" presId="urn:microsoft.com/office/officeart/2005/8/layout/orgChart1"/>
    <dgm:cxn modelId="{9FE9304B-020B-4582-A047-0EEA463D4A85}" type="presOf" srcId="{3D1FE7EA-36C3-46FA-B703-E7AABF01A2EF}" destId="{5B543EDB-664A-4F73-83D2-9E7EBBA78E61}" srcOrd="0" destOrd="0" presId="urn:microsoft.com/office/officeart/2005/8/layout/orgChart1"/>
    <dgm:cxn modelId="{1A0D8A0A-3AFA-4DD0-8C9B-07E98C6BE43C}" srcId="{0A25CFA6-6D7E-4451-BFE2-4874E535C856}" destId="{3FE8D9C2-168B-4B80-AE93-AF8C190C2641}" srcOrd="3" destOrd="0" parTransId="{FF423C33-26CB-4527-A6C2-ACFAC87EE880}" sibTransId="{C51A96EB-BFAA-4129-B1A0-6FEA42EF8470}"/>
    <dgm:cxn modelId="{32914AF7-CD32-43EB-866C-AE10DE66D570}" type="presOf" srcId="{FF423C33-26CB-4527-A6C2-ACFAC87EE880}" destId="{83F98595-3205-4951-AB44-04F76391F6C0}" srcOrd="0" destOrd="0" presId="urn:microsoft.com/office/officeart/2005/8/layout/orgChart1"/>
    <dgm:cxn modelId="{6D7497CD-3870-4FA4-B49C-24DBE5B13181}" type="presOf" srcId="{3FE8D9C2-168B-4B80-AE93-AF8C190C2641}" destId="{4F5BA53E-3EF2-404A-9711-6129B84ABC76}" srcOrd="0" destOrd="0" presId="urn:microsoft.com/office/officeart/2005/8/layout/orgChart1"/>
    <dgm:cxn modelId="{C7E87EFF-4385-45EE-A6A6-0898D76FEDD6}" type="presOf" srcId="{922FCCE3-4AC9-4359-BA2B-6F6D840D75B7}" destId="{1CE00DF5-510D-4352-BB88-83602466BA19}" srcOrd="1" destOrd="0" presId="urn:microsoft.com/office/officeart/2005/8/layout/orgChart1"/>
    <dgm:cxn modelId="{CC9143BE-8E01-4B75-A5C2-D8849DB14469}" srcId="{E9D1E9BC-4C83-4B9C-B7A0-7567B3B946BF}" destId="{922FCCE3-4AC9-4359-BA2B-6F6D840D75B7}" srcOrd="0" destOrd="0" parTransId="{D636C489-2A62-4B55-A7EE-2EA86F05CEFC}" sibTransId="{BBB8CCBB-9F44-4084-B389-06DC0E16A6F1}"/>
    <dgm:cxn modelId="{E223BB7A-2A55-4D20-9CA8-220C184B030A}" type="presOf" srcId="{D636C489-2A62-4B55-A7EE-2EA86F05CEFC}" destId="{8F319C26-A6CA-4C6A-A642-0B7B3874D358}" srcOrd="0" destOrd="0" presId="urn:microsoft.com/office/officeart/2005/8/layout/orgChart1"/>
    <dgm:cxn modelId="{B9BD38AB-237B-4892-AF19-C514CF8C0F30}" srcId="{0A25CFA6-6D7E-4451-BFE2-4874E535C856}" destId="{3D1FE7EA-36C3-46FA-B703-E7AABF01A2EF}" srcOrd="0" destOrd="0" parTransId="{997C9319-A8CC-417F-A636-57CD9355E21B}" sibTransId="{AA395466-9FBA-45BC-8689-2E1D8528181C}"/>
    <dgm:cxn modelId="{A5CA89BE-B830-4770-95A8-EC9EDC87DFF4}" type="presOf" srcId="{3FE8D9C2-168B-4B80-AE93-AF8C190C2641}" destId="{A8A3822C-605F-497C-A75F-8B7B984862C7}" srcOrd="1" destOrd="0" presId="urn:microsoft.com/office/officeart/2005/8/layout/orgChart1"/>
    <dgm:cxn modelId="{2E1CABD3-9AE9-4CC7-9D3A-3D4A843C57D0}" srcId="{0A25CFA6-6D7E-4451-BFE2-4874E535C856}" destId="{E9D1E9BC-4C83-4B9C-B7A0-7567B3B946BF}" srcOrd="1" destOrd="0" parTransId="{1C29FAA5-4FF7-46F9-AE54-535CB15941BE}" sibTransId="{E4467841-3934-4F1B-B177-A059B2C654FA}"/>
    <dgm:cxn modelId="{48471086-5E8C-4440-A7B6-E6464BB55B67}" type="presOf" srcId="{90F89793-F178-4BD7-8FA1-BEA1FC34A2AA}" destId="{2D51B40A-C59B-40E0-8137-7C919FF45F5F}" srcOrd="0" destOrd="0" presId="urn:microsoft.com/office/officeart/2005/8/layout/orgChart1"/>
    <dgm:cxn modelId="{4C8390EC-BECF-4CE0-AEAD-8B950EFF3C40}" type="presOf" srcId="{997C9319-A8CC-417F-A636-57CD9355E21B}" destId="{86D312DB-4313-48D6-85C3-34B194072379}" srcOrd="0" destOrd="0" presId="urn:microsoft.com/office/officeart/2005/8/layout/orgChart1"/>
    <dgm:cxn modelId="{A65DFF78-B087-45EA-AC6B-EB5325C0181A}" type="presOf" srcId="{DA1F4EF4-29B1-4385-B4B7-82BAD21633F5}" destId="{B9A38DE7-08A8-44F3-9A54-09F914C3C89C}" srcOrd="1" destOrd="0" presId="urn:microsoft.com/office/officeart/2005/8/layout/orgChart1"/>
    <dgm:cxn modelId="{7DB5A0A1-0375-4FD3-B44C-F5813CF3EE38}" type="presOf" srcId="{E9D1E9BC-4C83-4B9C-B7A0-7567B3B946BF}" destId="{74813EFE-97E2-4045-9F97-EA84306A5617}" srcOrd="0" destOrd="0" presId="urn:microsoft.com/office/officeart/2005/8/layout/orgChart1"/>
    <dgm:cxn modelId="{E77EEEDA-B7E2-4E9A-A463-94134BF09A11}" type="presOf" srcId="{E9D1E9BC-4C83-4B9C-B7A0-7567B3B946BF}" destId="{40586376-1DBB-4FFC-AB72-5E85E226C28A}" srcOrd="1" destOrd="0" presId="urn:microsoft.com/office/officeart/2005/8/layout/orgChart1"/>
    <dgm:cxn modelId="{752FBA50-A147-4679-9536-28CA3617F50D}" type="presOf" srcId="{3D1FE7EA-36C3-46FA-B703-E7AABF01A2EF}" destId="{E762CDD6-FB10-4DE2-A9B4-A40A0E2A2378}" srcOrd="1" destOrd="0" presId="urn:microsoft.com/office/officeart/2005/8/layout/orgChart1"/>
    <dgm:cxn modelId="{44DD4876-D44B-44E2-853F-7591F4C6227C}" srcId="{E81713EA-A185-43C1-935E-2009A0D49CA1}" destId="{90F89793-F178-4BD7-8FA1-BEA1FC34A2AA}" srcOrd="0" destOrd="0" parTransId="{BBF3C2D2-8ACE-4CD1-B870-A0339FCD281A}" sibTransId="{DF64C282-0E81-4B79-81BD-9C625D644446}"/>
    <dgm:cxn modelId="{1640FC4F-99CD-4201-B97E-FCB7EBAAA058}" type="presOf" srcId="{0A25CFA6-6D7E-4451-BFE2-4874E535C856}" destId="{275149A5-4CF6-476E-9570-DA9E7635BEC6}" srcOrd="1" destOrd="0" presId="urn:microsoft.com/office/officeart/2005/8/layout/orgChart1"/>
    <dgm:cxn modelId="{946BA86B-A9A7-49D9-B99E-FE2EB4D55B74}" srcId="{90F89793-F178-4BD7-8FA1-BEA1FC34A2AA}" destId="{0A25CFA6-6D7E-4451-BFE2-4874E535C856}" srcOrd="0" destOrd="0" parTransId="{8A30F02D-6DBD-4BB4-ABFF-B152F622DEE6}" sibTransId="{411EC514-9197-4C18-9F44-E5684965FA1D}"/>
    <dgm:cxn modelId="{E2487DC4-2385-4C7A-AF63-29912CFD791B}" type="presOf" srcId="{922FCCE3-4AC9-4359-BA2B-6F6D840D75B7}" destId="{DF720A70-E81A-4219-BEAF-AE71EC8FC922}" srcOrd="0" destOrd="0" presId="urn:microsoft.com/office/officeart/2005/8/layout/orgChart1"/>
    <dgm:cxn modelId="{8CF748D3-0C32-42A0-8A00-A409E8EA3D05}" type="presOf" srcId="{1C29FAA5-4FF7-46F9-AE54-535CB15941BE}" destId="{6D81E0FE-359E-4E7F-920B-3F3E4CD1F32A}" srcOrd="0" destOrd="0" presId="urn:microsoft.com/office/officeart/2005/8/layout/orgChart1"/>
    <dgm:cxn modelId="{4E724EBC-9684-460F-ABFD-594EC4246EF5}" type="presOf" srcId="{90F89793-F178-4BD7-8FA1-BEA1FC34A2AA}" destId="{9F4E516F-3C13-43DF-B62C-0C9799BA212D}" srcOrd="1" destOrd="0" presId="urn:microsoft.com/office/officeart/2005/8/layout/orgChart1"/>
    <dgm:cxn modelId="{80857EEE-D877-406E-AAD5-78573EC97F36}" type="presOf" srcId="{8A30F02D-6DBD-4BB4-ABFF-B152F622DEE6}" destId="{0407BB2F-D929-4FE0-8D1B-FB0821D644CE}" srcOrd="0" destOrd="0" presId="urn:microsoft.com/office/officeart/2005/8/layout/orgChart1"/>
    <dgm:cxn modelId="{DCAD30A9-C8AD-43BF-A468-B59D6DDABF90}" type="presOf" srcId="{0A25CFA6-6D7E-4451-BFE2-4874E535C856}" destId="{8DE691F0-0238-4694-BD54-83E3D2EDEF4C}" srcOrd="0" destOrd="0" presId="urn:microsoft.com/office/officeart/2005/8/layout/orgChart1"/>
    <dgm:cxn modelId="{3DA08F6A-C865-4F17-B78B-2B253375EF68}" type="presOf" srcId="{E81713EA-A185-43C1-935E-2009A0D49CA1}" destId="{2A57A9C5-A0E8-4EC8-9B12-F83898B3D122}" srcOrd="0" destOrd="0" presId="urn:microsoft.com/office/officeart/2005/8/layout/orgChart1"/>
    <dgm:cxn modelId="{A70040EB-E1EC-452C-B805-5B56E62B926F}" type="presOf" srcId="{DA1F4EF4-29B1-4385-B4B7-82BAD21633F5}" destId="{46266AF8-A688-495D-A5DD-EB81E31F1C61}" srcOrd="0" destOrd="0" presId="urn:microsoft.com/office/officeart/2005/8/layout/orgChart1"/>
    <dgm:cxn modelId="{743CBAF7-4E6A-4C33-9ED0-DF8FE917CFE4}" type="presParOf" srcId="{2A57A9C5-A0E8-4EC8-9B12-F83898B3D122}" destId="{BC612F50-2CD6-466C-8F60-5A52478C3542}" srcOrd="0" destOrd="0" presId="urn:microsoft.com/office/officeart/2005/8/layout/orgChart1"/>
    <dgm:cxn modelId="{72994213-8B2D-4898-8DF4-ABC01B69F41A}" type="presParOf" srcId="{BC612F50-2CD6-466C-8F60-5A52478C3542}" destId="{5779B6A7-9172-4F3C-B97B-25D5A506771B}" srcOrd="0" destOrd="0" presId="urn:microsoft.com/office/officeart/2005/8/layout/orgChart1"/>
    <dgm:cxn modelId="{D2B61476-1A2C-4319-ADF6-C7EDFD0B9162}" type="presParOf" srcId="{5779B6A7-9172-4F3C-B97B-25D5A506771B}" destId="{2D51B40A-C59B-40E0-8137-7C919FF45F5F}" srcOrd="0" destOrd="0" presId="urn:microsoft.com/office/officeart/2005/8/layout/orgChart1"/>
    <dgm:cxn modelId="{A8ADF3C1-C0D5-4CC7-9982-FCC65AF4F2D8}" type="presParOf" srcId="{5779B6A7-9172-4F3C-B97B-25D5A506771B}" destId="{9F4E516F-3C13-43DF-B62C-0C9799BA212D}" srcOrd="1" destOrd="0" presId="urn:microsoft.com/office/officeart/2005/8/layout/orgChart1"/>
    <dgm:cxn modelId="{07F2E2ED-D7B7-4758-8BF0-403F7F71CE35}" type="presParOf" srcId="{BC612F50-2CD6-466C-8F60-5A52478C3542}" destId="{B6464A1B-6054-4C43-BC52-ED07E6CA3840}" srcOrd="1" destOrd="0" presId="urn:microsoft.com/office/officeart/2005/8/layout/orgChart1"/>
    <dgm:cxn modelId="{EB56EF63-B2B1-4548-AF51-A5A2C40E8515}" type="presParOf" srcId="{B6464A1B-6054-4C43-BC52-ED07E6CA3840}" destId="{0407BB2F-D929-4FE0-8D1B-FB0821D644CE}" srcOrd="0" destOrd="0" presId="urn:microsoft.com/office/officeart/2005/8/layout/orgChart1"/>
    <dgm:cxn modelId="{1E1073A5-4E2F-4DBD-ACA7-EA1895C4F27B}" type="presParOf" srcId="{B6464A1B-6054-4C43-BC52-ED07E6CA3840}" destId="{5DCD4E4B-57EB-4B1F-AD19-D5B713B0EB1F}" srcOrd="1" destOrd="0" presId="urn:microsoft.com/office/officeart/2005/8/layout/orgChart1"/>
    <dgm:cxn modelId="{4321C014-D4A5-4090-AE56-C8B9B4D672EB}" type="presParOf" srcId="{5DCD4E4B-57EB-4B1F-AD19-D5B713B0EB1F}" destId="{BC1AF2CF-927E-4D44-9EEB-CB7A220CE63C}" srcOrd="0" destOrd="0" presId="urn:microsoft.com/office/officeart/2005/8/layout/orgChart1"/>
    <dgm:cxn modelId="{A2FB5775-9182-468B-BCE1-0983ABD71389}" type="presParOf" srcId="{BC1AF2CF-927E-4D44-9EEB-CB7A220CE63C}" destId="{8DE691F0-0238-4694-BD54-83E3D2EDEF4C}" srcOrd="0" destOrd="0" presId="urn:microsoft.com/office/officeart/2005/8/layout/orgChart1"/>
    <dgm:cxn modelId="{EDFFE81C-8D22-4F1A-936F-C87CA8C3263F}" type="presParOf" srcId="{BC1AF2CF-927E-4D44-9EEB-CB7A220CE63C}" destId="{275149A5-4CF6-476E-9570-DA9E7635BEC6}" srcOrd="1" destOrd="0" presId="urn:microsoft.com/office/officeart/2005/8/layout/orgChart1"/>
    <dgm:cxn modelId="{59424C36-B595-4183-9984-B153E5F868A7}" type="presParOf" srcId="{5DCD4E4B-57EB-4B1F-AD19-D5B713B0EB1F}" destId="{BEC357EE-D089-466C-9BCD-ED377E7D8106}" srcOrd="1" destOrd="0" presId="urn:microsoft.com/office/officeart/2005/8/layout/orgChart1"/>
    <dgm:cxn modelId="{FA5D2A35-0C6E-4C34-A92E-F2BE86AFB278}" type="presParOf" srcId="{BEC357EE-D089-466C-9BCD-ED377E7D8106}" destId="{6D81E0FE-359E-4E7F-920B-3F3E4CD1F32A}" srcOrd="0" destOrd="0" presId="urn:microsoft.com/office/officeart/2005/8/layout/orgChart1"/>
    <dgm:cxn modelId="{A4AA51E8-BDBD-4E53-8ACB-E313211314C6}" type="presParOf" srcId="{BEC357EE-D089-466C-9BCD-ED377E7D8106}" destId="{252E6125-EFAE-4F5D-B100-00D1AFBA9192}" srcOrd="1" destOrd="0" presId="urn:microsoft.com/office/officeart/2005/8/layout/orgChart1"/>
    <dgm:cxn modelId="{596E6045-136C-4FD1-B170-3797ED0536B3}" type="presParOf" srcId="{252E6125-EFAE-4F5D-B100-00D1AFBA9192}" destId="{9DBEF56C-65D9-4784-9833-159BC37A4490}" srcOrd="0" destOrd="0" presId="urn:microsoft.com/office/officeart/2005/8/layout/orgChart1"/>
    <dgm:cxn modelId="{11CAD80D-A49D-4CBA-947A-D9EF4A5BCA86}" type="presParOf" srcId="{9DBEF56C-65D9-4784-9833-159BC37A4490}" destId="{74813EFE-97E2-4045-9F97-EA84306A5617}" srcOrd="0" destOrd="0" presId="urn:microsoft.com/office/officeart/2005/8/layout/orgChart1"/>
    <dgm:cxn modelId="{EB8BB3A9-0FE2-4E16-A110-708E0CAEDB32}" type="presParOf" srcId="{9DBEF56C-65D9-4784-9833-159BC37A4490}" destId="{40586376-1DBB-4FFC-AB72-5E85E226C28A}" srcOrd="1" destOrd="0" presId="urn:microsoft.com/office/officeart/2005/8/layout/orgChart1"/>
    <dgm:cxn modelId="{B713E4FC-5B1B-451B-A8BE-46E15413BDE4}" type="presParOf" srcId="{252E6125-EFAE-4F5D-B100-00D1AFBA9192}" destId="{80C3F4D3-A1E1-485E-BCC3-19074448B522}" srcOrd="1" destOrd="0" presId="urn:microsoft.com/office/officeart/2005/8/layout/orgChart1"/>
    <dgm:cxn modelId="{5372325E-CE5D-45FF-A290-771E7E2F7DD8}" type="presParOf" srcId="{80C3F4D3-A1E1-485E-BCC3-19074448B522}" destId="{8F319C26-A6CA-4C6A-A642-0B7B3874D358}" srcOrd="0" destOrd="0" presId="urn:microsoft.com/office/officeart/2005/8/layout/orgChart1"/>
    <dgm:cxn modelId="{93BDCF35-A773-45A9-BFEC-F48A6F8798F4}" type="presParOf" srcId="{80C3F4D3-A1E1-485E-BCC3-19074448B522}" destId="{9F09E880-4622-4A90-AE3C-B460589D5F97}" srcOrd="1" destOrd="0" presId="urn:microsoft.com/office/officeart/2005/8/layout/orgChart1"/>
    <dgm:cxn modelId="{3F58AA23-5B8E-480E-BC51-4C8468804988}" type="presParOf" srcId="{9F09E880-4622-4A90-AE3C-B460589D5F97}" destId="{7EADB2A1-4CFC-461B-840E-3F470485C21D}" srcOrd="0" destOrd="0" presId="urn:microsoft.com/office/officeart/2005/8/layout/orgChart1"/>
    <dgm:cxn modelId="{C4188805-FA33-4139-BB12-C4D9FF771CDE}" type="presParOf" srcId="{7EADB2A1-4CFC-461B-840E-3F470485C21D}" destId="{DF720A70-E81A-4219-BEAF-AE71EC8FC922}" srcOrd="0" destOrd="0" presId="urn:microsoft.com/office/officeart/2005/8/layout/orgChart1"/>
    <dgm:cxn modelId="{D1690A26-4A06-488A-AAE2-B7C005932E30}" type="presParOf" srcId="{7EADB2A1-4CFC-461B-840E-3F470485C21D}" destId="{1CE00DF5-510D-4352-BB88-83602466BA19}" srcOrd="1" destOrd="0" presId="urn:microsoft.com/office/officeart/2005/8/layout/orgChart1"/>
    <dgm:cxn modelId="{DDE537A9-2FB7-4690-AFDF-F4351A796530}" type="presParOf" srcId="{9F09E880-4622-4A90-AE3C-B460589D5F97}" destId="{94658DFF-B792-4447-A018-8EF283309096}" srcOrd="1" destOrd="0" presId="urn:microsoft.com/office/officeart/2005/8/layout/orgChart1"/>
    <dgm:cxn modelId="{FB107092-BDAA-43AE-8AE7-4E0E71635042}" type="presParOf" srcId="{9F09E880-4622-4A90-AE3C-B460589D5F97}" destId="{63B282BF-007B-455C-83CD-347870644BC1}" srcOrd="2" destOrd="0" presId="urn:microsoft.com/office/officeart/2005/8/layout/orgChart1"/>
    <dgm:cxn modelId="{D0672D7B-2B85-420F-A330-CF1B8C8890D8}" type="presParOf" srcId="{252E6125-EFAE-4F5D-B100-00D1AFBA9192}" destId="{AB298BC9-723E-419E-9370-F22BFCAE9889}" srcOrd="2" destOrd="0" presId="urn:microsoft.com/office/officeart/2005/8/layout/orgChart1"/>
    <dgm:cxn modelId="{2D83F99A-5834-4EDE-AEA5-9AE9671C2931}" type="presParOf" srcId="{BEC357EE-D089-466C-9BCD-ED377E7D8106}" destId="{6F24B903-AEDB-4C68-91DD-583953A6EE2B}" srcOrd="2" destOrd="0" presId="urn:microsoft.com/office/officeart/2005/8/layout/orgChart1"/>
    <dgm:cxn modelId="{A3ADD06A-67EC-4B39-89BC-0B24125DC734}" type="presParOf" srcId="{BEC357EE-D089-466C-9BCD-ED377E7D8106}" destId="{C673D8C5-C795-4540-BFD4-28E42715D07E}" srcOrd="3" destOrd="0" presId="urn:microsoft.com/office/officeart/2005/8/layout/orgChart1"/>
    <dgm:cxn modelId="{AF653007-452E-4DE3-961F-DECE94BBE7C1}" type="presParOf" srcId="{C673D8C5-C795-4540-BFD4-28E42715D07E}" destId="{AAA81ABE-BB8F-4E43-A259-E1AE270A5CE6}" srcOrd="0" destOrd="0" presId="urn:microsoft.com/office/officeart/2005/8/layout/orgChart1"/>
    <dgm:cxn modelId="{9557706C-5440-4A98-A7E3-F36432C21E88}" type="presParOf" srcId="{AAA81ABE-BB8F-4E43-A259-E1AE270A5CE6}" destId="{46266AF8-A688-495D-A5DD-EB81E31F1C61}" srcOrd="0" destOrd="0" presId="urn:microsoft.com/office/officeart/2005/8/layout/orgChart1"/>
    <dgm:cxn modelId="{3554E155-1E09-4C6F-80EF-DAC5F1E00FBF}" type="presParOf" srcId="{AAA81ABE-BB8F-4E43-A259-E1AE270A5CE6}" destId="{B9A38DE7-08A8-44F3-9A54-09F914C3C89C}" srcOrd="1" destOrd="0" presId="urn:microsoft.com/office/officeart/2005/8/layout/orgChart1"/>
    <dgm:cxn modelId="{90DEA696-DC1B-4F00-812E-7E550BA20B83}" type="presParOf" srcId="{C673D8C5-C795-4540-BFD4-28E42715D07E}" destId="{D5CB2249-8129-4C84-94B1-CE1D09D78D0A}" srcOrd="1" destOrd="0" presId="urn:microsoft.com/office/officeart/2005/8/layout/orgChart1"/>
    <dgm:cxn modelId="{810229CE-08A9-44DA-A1AE-10F0B4BCDC28}" type="presParOf" srcId="{C673D8C5-C795-4540-BFD4-28E42715D07E}" destId="{F00F1A6F-65DE-4118-B153-9C3081FE93F3}" srcOrd="2" destOrd="0" presId="urn:microsoft.com/office/officeart/2005/8/layout/orgChart1"/>
    <dgm:cxn modelId="{6B4811D4-C436-4A64-A538-6ADB03EF16F4}" type="presParOf" srcId="{BEC357EE-D089-466C-9BCD-ED377E7D8106}" destId="{83F98595-3205-4951-AB44-04F76391F6C0}" srcOrd="4" destOrd="0" presId="urn:microsoft.com/office/officeart/2005/8/layout/orgChart1"/>
    <dgm:cxn modelId="{F6398F41-274D-4F9E-8639-72022111B919}" type="presParOf" srcId="{BEC357EE-D089-466C-9BCD-ED377E7D8106}" destId="{DE6F02F1-B1EE-4F04-B041-3C3C05647D23}" srcOrd="5" destOrd="0" presId="urn:microsoft.com/office/officeart/2005/8/layout/orgChart1"/>
    <dgm:cxn modelId="{3574FDE8-9C05-49B5-ABD1-79BD8591BEBE}" type="presParOf" srcId="{DE6F02F1-B1EE-4F04-B041-3C3C05647D23}" destId="{5684387E-BC0B-4042-87E0-E5FD5D195654}" srcOrd="0" destOrd="0" presId="urn:microsoft.com/office/officeart/2005/8/layout/orgChart1"/>
    <dgm:cxn modelId="{5F977167-0AA8-485B-99AA-E09FBB785C62}" type="presParOf" srcId="{5684387E-BC0B-4042-87E0-E5FD5D195654}" destId="{4F5BA53E-3EF2-404A-9711-6129B84ABC76}" srcOrd="0" destOrd="0" presId="urn:microsoft.com/office/officeart/2005/8/layout/orgChart1"/>
    <dgm:cxn modelId="{E26E2A97-420E-49C2-BF05-8864049B6D25}" type="presParOf" srcId="{5684387E-BC0B-4042-87E0-E5FD5D195654}" destId="{A8A3822C-605F-497C-A75F-8B7B984862C7}" srcOrd="1" destOrd="0" presId="urn:microsoft.com/office/officeart/2005/8/layout/orgChart1"/>
    <dgm:cxn modelId="{92301B9E-CCCC-49B8-9969-174E858BAE05}" type="presParOf" srcId="{DE6F02F1-B1EE-4F04-B041-3C3C05647D23}" destId="{6879B372-8509-4D47-917B-1EB4F14EE84B}" srcOrd="1" destOrd="0" presId="urn:microsoft.com/office/officeart/2005/8/layout/orgChart1"/>
    <dgm:cxn modelId="{D0F9252C-3AA6-43CE-80CC-56D06DBE64C6}" type="presParOf" srcId="{DE6F02F1-B1EE-4F04-B041-3C3C05647D23}" destId="{6FA3EDAE-64B0-4379-B060-1EAAAC3900EC}" srcOrd="2" destOrd="0" presId="urn:microsoft.com/office/officeart/2005/8/layout/orgChart1"/>
    <dgm:cxn modelId="{234E431D-B526-4FE4-995B-94FCC4B48112}" type="presParOf" srcId="{5DCD4E4B-57EB-4B1F-AD19-D5B713B0EB1F}" destId="{7761F5B8-2E56-4DB7-ADFC-B287019D0397}" srcOrd="2" destOrd="0" presId="urn:microsoft.com/office/officeart/2005/8/layout/orgChart1"/>
    <dgm:cxn modelId="{C52F7FEB-DCC4-42DE-9399-E972F24D9ED8}" type="presParOf" srcId="{7761F5B8-2E56-4DB7-ADFC-B287019D0397}" destId="{86D312DB-4313-48D6-85C3-34B194072379}" srcOrd="0" destOrd="0" presId="urn:microsoft.com/office/officeart/2005/8/layout/orgChart1"/>
    <dgm:cxn modelId="{6407657F-F16F-4460-A1AE-37C4C8FAB154}" type="presParOf" srcId="{7761F5B8-2E56-4DB7-ADFC-B287019D0397}" destId="{18C60790-61C5-46A5-BA4E-BCEDE39185D1}" srcOrd="1" destOrd="0" presId="urn:microsoft.com/office/officeart/2005/8/layout/orgChart1"/>
    <dgm:cxn modelId="{5FDC6D29-42C1-4D4A-A856-D682EA785082}" type="presParOf" srcId="{18C60790-61C5-46A5-BA4E-BCEDE39185D1}" destId="{08CFF9BF-83F3-4546-B5E9-E61D9DBB836B}" srcOrd="0" destOrd="0" presId="urn:microsoft.com/office/officeart/2005/8/layout/orgChart1"/>
    <dgm:cxn modelId="{6BCB0D8C-FED9-4F0A-A7D0-468C80277912}" type="presParOf" srcId="{08CFF9BF-83F3-4546-B5E9-E61D9DBB836B}" destId="{5B543EDB-664A-4F73-83D2-9E7EBBA78E61}" srcOrd="0" destOrd="0" presId="urn:microsoft.com/office/officeart/2005/8/layout/orgChart1"/>
    <dgm:cxn modelId="{E8667E01-D232-4088-BBA1-81D7D3E3FF4B}" type="presParOf" srcId="{08CFF9BF-83F3-4546-B5E9-E61D9DBB836B}" destId="{E762CDD6-FB10-4DE2-A9B4-A40A0E2A2378}" srcOrd="1" destOrd="0" presId="urn:microsoft.com/office/officeart/2005/8/layout/orgChart1"/>
    <dgm:cxn modelId="{E9790DE0-01F5-4B5C-A5ED-1B25440041D5}" type="presParOf" srcId="{18C60790-61C5-46A5-BA4E-BCEDE39185D1}" destId="{DA1C0AE4-B69C-4B45-B77F-4B7357F62EA2}" srcOrd="1" destOrd="0" presId="urn:microsoft.com/office/officeart/2005/8/layout/orgChart1"/>
    <dgm:cxn modelId="{1F4B02B3-8145-405D-B136-C977E2C3C7F6}" type="presParOf" srcId="{18C60790-61C5-46A5-BA4E-BCEDE39185D1}" destId="{A30475D6-1C66-442E-B927-6EEF3A80D35D}" srcOrd="2" destOrd="0" presId="urn:microsoft.com/office/officeart/2005/8/layout/orgChart1"/>
    <dgm:cxn modelId="{AC5D6CC3-3664-4216-BFE7-7AA52276F686}" type="presParOf" srcId="{BC612F50-2CD6-466C-8F60-5A52478C3542}" destId="{5AC58E91-25D1-484B-A80B-00129FD6D126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D312DB-4313-48D6-85C3-34B194072379}">
      <dsp:nvSpPr>
        <dsp:cNvPr id="0" name=""/>
        <dsp:cNvSpPr/>
      </dsp:nvSpPr>
      <dsp:spPr>
        <a:xfrm>
          <a:off x="2601611" y="1219695"/>
          <a:ext cx="205405" cy="549302"/>
        </a:xfrm>
        <a:custGeom>
          <a:avLst/>
          <a:gdLst/>
          <a:ahLst/>
          <a:cxnLst/>
          <a:rect l="0" t="0" r="0" b="0"/>
          <a:pathLst>
            <a:path>
              <a:moveTo>
                <a:pt x="205336" y="0"/>
              </a:moveTo>
              <a:lnTo>
                <a:pt x="205336" y="549116"/>
              </a:lnTo>
              <a:lnTo>
                <a:pt x="0" y="549116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F98595-3205-4951-AB44-04F76391F6C0}">
      <dsp:nvSpPr>
        <dsp:cNvPr id="0" name=""/>
        <dsp:cNvSpPr/>
      </dsp:nvSpPr>
      <dsp:spPr>
        <a:xfrm>
          <a:off x="2807017" y="1219695"/>
          <a:ext cx="1693388" cy="1030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12878"/>
              </a:lnTo>
              <a:lnTo>
                <a:pt x="1692813" y="912878"/>
              </a:lnTo>
              <a:lnTo>
                <a:pt x="1692813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F24B903-AEDB-4C68-91DD-583953A6EE2B}">
      <dsp:nvSpPr>
        <dsp:cNvPr id="0" name=""/>
        <dsp:cNvSpPr/>
      </dsp:nvSpPr>
      <dsp:spPr>
        <a:xfrm>
          <a:off x="2761297" y="1219695"/>
          <a:ext cx="91440" cy="1030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319C26-A6CA-4C6A-A642-0B7B3874D358}">
      <dsp:nvSpPr>
        <dsp:cNvPr id="0" name=""/>
        <dsp:cNvSpPr/>
      </dsp:nvSpPr>
      <dsp:spPr>
        <a:xfrm>
          <a:off x="439391" y="2737359"/>
          <a:ext cx="91440" cy="369695"/>
        </a:xfrm>
        <a:custGeom>
          <a:avLst/>
          <a:gdLst/>
          <a:ahLst/>
          <a:cxnLst/>
          <a:rect l="0" t="0" r="0" b="0"/>
          <a:pathLst>
            <a:path>
              <a:moveTo>
                <a:pt x="90987" y="0"/>
              </a:moveTo>
              <a:lnTo>
                <a:pt x="45720" y="369570"/>
              </a:lnTo>
            </a:path>
          </a:pathLst>
        </a:custGeom>
        <a:noFill/>
        <a:ln w="6350" cap="flat" cmpd="sng" algn="ctr">
          <a:noFill/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1E0FE-359E-4E7F-920B-3F3E4CD1F32A}">
      <dsp:nvSpPr>
        <dsp:cNvPr id="0" name=""/>
        <dsp:cNvSpPr/>
      </dsp:nvSpPr>
      <dsp:spPr>
        <a:xfrm>
          <a:off x="1113629" y="1219695"/>
          <a:ext cx="1693388" cy="1030838"/>
        </a:xfrm>
        <a:custGeom>
          <a:avLst/>
          <a:gdLst/>
          <a:ahLst/>
          <a:cxnLst/>
          <a:rect l="0" t="0" r="0" b="0"/>
          <a:pathLst>
            <a:path>
              <a:moveTo>
                <a:pt x="1692813" y="0"/>
              </a:moveTo>
              <a:lnTo>
                <a:pt x="1692813" y="912878"/>
              </a:lnTo>
              <a:lnTo>
                <a:pt x="0" y="912878"/>
              </a:lnTo>
              <a:lnTo>
                <a:pt x="0" y="1030489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07BB2F-D929-4FE0-8D1B-FB0821D644CE}">
      <dsp:nvSpPr>
        <dsp:cNvPr id="0" name=""/>
        <dsp:cNvSpPr/>
      </dsp:nvSpPr>
      <dsp:spPr>
        <a:xfrm>
          <a:off x="2761297" y="495805"/>
          <a:ext cx="91440" cy="23530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5220"/>
              </a:lnTo>
            </a:path>
          </a:pathLst>
        </a:cu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51B40A-C59B-40E0-8137-7C919FF45F5F}">
      <dsp:nvSpPr>
        <dsp:cNvPr id="0" name=""/>
        <dsp:cNvSpPr/>
      </dsp:nvSpPr>
      <dsp:spPr>
        <a:xfrm>
          <a:off x="2246779" y="1798"/>
          <a:ext cx="1120476" cy="494007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>
          <a:outerShdw blurRad="50800" dist="50800" dir="5400000" algn="ctr" rotWithShape="0">
            <a:sysClr val="window" lastClr="FFFFFF"/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Consejo de Administración</a:t>
          </a:r>
          <a:endParaRPr lang="es-MX" sz="9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246779" y="1798"/>
        <a:ext cx="1120476" cy="494007"/>
      </dsp:txXfrm>
    </dsp:sp>
    <dsp:sp modelId="{8DE691F0-0238-4694-BD54-83E3D2EDEF4C}">
      <dsp:nvSpPr>
        <dsp:cNvPr id="0" name=""/>
        <dsp:cNvSpPr/>
      </dsp:nvSpPr>
      <dsp:spPr>
        <a:xfrm>
          <a:off x="2246779" y="731105"/>
          <a:ext cx="1120476" cy="488589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General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 General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DIR001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246779" y="731105"/>
        <a:ext cx="1120476" cy="488589"/>
      </dsp:txXfrm>
    </dsp:sp>
    <dsp:sp modelId="{74813EFE-97E2-4045-9F97-EA84306A5617}">
      <dsp:nvSpPr>
        <dsp:cNvPr id="0" name=""/>
        <dsp:cNvSpPr/>
      </dsp:nvSpPr>
      <dsp:spPr>
        <a:xfrm>
          <a:off x="384585" y="2250534"/>
          <a:ext cx="1458087" cy="486824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 Administración y Finanzas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DIR002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84585" y="2250534"/>
        <a:ext cx="1458087" cy="486824"/>
      </dsp:txXfrm>
    </dsp:sp>
    <dsp:sp modelId="{DF720A70-E81A-4219-BEAF-AE71EC8FC922}">
      <dsp:nvSpPr>
        <dsp:cNvPr id="0" name=""/>
        <dsp:cNvSpPr/>
      </dsp:nvSpPr>
      <dsp:spPr>
        <a:xfrm>
          <a:off x="485111" y="2908993"/>
          <a:ext cx="1458087" cy="396122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Jefe de Departamento de Contabilidad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CON001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485111" y="2908993"/>
        <a:ext cx="1458087" cy="396122"/>
      </dsp:txXfrm>
    </dsp:sp>
    <dsp:sp modelId="{46266AF8-A688-495D-A5DD-EB81E31F1C61}">
      <dsp:nvSpPr>
        <dsp:cNvPr id="0" name=""/>
        <dsp:cNvSpPr/>
      </dsp:nvSpPr>
      <dsp:spPr>
        <a:xfrm>
          <a:off x="2077973" y="2250534"/>
          <a:ext cx="1458087" cy="487536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Producción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DIR003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2077973" y="2250534"/>
        <a:ext cx="1458087" cy="487536"/>
      </dsp:txXfrm>
    </dsp:sp>
    <dsp:sp modelId="{4F5BA53E-3EF2-404A-9711-6129B84ABC76}">
      <dsp:nvSpPr>
        <dsp:cNvPr id="0" name=""/>
        <dsp:cNvSpPr/>
      </dsp:nvSpPr>
      <dsp:spPr>
        <a:xfrm>
          <a:off x="3771361" y="2250534"/>
          <a:ext cx="1458087" cy="487536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Dirección de Noticias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Director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DIR004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3771361" y="2250534"/>
        <a:ext cx="1458087" cy="487536"/>
      </dsp:txXfrm>
    </dsp:sp>
    <dsp:sp modelId="{5B543EDB-664A-4F73-83D2-9E7EBBA78E61}">
      <dsp:nvSpPr>
        <dsp:cNvPr id="0" name=""/>
        <dsp:cNvSpPr/>
      </dsp:nvSpPr>
      <dsp:spPr>
        <a:xfrm>
          <a:off x="1481134" y="1529213"/>
          <a:ext cx="1120476" cy="479569"/>
        </a:xfrm>
        <a:prstGeom prst="rect">
          <a:avLst/>
        </a:prstGeom>
        <a:noFill/>
        <a:ln w="635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Ventas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Gerente de Ventas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800" kern="1200" dirty="0" smtClean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CON002</a:t>
          </a:r>
          <a:endParaRPr lang="es-MX" sz="800" kern="1200" dirty="0">
            <a:solidFill>
              <a:sysClr val="windowText" lastClr="000000"/>
            </a:solidFill>
            <a:latin typeface="Arial" panose="020B0604020202020204" pitchFamily="34" charset="0"/>
            <a:ea typeface="+mn-ea"/>
            <a:cs typeface="Arial" panose="020B0604020202020204" pitchFamily="34" charset="0"/>
          </a:endParaRPr>
        </a:p>
      </dsp:txBody>
      <dsp:txXfrm>
        <a:off x="1481134" y="1529213"/>
        <a:ext cx="1120476" cy="4795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C120E-A852-4E55-B6FF-21A75DC3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2882</Words>
  <Characters>15855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liliana.medina</dc:creator>
  <cp:lastModifiedBy>Eduar Raul Chi Santana</cp:lastModifiedBy>
  <cp:revision>2</cp:revision>
  <cp:lastPrinted>2019-10-23T20:35:00Z</cp:lastPrinted>
  <dcterms:created xsi:type="dcterms:W3CDTF">2020-06-01T17:53:00Z</dcterms:created>
  <dcterms:modified xsi:type="dcterms:W3CDTF">2020-06-01T17:53:00Z</dcterms:modified>
</cp:coreProperties>
</file>