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AE2" w:rsidRPr="00BB65A1" w:rsidRDefault="00034D80" w:rsidP="00745400">
      <w:pPr>
        <w:pStyle w:val="Sinespaciado"/>
        <w:jc w:val="center"/>
        <w:rPr>
          <w:rFonts w:ascii="Barlow" w:hAnsi="Barlow"/>
          <w:b/>
          <w:sz w:val="20"/>
          <w:szCs w:val="20"/>
        </w:rPr>
      </w:pPr>
      <w:r>
        <w:rPr>
          <w:rFonts w:ascii="Barlow" w:hAnsi="Barlow"/>
          <w:b/>
          <w:sz w:val="20"/>
          <w:szCs w:val="20"/>
        </w:rPr>
        <w:t>Cuenta Pública 2020</w:t>
      </w:r>
    </w:p>
    <w:p w:rsidR="00A01AE2" w:rsidRPr="00BB65A1" w:rsidRDefault="00A01AE2" w:rsidP="00FF6117">
      <w:pPr>
        <w:pStyle w:val="Texto"/>
        <w:ind w:firstLine="0"/>
        <w:jc w:val="center"/>
        <w:rPr>
          <w:rFonts w:ascii="Barlow" w:hAnsi="Barlow"/>
          <w:b/>
          <w:sz w:val="20"/>
        </w:rPr>
      </w:pPr>
      <w:r w:rsidRPr="00BB65A1">
        <w:rPr>
          <w:rFonts w:ascii="Barlow" w:hAnsi="Barlow"/>
          <w:b/>
          <w:sz w:val="20"/>
        </w:rPr>
        <w:t>Notas A Los Estados Financieros</w:t>
      </w:r>
    </w:p>
    <w:p w:rsidR="00A01AE2" w:rsidRPr="00BB65A1" w:rsidRDefault="00034D80" w:rsidP="00FF6117">
      <w:pPr>
        <w:pStyle w:val="Texto"/>
        <w:ind w:firstLine="0"/>
        <w:jc w:val="center"/>
        <w:rPr>
          <w:rFonts w:ascii="Barlow" w:hAnsi="Barlow" w:cs="Arial"/>
          <w:b/>
          <w:sz w:val="20"/>
        </w:rPr>
      </w:pPr>
      <w:r>
        <w:rPr>
          <w:rFonts w:ascii="Barlow" w:hAnsi="Barlow" w:cs="Arial"/>
          <w:b/>
          <w:sz w:val="20"/>
        </w:rPr>
        <w:t>Al 31 de Marzo 2020</w:t>
      </w:r>
    </w:p>
    <w:p w:rsidR="00A01AE2" w:rsidRPr="00BB65A1" w:rsidRDefault="00A01AE2" w:rsidP="00FF6117">
      <w:pPr>
        <w:pStyle w:val="Texto"/>
        <w:ind w:firstLine="0"/>
        <w:jc w:val="center"/>
        <w:rPr>
          <w:rFonts w:ascii="Barlow" w:hAnsi="Barlow" w:cs="Arial"/>
          <w:b/>
          <w:sz w:val="20"/>
        </w:rPr>
      </w:pPr>
      <w:r w:rsidRPr="00BB65A1">
        <w:rPr>
          <w:rFonts w:ascii="Barlow" w:hAnsi="Barlow" w:cs="Arial"/>
          <w:b/>
          <w:sz w:val="20"/>
        </w:rPr>
        <w:t>(Pesos)</w:t>
      </w:r>
    </w:p>
    <w:p w:rsidR="00A01AE2" w:rsidRPr="00BB65A1" w:rsidRDefault="00A01AE2" w:rsidP="00A01AE2">
      <w:pPr>
        <w:spacing w:after="120" w:line="240" w:lineRule="auto"/>
        <w:rPr>
          <w:rFonts w:ascii="Barlow" w:hAnsi="Barlow" w:cs="Arial"/>
          <w:b/>
          <w:sz w:val="20"/>
          <w:szCs w:val="20"/>
        </w:rPr>
      </w:pPr>
    </w:p>
    <w:p w:rsidR="00A01AE2" w:rsidRPr="00BB65A1" w:rsidRDefault="00A01AE2" w:rsidP="00A01AE2">
      <w:pPr>
        <w:spacing w:after="120" w:line="240" w:lineRule="auto"/>
        <w:rPr>
          <w:rFonts w:ascii="Barlow" w:hAnsi="Barlow" w:cs="Arial"/>
          <w:b/>
          <w:sz w:val="20"/>
          <w:szCs w:val="20"/>
        </w:rPr>
      </w:pPr>
      <w:r w:rsidRPr="00BB65A1">
        <w:rPr>
          <w:rFonts w:ascii="Barlow" w:hAnsi="Barlow" w:cs="Arial"/>
          <w:b/>
          <w:sz w:val="20"/>
          <w:szCs w:val="20"/>
        </w:rPr>
        <w:t>Ente Público: INSTITUTO TECNOLÓGICO SUPERIOR DE MOTUL</w:t>
      </w:r>
    </w:p>
    <w:p w:rsidR="00034D80" w:rsidRPr="00034D80" w:rsidRDefault="00034D80" w:rsidP="00034D80">
      <w:pPr>
        <w:pStyle w:val="Texto"/>
        <w:spacing w:after="0" w:line="240" w:lineRule="exact"/>
        <w:jc w:val="center"/>
        <w:rPr>
          <w:rFonts w:ascii="Barlow" w:hAnsi="Barlow"/>
          <w:sz w:val="20"/>
        </w:rPr>
      </w:pPr>
      <w:r w:rsidRPr="00034D80">
        <w:rPr>
          <w:rFonts w:ascii="Barlow" w:hAnsi="Barlow"/>
          <w:b/>
          <w:sz w:val="20"/>
        </w:rPr>
        <w:t>A) NOTAS DE DESGLOSE</w:t>
      </w:r>
    </w:p>
    <w:p w:rsidR="00034D80" w:rsidRPr="00034D80" w:rsidRDefault="00034D80" w:rsidP="00034D80">
      <w:pPr>
        <w:pStyle w:val="Texto"/>
        <w:spacing w:after="0" w:line="240" w:lineRule="exact"/>
        <w:rPr>
          <w:rFonts w:ascii="Barlow" w:hAnsi="Barlow"/>
          <w:sz w:val="20"/>
          <w:lang w:val="es-MX"/>
        </w:rPr>
      </w:pPr>
    </w:p>
    <w:p w:rsidR="00034D80" w:rsidRPr="00034D80" w:rsidRDefault="00034D80" w:rsidP="00034D80">
      <w:pPr>
        <w:pStyle w:val="INCISO"/>
        <w:spacing w:after="0" w:line="240" w:lineRule="exact"/>
        <w:ind w:left="648"/>
        <w:rPr>
          <w:rFonts w:ascii="Barlow" w:hAnsi="Barlow"/>
          <w:b/>
          <w:smallCaps/>
          <w:sz w:val="20"/>
          <w:szCs w:val="20"/>
        </w:rPr>
      </w:pPr>
      <w:r w:rsidRPr="00034D80">
        <w:rPr>
          <w:rFonts w:ascii="Barlow" w:hAnsi="Barlow"/>
          <w:b/>
          <w:smallCaps/>
          <w:sz w:val="20"/>
          <w:szCs w:val="20"/>
        </w:rPr>
        <w:t>I)</w:t>
      </w:r>
      <w:r w:rsidRPr="00034D80">
        <w:rPr>
          <w:rFonts w:ascii="Barlow" w:hAnsi="Barlow"/>
          <w:b/>
          <w:smallCaps/>
          <w:sz w:val="20"/>
          <w:szCs w:val="20"/>
        </w:rPr>
        <w:tab/>
        <w:t>Notas al Estado de Situación Financiera</w:t>
      </w:r>
    </w:p>
    <w:p w:rsidR="00034D80" w:rsidRPr="00034D80" w:rsidRDefault="00034D80" w:rsidP="00034D80">
      <w:pPr>
        <w:pStyle w:val="Texto"/>
        <w:spacing w:after="0" w:line="240" w:lineRule="exact"/>
        <w:rPr>
          <w:rFonts w:ascii="Barlow" w:hAnsi="Barlow"/>
          <w:b/>
          <w:sz w:val="20"/>
          <w:lang w:val="es-MX"/>
        </w:rPr>
      </w:pPr>
      <w:r w:rsidRPr="00034D80">
        <w:rPr>
          <w:rFonts w:ascii="Barlow" w:hAnsi="Barlow"/>
          <w:b/>
          <w:sz w:val="20"/>
          <w:lang w:val="es-MX"/>
        </w:rPr>
        <w:t>Activo</w:t>
      </w:r>
    </w:p>
    <w:p w:rsidR="00034D80" w:rsidRPr="00034D80" w:rsidRDefault="00034D80" w:rsidP="00034D80">
      <w:pPr>
        <w:pStyle w:val="Texto"/>
        <w:spacing w:after="0" w:line="240" w:lineRule="exact"/>
        <w:rPr>
          <w:rFonts w:ascii="Barlow" w:hAnsi="Barlow"/>
          <w:b/>
          <w:sz w:val="20"/>
          <w:lang w:val="es-MX"/>
        </w:rPr>
      </w:pPr>
    </w:p>
    <w:p w:rsidR="00034D80" w:rsidRPr="00034D80" w:rsidRDefault="00034D80" w:rsidP="00034D80">
      <w:pPr>
        <w:pStyle w:val="Texto"/>
        <w:spacing w:after="0" w:line="240" w:lineRule="exact"/>
        <w:ind w:firstLine="706"/>
        <w:rPr>
          <w:rFonts w:ascii="Barlow" w:hAnsi="Barlow"/>
          <w:b/>
          <w:sz w:val="20"/>
          <w:lang w:val="es-MX"/>
        </w:rPr>
      </w:pPr>
      <w:r w:rsidRPr="00034D80">
        <w:rPr>
          <w:rFonts w:ascii="Barlow" w:hAnsi="Barlow"/>
          <w:b/>
          <w:sz w:val="20"/>
          <w:lang w:val="es-MX"/>
        </w:rPr>
        <w:t>Efectivo y Equivalentes</w:t>
      </w:r>
    </w:p>
    <w:p w:rsidR="00034D80" w:rsidRPr="00034D80" w:rsidRDefault="00034D80" w:rsidP="00034D80">
      <w:pPr>
        <w:pStyle w:val="Texto"/>
        <w:spacing w:after="0" w:line="240" w:lineRule="exact"/>
        <w:ind w:firstLine="706"/>
        <w:rPr>
          <w:rFonts w:ascii="Barlow" w:hAnsi="Barlow"/>
          <w:sz w:val="20"/>
          <w:lang w:val="es-MX"/>
        </w:rPr>
      </w:pPr>
      <w:r w:rsidRPr="00034D80">
        <w:rPr>
          <w:rFonts w:ascii="Barlow" w:hAnsi="Barlow"/>
          <w:sz w:val="20"/>
          <w:lang w:val="es-MX"/>
        </w:rPr>
        <w:t>El efectivo está constituido por moneda de curso legal y se encuentra en su valor nominal proveniente de Subsidio Federal, Estatal y Recursos Propios Captados.</w:t>
      </w:r>
    </w:p>
    <w:p w:rsidR="00034D80" w:rsidRPr="00034D80" w:rsidRDefault="00034D80" w:rsidP="00034D80">
      <w:pPr>
        <w:pStyle w:val="Texto"/>
        <w:spacing w:after="0" w:line="240" w:lineRule="exact"/>
        <w:ind w:firstLine="706"/>
        <w:rPr>
          <w:rFonts w:ascii="Barlow" w:hAnsi="Barlow"/>
          <w:sz w:val="20"/>
          <w:lang w:val="es-MX"/>
        </w:rPr>
      </w:pPr>
    </w:p>
    <w:p w:rsidR="00034D80" w:rsidRPr="00034D80" w:rsidRDefault="00034D80" w:rsidP="00034D80">
      <w:pPr>
        <w:spacing w:after="120" w:line="240" w:lineRule="auto"/>
        <w:ind w:firstLine="706"/>
        <w:jc w:val="both"/>
        <w:rPr>
          <w:rFonts w:ascii="Barlow" w:hAnsi="Barlow" w:cs="Arial"/>
          <w:sz w:val="20"/>
          <w:szCs w:val="20"/>
        </w:rPr>
      </w:pPr>
      <w:r w:rsidRPr="00034D80">
        <w:rPr>
          <w:rFonts w:ascii="Barlow" w:hAnsi="Barlow" w:cs="Arial"/>
          <w:sz w:val="20"/>
          <w:szCs w:val="20"/>
        </w:rPr>
        <w:t xml:space="preserve">El Saldo Al 31 de Marzo de 2020 es por la cantidad </w:t>
      </w:r>
      <w:r w:rsidRPr="00034D80">
        <w:rPr>
          <w:rFonts w:ascii="Barlow" w:hAnsi="Barlow" w:cs="Arial"/>
          <w:b/>
          <w:sz w:val="20"/>
          <w:szCs w:val="20"/>
        </w:rPr>
        <w:t>$</w:t>
      </w:r>
      <w:r w:rsidRPr="00034D80">
        <w:rPr>
          <w:rFonts w:ascii="Barlow" w:eastAsia="Times New Roman" w:hAnsi="Barlow" w:cs="Arial"/>
          <w:b/>
          <w:bCs/>
          <w:color w:val="000000"/>
          <w:sz w:val="20"/>
          <w:szCs w:val="20"/>
          <w:u w:val="double"/>
          <w:lang w:val="es-ES" w:eastAsia="es-ES"/>
        </w:rPr>
        <w:t xml:space="preserve">   4</w:t>
      </w:r>
      <w:proofErr w:type="gramStart"/>
      <w:r w:rsidRPr="00034D80">
        <w:rPr>
          <w:rFonts w:ascii="Barlow" w:eastAsia="Times New Roman" w:hAnsi="Barlow" w:cs="Arial"/>
          <w:b/>
          <w:bCs/>
          <w:color w:val="000000"/>
          <w:sz w:val="20"/>
          <w:szCs w:val="20"/>
          <w:u w:val="double"/>
          <w:lang w:val="es-ES" w:eastAsia="es-ES"/>
        </w:rPr>
        <w:t>,188,587.70</w:t>
      </w:r>
      <w:proofErr w:type="gramEnd"/>
      <w:r w:rsidRPr="00034D80">
        <w:rPr>
          <w:rFonts w:ascii="Barlow" w:hAnsi="Barlow" w:cs="Arial"/>
          <w:b/>
          <w:sz w:val="20"/>
          <w:szCs w:val="20"/>
        </w:rPr>
        <w:t xml:space="preserve"> Instituto Tecnológico Superior de Motul </w:t>
      </w:r>
      <w:r w:rsidRPr="00034D80">
        <w:rPr>
          <w:rFonts w:ascii="Barlow" w:hAnsi="Barlow" w:cs="Arial"/>
          <w:sz w:val="20"/>
          <w:szCs w:val="20"/>
        </w:rPr>
        <w:t>del cual está conformado de la siguiente forma:</w:t>
      </w:r>
    </w:p>
    <w:p w:rsidR="00034D80" w:rsidRPr="00034D80" w:rsidRDefault="00034D80" w:rsidP="00034D80">
      <w:pPr>
        <w:spacing w:after="120" w:line="240" w:lineRule="auto"/>
        <w:ind w:firstLine="706"/>
        <w:jc w:val="both"/>
        <w:rPr>
          <w:rFonts w:ascii="Barlow" w:hAnsi="Barlow" w:cs="Arial"/>
          <w:sz w:val="20"/>
          <w:szCs w:val="20"/>
        </w:rPr>
      </w:pPr>
    </w:p>
    <w:tbl>
      <w:tblPr>
        <w:tblStyle w:val="Tablaconcuadrcula"/>
        <w:tblW w:w="8958" w:type="dxa"/>
        <w:tblInd w:w="960" w:type="dxa"/>
        <w:tblLook w:val="04A0" w:firstRow="1" w:lastRow="0" w:firstColumn="1" w:lastColumn="0" w:noHBand="0" w:noVBand="1"/>
      </w:tblPr>
      <w:tblGrid>
        <w:gridCol w:w="1729"/>
        <w:gridCol w:w="1764"/>
        <w:gridCol w:w="2204"/>
        <w:gridCol w:w="3261"/>
      </w:tblGrid>
      <w:tr w:rsidR="00034D80" w:rsidRPr="00034D80" w:rsidTr="00AA0ED8">
        <w:trPr>
          <w:trHeight w:val="338"/>
        </w:trPr>
        <w:tc>
          <w:tcPr>
            <w:tcW w:w="172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Calibri"/>
                <w:b/>
                <w:bCs/>
                <w:color w:val="000000"/>
                <w:sz w:val="20"/>
                <w:szCs w:val="20"/>
                <w:lang w:val="es-ES" w:eastAsia="es-ES"/>
              </w:rPr>
            </w:pPr>
            <w:r w:rsidRPr="00034D80">
              <w:rPr>
                <w:rFonts w:ascii="Barlow" w:eastAsia="Times New Roman" w:hAnsi="Barlow" w:cs="Calibri"/>
                <w:b/>
                <w:bCs/>
                <w:color w:val="000000"/>
                <w:sz w:val="20"/>
                <w:szCs w:val="20"/>
                <w:lang w:val="es-ES" w:eastAsia="es-ES"/>
              </w:rPr>
              <w:t>No. De Cuenta</w:t>
            </w:r>
          </w:p>
        </w:tc>
        <w:tc>
          <w:tcPr>
            <w:tcW w:w="1764" w:type="dxa"/>
            <w:tcBorders>
              <w:top w:val="single" w:sz="4" w:space="0" w:color="auto"/>
              <w:left w:val="single" w:sz="4" w:space="0" w:color="auto"/>
              <w:bottom w:val="single" w:sz="4" w:space="0" w:color="auto"/>
              <w:right w:val="single" w:sz="4" w:space="0" w:color="auto"/>
            </w:tcBorders>
            <w:noWrap/>
            <w:hideMark/>
          </w:tcPr>
          <w:p w:rsidR="00034D80" w:rsidRPr="00034D80" w:rsidRDefault="00034D80" w:rsidP="00AA0ED8">
            <w:pPr>
              <w:spacing w:after="0" w:line="240" w:lineRule="auto"/>
              <w:jc w:val="center"/>
              <w:rPr>
                <w:rFonts w:ascii="Barlow" w:eastAsia="Times New Roman" w:hAnsi="Barlow" w:cs="Calibri"/>
                <w:b/>
                <w:bCs/>
                <w:color w:val="000000"/>
                <w:sz w:val="20"/>
                <w:szCs w:val="20"/>
                <w:lang w:val="es-ES" w:eastAsia="es-ES"/>
              </w:rPr>
            </w:pPr>
            <w:r w:rsidRPr="00034D80">
              <w:rPr>
                <w:rFonts w:ascii="Barlow" w:eastAsia="Times New Roman" w:hAnsi="Barlow" w:cs="Calibri"/>
                <w:b/>
                <w:bCs/>
                <w:color w:val="000000"/>
                <w:sz w:val="20"/>
                <w:szCs w:val="20"/>
                <w:lang w:val="es-ES" w:eastAsia="es-ES"/>
              </w:rPr>
              <w:t>Banco</w:t>
            </w:r>
          </w:p>
        </w:tc>
        <w:tc>
          <w:tcPr>
            <w:tcW w:w="220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Calibri"/>
                <w:b/>
                <w:bCs/>
                <w:color w:val="000000"/>
                <w:sz w:val="20"/>
                <w:szCs w:val="20"/>
                <w:lang w:val="es-ES" w:eastAsia="es-ES"/>
              </w:rPr>
            </w:pPr>
            <w:r w:rsidRPr="00034D80">
              <w:rPr>
                <w:rFonts w:ascii="Barlow" w:eastAsia="Times New Roman" w:hAnsi="Barlow" w:cs="Calibri"/>
                <w:b/>
                <w:bCs/>
                <w:color w:val="000000"/>
                <w:sz w:val="20"/>
                <w:szCs w:val="20"/>
                <w:lang w:val="es-ES" w:eastAsia="es-ES"/>
              </w:rPr>
              <w:t>Tipo de Recurso</w:t>
            </w:r>
          </w:p>
        </w:tc>
        <w:tc>
          <w:tcPr>
            <w:tcW w:w="3261" w:type="dxa"/>
            <w:tcBorders>
              <w:top w:val="single" w:sz="4" w:space="0" w:color="auto"/>
              <w:left w:val="single" w:sz="4" w:space="0" w:color="auto"/>
              <w:bottom w:val="single" w:sz="4" w:space="0" w:color="auto"/>
              <w:right w:val="single" w:sz="4" w:space="0" w:color="auto"/>
            </w:tcBorders>
            <w:noWrap/>
            <w:hideMark/>
          </w:tcPr>
          <w:p w:rsidR="00034D80" w:rsidRPr="00034D80" w:rsidRDefault="00034D80" w:rsidP="00AA0ED8">
            <w:pPr>
              <w:spacing w:after="0" w:line="240" w:lineRule="auto"/>
              <w:jc w:val="center"/>
              <w:rPr>
                <w:rFonts w:ascii="Barlow" w:eastAsia="Times New Roman" w:hAnsi="Barlow" w:cs="Calibri"/>
                <w:b/>
                <w:bCs/>
                <w:color w:val="000000"/>
                <w:sz w:val="20"/>
                <w:szCs w:val="20"/>
                <w:lang w:val="es-ES" w:eastAsia="es-ES"/>
              </w:rPr>
            </w:pPr>
            <w:r w:rsidRPr="00034D80">
              <w:rPr>
                <w:rFonts w:ascii="Barlow" w:eastAsia="Times New Roman" w:hAnsi="Barlow" w:cs="Calibri"/>
                <w:b/>
                <w:bCs/>
                <w:color w:val="000000"/>
                <w:sz w:val="20"/>
                <w:szCs w:val="20"/>
                <w:lang w:val="es-ES" w:eastAsia="es-ES"/>
              </w:rPr>
              <w:t>Importe</w:t>
            </w:r>
          </w:p>
        </w:tc>
      </w:tr>
      <w:tr w:rsidR="00034D80" w:rsidRPr="00034D80" w:rsidTr="00AA0ED8">
        <w:trPr>
          <w:trHeight w:val="338"/>
        </w:trPr>
        <w:tc>
          <w:tcPr>
            <w:tcW w:w="172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5884</w:t>
            </w:r>
          </w:p>
        </w:tc>
        <w:tc>
          <w:tcPr>
            <w:tcW w:w="1764" w:type="dxa"/>
            <w:tcBorders>
              <w:top w:val="single" w:sz="4" w:space="0" w:color="auto"/>
              <w:left w:val="single" w:sz="4" w:space="0" w:color="auto"/>
              <w:bottom w:val="single" w:sz="4" w:space="0" w:color="auto"/>
              <w:right w:val="single" w:sz="4" w:space="0" w:color="auto"/>
            </w:tcBorders>
            <w:noWrap/>
            <w:hideMark/>
          </w:tcPr>
          <w:p w:rsidR="00034D80" w:rsidRPr="00034D80" w:rsidRDefault="00034D80" w:rsidP="00AA0ED8">
            <w:pPr>
              <w:spacing w:after="0" w:line="240" w:lineRule="auto"/>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Banorte</w:t>
            </w:r>
          </w:p>
        </w:tc>
        <w:tc>
          <w:tcPr>
            <w:tcW w:w="220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right"/>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Estatal</w:t>
            </w:r>
          </w:p>
        </w:tc>
        <w:tc>
          <w:tcPr>
            <w:tcW w:w="3261" w:type="dxa"/>
            <w:tcBorders>
              <w:top w:val="single" w:sz="4" w:space="0" w:color="auto"/>
              <w:left w:val="single" w:sz="4" w:space="0" w:color="auto"/>
              <w:bottom w:val="single" w:sz="4" w:space="0" w:color="auto"/>
              <w:right w:val="single" w:sz="4" w:space="0" w:color="auto"/>
            </w:tcBorders>
            <w:noWrap/>
            <w:hideMark/>
          </w:tcPr>
          <w:p w:rsidR="00034D80" w:rsidRPr="00034D80" w:rsidRDefault="00034D80" w:rsidP="00AA0ED8">
            <w:pPr>
              <w:spacing w:after="0" w:line="240" w:lineRule="auto"/>
              <w:jc w:val="right"/>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0.10</w:t>
            </w:r>
          </w:p>
        </w:tc>
      </w:tr>
      <w:tr w:rsidR="00034D80" w:rsidRPr="00034D80" w:rsidTr="00AA0ED8">
        <w:trPr>
          <w:trHeight w:val="338"/>
        </w:trPr>
        <w:tc>
          <w:tcPr>
            <w:tcW w:w="172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center"/>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6615</w:t>
            </w:r>
          </w:p>
        </w:tc>
        <w:tc>
          <w:tcPr>
            <w:tcW w:w="1764" w:type="dxa"/>
            <w:tcBorders>
              <w:top w:val="single" w:sz="4" w:space="0" w:color="auto"/>
              <w:left w:val="single" w:sz="4" w:space="0" w:color="auto"/>
              <w:bottom w:val="single" w:sz="4" w:space="0" w:color="auto"/>
              <w:right w:val="single" w:sz="4" w:space="0" w:color="auto"/>
            </w:tcBorders>
            <w:noWrap/>
          </w:tcPr>
          <w:p w:rsidR="00034D80" w:rsidRPr="00034D80" w:rsidRDefault="00034D80" w:rsidP="00AA0ED8">
            <w:pPr>
              <w:spacing w:after="0" w:line="240" w:lineRule="auto"/>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Bancomer</w:t>
            </w:r>
          </w:p>
        </w:tc>
        <w:tc>
          <w:tcPr>
            <w:tcW w:w="220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 xml:space="preserve">Estatal </w:t>
            </w:r>
          </w:p>
        </w:tc>
        <w:tc>
          <w:tcPr>
            <w:tcW w:w="3261" w:type="dxa"/>
            <w:tcBorders>
              <w:top w:val="single" w:sz="4" w:space="0" w:color="auto"/>
              <w:left w:val="single" w:sz="4" w:space="0" w:color="auto"/>
              <w:bottom w:val="single" w:sz="4" w:space="0" w:color="auto"/>
              <w:right w:val="single" w:sz="4" w:space="0" w:color="auto"/>
            </w:tcBorders>
            <w:noWrap/>
          </w:tcPr>
          <w:p w:rsidR="00034D80" w:rsidRPr="00034D80" w:rsidRDefault="00034D80" w:rsidP="00AA0ED8">
            <w:pPr>
              <w:spacing w:after="0" w:line="240" w:lineRule="auto"/>
              <w:jc w:val="right"/>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123,908.03</w:t>
            </w:r>
          </w:p>
        </w:tc>
      </w:tr>
      <w:tr w:rsidR="00034D80" w:rsidRPr="00034D80" w:rsidTr="00AA0ED8">
        <w:trPr>
          <w:trHeight w:val="338"/>
        </w:trPr>
        <w:tc>
          <w:tcPr>
            <w:tcW w:w="172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2847</w:t>
            </w:r>
          </w:p>
        </w:tc>
        <w:tc>
          <w:tcPr>
            <w:tcW w:w="1764" w:type="dxa"/>
            <w:tcBorders>
              <w:top w:val="single" w:sz="4" w:space="0" w:color="auto"/>
              <w:left w:val="single" w:sz="4" w:space="0" w:color="auto"/>
              <w:bottom w:val="single" w:sz="4" w:space="0" w:color="auto"/>
              <w:right w:val="single" w:sz="4" w:space="0" w:color="auto"/>
            </w:tcBorders>
            <w:noWrap/>
            <w:hideMark/>
          </w:tcPr>
          <w:p w:rsidR="00034D80" w:rsidRPr="00034D80" w:rsidRDefault="00034D80" w:rsidP="00AA0ED8">
            <w:pPr>
              <w:spacing w:after="0" w:line="240" w:lineRule="auto"/>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 xml:space="preserve">Banamex </w:t>
            </w:r>
          </w:p>
        </w:tc>
        <w:tc>
          <w:tcPr>
            <w:tcW w:w="220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right"/>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Federal</w:t>
            </w:r>
          </w:p>
        </w:tc>
        <w:tc>
          <w:tcPr>
            <w:tcW w:w="3261" w:type="dxa"/>
            <w:tcBorders>
              <w:top w:val="single" w:sz="4" w:space="0" w:color="auto"/>
              <w:left w:val="single" w:sz="4" w:space="0" w:color="auto"/>
              <w:bottom w:val="single" w:sz="4" w:space="0" w:color="auto"/>
              <w:right w:val="single" w:sz="4" w:space="0" w:color="auto"/>
            </w:tcBorders>
            <w:noWrap/>
            <w:hideMark/>
          </w:tcPr>
          <w:p w:rsidR="00034D80" w:rsidRPr="00034D80" w:rsidRDefault="00034D80" w:rsidP="00AA0ED8">
            <w:pPr>
              <w:spacing w:after="0" w:line="240" w:lineRule="auto"/>
              <w:jc w:val="right"/>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1,273,497.88</w:t>
            </w:r>
          </w:p>
        </w:tc>
      </w:tr>
      <w:tr w:rsidR="00034D80" w:rsidRPr="00034D80" w:rsidTr="00AA0ED8">
        <w:trPr>
          <w:trHeight w:val="338"/>
        </w:trPr>
        <w:tc>
          <w:tcPr>
            <w:tcW w:w="172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7981</w:t>
            </w:r>
          </w:p>
        </w:tc>
        <w:tc>
          <w:tcPr>
            <w:tcW w:w="1764" w:type="dxa"/>
            <w:tcBorders>
              <w:top w:val="single" w:sz="4" w:space="0" w:color="auto"/>
              <w:left w:val="single" w:sz="4" w:space="0" w:color="auto"/>
              <w:bottom w:val="single" w:sz="4" w:space="0" w:color="auto"/>
              <w:right w:val="single" w:sz="4" w:space="0" w:color="auto"/>
            </w:tcBorders>
            <w:noWrap/>
            <w:hideMark/>
          </w:tcPr>
          <w:p w:rsidR="00034D80" w:rsidRPr="00034D80" w:rsidRDefault="00034D80" w:rsidP="00AA0ED8">
            <w:pPr>
              <w:spacing w:after="0" w:line="240" w:lineRule="auto"/>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Banamex</w:t>
            </w:r>
          </w:p>
        </w:tc>
        <w:tc>
          <w:tcPr>
            <w:tcW w:w="220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right"/>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Recursos Propios</w:t>
            </w:r>
          </w:p>
        </w:tc>
        <w:tc>
          <w:tcPr>
            <w:tcW w:w="3261" w:type="dxa"/>
            <w:tcBorders>
              <w:top w:val="single" w:sz="4" w:space="0" w:color="auto"/>
              <w:left w:val="single" w:sz="4" w:space="0" w:color="auto"/>
              <w:bottom w:val="single" w:sz="4" w:space="0" w:color="auto"/>
              <w:right w:val="single" w:sz="4" w:space="0" w:color="auto"/>
            </w:tcBorders>
            <w:noWrap/>
            <w:hideMark/>
          </w:tcPr>
          <w:p w:rsidR="00034D80" w:rsidRPr="00034D80" w:rsidRDefault="00034D80" w:rsidP="00AA0ED8">
            <w:pPr>
              <w:spacing w:after="0" w:line="240" w:lineRule="auto"/>
              <w:jc w:val="right"/>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2,094,529.09</w:t>
            </w:r>
          </w:p>
        </w:tc>
      </w:tr>
      <w:tr w:rsidR="00034D80" w:rsidRPr="00034D80" w:rsidTr="00AA0ED8">
        <w:trPr>
          <w:trHeight w:val="338"/>
        </w:trPr>
        <w:tc>
          <w:tcPr>
            <w:tcW w:w="172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center"/>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19659</w:t>
            </w:r>
          </w:p>
        </w:tc>
        <w:tc>
          <w:tcPr>
            <w:tcW w:w="1764" w:type="dxa"/>
            <w:tcBorders>
              <w:top w:val="single" w:sz="4" w:space="0" w:color="auto"/>
              <w:left w:val="single" w:sz="4" w:space="0" w:color="auto"/>
              <w:bottom w:val="single" w:sz="4" w:space="0" w:color="auto"/>
              <w:right w:val="single" w:sz="4" w:space="0" w:color="auto"/>
            </w:tcBorders>
            <w:noWrap/>
          </w:tcPr>
          <w:p w:rsidR="00034D80" w:rsidRPr="00034D80" w:rsidRDefault="00034D80" w:rsidP="00AA0ED8">
            <w:pPr>
              <w:spacing w:after="0" w:line="240" w:lineRule="auto"/>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Banamex</w:t>
            </w:r>
          </w:p>
        </w:tc>
        <w:tc>
          <w:tcPr>
            <w:tcW w:w="220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PRODEP 2019</w:t>
            </w:r>
          </w:p>
        </w:tc>
        <w:tc>
          <w:tcPr>
            <w:tcW w:w="3261" w:type="dxa"/>
            <w:tcBorders>
              <w:top w:val="single" w:sz="4" w:space="0" w:color="auto"/>
              <w:left w:val="single" w:sz="4" w:space="0" w:color="auto"/>
              <w:bottom w:val="single" w:sz="4" w:space="0" w:color="auto"/>
              <w:right w:val="single" w:sz="4" w:space="0" w:color="auto"/>
            </w:tcBorders>
            <w:noWrap/>
          </w:tcPr>
          <w:p w:rsidR="00034D80" w:rsidRPr="00034D80" w:rsidRDefault="00034D80" w:rsidP="00AA0ED8">
            <w:pPr>
              <w:spacing w:after="0" w:line="240" w:lineRule="auto"/>
              <w:jc w:val="right"/>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xml:space="preserve">          50.00</w:t>
            </w:r>
          </w:p>
        </w:tc>
      </w:tr>
      <w:tr w:rsidR="00034D80" w:rsidRPr="00034D80" w:rsidTr="00AA0ED8">
        <w:trPr>
          <w:trHeight w:val="338"/>
        </w:trPr>
        <w:tc>
          <w:tcPr>
            <w:tcW w:w="172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center"/>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5713</w:t>
            </w:r>
          </w:p>
        </w:tc>
        <w:tc>
          <w:tcPr>
            <w:tcW w:w="1764" w:type="dxa"/>
            <w:tcBorders>
              <w:top w:val="single" w:sz="4" w:space="0" w:color="auto"/>
              <w:left w:val="single" w:sz="4" w:space="0" w:color="auto"/>
              <w:bottom w:val="single" w:sz="4" w:space="0" w:color="auto"/>
              <w:right w:val="single" w:sz="4" w:space="0" w:color="auto"/>
            </w:tcBorders>
            <w:noWrap/>
          </w:tcPr>
          <w:p w:rsidR="00034D80" w:rsidRPr="00034D80" w:rsidRDefault="00034D80" w:rsidP="00AA0ED8">
            <w:pPr>
              <w:spacing w:after="0" w:line="240" w:lineRule="auto"/>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 xml:space="preserve">Banamex </w:t>
            </w:r>
          </w:p>
        </w:tc>
        <w:tc>
          <w:tcPr>
            <w:tcW w:w="220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 xml:space="preserve">Estatal </w:t>
            </w:r>
          </w:p>
        </w:tc>
        <w:tc>
          <w:tcPr>
            <w:tcW w:w="3261" w:type="dxa"/>
            <w:tcBorders>
              <w:top w:val="single" w:sz="4" w:space="0" w:color="auto"/>
              <w:left w:val="single" w:sz="4" w:space="0" w:color="auto"/>
              <w:bottom w:val="single" w:sz="4" w:space="0" w:color="auto"/>
              <w:right w:val="single" w:sz="4" w:space="0" w:color="auto"/>
            </w:tcBorders>
            <w:noWrap/>
          </w:tcPr>
          <w:p w:rsidR="00034D80" w:rsidRPr="00034D80" w:rsidRDefault="00034D80" w:rsidP="00AA0ED8">
            <w:pPr>
              <w:spacing w:after="0" w:line="240" w:lineRule="auto"/>
              <w:jc w:val="right"/>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681,602.60</w:t>
            </w:r>
          </w:p>
        </w:tc>
      </w:tr>
      <w:tr w:rsidR="00034D80" w:rsidRPr="00034D80" w:rsidTr="00AA0ED8">
        <w:trPr>
          <w:trHeight w:val="338"/>
        </w:trPr>
        <w:tc>
          <w:tcPr>
            <w:tcW w:w="172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center"/>
              <w:rPr>
                <w:rFonts w:ascii="Barlow" w:eastAsia="Times New Roman" w:hAnsi="Barlow" w:cs="Calibri"/>
                <w:color w:val="000000"/>
                <w:sz w:val="20"/>
                <w:szCs w:val="20"/>
                <w:lang w:val="es-ES" w:eastAsia="es-ES"/>
              </w:rPr>
            </w:pPr>
          </w:p>
        </w:tc>
        <w:tc>
          <w:tcPr>
            <w:tcW w:w="1764" w:type="dxa"/>
            <w:tcBorders>
              <w:top w:val="single" w:sz="4" w:space="0" w:color="auto"/>
              <w:left w:val="single" w:sz="4" w:space="0" w:color="auto"/>
              <w:bottom w:val="single" w:sz="4" w:space="0" w:color="auto"/>
              <w:right w:val="single" w:sz="4" w:space="0" w:color="auto"/>
            </w:tcBorders>
            <w:noWrap/>
          </w:tcPr>
          <w:p w:rsidR="00034D80" w:rsidRPr="00034D80" w:rsidRDefault="00034D80" w:rsidP="00AA0ED8">
            <w:pPr>
              <w:spacing w:after="0" w:line="240" w:lineRule="auto"/>
              <w:rPr>
                <w:rFonts w:ascii="Barlow" w:eastAsia="Times New Roman" w:hAnsi="Barlow" w:cs="Calibri"/>
                <w:color w:val="000000"/>
                <w:sz w:val="20"/>
                <w:szCs w:val="20"/>
                <w:lang w:val="es-ES" w:eastAsia="es-ES"/>
              </w:rPr>
            </w:pPr>
          </w:p>
        </w:tc>
        <w:tc>
          <w:tcPr>
            <w:tcW w:w="220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Calibri"/>
                <w:color w:val="000000"/>
                <w:sz w:val="20"/>
                <w:szCs w:val="20"/>
                <w:lang w:val="es-ES" w:eastAsia="es-ES"/>
              </w:rPr>
            </w:pPr>
          </w:p>
        </w:tc>
        <w:tc>
          <w:tcPr>
            <w:tcW w:w="3261" w:type="dxa"/>
            <w:tcBorders>
              <w:top w:val="single" w:sz="4" w:space="0" w:color="auto"/>
              <w:left w:val="single" w:sz="4" w:space="0" w:color="auto"/>
              <w:bottom w:val="single" w:sz="4" w:space="0" w:color="auto"/>
              <w:right w:val="single" w:sz="4" w:space="0" w:color="auto"/>
            </w:tcBorders>
            <w:noWrap/>
          </w:tcPr>
          <w:p w:rsidR="00034D80" w:rsidRPr="00034D80" w:rsidRDefault="00034D80" w:rsidP="00AA0ED8">
            <w:pPr>
              <w:spacing w:after="0" w:line="240" w:lineRule="auto"/>
              <w:rPr>
                <w:rFonts w:ascii="Barlow" w:eastAsia="Times New Roman" w:hAnsi="Barlow" w:cs="Arial"/>
                <w:color w:val="000000"/>
                <w:sz w:val="20"/>
                <w:szCs w:val="20"/>
                <w:lang w:val="es-ES" w:eastAsia="es-ES"/>
              </w:rPr>
            </w:pPr>
          </w:p>
        </w:tc>
      </w:tr>
      <w:tr w:rsidR="00034D80" w:rsidRPr="00034D80" w:rsidTr="00AA0ED8">
        <w:trPr>
          <w:trHeight w:val="338"/>
        </w:trPr>
        <w:tc>
          <w:tcPr>
            <w:tcW w:w="8958" w:type="dxa"/>
            <w:gridSpan w:val="4"/>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hAnsi="Barlow" w:cs="Arial"/>
                <w:b/>
                <w:bCs/>
                <w:color w:val="000000"/>
                <w:sz w:val="20"/>
                <w:szCs w:val="20"/>
                <w:lang w:val="es-ES"/>
              </w:rPr>
            </w:pPr>
            <w:r w:rsidRPr="00034D80">
              <w:rPr>
                <w:rFonts w:ascii="Barlow" w:eastAsia="Times New Roman" w:hAnsi="Barlow" w:cs="Arial"/>
                <w:b/>
                <w:bCs/>
                <w:color w:val="000000"/>
                <w:sz w:val="20"/>
                <w:szCs w:val="20"/>
                <w:lang w:val="es-ES" w:eastAsia="es-ES"/>
              </w:rPr>
              <w:t xml:space="preserve">SUBTOTAL                                                                                                           $                 </w:t>
            </w:r>
            <w:r w:rsidRPr="00034D80">
              <w:rPr>
                <w:rFonts w:ascii="Barlow" w:eastAsia="Times New Roman" w:hAnsi="Barlow" w:cs="Arial"/>
                <w:b/>
                <w:color w:val="000000"/>
                <w:sz w:val="20"/>
                <w:szCs w:val="20"/>
                <w:lang w:val="es-ES" w:eastAsia="es-ES"/>
              </w:rPr>
              <w:t>4,173,587.70</w:t>
            </w:r>
          </w:p>
        </w:tc>
      </w:tr>
      <w:tr w:rsidR="00034D80" w:rsidRPr="00034D80" w:rsidTr="00AA0ED8">
        <w:trPr>
          <w:trHeight w:val="338"/>
        </w:trPr>
        <w:tc>
          <w:tcPr>
            <w:tcW w:w="8958" w:type="dxa"/>
            <w:gridSpan w:val="4"/>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tabs>
                <w:tab w:val="left" w:pos="560"/>
                <w:tab w:val="left" w:pos="6120"/>
              </w:tabs>
              <w:spacing w:after="0" w:line="240" w:lineRule="auto"/>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CAJA  Dirección                                                                                                  $                          5,000.00</w:t>
            </w:r>
          </w:p>
        </w:tc>
      </w:tr>
      <w:tr w:rsidR="00034D80" w:rsidRPr="00034D80" w:rsidTr="00AA0ED8">
        <w:trPr>
          <w:trHeight w:val="338"/>
        </w:trPr>
        <w:tc>
          <w:tcPr>
            <w:tcW w:w="8958" w:type="dxa"/>
            <w:gridSpan w:val="4"/>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CAJA  Subdirección                                                                                            $                       10,000.00</w:t>
            </w:r>
          </w:p>
        </w:tc>
      </w:tr>
      <w:tr w:rsidR="00034D80" w:rsidRPr="00034D80" w:rsidTr="00AA0ED8">
        <w:trPr>
          <w:trHeight w:val="251"/>
        </w:trPr>
        <w:tc>
          <w:tcPr>
            <w:tcW w:w="8958" w:type="dxa"/>
            <w:gridSpan w:val="4"/>
            <w:tcBorders>
              <w:top w:val="single" w:sz="4" w:space="0" w:color="auto"/>
              <w:left w:val="single" w:sz="4" w:space="0" w:color="auto"/>
              <w:bottom w:val="single" w:sz="4" w:space="0" w:color="auto"/>
              <w:right w:val="single" w:sz="4" w:space="0" w:color="auto"/>
            </w:tcBorders>
          </w:tcPr>
          <w:p w:rsidR="00034D80" w:rsidRPr="00034D80" w:rsidRDefault="00034D80" w:rsidP="00AA0ED8">
            <w:pPr>
              <w:tabs>
                <w:tab w:val="left" w:pos="693"/>
                <w:tab w:val="left" w:pos="6293"/>
              </w:tabs>
              <w:spacing w:after="0" w:line="240" w:lineRule="auto"/>
              <w:rPr>
                <w:rFonts w:ascii="Barlow" w:eastAsia="Times New Roman" w:hAnsi="Barlow" w:cs="Arial"/>
                <w:b/>
                <w:bCs/>
                <w:color w:val="000000"/>
                <w:sz w:val="20"/>
                <w:szCs w:val="20"/>
                <w:u w:val="double"/>
                <w:lang w:val="es-ES" w:eastAsia="es-ES"/>
              </w:rPr>
            </w:pPr>
            <w:r w:rsidRPr="00034D80">
              <w:rPr>
                <w:rFonts w:ascii="Barlow" w:eastAsia="Times New Roman" w:hAnsi="Barlow" w:cs="Arial"/>
                <w:b/>
                <w:bCs/>
                <w:color w:val="000000"/>
                <w:sz w:val="20"/>
                <w:szCs w:val="20"/>
                <w:lang w:val="es-ES" w:eastAsia="es-ES"/>
              </w:rPr>
              <w:tab/>
              <w:t xml:space="preserve">TOTAL                                                                                                   </w:t>
            </w:r>
            <w:r w:rsidRPr="00034D80">
              <w:rPr>
                <w:rFonts w:ascii="Barlow" w:eastAsia="Times New Roman" w:hAnsi="Barlow" w:cs="Arial"/>
                <w:b/>
                <w:bCs/>
                <w:color w:val="000000"/>
                <w:sz w:val="20"/>
                <w:szCs w:val="20"/>
                <w:u w:val="double"/>
                <w:lang w:val="es-ES" w:eastAsia="es-ES"/>
              </w:rPr>
              <w:t>$                  4,188,587.70</w:t>
            </w:r>
          </w:p>
          <w:p w:rsidR="00034D80" w:rsidRPr="00034D80" w:rsidRDefault="00034D80" w:rsidP="00AA0ED8">
            <w:pPr>
              <w:tabs>
                <w:tab w:val="left" w:pos="693"/>
                <w:tab w:val="left" w:pos="6293"/>
              </w:tabs>
              <w:spacing w:after="0" w:line="240" w:lineRule="auto"/>
              <w:rPr>
                <w:rFonts w:ascii="Barlow" w:eastAsia="Times New Roman" w:hAnsi="Barlow" w:cs="Arial"/>
                <w:b/>
                <w:bCs/>
                <w:color w:val="000000"/>
                <w:sz w:val="20"/>
                <w:szCs w:val="20"/>
                <w:lang w:val="es-ES" w:eastAsia="es-ES"/>
              </w:rPr>
            </w:pPr>
          </w:p>
        </w:tc>
      </w:tr>
    </w:tbl>
    <w:p w:rsidR="00034D80" w:rsidRPr="00034D80" w:rsidRDefault="00034D80" w:rsidP="00034D80">
      <w:pPr>
        <w:pStyle w:val="ROMANOS"/>
        <w:tabs>
          <w:tab w:val="clear" w:pos="720"/>
          <w:tab w:val="left" w:pos="973"/>
        </w:tabs>
        <w:spacing w:after="0" w:line="240" w:lineRule="exact"/>
        <w:ind w:left="0" w:firstLine="0"/>
        <w:rPr>
          <w:rFonts w:ascii="Barlow" w:hAnsi="Barlow"/>
          <w:b/>
          <w:sz w:val="20"/>
          <w:szCs w:val="20"/>
          <w:lang w:val="es-MX"/>
        </w:rPr>
      </w:pPr>
    </w:p>
    <w:p w:rsidR="00034D80" w:rsidRPr="00034D80" w:rsidRDefault="00034D80" w:rsidP="00034D80">
      <w:pPr>
        <w:pStyle w:val="ROMANOS"/>
        <w:tabs>
          <w:tab w:val="clear" w:pos="720"/>
          <w:tab w:val="left" w:pos="973"/>
        </w:tabs>
        <w:spacing w:after="0" w:line="240" w:lineRule="exact"/>
        <w:ind w:left="0" w:firstLine="0"/>
        <w:rPr>
          <w:rFonts w:ascii="Barlow" w:hAnsi="Barlow"/>
          <w:b/>
          <w:sz w:val="20"/>
          <w:szCs w:val="20"/>
          <w:lang w:val="es-MX"/>
        </w:rPr>
      </w:pPr>
    </w:p>
    <w:p w:rsidR="00034D80" w:rsidRPr="00034D80" w:rsidRDefault="00034D80" w:rsidP="00034D80">
      <w:pPr>
        <w:pStyle w:val="ROMANOS"/>
        <w:tabs>
          <w:tab w:val="clear" w:pos="720"/>
          <w:tab w:val="left" w:pos="973"/>
        </w:tabs>
        <w:spacing w:after="0" w:line="240" w:lineRule="exact"/>
        <w:ind w:left="0" w:firstLine="0"/>
        <w:rPr>
          <w:rFonts w:ascii="Barlow" w:hAnsi="Barlow"/>
          <w:b/>
          <w:sz w:val="20"/>
          <w:szCs w:val="20"/>
          <w:lang w:val="es-MX"/>
        </w:rPr>
      </w:pPr>
    </w:p>
    <w:p w:rsidR="00034D80" w:rsidRPr="00034D80" w:rsidRDefault="00034D80" w:rsidP="00034D80">
      <w:pPr>
        <w:pStyle w:val="ROMANOS"/>
        <w:tabs>
          <w:tab w:val="clear" w:pos="720"/>
          <w:tab w:val="left" w:pos="973"/>
        </w:tabs>
        <w:spacing w:after="0" w:line="240" w:lineRule="exact"/>
        <w:ind w:left="0" w:firstLine="0"/>
        <w:rPr>
          <w:rFonts w:ascii="Barlow" w:hAnsi="Barlow"/>
          <w:b/>
          <w:sz w:val="20"/>
          <w:szCs w:val="20"/>
          <w:lang w:val="es-MX"/>
        </w:rPr>
      </w:pPr>
    </w:p>
    <w:p w:rsidR="00034D80" w:rsidRPr="00034D80" w:rsidRDefault="00034D80" w:rsidP="00034D80">
      <w:pPr>
        <w:pStyle w:val="ROMANOS"/>
        <w:tabs>
          <w:tab w:val="clear" w:pos="720"/>
          <w:tab w:val="left" w:pos="973"/>
        </w:tabs>
        <w:spacing w:after="0" w:line="240" w:lineRule="exact"/>
        <w:ind w:left="0" w:firstLine="0"/>
        <w:rPr>
          <w:rFonts w:ascii="Barlow" w:hAnsi="Barlow"/>
          <w:b/>
          <w:sz w:val="20"/>
          <w:szCs w:val="20"/>
          <w:lang w:val="es-MX"/>
        </w:rPr>
      </w:pPr>
    </w:p>
    <w:p w:rsidR="00034D80" w:rsidRPr="00034D80" w:rsidRDefault="00034D80" w:rsidP="00034D80">
      <w:pPr>
        <w:pStyle w:val="ROMANOS"/>
        <w:tabs>
          <w:tab w:val="clear" w:pos="720"/>
          <w:tab w:val="left" w:pos="973"/>
        </w:tabs>
        <w:spacing w:after="0" w:line="240" w:lineRule="exact"/>
        <w:ind w:left="0" w:firstLine="0"/>
        <w:rPr>
          <w:rFonts w:ascii="Barlow" w:hAnsi="Barlow"/>
          <w:b/>
          <w:sz w:val="20"/>
          <w:szCs w:val="20"/>
          <w:lang w:val="es-MX"/>
        </w:rPr>
      </w:pPr>
      <w:r w:rsidRPr="00034D80">
        <w:rPr>
          <w:rFonts w:ascii="Barlow" w:hAnsi="Barlow"/>
          <w:b/>
          <w:sz w:val="20"/>
          <w:szCs w:val="20"/>
          <w:lang w:val="es-MX"/>
        </w:rPr>
        <w:t xml:space="preserve">  Derechos a recibir Efectivo y Equivalentes y Bienes o Servicios a Recibir</w:t>
      </w:r>
    </w:p>
    <w:p w:rsidR="00034D80" w:rsidRPr="00034D80" w:rsidRDefault="00034D80" w:rsidP="00034D80">
      <w:pPr>
        <w:spacing w:after="0" w:line="240" w:lineRule="auto"/>
        <w:rPr>
          <w:rFonts w:ascii="Barlow" w:hAnsi="Barlow"/>
          <w:sz w:val="20"/>
          <w:szCs w:val="20"/>
        </w:rPr>
      </w:pPr>
    </w:p>
    <w:p w:rsidR="00034D80" w:rsidRPr="00034D80" w:rsidRDefault="00034D80" w:rsidP="00034D80">
      <w:pPr>
        <w:spacing w:after="0" w:line="240" w:lineRule="auto"/>
        <w:rPr>
          <w:rFonts w:ascii="Barlow" w:eastAsia="Times New Roman" w:hAnsi="Barlow" w:cs="Arial"/>
          <w:b/>
          <w:sz w:val="20"/>
          <w:szCs w:val="20"/>
          <w:lang w:val="es-ES" w:eastAsia="es-ES"/>
        </w:rPr>
      </w:pPr>
      <w:r w:rsidRPr="00034D80">
        <w:rPr>
          <w:rFonts w:ascii="Barlow" w:hAnsi="Barlow"/>
          <w:sz w:val="20"/>
          <w:szCs w:val="20"/>
        </w:rPr>
        <w:tab/>
      </w:r>
      <w:r w:rsidRPr="00034D80">
        <w:rPr>
          <w:rFonts w:ascii="Barlow" w:eastAsia="Times New Roman" w:hAnsi="Barlow" w:cs="Arial"/>
          <w:sz w:val="20"/>
          <w:szCs w:val="20"/>
          <w:lang w:val="es-ES" w:eastAsia="es-ES"/>
        </w:rPr>
        <w:t xml:space="preserve">La cuenta de </w:t>
      </w:r>
      <w:r w:rsidRPr="00034D80">
        <w:rPr>
          <w:rFonts w:ascii="Barlow" w:eastAsia="Times New Roman" w:hAnsi="Barlow" w:cs="Arial"/>
          <w:b/>
          <w:sz w:val="20"/>
          <w:szCs w:val="20"/>
          <w:lang w:val="es-ES" w:eastAsia="es-ES"/>
        </w:rPr>
        <w:t xml:space="preserve">Deudores Diversos </w:t>
      </w:r>
      <w:r w:rsidRPr="00034D80">
        <w:rPr>
          <w:rFonts w:ascii="Barlow" w:eastAsia="Times New Roman" w:hAnsi="Barlow" w:cs="Arial"/>
          <w:sz w:val="20"/>
          <w:szCs w:val="20"/>
          <w:lang w:val="es-ES" w:eastAsia="es-ES"/>
        </w:rPr>
        <w:t xml:space="preserve">se encuentra integrada Al 31 de </w:t>
      </w:r>
      <w:proofErr w:type="gramStart"/>
      <w:r w:rsidRPr="00034D80">
        <w:rPr>
          <w:rFonts w:ascii="Barlow" w:eastAsia="Times New Roman" w:hAnsi="Barlow" w:cs="Arial"/>
          <w:sz w:val="20"/>
          <w:szCs w:val="20"/>
          <w:lang w:val="es-ES" w:eastAsia="es-ES"/>
        </w:rPr>
        <w:t>Marzo</w:t>
      </w:r>
      <w:proofErr w:type="gramEnd"/>
      <w:r w:rsidRPr="00034D80">
        <w:rPr>
          <w:rFonts w:ascii="Barlow" w:eastAsia="Times New Roman" w:hAnsi="Barlow" w:cs="Arial"/>
          <w:sz w:val="20"/>
          <w:szCs w:val="20"/>
          <w:lang w:val="es-ES" w:eastAsia="es-ES"/>
        </w:rPr>
        <w:t xml:space="preserve"> de 2020 de la siguiente forma, adquiriendo el saldo de </w:t>
      </w:r>
      <w:r w:rsidRPr="00034D80">
        <w:rPr>
          <w:rFonts w:ascii="Barlow" w:eastAsia="Times New Roman" w:hAnsi="Barlow" w:cs="Arial"/>
          <w:b/>
          <w:sz w:val="20"/>
          <w:szCs w:val="20"/>
          <w:lang w:val="es-ES" w:eastAsia="es-ES"/>
        </w:rPr>
        <w:t xml:space="preserve">$ </w:t>
      </w:r>
      <w:r w:rsidRPr="00034D80">
        <w:rPr>
          <w:rFonts w:ascii="Barlow" w:hAnsi="Barlow"/>
          <w:b/>
          <w:sz w:val="20"/>
          <w:szCs w:val="20"/>
          <w:lang w:val="es-ES"/>
        </w:rPr>
        <w:t>12,461.00</w:t>
      </w:r>
    </w:p>
    <w:p w:rsidR="00034D80" w:rsidRPr="00034D80" w:rsidRDefault="00034D80" w:rsidP="00034D80">
      <w:pPr>
        <w:spacing w:after="0" w:line="240" w:lineRule="auto"/>
        <w:rPr>
          <w:rFonts w:ascii="Barlow" w:eastAsia="Times New Roman" w:hAnsi="Barlow" w:cs="Arial"/>
          <w:b/>
          <w:sz w:val="20"/>
          <w:szCs w:val="20"/>
          <w:lang w:val="es-ES" w:eastAsia="es-ES"/>
        </w:rPr>
      </w:pPr>
    </w:p>
    <w:tbl>
      <w:tblPr>
        <w:tblStyle w:val="Tablaconcuadrcula"/>
        <w:tblpPr w:leftFromText="141" w:rightFromText="141" w:vertAnchor="text" w:horzAnchor="page" w:tblpX="1657" w:tblpY="73"/>
        <w:tblW w:w="12582" w:type="dxa"/>
        <w:tblLayout w:type="fixed"/>
        <w:tblLook w:val="04A0" w:firstRow="1" w:lastRow="0" w:firstColumn="1" w:lastColumn="0" w:noHBand="0" w:noVBand="1"/>
      </w:tblPr>
      <w:tblGrid>
        <w:gridCol w:w="5070"/>
        <w:gridCol w:w="1275"/>
        <w:gridCol w:w="993"/>
        <w:gridCol w:w="2268"/>
        <w:gridCol w:w="1701"/>
        <w:gridCol w:w="1275"/>
      </w:tblGrid>
      <w:tr w:rsidR="00034D80" w:rsidRPr="00034D80" w:rsidTr="00AA0ED8">
        <w:trPr>
          <w:trHeight w:val="283"/>
        </w:trPr>
        <w:tc>
          <w:tcPr>
            <w:tcW w:w="507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6237" w:type="dxa"/>
            <w:gridSpan w:val="4"/>
            <w:tcBorders>
              <w:top w:val="single" w:sz="4" w:space="0" w:color="auto"/>
              <w:left w:val="single" w:sz="4" w:space="0" w:color="auto"/>
              <w:bottom w:val="single" w:sz="4" w:space="0" w:color="auto"/>
              <w:right w:val="nil"/>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Antigüedad de Saldos</w:t>
            </w:r>
          </w:p>
        </w:tc>
        <w:tc>
          <w:tcPr>
            <w:tcW w:w="1275" w:type="dxa"/>
            <w:tcBorders>
              <w:top w:val="single" w:sz="4" w:space="0" w:color="auto"/>
              <w:left w:val="nil"/>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r>
      <w:tr w:rsidR="00034D80" w:rsidRPr="00034D80" w:rsidTr="00AA0ED8">
        <w:trPr>
          <w:trHeight w:val="283"/>
        </w:trPr>
        <w:tc>
          <w:tcPr>
            <w:tcW w:w="5070"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Descripción</w:t>
            </w:r>
          </w:p>
        </w:tc>
        <w:tc>
          <w:tcPr>
            <w:tcW w:w="127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90 días</w:t>
            </w:r>
          </w:p>
        </w:tc>
        <w:tc>
          <w:tcPr>
            <w:tcW w:w="993"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180 días</w:t>
            </w:r>
          </w:p>
        </w:tc>
        <w:tc>
          <w:tcPr>
            <w:tcW w:w="2268"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Menor/Igual a 365 días</w:t>
            </w:r>
          </w:p>
        </w:tc>
        <w:tc>
          <w:tcPr>
            <w:tcW w:w="170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Mayor a 365 días</w:t>
            </w:r>
          </w:p>
        </w:tc>
        <w:tc>
          <w:tcPr>
            <w:tcW w:w="127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Total</w:t>
            </w:r>
          </w:p>
        </w:tc>
      </w:tr>
      <w:tr w:rsidR="00034D80" w:rsidRPr="00034D80" w:rsidTr="00AA0ED8">
        <w:trPr>
          <w:trHeight w:val="283"/>
        </w:trPr>
        <w:tc>
          <w:tcPr>
            <w:tcW w:w="507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pStyle w:val="Sinespaciado"/>
              <w:rPr>
                <w:rFonts w:ascii="Barlow" w:hAnsi="Barlow"/>
                <w:sz w:val="20"/>
                <w:szCs w:val="20"/>
                <w:lang w:val="es-ES"/>
              </w:rPr>
            </w:pPr>
            <w:r w:rsidRPr="00034D80">
              <w:rPr>
                <w:rFonts w:ascii="Barlow" w:hAnsi="Barlow"/>
                <w:sz w:val="20"/>
                <w:szCs w:val="20"/>
                <w:lang w:val="es-ES"/>
              </w:rPr>
              <w:t>EMPLEADOS ITSMOTUL</w:t>
            </w:r>
          </w:p>
        </w:tc>
        <w:tc>
          <w:tcPr>
            <w:tcW w:w="1275"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right"/>
              <w:rPr>
                <w:rFonts w:ascii="Barlow" w:eastAsia="Times New Roman" w:hAnsi="Barlow" w:cs="Arial"/>
                <w:b/>
                <w:sz w:val="20"/>
                <w:szCs w:val="20"/>
                <w:lang w:val="es-ES" w:eastAsia="es-ES"/>
              </w:rPr>
            </w:pPr>
            <w:r w:rsidRPr="00034D80">
              <w:rPr>
                <w:rFonts w:ascii="Barlow" w:eastAsia="Times New Roman" w:hAnsi="Barlow" w:cs="Calibri"/>
                <w:color w:val="000000"/>
                <w:sz w:val="20"/>
                <w:szCs w:val="20"/>
                <w:lang w:val="es-ES" w:eastAsia="es-ES"/>
              </w:rPr>
              <w:t>$            10,811.00</w:t>
            </w:r>
          </w:p>
        </w:tc>
        <w:tc>
          <w:tcPr>
            <w:tcW w:w="1275"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r>
      <w:tr w:rsidR="00034D80" w:rsidRPr="00034D80" w:rsidTr="00AA0ED8">
        <w:trPr>
          <w:trHeight w:val="370"/>
        </w:trPr>
        <w:tc>
          <w:tcPr>
            <w:tcW w:w="5070"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rPr>
                <w:rFonts w:ascii="Barlow" w:hAnsi="Barlow"/>
                <w:sz w:val="20"/>
                <w:szCs w:val="20"/>
                <w:lang w:val="es-ES"/>
              </w:rPr>
            </w:pPr>
            <w:r w:rsidRPr="00034D80">
              <w:rPr>
                <w:rFonts w:ascii="Barlow" w:hAnsi="Barlow"/>
                <w:sz w:val="20"/>
                <w:szCs w:val="20"/>
                <w:lang w:val="es-ES"/>
              </w:rPr>
              <w:t>SOCIEDAD LATINOAMERICANA DE CIENCIA Y TECNOLOGIA</w:t>
            </w:r>
          </w:p>
        </w:tc>
        <w:tc>
          <w:tcPr>
            <w:tcW w:w="127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    1,650.00</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275"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r>
      <w:tr w:rsidR="00034D80" w:rsidRPr="00034D80" w:rsidTr="00AA0ED8">
        <w:trPr>
          <w:trHeight w:val="283"/>
        </w:trPr>
        <w:tc>
          <w:tcPr>
            <w:tcW w:w="5070"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rPr>
                <w:rFonts w:ascii="Barlow" w:hAnsi="Barlow"/>
                <w:b/>
                <w:sz w:val="20"/>
                <w:szCs w:val="20"/>
                <w:lang w:val="es-ES"/>
              </w:rPr>
            </w:pPr>
            <w:r w:rsidRPr="00034D80">
              <w:rPr>
                <w:rFonts w:ascii="Barlow" w:hAnsi="Barlow"/>
                <w:b/>
                <w:sz w:val="20"/>
                <w:szCs w:val="20"/>
                <w:lang w:val="es-ES"/>
              </w:rPr>
              <w:t>TOTAL</w:t>
            </w:r>
          </w:p>
        </w:tc>
        <w:tc>
          <w:tcPr>
            <w:tcW w:w="1275"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Calibri"/>
                <w:color w:val="000000"/>
                <w:sz w:val="20"/>
                <w:szCs w:val="20"/>
                <w:lang w:val="es-ES" w:eastAsia="es-ES"/>
              </w:rPr>
            </w:pPr>
            <w:r w:rsidRPr="00034D80">
              <w:rPr>
                <w:rFonts w:ascii="Barlow" w:eastAsia="Times New Roman" w:hAnsi="Barlow" w:cs="Calibri"/>
                <w:color w:val="000000"/>
                <w:sz w:val="20"/>
                <w:szCs w:val="20"/>
                <w:lang w:val="es-ES" w:eastAsia="es-ES"/>
              </w:rPr>
              <w:t>$   1,650.00</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right"/>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10,811.00</w:t>
            </w:r>
          </w:p>
        </w:tc>
        <w:tc>
          <w:tcPr>
            <w:tcW w:w="1275"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r>
      <w:tr w:rsidR="00034D80" w:rsidRPr="00034D80" w:rsidTr="00AA0ED8">
        <w:trPr>
          <w:trHeight w:val="283"/>
        </w:trPr>
        <w:tc>
          <w:tcPr>
            <w:tcW w:w="5070"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tabs>
                <w:tab w:val="left" w:pos="12049"/>
              </w:tabs>
              <w:rPr>
                <w:rFonts w:ascii="Barlow" w:hAnsi="Barlow"/>
                <w:b/>
                <w:sz w:val="20"/>
                <w:szCs w:val="20"/>
                <w:lang w:val="es-ES"/>
              </w:rPr>
            </w:pPr>
            <w:r w:rsidRPr="00034D80">
              <w:rPr>
                <w:rFonts w:ascii="Barlow" w:hAnsi="Barlow"/>
                <w:b/>
                <w:sz w:val="20"/>
                <w:szCs w:val="20"/>
                <w:lang w:val="es-ES"/>
              </w:rPr>
              <w:t>TOTAL GENERAL</w:t>
            </w:r>
          </w:p>
        </w:tc>
        <w:tc>
          <w:tcPr>
            <w:tcW w:w="1275"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27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right"/>
              <w:rPr>
                <w:rFonts w:ascii="Barlow" w:hAnsi="Barlow"/>
                <w:b/>
                <w:sz w:val="20"/>
                <w:szCs w:val="20"/>
                <w:lang w:val="es-ES"/>
              </w:rPr>
            </w:pPr>
            <w:r w:rsidRPr="00034D80">
              <w:rPr>
                <w:rFonts w:ascii="Barlow" w:hAnsi="Barlow"/>
                <w:b/>
                <w:sz w:val="20"/>
                <w:szCs w:val="20"/>
                <w:lang w:val="es-ES"/>
              </w:rPr>
              <w:t>$12,461.00</w:t>
            </w:r>
          </w:p>
        </w:tc>
      </w:tr>
    </w:tbl>
    <w:p w:rsidR="00034D80" w:rsidRPr="00034D80" w:rsidRDefault="00034D80" w:rsidP="00034D80">
      <w:pPr>
        <w:spacing w:after="0" w:line="240" w:lineRule="auto"/>
        <w:rPr>
          <w:rFonts w:ascii="Barlow" w:eastAsia="Times New Roman" w:hAnsi="Barlow" w:cs="Arial"/>
          <w:b/>
          <w:sz w:val="20"/>
          <w:szCs w:val="20"/>
          <w:lang w:val="es-ES" w:eastAsia="es-ES"/>
        </w:rPr>
      </w:pPr>
    </w:p>
    <w:p w:rsidR="00034D80" w:rsidRPr="00034D80" w:rsidRDefault="00034D80" w:rsidP="00034D80">
      <w:pPr>
        <w:spacing w:after="0" w:line="240" w:lineRule="auto"/>
        <w:rPr>
          <w:rFonts w:ascii="Barlow" w:eastAsia="Times New Roman" w:hAnsi="Barlow" w:cs="Arial"/>
          <w:b/>
          <w:sz w:val="20"/>
          <w:szCs w:val="20"/>
          <w:lang w:val="es-ES" w:eastAsia="es-ES"/>
        </w:rPr>
      </w:pPr>
    </w:p>
    <w:p w:rsidR="00034D80" w:rsidRPr="00034D80" w:rsidRDefault="00034D80" w:rsidP="00034D80">
      <w:pPr>
        <w:spacing w:after="0" w:line="240" w:lineRule="auto"/>
        <w:rPr>
          <w:rFonts w:ascii="Barlow" w:eastAsia="Times New Roman" w:hAnsi="Barlow" w:cs="Arial"/>
          <w:b/>
          <w:sz w:val="20"/>
          <w:szCs w:val="20"/>
          <w:lang w:val="es-ES" w:eastAsia="es-ES"/>
        </w:rPr>
      </w:pPr>
    </w:p>
    <w:p w:rsidR="00034D80" w:rsidRPr="00034D80" w:rsidRDefault="00034D80" w:rsidP="00034D80">
      <w:pPr>
        <w:spacing w:after="0" w:line="240" w:lineRule="auto"/>
        <w:rPr>
          <w:rFonts w:ascii="Barlow" w:eastAsia="Times New Roman" w:hAnsi="Barlow" w:cs="Arial"/>
          <w:b/>
          <w:sz w:val="20"/>
          <w:szCs w:val="20"/>
          <w:lang w:val="es-ES" w:eastAsia="es-ES"/>
        </w:rPr>
      </w:pPr>
    </w:p>
    <w:p w:rsidR="00034D80" w:rsidRPr="00034D80" w:rsidRDefault="00034D80" w:rsidP="00034D80">
      <w:pPr>
        <w:spacing w:after="0" w:line="240" w:lineRule="auto"/>
        <w:rPr>
          <w:rFonts w:ascii="Barlow" w:eastAsia="Times New Roman" w:hAnsi="Barlow" w:cs="Arial"/>
          <w:b/>
          <w:sz w:val="20"/>
          <w:szCs w:val="20"/>
          <w:lang w:val="es-ES" w:eastAsia="es-ES"/>
        </w:rPr>
      </w:pPr>
    </w:p>
    <w:p w:rsidR="00034D80" w:rsidRPr="00034D80" w:rsidRDefault="00034D80" w:rsidP="00034D80">
      <w:pPr>
        <w:spacing w:after="0" w:line="240" w:lineRule="auto"/>
        <w:rPr>
          <w:rFonts w:ascii="Barlow" w:eastAsia="Times New Roman" w:hAnsi="Barlow" w:cs="Arial"/>
          <w:b/>
          <w:sz w:val="20"/>
          <w:szCs w:val="20"/>
          <w:lang w:val="es-ES" w:eastAsia="es-ES"/>
        </w:rPr>
      </w:pPr>
    </w:p>
    <w:p w:rsidR="00034D80" w:rsidRPr="00034D80" w:rsidRDefault="00034D80" w:rsidP="00034D80">
      <w:pPr>
        <w:spacing w:after="0" w:line="240" w:lineRule="auto"/>
        <w:rPr>
          <w:rFonts w:ascii="Barlow" w:eastAsia="Times New Roman" w:hAnsi="Barlow" w:cs="Arial"/>
          <w:b/>
          <w:sz w:val="20"/>
          <w:szCs w:val="20"/>
          <w:lang w:val="es-ES" w:eastAsia="es-ES"/>
        </w:rPr>
      </w:pPr>
    </w:p>
    <w:p w:rsidR="00034D80" w:rsidRPr="00034D80" w:rsidRDefault="00034D80" w:rsidP="00034D80">
      <w:pPr>
        <w:spacing w:after="0" w:line="240" w:lineRule="auto"/>
        <w:rPr>
          <w:rFonts w:ascii="Barlow" w:eastAsia="Times New Roman" w:hAnsi="Barlow" w:cs="Arial"/>
          <w:b/>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La cuenta de Pagos provisionales de contribuciones federales se encuentra </w:t>
      </w:r>
      <w:proofErr w:type="gramStart"/>
      <w:r w:rsidRPr="00034D80">
        <w:rPr>
          <w:rFonts w:ascii="Barlow" w:eastAsia="Times New Roman" w:hAnsi="Barlow" w:cs="Arial"/>
          <w:sz w:val="20"/>
          <w:szCs w:val="20"/>
          <w:lang w:val="es-ES" w:eastAsia="es-ES"/>
        </w:rPr>
        <w:t xml:space="preserve">integrada  </w:t>
      </w:r>
      <w:r w:rsidRPr="00034D80">
        <w:rPr>
          <w:rFonts w:ascii="Barlow" w:hAnsi="Barlow" w:cs="Arial"/>
          <w:sz w:val="20"/>
          <w:szCs w:val="20"/>
        </w:rPr>
        <w:t>Al</w:t>
      </w:r>
      <w:proofErr w:type="gramEnd"/>
      <w:r w:rsidRPr="00034D80">
        <w:rPr>
          <w:rFonts w:ascii="Barlow" w:hAnsi="Barlow" w:cs="Arial"/>
          <w:sz w:val="20"/>
          <w:szCs w:val="20"/>
        </w:rPr>
        <w:t xml:space="preserve"> 31 de Marzo de 2020 </w:t>
      </w:r>
      <w:r w:rsidRPr="00034D80">
        <w:rPr>
          <w:rFonts w:ascii="Barlow" w:eastAsia="Times New Roman" w:hAnsi="Barlow" w:cs="Arial"/>
          <w:sz w:val="20"/>
          <w:szCs w:val="20"/>
          <w:lang w:val="es-ES" w:eastAsia="es-ES"/>
        </w:rPr>
        <w:t xml:space="preserve">de la siguiente forma, adquiriendo el saldo </w:t>
      </w:r>
    </w:p>
    <w:p w:rsidR="00034D80" w:rsidRPr="00034D80" w:rsidRDefault="00034D80" w:rsidP="00034D80">
      <w:pPr>
        <w:spacing w:after="0" w:line="240" w:lineRule="auto"/>
        <w:rPr>
          <w:rFonts w:ascii="Barlow" w:eastAsia="Times New Roman" w:hAnsi="Barlow" w:cs="Arial"/>
          <w:b/>
          <w:sz w:val="20"/>
          <w:szCs w:val="20"/>
          <w:lang w:val="es-ES" w:eastAsia="es-ES"/>
        </w:rPr>
      </w:pPr>
      <w:r w:rsidRPr="00034D80">
        <w:rPr>
          <w:rFonts w:ascii="Barlow" w:eastAsia="Times New Roman" w:hAnsi="Barlow" w:cs="Arial"/>
          <w:sz w:val="20"/>
          <w:szCs w:val="20"/>
          <w:lang w:val="es-ES" w:eastAsia="es-ES"/>
        </w:rPr>
        <w:t xml:space="preserve">De </w:t>
      </w:r>
      <w:r w:rsidRPr="00034D80">
        <w:rPr>
          <w:rFonts w:ascii="Barlow" w:eastAsia="Times New Roman" w:hAnsi="Barlow" w:cs="Arial"/>
          <w:b/>
          <w:sz w:val="20"/>
          <w:szCs w:val="20"/>
          <w:lang w:val="es-ES" w:eastAsia="es-ES"/>
        </w:rPr>
        <w:t>$ 12,554.93</w:t>
      </w:r>
    </w:p>
    <w:p w:rsidR="00034D80" w:rsidRPr="00034D80" w:rsidRDefault="00034D80" w:rsidP="00034D80">
      <w:pPr>
        <w:spacing w:after="0" w:line="240" w:lineRule="auto"/>
        <w:rPr>
          <w:rFonts w:ascii="Barlow" w:hAnsi="Barlow" w:cs="Arial"/>
          <w:sz w:val="20"/>
          <w:szCs w:val="20"/>
          <w:lang w:val="es-ES"/>
        </w:rPr>
      </w:pPr>
    </w:p>
    <w:tbl>
      <w:tblPr>
        <w:tblW w:w="7720" w:type="dxa"/>
        <w:tblInd w:w="690" w:type="dxa"/>
        <w:tblCellMar>
          <w:left w:w="70" w:type="dxa"/>
          <w:right w:w="70" w:type="dxa"/>
        </w:tblCellMar>
        <w:tblLook w:val="04A0" w:firstRow="1" w:lastRow="0" w:firstColumn="1" w:lastColumn="0" w:noHBand="0" w:noVBand="1"/>
      </w:tblPr>
      <w:tblGrid>
        <w:gridCol w:w="6280"/>
        <w:gridCol w:w="1440"/>
      </w:tblGrid>
      <w:tr w:rsidR="00034D80" w:rsidRPr="00034D80" w:rsidTr="00AA0ED8">
        <w:trPr>
          <w:trHeight w:val="402"/>
        </w:trPr>
        <w:tc>
          <w:tcPr>
            <w:tcW w:w="6280" w:type="dxa"/>
            <w:tcBorders>
              <w:top w:val="single" w:sz="8" w:space="0" w:color="auto"/>
              <w:left w:val="single" w:sz="8" w:space="0" w:color="auto"/>
              <w:bottom w:val="single" w:sz="8" w:space="0" w:color="auto"/>
              <w:right w:val="single" w:sz="4"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color w:val="000000"/>
                <w:sz w:val="20"/>
                <w:szCs w:val="20"/>
                <w:lang w:val="es-ES" w:eastAsia="es-ES"/>
              </w:rPr>
            </w:pPr>
            <w:r w:rsidRPr="00034D80">
              <w:rPr>
                <w:rFonts w:ascii="Barlow" w:eastAsia="Times New Roman" w:hAnsi="Barlow" w:cs="Arial"/>
                <w:b/>
                <w:color w:val="000000"/>
                <w:sz w:val="20"/>
                <w:szCs w:val="20"/>
                <w:lang w:val="es-ES" w:eastAsia="es-ES"/>
              </w:rPr>
              <w:t>Concepto</w:t>
            </w:r>
          </w:p>
        </w:tc>
        <w:tc>
          <w:tcPr>
            <w:tcW w:w="1440" w:type="dxa"/>
            <w:tcBorders>
              <w:top w:val="single" w:sz="8" w:space="0" w:color="auto"/>
              <w:left w:val="nil"/>
              <w:bottom w:val="single" w:sz="8"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color w:val="000000"/>
                <w:sz w:val="20"/>
                <w:szCs w:val="20"/>
                <w:lang w:val="es-ES" w:eastAsia="es-ES"/>
              </w:rPr>
            </w:pPr>
            <w:r w:rsidRPr="00034D80">
              <w:rPr>
                <w:rFonts w:ascii="Barlow" w:eastAsia="Times New Roman" w:hAnsi="Barlow" w:cs="Arial"/>
                <w:b/>
                <w:color w:val="000000"/>
                <w:sz w:val="20"/>
                <w:szCs w:val="20"/>
                <w:lang w:val="es-ES" w:eastAsia="es-ES"/>
              </w:rPr>
              <w:t>Importe</w:t>
            </w:r>
          </w:p>
        </w:tc>
      </w:tr>
      <w:tr w:rsidR="00034D80" w:rsidRPr="00034D80" w:rsidTr="00AA0ED8">
        <w:trPr>
          <w:trHeight w:val="402"/>
        </w:trPr>
        <w:tc>
          <w:tcPr>
            <w:tcW w:w="6280" w:type="dxa"/>
            <w:tcBorders>
              <w:top w:val="single" w:sz="8" w:space="0" w:color="auto"/>
              <w:left w:val="single" w:sz="8" w:space="0" w:color="auto"/>
              <w:bottom w:val="single" w:sz="8"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SUBSIDIO AL SALARIO PAGADO</w:t>
            </w:r>
          </w:p>
        </w:tc>
        <w:tc>
          <w:tcPr>
            <w:tcW w:w="1440" w:type="dxa"/>
            <w:tcBorders>
              <w:top w:val="single" w:sz="8" w:space="0" w:color="auto"/>
              <w:left w:val="nil"/>
              <w:bottom w:val="single" w:sz="8" w:space="0" w:color="auto"/>
              <w:right w:val="single" w:sz="8"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b/>
                <w:color w:val="000000"/>
                <w:sz w:val="20"/>
                <w:szCs w:val="20"/>
                <w:lang w:val="es-ES" w:eastAsia="es-ES"/>
              </w:rPr>
            </w:pPr>
            <w:r w:rsidRPr="00034D80">
              <w:rPr>
                <w:rFonts w:ascii="Barlow" w:eastAsia="Times New Roman" w:hAnsi="Barlow" w:cs="Arial"/>
                <w:color w:val="000000"/>
                <w:sz w:val="20"/>
                <w:szCs w:val="20"/>
                <w:lang w:val="es-ES" w:eastAsia="es-ES"/>
              </w:rPr>
              <w:t>$       1</w:t>
            </w:r>
            <w:r w:rsidRPr="00034D80">
              <w:rPr>
                <w:rFonts w:ascii="Barlow" w:eastAsia="Times New Roman" w:hAnsi="Barlow" w:cs="Arial"/>
                <w:sz w:val="20"/>
                <w:szCs w:val="20"/>
                <w:lang w:val="es-ES" w:eastAsia="es-ES"/>
              </w:rPr>
              <w:t>2,562.64</w:t>
            </w:r>
          </w:p>
        </w:tc>
      </w:tr>
    </w:tbl>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b/>
          <w:sz w:val="20"/>
          <w:szCs w:val="20"/>
          <w:lang w:val="es-ES" w:eastAsia="es-ES"/>
        </w:rPr>
      </w:pPr>
      <w:r w:rsidRPr="00034D80">
        <w:rPr>
          <w:rFonts w:ascii="Barlow" w:eastAsia="Times New Roman" w:hAnsi="Barlow" w:cs="Arial"/>
          <w:sz w:val="20"/>
          <w:szCs w:val="20"/>
          <w:lang w:val="es-ES" w:eastAsia="es-ES"/>
        </w:rPr>
        <w:t xml:space="preserve">La cuenta de Saldos a Favor se encuentra integrada </w:t>
      </w:r>
      <w:r w:rsidRPr="00034D80">
        <w:rPr>
          <w:rFonts w:ascii="Barlow" w:hAnsi="Barlow" w:cs="Arial"/>
          <w:sz w:val="20"/>
          <w:szCs w:val="20"/>
        </w:rPr>
        <w:t>Al 31 de Marzode 2020</w:t>
      </w:r>
      <w:r w:rsidRPr="00034D80">
        <w:rPr>
          <w:rFonts w:ascii="Barlow" w:eastAsia="Times New Roman" w:hAnsi="Barlow" w:cs="Arial"/>
          <w:sz w:val="20"/>
          <w:szCs w:val="20"/>
          <w:lang w:val="es-ES" w:eastAsia="es-ES"/>
        </w:rPr>
        <w:t xml:space="preserve">de la siguiente forma, adquiriendo el saldo de </w:t>
      </w:r>
      <w:r w:rsidRPr="00034D80">
        <w:rPr>
          <w:rFonts w:ascii="Barlow" w:eastAsia="Times New Roman" w:hAnsi="Barlow" w:cs="Arial"/>
          <w:b/>
          <w:sz w:val="20"/>
          <w:szCs w:val="20"/>
          <w:lang w:val="es-ES" w:eastAsia="es-ES"/>
        </w:rPr>
        <w:t>$74,315.00</w:t>
      </w:r>
    </w:p>
    <w:p w:rsidR="00034D80" w:rsidRPr="00034D80" w:rsidRDefault="00034D80" w:rsidP="00034D80">
      <w:pPr>
        <w:spacing w:after="0" w:line="240" w:lineRule="auto"/>
        <w:rPr>
          <w:rFonts w:ascii="Barlow" w:hAnsi="Barlow" w:cs="Arial"/>
          <w:sz w:val="20"/>
          <w:szCs w:val="20"/>
          <w:lang w:val="es-ES"/>
        </w:rPr>
      </w:pPr>
    </w:p>
    <w:tbl>
      <w:tblPr>
        <w:tblW w:w="7720" w:type="dxa"/>
        <w:tblInd w:w="690" w:type="dxa"/>
        <w:tblCellMar>
          <w:left w:w="70" w:type="dxa"/>
          <w:right w:w="70" w:type="dxa"/>
        </w:tblCellMar>
        <w:tblLook w:val="04A0" w:firstRow="1" w:lastRow="0" w:firstColumn="1" w:lastColumn="0" w:noHBand="0" w:noVBand="1"/>
      </w:tblPr>
      <w:tblGrid>
        <w:gridCol w:w="6280"/>
        <w:gridCol w:w="1440"/>
      </w:tblGrid>
      <w:tr w:rsidR="00034D80" w:rsidRPr="00034D80" w:rsidTr="00AA0ED8">
        <w:trPr>
          <w:trHeight w:val="402"/>
        </w:trPr>
        <w:tc>
          <w:tcPr>
            <w:tcW w:w="6280" w:type="dxa"/>
            <w:tcBorders>
              <w:top w:val="single" w:sz="8" w:space="0" w:color="auto"/>
              <w:left w:val="single" w:sz="8" w:space="0" w:color="auto"/>
              <w:bottom w:val="single" w:sz="8" w:space="0" w:color="auto"/>
              <w:right w:val="single" w:sz="4"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color w:val="000000"/>
                <w:sz w:val="20"/>
                <w:szCs w:val="20"/>
                <w:lang w:val="es-ES" w:eastAsia="es-ES"/>
              </w:rPr>
            </w:pPr>
            <w:r w:rsidRPr="00034D80">
              <w:rPr>
                <w:rFonts w:ascii="Barlow" w:eastAsia="Times New Roman" w:hAnsi="Barlow" w:cs="Arial"/>
                <w:b/>
                <w:color w:val="000000"/>
                <w:sz w:val="20"/>
                <w:szCs w:val="20"/>
                <w:lang w:val="es-ES" w:eastAsia="es-ES"/>
              </w:rPr>
              <w:t>Concepto</w:t>
            </w:r>
          </w:p>
        </w:tc>
        <w:tc>
          <w:tcPr>
            <w:tcW w:w="1440" w:type="dxa"/>
            <w:tcBorders>
              <w:top w:val="single" w:sz="8" w:space="0" w:color="auto"/>
              <w:left w:val="nil"/>
              <w:bottom w:val="single" w:sz="8"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color w:val="000000"/>
                <w:sz w:val="20"/>
                <w:szCs w:val="20"/>
                <w:lang w:val="es-ES" w:eastAsia="es-ES"/>
              </w:rPr>
            </w:pPr>
            <w:r w:rsidRPr="00034D80">
              <w:rPr>
                <w:rFonts w:ascii="Barlow" w:eastAsia="Times New Roman" w:hAnsi="Barlow" w:cs="Arial"/>
                <w:b/>
                <w:color w:val="000000"/>
                <w:sz w:val="20"/>
                <w:szCs w:val="20"/>
                <w:lang w:val="es-ES" w:eastAsia="es-ES"/>
              </w:rPr>
              <w:t>Importe</w:t>
            </w:r>
          </w:p>
        </w:tc>
      </w:tr>
      <w:tr w:rsidR="00034D80" w:rsidRPr="00034D80" w:rsidTr="00AA0ED8">
        <w:trPr>
          <w:trHeight w:val="402"/>
        </w:trPr>
        <w:tc>
          <w:tcPr>
            <w:tcW w:w="6280" w:type="dxa"/>
            <w:tcBorders>
              <w:top w:val="single" w:sz="8" w:space="0" w:color="auto"/>
              <w:left w:val="single" w:sz="8" w:space="0" w:color="auto"/>
              <w:bottom w:val="single" w:sz="8"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SALDOS A FAVOR</w:t>
            </w:r>
          </w:p>
        </w:tc>
        <w:tc>
          <w:tcPr>
            <w:tcW w:w="1440" w:type="dxa"/>
            <w:tcBorders>
              <w:top w:val="single" w:sz="8" w:space="0" w:color="auto"/>
              <w:left w:val="nil"/>
              <w:bottom w:val="single" w:sz="8" w:space="0" w:color="auto"/>
              <w:right w:val="single" w:sz="8"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b/>
                <w:color w:val="000000"/>
                <w:sz w:val="20"/>
                <w:szCs w:val="20"/>
                <w:lang w:val="es-ES" w:eastAsia="es-ES"/>
              </w:rPr>
            </w:pPr>
            <w:r w:rsidRPr="00034D80">
              <w:rPr>
                <w:rFonts w:ascii="Barlow" w:eastAsia="Times New Roman" w:hAnsi="Barlow" w:cs="Arial"/>
                <w:color w:val="000000"/>
                <w:sz w:val="20"/>
                <w:szCs w:val="20"/>
                <w:lang w:val="es-ES" w:eastAsia="es-ES"/>
              </w:rPr>
              <w:t>$       74,315.00</w:t>
            </w:r>
          </w:p>
        </w:tc>
      </w:tr>
    </w:tbl>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rPr>
          <w:rFonts w:ascii="Barlow" w:hAnsi="Barlow"/>
          <w:b/>
          <w:sz w:val="20"/>
          <w:szCs w:val="20"/>
          <w:lang w:val="es-MX"/>
        </w:rPr>
      </w:pPr>
      <w:r w:rsidRPr="00034D80">
        <w:rPr>
          <w:rFonts w:ascii="Barlow" w:hAnsi="Barlow"/>
          <w:b/>
          <w:sz w:val="20"/>
          <w:szCs w:val="20"/>
          <w:lang w:val="es-MX"/>
        </w:rPr>
        <w:t>Bienes Disponibles para su Transformación o Consumo (inventarios)</w:t>
      </w:r>
    </w:p>
    <w:p w:rsidR="00034D80" w:rsidRPr="00034D80" w:rsidRDefault="00034D80" w:rsidP="00034D80">
      <w:pPr>
        <w:spacing w:after="0" w:line="240" w:lineRule="auto"/>
        <w:rPr>
          <w:rFonts w:ascii="Barlow" w:hAnsi="Barlow"/>
          <w:sz w:val="20"/>
          <w:szCs w:val="20"/>
        </w:rPr>
      </w:pPr>
    </w:p>
    <w:p w:rsidR="00034D80" w:rsidRPr="00034D80" w:rsidRDefault="00034D80" w:rsidP="00034D80">
      <w:pPr>
        <w:spacing w:after="0" w:line="240" w:lineRule="auto"/>
        <w:rPr>
          <w:rFonts w:ascii="Barlow" w:eastAsia="Times New Roman" w:hAnsi="Barlow" w:cs="Arial"/>
          <w:sz w:val="20"/>
          <w:szCs w:val="20"/>
          <w:lang w:val="es-ES" w:eastAsia="es-ES"/>
        </w:rPr>
      </w:pPr>
      <w:proofErr w:type="gramStart"/>
      <w:r w:rsidRPr="00034D80">
        <w:rPr>
          <w:rFonts w:ascii="Barlow" w:hAnsi="Barlow" w:cs="Arial"/>
          <w:sz w:val="20"/>
          <w:szCs w:val="20"/>
        </w:rPr>
        <w:t>Al  31</w:t>
      </w:r>
      <w:proofErr w:type="gramEnd"/>
      <w:r w:rsidRPr="00034D80">
        <w:rPr>
          <w:rFonts w:ascii="Barlow" w:hAnsi="Barlow" w:cs="Arial"/>
          <w:sz w:val="20"/>
          <w:szCs w:val="20"/>
        </w:rPr>
        <w:t xml:space="preserve"> de Marzo de 2020</w:t>
      </w:r>
      <w:r w:rsidRPr="00034D80">
        <w:rPr>
          <w:rFonts w:ascii="Barlow" w:eastAsia="Times New Roman" w:hAnsi="Barlow" w:cs="Arial"/>
          <w:sz w:val="20"/>
          <w:szCs w:val="20"/>
          <w:lang w:val="es-ES" w:eastAsia="es-ES"/>
        </w:rPr>
        <w:t xml:space="preserve"> el Instituto Tecnológico Superior de Motul no cuenta con Inventarios, por lo que no existen cifras que informar en este rubro</w:t>
      </w: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pStyle w:val="ROMANOS"/>
        <w:spacing w:after="0" w:line="240" w:lineRule="exact"/>
        <w:rPr>
          <w:rFonts w:ascii="Barlow" w:hAnsi="Barlow"/>
          <w:b/>
          <w:sz w:val="20"/>
          <w:szCs w:val="20"/>
          <w:lang w:val="es-MX"/>
        </w:rPr>
      </w:pPr>
      <w:r w:rsidRPr="00034D80">
        <w:rPr>
          <w:rFonts w:ascii="Barlow" w:hAnsi="Barlow"/>
          <w:b/>
          <w:sz w:val="20"/>
          <w:szCs w:val="20"/>
          <w:lang w:val="es-MX"/>
        </w:rPr>
        <w:t>Inversiones Financieras</w:t>
      </w:r>
    </w:p>
    <w:p w:rsidR="00034D80" w:rsidRPr="00034D80" w:rsidRDefault="00034D80" w:rsidP="00034D80">
      <w:pPr>
        <w:spacing w:after="0" w:line="240" w:lineRule="auto"/>
        <w:ind w:firstLine="708"/>
        <w:rPr>
          <w:rFonts w:ascii="Barlow" w:hAnsi="Barlow"/>
          <w:sz w:val="20"/>
          <w:szCs w:val="20"/>
        </w:rPr>
      </w:pPr>
    </w:p>
    <w:p w:rsidR="00034D80" w:rsidRPr="00034D80" w:rsidRDefault="00034D80" w:rsidP="00034D80">
      <w:pPr>
        <w:spacing w:after="0" w:line="240" w:lineRule="auto"/>
        <w:rPr>
          <w:rFonts w:ascii="Barlow" w:eastAsia="Times New Roman" w:hAnsi="Barlow" w:cs="Arial"/>
          <w:sz w:val="20"/>
          <w:szCs w:val="20"/>
          <w:lang w:val="es-ES" w:eastAsia="es-ES"/>
        </w:rPr>
      </w:pPr>
      <w:r w:rsidRPr="00034D80">
        <w:rPr>
          <w:rFonts w:ascii="Barlow" w:hAnsi="Barlow" w:cs="Arial"/>
          <w:sz w:val="20"/>
          <w:szCs w:val="20"/>
        </w:rPr>
        <w:t xml:space="preserve">Al 31 de </w:t>
      </w:r>
      <w:proofErr w:type="gramStart"/>
      <w:r w:rsidRPr="00034D80">
        <w:rPr>
          <w:rFonts w:ascii="Barlow" w:hAnsi="Barlow" w:cs="Arial"/>
          <w:sz w:val="20"/>
          <w:szCs w:val="20"/>
        </w:rPr>
        <w:t>Marzo</w:t>
      </w:r>
      <w:proofErr w:type="gramEnd"/>
      <w:r w:rsidRPr="00034D80">
        <w:rPr>
          <w:rFonts w:ascii="Barlow" w:hAnsi="Barlow" w:cs="Arial"/>
          <w:sz w:val="20"/>
          <w:szCs w:val="20"/>
        </w:rPr>
        <w:t xml:space="preserve"> de 2020</w:t>
      </w:r>
      <w:r w:rsidRPr="00034D80">
        <w:rPr>
          <w:rFonts w:ascii="Barlow" w:eastAsia="Times New Roman" w:hAnsi="Barlow" w:cs="Arial"/>
          <w:sz w:val="20"/>
          <w:szCs w:val="20"/>
          <w:lang w:val="es-ES" w:eastAsia="es-ES"/>
        </w:rPr>
        <w:t xml:space="preserve"> el Instituto Tecnológico Superior de Motul no cuenta con Inversiones financieras</w:t>
      </w:r>
    </w:p>
    <w:p w:rsidR="00034D80" w:rsidRPr="00034D80" w:rsidRDefault="00034D80" w:rsidP="00034D80">
      <w:pPr>
        <w:pStyle w:val="ROMANOS"/>
        <w:tabs>
          <w:tab w:val="left" w:pos="284"/>
        </w:tabs>
        <w:spacing w:after="0" w:line="240" w:lineRule="exact"/>
        <w:ind w:left="0" w:firstLine="0"/>
        <w:rPr>
          <w:rFonts w:ascii="Barlow" w:hAnsi="Barlow"/>
          <w:b/>
          <w:sz w:val="20"/>
          <w:szCs w:val="20"/>
          <w:lang w:val="es-MX"/>
        </w:rPr>
      </w:pPr>
    </w:p>
    <w:p w:rsidR="00034D80" w:rsidRPr="00034D80" w:rsidRDefault="00034D80" w:rsidP="00034D80">
      <w:pPr>
        <w:pStyle w:val="ROMANOS"/>
        <w:tabs>
          <w:tab w:val="left" w:pos="284"/>
        </w:tabs>
        <w:spacing w:after="0" w:line="240" w:lineRule="exact"/>
        <w:ind w:left="0" w:firstLine="0"/>
        <w:rPr>
          <w:rFonts w:ascii="Barlow" w:hAnsi="Barlow"/>
          <w:b/>
          <w:sz w:val="20"/>
          <w:szCs w:val="20"/>
          <w:lang w:val="es-MX"/>
        </w:rPr>
      </w:pPr>
      <w:r w:rsidRPr="00034D80">
        <w:rPr>
          <w:rFonts w:ascii="Barlow" w:hAnsi="Barlow"/>
          <w:b/>
          <w:sz w:val="20"/>
          <w:szCs w:val="20"/>
          <w:lang w:val="es-MX"/>
        </w:rPr>
        <w:tab/>
        <w:t>Bienes Muebles, Inmuebles e Intangibles</w:t>
      </w: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rPr>
          <w:rFonts w:ascii="Barlow" w:hAnsi="Barlow" w:cs="Arial"/>
          <w:sz w:val="20"/>
          <w:szCs w:val="20"/>
        </w:rPr>
      </w:pPr>
      <w:r w:rsidRPr="00034D80">
        <w:rPr>
          <w:rFonts w:ascii="Barlow" w:hAnsi="Barlow" w:cs="Arial"/>
          <w:sz w:val="20"/>
          <w:szCs w:val="20"/>
        </w:rPr>
        <w:t xml:space="preserve">a) </w:t>
      </w:r>
      <w:r w:rsidRPr="00034D80">
        <w:rPr>
          <w:rFonts w:ascii="Barlow" w:hAnsi="Barlow" w:cs="Arial"/>
          <w:sz w:val="20"/>
          <w:szCs w:val="20"/>
          <w:u w:val="single"/>
        </w:rPr>
        <w:t>Inmuebles, mobiliario y equipo:</w:t>
      </w:r>
    </w:p>
    <w:p w:rsidR="00034D80" w:rsidRPr="00034D80" w:rsidRDefault="00034D80" w:rsidP="00034D80">
      <w:pPr>
        <w:rPr>
          <w:rFonts w:ascii="Barlow" w:hAnsi="Barlow" w:cs="Arial"/>
          <w:sz w:val="20"/>
          <w:szCs w:val="20"/>
        </w:rPr>
      </w:pPr>
      <w:r w:rsidRPr="00034D80">
        <w:rPr>
          <w:rFonts w:ascii="Barlow" w:hAnsi="Barlow" w:cs="Arial"/>
          <w:sz w:val="20"/>
          <w:szCs w:val="20"/>
        </w:rPr>
        <w:lastRenderedPageBreak/>
        <w:t>Los inmuebles, mobiliario y equipo se registran a su costo de adquisición o de aportación, formando parte de los ingresos y por otra parte reconociéndolos como activos, incrementando el patrimonio del Instituto.</w:t>
      </w:r>
    </w:p>
    <w:p w:rsidR="00034D80" w:rsidRPr="00034D80" w:rsidRDefault="00034D80" w:rsidP="00034D80">
      <w:pPr>
        <w:rPr>
          <w:rFonts w:ascii="Barlow" w:hAnsi="Barlow" w:cs="Arial"/>
          <w:sz w:val="20"/>
          <w:szCs w:val="20"/>
        </w:rPr>
      </w:pPr>
      <w:r w:rsidRPr="00034D80">
        <w:rPr>
          <w:rFonts w:ascii="Barlow" w:hAnsi="Barlow" w:cs="Arial"/>
          <w:sz w:val="20"/>
          <w:szCs w:val="20"/>
        </w:rPr>
        <w:t xml:space="preserve">La inversión en inmuebles, mobiliario y equipo la realiza el </w:t>
      </w:r>
      <w:r w:rsidRPr="00034D80">
        <w:rPr>
          <w:rFonts w:ascii="Barlow" w:hAnsi="Barlow" w:cs="Arial"/>
          <w:color w:val="444444"/>
          <w:sz w:val="20"/>
          <w:szCs w:val="20"/>
          <w:shd w:val="clear" w:color="auto" w:fill="FFFFFF"/>
        </w:rPr>
        <w:t>Instituto para el Desarrollo y Certificación de la Infraestructura Física Educativa de Yucatán</w:t>
      </w:r>
      <w:r w:rsidRPr="00034D80">
        <w:rPr>
          <w:rFonts w:ascii="Barlow" w:hAnsi="Barlow" w:cs="Arial"/>
          <w:sz w:val="20"/>
          <w:szCs w:val="20"/>
        </w:rPr>
        <w:t xml:space="preserve"> (IDEFEY). La cesión de estos bienes se formaliza mediante un acta de entrega recepción.</w:t>
      </w:r>
    </w:p>
    <w:p w:rsidR="00034D80" w:rsidRPr="00034D80" w:rsidRDefault="00034D80" w:rsidP="00034D80">
      <w:pPr>
        <w:rPr>
          <w:rFonts w:ascii="Barlow" w:hAnsi="Barlow" w:cs="Arial"/>
          <w:sz w:val="20"/>
          <w:szCs w:val="20"/>
        </w:rPr>
      </w:pPr>
      <w:r w:rsidRPr="00034D80">
        <w:rPr>
          <w:rFonts w:ascii="Barlow" w:hAnsi="Barlow" w:cs="Arial"/>
          <w:sz w:val="20"/>
          <w:szCs w:val="20"/>
        </w:rPr>
        <w:t>Se cuenta con un manual de políticas y procedimientos de bienes muebles e inmuebles.</w:t>
      </w:r>
    </w:p>
    <w:p w:rsidR="00034D80" w:rsidRPr="00034D80" w:rsidRDefault="00034D80" w:rsidP="00034D80">
      <w:pPr>
        <w:rPr>
          <w:rFonts w:ascii="Barlow" w:hAnsi="Barlow" w:cs="Arial"/>
          <w:sz w:val="20"/>
          <w:szCs w:val="20"/>
        </w:rPr>
      </w:pPr>
      <w:r w:rsidRPr="00034D80">
        <w:rPr>
          <w:rFonts w:ascii="Barlow" w:hAnsi="Barlow" w:cs="Arial"/>
          <w:sz w:val="20"/>
          <w:szCs w:val="20"/>
        </w:rPr>
        <w:t>b)</w:t>
      </w:r>
      <w:r w:rsidRPr="00034D80">
        <w:rPr>
          <w:rFonts w:ascii="Barlow" w:hAnsi="Barlow" w:cs="Arial"/>
          <w:sz w:val="20"/>
          <w:szCs w:val="20"/>
          <w:u w:val="single"/>
        </w:rPr>
        <w:t xml:space="preserve"> Registro Contable:</w:t>
      </w:r>
    </w:p>
    <w:p w:rsidR="00034D80" w:rsidRPr="00034D80" w:rsidRDefault="00034D80" w:rsidP="00034D80">
      <w:pPr>
        <w:rPr>
          <w:rFonts w:ascii="Barlow" w:hAnsi="Barlow" w:cs="Arial"/>
          <w:sz w:val="20"/>
          <w:szCs w:val="20"/>
        </w:rPr>
      </w:pPr>
      <w:r w:rsidRPr="00034D80">
        <w:rPr>
          <w:rFonts w:ascii="Barlow" w:hAnsi="Barlow" w:cs="Arial"/>
          <w:sz w:val="20"/>
          <w:szCs w:val="20"/>
        </w:rPr>
        <w:t>Las principales políticas contables adoptadas por el Instituto para el registro y control de sus operaciones y la elaboración de sus estados financieros, se basan en diversas leyes y reglamentos que las regulan, así como en los programas operativos preparados por la Dirección General y en las normas de contabilidad aplicadas a entidades gubernamentales para la rendición de la cuenta pública.</w:t>
      </w:r>
    </w:p>
    <w:p w:rsidR="00034D80" w:rsidRPr="00034D80" w:rsidRDefault="00034D80" w:rsidP="00034D80">
      <w:pPr>
        <w:rPr>
          <w:rFonts w:ascii="Barlow" w:hAnsi="Barlow" w:cs="Arial"/>
          <w:sz w:val="20"/>
          <w:szCs w:val="20"/>
        </w:rPr>
      </w:pPr>
      <w:r w:rsidRPr="00034D80">
        <w:rPr>
          <w:rFonts w:ascii="Barlow" w:hAnsi="Barlow" w:cs="Arial"/>
          <w:sz w:val="20"/>
          <w:szCs w:val="20"/>
        </w:rPr>
        <w:t>Es política del Instituto preparar su información financiera sobre la base de reconocer sus ingresos cuando se reciben o cobran y los egresos conforme se autorizan, pagan o comprueban y algunas transacciones devengadas al final de cada ejercicio.</w:t>
      </w:r>
    </w:p>
    <w:p w:rsidR="00034D80" w:rsidRPr="00034D80" w:rsidRDefault="00034D80" w:rsidP="00034D80">
      <w:pPr>
        <w:rPr>
          <w:rFonts w:ascii="Barlow" w:hAnsi="Barlow" w:cs="Arial"/>
          <w:sz w:val="20"/>
          <w:szCs w:val="20"/>
        </w:rPr>
      </w:pPr>
      <w:r w:rsidRPr="00034D80">
        <w:rPr>
          <w:rFonts w:ascii="Barlow" w:hAnsi="Barlow" w:cs="Arial"/>
          <w:sz w:val="20"/>
          <w:szCs w:val="20"/>
        </w:rPr>
        <w:t>El terreno en el que se encuentran las instalaciones del Instituto tiene una extensión de 192,444.39 m</w:t>
      </w:r>
      <w:r w:rsidRPr="00034D80">
        <w:rPr>
          <w:rFonts w:ascii="Barlow" w:hAnsi="Barlow" w:cs="Arial"/>
          <w:sz w:val="20"/>
          <w:szCs w:val="20"/>
          <w:vertAlign w:val="superscript"/>
        </w:rPr>
        <w:t xml:space="preserve">2 </w:t>
      </w:r>
      <w:r w:rsidRPr="00034D80">
        <w:rPr>
          <w:rFonts w:ascii="Barlow" w:hAnsi="Barlow" w:cs="Arial"/>
          <w:sz w:val="20"/>
          <w:szCs w:val="20"/>
        </w:rPr>
        <w:t>y fue recibido en carácter de donación del Gobierno del Estado de Yucatán. Dicha donación se autorizó en el decreto número 671 publicado en el diario oficial del Gobierno del Estado el 27 de abril de 2006.</w:t>
      </w:r>
    </w:p>
    <w:p w:rsidR="00034D80" w:rsidRPr="00034D80" w:rsidRDefault="00034D80" w:rsidP="00034D80">
      <w:pPr>
        <w:rPr>
          <w:rFonts w:ascii="Barlow" w:hAnsi="Barlow" w:cs="Arial"/>
          <w:sz w:val="20"/>
          <w:szCs w:val="20"/>
        </w:rPr>
      </w:pPr>
      <w:r w:rsidRPr="00034D80">
        <w:rPr>
          <w:rFonts w:ascii="Barlow" w:hAnsi="Barlow" w:cs="Arial"/>
          <w:sz w:val="20"/>
          <w:szCs w:val="20"/>
        </w:rPr>
        <w:t>La inversión en inmuebles, mobiliario y equipo la realiza el Instituto para la construcción, equipamiento, mantenimiento y rehabilitación de escuelas del Estado de Yucatán (ICEMAREY). La cesión de estos bienes se formaliza mediante un acta de entrega recepción.</w:t>
      </w:r>
    </w:p>
    <w:p w:rsidR="00034D80" w:rsidRPr="00034D80" w:rsidRDefault="00034D80" w:rsidP="00034D80">
      <w:pPr>
        <w:rPr>
          <w:rFonts w:ascii="Barlow" w:hAnsi="Barlow" w:cs="Arial"/>
          <w:sz w:val="20"/>
          <w:szCs w:val="20"/>
        </w:rPr>
      </w:pPr>
      <w:r w:rsidRPr="00034D80">
        <w:rPr>
          <w:rFonts w:ascii="Barlow" w:hAnsi="Barlow" w:cs="Arial"/>
          <w:sz w:val="20"/>
          <w:szCs w:val="20"/>
        </w:rPr>
        <w:t xml:space="preserve">Al 31 de Marzo de 2020se adquirió </w:t>
      </w:r>
      <w:r w:rsidRPr="00034D80">
        <w:rPr>
          <w:rFonts w:ascii="Barlow" w:hAnsi="Barlow" w:cs="Arial"/>
          <w:b/>
          <w:sz w:val="20"/>
          <w:szCs w:val="20"/>
        </w:rPr>
        <w:t xml:space="preserve">$     </w:t>
      </w:r>
      <w:proofErr w:type="gramStart"/>
      <w:r w:rsidRPr="00034D80">
        <w:rPr>
          <w:rFonts w:ascii="Barlow" w:hAnsi="Barlow" w:cs="Arial"/>
          <w:b/>
          <w:sz w:val="20"/>
          <w:szCs w:val="20"/>
        </w:rPr>
        <w:t xml:space="preserve">9,200.00 </w:t>
      </w:r>
      <w:r w:rsidRPr="00034D80">
        <w:rPr>
          <w:rFonts w:ascii="Barlow" w:hAnsi="Barlow" w:cs="Arial"/>
          <w:sz w:val="20"/>
          <w:szCs w:val="20"/>
        </w:rPr>
        <w:t xml:space="preserve"> activos</w:t>
      </w:r>
      <w:proofErr w:type="gramEnd"/>
      <w:r w:rsidRPr="00034D80">
        <w:rPr>
          <w:rFonts w:ascii="Barlow" w:hAnsi="Barlow" w:cs="Arial"/>
          <w:sz w:val="20"/>
          <w:szCs w:val="20"/>
        </w:rPr>
        <w:t xml:space="preserve"> con los siguientes fondos:</w:t>
      </w:r>
    </w:p>
    <w:tbl>
      <w:tblPr>
        <w:tblStyle w:val="Tablaconcuadrcula"/>
        <w:tblW w:w="14283" w:type="dxa"/>
        <w:tblLook w:val="04A0" w:firstRow="1" w:lastRow="0" w:firstColumn="1" w:lastColumn="0" w:noHBand="0" w:noVBand="1"/>
      </w:tblPr>
      <w:tblGrid>
        <w:gridCol w:w="5211"/>
        <w:gridCol w:w="1917"/>
        <w:gridCol w:w="2619"/>
        <w:gridCol w:w="4536"/>
      </w:tblGrid>
      <w:tr w:rsidR="00034D80" w:rsidRPr="00034D80" w:rsidTr="00AA0ED8">
        <w:trPr>
          <w:trHeight w:val="340"/>
        </w:trPr>
        <w:tc>
          <w:tcPr>
            <w:tcW w:w="5211" w:type="dxa"/>
          </w:tcPr>
          <w:p w:rsidR="00034D80" w:rsidRPr="00034D80" w:rsidRDefault="00034D80" w:rsidP="00AA0ED8">
            <w:pPr>
              <w:spacing w:line="240" w:lineRule="auto"/>
              <w:jc w:val="center"/>
              <w:rPr>
                <w:rFonts w:ascii="Barlow" w:hAnsi="Barlow" w:cs="Arial"/>
                <w:b/>
                <w:sz w:val="20"/>
                <w:szCs w:val="20"/>
              </w:rPr>
            </w:pPr>
            <w:r w:rsidRPr="00034D80">
              <w:rPr>
                <w:rFonts w:ascii="Barlow" w:hAnsi="Barlow" w:cs="Arial"/>
                <w:b/>
                <w:sz w:val="20"/>
                <w:szCs w:val="20"/>
              </w:rPr>
              <w:t>Activo</w:t>
            </w:r>
          </w:p>
        </w:tc>
        <w:tc>
          <w:tcPr>
            <w:tcW w:w="1917" w:type="dxa"/>
          </w:tcPr>
          <w:p w:rsidR="00034D80" w:rsidRPr="00034D80" w:rsidRDefault="00034D80" w:rsidP="00AA0ED8">
            <w:pPr>
              <w:spacing w:line="240" w:lineRule="auto"/>
              <w:jc w:val="center"/>
              <w:rPr>
                <w:rFonts w:ascii="Barlow" w:hAnsi="Barlow" w:cs="Arial"/>
                <w:b/>
                <w:sz w:val="20"/>
                <w:szCs w:val="20"/>
              </w:rPr>
            </w:pPr>
            <w:r w:rsidRPr="00034D80">
              <w:rPr>
                <w:rFonts w:ascii="Barlow" w:hAnsi="Barlow" w:cs="Arial"/>
                <w:b/>
                <w:sz w:val="20"/>
                <w:szCs w:val="20"/>
              </w:rPr>
              <w:t>Importe</w:t>
            </w:r>
          </w:p>
        </w:tc>
        <w:tc>
          <w:tcPr>
            <w:tcW w:w="2619" w:type="dxa"/>
          </w:tcPr>
          <w:p w:rsidR="00034D80" w:rsidRPr="00034D80" w:rsidRDefault="00034D80" w:rsidP="00AA0ED8">
            <w:pPr>
              <w:spacing w:line="240" w:lineRule="auto"/>
              <w:jc w:val="center"/>
              <w:rPr>
                <w:rFonts w:ascii="Barlow" w:hAnsi="Barlow" w:cs="Arial"/>
                <w:b/>
                <w:sz w:val="20"/>
                <w:szCs w:val="20"/>
              </w:rPr>
            </w:pPr>
            <w:r w:rsidRPr="00034D80">
              <w:rPr>
                <w:rFonts w:ascii="Barlow" w:hAnsi="Barlow" w:cs="Arial"/>
                <w:b/>
                <w:sz w:val="20"/>
                <w:szCs w:val="20"/>
              </w:rPr>
              <w:t>Adquirido con:</w:t>
            </w:r>
          </w:p>
        </w:tc>
        <w:tc>
          <w:tcPr>
            <w:tcW w:w="4536" w:type="dxa"/>
          </w:tcPr>
          <w:p w:rsidR="00034D80" w:rsidRPr="00034D80" w:rsidRDefault="00034D80" w:rsidP="00AA0ED8">
            <w:pPr>
              <w:spacing w:line="240" w:lineRule="auto"/>
              <w:jc w:val="center"/>
              <w:rPr>
                <w:rFonts w:ascii="Barlow" w:hAnsi="Barlow" w:cs="Arial"/>
                <w:b/>
                <w:sz w:val="20"/>
                <w:szCs w:val="20"/>
              </w:rPr>
            </w:pPr>
            <w:r w:rsidRPr="00034D80">
              <w:rPr>
                <w:rFonts w:ascii="Barlow" w:hAnsi="Barlow" w:cs="Arial"/>
                <w:b/>
                <w:sz w:val="20"/>
                <w:szCs w:val="20"/>
              </w:rPr>
              <w:t>Proveedor:</w:t>
            </w:r>
          </w:p>
        </w:tc>
      </w:tr>
      <w:tr w:rsidR="00034D80" w:rsidRPr="00034D80" w:rsidTr="00AA0ED8">
        <w:trPr>
          <w:trHeight w:val="340"/>
        </w:trPr>
        <w:tc>
          <w:tcPr>
            <w:tcW w:w="5211" w:type="dxa"/>
          </w:tcPr>
          <w:p w:rsidR="00034D80" w:rsidRPr="00034D80" w:rsidRDefault="00034D80" w:rsidP="00AA0ED8">
            <w:pPr>
              <w:spacing w:after="0" w:line="240" w:lineRule="auto"/>
              <w:rPr>
                <w:rFonts w:ascii="Barlow" w:hAnsi="Barlow" w:cs="Arial"/>
                <w:sz w:val="20"/>
                <w:szCs w:val="20"/>
              </w:rPr>
            </w:pPr>
            <w:r w:rsidRPr="00034D80">
              <w:rPr>
                <w:rFonts w:ascii="Barlow" w:hAnsi="Barlow" w:cs="Arial"/>
                <w:sz w:val="20"/>
                <w:szCs w:val="20"/>
              </w:rPr>
              <w:t>Otros mobiliarios  y equipos de administración</w:t>
            </w:r>
          </w:p>
        </w:tc>
        <w:tc>
          <w:tcPr>
            <w:tcW w:w="1917" w:type="dxa"/>
          </w:tcPr>
          <w:p w:rsidR="00034D80" w:rsidRPr="00034D80" w:rsidRDefault="00034D80" w:rsidP="00AA0ED8">
            <w:pPr>
              <w:spacing w:after="0" w:line="240" w:lineRule="auto"/>
              <w:rPr>
                <w:rFonts w:ascii="Barlow" w:hAnsi="Barlow" w:cs="Arial"/>
                <w:sz w:val="20"/>
                <w:szCs w:val="20"/>
              </w:rPr>
            </w:pPr>
            <w:r w:rsidRPr="00034D80">
              <w:rPr>
                <w:rFonts w:ascii="Barlow" w:hAnsi="Barlow" w:cs="Arial"/>
                <w:sz w:val="20"/>
                <w:szCs w:val="20"/>
              </w:rPr>
              <w:t xml:space="preserve">$     </w:t>
            </w:r>
            <w:r w:rsidRPr="00034D80">
              <w:rPr>
                <w:rFonts w:ascii="Barlow" w:hAnsi="Barlow" w:cs="Arial"/>
                <w:b/>
                <w:sz w:val="20"/>
                <w:szCs w:val="20"/>
              </w:rPr>
              <w:t xml:space="preserve">9,200.00 </w:t>
            </w:r>
          </w:p>
        </w:tc>
        <w:tc>
          <w:tcPr>
            <w:tcW w:w="2619" w:type="dxa"/>
          </w:tcPr>
          <w:p w:rsidR="00034D80" w:rsidRPr="00034D80" w:rsidRDefault="00034D80" w:rsidP="00AA0ED8">
            <w:pPr>
              <w:spacing w:after="0" w:line="240" w:lineRule="auto"/>
              <w:rPr>
                <w:rFonts w:ascii="Barlow" w:hAnsi="Barlow"/>
                <w:sz w:val="20"/>
                <w:szCs w:val="20"/>
                <w:lang w:eastAsia="es-MX"/>
              </w:rPr>
            </w:pPr>
            <w:r w:rsidRPr="00034D80">
              <w:rPr>
                <w:rFonts w:ascii="Barlow" w:hAnsi="Barlow"/>
                <w:sz w:val="20"/>
                <w:szCs w:val="20"/>
                <w:lang w:eastAsia="es-MX"/>
              </w:rPr>
              <w:t>PRODEP 2019</w:t>
            </w:r>
          </w:p>
        </w:tc>
        <w:tc>
          <w:tcPr>
            <w:tcW w:w="4536" w:type="dxa"/>
          </w:tcPr>
          <w:p w:rsidR="00034D80" w:rsidRPr="00034D80" w:rsidRDefault="00034D80" w:rsidP="00AA0ED8">
            <w:pPr>
              <w:spacing w:after="0" w:line="240" w:lineRule="auto"/>
              <w:rPr>
                <w:rFonts w:ascii="Barlow" w:hAnsi="Barlow" w:cs="Arial"/>
                <w:sz w:val="20"/>
                <w:szCs w:val="20"/>
              </w:rPr>
            </w:pPr>
            <w:r w:rsidRPr="00034D80">
              <w:rPr>
                <w:rFonts w:ascii="Barlow" w:hAnsi="Barlow" w:cs="Arial"/>
                <w:sz w:val="20"/>
                <w:szCs w:val="20"/>
              </w:rPr>
              <w:t xml:space="preserve">Maria del Carmen Najera  Ventura </w:t>
            </w:r>
          </w:p>
        </w:tc>
      </w:tr>
      <w:tr w:rsidR="00034D80" w:rsidRPr="00034D80" w:rsidTr="00AA0ED8">
        <w:trPr>
          <w:trHeight w:val="340"/>
        </w:trPr>
        <w:tc>
          <w:tcPr>
            <w:tcW w:w="5211" w:type="dxa"/>
          </w:tcPr>
          <w:p w:rsidR="00034D80" w:rsidRPr="00034D80" w:rsidRDefault="00034D80" w:rsidP="00AA0ED8">
            <w:pPr>
              <w:spacing w:after="0" w:line="240" w:lineRule="auto"/>
              <w:rPr>
                <w:rFonts w:ascii="Barlow" w:hAnsi="Barlow" w:cs="Arial"/>
                <w:b/>
                <w:sz w:val="20"/>
                <w:szCs w:val="20"/>
              </w:rPr>
            </w:pPr>
            <w:r w:rsidRPr="00034D80">
              <w:rPr>
                <w:rFonts w:ascii="Barlow" w:hAnsi="Barlow" w:cs="Arial"/>
                <w:b/>
                <w:sz w:val="20"/>
                <w:szCs w:val="20"/>
              </w:rPr>
              <w:t>TOTAL</w:t>
            </w:r>
          </w:p>
        </w:tc>
        <w:tc>
          <w:tcPr>
            <w:tcW w:w="1917" w:type="dxa"/>
          </w:tcPr>
          <w:p w:rsidR="00034D80" w:rsidRPr="00034D80" w:rsidRDefault="00034D80" w:rsidP="00AA0ED8">
            <w:pPr>
              <w:spacing w:after="0" w:line="240" w:lineRule="auto"/>
              <w:rPr>
                <w:rFonts w:ascii="Barlow" w:hAnsi="Barlow" w:cs="Arial"/>
                <w:b/>
                <w:sz w:val="20"/>
                <w:szCs w:val="20"/>
              </w:rPr>
            </w:pPr>
            <w:r w:rsidRPr="00034D80">
              <w:rPr>
                <w:rFonts w:ascii="Barlow" w:hAnsi="Barlow" w:cs="Arial"/>
                <w:b/>
                <w:sz w:val="20"/>
                <w:szCs w:val="20"/>
              </w:rPr>
              <w:t>$      9,200</w:t>
            </w:r>
          </w:p>
        </w:tc>
        <w:tc>
          <w:tcPr>
            <w:tcW w:w="2619" w:type="dxa"/>
          </w:tcPr>
          <w:p w:rsidR="00034D80" w:rsidRPr="00034D80" w:rsidRDefault="00034D80" w:rsidP="00AA0ED8">
            <w:pPr>
              <w:spacing w:after="0" w:line="240" w:lineRule="auto"/>
              <w:jc w:val="center"/>
              <w:rPr>
                <w:rFonts w:ascii="Barlow" w:hAnsi="Barlow" w:cs="Arial"/>
                <w:sz w:val="20"/>
                <w:szCs w:val="20"/>
              </w:rPr>
            </w:pPr>
          </w:p>
        </w:tc>
        <w:tc>
          <w:tcPr>
            <w:tcW w:w="4536" w:type="dxa"/>
          </w:tcPr>
          <w:p w:rsidR="00034D80" w:rsidRPr="00034D80" w:rsidRDefault="00034D80" w:rsidP="00AA0ED8">
            <w:pPr>
              <w:spacing w:after="0" w:line="240" w:lineRule="auto"/>
              <w:jc w:val="center"/>
              <w:rPr>
                <w:rFonts w:ascii="Barlow" w:hAnsi="Barlow" w:cs="Arial"/>
                <w:sz w:val="20"/>
                <w:szCs w:val="20"/>
              </w:rPr>
            </w:pPr>
          </w:p>
        </w:tc>
      </w:tr>
    </w:tbl>
    <w:p w:rsidR="00034D80" w:rsidRPr="00034D80" w:rsidRDefault="00034D80" w:rsidP="00034D80">
      <w:pPr>
        <w:rPr>
          <w:rFonts w:ascii="Barlow" w:hAnsi="Barlow" w:cs="Arial"/>
          <w:sz w:val="20"/>
          <w:szCs w:val="20"/>
        </w:rPr>
      </w:pPr>
    </w:p>
    <w:tbl>
      <w:tblPr>
        <w:tblStyle w:val="Tablaconcuadrcula"/>
        <w:tblW w:w="0" w:type="auto"/>
        <w:tblLook w:val="04A0" w:firstRow="1" w:lastRow="0" w:firstColumn="1" w:lastColumn="0" w:noHBand="0" w:noVBand="1"/>
      </w:tblPr>
      <w:tblGrid>
        <w:gridCol w:w="5065"/>
        <w:gridCol w:w="2131"/>
      </w:tblGrid>
      <w:tr w:rsidR="00034D80" w:rsidRPr="00034D80" w:rsidTr="00AA0ED8">
        <w:trPr>
          <w:trHeight w:val="284"/>
        </w:trPr>
        <w:tc>
          <w:tcPr>
            <w:tcW w:w="506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jc w:val="center"/>
              <w:rPr>
                <w:rFonts w:ascii="Barlow" w:hAnsi="Barlow"/>
                <w:b/>
                <w:sz w:val="20"/>
                <w:szCs w:val="20"/>
                <w:lang w:val="es-ES"/>
              </w:rPr>
            </w:pPr>
            <w:r w:rsidRPr="00034D80">
              <w:rPr>
                <w:rFonts w:ascii="Barlow" w:hAnsi="Barlow"/>
                <w:b/>
                <w:sz w:val="20"/>
                <w:szCs w:val="20"/>
                <w:lang w:val="es-ES"/>
              </w:rPr>
              <w:lastRenderedPageBreak/>
              <w:t>BIENES MUEBLES E INMUEBLES</w:t>
            </w:r>
          </w:p>
        </w:tc>
        <w:tc>
          <w:tcPr>
            <w:tcW w:w="213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jc w:val="center"/>
              <w:rPr>
                <w:rFonts w:ascii="Barlow" w:hAnsi="Barlow"/>
                <w:b/>
                <w:sz w:val="20"/>
                <w:szCs w:val="20"/>
                <w:lang w:val="es-ES"/>
              </w:rPr>
            </w:pPr>
            <w:r w:rsidRPr="00034D80">
              <w:rPr>
                <w:rFonts w:ascii="Barlow" w:hAnsi="Barlow"/>
                <w:b/>
                <w:sz w:val="20"/>
                <w:szCs w:val="20"/>
                <w:lang w:val="es-ES"/>
              </w:rPr>
              <w:t>IMPORTE</w:t>
            </w:r>
          </w:p>
        </w:tc>
      </w:tr>
      <w:tr w:rsidR="00034D80" w:rsidRPr="00034D80" w:rsidTr="00AA0ED8">
        <w:trPr>
          <w:trHeight w:val="284"/>
        </w:trPr>
        <w:tc>
          <w:tcPr>
            <w:tcW w:w="506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rPr>
                <w:rFonts w:ascii="Barlow" w:hAnsi="Barlow"/>
                <w:sz w:val="20"/>
                <w:szCs w:val="20"/>
                <w:lang w:val="es-ES"/>
              </w:rPr>
            </w:pPr>
            <w:r w:rsidRPr="00034D80">
              <w:rPr>
                <w:rFonts w:ascii="Barlow" w:hAnsi="Barlow"/>
                <w:sz w:val="20"/>
                <w:szCs w:val="20"/>
                <w:lang w:val="es-ES"/>
              </w:rPr>
              <w:t xml:space="preserve">TERRENOS </w:t>
            </w:r>
          </w:p>
        </w:tc>
        <w:tc>
          <w:tcPr>
            <w:tcW w:w="213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jc w:val="right"/>
              <w:rPr>
                <w:rFonts w:ascii="Barlow" w:hAnsi="Barlow"/>
                <w:sz w:val="20"/>
                <w:szCs w:val="20"/>
                <w:lang w:val="es-ES"/>
              </w:rPr>
            </w:pPr>
            <w:r w:rsidRPr="00034D80">
              <w:rPr>
                <w:rFonts w:ascii="Barlow" w:hAnsi="Barlow"/>
                <w:sz w:val="20"/>
                <w:szCs w:val="20"/>
                <w:lang w:val="es-ES"/>
              </w:rPr>
              <w:t>$                867,955.78</w:t>
            </w:r>
          </w:p>
        </w:tc>
      </w:tr>
      <w:tr w:rsidR="00034D80" w:rsidRPr="00034D80" w:rsidTr="00AA0ED8">
        <w:trPr>
          <w:trHeight w:val="284"/>
        </w:trPr>
        <w:tc>
          <w:tcPr>
            <w:tcW w:w="506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rPr>
                <w:rFonts w:ascii="Barlow" w:hAnsi="Barlow"/>
                <w:sz w:val="20"/>
                <w:szCs w:val="20"/>
                <w:lang w:val="es-ES"/>
              </w:rPr>
            </w:pPr>
            <w:r w:rsidRPr="00034D80">
              <w:rPr>
                <w:rFonts w:ascii="Barlow" w:hAnsi="Barlow"/>
                <w:sz w:val="20"/>
                <w:szCs w:val="20"/>
                <w:lang w:val="es-ES"/>
              </w:rPr>
              <w:t>EDIFICIOS NO HABITACIONALES</w:t>
            </w:r>
          </w:p>
        </w:tc>
        <w:tc>
          <w:tcPr>
            <w:tcW w:w="213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jc w:val="right"/>
              <w:rPr>
                <w:rFonts w:ascii="Barlow" w:hAnsi="Barlow"/>
                <w:sz w:val="20"/>
                <w:szCs w:val="20"/>
                <w:lang w:val="es-ES"/>
              </w:rPr>
            </w:pPr>
            <w:r w:rsidRPr="00034D80">
              <w:rPr>
                <w:rFonts w:ascii="Barlow" w:hAnsi="Barlow"/>
                <w:sz w:val="20"/>
                <w:szCs w:val="20"/>
                <w:lang w:val="es-ES"/>
              </w:rPr>
              <w:t>$           52,939,400.06</w:t>
            </w:r>
          </w:p>
        </w:tc>
      </w:tr>
      <w:tr w:rsidR="00034D80" w:rsidRPr="00034D80" w:rsidTr="00AA0ED8">
        <w:trPr>
          <w:trHeight w:val="284"/>
        </w:trPr>
        <w:tc>
          <w:tcPr>
            <w:tcW w:w="506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rPr>
                <w:rFonts w:ascii="Barlow" w:hAnsi="Barlow"/>
                <w:sz w:val="20"/>
                <w:szCs w:val="20"/>
                <w:lang w:val="es-ES"/>
              </w:rPr>
            </w:pPr>
            <w:r w:rsidRPr="00034D80">
              <w:rPr>
                <w:rFonts w:ascii="Barlow" w:hAnsi="Barlow"/>
                <w:sz w:val="20"/>
                <w:szCs w:val="20"/>
                <w:lang w:val="es-ES"/>
              </w:rPr>
              <w:t>MOBILIARIO Y EQUIPO DE ADMINISTRACIÓN</w:t>
            </w:r>
          </w:p>
        </w:tc>
        <w:tc>
          <w:tcPr>
            <w:tcW w:w="213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jc w:val="right"/>
              <w:rPr>
                <w:rFonts w:ascii="Barlow" w:hAnsi="Barlow"/>
                <w:sz w:val="20"/>
                <w:szCs w:val="20"/>
                <w:lang w:val="es-ES"/>
              </w:rPr>
            </w:pPr>
            <w:r w:rsidRPr="00034D80">
              <w:rPr>
                <w:rFonts w:ascii="Barlow" w:hAnsi="Barlow"/>
                <w:sz w:val="20"/>
                <w:szCs w:val="20"/>
                <w:lang w:val="es-ES"/>
              </w:rPr>
              <w:t>$        18,585,503.09</w:t>
            </w:r>
          </w:p>
        </w:tc>
      </w:tr>
      <w:tr w:rsidR="00034D80" w:rsidRPr="00034D80" w:rsidTr="00AA0ED8">
        <w:trPr>
          <w:trHeight w:val="284"/>
        </w:trPr>
        <w:tc>
          <w:tcPr>
            <w:tcW w:w="5065"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rPr>
                <w:rFonts w:ascii="Barlow" w:hAnsi="Barlow"/>
                <w:sz w:val="20"/>
                <w:szCs w:val="20"/>
                <w:lang w:val="es-ES"/>
              </w:rPr>
            </w:pPr>
            <w:r w:rsidRPr="00034D80">
              <w:rPr>
                <w:rFonts w:ascii="Barlow" w:hAnsi="Barlow"/>
                <w:sz w:val="20"/>
                <w:szCs w:val="20"/>
                <w:lang w:val="es-ES"/>
              </w:rPr>
              <w:t>MOBILIARIO Y EQUIPO EDUCACIONAL RECREATIVO</w:t>
            </w:r>
          </w:p>
        </w:tc>
        <w:tc>
          <w:tcPr>
            <w:tcW w:w="213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jc w:val="right"/>
              <w:rPr>
                <w:rFonts w:ascii="Barlow" w:hAnsi="Barlow"/>
                <w:sz w:val="20"/>
                <w:szCs w:val="20"/>
                <w:lang w:val="es-ES"/>
              </w:rPr>
            </w:pPr>
            <w:r w:rsidRPr="00034D80">
              <w:rPr>
                <w:rFonts w:ascii="Barlow" w:hAnsi="Barlow"/>
                <w:sz w:val="20"/>
                <w:szCs w:val="20"/>
                <w:lang w:val="es-ES"/>
              </w:rPr>
              <w:t>$        53,100.92</w:t>
            </w:r>
          </w:p>
        </w:tc>
      </w:tr>
      <w:tr w:rsidR="00034D80" w:rsidRPr="00034D80" w:rsidTr="00AA0ED8">
        <w:trPr>
          <w:trHeight w:val="284"/>
        </w:trPr>
        <w:tc>
          <w:tcPr>
            <w:tcW w:w="5065"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rPr>
                <w:rFonts w:ascii="Barlow" w:hAnsi="Barlow"/>
                <w:sz w:val="20"/>
                <w:szCs w:val="20"/>
                <w:lang w:val="es-ES"/>
              </w:rPr>
            </w:pPr>
            <w:r w:rsidRPr="00034D80">
              <w:rPr>
                <w:rFonts w:ascii="Barlow" w:hAnsi="Barlow"/>
                <w:sz w:val="20"/>
                <w:szCs w:val="20"/>
                <w:lang w:val="es-ES"/>
              </w:rPr>
              <w:t>MAQUINARIA, OTROS EQUIPOS Y HERRAMIENTAS</w:t>
            </w:r>
          </w:p>
        </w:tc>
        <w:tc>
          <w:tcPr>
            <w:tcW w:w="213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jc w:val="right"/>
              <w:rPr>
                <w:rFonts w:ascii="Barlow" w:hAnsi="Barlow"/>
                <w:sz w:val="20"/>
                <w:szCs w:val="20"/>
                <w:lang w:val="es-ES"/>
              </w:rPr>
            </w:pPr>
            <w:r w:rsidRPr="00034D80">
              <w:rPr>
                <w:rFonts w:ascii="Barlow" w:hAnsi="Barlow"/>
                <w:sz w:val="20"/>
                <w:szCs w:val="20"/>
                <w:lang w:val="es-ES"/>
              </w:rPr>
              <w:t>$                258,467.20</w:t>
            </w:r>
          </w:p>
        </w:tc>
      </w:tr>
      <w:tr w:rsidR="00034D80" w:rsidRPr="00034D80" w:rsidTr="00AA0ED8">
        <w:trPr>
          <w:trHeight w:val="284"/>
        </w:trPr>
        <w:tc>
          <w:tcPr>
            <w:tcW w:w="506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rPr>
                <w:rFonts w:ascii="Barlow" w:hAnsi="Barlow"/>
                <w:sz w:val="20"/>
                <w:szCs w:val="20"/>
                <w:lang w:val="es-ES"/>
              </w:rPr>
            </w:pPr>
            <w:r w:rsidRPr="00034D80">
              <w:rPr>
                <w:rFonts w:ascii="Barlow" w:hAnsi="Barlow"/>
                <w:sz w:val="20"/>
                <w:szCs w:val="20"/>
                <w:lang w:val="es-ES"/>
              </w:rPr>
              <w:t xml:space="preserve">LICENCIAS </w:t>
            </w:r>
          </w:p>
        </w:tc>
        <w:tc>
          <w:tcPr>
            <w:tcW w:w="213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jc w:val="right"/>
              <w:rPr>
                <w:rFonts w:ascii="Barlow" w:hAnsi="Barlow"/>
                <w:sz w:val="20"/>
                <w:szCs w:val="20"/>
                <w:lang w:val="es-ES"/>
              </w:rPr>
            </w:pPr>
            <w:r w:rsidRPr="00034D80">
              <w:rPr>
                <w:rFonts w:ascii="Barlow" w:hAnsi="Barlow"/>
                <w:sz w:val="20"/>
                <w:szCs w:val="20"/>
                <w:lang w:val="es-ES"/>
              </w:rPr>
              <w:t>$               162,666.53</w:t>
            </w:r>
          </w:p>
        </w:tc>
      </w:tr>
      <w:tr w:rsidR="00034D80" w:rsidRPr="00034D80" w:rsidTr="00AA0ED8">
        <w:trPr>
          <w:trHeight w:val="284"/>
        </w:trPr>
        <w:tc>
          <w:tcPr>
            <w:tcW w:w="5065"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rPr>
                <w:rFonts w:ascii="Barlow" w:hAnsi="Barlow"/>
                <w:b/>
                <w:sz w:val="20"/>
                <w:szCs w:val="20"/>
                <w:lang w:val="es-ES"/>
              </w:rPr>
            </w:pPr>
            <w:r w:rsidRPr="00034D80">
              <w:rPr>
                <w:rFonts w:ascii="Barlow" w:hAnsi="Barlow"/>
                <w:b/>
                <w:sz w:val="20"/>
                <w:szCs w:val="20"/>
                <w:lang w:val="es-ES"/>
              </w:rPr>
              <w:t>TOTAL</w:t>
            </w:r>
          </w:p>
        </w:tc>
        <w:tc>
          <w:tcPr>
            <w:tcW w:w="213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jc w:val="right"/>
              <w:rPr>
                <w:rFonts w:ascii="Barlow" w:hAnsi="Barlow"/>
                <w:b/>
                <w:sz w:val="20"/>
                <w:szCs w:val="20"/>
                <w:lang w:val="es-ES"/>
              </w:rPr>
            </w:pPr>
            <w:r w:rsidRPr="00034D80">
              <w:rPr>
                <w:rFonts w:ascii="Barlow" w:hAnsi="Barlow"/>
                <w:b/>
                <w:sz w:val="20"/>
                <w:szCs w:val="20"/>
                <w:lang w:val="es-ES"/>
              </w:rPr>
              <w:t>$         72,864,093.58</w:t>
            </w:r>
          </w:p>
        </w:tc>
      </w:tr>
    </w:tbl>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r w:rsidRPr="00034D80">
        <w:rPr>
          <w:rFonts w:ascii="Barlow" w:hAnsi="Barlow"/>
          <w:b/>
          <w:sz w:val="20"/>
          <w:szCs w:val="20"/>
          <w:lang w:val="es-MX"/>
        </w:rPr>
        <w:t>Estimaciones y Deterioros</w:t>
      </w: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spacing w:after="0" w:line="240" w:lineRule="auto"/>
        <w:ind w:firstLine="708"/>
        <w:rPr>
          <w:rFonts w:ascii="Barlow" w:eastAsia="Times New Roman" w:hAnsi="Barlow" w:cs="Arial"/>
          <w:sz w:val="20"/>
          <w:szCs w:val="20"/>
          <w:lang w:val="es-ES" w:eastAsia="es-ES"/>
        </w:rPr>
      </w:pPr>
      <w:r w:rsidRPr="00034D80">
        <w:rPr>
          <w:rFonts w:ascii="Barlow" w:hAnsi="Barlow" w:cs="Arial"/>
          <w:sz w:val="20"/>
          <w:szCs w:val="20"/>
        </w:rPr>
        <w:t xml:space="preserve">Al 31 de </w:t>
      </w:r>
      <w:proofErr w:type="gramStart"/>
      <w:r w:rsidRPr="00034D80">
        <w:rPr>
          <w:rFonts w:ascii="Barlow" w:hAnsi="Barlow" w:cs="Arial"/>
          <w:sz w:val="20"/>
          <w:szCs w:val="20"/>
        </w:rPr>
        <w:t>Marzo</w:t>
      </w:r>
      <w:proofErr w:type="gramEnd"/>
      <w:r w:rsidRPr="00034D80">
        <w:rPr>
          <w:rFonts w:ascii="Barlow" w:hAnsi="Barlow" w:cs="Arial"/>
          <w:sz w:val="20"/>
          <w:szCs w:val="20"/>
        </w:rPr>
        <w:t xml:space="preserve"> de 2020</w:t>
      </w:r>
      <w:r w:rsidRPr="00034D80">
        <w:rPr>
          <w:rFonts w:ascii="Barlow" w:eastAsia="Times New Roman" w:hAnsi="Barlow" w:cs="Arial"/>
          <w:sz w:val="20"/>
          <w:szCs w:val="20"/>
          <w:lang w:val="es-ES" w:eastAsia="es-ES"/>
        </w:rPr>
        <w:t>, el Instituto Tecnológico Superior de Motul no cuenta con Estimaciones y Deterioros a Informar</w:t>
      </w: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r w:rsidRPr="00034D80">
        <w:rPr>
          <w:rFonts w:ascii="Barlow" w:hAnsi="Barlow"/>
          <w:b/>
          <w:sz w:val="20"/>
          <w:szCs w:val="20"/>
          <w:lang w:val="es-MX"/>
        </w:rPr>
        <w:t>Otros Activos</w:t>
      </w:r>
    </w:p>
    <w:p w:rsidR="00034D80" w:rsidRPr="00034D80" w:rsidRDefault="00034D80" w:rsidP="00034D80">
      <w:pPr>
        <w:spacing w:after="0" w:line="240" w:lineRule="auto"/>
        <w:ind w:firstLine="708"/>
        <w:rPr>
          <w:rFonts w:ascii="Barlow" w:eastAsia="Times New Roman" w:hAnsi="Barlow" w:cs="Arial"/>
          <w:sz w:val="20"/>
          <w:szCs w:val="20"/>
          <w:lang w:val="es-ES" w:eastAsia="es-ES"/>
        </w:rPr>
      </w:pPr>
      <w:r w:rsidRPr="00034D80">
        <w:rPr>
          <w:rFonts w:ascii="Barlow" w:hAnsi="Barlow" w:cs="Arial"/>
          <w:sz w:val="20"/>
          <w:szCs w:val="20"/>
        </w:rPr>
        <w:t xml:space="preserve">Al 31 de </w:t>
      </w:r>
      <w:proofErr w:type="gramStart"/>
      <w:r w:rsidRPr="00034D80">
        <w:rPr>
          <w:rFonts w:ascii="Barlow" w:hAnsi="Barlow" w:cs="Arial"/>
          <w:sz w:val="20"/>
          <w:szCs w:val="20"/>
        </w:rPr>
        <w:t>Marzo</w:t>
      </w:r>
      <w:proofErr w:type="gramEnd"/>
      <w:r w:rsidRPr="00034D80">
        <w:rPr>
          <w:rFonts w:ascii="Barlow" w:hAnsi="Barlow" w:cs="Arial"/>
          <w:sz w:val="20"/>
          <w:szCs w:val="20"/>
        </w:rPr>
        <w:t xml:space="preserve"> de 2020</w:t>
      </w:r>
      <w:r w:rsidRPr="00034D80">
        <w:rPr>
          <w:rFonts w:ascii="Barlow" w:eastAsia="Times New Roman" w:hAnsi="Barlow" w:cs="Arial"/>
          <w:sz w:val="20"/>
          <w:szCs w:val="20"/>
          <w:lang w:val="es-ES" w:eastAsia="es-ES"/>
        </w:rPr>
        <w:t>, el Instituto Tecnológico Superior de Motul no presenta cifras en el rubro de Otros Activos</w:t>
      </w:r>
    </w:p>
    <w:p w:rsidR="00034D80" w:rsidRPr="00034D80" w:rsidRDefault="00034D80" w:rsidP="00034D80">
      <w:pPr>
        <w:spacing w:after="0" w:line="240" w:lineRule="auto"/>
        <w:ind w:firstLine="708"/>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r w:rsidRPr="00034D80">
        <w:rPr>
          <w:rFonts w:ascii="Barlow" w:hAnsi="Barlow"/>
          <w:b/>
          <w:sz w:val="20"/>
          <w:szCs w:val="20"/>
          <w:lang w:val="es-MX"/>
        </w:rPr>
        <w:lastRenderedPageBreak/>
        <w:t>Pasivo:</w:t>
      </w:r>
    </w:p>
    <w:p w:rsidR="00034D80" w:rsidRPr="00034D80" w:rsidRDefault="00034D80" w:rsidP="00034D80">
      <w:pPr>
        <w:spacing w:after="0" w:line="240" w:lineRule="auto"/>
        <w:ind w:firstLine="708"/>
        <w:rPr>
          <w:rFonts w:ascii="Barlow" w:eastAsia="Times New Roman" w:hAnsi="Barlow" w:cs="Arial"/>
          <w:b/>
          <w:sz w:val="20"/>
          <w:szCs w:val="20"/>
          <w:lang w:val="es-ES" w:eastAsia="es-ES"/>
        </w:rPr>
      </w:pPr>
      <w:r w:rsidRPr="00034D80">
        <w:rPr>
          <w:rFonts w:ascii="Barlow" w:eastAsia="Times New Roman" w:hAnsi="Barlow" w:cs="Arial"/>
          <w:sz w:val="20"/>
          <w:szCs w:val="20"/>
          <w:lang w:val="es-ES" w:eastAsia="es-ES"/>
        </w:rPr>
        <w:t xml:space="preserve">La cuenta </w:t>
      </w:r>
      <w:r w:rsidRPr="00034D80">
        <w:rPr>
          <w:rFonts w:ascii="Barlow" w:eastAsia="Times New Roman" w:hAnsi="Barlow" w:cs="Arial"/>
          <w:b/>
          <w:sz w:val="20"/>
          <w:szCs w:val="20"/>
          <w:lang w:val="es-ES" w:eastAsia="es-ES"/>
        </w:rPr>
        <w:t>de Acreedores Diversos</w:t>
      </w:r>
      <w:r w:rsidRPr="00034D80">
        <w:rPr>
          <w:rFonts w:ascii="Barlow" w:eastAsia="Times New Roman" w:hAnsi="Barlow" w:cs="Arial"/>
          <w:sz w:val="20"/>
          <w:szCs w:val="20"/>
          <w:lang w:val="es-ES" w:eastAsia="es-ES"/>
        </w:rPr>
        <w:t xml:space="preserve"> se encuentra integrada </w:t>
      </w:r>
      <w:r w:rsidRPr="00034D80">
        <w:rPr>
          <w:rFonts w:ascii="Barlow" w:hAnsi="Barlow" w:cs="Arial"/>
          <w:sz w:val="20"/>
          <w:szCs w:val="20"/>
        </w:rPr>
        <w:t xml:space="preserve">Al 31 de </w:t>
      </w:r>
      <w:proofErr w:type="gramStart"/>
      <w:r w:rsidRPr="00034D80">
        <w:rPr>
          <w:rFonts w:ascii="Barlow" w:hAnsi="Barlow" w:cs="Arial"/>
          <w:sz w:val="20"/>
          <w:szCs w:val="20"/>
        </w:rPr>
        <w:t>Marzo</w:t>
      </w:r>
      <w:proofErr w:type="gramEnd"/>
      <w:r w:rsidRPr="00034D80">
        <w:rPr>
          <w:rFonts w:ascii="Barlow" w:hAnsi="Barlow" w:cs="Arial"/>
          <w:sz w:val="20"/>
          <w:szCs w:val="20"/>
        </w:rPr>
        <w:t xml:space="preserve"> de 2020</w:t>
      </w:r>
      <w:r w:rsidRPr="00034D80">
        <w:rPr>
          <w:rFonts w:ascii="Barlow" w:eastAsia="Times New Roman" w:hAnsi="Barlow" w:cs="Arial"/>
          <w:sz w:val="20"/>
          <w:szCs w:val="20"/>
          <w:lang w:val="es-ES" w:eastAsia="es-ES"/>
        </w:rPr>
        <w:t xml:space="preserve">de la siguiente forma, adquiriendo el saldo de </w:t>
      </w:r>
      <w:r w:rsidRPr="00034D80">
        <w:rPr>
          <w:rFonts w:ascii="Barlow" w:eastAsia="Times New Roman" w:hAnsi="Barlow" w:cs="Arial"/>
          <w:b/>
          <w:sz w:val="20"/>
          <w:szCs w:val="20"/>
          <w:lang w:val="es-ES" w:eastAsia="es-ES"/>
        </w:rPr>
        <w:t>$45,163.74</w:t>
      </w:r>
    </w:p>
    <w:p w:rsidR="00034D80" w:rsidRPr="00034D80" w:rsidRDefault="00034D80" w:rsidP="00034D80">
      <w:pPr>
        <w:spacing w:after="0" w:line="240" w:lineRule="auto"/>
        <w:ind w:firstLine="708"/>
        <w:rPr>
          <w:rFonts w:ascii="Barlow" w:eastAsia="Times New Roman" w:hAnsi="Barlow" w:cs="Arial"/>
          <w:b/>
          <w:sz w:val="20"/>
          <w:szCs w:val="20"/>
          <w:lang w:val="es-ES" w:eastAsia="es-ES"/>
        </w:rPr>
      </w:pPr>
    </w:p>
    <w:tbl>
      <w:tblPr>
        <w:tblStyle w:val="Tablaconcuadrcula"/>
        <w:tblW w:w="12015" w:type="dxa"/>
        <w:tblLook w:val="04A0" w:firstRow="1" w:lastRow="0" w:firstColumn="1" w:lastColumn="0" w:noHBand="0" w:noVBand="1"/>
      </w:tblPr>
      <w:tblGrid>
        <w:gridCol w:w="4359"/>
        <w:gridCol w:w="1137"/>
        <w:gridCol w:w="992"/>
        <w:gridCol w:w="2267"/>
        <w:gridCol w:w="1701"/>
        <w:gridCol w:w="1559"/>
      </w:tblGrid>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6095" w:type="dxa"/>
            <w:gridSpan w:val="4"/>
            <w:tcBorders>
              <w:top w:val="single" w:sz="4" w:space="0" w:color="auto"/>
              <w:left w:val="single" w:sz="4" w:space="0" w:color="auto"/>
              <w:bottom w:val="single" w:sz="4" w:space="0" w:color="auto"/>
              <w:right w:val="nil"/>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Antigüedad de Saldos</w:t>
            </w:r>
          </w:p>
        </w:tc>
        <w:tc>
          <w:tcPr>
            <w:tcW w:w="1559" w:type="dxa"/>
            <w:tcBorders>
              <w:top w:val="single" w:sz="4" w:space="0" w:color="auto"/>
              <w:left w:val="nil"/>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Descripción</w:t>
            </w:r>
          </w:p>
        </w:tc>
        <w:tc>
          <w:tcPr>
            <w:tcW w:w="113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90 días</w:t>
            </w:r>
          </w:p>
        </w:tc>
        <w:tc>
          <w:tcPr>
            <w:tcW w:w="992"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180 días</w:t>
            </w:r>
          </w:p>
        </w:tc>
        <w:tc>
          <w:tcPr>
            <w:tcW w:w="2268"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Menor/Igual a 365 días</w:t>
            </w:r>
          </w:p>
        </w:tc>
        <w:tc>
          <w:tcPr>
            <w:tcW w:w="170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Mayor a 365 días</w:t>
            </w:r>
          </w:p>
        </w:tc>
        <w:tc>
          <w:tcPr>
            <w:tcW w:w="155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Total</w:t>
            </w: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jc w:val="both"/>
              <w:rPr>
                <w:rFonts w:ascii="Barlow" w:hAnsi="Barlow"/>
                <w:sz w:val="20"/>
                <w:szCs w:val="20"/>
                <w:lang w:val="es-ES"/>
              </w:rPr>
            </w:pPr>
            <w:r w:rsidRPr="00034D80">
              <w:rPr>
                <w:rFonts w:ascii="Barlow" w:hAnsi="Barlow"/>
                <w:sz w:val="20"/>
                <w:szCs w:val="20"/>
                <w:lang w:val="es-ES"/>
              </w:rPr>
              <w:t>ALMA NOEMI CAMPOS UH</w:t>
            </w:r>
          </w:p>
        </w:tc>
        <w:tc>
          <w:tcPr>
            <w:tcW w:w="113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hAnsi="Barlow"/>
                <w:sz w:val="20"/>
                <w:szCs w:val="20"/>
                <w:lang w:val="es-ES"/>
              </w:rPr>
              <w:t>$            18,000.00</w:t>
            </w:r>
          </w:p>
        </w:tc>
        <w:tc>
          <w:tcPr>
            <w:tcW w:w="155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hAnsi="Barlow"/>
                <w:sz w:val="20"/>
                <w:szCs w:val="20"/>
                <w:lang w:val="es-ES"/>
              </w:rPr>
              <w:t>$         18,000.00</w:t>
            </w: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jc w:val="both"/>
              <w:rPr>
                <w:rFonts w:ascii="Barlow" w:hAnsi="Barlow"/>
                <w:sz w:val="20"/>
                <w:szCs w:val="20"/>
                <w:lang w:val="es-ES"/>
              </w:rPr>
            </w:pPr>
            <w:r w:rsidRPr="00034D80">
              <w:rPr>
                <w:rFonts w:ascii="Barlow" w:hAnsi="Barlow"/>
                <w:sz w:val="20"/>
                <w:szCs w:val="20"/>
                <w:lang w:val="es-ES"/>
              </w:rPr>
              <w:t>DAVID TAMAYO JIMENEZ</w:t>
            </w:r>
          </w:p>
        </w:tc>
        <w:tc>
          <w:tcPr>
            <w:tcW w:w="113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hAnsi="Barlow"/>
                <w:sz w:val="20"/>
                <w:szCs w:val="20"/>
                <w:lang w:val="es-ES"/>
              </w:rPr>
              <w:t>$                      0.55</w:t>
            </w:r>
          </w:p>
        </w:tc>
        <w:tc>
          <w:tcPr>
            <w:tcW w:w="155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hAnsi="Barlow"/>
                <w:sz w:val="20"/>
                <w:szCs w:val="20"/>
                <w:lang w:val="es-ES"/>
              </w:rPr>
              <w:t>$                   0.55</w:t>
            </w: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vAlign w:val="bottom"/>
            <w:hideMark/>
          </w:tcPr>
          <w:p w:rsidR="00034D80" w:rsidRPr="00034D80" w:rsidRDefault="00034D80" w:rsidP="00AA0ED8">
            <w:pPr>
              <w:pStyle w:val="Sinespaciado"/>
              <w:jc w:val="both"/>
              <w:rPr>
                <w:rFonts w:ascii="Barlow" w:hAnsi="Barlow"/>
                <w:sz w:val="20"/>
                <w:szCs w:val="20"/>
                <w:lang w:val="es-ES"/>
              </w:rPr>
            </w:pPr>
            <w:r w:rsidRPr="00034D80">
              <w:rPr>
                <w:rFonts w:ascii="Barlow" w:hAnsi="Barlow"/>
                <w:sz w:val="20"/>
                <w:szCs w:val="20"/>
                <w:lang w:val="es-ES"/>
              </w:rPr>
              <w:t>MULTISERVICIO DE COMUNICACIÓN DEL SURESTE</w:t>
            </w:r>
          </w:p>
        </w:tc>
        <w:tc>
          <w:tcPr>
            <w:tcW w:w="113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992"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hAnsi="Barlow"/>
                <w:sz w:val="20"/>
                <w:szCs w:val="20"/>
                <w:lang w:val="es-ES"/>
              </w:rPr>
              <w:t>$                      0.40</w:t>
            </w:r>
          </w:p>
        </w:tc>
        <w:tc>
          <w:tcPr>
            <w:tcW w:w="155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hAnsi="Barlow"/>
                <w:sz w:val="20"/>
                <w:szCs w:val="20"/>
                <w:lang w:val="es-ES"/>
              </w:rPr>
              <w:t>$                   0.40</w:t>
            </w: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jc w:val="both"/>
              <w:rPr>
                <w:rFonts w:ascii="Barlow" w:hAnsi="Barlow"/>
                <w:sz w:val="20"/>
                <w:szCs w:val="20"/>
                <w:lang w:val="es-ES"/>
              </w:rPr>
            </w:pPr>
            <w:r w:rsidRPr="00034D80">
              <w:rPr>
                <w:rFonts w:ascii="Barlow" w:hAnsi="Barlow"/>
                <w:sz w:val="20"/>
                <w:szCs w:val="20"/>
                <w:lang w:val="es-ES"/>
              </w:rPr>
              <w:t>ERMILA MAGDALENA PECH</w:t>
            </w:r>
          </w:p>
        </w:tc>
        <w:tc>
          <w:tcPr>
            <w:tcW w:w="113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right"/>
              <w:rPr>
                <w:rFonts w:ascii="Barlow" w:eastAsia="Times New Roman" w:hAnsi="Barlow" w:cs="Arial"/>
                <w:b/>
                <w:sz w:val="20"/>
                <w:szCs w:val="20"/>
                <w:lang w:val="es-ES" w:eastAsia="es-ES"/>
              </w:rPr>
            </w:pPr>
            <w:r w:rsidRPr="00034D80">
              <w:rPr>
                <w:rFonts w:ascii="Barlow" w:hAnsi="Barlow"/>
                <w:sz w:val="20"/>
                <w:szCs w:val="20"/>
                <w:lang w:val="es-ES"/>
              </w:rPr>
              <w:t>$10,789.58</w:t>
            </w:r>
          </w:p>
        </w:tc>
        <w:tc>
          <w:tcPr>
            <w:tcW w:w="992"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hAnsi="Barlow"/>
                <w:sz w:val="20"/>
                <w:szCs w:val="20"/>
                <w:lang w:val="es-ES"/>
              </w:rPr>
              <w:t>$         10,789.58</w:t>
            </w: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jc w:val="both"/>
              <w:rPr>
                <w:rFonts w:ascii="Barlow" w:hAnsi="Barlow"/>
                <w:sz w:val="20"/>
                <w:szCs w:val="20"/>
                <w:lang w:val="es-ES"/>
              </w:rPr>
            </w:pPr>
            <w:r w:rsidRPr="00034D80">
              <w:rPr>
                <w:rFonts w:ascii="Barlow" w:hAnsi="Barlow"/>
                <w:sz w:val="20"/>
                <w:szCs w:val="20"/>
                <w:lang w:val="es-ES"/>
              </w:rPr>
              <w:t>MIRIAM DEL ROSARIO CIME KOH</w:t>
            </w:r>
          </w:p>
        </w:tc>
        <w:tc>
          <w:tcPr>
            <w:tcW w:w="113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right"/>
              <w:rPr>
                <w:rFonts w:ascii="Barlow" w:hAnsi="Barlow"/>
                <w:sz w:val="20"/>
                <w:szCs w:val="20"/>
                <w:lang w:val="es-ES"/>
              </w:rPr>
            </w:pPr>
            <w:r w:rsidRPr="00034D80">
              <w:rPr>
                <w:rFonts w:ascii="Barlow" w:hAnsi="Barlow"/>
                <w:sz w:val="20"/>
                <w:szCs w:val="20"/>
                <w:lang w:val="es-ES"/>
              </w:rPr>
              <w:t>$  1,800.00</w:t>
            </w:r>
          </w:p>
        </w:tc>
        <w:tc>
          <w:tcPr>
            <w:tcW w:w="992"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1,800.00</w:t>
            </w: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jc w:val="both"/>
              <w:rPr>
                <w:rFonts w:ascii="Barlow" w:hAnsi="Barlow"/>
                <w:sz w:val="20"/>
                <w:szCs w:val="20"/>
                <w:lang w:val="es-ES"/>
              </w:rPr>
            </w:pPr>
            <w:r w:rsidRPr="00034D80">
              <w:rPr>
                <w:rFonts w:ascii="Barlow" w:hAnsi="Barlow"/>
                <w:sz w:val="20"/>
                <w:szCs w:val="20"/>
                <w:lang w:val="es-ES"/>
              </w:rPr>
              <w:t xml:space="preserve">ITS CUENTA PROPIOS </w:t>
            </w:r>
          </w:p>
        </w:tc>
        <w:tc>
          <w:tcPr>
            <w:tcW w:w="113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$14,123.00</w:t>
            </w:r>
          </w:p>
        </w:tc>
        <w:tc>
          <w:tcPr>
            <w:tcW w:w="992"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14,123.00</w:t>
            </w: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pStyle w:val="Sinespaciado"/>
              <w:jc w:val="both"/>
              <w:rPr>
                <w:rFonts w:ascii="Barlow" w:hAnsi="Barlow"/>
                <w:sz w:val="20"/>
                <w:szCs w:val="20"/>
                <w:lang w:val="es-ES"/>
              </w:rPr>
            </w:pPr>
            <w:r w:rsidRPr="00034D80">
              <w:rPr>
                <w:rFonts w:ascii="Barlow" w:hAnsi="Barlow"/>
                <w:sz w:val="20"/>
                <w:szCs w:val="20"/>
                <w:lang w:val="es-ES"/>
              </w:rPr>
              <w:t>NELLY CONCEPCION QUIJANO CITAN</w:t>
            </w:r>
          </w:p>
        </w:tc>
        <w:tc>
          <w:tcPr>
            <w:tcW w:w="113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r w:rsidRPr="00034D80">
              <w:rPr>
                <w:rFonts w:ascii="Barlow" w:hAnsi="Barlow"/>
                <w:sz w:val="20"/>
                <w:szCs w:val="20"/>
                <w:lang w:val="es-ES"/>
              </w:rPr>
              <w:t>$  450.00</w:t>
            </w: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450.00</w:t>
            </w: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pStyle w:val="Sinespaciado"/>
              <w:jc w:val="both"/>
              <w:rPr>
                <w:rFonts w:ascii="Barlow" w:hAnsi="Barlow"/>
                <w:sz w:val="20"/>
                <w:szCs w:val="20"/>
                <w:lang w:val="es-ES"/>
              </w:rPr>
            </w:pPr>
            <w:r w:rsidRPr="00034D80">
              <w:rPr>
                <w:rFonts w:ascii="Barlow" w:hAnsi="Barlow"/>
                <w:sz w:val="20"/>
                <w:szCs w:val="20"/>
                <w:lang w:val="es-ES"/>
              </w:rPr>
              <w:t>LUCY BEATRIZ CAMARA MAY</w:t>
            </w:r>
          </w:p>
        </w:tc>
        <w:tc>
          <w:tcPr>
            <w:tcW w:w="113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r w:rsidRPr="00034D80">
              <w:rPr>
                <w:rFonts w:ascii="Barlow" w:hAnsi="Barlow"/>
                <w:sz w:val="20"/>
                <w:szCs w:val="20"/>
                <w:lang w:val="es-ES"/>
              </w:rPr>
              <w:t>$  .21</w:t>
            </w:r>
          </w:p>
        </w:tc>
        <w:tc>
          <w:tcPr>
            <w:tcW w:w="992"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.21</w:t>
            </w:r>
          </w:p>
        </w:tc>
      </w:tr>
      <w:tr w:rsidR="00034D80" w:rsidRPr="00034D80" w:rsidTr="00AA0ED8">
        <w:trPr>
          <w:trHeight w:val="283"/>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tabs>
                <w:tab w:val="left" w:pos="12049"/>
              </w:tabs>
              <w:jc w:val="both"/>
              <w:rPr>
                <w:rFonts w:ascii="Barlow" w:hAnsi="Barlow"/>
                <w:b/>
                <w:sz w:val="20"/>
                <w:szCs w:val="20"/>
                <w:lang w:val="es-ES"/>
              </w:rPr>
            </w:pPr>
            <w:r w:rsidRPr="00034D80">
              <w:rPr>
                <w:rFonts w:ascii="Barlow" w:hAnsi="Barlow"/>
                <w:b/>
                <w:sz w:val="20"/>
                <w:szCs w:val="20"/>
                <w:lang w:val="es-ES"/>
              </w:rPr>
              <w:t>TOTAL</w:t>
            </w:r>
          </w:p>
        </w:tc>
        <w:tc>
          <w:tcPr>
            <w:tcW w:w="113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b/>
                <w:sz w:val="20"/>
                <w:szCs w:val="20"/>
                <w:lang w:val="es-ES"/>
              </w:rPr>
            </w:pPr>
            <w:r w:rsidRPr="00034D80">
              <w:rPr>
                <w:rFonts w:ascii="Barlow" w:hAnsi="Barlow"/>
                <w:b/>
                <w:sz w:val="20"/>
                <w:szCs w:val="20"/>
                <w:lang w:val="es-ES"/>
              </w:rPr>
              <w:t>$26,712.79</w:t>
            </w:r>
          </w:p>
        </w:tc>
        <w:tc>
          <w:tcPr>
            <w:tcW w:w="992"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  450.00</w:t>
            </w:r>
          </w:p>
        </w:tc>
        <w:tc>
          <w:tcPr>
            <w:tcW w:w="226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            18,000.95</w:t>
            </w:r>
          </w:p>
        </w:tc>
        <w:tc>
          <w:tcPr>
            <w:tcW w:w="155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hAnsi="Barlow"/>
                <w:b/>
                <w:sz w:val="20"/>
                <w:szCs w:val="20"/>
                <w:lang w:val="es-ES"/>
              </w:rPr>
            </w:pPr>
            <w:r w:rsidRPr="00034D80">
              <w:rPr>
                <w:rFonts w:ascii="Barlow" w:hAnsi="Barlow"/>
                <w:b/>
                <w:sz w:val="20"/>
                <w:szCs w:val="20"/>
                <w:lang w:val="es-ES"/>
              </w:rPr>
              <w:t>$         45,163.74</w:t>
            </w:r>
          </w:p>
        </w:tc>
      </w:tr>
    </w:tbl>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ind w:firstLine="708"/>
        <w:rPr>
          <w:rFonts w:ascii="Barlow" w:eastAsia="Times New Roman" w:hAnsi="Barlow" w:cs="Arial"/>
          <w:b/>
          <w:sz w:val="20"/>
          <w:szCs w:val="20"/>
          <w:lang w:val="es-ES" w:eastAsia="es-ES"/>
        </w:rPr>
      </w:pPr>
      <w:r w:rsidRPr="00034D80">
        <w:rPr>
          <w:rFonts w:ascii="Barlow" w:eastAsia="Times New Roman" w:hAnsi="Barlow" w:cs="Arial"/>
          <w:sz w:val="20"/>
          <w:szCs w:val="20"/>
          <w:lang w:val="es-ES" w:eastAsia="es-ES"/>
        </w:rPr>
        <w:t xml:space="preserve">La cuenta </w:t>
      </w:r>
      <w:r w:rsidRPr="00034D80">
        <w:rPr>
          <w:rFonts w:ascii="Barlow" w:eastAsia="Times New Roman" w:hAnsi="Barlow" w:cs="Arial"/>
          <w:b/>
          <w:sz w:val="20"/>
          <w:szCs w:val="20"/>
          <w:lang w:val="es-ES" w:eastAsia="es-ES"/>
        </w:rPr>
        <w:t>de Proveedores Diversos</w:t>
      </w:r>
      <w:r w:rsidRPr="00034D80">
        <w:rPr>
          <w:rFonts w:ascii="Barlow" w:eastAsia="Times New Roman" w:hAnsi="Barlow" w:cs="Arial"/>
          <w:sz w:val="20"/>
          <w:szCs w:val="20"/>
          <w:lang w:val="es-ES" w:eastAsia="es-ES"/>
        </w:rPr>
        <w:t xml:space="preserve"> se encuentra </w:t>
      </w:r>
      <w:proofErr w:type="gramStart"/>
      <w:r w:rsidRPr="00034D80">
        <w:rPr>
          <w:rFonts w:ascii="Barlow" w:eastAsia="Times New Roman" w:hAnsi="Barlow" w:cs="Arial"/>
          <w:sz w:val="20"/>
          <w:szCs w:val="20"/>
          <w:lang w:val="es-ES" w:eastAsia="es-ES"/>
        </w:rPr>
        <w:t xml:space="preserve">integrada  </w:t>
      </w:r>
      <w:r w:rsidRPr="00034D80">
        <w:rPr>
          <w:rFonts w:ascii="Barlow" w:hAnsi="Barlow" w:cs="Arial"/>
          <w:sz w:val="20"/>
          <w:szCs w:val="20"/>
        </w:rPr>
        <w:t>Al</w:t>
      </w:r>
      <w:proofErr w:type="gramEnd"/>
      <w:r w:rsidRPr="00034D80">
        <w:rPr>
          <w:rFonts w:ascii="Barlow" w:hAnsi="Barlow" w:cs="Arial"/>
          <w:sz w:val="20"/>
          <w:szCs w:val="20"/>
        </w:rPr>
        <w:t xml:space="preserve"> 31 de Marzo de 2020</w:t>
      </w:r>
      <w:r w:rsidRPr="00034D80">
        <w:rPr>
          <w:rFonts w:ascii="Barlow" w:eastAsia="Times New Roman" w:hAnsi="Barlow" w:cs="Arial"/>
          <w:sz w:val="20"/>
          <w:szCs w:val="20"/>
          <w:lang w:val="es-ES" w:eastAsia="es-ES"/>
        </w:rPr>
        <w:t xml:space="preserve">de la siguiente forma, adquiriendo el saldo de </w:t>
      </w:r>
      <w:r w:rsidRPr="00034D80">
        <w:rPr>
          <w:rFonts w:ascii="Barlow" w:eastAsia="Times New Roman" w:hAnsi="Barlow" w:cs="Arial"/>
          <w:b/>
          <w:sz w:val="20"/>
          <w:szCs w:val="20"/>
          <w:lang w:val="es-ES" w:eastAsia="es-ES"/>
        </w:rPr>
        <w:t>$2004.00</w:t>
      </w:r>
    </w:p>
    <w:p w:rsidR="00034D80" w:rsidRPr="00034D80" w:rsidRDefault="00034D80" w:rsidP="00034D80">
      <w:pPr>
        <w:spacing w:after="0" w:line="240" w:lineRule="auto"/>
        <w:rPr>
          <w:rFonts w:ascii="Barlow" w:eastAsia="Times New Roman" w:hAnsi="Barlow" w:cs="Arial"/>
          <w:sz w:val="20"/>
          <w:szCs w:val="20"/>
          <w:lang w:val="es-ES" w:eastAsia="es-ES"/>
        </w:rPr>
      </w:pPr>
    </w:p>
    <w:tbl>
      <w:tblPr>
        <w:tblStyle w:val="Tablaconcuadrcula"/>
        <w:tblW w:w="12015" w:type="dxa"/>
        <w:tblLook w:val="04A0" w:firstRow="1" w:lastRow="0" w:firstColumn="1" w:lastColumn="0" w:noHBand="0" w:noVBand="1"/>
      </w:tblPr>
      <w:tblGrid>
        <w:gridCol w:w="4310"/>
        <w:gridCol w:w="1234"/>
        <w:gridCol w:w="984"/>
        <w:gridCol w:w="2250"/>
        <w:gridCol w:w="1689"/>
        <w:gridCol w:w="1548"/>
      </w:tblGrid>
      <w:tr w:rsidR="00034D80" w:rsidRPr="00034D80" w:rsidTr="00AA0ED8">
        <w:trPr>
          <w:trHeight w:val="283"/>
        </w:trPr>
        <w:tc>
          <w:tcPr>
            <w:tcW w:w="431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6157" w:type="dxa"/>
            <w:gridSpan w:val="4"/>
            <w:tcBorders>
              <w:top w:val="single" w:sz="4" w:space="0" w:color="auto"/>
              <w:left w:val="single" w:sz="4" w:space="0" w:color="auto"/>
              <w:bottom w:val="single" w:sz="4" w:space="0" w:color="auto"/>
              <w:right w:val="nil"/>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Antigüedad de Saldos</w:t>
            </w:r>
          </w:p>
        </w:tc>
        <w:tc>
          <w:tcPr>
            <w:tcW w:w="1548" w:type="dxa"/>
            <w:tcBorders>
              <w:top w:val="single" w:sz="4" w:space="0" w:color="auto"/>
              <w:left w:val="nil"/>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r>
      <w:tr w:rsidR="00034D80" w:rsidRPr="00034D80" w:rsidTr="00AA0ED8">
        <w:trPr>
          <w:trHeight w:val="283"/>
        </w:trPr>
        <w:tc>
          <w:tcPr>
            <w:tcW w:w="4310"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Descripción</w:t>
            </w:r>
          </w:p>
        </w:tc>
        <w:tc>
          <w:tcPr>
            <w:tcW w:w="123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90 días</w:t>
            </w:r>
          </w:p>
        </w:tc>
        <w:tc>
          <w:tcPr>
            <w:tcW w:w="984"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180 días</w:t>
            </w:r>
          </w:p>
        </w:tc>
        <w:tc>
          <w:tcPr>
            <w:tcW w:w="2250"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Menor/Igual a 365 días</w:t>
            </w:r>
          </w:p>
        </w:tc>
        <w:tc>
          <w:tcPr>
            <w:tcW w:w="168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Mayor a 365 días</w:t>
            </w:r>
          </w:p>
        </w:tc>
        <w:tc>
          <w:tcPr>
            <w:tcW w:w="1548"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Total</w:t>
            </w:r>
          </w:p>
        </w:tc>
      </w:tr>
      <w:tr w:rsidR="00034D80" w:rsidRPr="00034D80" w:rsidTr="00AA0ED8">
        <w:trPr>
          <w:trHeight w:val="283"/>
        </w:trPr>
        <w:tc>
          <w:tcPr>
            <w:tcW w:w="431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pStyle w:val="Sinespaciado"/>
              <w:jc w:val="both"/>
              <w:rPr>
                <w:rFonts w:ascii="Barlow" w:hAnsi="Barlow"/>
                <w:sz w:val="20"/>
                <w:szCs w:val="20"/>
                <w:lang w:val="es-ES"/>
              </w:rPr>
            </w:pPr>
            <w:r w:rsidRPr="00034D80">
              <w:rPr>
                <w:rFonts w:ascii="Barlow" w:hAnsi="Barlow"/>
                <w:sz w:val="20"/>
                <w:szCs w:val="20"/>
                <w:lang w:val="es-ES"/>
              </w:rPr>
              <w:t>MANUELA DE JESUS ESTRADA POOT</w:t>
            </w:r>
          </w:p>
        </w:tc>
        <w:tc>
          <w:tcPr>
            <w:tcW w:w="123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98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5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68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$2,004.00</w:t>
            </w:r>
          </w:p>
        </w:tc>
        <w:tc>
          <w:tcPr>
            <w:tcW w:w="1548"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$2,004.00</w:t>
            </w:r>
          </w:p>
        </w:tc>
      </w:tr>
      <w:tr w:rsidR="00034D80" w:rsidRPr="00034D80" w:rsidTr="00AA0ED8">
        <w:trPr>
          <w:trHeight w:val="283"/>
        </w:trPr>
        <w:tc>
          <w:tcPr>
            <w:tcW w:w="4310"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tabs>
                <w:tab w:val="left" w:pos="12049"/>
              </w:tabs>
              <w:jc w:val="both"/>
              <w:rPr>
                <w:rFonts w:ascii="Barlow" w:hAnsi="Barlow"/>
                <w:b/>
                <w:sz w:val="20"/>
                <w:szCs w:val="20"/>
                <w:lang w:val="es-ES"/>
              </w:rPr>
            </w:pPr>
            <w:r w:rsidRPr="00034D80">
              <w:rPr>
                <w:rFonts w:ascii="Barlow" w:hAnsi="Barlow"/>
                <w:b/>
                <w:sz w:val="20"/>
                <w:szCs w:val="20"/>
                <w:lang w:val="es-ES"/>
              </w:rPr>
              <w:t>TOTAL</w:t>
            </w:r>
          </w:p>
        </w:tc>
        <w:tc>
          <w:tcPr>
            <w:tcW w:w="123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center"/>
              <w:rPr>
                <w:rFonts w:ascii="Barlow" w:hAnsi="Barlow"/>
                <w:b/>
                <w:sz w:val="20"/>
                <w:szCs w:val="20"/>
                <w:lang w:val="es-ES"/>
              </w:rPr>
            </w:pPr>
          </w:p>
        </w:tc>
        <w:tc>
          <w:tcPr>
            <w:tcW w:w="984"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225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p>
        </w:tc>
        <w:tc>
          <w:tcPr>
            <w:tcW w:w="168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$2,004.00</w:t>
            </w:r>
          </w:p>
        </w:tc>
        <w:tc>
          <w:tcPr>
            <w:tcW w:w="1548"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hAnsi="Barlow"/>
                <w:b/>
                <w:sz w:val="20"/>
                <w:szCs w:val="20"/>
                <w:lang w:val="es-ES"/>
              </w:rPr>
            </w:pPr>
            <w:r w:rsidRPr="00034D80">
              <w:rPr>
                <w:rFonts w:ascii="Barlow" w:hAnsi="Barlow"/>
                <w:b/>
                <w:sz w:val="20"/>
                <w:szCs w:val="20"/>
                <w:lang w:val="es-ES"/>
              </w:rPr>
              <w:t>$     2,004.00</w:t>
            </w:r>
          </w:p>
        </w:tc>
      </w:tr>
    </w:tbl>
    <w:p w:rsidR="00034D80" w:rsidRPr="00034D80" w:rsidRDefault="00034D80" w:rsidP="00034D80">
      <w:pPr>
        <w:spacing w:after="0" w:line="240" w:lineRule="auto"/>
        <w:ind w:firstLine="708"/>
        <w:rPr>
          <w:rFonts w:ascii="Barlow" w:eastAsia="Times New Roman" w:hAnsi="Barlow" w:cs="Arial"/>
          <w:sz w:val="20"/>
          <w:szCs w:val="20"/>
          <w:lang w:val="es-ES" w:eastAsia="es-ES"/>
        </w:rPr>
      </w:pPr>
    </w:p>
    <w:p w:rsidR="00034D80" w:rsidRPr="00034D80" w:rsidRDefault="00034D80" w:rsidP="00034D80">
      <w:pPr>
        <w:spacing w:after="0" w:line="240" w:lineRule="auto"/>
        <w:ind w:firstLine="708"/>
        <w:rPr>
          <w:rFonts w:ascii="Barlow" w:eastAsia="Times New Roman" w:hAnsi="Barlow" w:cs="Arial"/>
          <w:sz w:val="20"/>
          <w:szCs w:val="20"/>
          <w:lang w:val="es-ES" w:eastAsia="es-ES"/>
        </w:rPr>
      </w:pPr>
    </w:p>
    <w:p w:rsidR="00034D80" w:rsidRPr="00034D80" w:rsidRDefault="00034D80" w:rsidP="00034D80">
      <w:pPr>
        <w:spacing w:after="0" w:line="240" w:lineRule="auto"/>
        <w:ind w:firstLine="708"/>
        <w:rPr>
          <w:rFonts w:ascii="Barlow" w:eastAsia="Times New Roman" w:hAnsi="Barlow" w:cs="Arial"/>
          <w:b/>
          <w:sz w:val="20"/>
          <w:szCs w:val="20"/>
          <w:lang w:val="es-ES" w:eastAsia="es-ES"/>
        </w:rPr>
      </w:pPr>
      <w:r w:rsidRPr="00034D80">
        <w:rPr>
          <w:rFonts w:ascii="Barlow" w:eastAsia="Times New Roman" w:hAnsi="Barlow" w:cs="Arial"/>
          <w:sz w:val="20"/>
          <w:szCs w:val="20"/>
          <w:lang w:val="es-ES" w:eastAsia="es-ES"/>
        </w:rPr>
        <w:t xml:space="preserve">La cuenta de </w:t>
      </w:r>
      <w:r w:rsidRPr="00034D80">
        <w:rPr>
          <w:rFonts w:ascii="Barlow" w:eastAsia="Times New Roman" w:hAnsi="Barlow" w:cs="Arial"/>
          <w:b/>
          <w:sz w:val="20"/>
          <w:szCs w:val="20"/>
          <w:lang w:val="es-ES" w:eastAsia="es-ES"/>
        </w:rPr>
        <w:t>Impuestos Por Pagar</w:t>
      </w:r>
      <w:r w:rsidRPr="00034D80">
        <w:rPr>
          <w:rFonts w:ascii="Barlow" w:eastAsia="Times New Roman" w:hAnsi="Barlow" w:cs="Arial"/>
          <w:sz w:val="20"/>
          <w:szCs w:val="20"/>
          <w:lang w:val="es-ES" w:eastAsia="es-ES"/>
        </w:rPr>
        <w:t xml:space="preserve"> se encuentra integrada </w:t>
      </w:r>
      <w:r w:rsidRPr="00034D80">
        <w:rPr>
          <w:rFonts w:ascii="Barlow" w:hAnsi="Barlow" w:cs="Arial"/>
          <w:sz w:val="20"/>
          <w:szCs w:val="20"/>
        </w:rPr>
        <w:t xml:space="preserve">Al 31 de </w:t>
      </w:r>
      <w:proofErr w:type="gramStart"/>
      <w:r w:rsidRPr="00034D80">
        <w:rPr>
          <w:rFonts w:ascii="Barlow" w:hAnsi="Barlow" w:cs="Arial"/>
          <w:sz w:val="20"/>
          <w:szCs w:val="20"/>
        </w:rPr>
        <w:t>Marzo</w:t>
      </w:r>
      <w:proofErr w:type="gramEnd"/>
      <w:r w:rsidRPr="00034D80">
        <w:rPr>
          <w:rFonts w:ascii="Barlow" w:hAnsi="Barlow" w:cs="Arial"/>
          <w:sz w:val="20"/>
          <w:szCs w:val="20"/>
        </w:rPr>
        <w:t xml:space="preserve"> de 2020</w:t>
      </w:r>
      <w:r w:rsidRPr="00034D80">
        <w:rPr>
          <w:rFonts w:ascii="Barlow" w:eastAsia="Times New Roman" w:hAnsi="Barlow" w:cs="Arial"/>
          <w:sz w:val="20"/>
          <w:szCs w:val="20"/>
          <w:lang w:val="es-ES" w:eastAsia="es-ES"/>
        </w:rPr>
        <w:t xml:space="preserve">de la siguiente forma, adquiriendo el saldo de </w:t>
      </w:r>
      <w:r w:rsidRPr="00034D80">
        <w:rPr>
          <w:rFonts w:ascii="Barlow" w:eastAsia="Times New Roman" w:hAnsi="Barlow" w:cs="Arial"/>
          <w:b/>
          <w:sz w:val="20"/>
          <w:szCs w:val="20"/>
          <w:lang w:val="es-ES" w:eastAsia="es-ES"/>
        </w:rPr>
        <w:t>$   $770,436.15</w:t>
      </w:r>
    </w:p>
    <w:p w:rsidR="00034D80" w:rsidRPr="00034D80" w:rsidRDefault="00034D80" w:rsidP="00034D80">
      <w:pPr>
        <w:spacing w:after="0" w:line="240" w:lineRule="auto"/>
        <w:ind w:firstLine="708"/>
        <w:rPr>
          <w:rFonts w:ascii="Barlow" w:eastAsia="Times New Roman" w:hAnsi="Barlow" w:cs="Arial"/>
          <w:b/>
          <w:sz w:val="20"/>
          <w:szCs w:val="20"/>
          <w:lang w:val="es-ES" w:eastAsia="es-ES"/>
        </w:rPr>
      </w:pPr>
    </w:p>
    <w:tbl>
      <w:tblPr>
        <w:tblStyle w:val="Tablaconcuadrcula"/>
        <w:tblW w:w="11307" w:type="dxa"/>
        <w:tblLook w:val="04A0" w:firstRow="1" w:lastRow="0" w:firstColumn="1" w:lastColumn="0" w:noHBand="0" w:noVBand="1"/>
      </w:tblPr>
      <w:tblGrid>
        <w:gridCol w:w="4361"/>
        <w:gridCol w:w="1417"/>
        <w:gridCol w:w="993"/>
        <w:gridCol w:w="1559"/>
        <w:gridCol w:w="1417"/>
        <w:gridCol w:w="1560"/>
      </w:tblGrid>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5386" w:type="dxa"/>
            <w:gridSpan w:val="4"/>
            <w:tcBorders>
              <w:top w:val="single" w:sz="4" w:space="0" w:color="auto"/>
              <w:left w:val="single" w:sz="4" w:space="0" w:color="auto"/>
              <w:bottom w:val="single" w:sz="4" w:space="0" w:color="auto"/>
              <w:right w:val="nil"/>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Antigüedad de Saldos</w:t>
            </w:r>
          </w:p>
        </w:tc>
        <w:tc>
          <w:tcPr>
            <w:tcW w:w="1560" w:type="dxa"/>
            <w:tcBorders>
              <w:top w:val="single" w:sz="4" w:space="0" w:color="auto"/>
              <w:left w:val="nil"/>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Descripción</w:t>
            </w:r>
          </w:p>
        </w:tc>
        <w:tc>
          <w:tcPr>
            <w:tcW w:w="1417"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90 días</w:t>
            </w:r>
          </w:p>
        </w:tc>
        <w:tc>
          <w:tcPr>
            <w:tcW w:w="993"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180 días</w:t>
            </w:r>
          </w:p>
        </w:tc>
        <w:tc>
          <w:tcPr>
            <w:tcW w:w="1559"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Mayor a 365 días</w:t>
            </w:r>
          </w:p>
        </w:tc>
        <w:tc>
          <w:tcPr>
            <w:tcW w:w="1560"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Total</w:t>
            </w: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tabs>
                <w:tab w:val="left" w:pos="12049"/>
              </w:tabs>
              <w:rPr>
                <w:rFonts w:ascii="Barlow" w:hAnsi="Barlow"/>
                <w:sz w:val="20"/>
                <w:szCs w:val="20"/>
                <w:lang w:val="es-ES"/>
              </w:rPr>
            </w:pPr>
            <w:r w:rsidRPr="00034D80">
              <w:rPr>
                <w:rFonts w:ascii="Barlow" w:hAnsi="Barlow"/>
                <w:sz w:val="20"/>
                <w:szCs w:val="20"/>
                <w:lang w:val="es-ES"/>
              </w:rPr>
              <w:t>I.S.R. Retenciones por Salarios</w:t>
            </w: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$191,971.63</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191,971.63</w:t>
            </w: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tabs>
                <w:tab w:val="left" w:pos="12049"/>
              </w:tabs>
              <w:rPr>
                <w:rFonts w:ascii="Barlow" w:hAnsi="Barlow"/>
                <w:sz w:val="20"/>
                <w:szCs w:val="20"/>
                <w:lang w:val="es-ES"/>
              </w:rPr>
            </w:pPr>
            <w:r w:rsidRPr="00034D80">
              <w:rPr>
                <w:rFonts w:ascii="Barlow" w:hAnsi="Barlow"/>
                <w:sz w:val="20"/>
                <w:szCs w:val="20"/>
                <w:lang w:val="es-ES"/>
              </w:rPr>
              <w:t>I.S.R. Retenciones por Servicios Profesionales</w:t>
            </w: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0.00</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0.00</w:t>
            </w: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tabs>
                <w:tab w:val="left" w:pos="12049"/>
              </w:tabs>
              <w:rPr>
                <w:rFonts w:ascii="Barlow" w:hAnsi="Barlow"/>
                <w:sz w:val="20"/>
                <w:szCs w:val="20"/>
                <w:lang w:val="es-ES"/>
              </w:rPr>
            </w:pPr>
            <w:r w:rsidRPr="00034D80">
              <w:rPr>
                <w:rFonts w:ascii="Barlow" w:hAnsi="Barlow"/>
                <w:sz w:val="20"/>
                <w:szCs w:val="20"/>
                <w:lang w:val="es-ES"/>
              </w:rPr>
              <w:t>I.S.R. Retenciones por Asimilados a Salarios</w:t>
            </w: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$12,678.87</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12,678.87</w:t>
            </w: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pStyle w:val="Sinespaciado"/>
              <w:tabs>
                <w:tab w:val="left" w:pos="12049"/>
              </w:tabs>
              <w:rPr>
                <w:rFonts w:ascii="Barlow" w:hAnsi="Barlow"/>
                <w:sz w:val="20"/>
                <w:szCs w:val="20"/>
                <w:lang w:val="es-ES"/>
              </w:rPr>
            </w:pPr>
            <w:r w:rsidRPr="00034D80">
              <w:rPr>
                <w:rFonts w:ascii="Barlow" w:hAnsi="Barlow"/>
                <w:sz w:val="20"/>
                <w:szCs w:val="20"/>
                <w:lang w:val="es-ES"/>
              </w:rPr>
              <w:t>Impuesto sobre nómina 4%</w:t>
            </w: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$67,092.22</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67,092.22</w:t>
            </w: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pStyle w:val="Sinespaciado"/>
              <w:tabs>
                <w:tab w:val="left" w:pos="12049"/>
              </w:tabs>
              <w:rPr>
                <w:rFonts w:ascii="Barlow" w:hAnsi="Barlow"/>
                <w:sz w:val="20"/>
                <w:szCs w:val="20"/>
                <w:lang w:val="es-ES"/>
              </w:rPr>
            </w:pPr>
            <w:r w:rsidRPr="00034D80">
              <w:rPr>
                <w:rFonts w:ascii="Barlow" w:hAnsi="Barlow"/>
                <w:sz w:val="20"/>
                <w:szCs w:val="20"/>
                <w:lang w:val="es-ES"/>
              </w:rPr>
              <w:t>Retenciones 8% ISSTEY</w:t>
            </w: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51,492.01</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51,492.01</w:t>
            </w: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tabs>
                <w:tab w:val="left" w:pos="12049"/>
              </w:tabs>
              <w:rPr>
                <w:rFonts w:ascii="Barlow" w:hAnsi="Barlow"/>
                <w:sz w:val="20"/>
                <w:szCs w:val="20"/>
                <w:lang w:val="es-ES"/>
              </w:rPr>
            </w:pPr>
            <w:r w:rsidRPr="00034D80">
              <w:rPr>
                <w:rFonts w:ascii="Barlow" w:hAnsi="Barlow"/>
                <w:sz w:val="20"/>
                <w:szCs w:val="20"/>
                <w:lang w:val="es-ES"/>
              </w:rPr>
              <w:t>Aportaciones 13.75% ISSTEY</w:t>
            </w: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165,880.48</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165,880.48</w:t>
            </w: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pStyle w:val="Sinespaciado"/>
              <w:tabs>
                <w:tab w:val="left" w:pos="12049"/>
              </w:tabs>
              <w:rPr>
                <w:rFonts w:ascii="Barlow" w:hAnsi="Barlow"/>
                <w:sz w:val="20"/>
                <w:szCs w:val="20"/>
                <w:lang w:val="es-ES"/>
              </w:rPr>
            </w:pPr>
            <w:r w:rsidRPr="00034D80">
              <w:rPr>
                <w:rFonts w:ascii="Barlow" w:hAnsi="Barlow"/>
                <w:sz w:val="20"/>
                <w:szCs w:val="20"/>
                <w:lang w:val="es-ES"/>
              </w:rPr>
              <w:t>Intereses moratorios según convenio con ISSTEY</w:t>
            </w: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317,121.96</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317,121.96</w:t>
            </w: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Sinespaciado"/>
              <w:tabs>
                <w:tab w:val="left" w:pos="12049"/>
              </w:tabs>
              <w:rPr>
                <w:rFonts w:ascii="Barlow" w:hAnsi="Barlow"/>
                <w:sz w:val="20"/>
                <w:szCs w:val="20"/>
                <w:lang w:val="es-ES"/>
              </w:rPr>
            </w:pPr>
            <w:r w:rsidRPr="00034D80">
              <w:rPr>
                <w:rFonts w:ascii="Barlow" w:hAnsi="Barlow"/>
                <w:sz w:val="20"/>
                <w:szCs w:val="20"/>
                <w:lang w:val="es-ES"/>
              </w:rPr>
              <w:t>Ret. S/Prestamos del personal al ISSTEY</w:t>
            </w: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41,577.38</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r w:rsidRPr="00034D80">
              <w:rPr>
                <w:rFonts w:ascii="Barlow" w:hAnsi="Barlow"/>
                <w:sz w:val="20"/>
                <w:szCs w:val="20"/>
                <w:lang w:val="es-ES"/>
              </w:rPr>
              <w:t>$      41,577.38</w:t>
            </w:r>
          </w:p>
        </w:tc>
      </w:tr>
      <w:tr w:rsidR="00034D80" w:rsidRPr="00034D80" w:rsidTr="00AA0ED8">
        <w:trPr>
          <w:trHeight w:val="340"/>
        </w:trPr>
        <w:tc>
          <w:tcPr>
            <w:tcW w:w="4361"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pStyle w:val="Sinespaciado"/>
              <w:tabs>
                <w:tab w:val="left" w:pos="12049"/>
              </w:tabs>
              <w:rPr>
                <w:rFonts w:ascii="Barlow" w:hAnsi="Barlow"/>
                <w:b/>
                <w:sz w:val="20"/>
                <w:szCs w:val="20"/>
                <w:lang w:val="es-ES"/>
              </w:rPr>
            </w:pPr>
            <w:r w:rsidRPr="00034D80">
              <w:rPr>
                <w:rFonts w:ascii="Barlow" w:hAnsi="Barlow"/>
                <w:b/>
                <w:sz w:val="20"/>
                <w:szCs w:val="20"/>
                <w:lang w:val="es-ES"/>
              </w:rPr>
              <w:t>TOTAL</w:t>
            </w: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$770,436.15</w:t>
            </w:r>
          </w:p>
        </w:tc>
        <w:tc>
          <w:tcPr>
            <w:tcW w:w="993"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rsidR="00034D80" w:rsidRPr="00034D80" w:rsidRDefault="00034D80" w:rsidP="00AA0ED8">
            <w:pPr>
              <w:spacing w:after="0" w:line="240" w:lineRule="auto"/>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spacing w:after="0" w:line="240" w:lineRule="auto"/>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$770,436.15</w:t>
            </w:r>
          </w:p>
        </w:tc>
      </w:tr>
    </w:tbl>
    <w:p w:rsidR="00034D80" w:rsidRPr="00034D80" w:rsidRDefault="00034D80" w:rsidP="00034D80">
      <w:pPr>
        <w:spacing w:after="0" w:line="240" w:lineRule="auto"/>
        <w:rPr>
          <w:rFonts w:ascii="Barlow" w:hAnsi="Barlow" w:cs="Arial"/>
          <w:i/>
          <w:sz w:val="20"/>
          <w:szCs w:val="20"/>
        </w:rPr>
      </w:pPr>
    </w:p>
    <w:p w:rsidR="00034D80" w:rsidRPr="00034D80" w:rsidRDefault="00034D80" w:rsidP="00034D80">
      <w:pPr>
        <w:spacing w:after="0" w:line="240" w:lineRule="auto"/>
        <w:rPr>
          <w:rFonts w:ascii="Barlow" w:hAnsi="Barlow" w:cs="Arial"/>
          <w:i/>
          <w:sz w:val="20"/>
          <w:szCs w:val="20"/>
        </w:rPr>
      </w:pPr>
      <w:r w:rsidRPr="00034D80">
        <w:rPr>
          <w:rFonts w:ascii="Barlow" w:hAnsi="Barlow" w:cs="Arial"/>
          <w:i/>
          <w:sz w:val="20"/>
          <w:szCs w:val="20"/>
        </w:rPr>
        <w:t xml:space="preserve">Al Instituto Tecnológico Superior de Motul no le aplican los Pasivos Contingentes Al 31 de </w:t>
      </w:r>
      <w:proofErr w:type="gramStart"/>
      <w:r w:rsidRPr="00034D80">
        <w:rPr>
          <w:rFonts w:ascii="Barlow" w:hAnsi="Barlow" w:cs="Arial"/>
          <w:i/>
          <w:sz w:val="20"/>
          <w:szCs w:val="20"/>
        </w:rPr>
        <w:t>Marzo</w:t>
      </w:r>
      <w:proofErr w:type="gramEnd"/>
      <w:r w:rsidRPr="00034D80">
        <w:rPr>
          <w:rFonts w:ascii="Barlow" w:hAnsi="Barlow" w:cs="Arial"/>
          <w:i/>
          <w:sz w:val="20"/>
          <w:szCs w:val="20"/>
        </w:rPr>
        <w:t xml:space="preserve"> de 2020.</w:t>
      </w: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spacing w:after="0" w:line="240" w:lineRule="auto"/>
        <w:rPr>
          <w:rFonts w:ascii="Barlow" w:eastAsia="Times New Roman" w:hAnsi="Barlow" w:cs="Arial"/>
          <w:sz w:val="20"/>
          <w:szCs w:val="20"/>
          <w:lang w:val="es-ES" w:eastAsia="es-ES"/>
        </w:rPr>
      </w:pPr>
    </w:p>
    <w:p w:rsidR="00034D80" w:rsidRPr="00034D80" w:rsidRDefault="00034D80" w:rsidP="00034D80">
      <w:pPr>
        <w:pStyle w:val="INCISO"/>
        <w:spacing w:after="0" w:line="240" w:lineRule="exact"/>
        <w:ind w:left="360"/>
        <w:rPr>
          <w:rFonts w:ascii="Barlow" w:hAnsi="Barlow"/>
          <w:b/>
          <w:smallCaps/>
          <w:sz w:val="20"/>
          <w:szCs w:val="20"/>
        </w:rPr>
      </w:pPr>
      <w:r w:rsidRPr="00034D80">
        <w:rPr>
          <w:rFonts w:ascii="Barlow" w:hAnsi="Barlow"/>
          <w:b/>
          <w:smallCaps/>
          <w:sz w:val="20"/>
          <w:szCs w:val="20"/>
        </w:rPr>
        <w:t>II)</w:t>
      </w:r>
      <w:r w:rsidRPr="00034D80">
        <w:rPr>
          <w:rFonts w:ascii="Barlow" w:hAnsi="Barlow"/>
          <w:b/>
          <w:smallCaps/>
          <w:sz w:val="20"/>
          <w:szCs w:val="20"/>
        </w:rPr>
        <w:tab/>
        <w:t>Notas al Estado de Actividades</w:t>
      </w:r>
    </w:p>
    <w:p w:rsidR="00034D80" w:rsidRPr="00034D80" w:rsidRDefault="00034D80" w:rsidP="00034D80">
      <w:pPr>
        <w:pStyle w:val="INCISO"/>
        <w:spacing w:after="0" w:line="240" w:lineRule="exact"/>
        <w:ind w:left="360"/>
        <w:rPr>
          <w:rFonts w:ascii="Barlow" w:hAnsi="Barlow"/>
          <w:b/>
          <w:smallCaps/>
          <w:sz w:val="20"/>
          <w:szCs w:val="20"/>
        </w:rPr>
      </w:pPr>
    </w:p>
    <w:p w:rsidR="00034D80" w:rsidRPr="00034D80" w:rsidRDefault="00034D80" w:rsidP="00034D80">
      <w:pPr>
        <w:pStyle w:val="ROMANOS"/>
        <w:spacing w:after="0" w:line="240" w:lineRule="exact"/>
        <w:rPr>
          <w:rFonts w:ascii="Barlow" w:hAnsi="Barlow"/>
          <w:b/>
          <w:sz w:val="20"/>
          <w:szCs w:val="20"/>
          <w:lang w:val="es-MX"/>
        </w:rPr>
      </w:pPr>
      <w:r w:rsidRPr="00034D80">
        <w:rPr>
          <w:rFonts w:ascii="Barlow" w:hAnsi="Barlow"/>
          <w:b/>
          <w:sz w:val="20"/>
          <w:szCs w:val="20"/>
          <w:lang w:val="es-MX"/>
        </w:rPr>
        <w:t>Ingresos de Gestión</w:t>
      </w:r>
    </w:p>
    <w:p w:rsidR="00034D80" w:rsidRPr="00034D80" w:rsidRDefault="00034D80" w:rsidP="00034D80">
      <w:pPr>
        <w:pStyle w:val="ROMANOS"/>
        <w:spacing w:after="0" w:line="240" w:lineRule="exact"/>
        <w:rPr>
          <w:rFonts w:ascii="Barlow" w:hAnsi="Barlow"/>
          <w:sz w:val="20"/>
          <w:szCs w:val="20"/>
          <w:lang w:val="es-MX"/>
        </w:rPr>
      </w:pPr>
      <w:r w:rsidRPr="00034D80">
        <w:rPr>
          <w:rFonts w:ascii="Barlow" w:hAnsi="Barlow"/>
          <w:sz w:val="20"/>
          <w:szCs w:val="20"/>
          <w:lang w:val="es-MX"/>
        </w:rPr>
        <w:t>Los ingresos del período se registran como se menciona a continuación:</w:t>
      </w: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rPr>
          <w:rFonts w:ascii="Barlow" w:hAnsi="Barlow"/>
          <w:sz w:val="20"/>
          <w:szCs w:val="20"/>
          <w:lang w:val="es-MX"/>
        </w:rPr>
      </w:pPr>
      <w:r w:rsidRPr="00034D80">
        <w:rPr>
          <w:rFonts w:ascii="Barlow" w:hAnsi="Barlow"/>
          <w:sz w:val="20"/>
          <w:szCs w:val="20"/>
          <w:lang w:val="es-MX"/>
        </w:rPr>
        <w:t>Participaciones, Aportaciones, Transferencias, Asignaciones, Subsidios y Otras Ayudas.</w:t>
      </w:r>
    </w:p>
    <w:p w:rsidR="00034D80" w:rsidRPr="00034D80" w:rsidRDefault="00034D80" w:rsidP="00034D80">
      <w:pPr>
        <w:pStyle w:val="ROMANOS"/>
        <w:spacing w:after="0" w:line="240" w:lineRule="exact"/>
        <w:rPr>
          <w:rFonts w:ascii="Barlow" w:hAnsi="Barlow"/>
          <w:sz w:val="20"/>
          <w:szCs w:val="20"/>
          <w:lang w:val="es-MX"/>
        </w:rPr>
      </w:pPr>
    </w:p>
    <w:p w:rsidR="00034D80" w:rsidRPr="00034D80" w:rsidRDefault="00034D80" w:rsidP="00034D80">
      <w:pPr>
        <w:pStyle w:val="ROMANOS"/>
        <w:spacing w:after="0" w:line="240" w:lineRule="exact"/>
        <w:rPr>
          <w:rFonts w:ascii="Barlow" w:hAnsi="Barlow"/>
          <w:sz w:val="20"/>
          <w:szCs w:val="20"/>
          <w:lang w:val="es-MX"/>
        </w:rPr>
      </w:pPr>
      <w:r w:rsidRPr="00034D80">
        <w:rPr>
          <w:rFonts w:ascii="Barlow" w:hAnsi="Barlow"/>
          <w:sz w:val="20"/>
          <w:szCs w:val="20"/>
          <w:lang w:val="es-MX"/>
        </w:rPr>
        <w:t>Ingresos por venta de Bienes y Servicios de Organismos Descentralizados</w:t>
      </w:r>
    </w:p>
    <w:p w:rsidR="00034D80" w:rsidRPr="00034D80" w:rsidRDefault="00034D80" w:rsidP="00034D80">
      <w:pPr>
        <w:pStyle w:val="ROMANOS"/>
        <w:spacing w:after="0" w:line="240" w:lineRule="exact"/>
        <w:rPr>
          <w:rFonts w:ascii="Barlow" w:hAnsi="Barlow"/>
          <w:sz w:val="20"/>
          <w:szCs w:val="20"/>
          <w:lang w:val="es-MX"/>
        </w:rPr>
      </w:pPr>
      <w:r w:rsidRPr="00034D80">
        <w:rPr>
          <w:rFonts w:ascii="Barlow" w:hAnsi="Barlow"/>
          <w:sz w:val="20"/>
          <w:szCs w:val="20"/>
          <w:lang w:val="es-MX"/>
        </w:rPr>
        <w:t>Son las Inscripciones, reinscripciones, constancias y derechos de titulación y otros ingresos relativos con la actividad.</w:t>
      </w:r>
    </w:p>
    <w:p w:rsidR="00034D80" w:rsidRPr="00034D80" w:rsidRDefault="00034D80" w:rsidP="00034D80">
      <w:pPr>
        <w:pStyle w:val="ROMANOS"/>
        <w:spacing w:after="0" w:line="240" w:lineRule="exact"/>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r w:rsidRPr="00034D80">
        <w:rPr>
          <w:rFonts w:ascii="Barlow" w:hAnsi="Barlow"/>
          <w:sz w:val="20"/>
          <w:szCs w:val="20"/>
          <w:lang w:val="es-MX"/>
        </w:rPr>
        <w:t>Subsidios del Gobierno Federal:</w:t>
      </w: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rPr>
          <w:rFonts w:ascii="Barlow" w:hAnsi="Barlow"/>
          <w:sz w:val="20"/>
          <w:szCs w:val="20"/>
          <w:lang w:val="es-MX"/>
        </w:rPr>
      </w:pPr>
      <w:r w:rsidRPr="00034D80">
        <w:rPr>
          <w:rFonts w:ascii="Barlow" w:hAnsi="Barlow"/>
          <w:sz w:val="20"/>
          <w:szCs w:val="20"/>
          <w:lang w:val="es-MX"/>
        </w:rPr>
        <w:t>Son los ingresos por subsidios provenientes del presupuesto por el Gobierno Federal de acuerdo al Presupuesto de Egresos de la Federación vigente para el 2019 y se registran conforme se transfieren los recursos.</w:t>
      </w: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r w:rsidRPr="00034D80">
        <w:rPr>
          <w:rFonts w:ascii="Barlow" w:hAnsi="Barlow"/>
          <w:sz w:val="20"/>
          <w:szCs w:val="20"/>
          <w:lang w:val="es-MX"/>
        </w:rPr>
        <w:t>Subsidios del Gobierno del Estado:</w:t>
      </w: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rPr>
          <w:rFonts w:ascii="Barlow" w:hAnsi="Barlow"/>
          <w:sz w:val="20"/>
          <w:szCs w:val="20"/>
          <w:lang w:val="es-MX"/>
        </w:rPr>
      </w:pPr>
      <w:r w:rsidRPr="00034D80">
        <w:rPr>
          <w:rFonts w:ascii="Barlow" w:hAnsi="Barlow"/>
          <w:sz w:val="20"/>
          <w:szCs w:val="20"/>
          <w:lang w:val="es-MX"/>
        </w:rPr>
        <w:t>Son los ingresos por subsidio provenientes del presupuesto asignado por el Gobierno Estatal de acuerdo al Presupuesto de Egresos del Estado vigente para el 2019 y se registran conforme se transfieren los recursos.</w:t>
      </w:r>
    </w:p>
    <w:p w:rsidR="00034D80" w:rsidRPr="00034D80" w:rsidRDefault="00034D80" w:rsidP="00034D80">
      <w:pPr>
        <w:pStyle w:val="ROMANOS"/>
        <w:spacing w:after="0" w:line="240" w:lineRule="exact"/>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r w:rsidRPr="00034D80">
        <w:rPr>
          <w:rFonts w:ascii="Barlow" w:hAnsi="Barlow"/>
          <w:sz w:val="20"/>
          <w:szCs w:val="20"/>
          <w:lang w:val="es-MX"/>
        </w:rPr>
        <w:t>Ingreso Por Recursos Propios Captados</w:t>
      </w: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rPr>
          <w:rFonts w:ascii="Barlow" w:hAnsi="Barlow"/>
          <w:sz w:val="20"/>
          <w:szCs w:val="20"/>
          <w:lang w:val="es-MX"/>
        </w:rPr>
      </w:pPr>
      <w:r w:rsidRPr="00034D80">
        <w:rPr>
          <w:rFonts w:ascii="Barlow" w:hAnsi="Barlow"/>
          <w:sz w:val="20"/>
          <w:szCs w:val="20"/>
          <w:lang w:val="es-MX"/>
        </w:rPr>
        <w:t>Son los ingresos Directamente Recaudados, generados por esta institución pública, entre los cuales se puede mencionar: derechos y cuotas de recuperación debidas a trámites académicos y expedición de documentos entre otros, así como aquellos ingresos que les corresponda a la normatividad vigente.</w:t>
      </w: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r w:rsidRPr="00034D80">
        <w:rPr>
          <w:rFonts w:ascii="Barlow" w:hAnsi="Barlow"/>
          <w:sz w:val="20"/>
          <w:szCs w:val="20"/>
          <w:lang w:val="es-MX"/>
        </w:rPr>
        <w:t>Otros Ingresos y Beneficios Varios</w:t>
      </w: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rPr>
          <w:rFonts w:ascii="Barlow" w:hAnsi="Barlow"/>
          <w:sz w:val="20"/>
          <w:szCs w:val="20"/>
          <w:lang w:val="es-MX"/>
        </w:rPr>
      </w:pPr>
      <w:r w:rsidRPr="00034D80">
        <w:rPr>
          <w:rFonts w:ascii="Barlow" w:hAnsi="Barlow"/>
          <w:sz w:val="20"/>
          <w:szCs w:val="20"/>
          <w:lang w:val="es-MX"/>
        </w:rPr>
        <w:t>Son los ingresos Directamente Recaudados, generados por esta institución pública, entre los cuales se puede mencionar: derechos y cuotas de recuperación debidas a trámites académicos y expedición de documentos entre otros, así como aquellos ingresos que les corresponda a la normatividad vigente.</w:t>
      </w:r>
    </w:p>
    <w:p w:rsidR="00034D80" w:rsidRPr="00034D80" w:rsidRDefault="00034D80" w:rsidP="00034D80">
      <w:pPr>
        <w:pStyle w:val="ROMANOS"/>
        <w:spacing w:after="0" w:line="240" w:lineRule="exact"/>
        <w:ind w:left="0" w:firstLine="0"/>
        <w:rPr>
          <w:rFonts w:ascii="Barlow" w:hAnsi="Barlow"/>
          <w:sz w:val="20"/>
          <w:szCs w:val="20"/>
          <w:lang w:val="es-MX"/>
        </w:rPr>
      </w:pPr>
    </w:p>
    <w:tbl>
      <w:tblPr>
        <w:tblpPr w:leftFromText="141" w:rightFromText="141" w:vertAnchor="text" w:horzAnchor="page" w:tblpX="1701" w:tblpY="196"/>
        <w:tblW w:w="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1701"/>
      </w:tblGrid>
      <w:tr w:rsidR="00034D80" w:rsidRPr="00034D80" w:rsidTr="00AA0ED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Concepto</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Importe</w:t>
            </w:r>
          </w:p>
        </w:tc>
      </w:tr>
      <w:tr w:rsidR="00034D80" w:rsidRPr="00034D80" w:rsidTr="00AA0ED8">
        <w:trPr>
          <w:trHeight w:val="343"/>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Subsidio Estatal  2020</w:t>
            </w:r>
          </w:p>
          <w:p w:rsidR="00034D80" w:rsidRPr="00034D80" w:rsidRDefault="00034D80" w:rsidP="00AA0ED8">
            <w:pPr>
              <w:spacing w:after="0" w:line="240" w:lineRule="auto"/>
              <w:rPr>
                <w:rFonts w:ascii="Barlow" w:eastAsia="Times New Roman" w:hAnsi="Barlow" w:cs="Arial"/>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034D80" w:rsidRPr="00034D80" w:rsidRDefault="00034D80" w:rsidP="00AA0ED8">
            <w:pPr>
              <w:jc w:val="center"/>
              <w:rPr>
                <w:rFonts w:ascii="Barlow" w:hAnsi="Barlow" w:cs="Calibri"/>
                <w:color w:val="000000"/>
                <w:sz w:val="20"/>
                <w:szCs w:val="20"/>
                <w:lang w:val="es-ES"/>
              </w:rPr>
            </w:pPr>
            <w:r w:rsidRPr="00034D80">
              <w:rPr>
                <w:rFonts w:ascii="Barlow" w:hAnsi="Barlow" w:cs="Calibri"/>
                <w:color w:val="000000"/>
                <w:sz w:val="20"/>
                <w:szCs w:val="20"/>
                <w:lang w:val="es-ES"/>
              </w:rPr>
              <w:t>$        1,438,076</w:t>
            </w:r>
          </w:p>
        </w:tc>
      </w:tr>
      <w:tr w:rsidR="00034D80" w:rsidRPr="00034D80" w:rsidTr="00AA0ED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Subsidio Federal 2020</w:t>
            </w:r>
          </w:p>
          <w:p w:rsidR="00034D80" w:rsidRPr="00034D80" w:rsidRDefault="00034D80" w:rsidP="00AA0ED8">
            <w:pPr>
              <w:spacing w:after="0" w:line="240" w:lineRule="auto"/>
              <w:rPr>
                <w:rFonts w:ascii="Barlow" w:eastAsia="Times New Roman" w:hAnsi="Barlow" w:cs="Arial"/>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hAnsi="Barlow" w:cs="Calibri"/>
                <w:color w:val="000000"/>
                <w:sz w:val="20"/>
                <w:szCs w:val="20"/>
                <w:lang w:val="es-ES"/>
              </w:rPr>
              <w:lastRenderedPageBreak/>
              <w:t>$   1,653,966.00</w:t>
            </w:r>
          </w:p>
        </w:tc>
      </w:tr>
      <w:tr w:rsidR="00034D80" w:rsidRPr="00034D80" w:rsidTr="00AA0ED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bCs/>
                <w:color w:val="000000"/>
                <w:sz w:val="20"/>
                <w:szCs w:val="20"/>
                <w:lang w:val="es-ES" w:eastAsia="es-ES"/>
              </w:rPr>
            </w:pPr>
            <w:r w:rsidRPr="00034D80">
              <w:rPr>
                <w:rFonts w:ascii="Barlow" w:eastAsia="Times New Roman" w:hAnsi="Barlow" w:cs="Arial"/>
                <w:bCs/>
                <w:color w:val="000000"/>
                <w:sz w:val="20"/>
                <w:szCs w:val="20"/>
                <w:lang w:val="es-ES" w:eastAsia="es-ES"/>
              </w:rPr>
              <w:lastRenderedPageBreak/>
              <w:t>Ingresos Propios 2020</w:t>
            </w:r>
          </w:p>
          <w:p w:rsidR="00034D80" w:rsidRPr="00034D80" w:rsidRDefault="00034D80" w:rsidP="00AA0ED8">
            <w:pPr>
              <w:spacing w:after="0" w:line="240" w:lineRule="auto"/>
              <w:rPr>
                <w:rFonts w:ascii="Barlow" w:eastAsia="Times New Roman" w:hAnsi="Barlow"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rsidR="00034D80" w:rsidRPr="00034D80" w:rsidRDefault="00034D80" w:rsidP="00AA0ED8">
            <w:pPr>
              <w:jc w:val="right"/>
              <w:rPr>
                <w:rFonts w:ascii="Barlow" w:hAnsi="Barlow" w:cs="Calibri"/>
                <w:color w:val="000000"/>
                <w:sz w:val="20"/>
                <w:szCs w:val="20"/>
                <w:lang w:val="es-ES"/>
              </w:rPr>
            </w:pPr>
            <w:r w:rsidRPr="00034D80">
              <w:rPr>
                <w:rFonts w:ascii="Barlow" w:hAnsi="Barlow" w:cs="Calibri"/>
                <w:color w:val="000000"/>
                <w:sz w:val="20"/>
                <w:szCs w:val="20"/>
                <w:lang w:val="es-ES"/>
              </w:rPr>
              <w:t>$           18,182.85</w:t>
            </w:r>
          </w:p>
        </w:tc>
      </w:tr>
      <w:tr w:rsidR="00034D80" w:rsidRPr="00034D80" w:rsidTr="00AA0ED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4D80" w:rsidRPr="00034D80" w:rsidRDefault="00034D80" w:rsidP="00AA0ED8">
            <w:pPr>
              <w:spacing w:after="0" w:line="240" w:lineRule="auto"/>
              <w:jc w:val="right"/>
              <w:rPr>
                <w:rFonts w:ascii="Barlow" w:hAnsi="Barlow"/>
                <w:b/>
                <w:bCs/>
                <w:color w:val="000000"/>
                <w:sz w:val="20"/>
                <w:szCs w:val="20"/>
                <w:lang w:val="es-ES" w:eastAsia="es-MX"/>
              </w:rPr>
            </w:pPr>
            <w:r w:rsidRPr="00034D80">
              <w:rPr>
                <w:rFonts w:ascii="Barlow" w:hAnsi="Barlow"/>
                <w:b/>
                <w:bCs/>
                <w:color w:val="000000"/>
                <w:sz w:val="20"/>
                <w:szCs w:val="20"/>
                <w:lang w:val="es-ES" w:eastAsia="es-MX"/>
              </w:rPr>
              <w:t xml:space="preserve">$3,110,224.85 </w:t>
            </w:r>
          </w:p>
        </w:tc>
      </w:tr>
    </w:tbl>
    <w:p w:rsidR="00034D80" w:rsidRPr="00034D80" w:rsidRDefault="00034D80" w:rsidP="00034D80">
      <w:pPr>
        <w:pStyle w:val="ROMANOS"/>
        <w:spacing w:after="0" w:line="240" w:lineRule="exact"/>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tabs>
          <w:tab w:val="clear" w:pos="720"/>
          <w:tab w:val="left" w:pos="1260"/>
        </w:tab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0" w:firstLine="0"/>
        <w:rPr>
          <w:rFonts w:ascii="Barlow" w:hAnsi="Barlow"/>
          <w:b/>
          <w:sz w:val="20"/>
          <w:szCs w:val="20"/>
          <w:lang w:val="es-MX"/>
        </w:rPr>
      </w:pPr>
      <w:r w:rsidRPr="00034D80">
        <w:rPr>
          <w:rFonts w:ascii="Barlow" w:hAnsi="Barlow"/>
          <w:b/>
          <w:sz w:val="20"/>
          <w:szCs w:val="20"/>
          <w:lang w:val="es-MX"/>
        </w:rPr>
        <w:t>Gastos y Otras Pérdidas:</w:t>
      </w:r>
    </w:p>
    <w:p w:rsidR="00034D80" w:rsidRPr="00034D80" w:rsidRDefault="00034D80" w:rsidP="00034D80">
      <w:pPr>
        <w:pStyle w:val="ROMANOS"/>
        <w:spacing w:after="0" w:line="240" w:lineRule="exact"/>
        <w:ind w:left="0" w:firstLine="0"/>
        <w:rPr>
          <w:rFonts w:ascii="Barlow" w:hAnsi="Barlow"/>
          <w:b/>
          <w:sz w:val="20"/>
          <w:szCs w:val="20"/>
          <w:lang w:val="es-MX"/>
        </w:rPr>
      </w:pPr>
    </w:p>
    <w:p w:rsidR="00034D80" w:rsidRPr="00034D80" w:rsidRDefault="00034D80" w:rsidP="00034D80">
      <w:pPr>
        <w:pStyle w:val="ROMANOS"/>
        <w:spacing w:after="0" w:line="240" w:lineRule="exact"/>
        <w:ind w:left="1008" w:firstLine="0"/>
        <w:rPr>
          <w:rFonts w:ascii="Barlow" w:hAnsi="Barlow"/>
          <w:sz w:val="20"/>
          <w:szCs w:val="20"/>
          <w:lang w:val="es-MX"/>
        </w:rPr>
      </w:pPr>
      <w:r w:rsidRPr="00034D80">
        <w:rPr>
          <w:rFonts w:ascii="Barlow" w:hAnsi="Barlow"/>
          <w:sz w:val="20"/>
          <w:szCs w:val="20"/>
          <w:lang w:val="es-MX"/>
        </w:rPr>
        <w:t>Los gastos del periodo se registran como se menciona a continuación:</w:t>
      </w:r>
    </w:p>
    <w:p w:rsidR="00034D80" w:rsidRPr="00034D80" w:rsidRDefault="00034D80" w:rsidP="00034D80">
      <w:pPr>
        <w:pStyle w:val="ROMANOS"/>
        <w:spacing w:after="0" w:line="240" w:lineRule="exact"/>
        <w:ind w:left="1008" w:firstLine="0"/>
        <w:rPr>
          <w:rFonts w:ascii="Barlow" w:hAnsi="Barlow"/>
          <w:sz w:val="20"/>
          <w:szCs w:val="20"/>
          <w:lang w:val="es-MX"/>
        </w:rPr>
      </w:pPr>
    </w:p>
    <w:p w:rsidR="00034D80" w:rsidRPr="00034D80" w:rsidRDefault="00034D80" w:rsidP="00034D80">
      <w:pPr>
        <w:pStyle w:val="ROMANOS"/>
        <w:spacing w:after="0" w:line="240" w:lineRule="exact"/>
        <w:ind w:left="1008" w:firstLine="0"/>
        <w:rPr>
          <w:rFonts w:ascii="Barlow" w:hAnsi="Barlow"/>
          <w:sz w:val="20"/>
          <w:szCs w:val="20"/>
          <w:lang w:val="es-MX"/>
        </w:rPr>
      </w:pPr>
      <w:r w:rsidRPr="00034D80">
        <w:rPr>
          <w:rFonts w:ascii="Barlow" w:hAnsi="Barlow"/>
          <w:sz w:val="20"/>
          <w:szCs w:val="20"/>
          <w:lang w:val="es-MX"/>
        </w:rPr>
        <w:t>Clasificación de las cuentas por tipo de gasto:</w:t>
      </w: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1008" w:firstLine="0"/>
        <w:rPr>
          <w:rFonts w:ascii="Barlow" w:hAnsi="Barlow"/>
          <w:sz w:val="20"/>
          <w:szCs w:val="20"/>
        </w:rPr>
      </w:pPr>
      <w:r w:rsidRPr="00034D80">
        <w:rPr>
          <w:rFonts w:ascii="Barlow" w:hAnsi="Barlow"/>
          <w:sz w:val="20"/>
          <w:szCs w:val="20"/>
          <w:lang w:val="es-MX"/>
        </w:rPr>
        <w:t xml:space="preserve">Son los gastos que efectúa el </w:t>
      </w:r>
      <w:r w:rsidRPr="00034D80">
        <w:rPr>
          <w:rFonts w:ascii="Barlow" w:hAnsi="Barlow"/>
          <w:sz w:val="20"/>
          <w:szCs w:val="20"/>
        </w:rPr>
        <w:t>Instituto Tecnológico Superior de Motul para poder realizar sus actividades, las cuales se contabilizan de acuerdo a los reglamentos a los que estamos sujetos como a continuación se menciona:</w:t>
      </w:r>
    </w:p>
    <w:p w:rsidR="00034D80" w:rsidRPr="00034D80" w:rsidRDefault="00034D80" w:rsidP="00034D80">
      <w:pPr>
        <w:pStyle w:val="ROMANOS"/>
        <w:spacing w:after="0" w:line="240" w:lineRule="exact"/>
        <w:ind w:left="0" w:firstLine="0"/>
        <w:rPr>
          <w:rFonts w:ascii="Barlow" w:hAnsi="Barlow"/>
          <w:sz w:val="20"/>
          <w:szCs w:val="20"/>
        </w:rPr>
      </w:pPr>
    </w:p>
    <w:p w:rsidR="00034D80" w:rsidRPr="00034D80" w:rsidRDefault="00034D80" w:rsidP="00034D80">
      <w:pPr>
        <w:pStyle w:val="ROMANOS"/>
        <w:spacing w:after="0" w:line="240" w:lineRule="exact"/>
        <w:ind w:left="1008" w:firstLine="0"/>
        <w:rPr>
          <w:rFonts w:ascii="Barlow" w:hAnsi="Barlow"/>
          <w:sz w:val="20"/>
          <w:szCs w:val="20"/>
        </w:rPr>
      </w:pPr>
      <w:r w:rsidRPr="00034D80">
        <w:rPr>
          <w:rFonts w:ascii="Barlow" w:hAnsi="Barlow"/>
          <w:sz w:val="20"/>
          <w:szCs w:val="20"/>
        </w:rPr>
        <w:t>Para los Gastos Federales y Estatales se utiliza el clasificador por objeto de gasto Estatal.</w:t>
      </w:r>
    </w:p>
    <w:p w:rsidR="00034D80" w:rsidRPr="00034D80" w:rsidRDefault="00034D80" w:rsidP="00034D80">
      <w:pPr>
        <w:pStyle w:val="ROMANOS"/>
        <w:spacing w:after="0" w:line="240" w:lineRule="exact"/>
        <w:ind w:left="0" w:firstLine="0"/>
        <w:rPr>
          <w:rFonts w:ascii="Barlow" w:hAnsi="Barlow"/>
          <w:sz w:val="20"/>
          <w:szCs w:val="20"/>
        </w:rPr>
      </w:pPr>
    </w:p>
    <w:p w:rsidR="00034D80" w:rsidRPr="00034D80" w:rsidRDefault="00034D80" w:rsidP="00034D80">
      <w:pPr>
        <w:pStyle w:val="ROMANOS"/>
        <w:spacing w:after="0" w:line="240" w:lineRule="exact"/>
        <w:ind w:left="1008" w:firstLine="0"/>
        <w:rPr>
          <w:rFonts w:ascii="Barlow" w:hAnsi="Barlow"/>
          <w:sz w:val="20"/>
          <w:szCs w:val="20"/>
        </w:rPr>
      </w:pPr>
      <w:r w:rsidRPr="00034D80">
        <w:rPr>
          <w:rFonts w:ascii="Barlow" w:hAnsi="Barlow"/>
          <w:sz w:val="20"/>
          <w:szCs w:val="20"/>
        </w:rPr>
        <w:t>Fundamentado en el artículo 26 de la Ley de adquisiciones, arrendamientos y servicios del sector público podrán contratar mediante los procedimientos de:</w:t>
      </w:r>
    </w:p>
    <w:p w:rsidR="00034D80" w:rsidRPr="00034D80" w:rsidRDefault="00034D80" w:rsidP="00034D80">
      <w:pPr>
        <w:pStyle w:val="ROMANOS"/>
        <w:spacing w:after="0" w:line="240" w:lineRule="exact"/>
        <w:ind w:left="1008" w:firstLine="0"/>
        <w:rPr>
          <w:rFonts w:ascii="Barlow" w:hAnsi="Barlow"/>
          <w:sz w:val="20"/>
          <w:szCs w:val="20"/>
        </w:rPr>
      </w:pPr>
    </w:p>
    <w:p w:rsidR="00034D80" w:rsidRPr="00034D80" w:rsidRDefault="00034D80" w:rsidP="00034D80">
      <w:pPr>
        <w:pStyle w:val="ROMANOS"/>
        <w:spacing w:after="0" w:line="240" w:lineRule="exact"/>
        <w:ind w:left="1008" w:firstLine="0"/>
        <w:rPr>
          <w:rFonts w:ascii="Barlow" w:hAnsi="Barlow"/>
          <w:sz w:val="20"/>
          <w:szCs w:val="20"/>
        </w:rPr>
      </w:pPr>
      <w:r w:rsidRPr="00034D80">
        <w:rPr>
          <w:rFonts w:ascii="Barlow" w:hAnsi="Barlow"/>
          <w:sz w:val="20"/>
          <w:szCs w:val="20"/>
        </w:rPr>
        <w:t>Licitación pública Invitación a cuando menos 3 personas, o Adjudicación directa.</w:t>
      </w: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INCISO"/>
        <w:spacing w:after="0" w:line="240" w:lineRule="exact"/>
        <w:ind w:left="360"/>
        <w:rPr>
          <w:rFonts w:ascii="Barlow" w:hAnsi="Barlow"/>
          <w:b/>
          <w:smallCaps/>
          <w:sz w:val="20"/>
          <w:szCs w:val="20"/>
        </w:rPr>
      </w:pPr>
      <w:r w:rsidRPr="00034D80">
        <w:rPr>
          <w:rFonts w:ascii="Barlow" w:hAnsi="Barlow"/>
          <w:b/>
          <w:smallCaps/>
          <w:sz w:val="20"/>
          <w:szCs w:val="20"/>
        </w:rPr>
        <w:t>III)</w:t>
      </w:r>
      <w:r w:rsidRPr="00034D80">
        <w:rPr>
          <w:rFonts w:ascii="Barlow" w:hAnsi="Barlow"/>
          <w:b/>
          <w:smallCaps/>
          <w:sz w:val="20"/>
          <w:szCs w:val="20"/>
        </w:rPr>
        <w:tab/>
        <w:t>Notas al Estado de Variación en la Hacienda Pública</w:t>
      </w:r>
    </w:p>
    <w:p w:rsidR="00034D80" w:rsidRPr="00034D80" w:rsidRDefault="00034D80" w:rsidP="00034D80">
      <w:pPr>
        <w:pStyle w:val="INCISO"/>
        <w:spacing w:after="0" w:line="240" w:lineRule="exact"/>
        <w:ind w:left="360"/>
        <w:rPr>
          <w:rFonts w:ascii="Barlow" w:hAnsi="Barlow"/>
          <w:b/>
          <w:smallCaps/>
          <w:sz w:val="20"/>
          <w:szCs w:val="20"/>
        </w:rPr>
      </w:pPr>
    </w:p>
    <w:p w:rsidR="00034D80" w:rsidRPr="00034D80" w:rsidRDefault="00034D80" w:rsidP="00034D80">
      <w:pPr>
        <w:pStyle w:val="INCISO"/>
        <w:spacing w:after="0" w:line="240" w:lineRule="exact"/>
        <w:ind w:left="360"/>
        <w:rPr>
          <w:rFonts w:ascii="Barlow" w:hAnsi="Barlow"/>
          <w:smallCaps/>
          <w:sz w:val="20"/>
          <w:szCs w:val="20"/>
        </w:rPr>
      </w:pPr>
      <w:r w:rsidRPr="00034D80">
        <w:rPr>
          <w:rFonts w:ascii="Barlow" w:hAnsi="Barlow"/>
          <w:smallCaps/>
          <w:sz w:val="20"/>
          <w:szCs w:val="20"/>
        </w:rPr>
        <w:tab/>
        <w:t>El patrimonio CONTRIBUIDO DEL instituto tecnológico superior de Motul estará constituido por los siguientes bienes y recursos:</w:t>
      </w:r>
    </w:p>
    <w:p w:rsidR="00034D80" w:rsidRPr="00034D80" w:rsidRDefault="00034D80" w:rsidP="00034D80">
      <w:pPr>
        <w:pStyle w:val="INCISO"/>
        <w:spacing w:after="0" w:line="240" w:lineRule="exact"/>
        <w:ind w:left="0" w:firstLine="0"/>
        <w:rPr>
          <w:rFonts w:ascii="Barlow" w:hAnsi="Barlow"/>
          <w:smallCaps/>
          <w:sz w:val="20"/>
          <w:szCs w:val="20"/>
        </w:rPr>
      </w:pPr>
    </w:p>
    <w:tbl>
      <w:tblPr>
        <w:tblpPr w:leftFromText="141" w:rightFromText="141" w:vertAnchor="text" w:horzAnchor="page" w:tblpX="1641" w:tblpY="196"/>
        <w:tblW w:w="9001" w:type="dxa"/>
        <w:tblCellMar>
          <w:left w:w="70" w:type="dxa"/>
          <w:right w:w="70" w:type="dxa"/>
        </w:tblCellMar>
        <w:tblLook w:val="04A0" w:firstRow="1" w:lastRow="0" w:firstColumn="1" w:lastColumn="0" w:noHBand="0" w:noVBand="1"/>
      </w:tblPr>
      <w:tblGrid>
        <w:gridCol w:w="6280"/>
        <w:gridCol w:w="2721"/>
      </w:tblGrid>
      <w:tr w:rsidR="00034D80" w:rsidRPr="00034D80" w:rsidTr="00AA0ED8">
        <w:trPr>
          <w:trHeight w:val="402"/>
        </w:trPr>
        <w:tc>
          <w:tcPr>
            <w:tcW w:w="6280" w:type="dxa"/>
            <w:tcBorders>
              <w:top w:val="single" w:sz="8" w:space="0" w:color="auto"/>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Concepto</w:t>
            </w:r>
          </w:p>
        </w:tc>
        <w:tc>
          <w:tcPr>
            <w:tcW w:w="2721" w:type="dxa"/>
            <w:tcBorders>
              <w:top w:val="single" w:sz="8" w:space="0" w:color="auto"/>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Importe</w:t>
            </w:r>
          </w:p>
        </w:tc>
      </w:tr>
      <w:tr w:rsidR="00034D80" w:rsidRPr="00034D80" w:rsidTr="00AA0ED8">
        <w:trPr>
          <w:trHeight w:val="402"/>
        </w:trPr>
        <w:tc>
          <w:tcPr>
            <w:tcW w:w="6280"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Terreno</w:t>
            </w:r>
          </w:p>
        </w:tc>
        <w:tc>
          <w:tcPr>
            <w:tcW w:w="2721"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867,956.00</w:t>
            </w:r>
          </w:p>
        </w:tc>
      </w:tr>
      <w:tr w:rsidR="00034D80" w:rsidRPr="00034D80" w:rsidTr="00AA0ED8">
        <w:trPr>
          <w:trHeight w:val="402"/>
        </w:trPr>
        <w:tc>
          <w:tcPr>
            <w:tcW w:w="6280"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IDEFEY (Edificios y Mobiliario)</w:t>
            </w:r>
          </w:p>
        </w:tc>
        <w:tc>
          <w:tcPr>
            <w:tcW w:w="2721"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8,125,442.62</w:t>
            </w:r>
          </w:p>
        </w:tc>
      </w:tr>
      <w:tr w:rsidR="00034D80" w:rsidRPr="00034D80" w:rsidTr="00AA0ED8">
        <w:trPr>
          <w:trHeight w:val="402"/>
        </w:trPr>
        <w:tc>
          <w:tcPr>
            <w:tcW w:w="6280"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Mobiliario y Equipo de Oficina Diverso</w:t>
            </w:r>
          </w:p>
        </w:tc>
        <w:tc>
          <w:tcPr>
            <w:tcW w:w="2721"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13,854,218.70</w:t>
            </w:r>
          </w:p>
        </w:tc>
      </w:tr>
      <w:tr w:rsidR="00034D80" w:rsidRPr="00034D80" w:rsidTr="00AA0ED8">
        <w:trPr>
          <w:trHeight w:val="402"/>
        </w:trPr>
        <w:tc>
          <w:tcPr>
            <w:tcW w:w="6280"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Secretaria de Hacienda (Gobierno del Estado) (Edificios)</w:t>
            </w:r>
          </w:p>
        </w:tc>
        <w:tc>
          <w:tcPr>
            <w:tcW w:w="2721"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5,495,204.77</w:t>
            </w:r>
          </w:p>
        </w:tc>
      </w:tr>
      <w:tr w:rsidR="00034D80" w:rsidRPr="00034D80" w:rsidTr="00AA0ED8">
        <w:trPr>
          <w:trHeight w:val="402"/>
        </w:trPr>
        <w:tc>
          <w:tcPr>
            <w:tcW w:w="6280" w:type="dxa"/>
            <w:tcBorders>
              <w:top w:val="nil"/>
              <w:left w:val="single" w:sz="8" w:space="0" w:color="auto"/>
              <w:bottom w:val="single" w:sz="8"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bCs/>
                <w:color w:val="000000"/>
                <w:sz w:val="20"/>
                <w:szCs w:val="20"/>
                <w:lang w:val="es-ES" w:eastAsia="es-ES"/>
              </w:rPr>
            </w:pPr>
            <w:r w:rsidRPr="00034D80">
              <w:rPr>
                <w:rFonts w:ascii="Barlow" w:eastAsia="Times New Roman" w:hAnsi="Barlow" w:cs="Arial"/>
                <w:bCs/>
                <w:color w:val="000000"/>
                <w:sz w:val="20"/>
                <w:szCs w:val="20"/>
                <w:lang w:val="es-ES" w:eastAsia="es-ES"/>
              </w:rPr>
              <w:t>IDEFEY ( DONACION DE CAPITAL )</w:t>
            </w:r>
          </w:p>
        </w:tc>
        <w:tc>
          <w:tcPr>
            <w:tcW w:w="2721" w:type="dxa"/>
            <w:tcBorders>
              <w:top w:val="nil"/>
              <w:left w:val="nil"/>
              <w:bottom w:val="single" w:sz="8" w:space="0" w:color="auto"/>
              <w:right w:val="single" w:sz="8"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bCs/>
                <w:color w:val="000000"/>
                <w:sz w:val="20"/>
                <w:szCs w:val="20"/>
                <w:lang w:val="es-ES" w:eastAsia="es-ES"/>
              </w:rPr>
            </w:pPr>
            <w:r w:rsidRPr="00034D80">
              <w:rPr>
                <w:rFonts w:ascii="Barlow" w:eastAsia="Times New Roman" w:hAnsi="Barlow" w:cs="Arial"/>
                <w:bCs/>
                <w:color w:val="000000"/>
                <w:sz w:val="20"/>
                <w:szCs w:val="20"/>
                <w:lang w:val="es-ES" w:eastAsia="es-ES"/>
              </w:rPr>
              <w:t>$                            10,339,949.16</w:t>
            </w:r>
          </w:p>
        </w:tc>
      </w:tr>
      <w:tr w:rsidR="00034D80" w:rsidRPr="00034D80" w:rsidTr="00AA0ED8">
        <w:trPr>
          <w:trHeight w:val="402"/>
        </w:trPr>
        <w:tc>
          <w:tcPr>
            <w:tcW w:w="6280" w:type="dxa"/>
            <w:tcBorders>
              <w:top w:val="nil"/>
              <w:left w:val="single" w:sz="8" w:space="0" w:color="auto"/>
              <w:bottom w:val="single" w:sz="8"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TOTAL</w:t>
            </w:r>
          </w:p>
        </w:tc>
        <w:tc>
          <w:tcPr>
            <w:tcW w:w="2721" w:type="dxa"/>
            <w:tcBorders>
              <w:top w:val="nil"/>
              <w:left w:val="nil"/>
              <w:bottom w:val="single" w:sz="8" w:space="0" w:color="auto"/>
              <w:right w:val="single" w:sz="8" w:space="0" w:color="auto"/>
            </w:tcBorders>
            <w:shd w:val="clear" w:color="auto" w:fill="FFFFFF"/>
            <w:noWrap/>
            <w:hideMark/>
          </w:tcPr>
          <w:p w:rsidR="00034D80" w:rsidRPr="00034D80" w:rsidRDefault="00034D80" w:rsidP="00AA0ED8">
            <w:pPr>
              <w:spacing w:after="0" w:line="240" w:lineRule="auto"/>
              <w:jc w:val="right"/>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                            38,682,771.25</w:t>
            </w:r>
          </w:p>
        </w:tc>
      </w:tr>
    </w:tbl>
    <w:p w:rsidR="00034D80" w:rsidRPr="00034D80" w:rsidRDefault="00034D80" w:rsidP="00034D80">
      <w:pPr>
        <w:pStyle w:val="INCISO"/>
        <w:spacing w:after="0" w:line="240" w:lineRule="exact"/>
        <w:ind w:left="360"/>
        <w:rPr>
          <w:rFonts w:ascii="Barlow" w:hAnsi="Barlow"/>
          <w:b/>
          <w:smallCaps/>
          <w:sz w:val="20"/>
          <w:szCs w:val="20"/>
        </w:rPr>
      </w:pPr>
    </w:p>
    <w:p w:rsidR="00034D80" w:rsidRPr="00034D80" w:rsidRDefault="00034D80" w:rsidP="00034D80">
      <w:pPr>
        <w:pStyle w:val="INCISO"/>
        <w:spacing w:after="0" w:line="240" w:lineRule="exact"/>
        <w:ind w:left="360"/>
        <w:rPr>
          <w:rFonts w:ascii="Barlow" w:hAnsi="Barlow"/>
          <w:b/>
          <w:smallCaps/>
          <w:sz w:val="20"/>
          <w:szCs w:val="20"/>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r w:rsidRPr="00034D80">
        <w:rPr>
          <w:rFonts w:ascii="Barlow" w:hAnsi="Barlow"/>
          <w:sz w:val="20"/>
          <w:szCs w:val="20"/>
          <w:lang w:val="es-MX"/>
        </w:rPr>
        <w:tab/>
      </w: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4"/>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8" w:firstLine="0"/>
        <w:jc w:val="left"/>
        <w:rPr>
          <w:rFonts w:ascii="Barlow" w:hAnsi="Barlow"/>
          <w:sz w:val="20"/>
          <w:szCs w:val="20"/>
          <w:lang w:val="es-MX"/>
        </w:rPr>
      </w:pPr>
      <w:r w:rsidRPr="00034D80">
        <w:rPr>
          <w:rFonts w:ascii="Barlow" w:hAnsi="Barlow"/>
          <w:sz w:val="20"/>
          <w:szCs w:val="20"/>
          <w:lang w:val="es-MX"/>
        </w:rPr>
        <w:t>A partir del Ejercicio 2015 y en apego a los modelos de asientos, al plan de cuentas, y a la matriz de egresos emitidos por el CONAC, el ITSMOTUL dejo de registrar como gasto contable las compras de activo (activo fijo vs bancos; mobiliario y equipo vs patrimonio) quedando un saldo en la cuenta de Mobiliario y equipo contribuido que representa el total de las compras de activo fijo efectuadas desde el inicio de operaciones del ITSMOTUL y hasta diciembre de 2014. El ITSMOTUL ha determinado mantener el saldo en la cuenta de patrimonio contribuido en tanto los bienes incluidos en ese rubro no sean dados de baja y/o el CONAC emita alguna disposición al respecto.</w:t>
      </w:r>
    </w:p>
    <w:p w:rsidR="00034D80" w:rsidRPr="00034D80" w:rsidRDefault="00034D80" w:rsidP="00034D80">
      <w:pPr>
        <w:pStyle w:val="ROMANOS"/>
        <w:tabs>
          <w:tab w:val="left" w:pos="284"/>
        </w:tabs>
        <w:spacing w:after="0" w:line="240" w:lineRule="exact"/>
        <w:ind w:left="288" w:firstLine="0"/>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8" w:firstLine="0"/>
        <w:jc w:val="left"/>
        <w:rPr>
          <w:rFonts w:ascii="Barlow" w:hAnsi="Barlow"/>
          <w:sz w:val="20"/>
          <w:szCs w:val="20"/>
          <w:lang w:val="es-MX"/>
        </w:rPr>
      </w:pPr>
    </w:p>
    <w:p w:rsidR="00034D80" w:rsidRPr="00034D80" w:rsidRDefault="00034D80" w:rsidP="00034D80">
      <w:pPr>
        <w:pStyle w:val="ROMANOS"/>
        <w:tabs>
          <w:tab w:val="left" w:pos="284"/>
        </w:tabs>
        <w:spacing w:after="0" w:line="240" w:lineRule="exact"/>
        <w:ind w:left="288" w:firstLine="0"/>
        <w:jc w:val="left"/>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r w:rsidRPr="00034D80">
        <w:rPr>
          <w:rFonts w:ascii="Barlow" w:hAnsi="Barlow"/>
          <w:sz w:val="20"/>
          <w:szCs w:val="20"/>
          <w:lang w:val="es-MX"/>
        </w:rPr>
        <w:tab/>
        <w:t xml:space="preserve">El patrimonio generado </w:t>
      </w:r>
      <w:r w:rsidRPr="00034D80">
        <w:rPr>
          <w:rFonts w:ascii="Barlow" w:hAnsi="Barlow"/>
          <w:sz w:val="20"/>
          <w:szCs w:val="20"/>
        </w:rPr>
        <w:t xml:space="preserve">Al 31 de </w:t>
      </w:r>
      <w:proofErr w:type="gramStart"/>
      <w:r w:rsidRPr="00034D80">
        <w:rPr>
          <w:rFonts w:ascii="Barlow" w:hAnsi="Barlow"/>
          <w:sz w:val="20"/>
          <w:szCs w:val="20"/>
        </w:rPr>
        <w:t>Marzo</w:t>
      </w:r>
      <w:proofErr w:type="gramEnd"/>
      <w:r w:rsidRPr="00034D80">
        <w:rPr>
          <w:rFonts w:ascii="Barlow" w:hAnsi="Barlow"/>
          <w:sz w:val="20"/>
          <w:szCs w:val="20"/>
        </w:rPr>
        <w:t xml:space="preserve"> de 2020</w:t>
      </w:r>
      <w:r w:rsidRPr="00034D80">
        <w:rPr>
          <w:rFonts w:ascii="Barlow" w:hAnsi="Barlow"/>
          <w:sz w:val="20"/>
          <w:szCs w:val="20"/>
          <w:lang w:val="es-MX"/>
        </w:rPr>
        <w:t xml:space="preserve"> se integra como se presenta a continuación:</w:t>
      </w:r>
    </w:p>
    <w:tbl>
      <w:tblPr>
        <w:tblpPr w:leftFromText="141" w:rightFromText="141" w:vertAnchor="text" w:horzAnchor="page" w:tblpX="1521" w:tblpY="77"/>
        <w:tblW w:w="8636" w:type="dxa"/>
        <w:tblCellMar>
          <w:left w:w="70" w:type="dxa"/>
          <w:right w:w="70" w:type="dxa"/>
        </w:tblCellMar>
        <w:tblLook w:val="04A0" w:firstRow="1" w:lastRow="0" w:firstColumn="1" w:lastColumn="0" w:noHBand="0" w:noVBand="1"/>
      </w:tblPr>
      <w:tblGrid>
        <w:gridCol w:w="6837"/>
        <w:gridCol w:w="1799"/>
      </w:tblGrid>
      <w:tr w:rsidR="00034D80" w:rsidRPr="00034D80" w:rsidTr="00AA0ED8">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lastRenderedPageBreak/>
              <w:t>Concepto</w:t>
            </w:r>
          </w:p>
        </w:tc>
        <w:tc>
          <w:tcPr>
            <w:tcW w:w="1799" w:type="dxa"/>
            <w:tcBorders>
              <w:top w:val="single" w:sz="8" w:space="0" w:color="auto"/>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Importe</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Hacienda Pública/Patrimonio Generado</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color w:val="000000"/>
                <w:sz w:val="20"/>
                <w:szCs w:val="20"/>
                <w:lang w:val="es-ES" w:eastAsia="es-ES"/>
              </w:rPr>
            </w:pPr>
            <w:r w:rsidRPr="00034D80">
              <w:rPr>
                <w:rFonts w:ascii="Barlow" w:eastAsia="Times New Roman" w:hAnsi="Barlow" w:cs="Arial"/>
                <w:b/>
                <w:color w:val="000000"/>
                <w:sz w:val="20"/>
                <w:szCs w:val="20"/>
                <w:lang w:val="es-ES" w:eastAsia="es-ES"/>
              </w:rPr>
              <w:t>$             287,679.355</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del Ejercicio (Ahorro/Desahorro)</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color w:val="000000"/>
                <w:sz w:val="20"/>
                <w:szCs w:val="20"/>
                <w:lang w:val="es-ES" w:eastAsia="es-ES"/>
              </w:rPr>
            </w:pPr>
            <w:r w:rsidRPr="00034D80">
              <w:rPr>
                <w:rFonts w:ascii="Barlow" w:eastAsia="Times New Roman" w:hAnsi="Barlow" w:cs="Arial"/>
                <w:b/>
                <w:color w:val="000000"/>
                <w:sz w:val="20"/>
                <w:szCs w:val="20"/>
                <w:lang w:val="es-ES" w:eastAsia="es-ES"/>
              </w:rPr>
              <w:t>$              2,535,103.72</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de Ejercicios Anteriores</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color w:val="000000"/>
                <w:sz w:val="20"/>
                <w:szCs w:val="20"/>
                <w:lang w:val="es-ES" w:eastAsia="es-ES"/>
              </w:rPr>
            </w:pPr>
            <w:r w:rsidRPr="00034D80">
              <w:rPr>
                <w:rFonts w:ascii="Barlow" w:eastAsia="Times New Roman" w:hAnsi="Barlow" w:cs="Arial"/>
                <w:b/>
                <w:color w:val="000000"/>
                <w:sz w:val="20"/>
                <w:szCs w:val="20"/>
                <w:lang w:val="es-ES" w:eastAsia="es-ES"/>
              </w:rPr>
              <w:t>$             1,814,285.92</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2000</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918,349.47</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2001</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1,200,664.18</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2002</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-1,810,017.82</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2003</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-247,662.12</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2004</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144,665.17</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2005</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-312,881.79</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2006</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68,589.72</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2007</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-356,394.16</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2008</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-8,166,410.39</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2009</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-1,957,651.63</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2010</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-1,591,518.00</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2011</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xml:space="preserve">$               </w:t>
            </w:r>
            <w:r w:rsidRPr="00034D80">
              <w:rPr>
                <w:rFonts w:ascii="Barlow" w:eastAsia="Times New Roman" w:hAnsi="Barlow" w:cs="Arial"/>
                <w:color w:val="000000"/>
                <w:sz w:val="20"/>
                <w:szCs w:val="20"/>
                <w:lang w:val="es-ES" w:eastAsia="es-ES"/>
              </w:rPr>
              <w:lastRenderedPageBreak/>
              <w:t>7,987,016.43</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lastRenderedPageBreak/>
              <w:t>Resultado Ejercicio 2012</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-1,391,820.67</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2013</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9,655,816.52</w:t>
            </w:r>
          </w:p>
        </w:tc>
      </w:tr>
      <w:tr w:rsidR="00034D80" w:rsidRPr="00034D80" w:rsidTr="00AA0ED8">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2014</w:t>
            </w:r>
          </w:p>
        </w:tc>
        <w:tc>
          <w:tcPr>
            <w:tcW w:w="1799" w:type="dxa"/>
            <w:tcBorders>
              <w:top w:val="nil"/>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70,695.41</w:t>
            </w:r>
          </w:p>
        </w:tc>
      </w:tr>
      <w:tr w:rsidR="00034D80" w:rsidRPr="00034D80" w:rsidTr="00AA0ED8">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2015</w:t>
            </w:r>
          </w:p>
        </w:tc>
        <w:tc>
          <w:tcPr>
            <w:tcW w:w="1799" w:type="dxa"/>
            <w:tcBorders>
              <w:top w:val="single" w:sz="4" w:space="0" w:color="auto"/>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               9,206,219.90</w:t>
            </w:r>
          </w:p>
        </w:tc>
      </w:tr>
      <w:tr w:rsidR="00034D80" w:rsidRPr="00034D80" w:rsidTr="00AA0ED8">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2016</w:t>
            </w:r>
          </w:p>
        </w:tc>
        <w:tc>
          <w:tcPr>
            <w:tcW w:w="1799" w:type="dxa"/>
            <w:tcBorders>
              <w:top w:val="single" w:sz="4" w:space="0" w:color="auto"/>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-5,468,259.66</w:t>
            </w:r>
          </w:p>
        </w:tc>
      </w:tr>
      <w:tr w:rsidR="00034D80" w:rsidRPr="00034D80" w:rsidTr="00AA0ED8">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2017</w:t>
            </w:r>
          </w:p>
        </w:tc>
        <w:tc>
          <w:tcPr>
            <w:tcW w:w="1799" w:type="dxa"/>
            <w:tcBorders>
              <w:top w:val="single" w:sz="4" w:space="0" w:color="auto"/>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-5,503,123.82</w:t>
            </w:r>
          </w:p>
        </w:tc>
      </w:tr>
      <w:tr w:rsidR="00034D80" w:rsidRPr="00034D80" w:rsidTr="00AA0ED8">
        <w:trPr>
          <w:trHeight w:val="283"/>
        </w:trPr>
        <w:tc>
          <w:tcPr>
            <w:tcW w:w="6837" w:type="dxa"/>
            <w:tcBorders>
              <w:top w:val="single" w:sz="4" w:space="0" w:color="auto"/>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eastAsia="Times New Roman" w:hAnsi="Barlow" w:cs="Arial"/>
                <w:color w:val="000000"/>
                <w:sz w:val="20"/>
                <w:szCs w:val="20"/>
                <w:lang w:val="es-ES" w:eastAsia="es-ES"/>
              </w:rPr>
              <w:t>Resultado Ejercicio 2018</w:t>
            </w:r>
          </w:p>
        </w:tc>
        <w:tc>
          <w:tcPr>
            <w:tcW w:w="1799" w:type="dxa"/>
            <w:tcBorders>
              <w:top w:val="single" w:sz="4" w:space="0" w:color="auto"/>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color w:val="FF0000"/>
                <w:sz w:val="20"/>
                <w:szCs w:val="20"/>
                <w:lang w:val="es-ES" w:eastAsia="es-ES"/>
              </w:rPr>
            </w:pPr>
            <w:r w:rsidRPr="00034D80">
              <w:rPr>
                <w:rFonts w:ascii="Barlow" w:eastAsia="Times New Roman" w:hAnsi="Barlow" w:cs="Arial"/>
                <w:color w:val="FF0000"/>
                <w:sz w:val="20"/>
                <w:szCs w:val="20"/>
                <w:lang w:val="es-ES" w:eastAsia="es-ES"/>
              </w:rPr>
              <w:t>$             -1,952,782.63</w:t>
            </w:r>
          </w:p>
        </w:tc>
      </w:tr>
    </w:tbl>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0" w:firstLine="0"/>
        <w:rPr>
          <w:rFonts w:ascii="Barlow" w:hAnsi="Barlow"/>
          <w:b/>
          <w:smallCaps/>
          <w:sz w:val="20"/>
          <w:szCs w:val="20"/>
        </w:rPr>
      </w:pPr>
    </w:p>
    <w:p w:rsidR="00034D80" w:rsidRPr="00034D80" w:rsidRDefault="00034D80" w:rsidP="00034D80">
      <w:pPr>
        <w:pStyle w:val="INCISO"/>
        <w:spacing w:after="0" w:line="240" w:lineRule="exact"/>
        <w:ind w:left="360"/>
        <w:rPr>
          <w:rFonts w:ascii="Barlow" w:hAnsi="Barlow"/>
          <w:b/>
          <w:smallCaps/>
          <w:sz w:val="20"/>
          <w:szCs w:val="20"/>
        </w:rPr>
      </w:pPr>
      <w:r w:rsidRPr="00034D80">
        <w:rPr>
          <w:rFonts w:ascii="Barlow" w:hAnsi="Barlow"/>
          <w:b/>
          <w:smallCaps/>
          <w:sz w:val="20"/>
          <w:szCs w:val="20"/>
        </w:rPr>
        <w:t>IV)</w:t>
      </w:r>
      <w:r w:rsidRPr="00034D80">
        <w:rPr>
          <w:rFonts w:ascii="Barlow" w:hAnsi="Barlow"/>
          <w:b/>
          <w:smallCaps/>
          <w:sz w:val="20"/>
          <w:szCs w:val="20"/>
        </w:rPr>
        <w:tab/>
        <w:t xml:space="preserve">Notas al Estado de Flujos de Efectivo </w:t>
      </w:r>
    </w:p>
    <w:p w:rsidR="00034D80" w:rsidRPr="00034D80" w:rsidRDefault="00034D80" w:rsidP="00034D80">
      <w:pPr>
        <w:pStyle w:val="INCISO"/>
        <w:spacing w:after="0" w:line="240" w:lineRule="exact"/>
        <w:ind w:left="360"/>
        <w:rPr>
          <w:rFonts w:ascii="Barlow" w:hAnsi="Barlow"/>
          <w:b/>
          <w:smallCaps/>
          <w:sz w:val="20"/>
          <w:szCs w:val="20"/>
        </w:rPr>
      </w:pPr>
    </w:p>
    <w:p w:rsidR="00034D80" w:rsidRPr="00034D80" w:rsidRDefault="00034D80" w:rsidP="00034D80">
      <w:pPr>
        <w:pStyle w:val="ROMANOS"/>
        <w:spacing w:after="0" w:line="240" w:lineRule="exact"/>
        <w:rPr>
          <w:rFonts w:ascii="Barlow" w:hAnsi="Barlow"/>
          <w:b/>
          <w:sz w:val="20"/>
          <w:szCs w:val="20"/>
          <w:lang w:val="es-MX"/>
        </w:rPr>
      </w:pPr>
      <w:r w:rsidRPr="00034D80">
        <w:rPr>
          <w:rFonts w:ascii="Barlow" w:hAnsi="Barlow"/>
          <w:b/>
          <w:sz w:val="20"/>
          <w:szCs w:val="20"/>
          <w:lang w:val="es-MX"/>
        </w:rPr>
        <w:t>Efectivo y equivalentes</w:t>
      </w:r>
    </w:p>
    <w:p w:rsidR="00034D80" w:rsidRPr="00034D80" w:rsidRDefault="00034D80" w:rsidP="00034D80">
      <w:pPr>
        <w:pStyle w:val="ROMANOS"/>
        <w:spacing w:after="0" w:line="240" w:lineRule="exact"/>
        <w:rPr>
          <w:rFonts w:ascii="Barlow" w:hAnsi="Barlow"/>
          <w:b/>
          <w:sz w:val="20"/>
          <w:szCs w:val="20"/>
          <w:lang w:val="es-MX"/>
        </w:rPr>
      </w:pPr>
    </w:p>
    <w:p w:rsidR="00034D80" w:rsidRPr="00034D80" w:rsidRDefault="00034D80" w:rsidP="00034D80">
      <w:pPr>
        <w:pStyle w:val="ROMANOS"/>
        <w:spacing w:after="0" w:line="240" w:lineRule="exact"/>
        <w:rPr>
          <w:rFonts w:ascii="Barlow" w:hAnsi="Barlow"/>
          <w:sz w:val="20"/>
          <w:szCs w:val="20"/>
          <w:lang w:val="es-MX"/>
        </w:rPr>
      </w:pPr>
      <w:r w:rsidRPr="00034D80">
        <w:rPr>
          <w:rFonts w:ascii="Barlow" w:hAnsi="Barlow"/>
          <w:sz w:val="20"/>
          <w:szCs w:val="20"/>
          <w:lang w:val="es-MX"/>
        </w:rPr>
        <w:tab/>
        <w:t>El análisis de los saldos inicial y final que figuran en la última parte del Estado de Flujo de Efectivo en la cuenta de efectivo y equivalentes es como sigue:</w:t>
      </w:r>
    </w:p>
    <w:p w:rsidR="00034D80" w:rsidRPr="00034D80" w:rsidRDefault="00034D80" w:rsidP="00034D80">
      <w:pPr>
        <w:pStyle w:val="ROMANOS"/>
        <w:spacing w:after="0" w:line="240" w:lineRule="exact"/>
        <w:rPr>
          <w:rFonts w:ascii="Barlow" w:hAnsi="Barlow"/>
          <w:sz w:val="20"/>
          <w:szCs w:val="20"/>
          <w:lang w:val="es-MX"/>
        </w:rPr>
      </w:pPr>
    </w:p>
    <w:p w:rsidR="00034D80" w:rsidRPr="00034D80" w:rsidRDefault="00034D80" w:rsidP="00034D80">
      <w:pPr>
        <w:pStyle w:val="ROMANOS"/>
        <w:spacing w:after="0" w:line="240" w:lineRule="exact"/>
        <w:ind w:left="648" w:firstLine="0"/>
        <w:rPr>
          <w:rFonts w:ascii="Barlow" w:hAnsi="Barlow"/>
          <w:sz w:val="20"/>
          <w:szCs w:val="20"/>
          <w:lang w:val="es-MX"/>
        </w:rPr>
      </w:pPr>
    </w:p>
    <w:tbl>
      <w:tblPr>
        <w:tblW w:w="0" w:type="auto"/>
        <w:tblInd w:w="480" w:type="dxa"/>
        <w:tblLayout w:type="fixed"/>
        <w:tblLook w:val="04A0" w:firstRow="1" w:lastRow="0" w:firstColumn="1" w:lastColumn="0" w:noHBand="0" w:noVBand="1"/>
      </w:tblPr>
      <w:tblGrid>
        <w:gridCol w:w="4376"/>
        <w:gridCol w:w="2272"/>
        <w:gridCol w:w="2052"/>
      </w:tblGrid>
      <w:tr w:rsidR="00034D80" w:rsidRPr="00034D80" w:rsidTr="00AA0ED8">
        <w:trPr>
          <w:cantSplit/>
          <w:trHeight w:val="267"/>
        </w:trPr>
        <w:tc>
          <w:tcPr>
            <w:tcW w:w="4376" w:type="dxa"/>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after="0" w:line="240" w:lineRule="exact"/>
              <w:ind w:firstLine="0"/>
              <w:jc w:val="center"/>
              <w:rPr>
                <w:rFonts w:ascii="Barlow" w:hAnsi="Barlow" w:cs="Arial"/>
                <w:b/>
                <w:sz w:val="20"/>
                <w:lang w:val="es-MX"/>
              </w:rPr>
            </w:pPr>
            <w:r w:rsidRPr="00034D80">
              <w:rPr>
                <w:rFonts w:ascii="Barlow" w:hAnsi="Barlow" w:cs="Arial"/>
                <w:b/>
                <w:sz w:val="20"/>
                <w:lang w:val="es-MX"/>
              </w:rPr>
              <w:t>Concepto</w:t>
            </w:r>
          </w:p>
        </w:tc>
        <w:tc>
          <w:tcPr>
            <w:tcW w:w="2272" w:type="dxa"/>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after="0" w:line="240" w:lineRule="exact"/>
              <w:ind w:firstLine="0"/>
              <w:jc w:val="center"/>
              <w:rPr>
                <w:rFonts w:ascii="Barlow" w:hAnsi="Barlow" w:cs="Arial"/>
                <w:b/>
                <w:sz w:val="20"/>
                <w:lang w:val="es-MX"/>
              </w:rPr>
            </w:pPr>
            <w:r w:rsidRPr="00034D80">
              <w:rPr>
                <w:rFonts w:ascii="Barlow" w:hAnsi="Barlow" w:cs="Arial"/>
                <w:b/>
                <w:sz w:val="20"/>
                <w:lang w:val="es-MX"/>
              </w:rPr>
              <w:t>2020</w:t>
            </w:r>
          </w:p>
        </w:tc>
        <w:tc>
          <w:tcPr>
            <w:tcW w:w="2052" w:type="dxa"/>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after="0" w:line="240" w:lineRule="exact"/>
              <w:ind w:firstLine="0"/>
              <w:jc w:val="center"/>
              <w:rPr>
                <w:rFonts w:ascii="Barlow" w:hAnsi="Barlow" w:cs="Arial"/>
                <w:b/>
                <w:sz w:val="20"/>
                <w:lang w:val="es-MX"/>
              </w:rPr>
            </w:pPr>
            <w:r w:rsidRPr="00034D80">
              <w:rPr>
                <w:rFonts w:ascii="Barlow" w:hAnsi="Barlow" w:cs="Arial"/>
                <w:b/>
                <w:sz w:val="20"/>
                <w:lang w:val="es-MX"/>
              </w:rPr>
              <w:t>2019</w:t>
            </w:r>
          </w:p>
        </w:tc>
      </w:tr>
      <w:tr w:rsidR="00034D80" w:rsidRPr="00034D80" w:rsidTr="00AA0ED8">
        <w:trPr>
          <w:cantSplit/>
          <w:trHeight w:val="520"/>
        </w:trPr>
        <w:tc>
          <w:tcPr>
            <w:tcW w:w="4376" w:type="dxa"/>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after="0" w:line="240" w:lineRule="exact"/>
              <w:ind w:firstLine="0"/>
              <w:rPr>
                <w:rFonts w:ascii="Barlow" w:hAnsi="Barlow" w:cs="Arial"/>
                <w:sz w:val="20"/>
                <w:lang w:val="es-MX"/>
              </w:rPr>
            </w:pPr>
            <w:r w:rsidRPr="00034D80">
              <w:rPr>
                <w:rFonts w:ascii="Barlow" w:hAnsi="Barlow" w:cs="Arial"/>
                <w:sz w:val="20"/>
                <w:lang w:val="es-MX"/>
              </w:rPr>
              <w:t>Efectivo (Fondo Fijo)</w:t>
            </w:r>
          </w:p>
        </w:tc>
        <w:tc>
          <w:tcPr>
            <w:tcW w:w="2272" w:type="dxa"/>
            <w:tcBorders>
              <w:top w:val="single" w:sz="6" w:space="0" w:color="auto"/>
              <w:left w:val="single" w:sz="6" w:space="0" w:color="auto"/>
              <w:bottom w:val="single" w:sz="6" w:space="0" w:color="auto"/>
              <w:right w:val="single" w:sz="6" w:space="0" w:color="auto"/>
            </w:tcBorders>
          </w:tcPr>
          <w:p w:rsidR="00034D80" w:rsidRPr="00034D80" w:rsidRDefault="00034D80" w:rsidP="00AA0ED8">
            <w:pPr>
              <w:pStyle w:val="Texto"/>
              <w:spacing w:after="0" w:line="240" w:lineRule="exact"/>
              <w:ind w:firstLine="0"/>
              <w:rPr>
                <w:rFonts w:ascii="Barlow" w:hAnsi="Barlow" w:cs="Arial"/>
                <w:sz w:val="20"/>
                <w:lang w:val="es-MX"/>
              </w:rPr>
            </w:pPr>
            <w:r w:rsidRPr="00034D80">
              <w:rPr>
                <w:rFonts w:ascii="Barlow" w:hAnsi="Barlow" w:cs="Arial"/>
                <w:bCs/>
                <w:color w:val="000000"/>
                <w:sz w:val="20"/>
              </w:rPr>
              <w:t>$              15,000.00</w:t>
            </w:r>
          </w:p>
        </w:tc>
        <w:tc>
          <w:tcPr>
            <w:tcW w:w="2052" w:type="dxa"/>
            <w:tcBorders>
              <w:top w:val="single" w:sz="6" w:space="0" w:color="auto"/>
              <w:left w:val="single" w:sz="6" w:space="0" w:color="auto"/>
              <w:bottom w:val="single" w:sz="6" w:space="0" w:color="auto"/>
              <w:right w:val="single" w:sz="6" w:space="0" w:color="auto"/>
            </w:tcBorders>
          </w:tcPr>
          <w:p w:rsidR="00034D80" w:rsidRPr="00034D80" w:rsidRDefault="00034D80" w:rsidP="00AA0ED8">
            <w:pPr>
              <w:pStyle w:val="Texto"/>
              <w:spacing w:after="0" w:line="240" w:lineRule="exact"/>
              <w:ind w:firstLine="0"/>
              <w:rPr>
                <w:rFonts w:ascii="Barlow" w:hAnsi="Barlow" w:cs="Arial"/>
                <w:sz w:val="20"/>
                <w:lang w:val="es-MX"/>
              </w:rPr>
            </w:pPr>
            <w:r w:rsidRPr="00034D80">
              <w:rPr>
                <w:rFonts w:ascii="Barlow" w:hAnsi="Barlow" w:cs="Arial"/>
                <w:sz w:val="20"/>
                <w:lang w:val="es-MX"/>
              </w:rPr>
              <w:t>0.00</w:t>
            </w:r>
          </w:p>
        </w:tc>
      </w:tr>
      <w:tr w:rsidR="00034D80" w:rsidRPr="00034D80" w:rsidTr="00AA0ED8">
        <w:trPr>
          <w:cantSplit/>
          <w:trHeight w:val="507"/>
        </w:trPr>
        <w:tc>
          <w:tcPr>
            <w:tcW w:w="4376" w:type="dxa"/>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after="0" w:line="240" w:lineRule="exact"/>
              <w:ind w:firstLine="0"/>
              <w:jc w:val="left"/>
              <w:rPr>
                <w:rFonts w:ascii="Barlow" w:hAnsi="Barlow" w:cs="Arial"/>
                <w:sz w:val="20"/>
                <w:lang w:val="es-MX"/>
              </w:rPr>
            </w:pPr>
            <w:r w:rsidRPr="00034D80">
              <w:rPr>
                <w:rFonts w:ascii="Barlow" w:hAnsi="Barlow" w:cs="Arial"/>
                <w:sz w:val="20"/>
                <w:lang w:val="es-MX"/>
              </w:rPr>
              <w:lastRenderedPageBreak/>
              <w:t>Efectivos en  Bancos-Dependencias</w:t>
            </w:r>
          </w:p>
        </w:tc>
        <w:tc>
          <w:tcPr>
            <w:tcW w:w="2272" w:type="dxa"/>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after="0" w:line="240" w:lineRule="exact"/>
              <w:ind w:firstLine="0"/>
              <w:rPr>
                <w:rFonts w:ascii="Barlow" w:hAnsi="Barlow" w:cs="Arial"/>
                <w:sz w:val="20"/>
                <w:lang w:val="es-MX"/>
              </w:rPr>
            </w:pPr>
            <w:r w:rsidRPr="00034D80">
              <w:rPr>
                <w:rFonts w:ascii="Barlow" w:hAnsi="Barlow" w:cs="Arial"/>
                <w:color w:val="000000"/>
                <w:sz w:val="20"/>
              </w:rPr>
              <w:t>$        4,173,587.70</w:t>
            </w:r>
          </w:p>
        </w:tc>
        <w:tc>
          <w:tcPr>
            <w:tcW w:w="2052" w:type="dxa"/>
            <w:tcBorders>
              <w:top w:val="single" w:sz="6" w:space="0" w:color="auto"/>
              <w:left w:val="single" w:sz="6" w:space="0" w:color="auto"/>
              <w:bottom w:val="single" w:sz="6" w:space="0" w:color="auto"/>
              <w:right w:val="single" w:sz="6" w:space="0" w:color="auto"/>
            </w:tcBorders>
          </w:tcPr>
          <w:p w:rsidR="00034D80" w:rsidRPr="00034D80" w:rsidRDefault="00034D80" w:rsidP="00AA0ED8">
            <w:pPr>
              <w:pStyle w:val="Texto"/>
              <w:spacing w:after="0" w:line="240" w:lineRule="exact"/>
              <w:ind w:firstLine="0"/>
              <w:rPr>
                <w:rFonts w:ascii="Barlow" w:hAnsi="Barlow" w:cs="Arial"/>
                <w:sz w:val="20"/>
              </w:rPr>
            </w:pPr>
            <w:r w:rsidRPr="00034D80">
              <w:rPr>
                <w:rFonts w:ascii="Barlow" w:hAnsi="Barlow" w:cs="Arial"/>
                <w:bCs/>
                <w:color w:val="000000"/>
                <w:sz w:val="20"/>
              </w:rPr>
              <w:t>$</w:t>
            </w:r>
            <w:r w:rsidRPr="00034D80">
              <w:rPr>
                <w:rFonts w:ascii="Barlow" w:hAnsi="Barlow" w:cs="Arial"/>
                <w:sz w:val="20"/>
                <w:lang w:val="es-MX"/>
              </w:rPr>
              <w:t>5,107,051.52</w:t>
            </w:r>
          </w:p>
        </w:tc>
      </w:tr>
      <w:tr w:rsidR="00034D80" w:rsidRPr="00034D80" w:rsidTr="00AA0ED8">
        <w:trPr>
          <w:cantSplit/>
          <w:trHeight w:val="507"/>
        </w:trPr>
        <w:tc>
          <w:tcPr>
            <w:tcW w:w="4376" w:type="dxa"/>
            <w:tcBorders>
              <w:top w:val="single" w:sz="6" w:space="0" w:color="auto"/>
              <w:left w:val="single" w:sz="6" w:space="0" w:color="auto"/>
              <w:bottom w:val="single" w:sz="6" w:space="0" w:color="auto"/>
              <w:right w:val="single" w:sz="6" w:space="0" w:color="auto"/>
            </w:tcBorders>
          </w:tcPr>
          <w:p w:rsidR="00034D80" w:rsidRPr="00034D80" w:rsidRDefault="00034D80" w:rsidP="00AA0ED8">
            <w:pPr>
              <w:pStyle w:val="Texto"/>
              <w:spacing w:after="0" w:line="240" w:lineRule="exact"/>
              <w:ind w:firstLine="0"/>
              <w:jc w:val="left"/>
              <w:rPr>
                <w:rFonts w:ascii="Barlow" w:hAnsi="Barlow" w:cs="Arial"/>
                <w:b/>
                <w:sz w:val="20"/>
                <w:lang w:val="es-MX"/>
              </w:rPr>
            </w:pPr>
            <w:r w:rsidRPr="00034D80">
              <w:rPr>
                <w:rFonts w:ascii="Barlow" w:hAnsi="Barlow" w:cs="Arial"/>
                <w:b/>
                <w:sz w:val="20"/>
                <w:lang w:val="es-MX"/>
              </w:rPr>
              <w:t>Total Efectivo</w:t>
            </w:r>
          </w:p>
          <w:p w:rsidR="00034D80" w:rsidRPr="00034D80" w:rsidRDefault="00034D80" w:rsidP="00AA0ED8">
            <w:pPr>
              <w:pStyle w:val="Texto"/>
              <w:spacing w:after="0" w:line="240" w:lineRule="exact"/>
              <w:ind w:firstLine="0"/>
              <w:jc w:val="left"/>
              <w:rPr>
                <w:rFonts w:ascii="Barlow" w:hAnsi="Barlow" w:cs="Arial"/>
                <w:b/>
                <w:sz w:val="20"/>
                <w:lang w:val="es-MX"/>
              </w:rPr>
            </w:pPr>
          </w:p>
        </w:tc>
        <w:tc>
          <w:tcPr>
            <w:tcW w:w="2272" w:type="dxa"/>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after="0" w:line="240" w:lineRule="exact"/>
              <w:ind w:firstLine="0"/>
              <w:rPr>
                <w:rFonts w:ascii="Barlow" w:hAnsi="Barlow" w:cs="Arial"/>
                <w:b/>
                <w:sz w:val="20"/>
                <w:lang w:val="es-MX"/>
              </w:rPr>
            </w:pPr>
            <w:r w:rsidRPr="00034D80">
              <w:rPr>
                <w:rFonts w:ascii="Barlow" w:hAnsi="Barlow" w:cs="Arial"/>
                <w:b/>
                <w:bCs/>
                <w:color w:val="000000"/>
                <w:sz w:val="20"/>
                <w:u w:val="double"/>
              </w:rPr>
              <w:t>$              4,188,587.70</w:t>
            </w:r>
          </w:p>
        </w:tc>
        <w:tc>
          <w:tcPr>
            <w:tcW w:w="2052" w:type="dxa"/>
            <w:tcBorders>
              <w:top w:val="single" w:sz="6" w:space="0" w:color="auto"/>
              <w:left w:val="single" w:sz="6" w:space="0" w:color="auto"/>
              <w:bottom w:val="single" w:sz="6" w:space="0" w:color="auto"/>
              <w:right w:val="single" w:sz="6" w:space="0" w:color="auto"/>
            </w:tcBorders>
          </w:tcPr>
          <w:p w:rsidR="00034D80" w:rsidRPr="00034D80" w:rsidRDefault="00034D80" w:rsidP="00AA0ED8">
            <w:pPr>
              <w:pStyle w:val="Texto"/>
              <w:spacing w:after="0" w:line="240" w:lineRule="exact"/>
              <w:ind w:firstLine="0"/>
              <w:rPr>
                <w:rFonts w:ascii="Barlow" w:hAnsi="Barlow" w:cs="Arial"/>
                <w:b/>
                <w:sz w:val="20"/>
                <w:lang w:val="es-MX"/>
              </w:rPr>
            </w:pPr>
            <w:r w:rsidRPr="00034D80">
              <w:rPr>
                <w:rFonts w:ascii="Barlow" w:hAnsi="Barlow" w:cs="Arial"/>
                <w:b/>
                <w:bCs/>
                <w:color w:val="000000"/>
                <w:sz w:val="20"/>
                <w:u w:val="double"/>
              </w:rPr>
              <w:t>$  $ 5,107,051.52</w:t>
            </w:r>
          </w:p>
        </w:tc>
      </w:tr>
    </w:tbl>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r w:rsidRPr="00034D80">
        <w:rPr>
          <w:rFonts w:ascii="Barlow" w:hAnsi="Barlow"/>
          <w:sz w:val="20"/>
          <w:szCs w:val="20"/>
          <w:lang w:val="es-MX"/>
        </w:rPr>
        <w:t xml:space="preserve">Adquisiciones de bienes muebles e inmuebles Al 31 de </w:t>
      </w:r>
      <w:proofErr w:type="gramStart"/>
      <w:r w:rsidRPr="00034D80">
        <w:rPr>
          <w:rFonts w:ascii="Barlow" w:hAnsi="Barlow"/>
          <w:sz w:val="20"/>
          <w:szCs w:val="20"/>
          <w:lang w:val="es-MX"/>
        </w:rPr>
        <w:t>Marzo</w:t>
      </w:r>
      <w:proofErr w:type="gramEnd"/>
      <w:r w:rsidRPr="00034D80">
        <w:rPr>
          <w:rFonts w:ascii="Barlow" w:hAnsi="Barlow"/>
          <w:sz w:val="20"/>
          <w:szCs w:val="20"/>
          <w:lang w:val="es-MX"/>
        </w:rPr>
        <w:t xml:space="preserve"> de 2020</w:t>
      </w: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tbl>
      <w:tblPr>
        <w:tblpPr w:leftFromText="141" w:rightFromText="141" w:vertAnchor="text" w:horzAnchor="page" w:tblpX="1491" w:tblpY="-41"/>
        <w:tblW w:w="7867" w:type="dxa"/>
        <w:tblCellMar>
          <w:left w:w="70" w:type="dxa"/>
          <w:right w:w="70" w:type="dxa"/>
        </w:tblCellMar>
        <w:tblLook w:val="04A0" w:firstRow="1" w:lastRow="0" w:firstColumn="1" w:lastColumn="0" w:noHBand="0" w:noVBand="1"/>
      </w:tblPr>
      <w:tblGrid>
        <w:gridCol w:w="4977"/>
        <w:gridCol w:w="1440"/>
        <w:gridCol w:w="1450"/>
      </w:tblGrid>
      <w:tr w:rsidR="00034D80" w:rsidRPr="00034D80" w:rsidTr="00AA0ED8">
        <w:trPr>
          <w:trHeight w:val="402"/>
        </w:trPr>
        <w:tc>
          <w:tcPr>
            <w:tcW w:w="4977" w:type="dxa"/>
            <w:tcBorders>
              <w:top w:val="single" w:sz="8" w:space="0" w:color="auto"/>
              <w:left w:val="single" w:sz="8" w:space="0" w:color="auto"/>
              <w:bottom w:val="single" w:sz="4" w:space="0" w:color="auto"/>
              <w:right w:val="single" w:sz="4" w:space="0" w:color="auto"/>
            </w:tcBorders>
            <w:shd w:val="clear" w:color="auto" w:fill="FFFFFF"/>
            <w:noWrap/>
            <w:hideMark/>
          </w:tcPr>
          <w:p w:rsidR="00034D80" w:rsidRPr="00034D80" w:rsidRDefault="00034D80" w:rsidP="00AA0ED8">
            <w:pPr>
              <w:spacing w:after="0" w:line="240" w:lineRule="auto"/>
              <w:jc w:val="center"/>
              <w:rPr>
                <w:rFonts w:ascii="Barlow" w:hAnsi="Barlow"/>
                <w:sz w:val="20"/>
                <w:szCs w:val="20"/>
                <w:lang w:val="es-ES" w:eastAsia="es-ES"/>
              </w:rPr>
            </w:pPr>
            <w:r w:rsidRPr="00034D80">
              <w:rPr>
                <w:rFonts w:ascii="Barlow" w:hAnsi="Barlow" w:cs="Arial"/>
                <w:b/>
                <w:sz w:val="20"/>
                <w:szCs w:val="20"/>
              </w:rPr>
              <w:t>Concepto</w:t>
            </w:r>
          </w:p>
        </w:tc>
        <w:tc>
          <w:tcPr>
            <w:tcW w:w="1440" w:type="dxa"/>
            <w:tcBorders>
              <w:top w:val="single" w:sz="8" w:space="0" w:color="auto"/>
              <w:left w:val="nil"/>
              <w:bottom w:val="single" w:sz="4" w:space="0" w:color="auto"/>
              <w:right w:val="single" w:sz="8" w:space="0" w:color="auto"/>
            </w:tcBorders>
            <w:shd w:val="clear" w:color="auto" w:fill="FFFFFF"/>
            <w:noWrap/>
            <w:hideMark/>
          </w:tcPr>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Devengado</w:t>
            </w:r>
          </w:p>
        </w:tc>
        <w:tc>
          <w:tcPr>
            <w:tcW w:w="1450" w:type="dxa"/>
            <w:tcBorders>
              <w:top w:val="single" w:sz="8" w:space="0" w:color="auto"/>
              <w:left w:val="nil"/>
              <w:bottom w:val="single" w:sz="4" w:space="0" w:color="auto"/>
              <w:right w:val="single" w:sz="8" w:space="0" w:color="auto"/>
            </w:tcBorders>
            <w:shd w:val="clear" w:color="auto" w:fill="FFFFFF"/>
            <w:hideMark/>
          </w:tcPr>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Pagado</w:t>
            </w:r>
          </w:p>
        </w:tc>
      </w:tr>
      <w:tr w:rsidR="00034D80" w:rsidRPr="00034D80" w:rsidTr="00AA0ED8">
        <w:trPr>
          <w:trHeight w:val="617"/>
        </w:trPr>
        <w:tc>
          <w:tcPr>
            <w:tcW w:w="4977" w:type="dxa"/>
            <w:tcBorders>
              <w:top w:val="nil"/>
              <w:left w:val="single" w:sz="8" w:space="0" w:color="auto"/>
              <w:bottom w:val="single" w:sz="4" w:space="0" w:color="auto"/>
              <w:right w:val="single" w:sz="4" w:space="0" w:color="auto"/>
            </w:tcBorders>
            <w:shd w:val="clear" w:color="auto" w:fill="FFFFFF"/>
            <w:noWrap/>
          </w:tcPr>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p>
          <w:p w:rsidR="00034D80" w:rsidRPr="00034D80" w:rsidRDefault="00034D80" w:rsidP="00AA0ED8">
            <w:pPr>
              <w:spacing w:after="0" w:line="240" w:lineRule="auto"/>
              <w:jc w:val="center"/>
              <w:rPr>
                <w:rFonts w:ascii="Barlow" w:eastAsia="Times New Roman" w:hAnsi="Barlow" w:cs="Arial"/>
                <w:b/>
                <w:bCs/>
                <w:color w:val="000000"/>
                <w:sz w:val="20"/>
                <w:szCs w:val="20"/>
                <w:lang w:val="es-ES" w:eastAsia="es-ES"/>
              </w:rPr>
            </w:pPr>
            <w:r w:rsidRPr="00034D80">
              <w:rPr>
                <w:rFonts w:ascii="Barlow" w:eastAsia="Times New Roman" w:hAnsi="Barlow" w:cs="Arial"/>
                <w:b/>
                <w:bCs/>
                <w:color w:val="000000"/>
                <w:sz w:val="20"/>
                <w:szCs w:val="20"/>
                <w:lang w:val="es-ES" w:eastAsia="es-ES"/>
              </w:rPr>
              <w:t>Bienes Muebles, Inmuebles e Intangibles</w:t>
            </w:r>
          </w:p>
        </w:tc>
        <w:tc>
          <w:tcPr>
            <w:tcW w:w="1440" w:type="dxa"/>
            <w:tcBorders>
              <w:top w:val="nil"/>
              <w:left w:val="nil"/>
              <w:bottom w:val="single" w:sz="4" w:space="0" w:color="auto"/>
              <w:right w:val="single" w:sz="8" w:space="0" w:color="auto"/>
            </w:tcBorders>
            <w:shd w:val="clear" w:color="auto" w:fill="FFFFFF"/>
            <w:noWrap/>
          </w:tcPr>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p>
          <w:p w:rsidR="00034D80" w:rsidRPr="00034D80" w:rsidRDefault="00034D80" w:rsidP="00AA0ED8">
            <w:pPr>
              <w:spacing w:after="0" w:line="240" w:lineRule="auto"/>
              <w:jc w:val="center"/>
              <w:rPr>
                <w:rFonts w:ascii="Barlow" w:eastAsia="Times New Roman" w:hAnsi="Barlow" w:cs="Arial"/>
                <w:color w:val="000000"/>
                <w:sz w:val="20"/>
                <w:szCs w:val="20"/>
                <w:lang w:val="es-ES" w:eastAsia="es-ES"/>
              </w:rPr>
            </w:pPr>
            <w:r w:rsidRPr="00034D80">
              <w:rPr>
                <w:rFonts w:ascii="Barlow" w:hAnsi="Barlow" w:cs="Arial"/>
                <w:b/>
                <w:sz w:val="20"/>
                <w:szCs w:val="20"/>
              </w:rPr>
              <w:t>9,200.00</w:t>
            </w:r>
          </w:p>
        </w:tc>
        <w:tc>
          <w:tcPr>
            <w:tcW w:w="1450" w:type="dxa"/>
            <w:tcBorders>
              <w:top w:val="nil"/>
              <w:left w:val="nil"/>
              <w:bottom w:val="single" w:sz="4" w:space="0" w:color="auto"/>
              <w:right w:val="single" w:sz="8" w:space="0" w:color="auto"/>
            </w:tcBorders>
            <w:shd w:val="clear" w:color="auto" w:fill="FFFFFF"/>
          </w:tcPr>
          <w:p w:rsidR="00034D80" w:rsidRPr="00034D80" w:rsidRDefault="00034D80" w:rsidP="00AA0ED8">
            <w:pPr>
              <w:spacing w:after="0" w:line="240" w:lineRule="auto"/>
              <w:jc w:val="center"/>
              <w:rPr>
                <w:rFonts w:ascii="Barlow" w:hAnsi="Barlow" w:cs="Arial"/>
                <w:b/>
                <w:sz w:val="20"/>
                <w:szCs w:val="20"/>
                <w:lang w:val="es-ES"/>
              </w:rPr>
            </w:pPr>
          </w:p>
          <w:p w:rsidR="00034D80" w:rsidRPr="00034D80" w:rsidRDefault="00034D80" w:rsidP="00AA0ED8">
            <w:pPr>
              <w:spacing w:after="0" w:line="240" w:lineRule="auto"/>
              <w:rPr>
                <w:rFonts w:ascii="Barlow" w:eastAsia="Times New Roman" w:hAnsi="Barlow" w:cs="Arial"/>
                <w:color w:val="000000"/>
                <w:sz w:val="20"/>
                <w:szCs w:val="20"/>
                <w:lang w:val="es-ES" w:eastAsia="es-ES"/>
              </w:rPr>
            </w:pPr>
            <w:r w:rsidRPr="00034D80">
              <w:rPr>
                <w:rFonts w:ascii="Barlow" w:hAnsi="Barlow" w:cs="Arial"/>
                <w:b/>
                <w:sz w:val="20"/>
                <w:szCs w:val="20"/>
              </w:rPr>
              <w:t xml:space="preserve">     9,200.00</w:t>
            </w:r>
          </w:p>
        </w:tc>
      </w:tr>
    </w:tbl>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0"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r w:rsidRPr="00034D80">
        <w:rPr>
          <w:rFonts w:ascii="Barlow" w:hAnsi="Barlow"/>
          <w:sz w:val="20"/>
          <w:szCs w:val="20"/>
          <w:lang w:val="es-MX"/>
        </w:rPr>
        <w:t>La Conciliación entre el saldo final de la cuenta “Efectivo y equivalente” y el resultado acumulado es la que se muestra con todo detalle en el “Estado de Cambios en la Situación Financiera:</w:t>
      </w:r>
    </w:p>
    <w:p w:rsidR="00034D80" w:rsidRDefault="00034D80" w:rsidP="00034D80">
      <w:pPr>
        <w:pStyle w:val="ROMANOS"/>
        <w:spacing w:after="0" w:line="240" w:lineRule="exact"/>
        <w:ind w:left="288" w:firstLine="0"/>
        <w:rPr>
          <w:rFonts w:ascii="Barlow" w:hAnsi="Barlow"/>
          <w:sz w:val="20"/>
          <w:szCs w:val="20"/>
          <w:lang w:val="es-MX"/>
        </w:rPr>
      </w:pPr>
    </w:p>
    <w:p w:rsidR="00034D80" w:rsidRDefault="00034D80" w:rsidP="00034D80">
      <w:pPr>
        <w:pStyle w:val="ROMANOS"/>
        <w:spacing w:after="0" w:line="240" w:lineRule="exact"/>
        <w:ind w:left="288" w:firstLine="0"/>
        <w:rPr>
          <w:rFonts w:ascii="Barlow" w:hAnsi="Barlow"/>
          <w:sz w:val="20"/>
          <w:szCs w:val="20"/>
          <w:lang w:val="es-MX"/>
        </w:rPr>
      </w:pPr>
    </w:p>
    <w:p w:rsidR="00034D80" w:rsidRPr="00034D80" w:rsidRDefault="00034D80" w:rsidP="00034D80">
      <w:pPr>
        <w:pStyle w:val="ROMANOS"/>
        <w:spacing w:after="0" w:line="240" w:lineRule="exact"/>
        <w:ind w:left="288" w:firstLine="0"/>
        <w:rPr>
          <w:rFonts w:ascii="Barlow" w:hAnsi="Barlow"/>
          <w:sz w:val="20"/>
          <w:szCs w:val="20"/>
          <w:lang w:val="es-MX"/>
        </w:rPr>
      </w:pPr>
    </w:p>
    <w:tbl>
      <w:tblPr>
        <w:tblpPr w:leftFromText="141" w:rightFromText="141" w:vertAnchor="text" w:horzAnchor="margin" w:tblpY="140"/>
        <w:tblW w:w="4990" w:type="pct"/>
        <w:tblCellMar>
          <w:left w:w="70" w:type="dxa"/>
          <w:right w:w="70" w:type="dxa"/>
        </w:tblCellMar>
        <w:tblLook w:val="04A0" w:firstRow="1" w:lastRow="0" w:firstColumn="1" w:lastColumn="0" w:noHBand="0" w:noVBand="1"/>
      </w:tblPr>
      <w:tblGrid>
        <w:gridCol w:w="421"/>
        <w:gridCol w:w="7508"/>
        <w:gridCol w:w="2387"/>
        <w:gridCol w:w="3369"/>
      </w:tblGrid>
      <w:tr w:rsidR="00034D80" w:rsidRPr="00034D80" w:rsidTr="00AA0ED8">
        <w:trPr>
          <w:trHeight w:val="1227"/>
        </w:trPr>
        <w:tc>
          <w:tcPr>
            <w:tcW w:w="5000" w:type="pct"/>
            <w:gridSpan w:val="4"/>
            <w:tcBorders>
              <w:top w:val="single" w:sz="6" w:space="0" w:color="auto"/>
              <w:left w:val="single" w:sz="6" w:space="0" w:color="auto"/>
              <w:bottom w:val="nil"/>
              <w:right w:val="single" w:sz="6" w:space="0" w:color="000000"/>
            </w:tcBorders>
            <w:shd w:val="clear" w:color="auto" w:fill="C0C0C0"/>
            <w:noWrap/>
          </w:tcPr>
          <w:p w:rsidR="00034D80" w:rsidRPr="00034D80" w:rsidRDefault="00034D80" w:rsidP="00AA0ED8">
            <w:pPr>
              <w:spacing w:after="0" w:line="360" w:lineRule="auto"/>
              <w:jc w:val="center"/>
              <w:rPr>
                <w:rFonts w:ascii="Barlow" w:hAnsi="Barlow" w:cs="Arial"/>
                <w:b/>
                <w:sz w:val="20"/>
                <w:szCs w:val="20"/>
                <w:lang w:val="es-ES"/>
              </w:rPr>
            </w:pPr>
            <w:r w:rsidRPr="00034D80">
              <w:rPr>
                <w:rFonts w:ascii="Barlow" w:hAnsi="Barlow" w:cs="Arial"/>
                <w:b/>
                <w:sz w:val="20"/>
                <w:szCs w:val="20"/>
                <w:lang w:val="es-ES"/>
              </w:rPr>
              <w:lastRenderedPageBreak/>
              <w:t>INSTITUTO TECNOLÓGICO SUPERIOR DE MOTUL</w:t>
            </w:r>
          </w:p>
          <w:p w:rsidR="00034D80" w:rsidRPr="00034D80" w:rsidRDefault="00034D80" w:rsidP="00AA0ED8">
            <w:pPr>
              <w:pStyle w:val="Texto"/>
              <w:spacing w:after="0" w:line="360" w:lineRule="auto"/>
              <w:ind w:firstLine="0"/>
              <w:jc w:val="center"/>
              <w:rPr>
                <w:rFonts w:ascii="Barlow" w:hAnsi="Barlow"/>
                <w:b/>
                <w:sz w:val="20"/>
              </w:rPr>
            </w:pPr>
            <w:r w:rsidRPr="00034D80">
              <w:rPr>
                <w:rFonts w:ascii="Barlow" w:hAnsi="Barlow"/>
                <w:b/>
                <w:sz w:val="20"/>
              </w:rPr>
              <w:t>Conciliación entre los Ingresos Presupuestarios y Contables</w:t>
            </w:r>
          </w:p>
          <w:p w:rsidR="00034D80" w:rsidRPr="00034D80" w:rsidRDefault="00034D80" w:rsidP="00AA0ED8">
            <w:pPr>
              <w:pStyle w:val="Texto"/>
              <w:spacing w:after="0" w:line="360" w:lineRule="auto"/>
              <w:ind w:firstLine="0"/>
              <w:jc w:val="center"/>
              <w:rPr>
                <w:rFonts w:ascii="Barlow" w:hAnsi="Barlow"/>
                <w:b/>
                <w:sz w:val="20"/>
              </w:rPr>
            </w:pPr>
            <w:r w:rsidRPr="00034D80">
              <w:rPr>
                <w:rFonts w:ascii="Barlow" w:hAnsi="Barlow"/>
                <w:b/>
                <w:sz w:val="20"/>
              </w:rPr>
              <w:t xml:space="preserve">Correspondiente del 01 de Enero  </w:t>
            </w:r>
            <w:r w:rsidRPr="00034D80">
              <w:rPr>
                <w:rFonts w:ascii="Barlow" w:hAnsi="Barlow" w:cs="Arial"/>
                <w:b/>
                <w:sz w:val="20"/>
                <w:lang w:val="es-MX"/>
              </w:rPr>
              <w:t>Al  31 de Marzo 2020</w:t>
            </w:r>
          </w:p>
          <w:p w:rsidR="00034D80" w:rsidRPr="00034D80" w:rsidRDefault="00034D80" w:rsidP="00AA0ED8">
            <w:pPr>
              <w:pStyle w:val="Texto"/>
              <w:spacing w:after="0" w:line="360" w:lineRule="auto"/>
              <w:ind w:firstLine="0"/>
              <w:jc w:val="center"/>
              <w:rPr>
                <w:rFonts w:ascii="Barlow" w:hAnsi="Barlow"/>
                <w:b/>
                <w:sz w:val="20"/>
              </w:rPr>
            </w:pPr>
            <w:r w:rsidRPr="00034D80">
              <w:rPr>
                <w:rFonts w:ascii="Barlow" w:hAnsi="Barlow"/>
                <w:b/>
                <w:sz w:val="20"/>
              </w:rPr>
              <w:t>(Cifras en pesos)</w:t>
            </w:r>
          </w:p>
        </w:tc>
      </w:tr>
      <w:tr w:rsidR="00034D80" w:rsidRPr="00034D80" w:rsidTr="00AA0ED8">
        <w:trPr>
          <w:trHeight w:val="17"/>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rsidR="00034D80" w:rsidRPr="00034D80" w:rsidRDefault="00034D80" w:rsidP="00AA0ED8">
            <w:pPr>
              <w:pStyle w:val="Texto"/>
              <w:spacing w:line="350" w:lineRule="exact"/>
              <w:ind w:firstLine="0"/>
              <w:rPr>
                <w:rFonts w:ascii="Barlow" w:hAnsi="Barlow"/>
                <w:b/>
                <w:sz w:val="20"/>
              </w:rPr>
            </w:pPr>
            <w:r w:rsidRPr="00034D80">
              <w:rPr>
                <w:rFonts w:ascii="Barlow" w:hAnsi="Barlow"/>
                <w:b/>
                <w:sz w:val="20"/>
              </w:rPr>
              <w:t>1. Ingresos Presupuestarios</w:t>
            </w:r>
          </w:p>
        </w:tc>
        <w:tc>
          <w:tcPr>
            <w:tcW w:w="872" w:type="pct"/>
            <w:tcBorders>
              <w:top w:val="single" w:sz="6" w:space="0" w:color="auto"/>
              <w:left w:val="single" w:sz="6" w:space="0" w:color="auto"/>
              <w:bottom w:val="nil"/>
              <w:right w:val="single" w:sz="6" w:space="0" w:color="auto"/>
            </w:tcBorders>
          </w:tcPr>
          <w:p w:rsidR="00034D80" w:rsidRPr="00034D80" w:rsidRDefault="00034D80" w:rsidP="00AA0ED8">
            <w:pPr>
              <w:pStyle w:val="Texto"/>
              <w:spacing w:line="350" w:lineRule="exact"/>
              <w:ind w:firstLine="0"/>
              <w:jc w:val="center"/>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rsidR="00034D80" w:rsidRPr="00034D80" w:rsidRDefault="00034D80" w:rsidP="00AA0ED8">
            <w:pPr>
              <w:pStyle w:val="Texto"/>
              <w:spacing w:line="350" w:lineRule="exact"/>
              <w:ind w:firstLine="0"/>
              <w:jc w:val="center"/>
              <w:rPr>
                <w:rFonts w:ascii="Barlow" w:hAnsi="Barlow"/>
                <w:b/>
                <w:sz w:val="20"/>
              </w:rPr>
            </w:pPr>
            <w:r w:rsidRPr="00034D80">
              <w:rPr>
                <w:rFonts w:ascii="Barlow" w:hAnsi="Barlow"/>
                <w:b/>
                <w:sz w:val="20"/>
              </w:rPr>
              <w:t>2,477,543.61</w:t>
            </w:r>
          </w:p>
        </w:tc>
      </w:tr>
      <w:tr w:rsidR="00034D80" w:rsidRPr="00034D80" w:rsidTr="00AA0ED8">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b/>
                <w:sz w:val="20"/>
              </w:rPr>
            </w:pPr>
            <w:r w:rsidRPr="00034D80">
              <w:rPr>
                <w:rFonts w:ascii="Barlow" w:hAnsi="Barlow"/>
                <w:b/>
                <w:sz w:val="20"/>
              </w:rPr>
              <w:t>2. Más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r>
      <w:tr w:rsidR="00034D80" w:rsidRPr="00034D80" w:rsidTr="00AA0ED8">
        <w:trPr>
          <w:trHeight w:val="17"/>
        </w:trPr>
        <w:tc>
          <w:tcPr>
            <w:tcW w:w="154"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sz w:val="20"/>
              </w:rPr>
            </w:pPr>
            <w:r w:rsidRPr="00034D80">
              <w:rPr>
                <w:rFonts w:ascii="Barlow" w:hAnsi="Barlow"/>
                <w:sz w:val="20"/>
              </w:rPr>
              <w:t>Incremento por variación de inventarios</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single" w:sz="6" w:space="0" w:color="auto"/>
              <w:left w:val="single" w:sz="6" w:space="0" w:color="auto"/>
              <w:bottom w:val="nil"/>
              <w:right w:val="nil"/>
            </w:tcBorders>
          </w:tcPr>
          <w:p w:rsidR="00034D80" w:rsidRPr="00034D80" w:rsidRDefault="00034D80" w:rsidP="00AA0ED8">
            <w:pPr>
              <w:pStyle w:val="Texto"/>
              <w:spacing w:line="350" w:lineRule="exact"/>
              <w:ind w:firstLine="0"/>
              <w:jc w:val="center"/>
              <w:rPr>
                <w:rFonts w:ascii="Barlow" w:hAnsi="Barlow"/>
                <w:sz w:val="20"/>
              </w:rPr>
            </w:pPr>
          </w:p>
        </w:tc>
      </w:tr>
      <w:tr w:rsidR="00034D80" w:rsidRPr="00034D80" w:rsidTr="00AA0ED8">
        <w:trPr>
          <w:trHeight w:val="17"/>
        </w:trPr>
        <w:tc>
          <w:tcPr>
            <w:tcW w:w="154"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sz w:val="20"/>
              </w:rPr>
            </w:pPr>
            <w:r w:rsidRPr="00034D80">
              <w:rPr>
                <w:rFonts w:ascii="Barlow" w:hAnsi="Barlow"/>
                <w:sz w:val="20"/>
              </w:rPr>
              <w:t>Disminución del exceso de estimaciones por pérdida o deterioro u obsolescencia</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nil"/>
              <w:left w:val="single" w:sz="6" w:space="0" w:color="auto"/>
              <w:bottom w:val="nil"/>
              <w:right w:val="nil"/>
            </w:tcBorders>
          </w:tcPr>
          <w:p w:rsidR="00034D80" w:rsidRPr="00034D80" w:rsidRDefault="00034D80" w:rsidP="00AA0ED8">
            <w:pPr>
              <w:pStyle w:val="Texto"/>
              <w:spacing w:line="350" w:lineRule="exact"/>
              <w:ind w:firstLine="0"/>
              <w:jc w:val="center"/>
              <w:rPr>
                <w:rFonts w:ascii="Barlow" w:hAnsi="Barlow"/>
                <w:sz w:val="20"/>
              </w:rPr>
            </w:pPr>
          </w:p>
        </w:tc>
      </w:tr>
      <w:tr w:rsidR="00034D80" w:rsidRPr="00034D80" w:rsidTr="00AA0ED8">
        <w:trPr>
          <w:trHeight w:val="17"/>
        </w:trPr>
        <w:tc>
          <w:tcPr>
            <w:tcW w:w="154"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sz w:val="20"/>
              </w:rPr>
            </w:pPr>
            <w:r w:rsidRPr="00034D80">
              <w:rPr>
                <w:rFonts w:ascii="Barlow" w:hAnsi="Barlow"/>
                <w:sz w:val="20"/>
              </w:rPr>
              <w:t>Disminución del exceso de provisiones</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nil"/>
              <w:left w:val="single" w:sz="6" w:space="0" w:color="auto"/>
              <w:bottom w:val="nil"/>
              <w:right w:val="nil"/>
            </w:tcBorders>
          </w:tcPr>
          <w:p w:rsidR="00034D80" w:rsidRPr="00034D80" w:rsidRDefault="00034D80" w:rsidP="00AA0ED8">
            <w:pPr>
              <w:pStyle w:val="Texto"/>
              <w:spacing w:line="350" w:lineRule="exact"/>
              <w:ind w:firstLine="0"/>
              <w:jc w:val="center"/>
              <w:rPr>
                <w:rFonts w:ascii="Barlow" w:hAnsi="Barlow"/>
                <w:sz w:val="20"/>
              </w:rPr>
            </w:pPr>
          </w:p>
        </w:tc>
      </w:tr>
      <w:tr w:rsidR="00034D80" w:rsidRPr="00034D80" w:rsidTr="00AA0ED8">
        <w:trPr>
          <w:trHeight w:val="17"/>
        </w:trPr>
        <w:tc>
          <w:tcPr>
            <w:tcW w:w="154"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sz w:val="20"/>
              </w:rPr>
            </w:pPr>
            <w:r w:rsidRPr="00034D80">
              <w:rPr>
                <w:rFonts w:ascii="Barlow" w:hAnsi="Barlow"/>
                <w:sz w:val="20"/>
              </w:rPr>
              <w:t>Otros ingresos y beneficios varios</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nil"/>
              <w:left w:val="single" w:sz="6" w:space="0" w:color="auto"/>
              <w:bottom w:val="nil"/>
              <w:right w:val="nil"/>
            </w:tcBorders>
          </w:tcPr>
          <w:p w:rsidR="00034D80" w:rsidRPr="00034D80" w:rsidRDefault="00034D80" w:rsidP="00AA0ED8">
            <w:pPr>
              <w:pStyle w:val="Texto"/>
              <w:spacing w:line="350" w:lineRule="exact"/>
              <w:ind w:firstLine="0"/>
              <w:jc w:val="center"/>
              <w:rPr>
                <w:rFonts w:ascii="Barlow" w:hAnsi="Barlow"/>
                <w:sz w:val="20"/>
              </w:rPr>
            </w:pPr>
          </w:p>
        </w:tc>
      </w:tr>
      <w:tr w:rsidR="00034D80" w:rsidRPr="00034D80" w:rsidTr="00AA0ED8">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sz w:val="20"/>
              </w:rPr>
            </w:pPr>
            <w:r w:rsidRPr="00034D80">
              <w:rPr>
                <w:rFonts w:ascii="Barlow" w:hAnsi="Barlow"/>
                <w:sz w:val="20"/>
              </w:rPr>
              <w:t>Otros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nil"/>
              <w:left w:val="single" w:sz="6" w:space="0" w:color="auto"/>
              <w:bottom w:val="nil"/>
              <w:right w:val="nil"/>
            </w:tcBorders>
          </w:tcPr>
          <w:p w:rsidR="00034D80" w:rsidRPr="00034D80" w:rsidRDefault="00034D80" w:rsidP="00AA0ED8">
            <w:pPr>
              <w:pStyle w:val="Texto"/>
              <w:spacing w:line="350" w:lineRule="exact"/>
              <w:ind w:firstLine="0"/>
              <w:jc w:val="center"/>
              <w:rPr>
                <w:rFonts w:ascii="Barlow" w:hAnsi="Barlow"/>
                <w:sz w:val="20"/>
              </w:rPr>
            </w:pPr>
          </w:p>
        </w:tc>
      </w:tr>
      <w:tr w:rsidR="00034D80" w:rsidRPr="00034D80" w:rsidTr="00AA0ED8">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b/>
                <w:sz w:val="20"/>
              </w:rPr>
            </w:pPr>
            <w:r w:rsidRPr="00034D80">
              <w:rPr>
                <w:rFonts w:ascii="Barlow" w:hAnsi="Barlow"/>
                <w:b/>
                <w:sz w:val="20"/>
              </w:rPr>
              <w:t>3. Menos ingresos presupuestarios no contables</w:t>
            </w:r>
          </w:p>
        </w:tc>
        <w:tc>
          <w:tcPr>
            <w:tcW w:w="872" w:type="pct"/>
            <w:tcBorders>
              <w:top w:val="single" w:sz="6" w:space="0" w:color="auto"/>
              <w:left w:val="single" w:sz="6" w:space="0" w:color="auto"/>
              <w:bottom w:val="single" w:sz="6" w:space="0" w:color="auto"/>
              <w:right w:val="single" w:sz="6" w:space="0" w:color="auto"/>
            </w:tcBorders>
          </w:tcPr>
          <w:p w:rsidR="00034D80" w:rsidRPr="00034D80" w:rsidRDefault="00034D80" w:rsidP="00AA0ED8">
            <w:pPr>
              <w:pStyle w:val="Texto"/>
              <w:spacing w:line="350" w:lineRule="exact"/>
              <w:ind w:firstLine="0"/>
              <w:jc w:val="center"/>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r>
      <w:tr w:rsidR="00034D80" w:rsidRPr="00034D80" w:rsidTr="00AA0ED8">
        <w:trPr>
          <w:trHeight w:val="17"/>
        </w:trPr>
        <w:tc>
          <w:tcPr>
            <w:tcW w:w="154"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sz w:val="20"/>
              </w:rPr>
            </w:pPr>
            <w:r w:rsidRPr="00034D80">
              <w:rPr>
                <w:rFonts w:ascii="Barlow" w:hAnsi="Barlow"/>
                <w:sz w:val="20"/>
              </w:rPr>
              <w:t>Productos de capital</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single" w:sz="6" w:space="0" w:color="auto"/>
              <w:left w:val="single" w:sz="6" w:space="0" w:color="auto"/>
              <w:bottom w:val="nil"/>
              <w:right w:val="nil"/>
            </w:tcBorders>
          </w:tcPr>
          <w:p w:rsidR="00034D80" w:rsidRPr="00034D80" w:rsidRDefault="00034D80" w:rsidP="00AA0ED8">
            <w:pPr>
              <w:pStyle w:val="Texto"/>
              <w:spacing w:line="350" w:lineRule="exact"/>
              <w:ind w:firstLine="0"/>
              <w:jc w:val="center"/>
              <w:rPr>
                <w:rFonts w:ascii="Barlow" w:hAnsi="Barlow"/>
                <w:sz w:val="20"/>
              </w:rPr>
            </w:pPr>
          </w:p>
        </w:tc>
      </w:tr>
      <w:tr w:rsidR="00034D80" w:rsidRPr="00034D80" w:rsidTr="00AA0ED8">
        <w:trPr>
          <w:trHeight w:val="17"/>
        </w:trPr>
        <w:tc>
          <w:tcPr>
            <w:tcW w:w="154"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sz w:val="20"/>
              </w:rPr>
            </w:pPr>
            <w:r w:rsidRPr="00034D80">
              <w:rPr>
                <w:rFonts w:ascii="Barlow" w:hAnsi="Barlow"/>
                <w:sz w:val="20"/>
              </w:rPr>
              <w:t>Aprovechamientos capital</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nil"/>
              <w:left w:val="single" w:sz="6" w:space="0" w:color="auto"/>
              <w:bottom w:val="nil"/>
              <w:right w:val="nil"/>
            </w:tcBorders>
          </w:tcPr>
          <w:p w:rsidR="00034D80" w:rsidRPr="00034D80" w:rsidRDefault="00034D80" w:rsidP="00AA0ED8">
            <w:pPr>
              <w:pStyle w:val="Texto"/>
              <w:spacing w:line="350" w:lineRule="exact"/>
              <w:ind w:firstLine="0"/>
              <w:rPr>
                <w:rFonts w:ascii="Barlow" w:hAnsi="Barlow"/>
                <w:sz w:val="20"/>
              </w:rPr>
            </w:pPr>
          </w:p>
        </w:tc>
      </w:tr>
      <w:tr w:rsidR="00034D80" w:rsidRPr="00034D80" w:rsidTr="00AA0ED8">
        <w:trPr>
          <w:trHeight w:val="17"/>
        </w:trPr>
        <w:tc>
          <w:tcPr>
            <w:tcW w:w="154"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350" w:lineRule="exact"/>
              <w:ind w:firstLine="0"/>
              <w:rPr>
                <w:rFonts w:ascii="Barlow" w:hAnsi="Barlow"/>
                <w:sz w:val="20"/>
              </w:rPr>
            </w:pPr>
          </w:p>
          <w:p w:rsidR="00034D80" w:rsidRPr="00034D80" w:rsidRDefault="00034D80" w:rsidP="00AA0ED8">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sz w:val="20"/>
              </w:rPr>
            </w:pPr>
            <w:r w:rsidRPr="00034D80">
              <w:rPr>
                <w:rFonts w:ascii="Barlow" w:hAnsi="Barlow"/>
                <w:sz w:val="20"/>
              </w:rPr>
              <w:t>Ingresos derivados de financiamientos</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nil"/>
              <w:left w:val="single" w:sz="6" w:space="0" w:color="auto"/>
              <w:bottom w:val="nil"/>
              <w:right w:val="nil"/>
            </w:tcBorders>
          </w:tcPr>
          <w:p w:rsidR="00034D80" w:rsidRPr="00034D80" w:rsidRDefault="00034D80" w:rsidP="00AA0ED8">
            <w:pPr>
              <w:pStyle w:val="Texto"/>
              <w:spacing w:line="350" w:lineRule="exact"/>
              <w:ind w:firstLine="0"/>
              <w:jc w:val="center"/>
              <w:rPr>
                <w:rFonts w:ascii="Barlow" w:hAnsi="Barlow"/>
                <w:sz w:val="20"/>
              </w:rPr>
            </w:pPr>
          </w:p>
        </w:tc>
      </w:tr>
      <w:tr w:rsidR="00034D80" w:rsidRPr="00034D80" w:rsidTr="00AA0ED8">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rPr>
                <w:rFonts w:ascii="Barlow" w:hAnsi="Barlow"/>
                <w:sz w:val="20"/>
              </w:rPr>
            </w:pPr>
            <w:r w:rsidRPr="00034D80">
              <w:rPr>
                <w:rFonts w:ascii="Barlow" w:hAnsi="Barlow"/>
                <w:sz w:val="20"/>
              </w:rPr>
              <w:t>Otros Ingresos presupuestarios no contables</w:t>
            </w:r>
          </w:p>
        </w:tc>
        <w:tc>
          <w:tcPr>
            <w:tcW w:w="872"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350" w:lineRule="exact"/>
              <w:ind w:firstLine="0"/>
              <w:jc w:val="center"/>
              <w:rPr>
                <w:rFonts w:ascii="Barlow" w:hAnsi="Barlow"/>
                <w:sz w:val="20"/>
              </w:rPr>
            </w:pPr>
            <w:r w:rsidRPr="00034D80">
              <w:rPr>
                <w:rFonts w:ascii="Barlow" w:hAnsi="Barlow"/>
                <w:sz w:val="20"/>
              </w:rPr>
              <w:t>$00.00</w:t>
            </w:r>
          </w:p>
        </w:tc>
        <w:tc>
          <w:tcPr>
            <w:tcW w:w="1231" w:type="pct"/>
            <w:tcBorders>
              <w:top w:val="nil"/>
              <w:left w:val="single" w:sz="6" w:space="0" w:color="auto"/>
              <w:bottom w:val="nil"/>
              <w:right w:val="nil"/>
            </w:tcBorders>
          </w:tcPr>
          <w:p w:rsidR="00034D80" w:rsidRPr="00034D80" w:rsidRDefault="00034D80" w:rsidP="00AA0ED8">
            <w:pPr>
              <w:pStyle w:val="Texto"/>
              <w:spacing w:line="350" w:lineRule="exact"/>
              <w:ind w:firstLine="0"/>
              <w:jc w:val="center"/>
              <w:rPr>
                <w:rFonts w:ascii="Barlow" w:hAnsi="Barlow"/>
                <w:sz w:val="20"/>
              </w:rPr>
            </w:pPr>
          </w:p>
        </w:tc>
      </w:tr>
      <w:tr w:rsidR="00034D80" w:rsidRPr="00034D80" w:rsidTr="00AA0ED8">
        <w:trPr>
          <w:trHeight w:val="564"/>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rsidR="00034D80" w:rsidRPr="00034D80" w:rsidRDefault="00034D80" w:rsidP="00AA0ED8">
            <w:pPr>
              <w:pStyle w:val="Texto"/>
              <w:spacing w:line="350" w:lineRule="exact"/>
              <w:ind w:firstLine="0"/>
              <w:rPr>
                <w:rFonts w:ascii="Barlow" w:hAnsi="Barlow"/>
                <w:b/>
                <w:sz w:val="20"/>
              </w:rPr>
            </w:pPr>
            <w:r w:rsidRPr="00034D80">
              <w:rPr>
                <w:rFonts w:ascii="Barlow" w:hAnsi="Barlow"/>
                <w:b/>
                <w:sz w:val="20"/>
              </w:rPr>
              <w:lastRenderedPageBreak/>
              <w:t>4. Ingresos Contables (4 = 1 + 2 - 3)</w:t>
            </w:r>
          </w:p>
        </w:tc>
        <w:tc>
          <w:tcPr>
            <w:tcW w:w="872" w:type="pct"/>
            <w:tcBorders>
              <w:top w:val="nil"/>
              <w:left w:val="single" w:sz="6" w:space="0" w:color="auto"/>
              <w:bottom w:val="nil"/>
              <w:right w:val="single" w:sz="6" w:space="0" w:color="auto"/>
            </w:tcBorders>
          </w:tcPr>
          <w:p w:rsidR="00034D80" w:rsidRPr="00034D80" w:rsidRDefault="00034D80" w:rsidP="00AA0ED8">
            <w:pPr>
              <w:pStyle w:val="Texto"/>
              <w:spacing w:line="350" w:lineRule="exact"/>
              <w:ind w:firstLine="0"/>
              <w:rPr>
                <w:rFonts w:ascii="Barlow" w:hAnsi="Barlow"/>
                <w:sz w:val="20"/>
              </w:rPr>
            </w:pPr>
          </w:p>
          <w:p w:rsidR="00034D80" w:rsidRPr="00034D80" w:rsidRDefault="00034D80" w:rsidP="00AA0ED8">
            <w:pPr>
              <w:pStyle w:val="Texto"/>
              <w:spacing w:line="350" w:lineRule="exact"/>
              <w:ind w:firstLine="0"/>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rsidR="00034D80" w:rsidRPr="00034D80" w:rsidRDefault="00034D80" w:rsidP="00AA0ED8">
            <w:pPr>
              <w:pStyle w:val="Texto"/>
              <w:spacing w:line="350" w:lineRule="exact"/>
              <w:ind w:firstLine="0"/>
              <w:jc w:val="center"/>
              <w:rPr>
                <w:rFonts w:ascii="Barlow" w:hAnsi="Barlow"/>
                <w:b/>
                <w:sz w:val="20"/>
              </w:rPr>
            </w:pPr>
            <w:r w:rsidRPr="00034D80">
              <w:rPr>
                <w:rFonts w:ascii="Barlow" w:hAnsi="Barlow"/>
                <w:b/>
                <w:sz w:val="20"/>
              </w:rPr>
              <w:t>2,477,543.61</w:t>
            </w:r>
          </w:p>
        </w:tc>
      </w:tr>
    </w:tbl>
    <w:p w:rsidR="00034D80" w:rsidRPr="00034D80" w:rsidRDefault="00034D80" w:rsidP="00034D80">
      <w:pPr>
        <w:pStyle w:val="ROMANOS"/>
        <w:spacing w:after="0" w:line="240" w:lineRule="exact"/>
        <w:ind w:left="0" w:firstLine="0"/>
        <w:rPr>
          <w:rFonts w:ascii="Barlow" w:hAnsi="Barlow"/>
          <w:sz w:val="20"/>
          <w:szCs w:val="20"/>
          <w:lang w:val="es-MX"/>
        </w:rPr>
      </w:pPr>
    </w:p>
    <w:tbl>
      <w:tblPr>
        <w:tblpPr w:leftFromText="141" w:rightFromText="141" w:vertAnchor="text" w:horzAnchor="margin" w:tblpY="942"/>
        <w:tblW w:w="5000" w:type="pct"/>
        <w:tblCellMar>
          <w:left w:w="43" w:type="dxa"/>
          <w:right w:w="43" w:type="dxa"/>
        </w:tblCellMar>
        <w:tblLook w:val="04A0" w:firstRow="1" w:lastRow="0" w:firstColumn="1" w:lastColumn="0" w:noHBand="0" w:noVBand="1"/>
      </w:tblPr>
      <w:tblGrid>
        <w:gridCol w:w="406"/>
        <w:gridCol w:w="7496"/>
        <w:gridCol w:w="2387"/>
        <w:gridCol w:w="3333"/>
        <w:gridCol w:w="36"/>
      </w:tblGrid>
      <w:tr w:rsidR="00034D80" w:rsidRPr="00034D80" w:rsidTr="00AA0ED8">
        <w:trPr>
          <w:trHeight w:val="20"/>
        </w:trPr>
        <w:tc>
          <w:tcPr>
            <w:tcW w:w="5000" w:type="pct"/>
            <w:gridSpan w:val="5"/>
            <w:tcBorders>
              <w:top w:val="single" w:sz="6" w:space="0" w:color="auto"/>
              <w:left w:val="single" w:sz="6" w:space="0" w:color="auto"/>
              <w:bottom w:val="nil"/>
              <w:right w:val="single" w:sz="6" w:space="0" w:color="000000"/>
            </w:tcBorders>
            <w:shd w:val="clear" w:color="auto" w:fill="C0C0C0"/>
            <w:noWrap/>
            <w:vAlign w:val="center"/>
            <w:hideMark/>
          </w:tcPr>
          <w:p w:rsidR="00034D80" w:rsidRPr="00034D80" w:rsidRDefault="00034D80" w:rsidP="00AA0ED8">
            <w:pPr>
              <w:pStyle w:val="Texto"/>
              <w:spacing w:line="254" w:lineRule="exact"/>
              <w:ind w:firstLine="0"/>
              <w:jc w:val="center"/>
              <w:rPr>
                <w:rFonts w:ascii="Barlow" w:hAnsi="Barlow"/>
                <w:b/>
                <w:sz w:val="20"/>
              </w:rPr>
            </w:pPr>
            <w:r w:rsidRPr="00034D80">
              <w:rPr>
                <w:rFonts w:ascii="Barlow" w:hAnsi="Barlow" w:cs="Arial"/>
                <w:b/>
                <w:sz w:val="20"/>
              </w:rPr>
              <w:t>INSTITUTO TECNOLÓGICO SUPERIOR DE MOTUL</w:t>
            </w:r>
          </w:p>
        </w:tc>
      </w:tr>
      <w:tr w:rsidR="00034D80" w:rsidRPr="00034D80" w:rsidTr="00AA0ED8">
        <w:trPr>
          <w:trHeight w:val="20"/>
        </w:trPr>
        <w:tc>
          <w:tcPr>
            <w:tcW w:w="5000" w:type="pct"/>
            <w:gridSpan w:val="5"/>
            <w:tcBorders>
              <w:top w:val="nil"/>
              <w:left w:val="single" w:sz="6" w:space="0" w:color="auto"/>
              <w:bottom w:val="nil"/>
              <w:right w:val="single" w:sz="6" w:space="0" w:color="000000"/>
            </w:tcBorders>
            <w:shd w:val="clear" w:color="auto" w:fill="C0C0C0"/>
            <w:vAlign w:val="center"/>
            <w:hideMark/>
          </w:tcPr>
          <w:p w:rsidR="00034D80" w:rsidRPr="00034D80" w:rsidRDefault="00034D80" w:rsidP="00AA0ED8">
            <w:pPr>
              <w:pStyle w:val="Texto"/>
              <w:spacing w:line="254" w:lineRule="exact"/>
              <w:ind w:firstLine="0"/>
              <w:jc w:val="center"/>
              <w:rPr>
                <w:rFonts w:ascii="Barlow" w:hAnsi="Barlow"/>
                <w:b/>
                <w:sz w:val="20"/>
              </w:rPr>
            </w:pPr>
            <w:r w:rsidRPr="00034D80">
              <w:rPr>
                <w:rFonts w:ascii="Barlow" w:hAnsi="Barlow"/>
                <w:b/>
                <w:sz w:val="20"/>
              </w:rPr>
              <w:t>Conciliación entre los Egresos Presupuestarios y los Gastos Contables</w:t>
            </w:r>
          </w:p>
        </w:tc>
      </w:tr>
      <w:tr w:rsidR="00034D80" w:rsidRPr="00034D80" w:rsidTr="00AA0ED8">
        <w:trPr>
          <w:trHeight w:val="20"/>
        </w:trPr>
        <w:tc>
          <w:tcPr>
            <w:tcW w:w="5000" w:type="pct"/>
            <w:gridSpan w:val="5"/>
            <w:tcBorders>
              <w:top w:val="nil"/>
              <w:left w:val="single" w:sz="6" w:space="0" w:color="auto"/>
              <w:bottom w:val="single" w:sz="6" w:space="0" w:color="auto"/>
              <w:right w:val="single" w:sz="6" w:space="0" w:color="000000"/>
            </w:tcBorders>
            <w:shd w:val="clear" w:color="auto" w:fill="C0C0C0"/>
            <w:vAlign w:val="center"/>
            <w:hideMark/>
          </w:tcPr>
          <w:p w:rsidR="00034D80" w:rsidRPr="00034D80" w:rsidRDefault="00034D80" w:rsidP="00AA0ED8">
            <w:pPr>
              <w:pStyle w:val="Texto"/>
              <w:spacing w:after="0" w:line="360" w:lineRule="auto"/>
              <w:ind w:firstLine="0"/>
              <w:jc w:val="center"/>
              <w:rPr>
                <w:rFonts w:ascii="Barlow" w:hAnsi="Barlow"/>
                <w:b/>
                <w:sz w:val="20"/>
              </w:rPr>
            </w:pPr>
            <w:r w:rsidRPr="00034D80">
              <w:rPr>
                <w:rFonts w:ascii="Barlow" w:hAnsi="Barlow"/>
                <w:b/>
                <w:sz w:val="20"/>
              </w:rPr>
              <w:t xml:space="preserve">Correspondiente del 01  de Enero  </w:t>
            </w:r>
            <w:r w:rsidRPr="00034D80">
              <w:rPr>
                <w:rFonts w:ascii="Barlow" w:hAnsi="Barlow" w:cs="Arial"/>
                <w:b/>
                <w:sz w:val="20"/>
                <w:lang w:val="es-MX"/>
              </w:rPr>
              <w:t>Al 31 de Marzo 2020</w:t>
            </w:r>
          </w:p>
        </w:tc>
      </w:tr>
      <w:tr w:rsidR="00034D80" w:rsidRPr="00034D80" w:rsidTr="00AA0ED8">
        <w:trPr>
          <w:trHeight w:val="20"/>
        </w:trPr>
        <w:tc>
          <w:tcPr>
            <w:tcW w:w="2893" w:type="pct"/>
            <w:gridSpan w:val="2"/>
            <w:tcBorders>
              <w:top w:val="single" w:sz="6" w:space="0" w:color="auto"/>
              <w:left w:val="single" w:sz="6" w:space="0" w:color="auto"/>
              <w:bottom w:val="single" w:sz="6" w:space="0" w:color="auto"/>
              <w:right w:val="single" w:sz="6" w:space="0" w:color="auto"/>
            </w:tcBorders>
            <w:shd w:val="clear" w:color="auto" w:fill="C0C0C0"/>
            <w:hideMark/>
          </w:tcPr>
          <w:p w:rsidR="00034D80" w:rsidRPr="00034D80" w:rsidRDefault="00034D80" w:rsidP="00AA0ED8">
            <w:pPr>
              <w:pStyle w:val="Texto"/>
              <w:spacing w:line="254" w:lineRule="exact"/>
              <w:ind w:firstLine="0"/>
              <w:rPr>
                <w:rFonts w:ascii="Barlow" w:hAnsi="Barlow"/>
                <w:b/>
                <w:sz w:val="20"/>
              </w:rPr>
            </w:pPr>
            <w:r w:rsidRPr="00034D80">
              <w:rPr>
                <w:rFonts w:ascii="Barlow" w:hAnsi="Barlow"/>
                <w:b/>
                <w:sz w:val="20"/>
              </w:rPr>
              <w:t>1. Total de egresos (presupuestarios)</w:t>
            </w:r>
          </w:p>
        </w:tc>
        <w:tc>
          <w:tcPr>
            <w:tcW w:w="874" w:type="pct"/>
            <w:tcBorders>
              <w:top w:val="single" w:sz="6" w:space="0" w:color="auto"/>
              <w:left w:val="single" w:sz="6" w:space="0" w:color="auto"/>
              <w:bottom w:val="nil"/>
              <w:right w:val="single" w:sz="6" w:space="0" w:color="auto"/>
            </w:tcBorders>
          </w:tcPr>
          <w:p w:rsidR="00034D80" w:rsidRPr="00034D80" w:rsidRDefault="00034D80" w:rsidP="00AA0ED8">
            <w:pPr>
              <w:pStyle w:val="Texto"/>
              <w:spacing w:line="254" w:lineRule="exact"/>
              <w:ind w:firstLine="0"/>
              <w:rPr>
                <w:rFonts w:ascii="Barlow" w:hAnsi="Barlow"/>
                <w:sz w:val="20"/>
              </w:rPr>
            </w:pPr>
          </w:p>
        </w:tc>
        <w:tc>
          <w:tcPr>
            <w:tcW w:w="1233"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034D80" w:rsidRPr="00034D80" w:rsidRDefault="00034D80" w:rsidP="00AA0ED8">
            <w:pPr>
              <w:jc w:val="center"/>
              <w:rPr>
                <w:rFonts w:ascii="Barlow" w:hAnsi="Barlow"/>
                <w:b/>
                <w:bCs/>
                <w:color w:val="000000"/>
                <w:sz w:val="20"/>
                <w:szCs w:val="20"/>
                <w:lang w:val="es-ES"/>
              </w:rPr>
            </w:pPr>
            <w:r w:rsidRPr="00034D80">
              <w:rPr>
                <w:rFonts w:ascii="Barlow" w:hAnsi="Barlow"/>
                <w:b/>
                <w:bCs/>
                <w:color w:val="000000"/>
                <w:sz w:val="20"/>
                <w:szCs w:val="20"/>
                <w:lang w:val="es-ES"/>
              </w:rPr>
              <w:t>2,637,805.15</w:t>
            </w:r>
          </w:p>
        </w:tc>
      </w:tr>
      <w:tr w:rsidR="00034D80" w:rsidRPr="00034D80" w:rsidTr="00AA0ED8">
        <w:trPr>
          <w:gridAfter w:val="2"/>
          <w:wAfter w:w="1233" w:type="pct"/>
          <w:trHeight w:val="235"/>
        </w:trPr>
        <w:tc>
          <w:tcPr>
            <w:tcW w:w="2893" w:type="pct"/>
            <w:gridSpan w:val="2"/>
            <w:tcBorders>
              <w:top w:val="single" w:sz="6" w:space="0" w:color="auto"/>
              <w:left w:val="nil"/>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874" w:type="pct"/>
            <w:tcBorders>
              <w:top w:val="single" w:sz="6" w:space="0" w:color="auto"/>
              <w:left w:val="nil"/>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r>
      <w:tr w:rsidR="00034D80" w:rsidRPr="00034D80" w:rsidTr="00AA0ED8">
        <w:trPr>
          <w:gridAfter w:val="1"/>
          <w:wAfter w:w="13" w:type="pct"/>
          <w:trHeight w:val="581"/>
        </w:trPr>
        <w:tc>
          <w:tcPr>
            <w:tcW w:w="2893" w:type="pct"/>
            <w:gridSpan w:val="2"/>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b/>
                <w:sz w:val="20"/>
              </w:rPr>
            </w:pPr>
            <w:r w:rsidRPr="00034D80">
              <w:rPr>
                <w:rFonts w:ascii="Barlow" w:hAnsi="Barlow"/>
                <w:b/>
                <w:sz w:val="20"/>
              </w:rPr>
              <w:t>2. Menos egresos presupuestarios no contables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p>
        </w:tc>
        <w:tc>
          <w:tcPr>
            <w:tcW w:w="1220" w:type="pct"/>
            <w:tcBorders>
              <w:top w:val="single" w:sz="4" w:space="0" w:color="auto"/>
              <w:left w:val="nil"/>
              <w:bottom w:val="single" w:sz="4" w:space="0" w:color="auto"/>
              <w:right w:val="single" w:sz="4" w:space="0" w:color="auto"/>
            </w:tcBorders>
            <w:hideMark/>
          </w:tcPr>
          <w:p w:rsidR="00034D80" w:rsidRPr="00034D80" w:rsidRDefault="00034D80" w:rsidP="00AA0ED8">
            <w:pPr>
              <w:spacing w:after="0" w:line="240" w:lineRule="auto"/>
              <w:jc w:val="center"/>
              <w:rPr>
                <w:rFonts w:ascii="Barlow" w:hAnsi="Barlow"/>
                <w:sz w:val="20"/>
                <w:szCs w:val="20"/>
                <w:lang w:val="es-ES"/>
              </w:rPr>
            </w:pPr>
            <w:r w:rsidRPr="00034D80">
              <w:rPr>
                <w:rFonts w:ascii="Barlow" w:hAnsi="Barlow"/>
                <w:sz w:val="20"/>
                <w:szCs w:val="20"/>
                <w:lang w:val="es-ES"/>
              </w:rPr>
              <w:t>$</w:t>
            </w:r>
            <w:r w:rsidRPr="00034D80">
              <w:rPr>
                <w:rFonts w:ascii="Barlow" w:hAnsi="Barlow"/>
                <w:sz w:val="20"/>
                <w:szCs w:val="20"/>
              </w:rPr>
              <w:t>9,200.00</w:t>
            </w:r>
          </w:p>
        </w:tc>
      </w:tr>
      <w:tr w:rsidR="00034D80" w:rsidRPr="00034D80" w:rsidTr="00AA0ED8">
        <w:trPr>
          <w:gridAfter w:val="2"/>
          <w:wAfter w:w="1233" w:type="pct"/>
          <w:trHeight w:val="50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Mobiliario y equipo de administración</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$9,200.00</w:t>
            </w:r>
          </w:p>
        </w:tc>
      </w:tr>
      <w:tr w:rsidR="00034D80" w:rsidRPr="00034D80" w:rsidTr="00AA0ED8">
        <w:trPr>
          <w:gridAfter w:val="2"/>
          <w:wAfter w:w="1233" w:type="pct"/>
          <w:trHeight w:val="322"/>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Mobiliario y equipo educacional y recreativo</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Equipo e instrumental médico y de laboratorio</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Vehículos y equipo de transporte</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Equipo de defensa y seguridad</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Maquinaria, otros equipos y herramientas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Activos biológicos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Bienes inmuebles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Activos intangibles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Obra pública en bienes propios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Acciones y participaciones de capital</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Compra de títulos y valores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Inversiones en fideicomisos, mandatos y otros análogos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Provisiones para contingencias y otras erogaciones especiales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Amortización de la deuda publica</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149" w:type="pct"/>
            <w:tcBorders>
              <w:top w:val="single" w:sz="6" w:space="0" w:color="auto"/>
              <w:left w:val="single" w:sz="6" w:space="0" w:color="auto"/>
              <w:bottom w:val="single" w:sz="6" w:space="0" w:color="auto"/>
              <w:right w:val="nil"/>
            </w:tcBorders>
          </w:tcPr>
          <w:p w:rsidR="00034D80" w:rsidRPr="00034D80" w:rsidRDefault="00034D80" w:rsidP="00AA0ED8">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Adeudos de ejercicios fiscales anteriores (ADEFAS)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2"/>
          <w:wAfter w:w="1233" w:type="pct"/>
          <w:trHeight w:val="20"/>
        </w:trPr>
        <w:tc>
          <w:tcPr>
            <w:tcW w:w="2893" w:type="pct"/>
            <w:gridSpan w:val="2"/>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Otros Egresos Presupuestales No Contables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bl>
    <w:tbl>
      <w:tblPr>
        <w:tblW w:w="5000" w:type="pct"/>
        <w:tblCellMar>
          <w:left w:w="43" w:type="dxa"/>
          <w:right w:w="43" w:type="dxa"/>
        </w:tblCellMar>
        <w:tblLook w:val="04A0" w:firstRow="1" w:lastRow="0" w:firstColumn="1" w:lastColumn="0" w:noHBand="0" w:noVBand="1"/>
      </w:tblPr>
      <w:tblGrid>
        <w:gridCol w:w="7903"/>
        <w:gridCol w:w="2387"/>
        <w:gridCol w:w="3368"/>
      </w:tblGrid>
      <w:tr w:rsidR="00034D80" w:rsidRPr="00034D80" w:rsidTr="00AA0ED8">
        <w:trPr>
          <w:trHeight w:val="20"/>
        </w:trPr>
        <w:tc>
          <w:tcPr>
            <w:tcW w:w="2893" w:type="pct"/>
            <w:tcBorders>
              <w:top w:val="single" w:sz="6" w:space="0" w:color="auto"/>
              <w:left w:val="single" w:sz="6" w:space="0" w:color="auto"/>
              <w:bottom w:val="single" w:sz="4" w:space="0" w:color="auto"/>
              <w:right w:val="single" w:sz="6" w:space="0" w:color="auto"/>
            </w:tcBorders>
            <w:hideMark/>
          </w:tcPr>
          <w:p w:rsidR="00034D80" w:rsidRPr="00034D80" w:rsidRDefault="00034D80" w:rsidP="00AA0ED8">
            <w:pPr>
              <w:pStyle w:val="Texto"/>
              <w:spacing w:line="254" w:lineRule="exact"/>
              <w:ind w:firstLine="0"/>
              <w:rPr>
                <w:rFonts w:ascii="Barlow" w:hAnsi="Barlow"/>
                <w:b/>
                <w:sz w:val="20"/>
              </w:rPr>
            </w:pPr>
            <w:r w:rsidRPr="00034D80">
              <w:rPr>
                <w:rFonts w:ascii="Barlow" w:hAnsi="Barlow"/>
                <w:b/>
                <w:sz w:val="20"/>
              </w:rPr>
              <w:t>3. Más gastos contables no presupuestales</w:t>
            </w:r>
          </w:p>
        </w:tc>
        <w:tc>
          <w:tcPr>
            <w:tcW w:w="874" w:type="pct"/>
            <w:tcBorders>
              <w:top w:val="single" w:sz="6" w:space="0" w:color="auto"/>
              <w:left w:val="single" w:sz="6" w:space="0" w:color="auto"/>
              <w:bottom w:val="single" w:sz="6" w:space="0" w:color="auto"/>
              <w:right w:val="single" w:sz="6" w:space="0" w:color="auto"/>
            </w:tcBorders>
          </w:tcPr>
          <w:p w:rsidR="00034D80" w:rsidRPr="00034D80" w:rsidRDefault="00034D80" w:rsidP="00AA0ED8">
            <w:pPr>
              <w:pStyle w:val="Texto"/>
              <w:spacing w:line="254" w:lineRule="exact"/>
              <w:ind w:firstLine="0"/>
              <w:jc w:val="center"/>
              <w:rPr>
                <w:rFonts w:ascii="Barlow" w:hAnsi="Barlow"/>
                <w:sz w:val="20"/>
              </w:rPr>
            </w:pPr>
          </w:p>
        </w:tc>
        <w:tc>
          <w:tcPr>
            <w:tcW w:w="1233"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b/>
                <w:sz w:val="20"/>
              </w:rPr>
            </w:pPr>
            <w:r w:rsidRPr="00034D80">
              <w:rPr>
                <w:rFonts w:ascii="Barlow" w:hAnsi="Barlow"/>
                <w:sz w:val="20"/>
              </w:rPr>
              <w:t>$00.00</w:t>
            </w:r>
          </w:p>
        </w:tc>
      </w:tr>
      <w:tr w:rsidR="00034D80" w:rsidRPr="00034D80" w:rsidTr="00AA0ED8">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Estimaciones, depreciaciones, deterioros, obsolescencia y amortizaciones</w:t>
            </w:r>
          </w:p>
        </w:tc>
        <w:tc>
          <w:tcPr>
            <w:tcW w:w="874" w:type="pct"/>
            <w:tcBorders>
              <w:top w:val="single" w:sz="6" w:space="0" w:color="auto"/>
              <w:left w:val="single" w:sz="4"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Provisiones</w:t>
            </w:r>
          </w:p>
        </w:tc>
        <w:tc>
          <w:tcPr>
            <w:tcW w:w="874" w:type="pct"/>
            <w:tcBorders>
              <w:top w:val="single" w:sz="6" w:space="0" w:color="auto"/>
              <w:left w:val="single" w:sz="4"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Disminución de inventarios</w:t>
            </w:r>
          </w:p>
        </w:tc>
        <w:tc>
          <w:tcPr>
            <w:tcW w:w="874" w:type="pct"/>
            <w:tcBorders>
              <w:top w:val="single" w:sz="6" w:space="0" w:color="auto"/>
              <w:left w:val="single" w:sz="4"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Aumento por insuficiencia de estimaciones por pérdida o deterioro u obsolescencia</w:t>
            </w:r>
          </w:p>
        </w:tc>
        <w:tc>
          <w:tcPr>
            <w:tcW w:w="874" w:type="pct"/>
            <w:tcBorders>
              <w:top w:val="single" w:sz="6" w:space="0" w:color="auto"/>
              <w:left w:val="single" w:sz="4"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Aumento por insuficiencia de provisiones</w:t>
            </w:r>
          </w:p>
        </w:tc>
        <w:tc>
          <w:tcPr>
            <w:tcW w:w="874" w:type="pct"/>
            <w:tcBorders>
              <w:top w:val="single" w:sz="6" w:space="0" w:color="auto"/>
              <w:left w:val="single" w:sz="4"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Otros Gastos</w:t>
            </w:r>
          </w:p>
        </w:tc>
        <w:tc>
          <w:tcPr>
            <w:tcW w:w="874" w:type="pct"/>
            <w:tcBorders>
              <w:top w:val="single" w:sz="6" w:space="0" w:color="auto"/>
              <w:left w:val="single" w:sz="4"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gridAfter w:val="1"/>
          <w:wAfter w:w="1233" w:type="pct"/>
          <w:trHeight w:val="20"/>
        </w:trPr>
        <w:tc>
          <w:tcPr>
            <w:tcW w:w="2893" w:type="pct"/>
            <w:tcBorders>
              <w:top w:val="single" w:sz="4"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rPr>
                <w:rFonts w:ascii="Barlow" w:hAnsi="Barlow"/>
                <w:sz w:val="20"/>
              </w:rPr>
            </w:pPr>
            <w:r w:rsidRPr="00034D80">
              <w:rPr>
                <w:rFonts w:ascii="Barlow" w:hAnsi="Barlow"/>
                <w:sz w:val="20"/>
              </w:rPr>
              <w:t>Otros Gastos Contables No Presupuestales</w:t>
            </w:r>
          </w:p>
        </w:tc>
        <w:tc>
          <w:tcPr>
            <w:tcW w:w="874" w:type="pct"/>
            <w:tcBorders>
              <w:top w:val="single" w:sz="6" w:space="0" w:color="auto"/>
              <w:left w:val="single" w:sz="6" w:space="0" w:color="auto"/>
              <w:bottom w:val="single" w:sz="6" w:space="0" w:color="auto"/>
              <w:right w:val="single" w:sz="6" w:space="0" w:color="auto"/>
            </w:tcBorders>
            <w:hideMark/>
          </w:tcPr>
          <w:p w:rsidR="00034D80" w:rsidRPr="00034D80" w:rsidRDefault="00034D80" w:rsidP="00AA0ED8">
            <w:pPr>
              <w:pStyle w:val="Texto"/>
              <w:spacing w:line="254" w:lineRule="exact"/>
              <w:ind w:firstLine="0"/>
              <w:jc w:val="center"/>
              <w:rPr>
                <w:rFonts w:ascii="Barlow" w:hAnsi="Barlow"/>
                <w:sz w:val="20"/>
              </w:rPr>
            </w:pPr>
            <w:r w:rsidRPr="00034D80">
              <w:rPr>
                <w:rFonts w:ascii="Barlow" w:hAnsi="Barlow"/>
                <w:sz w:val="20"/>
              </w:rPr>
              <w:t>$00.00</w:t>
            </w:r>
          </w:p>
        </w:tc>
      </w:tr>
      <w:tr w:rsidR="00034D80" w:rsidRPr="00034D80" w:rsidTr="00AA0ED8">
        <w:trPr>
          <w:trHeight w:val="20"/>
        </w:trPr>
        <w:tc>
          <w:tcPr>
            <w:tcW w:w="2893" w:type="pct"/>
            <w:tcBorders>
              <w:top w:val="single" w:sz="6" w:space="0" w:color="auto"/>
              <w:left w:val="single" w:sz="6" w:space="0" w:color="auto"/>
              <w:bottom w:val="single" w:sz="6" w:space="0" w:color="auto"/>
              <w:right w:val="single" w:sz="6" w:space="0" w:color="auto"/>
            </w:tcBorders>
            <w:shd w:val="clear" w:color="auto" w:fill="C0C0C0"/>
            <w:hideMark/>
          </w:tcPr>
          <w:p w:rsidR="00034D80" w:rsidRPr="00034D80" w:rsidRDefault="00034D80" w:rsidP="00AA0ED8">
            <w:pPr>
              <w:pStyle w:val="Texto"/>
              <w:spacing w:line="254" w:lineRule="exact"/>
              <w:ind w:firstLine="0"/>
              <w:rPr>
                <w:rFonts w:ascii="Barlow" w:hAnsi="Barlow"/>
                <w:b/>
                <w:sz w:val="20"/>
              </w:rPr>
            </w:pPr>
            <w:r w:rsidRPr="00034D80">
              <w:rPr>
                <w:rFonts w:ascii="Barlow" w:hAnsi="Barlow"/>
                <w:b/>
                <w:sz w:val="20"/>
              </w:rPr>
              <w:t>4. Total de Gasto Contable (4 = 1 - 2 + 3)</w:t>
            </w:r>
          </w:p>
        </w:tc>
        <w:tc>
          <w:tcPr>
            <w:tcW w:w="874" w:type="pct"/>
            <w:tcBorders>
              <w:top w:val="nil"/>
              <w:left w:val="single" w:sz="6" w:space="0" w:color="auto"/>
              <w:bottom w:val="nil"/>
              <w:right w:val="single" w:sz="6" w:space="0" w:color="auto"/>
            </w:tcBorders>
          </w:tcPr>
          <w:p w:rsidR="00034D80" w:rsidRPr="00034D80" w:rsidRDefault="00034D80" w:rsidP="00AA0ED8">
            <w:pPr>
              <w:pStyle w:val="Texto"/>
              <w:spacing w:line="254" w:lineRule="exact"/>
              <w:ind w:firstLine="0"/>
              <w:rPr>
                <w:rFonts w:ascii="Barlow" w:hAnsi="Barlow"/>
                <w:sz w:val="20"/>
              </w:rPr>
            </w:pPr>
          </w:p>
        </w:tc>
        <w:tc>
          <w:tcPr>
            <w:tcW w:w="1233" w:type="pct"/>
            <w:tcBorders>
              <w:top w:val="single" w:sz="6" w:space="0" w:color="auto"/>
              <w:left w:val="single" w:sz="6" w:space="0" w:color="auto"/>
              <w:bottom w:val="single" w:sz="6" w:space="0" w:color="auto"/>
              <w:right w:val="single" w:sz="6" w:space="0" w:color="auto"/>
            </w:tcBorders>
            <w:shd w:val="clear" w:color="auto" w:fill="C0C0C0"/>
            <w:hideMark/>
          </w:tcPr>
          <w:p w:rsidR="00034D80" w:rsidRPr="00034D80" w:rsidRDefault="00034D80" w:rsidP="00AA0ED8">
            <w:pPr>
              <w:pStyle w:val="Texto"/>
              <w:spacing w:line="254" w:lineRule="exact"/>
              <w:ind w:firstLine="0"/>
              <w:jc w:val="center"/>
              <w:rPr>
                <w:rFonts w:ascii="Barlow" w:hAnsi="Barlow"/>
                <w:b/>
                <w:sz w:val="20"/>
              </w:rPr>
            </w:pPr>
            <w:r w:rsidRPr="00034D80">
              <w:rPr>
                <w:rFonts w:ascii="Barlow" w:hAnsi="Barlow"/>
                <w:b/>
                <w:sz w:val="20"/>
              </w:rPr>
              <w:t>$2,628,605.15</w:t>
            </w:r>
          </w:p>
        </w:tc>
      </w:tr>
    </w:tbl>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Sinespaciado"/>
        <w:rPr>
          <w:rFonts w:ascii="Barlow" w:hAnsi="Barlow"/>
          <w:sz w:val="20"/>
          <w:szCs w:val="20"/>
        </w:rPr>
      </w:pPr>
    </w:p>
    <w:p w:rsidR="00034D80" w:rsidRPr="00034D80" w:rsidRDefault="00034D80" w:rsidP="00034D80">
      <w:pPr>
        <w:pStyle w:val="Texto"/>
        <w:spacing w:after="0" w:line="240" w:lineRule="exact"/>
        <w:ind w:firstLine="0"/>
        <w:jc w:val="center"/>
        <w:rPr>
          <w:rFonts w:ascii="Barlow" w:hAnsi="Barlow"/>
          <w:b/>
          <w:sz w:val="20"/>
          <w:lang w:val="es-MX"/>
        </w:rPr>
      </w:pPr>
      <w:r w:rsidRPr="00034D80">
        <w:rPr>
          <w:rFonts w:ascii="Barlow" w:hAnsi="Barlow"/>
          <w:b/>
          <w:sz w:val="20"/>
        </w:rPr>
        <w:t xml:space="preserve">B) </w:t>
      </w:r>
      <w:r w:rsidRPr="00034D80">
        <w:rPr>
          <w:rFonts w:ascii="Barlow" w:hAnsi="Barlow"/>
          <w:b/>
          <w:sz w:val="20"/>
          <w:lang w:val="es-MX"/>
        </w:rPr>
        <w:t>NOTAS DE MEMORIA (CUENTAS DE ORDEN)</w:t>
      </w:r>
    </w:p>
    <w:p w:rsidR="00034D80" w:rsidRPr="00034D80" w:rsidRDefault="00034D80" w:rsidP="00034D80">
      <w:pPr>
        <w:pStyle w:val="Texto"/>
        <w:spacing w:after="0" w:line="240" w:lineRule="exact"/>
        <w:rPr>
          <w:rFonts w:ascii="Barlow" w:hAnsi="Barlow"/>
          <w:b/>
          <w:sz w:val="20"/>
        </w:rPr>
      </w:pPr>
      <w:r w:rsidRPr="00034D80">
        <w:rPr>
          <w:rFonts w:ascii="Barlow" w:hAnsi="Barlow"/>
          <w:b/>
          <w:sz w:val="20"/>
        </w:rPr>
        <w:t>Cuentas de Orden Contables y Presupuestarias:</w:t>
      </w:r>
    </w:p>
    <w:p w:rsidR="00034D80" w:rsidRPr="00034D80" w:rsidRDefault="00034D80" w:rsidP="00034D80">
      <w:pPr>
        <w:pStyle w:val="Texto"/>
        <w:spacing w:after="0" w:line="240" w:lineRule="exact"/>
        <w:rPr>
          <w:rFonts w:ascii="Barlow" w:hAnsi="Barlow"/>
          <w:b/>
          <w:sz w:val="20"/>
        </w:rPr>
      </w:pPr>
    </w:p>
    <w:p w:rsidR="00034D80" w:rsidRPr="00034D80" w:rsidRDefault="00034D80" w:rsidP="00034D80">
      <w:pPr>
        <w:pStyle w:val="Texto"/>
        <w:spacing w:after="0" w:line="240" w:lineRule="exact"/>
        <w:ind w:firstLine="0"/>
        <w:rPr>
          <w:rFonts w:ascii="Barlow" w:hAnsi="Barlow"/>
          <w:sz w:val="20"/>
        </w:rPr>
      </w:pPr>
      <w:r w:rsidRPr="00034D80">
        <w:rPr>
          <w:rFonts w:ascii="Barlow" w:hAnsi="Barlow"/>
          <w:sz w:val="20"/>
        </w:rPr>
        <w:t xml:space="preserve">Las Cuentas de Orden se encuentran integradas por: </w:t>
      </w:r>
    </w:p>
    <w:p w:rsidR="00034D80" w:rsidRPr="00034D80" w:rsidRDefault="00034D80" w:rsidP="00034D80">
      <w:pPr>
        <w:pStyle w:val="Texto"/>
        <w:spacing w:after="0" w:line="240" w:lineRule="exact"/>
        <w:ind w:firstLine="0"/>
        <w:rPr>
          <w:rFonts w:ascii="Barlow" w:hAnsi="Barlow"/>
          <w:sz w:val="20"/>
        </w:rPr>
      </w:pPr>
    </w:p>
    <w:p w:rsidR="00034D80" w:rsidRPr="00034D80" w:rsidRDefault="00034D80" w:rsidP="00034D80">
      <w:pPr>
        <w:pStyle w:val="Texto"/>
        <w:spacing w:after="0" w:line="240" w:lineRule="exact"/>
        <w:ind w:firstLine="0"/>
        <w:rPr>
          <w:rFonts w:ascii="Barlow" w:hAnsi="Barlow"/>
          <w:sz w:val="20"/>
        </w:rPr>
      </w:pPr>
      <w:r w:rsidRPr="00034D80">
        <w:rPr>
          <w:rFonts w:ascii="Barlow" w:hAnsi="Barlow"/>
          <w:sz w:val="20"/>
        </w:rPr>
        <w:t>Cuentas de Orden Contables</w:t>
      </w:r>
    </w:p>
    <w:p w:rsidR="00034D80" w:rsidRPr="00034D80" w:rsidRDefault="00034D80" w:rsidP="00034D80">
      <w:pPr>
        <w:pStyle w:val="Texto"/>
        <w:spacing w:after="0" w:line="240" w:lineRule="exact"/>
        <w:ind w:firstLine="0"/>
        <w:rPr>
          <w:rFonts w:ascii="Barlow" w:hAnsi="Barlow"/>
          <w:sz w:val="20"/>
        </w:rPr>
      </w:pPr>
    </w:p>
    <w:p w:rsidR="00034D80" w:rsidRPr="00034D80" w:rsidRDefault="00034D80" w:rsidP="00034D80">
      <w:pPr>
        <w:pStyle w:val="Texto"/>
        <w:spacing w:after="0" w:line="240" w:lineRule="exact"/>
        <w:ind w:firstLine="0"/>
        <w:rPr>
          <w:rFonts w:ascii="Barlow" w:hAnsi="Barlow"/>
          <w:sz w:val="20"/>
        </w:rPr>
      </w:pPr>
      <w:r w:rsidRPr="00034D80">
        <w:rPr>
          <w:rFonts w:ascii="Barlow" w:hAnsi="Barlow"/>
          <w:sz w:val="20"/>
        </w:rPr>
        <w:t xml:space="preserve">Bienes Muebles e Inmuebles: La inversión en inmuebles, mobiliario y equipo la realiza el </w:t>
      </w:r>
      <w:r w:rsidRPr="00034D80">
        <w:rPr>
          <w:rFonts w:ascii="Barlow" w:hAnsi="Barlow"/>
          <w:color w:val="444444"/>
          <w:sz w:val="20"/>
          <w:shd w:val="clear" w:color="auto" w:fill="FFFFFF"/>
        </w:rPr>
        <w:t>Instituto para el Desarrollo y Certificación de la Infraestructura Física Educativa de Yucatán</w:t>
      </w:r>
      <w:r w:rsidRPr="00034D80">
        <w:rPr>
          <w:rFonts w:ascii="Barlow" w:hAnsi="Barlow"/>
          <w:sz w:val="20"/>
        </w:rPr>
        <w:t xml:space="preserve"> (IDEFEY). La cesión de estos bienes se formaliza mediante un acta de entrega recepción.</w:t>
      </w:r>
    </w:p>
    <w:p w:rsidR="00034D80" w:rsidRPr="00034D80" w:rsidRDefault="00034D80" w:rsidP="00034D80">
      <w:pPr>
        <w:pStyle w:val="Texto"/>
        <w:spacing w:after="0" w:line="240" w:lineRule="exact"/>
        <w:ind w:firstLine="0"/>
        <w:rPr>
          <w:rFonts w:ascii="Barlow" w:hAnsi="Barlow"/>
          <w:sz w:val="20"/>
        </w:rPr>
      </w:pPr>
    </w:p>
    <w:p w:rsidR="00034D80" w:rsidRPr="00034D80" w:rsidRDefault="00034D80" w:rsidP="00034D80">
      <w:pPr>
        <w:pStyle w:val="Texto"/>
        <w:spacing w:after="0" w:line="240" w:lineRule="exact"/>
        <w:ind w:firstLine="0"/>
        <w:rPr>
          <w:rFonts w:ascii="Barlow" w:hAnsi="Barlow"/>
          <w:sz w:val="20"/>
        </w:rPr>
      </w:pPr>
      <w:r w:rsidRPr="00034D80">
        <w:rPr>
          <w:rFonts w:ascii="Barlow" w:hAnsi="Barlow"/>
          <w:sz w:val="20"/>
        </w:rPr>
        <w:t>Se tiene comprometido los recursos de la siguiente manera, tomando el cuenta el SUPERAVIT 2020</w:t>
      </w:r>
    </w:p>
    <w:p w:rsidR="00034D80" w:rsidRPr="00034D80" w:rsidRDefault="00034D80" w:rsidP="00034D80">
      <w:pPr>
        <w:pStyle w:val="Texto"/>
        <w:spacing w:after="0" w:line="240" w:lineRule="exact"/>
        <w:ind w:firstLine="0"/>
        <w:rPr>
          <w:rFonts w:ascii="Barlow" w:hAnsi="Barlow"/>
          <w:sz w:val="20"/>
        </w:rPr>
      </w:pPr>
    </w:p>
    <w:tbl>
      <w:tblPr>
        <w:tblW w:w="7860" w:type="dxa"/>
        <w:tblInd w:w="99" w:type="dxa"/>
        <w:tblLook w:val="04A0" w:firstRow="1" w:lastRow="0" w:firstColumn="1" w:lastColumn="0" w:noHBand="0" w:noVBand="1"/>
      </w:tblPr>
      <w:tblGrid>
        <w:gridCol w:w="2439"/>
        <w:gridCol w:w="2361"/>
        <w:gridCol w:w="3060"/>
      </w:tblGrid>
      <w:tr w:rsidR="00034D80" w:rsidRPr="00034D80" w:rsidTr="00AA0ED8">
        <w:trPr>
          <w:trHeight w:val="580"/>
        </w:trPr>
        <w:tc>
          <w:tcPr>
            <w:tcW w:w="2439" w:type="dxa"/>
            <w:tcBorders>
              <w:top w:val="nil"/>
              <w:left w:val="nil"/>
              <w:bottom w:val="nil"/>
              <w:right w:val="nil"/>
            </w:tcBorders>
            <w:shd w:val="clear" w:color="000000" w:fill="F2F2F2"/>
            <w:noWrap/>
            <w:vAlign w:val="bottom"/>
            <w:hideMark/>
          </w:tcPr>
          <w:p w:rsidR="00034D80" w:rsidRPr="00034D80" w:rsidRDefault="00034D80" w:rsidP="00AA0ED8">
            <w:pPr>
              <w:pStyle w:val="Texto"/>
              <w:spacing w:after="0" w:line="240" w:lineRule="exact"/>
              <w:ind w:firstLine="0"/>
              <w:rPr>
                <w:rFonts w:ascii="Barlow" w:hAnsi="Barlow"/>
                <w:sz w:val="20"/>
              </w:rPr>
            </w:pPr>
            <w:r w:rsidRPr="00034D80">
              <w:rPr>
                <w:rFonts w:ascii="Barlow" w:hAnsi="Barlow"/>
                <w:sz w:val="20"/>
              </w:rPr>
              <w:t> </w:t>
            </w:r>
          </w:p>
        </w:tc>
        <w:tc>
          <w:tcPr>
            <w:tcW w:w="2361" w:type="dxa"/>
            <w:tcBorders>
              <w:top w:val="nil"/>
              <w:left w:val="nil"/>
              <w:bottom w:val="nil"/>
              <w:right w:val="nil"/>
            </w:tcBorders>
            <w:shd w:val="clear" w:color="000000" w:fill="F2F2F2"/>
            <w:noWrap/>
            <w:vAlign w:val="bottom"/>
            <w:hideMark/>
          </w:tcPr>
          <w:p w:rsidR="00034D80" w:rsidRPr="00034D80" w:rsidRDefault="00034D80" w:rsidP="00AA0ED8">
            <w:pPr>
              <w:pStyle w:val="Texto"/>
              <w:spacing w:after="0" w:line="240" w:lineRule="exact"/>
              <w:ind w:firstLine="0"/>
              <w:rPr>
                <w:rFonts w:ascii="Barlow" w:hAnsi="Barlow"/>
                <w:sz w:val="20"/>
              </w:rPr>
            </w:pPr>
            <w:r w:rsidRPr="00034D80">
              <w:rPr>
                <w:rFonts w:ascii="Barlow" w:hAnsi="Barlow"/>
                <w:sz w:val="20"/>
              </w:rPr>
              <w:t xml:space="preserve">IMPORTE EN PESOS </w:t>
            </w:r>
          </w:p>
        </w:tc>
        <w:tc>
          <w:tcPr>
            <w:tcW w:w="3060" w:type="dxa"/>
            <w:tcBorders>
              <w:top w:val="nil"/>
              <w:left w:val="nil"/>
              <w:bottom w:val="nil"/>
              <w:right w:val="nil"/>
            </w:tcBorders>
            <w:shd w:val="clear" w:color="000000" w:fill="F2F2F2"/>
            <w:noWrap/>
            <w:vAlign w:val="bottom"/>
            <w:hideMark/>
          </w:tcPr>
          <w:p w:rsidR="00034D80" w:rsidRPr="00034D80" w:rsidRDefault="00034D80" w:rsidP="00AA0ED8">
            <w:pPr>
              <w:pStyle w:val="Texto"/>
              <w:spacing w:after="0" w:line="240" w:lineRule="exact"/>
              <w:ind w:firstLine="0"/>
              <w:rPr>
                <w:rFonts w:ascii="Barlow" w:hAnsi="Barlow"/>
                <w:sz w:val="20"/>
              </w:rPr>
            </w:pPr>
            <w:r w:rsidRPr="00034D80">
              <w:rPr>
                <w:rFonts w:ascii="Barlow" w:hAnsi="Barlow"/>
                <w:sz w:val="20"/>
              </w:rPr>
              <w:t xml:space="preserve">OBSERVACIONES </w:t>
            </w:r>
          </w:p>
        </w:tc>
      </w:tr>
      <w:tr w:rsidR="00034D80" w:rsidRPr="00034D80" w:rsidTr="00AA0ED8">
        <w:trPr>
          <w:trHeight w:val="1060"/>
        </w:trPr>
        <w:tc>
          <w:tcPr>
            <w:tcW w:w="2439" w:type="dxa"/>
            <w:tcBorders>
              <w:top w:val="nil"/>
              <w:left w:val="single" w:sz="8" w:space="0" w:color="auto"/>
              <w:bottom w:val="single" w:sz="8" w:space="0" w:color="auto"/>
              <w:right w:val="single" w:sz="8" w:space="0" w:color="auto"/>
            </w:tcBorders>
            <w:shd w:val="clear" w:color="000000" w:fill="FFFFFF"/>
            <w:vAlign w:val="bottom"/>
            <w:hideMark/>
          </w:tcPr>
          <w:p w:rsidR="00034D80" w:rsidRPr="00034D80" w:rsidRDefault="00034D80" w:rsidP="00AA0ED8">
            <w:pPr>
              <w:pStyle w:val="Texto"/>
              <w:spacing w:after="0" w:line="240" w:lineRule="exact"/>
              <w:ind w:firstLine="0"/>
              <w:rPr>
                <w:rFonts w:ascii="Barlow" w:hAnsi="Barlow"/>
                <w:sz w:val="20"/>
              </w:rPr>
            </w:pPr>
            <w:r w:rsidRPr="00034D80">
              <w:rPr>
                <w:rFonts w:ascii="Barlow" w:hAnsi="Barlow"/>
                <w:sz w:val="20"/>
              </w:rPr>
              <w:t>SE ENCUENTRA COMPROMETIDO PARA SUBSANAR GASTOS OPERATIVOS EN 2020</w:t>
            </w:r>
          </w:p>
        </w:tc>
        <w:tc>
          <w:tcPr>
            <w:tcW w:w="2361" w:type="dxa"/>
            <w:tcBorders>
              <w:top w:val="nil"/>
              <w:left w:val="nil"/>
              <w:bottom w:val="single" w:sz="8" w:space="0" w:color="auto"/>
              <w:right w:val="single" w:sz="8" w:space="0" w:color="auto"/>
            </w:tcBorders>
            <w:shd w:val="clear" w:color="000000" w:fill="FFFFFF"/>
            <w:noWrap/>
            <w:vAlign w:val="bottom"/>
          </w:tcPr>
          <w:p w:rsidR="00034D80" w:rsidRPr="00034D80" w:rsidRDefault="00034D80" w:rsidP="00AA0ED8">
            <w:pPr>
              <w:pStyle w:val="Texto"/>
              <w:spacing w:after="0" w:line="240" w:lineRule="exact"/>
              <w:ind w:firstLine="0"/>
              <w:jc w:val="center"/>
              <w:rPr>
                <w:rFonts w:ascii="Barlow" w:hAnsi="Barlow"/>
                <w:sz w:val="20"/>
              </w:rPr>
            </w:pPr>
            <w:r w:rsidRPr="00034D80">
              <w:rPr>
                <w:rFonts w:ascii="Barlow" w:hAnsi="Barlow"/>
                <w:sz w:val="20"/>
              </w:rPr>
              <w:t>0.00</w:t>
            </w:r>
          </w:p>
        </w:tc>
        <w:tc>
          <w:tcPr>
            <w:tcW w:w="3060" w:type="dxa"/>
            <w:tcBorders>
              <w:top w:val="nil"/>
              <w:left w:val="nil"/>
              <w:bottom w:val="single" w:sz="8" w:space="0" w:color="auto"/>
              <w:right w:val="single" w:sz="8" w:space="0" w:color="auto"/>
            </w:tcBorders>
            <w:shd w:val="clear" w:color="000000" w:fill="FFFFFF"/>
            <w:noWrap/>
            <w:vAlign w:val="bottom"/>
          </w:tcPr>
          <w:p w:rsidR="00034D80" w:rsidRPr="00034D80" w:rsidRDefault="00034D80" w:rsidP="00AA0ED8">
            <w:pPr>
              <w:pStyle w:val="Texto"/>
              <w:spacing w:after="0" w:line="240" w:lineRule="exact"/>
              <w:ind w:firstLine="0"/>
              <w:rPr>
                <w:rFonts w:ascii="Barlow" w:hAnsi="Barlow"/>
                <w:sz w:val="20"/>
              </w:rPr>
            </w:pPr>
          </w:p>
        </w:tc>
      </w:tr>
      <w:tr w:rsidR="00034D80" w:rsidRPr="00034D80" w:rsidTr="00AA0ED8">
        <w:trPr>
          <w:trHeight w:val="800"/>
        </w:trPr>
        <w:tc>
          <w:tcPr>
            <w:tcW w:w="2439" w:type="dxa"/>
            <w:tcBorders>
              <w:top w:val="nil"/>
              <w:left w:val="single" w:sz="8" w:space="0" w:color="auto"/>
              <w:bottom w:val="single" w:sz="8" w:space="0" w:color="auto"/>
              <w:right w:val="single" w:sz="8" w:space="0" w:color="auto"/>
            </w:tcBorders>
            <w:shd w:val="clear" w:color="000000" w:fill="FFFFFF"/>
            <w:vAlign w:val="bottom"/>
            <w:hideMark/>
          </w:tcPr>
          <w:p w:rsidR="00034D80" w:rsidRPr="00034D80" w:rsidRDefault="00034D80" w:rsidP="00AA0ED8">
            <w:pPr>
              <w:pStyle w:val="Texto"/>
              <w:spacing w:after="0" w:line="240" w:lineRule="exact"/>
              <w:ind w:firstLine="0"/>
              <w:rPr>
                <w:rFonts w:ascii="Barlow" w:hAnsi="Barlow"/>
                <w:sz w:val="20"/>
              </w:rPr>
            </w:pPr>
            <w:r w:rsidRPr="00034D80">
              <w:rPr>
                <w:rFonts w:ascii="Barlow" w:hAnsi="Barlow"/>
                <w:sz w:val="20"/>
              </w:rPr>
              <w:lastRenderedPageBreak/>
              <w:t>RECURSOS PARA HACER FRENTE A PASIVOS CONTINGENTES EN 2020</w:t>
            </w:r>
          </w:p>
        </w:tc>
        <w:tc>
          <w:tcPr>
            <w:tcW w:w="2361" w:type="dxa"/>
            <w:tcBorders>
              <w:top w:val="nil"/>
              <w:left w:val="nil"/>
              <w:bottom w:val="nil"/>
              <w:right w:val="single" w:sz="8" w:space="0" w:color="auto"/>
            </w:tcBorders>
            <w:shd w:val="clear" w:color="000000" w:fill="FFFFFF"/>
            <w:noWrap/>
            <w:vAlign w:val="bottom"/>
          </w:tcPr>
          <w:p w:rsidR="00034D80" w:rsidRPr="00034D80" w:rsidRDefault="00034D80" w:rsidP="00AA0ED8">
            <w:pPr>
              <w:pStyle w:val="Texto"/>
              <w:spacing w:after="0" w:line="240" w:lineRule="exact"/>
              <w:ind w:firstLine="0"/>
              <w:jc w:val="center"/>
              <w:rPr>
                <w:rFonts w:ascii="Barlow" w:hAnsi="Barlow"/>
                <w:sz w:val="20"/>
              </w:rPr>
            </w:pPr>
            <w:r w:rsidRPr="00034D80">
              <w:rPr>
                <w:rFonts w:ascii="Barlow" w:hAnsi="Barlow"/>
                <w:sz w:val="20"/>
              </w:rPr>
              <w:t>0.00</w:t>
            </w:r>
          </w:p>
        </w:tc>
        <w:tc>
          <w:tcPr>
            <w:tcW w:w="3060" w:type="dxa"/>
            <w:tcBorders>
              <w:top w:val="nil"/>
              <w:left w:val="nil"/>
              <w:bottom w:val="nil"/>
              <w:right w:val="single" w:sz="8" w:space="0" w:color="auto"/>
            </w:tcBorders>
            <w:shd w:val="clear" w:color="000000" w:fill="FFFFFF"/>
            <w:noWrap/>
            <w:vAlign w:val="bottom"/>
          </w:tcPr>
          <w:p w:rsidR="00034D80" w:rsidRPr="00034D80" w:rsidRDefault="00034D80" w:rsidP="00AA0ED8">
            <w:pPr>
              <w:pStyle w:val="Texto"/>
              <w:spacing w:after="0" w:line="240" w:lineRule="exact"/>
              <w:ind w:firstLine="0"/>
              <w:rPr>
                <w:rFonts w:ascii="Barlow" w:hAnsi="Barlow"/>
                <w:sz w:val="20"/>
              </w:rPr>
            </w:pPr>
          </w:p>
        </w:tc>
      </w:tr>
      <w:tr w:rsidR="00034D80" w:rsidRPr="00034D80" w:rsidTr="00AA0ED8">
        <w:trPr>
          <w:trHeight w:val="800"/>
        </w:trPr>
        <w:tc>
          <w:tcPr>
            <w:tcW w:w="2439" w:type="dxa"/>
            <w:tcBorders>
              <w:top w:val="nil"/>
              <w:left w:val="single" w:sz="8" w:space="0" w:color="auto"/>
              <w:bottom w:val="single" w:sz="8" w:space="0" w:color="auto"/>
              <w:right w:val="single" w:sz="8" w:space="0" w:color="auto"/>
            </w:tcBorders>
            <w:shd w:val="clear" w:color="000000" w:fill="FFFFFF"/>
            <w:vAlign w:val="bottom"/>
            <w:hideMark/>
          </w:tcPr>
          <w:p w:rsidR="00034D80" w:rsidRPr="00034D80" w:rsidRDefault="00034D80" w:rsidP="00AA0ED8">
            <w:pPr>
              <w:pStyle w:val="Texto"/>
              <w:spacing w:after="0" w:line="240" w:lineRule="exact"/>
              <w:ind w:firstLine="0"/>
              <w:rPr>
                <w:rFonts w:ascii="Barlow" w:hAnsi="Barlow"/>
                <w:sz w:val="20"/>
              </w:rPr>
            </w:pPr>
            <w:r w:rsidRPr="00034D80">
              <w:rPr>
                <w:rFonts w:ascii="Barlow" w:hAnsi="Barlow"/>
                <w:sz w:val="20"/>
              </w:rPr>
              <w:t>NO CUENTA CON INGRESOS Y ESTA USANDO LAS APORTACIONES DE CAPITAL</w:t>
            </w:r>
          </w:p>
        </w:tc>
        <w:tc>
          <w:tcPr>
            <w:tcW w:w="2361" w:type="dxa"/>
            <w:tcBorders>
              <w:top w:val="single" w:sz="8" w:space="0" w:color="auto"/>
              <w:left w:val="nil"/>
              <w:bottom w:val="nil"/>
              <w:right w:val="nil"/>
            </w:tcBorders>
            <w:shd w:val="clear" w:color="000000" w:fill="FFFFFF"/>
            <w:noWrap/>
            <w:vAlign w:val="bottom"/>
          </w:tcPr>
          <w:p w:rsidR="00034D80" w:rsidRPr="00034D80" w:rsidRDefault="00034D80" w:rsidP="00AA0ED8">
            <w:pPr>
              <w:pStyle w:val="Texto"/>
              <w:spacing w:after="0" w:line="240" w:lineRule="exact"/>
              <w:ind w:firstLine="0"/>
              <w:jc w:val="center"/>
              <w:rPr>
                <w:rFonts w:ascii="Barlow" w:hAnsi="Barlow"/>
                <w:sz w:val="20"/>
              </w:rPr>
            </w:pPr>
            <w:r w:rsidRPr="00034D80">
              <w:rPr>
                <w:rFonts w:ascii="Barlow" w:hAnsi="Barlow"/>
                <w:sz w:val="20"/>
              </w:rPr>
              <w:t>0.00</w:t>
            </w:r>
          </w:p>
        </w:tc>
        <w:tc>
          <w:tcPr>
            <w:tcW w:w="3060" w:type="dxa"/>
            <w:tcBorders>
              <w:top w:val="single" w:sz="8" w:space="0" w:color="auto"/>
              <w:left w:val="single" w:sz="4" w:space="0" w:color="auto"/>
              <w:bottom w:val="single" w:sz="8" w:space="0" w:color="auto"/>
              <w:right w:val="single" w:sz="8" w:space="0" w:color="auto"/>
            </w:tcBorders>
            <w:shd w:val="clear" w:color="000000" w:fill="FFFFFF"/>
            <w:noWrap/>
            <w:vAlign w:val="bottom"/>
          </w:tcPr>
          <w:p w:rsidR="00034D80" w:rsidRPr="00034D80" w:rsidRDefault="00034D80" w:rsidP="00AA0ED8">
            <w:pPr>
              <w:pStyle w:val="Texto"/>
              <w:spacing w:after="0" w:line="240" w:lineRule="exact"/>
              <w:ind w:firstLine="0"/>
              <w:rPr>
                <w:rFonts w:ascii="Barlow" w:hAnsi="Barlow"/>
                <w:sz w:val="20"/>
              </w:rPr>
            </w:pPr>
          </w:p>
        </w:tc>
      </w:tr>
      <w:tr w:rsidR="00034D80" w:rsidRPr="00034D80" w:rsidTr="00AA0ED8">
        <w:trPr>
          <w:trHeight w:val="36"/>
        </w:trPr>
        <w:tc>
          <w:tcPr>
            <w:tcW w:w="2439" w:type="dxa"/>
            <w:tcBorders>
              <w:top w:val="nil"/>
              <w:left w:val="single" w:sz="8" w:space="0" w:color="auto"/>
              <w:bottom w:val="nil"/>
              <w:right w:val="nil"/>
            </w:tcBorders>
            <w:shd w:val="clear" w:color="000000" w:fill="FFFFFF"/>
            <w:vAlign w:val="bottom"/>
            <w:hideMark/>
          </w:tcPr>
          <w:p w:rsidR="00034D80" w:rsidRPr="00034D80" w:rsidRDefault="00034D80" w:rsidP="00AA0ED8">
            <w:pPr>
              <w:spacing w:after="0" w:line="240" w:lineRule="auto"/>
              <w:rPr>
                <w:rFonts w:ascii="Barlow" w:eastAsia="Times New Roman" w:hAnsi="Barlow" w:cs="Calibri"/>
                <w:color w:val="222222"/>
                <w:sz w:val="20"/>
                <w:szCs w:val="20"/>
                <w:lang w:val="en-US"/>
              </w:rPr>
            </w:pPr>
            <w:r w:rsidRPr="00034D80">
              <w:rPr>
                <w:rFonts w:ascii="Barlow" w:eastAsia="Times New Roman" w:hAnsi="Barlow" w:cs="Calibri"/>
                <w:color w:val="222222"/>
                <w:sz w:val="20"/>
                <w:szCs w:val="20"/>
                <w:lang w:val="en-US"/>
              </w:rPr>
              <w:t>TOTAL</w:t>
            </w:r>
          </w:p>
        </w:tc>
        <w:tc>
          <w:tcPr>
            <w:tcW w:w="2361" w:type="dxa"/>
            <w:tcBorders>
              <w:top w:val="single" w:sz="4" w:space="0" w:color="auto"/>
              <w:left w:val="nil"/>
              <w:bottom w:val="double" w:sz="6" w:space="0" w:color="auto"/>
              <w:right w:val="nil"/>
            </w:tcBorders>
            <w:shd w:val="clear" w:color="000000" w:fill="FFFFFF"/>
            <w:noWrap/>
            <w:vAlign w:val="bottom"/>
            <w:hideMark/>
          </w:tcPr>
          <w:p w:rsidR="00034D80" w:rsidRPr="00034D80" w:rsidRDefault="00034D80" w:rsidP="00AA0ED8">
            <w:pPr>
              <w:pStyle w:val="Texto"/>
              <w:spacing w:after="0" w:line="240" w:lineRule="exact"/>
              <w:ind w:firstLine="0"/>
              <w:rPr>
                <w:rFonts w:ascii="Barlow" w:hAnsi="Barlow"/>
                <w:sz w:val="20"/>
              </w:rPr>
            </w:pPr>
            <w:r w:rsidRPr="00034D80">
              <w:rPr>
                <w:rFonts w:ascii="Barlow" w:hAnsi="Barlow"/>
                <w:sz w:val="20"/>
              </w:rPr>
              <w:t xml:space="preserve"> $         0.00</w:t>
            </w:r>
          </w:p>
        </w:tc>
        <w:tc>
          <w:tcPr>
            <w:tcW w:w="3060" w:type="dxa"/>
            <w:tcBorders>
              <w:top w:val="nil"/>
              <w:left w:val="nil"/>
              <w:bottom w:val="nil"/>
              <w:right w:val="nil"/>
            </w:tcBorders>
            <w:shd w:val="clear" w:color="000000" w:fill="FFFFFF"/>
            <w:vAlign w:val="bottom"/>
            <w:hideMark/>
          </w:tcPr>
          <w:p w:rsidR="00034D80" w:rsidRPr="00034D80" w:rsidRDefault="00034D80" w:rsidP="00AA0ED8">
            <w:pPr>
              <w:pStyle w:val="Texto"/>
              <w:spacing w:after="0" w:line="240" w:lineRule="exact"/>
              <w:ind w:firstLine="0"/>
              <w:rPr>
                <w:rFonts w:ascii="Barlow" w:hAnsi="Barlow"/>
                <w:sz w:val="20"/>
              </w:rPr>
            </w:pPr>
          </w:p>
        </w:tc>
      </w:tr>
    </w:tbl>
    <w:p w:rsidR="00034D80" w:rsidRPr="00034D80" w:rsidRDefault="00034D80" w:rsidP="00034D80">
      <w:pPr>
        <w:pStyle w:val="Texto"/>
        <w:spacing w:after="0" w:line="240" w:lineRule="exact"/>
        <w:ind w:firstLine="0"/>
        <w:rPr>
          <w:rFonts w:ascii="Barlow" w:hAnsi="Barlow"/>
          <w:sz w:val="20"/>
          <w:lang w:val="es-MX"/>
        </w:rPr>
      </w:pPr>
    </w:p>
    <w:p w:rsidR="00034D80" w:rsidRPr="00034D80" w:rsidRDefault="00034D80" w:rsidP="00034D80">
      <w:pPr>
        <w:pStyle w:val="Texto"/>
        <w:spacing w:after="0" w:line="240" w:lineRule="exact"/>
        <w:ind w:firstLine="0"/>
        <w:rPr>
          <w:rFonts w:ascii="Barlow" w:hAnsi="Barlow" w:cs="Arial"/>
          <w:sz w:val="20"/>
        </w:rPr>
      </w:pPr>
    </w:p>
    <w:p w:rsidR="00034D80" w:rsidRPr="00034D80" w:rsidRDefault="00034D80" w:rsidP="00034D80">
      <w:pPr>
        <w:pStyle w:val="Texto"/>
        <w:spacing w:after="0" w:line="240" w:lineRule="exact"/>
        <w:ind w:firstLine="0"/>
        <w:rPr>
          <w:rFonts w:ascii="Barlow" w:hAnsi="Barlow" w:cs="Arial"/>
          <w:sz w:val="20"/>
        </w:rPr>
      </w:pPr>
    </w:p>
    <w:p w:rsidR="00034D80" w:rsidRPr="00034D80" w:rsidRDefault="00034D80" w:rsidP="00034D80">
      <w:pPr>
        <w:pStyle w:val="Texto"/>
        <w:spacing w:after="0" w:line="240" w:lineRule="exact"/>
        <w:ind w:firstLine="0"/>
        <w:rPr>
          <w:rFonts w:ascii="Barlow" w:hAnsi="Barlow"/>
          <w:b/>
          <w:sz w:val="20"/>
          <w:lang w:val="es-MX"/>
        </w:rPr>
      </w:pPr>
    </w:p>
    <w:p w:rsidR="00034D80" w:rsidRPr="00034D80" w:rsidRDefault="00034D80" w:rsidP="00034D80">
      <w:pPr>
        <w:pStyle w:val="Texto"/>
        <w:spacing w:after="0" w:line="240" w:lineRule="exact"/>
        <w:ind w:firstLine="0"/>
        <w:jc w:val="center"/>
        <w:rPr>
          <w:rFonts w:ascii="Barlow" w:hAnsi="Barlow"/>
          <w:b/>
          <w:sz w:val="20"/>
          <w:lang w:val="es-MX"/>
        </w:rPr>
      </w:pPr>
    </w:p>
    <w:p w:rsidR="00034D80" w:rsidRPr="00034D80" w:rsidRDefault="00034D80" w:rsidP="00034D80">
      <w:pPr>
        <w:pStyle w:val="Texto"/>
        <w:spacing w:after="0" w:line="240" w:lineRule="exact"/>
        <w:ind w:firstLine="0"/>
        <w:jc w:val="center"/>
        <w:rPr>
          <w:rFonts w:ascii="Barlow" w:hAnsi="Barlow"/>
          <w:b/>
          <w:sz w:val="20"/>
          <w:lang w:val="es-MX"/>
        </w:rPr>
      </w:pPr>
      <w:r w:rsidRPr="00034D80">
        <w:rPr>
          <w:rFonts w:ascii="Barlow" w:hAnsi="Barlow"/>
          <w:b/>
          <w:sz w:val="20"/>
          <w:lang w:val="es-MX"/>
        </w:rPr>
        <w:t>C) NOTAS DE GESTIÓN ADMINISTRATIVA</w:t>
      </w:r>
    </w:p>
    <w:p w:rsidR="00034D80" w:rsidRPr="00034D80" w:rsidRDefault="00034D80" w:rsidP="00034D80">
      <w:pPr>
        <w:pStyle w:val="Texto"/>
        <w:numPr>
          <w:ilvl w:val="0"/>
          <w:numId w:val="9"/>
        </w:numPr>
        <w:spacing w:after="0" w:line="240" w:lineRule="exact"/>
        <w:rPr>
          <w:rFonts w:ascii="Barlow" w:hAnsi="Barlow"/>
          <w:b/>
          <w:sz w:val="20"/>
          <w:lang w:val="es-MX"/>
        </w:rPr>
      </w:pPr>
      <w:r w:rsidRPr="00034D80">
        <w:rPr>
          <w:rFonts w:ascii="Barlow" w:hAnsi="Barlow"/>
          <w:b/>
          <w:sz w:val="20"/>
          <w:lang w:val="es-MX"/>
        </w:rPr>
        <w:t>Introducción</w:t>
      </w:r>
    </w:p>
    <w:p w:rsidR="00034D80" w:rsidRPr="00034D80" w:rsidRDefault="00034D80" w:rsidP="00034D80">
      <w:pPr>
        <w:pStyle w:val="Texto"/>
        <w:spacing w:after="0" w:line="240" w:lineRule="exact"/>
        <w:ind w:left="708" w:firstLine="0"/>
        <w:rPr>
          <w:rFonts w:ascii="Barlow" w:hAnsi="Barlow"/>
          <w:b/>
          <w:sz w:val="20"/>
        </w:rPr>
      </w:pPr>
    </w:p>
    <w:p w:rsidR="00034D80" w:rsidRPr="00034D80" w:rsidRDefault="00034D80" w:rsidP="00034D80">
      <w:pPr>
        <w:pStyle w:val="Texto"/>
        <w:spacing w:after="0" w:line="240" w:lineRule="exact"/>
        <w:rPr>
          <w:rFonts w:ascii="Barlow" w:hAnsi="Barlow"/>
          <w:sz w:val="20"/>
        </w:rPr>
      </w:pPr>
      <w:r w:rsidRPr="00034D80">
        <w:rPr>
          <w:rFonts w:ascii="Barlow" w:hAnsi="Barlow"/>
          <w:sz w:val="20"/>
        </w:rPr>
        <w:t>Los Estados Financieros del Instituto Tecnológico Superior de Motul, proveen de información financiera a los principales usuarios de la misma, al Congreso y a los ciudadanos.</w:t>
      </w:r>
    </w:p>
    <w:p w:rsidR="00034D80" w:rsidRPr="00034D80" w:rsidRDefault="00034D80" w:rsidP="00034D80">
      <w:pPr>
        <w:pStyle w:val="Texto"/>
        <w:spacing w:after="0" w:line="240" w:lineRule="exact"/>
        <w:rPr>
          <w:rFonts w:ascii="Barlow" w:hAnsi="Barlow"/>
          <w:sz w:val="20"/>
        </w:rPr>
      </w:pPr>
    </w:p>
    <w:p w:rsidR="00034D80" w:rsidRPr="00034D80" w:rsidRDefault="00034D80" w:rsidP="00034D80">
      <w:pPr>
        <w:pStyle w:val="Texto"/>
        <w:spacing w:after="0" w:line="240" w:lineRule="exact"/>
        <w:rPr>
          <w:rFonts w:ascii="Barlow" w:hAnsi="Barlow"/>
          <w:b/>
          <w:sz w:val="20"/>
          <w:lang w:val="es-MX"/>
        </w:rPr>
      </w:pPr>
      <w:r w:rsidRPr="00034D80">
        <w:rPr>
          <w:rFonts w:ascii="Barlow" w:hAnsi="Barlow"/>
          <w:b/>
          <w:sz w:val="20"/>
          <w:lang w:val="es-MX"/>
        </w:rPr>
        <w:t>2.</w:t>
      </w:r>
      <w:r w:rsidRPr="00034D80">
        <w:rPr>
          <w:rFonts w:ascii="Barlow" w:hAnsi="Barlow"/>
          <w:b/>
          <w:sz w:val="20"/>
          <w:lang w:val="es-MX"/>
        </w:rPr>
        <w:tab/>
        <w:t>Panorama Económico y Financiero</w:t>
      </w:r>
    </w:p>
    <w:p w:rsidR="00034D80" w:rsidRPr="00034D80" w:rsidRDefault="00034D80" w:rsidP="00034D80">
      <w:pPr>
        <w:pStyle w:val="Texto"/>
        <w:spacing w:after="0" w:line="240" w:lineRule="exact"/>
        <w:rPr>
          <w:rFonts w:ascii="Barlow" w:hAnsi="Barlow"/>
          <w:b/>
          <w:sz w:val="20"/>
          <w:lang w:val="es-MX"/>
        </w:rPr>
      </w:pPr>
    </w:p>
    <w:p w:rsidR="00034D80" w:rsidRPr="00034D80" w:rsidRDefault="00034D80" w:rsidP="00034D80">
      <w:pPr>
        <w:pStyle w:val="Texto"/>
        <w:spacing w:after="0" w:line="240" w:lineRule="exact"/>
        <w:rPr>
          <w:rFonts w:ascii="Barlow" w:hAnsi="Barlow"/>
          <w:sz w:val="20"/>
        </w:rPr>
      </w:pPr>
      <w:r w:rsidRPr="00034D80">
        <w:rPr>
          <w:rFonts w:ascii="Barlow" w:hAnsi="Barlow"/>
          <w:sz w:val="20"/>
        </w:rPr>
        <w:t>A pesar de la difícil situación financiera a nivel nacional se buscaron alternativas y convenios para poder llevar a cabo de la mejor manera posible los programas educativos planteados y establecer bases firmes para el crecimiento ordenado y trasparente que se pretende.</w:t>
      </w:r>
    </w:p>
    <w:p w:rsidR="00034D80" w:rsidRPr="00034D80" w:rsidRDefault="00034D80" w:rsidP="00034D80">
      <w:pPr>
        <w:pStyle w:val="Texto"/>
        <w:spacing w:after="0" w:line="240" w:lineRule="exact"/>
        <w:rPr>
          <w:rFonts w:ascii="Barlow" w:hAnsi="Barlow"/>
          <w:sz w:val="20"/>
        </w:rPr>
      </w:pPr>
    </w:p>
    <w:p w:rsidR="00034D80" w:rsidRPr="00034D80" w:rsidRDefault="00034D80" w:rsidP="00034D80">
      <w:pPr>
        <w:pStyle w:val="Texto"/>
        <w:spacing w:after="0" w:line="240" w:lineRule="exact"/>
        <w:ind w:firstLine="0"/>
        <w:rPr>
          <w:rFonts w:ascii="Barlow" w:hAnsi="Barlow"/>
          <w:b/>
          <w:sz w:val="20"/>
          <w:lang w:val="es-MX"/>
        </w:rPr>
      </w:pPr>
    </w:p>
    <w:p w:rsidR="00034D80" w:rsidRPr="00034D80" w:rsidRDefault="00034D80" w:rsidP="00034D80">
      <w:pPr>
        <w:pStyle w:val="Texto"/>
        <w:spacing w:after="0" w:line="240" w:lineRule="exact"/>
        <w:rPr>
          <w:rFonts w:ascii="Barlow" w:hAnsi="Barlow"/>
          <w:b/>
          <w:sz w:val="20"/>
          <w:lang w:val="es-MX"/>
        </w:rPr>
      </w:pPr>
      <w:r w:rsidRPr="00034D80">
        <w:rPr>
          <w:rFonts w:ascii="Barlow" w:hAnsi="Barlow"/>
          <w:b/>
          <w:sz w:val="20"/>
          <w:lang w:val="es-MX"/>
        </w:rPr>
        <w:t>Autorización e Historia</w:t>
      </w:r>
    </w:p>
    <w:p w:rsidR="00034D80" w:rsidRPr="00034D80" w:rsidRDefault="00034D80" w:rsidP="00034D80">
      <w:pPr>
        <w:shd w:val="clear" w:color="auto" w:fill="FFFFFF"/>
        <w:spacing w:before="150" w:after="225" w:line="270" w:lineRule="atLeast"/>
        <w:ind w:firstLine="288"/>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El 22 de junio del año 2000, mediante el Decreto Núm. 270, publicado en el Diario Oficial del Gobierno del Estado de Yucatán, se crea el Instituto Tecnológico Superior "Felipe Carrillo Puerto" en honor a este personaje nacido en Motul, quien impulsara la Educación Superior en Yucatán. El Instituto Tecnológico Superior Felipe Carrillo Puerto, inició sus operaciones el 18 de septiembre de 2000, con 67 alumnos y 7 profesores. Aceptó el reto de cumplir </w:t>
      </w:r>
      <w:r w:rsidRPr="00034D80">
        <w:rPr>
          <w:rFonts w:ascii="Barlow" w:eastAsia="Times New Roman" w:hAnsi="Barlow" w:cs="Arial"/>
          <w:sz w:val="20"/>
          <w:szCs w:val="20"/>
          <w:lang w:val="es-ES" w:eastAsia="es-ES"/>
        </w:rPr>
        <w:lastRenderedPageBreak/>
        <w:t>cabalmente y consolidarse realmente como un instituto Tecnológico de enseñanza superior en el que se preparen a las generaciones de ingenieros en las dos carreras que se ofrecían en ese entonces (Ingeniería Electromecánica e Ingeniería Industrial), a fin de que se integren al proceso de desarrollo que el estado y el país demandan. Tiempo después, mediante el Decreto Núm. 292, de fecha 07 de julio de 2003, publicado en el Diario Oficial del Gobierno del Estado de Yucatán, se cambia el nombre a Instituto Tecnológico Superior de Motul.</w:t>
      </w:r>
    </w:p>
    <w:p w:rsidR="00034D80" w:rsidRPr="00034D80" w:rsidRDefault="00034D80" w:rsidP="00034D80">
      <w:pPr>
        <w:shd w:val="clear" w:color="auto" w:fill="FFFFFF"/>
        <w:spacing w:before="150" w:after="225" w:line="270" w:lineRule="atLeast"/>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Actualmente, el Instituto se perfila como la máxima casa de estudios de la región, impulsor del desarrollo tecnológico que forma a sus estudiantes con una visión más amplia para enfrentar los nuevos esquemas del mundo global.</w:t>
      </w:r>
    </w:p>
    <w:p w:rsidR="00034D80" w:rsidRPr="00034D80" w:rsidRDefault="00034D80" w:rsidP="00034D80">
      <w:pPr>
        <w:pStyle w:val="Texto"/>
        <w:spacing w:after="0" w:line="240" w:lineRule="exact"/>
        <w:ind w:firstLine="708"/>
        <w:rPr>
          <w:rFonts w:ascii="Barlow" w:hAnsi="Barlow"/>
          <w:b/>
          <w:sz w:val="20"/>
          <w:lang w:val="es-MX"/>
        </w:rPr>
      </w:pPr>
    </w:p>
    <w:p w:rsidR="00034D80" w:rsidRPr="00034D80" w:rsidRDefault="00034D80" w:rsidP="00034D80">
      <w:pPr>
        <w:pStyle w:val="Texto"/>
        <w:spacing w:after="0" w:line="240" w:lineRule="exact"/>
        <w:ind w:firstLine="708"/>
        <w:rPr>
          <w:rFonts w:ascii="Barlow" w:hAnsi="Barlow"/>
          <w:b/>
          <w:sz w:val="20"/>
          <w:lang w:val="es-MX"/>
        </w:rPr>
      </w:pPr>
    </w:p>
    <w:p w:rsidR="00034D80" w:rsidRPr="00034D80" w:rsidRDefault="00034D80" w:rsidP="00034D80">
      <w:pPr>
        <w:pStyle w:val="Texto"/>
        <w:spacing w:after="0" w:line="240" w:lineRule="exact"/>
        <w:ind w:firstLine="708"/>
        <w:rPr>
          <w:rFonts w:ascii="Barlow" w:hAnsi="Barlow"/>
          <w:b/>
          <w:sz w:val="20"/>
          <w:lang w:val="es-MX"/>
        </w:rPr>
      </w:pPr>
      <w:r w:rsidRPr="00034D80">
        <w:rPr>
          <w:rFonts w:ascii="Barlow" w:hAnsi="Barlow"/>
          <w:b/>
          <w:sz w:val="20"/>
          <w:lang w:val="es-MX"/>
        </w:rPr>
        <w:t>Organización y Objeto Social</w:t>
      </w:r>
    </w:p>
    <w:p w:rsidR="00034D80" w:rsidRPr="00034D80" w:rsidRDefault="00034D80" w:rsidP="00034D80">
      <w:pPr>
        <w:pStyle w:val="Texto"/>
        <w:spacing w:after="0" w:line="240" w:lineRule="exact"/>
        <w:ind w:firstLine="708"/>
        <w:rPr>
          <w:rFonts w:ascii="Barlow" w:hAnsi="Barlow"/>
          <w:b/>
          <w:sz w:val="20"/>
          <w:lang w:val="es-MX"/>
        </w:rPr>
      </w:pPr>
    </w:p>
    <w:p w:rsidR="00034D80" w:rsidRPr="00034D80" w:rsidRDefault="00034D80" w:rsidP="00034D80">
      <w:pPr>
        <w:ind w:left="1701" w:hanging="993"/>
        <w:rPr>
          <w:rFonts w:ascii="Barlow" w:hAnsi="Barlow" w:cs="Arial"/>
          <w:sz w:val="20"/>
          <w:szCs w:val="20"/>
        </w:rPr>
      </w:pPr>
      <w:r w:rsidRPr="00034D80">
        <w:rPr>
          <w:rFonts w:ascii="Barlow" w:hAnsi="Barlow"/>
          <w:sz w:val="20"/>
          <w:szCs w:val="20"/>
        </w:rPr>
        <w:t>a)</w:t>
      </w:r>
      <w:r w:rsidRPr="00034D80">
        <w:rPr>
          <w:rFonts w:ascii="Barlow" w:hAnsi="Barlow"/>
          <w:sz w:val="20"/>
          <w:szCs w:val="20"/>
        </w:rPr>
        <w:tab/>
      </w:r>
      <w:r w:rsidRPr="00034D80">
        <w:rPr>
          <w:rFonts w:ascii="Barlow" w:hAnsi="Barlow" w:cs="Arial"/>
          <w:sz w:val="20"/>
          <w:szCs w:val="20"/>
        </w:rPr>
        <w:t xml:space="preserve">I.- Formar profesionales, profesores e investigadores aptos para la aplicación y generación de conocimiento y la solución creativa de problemas con un sentido de innovación en la incorporación de los avances científicos y tecnológicos de acuerdo a los requerimientos del desarrollo económico y social de la región del estado y el país. </w:t>
      </w:r>
    </w:p>
    <w:p w:rsidR="00034D80" w:rsidRPr="00034D80" w:rsidRDefault="00034D80" w:rsidP="00034D80">
      <w:pPr>
        <w:ind w:left="1985" w:hanging="284"/>
        <w:rPr>
          <w:rFonts w:ascii="Barlow" w:hAnsi="Barlow" w:cs="Arial"/>
          <w:sz w:val="20"/>
          <w:szCs w:val="20"/>
        </w:rPr>
      </w:pPr>
      <w:r w:rsidRPr="00034D80">
        <w:rPr>
          <w:rFonts w:ascii="Barlow" w:hAnsi="Barlow" w:cs="Arial"/>
          <w:sz w:val="20"/>
          <w:szCs w:val="20"/>
        </w:rPr>
        <w:t>II.- Efectuar investigaciones científicas y tecnológicas que permitan el avance del conocimiento, el desarrollo de la enseñanza tecnológica y el mejor aprovechamiento social de los recursos naturales y materiales.</w:t>
      </w:r>
    </w:p>
    <w:p w:rsidR="00034D80" w:rsidRPr="00034D80" w:rsidRDefault="00034D80" w:rsidP="00034D80">
      <w:pPr>
        <w:ind w:left="1985" w:hanging="284"/>
        <w:rPr>
          <w:rFonts w:ascii="Barlow" w:hAnsi="Barlow" w:cs="Arial"/>
          <w:sz w:val="20"/>
          <w:szCs w:val="20"/>
        </w:rPr>
      </w:pPr>
      <w:r w:rsidRPr="00034D80">
        <w:rPr>
          <w:rFonts w:ascii="Barlow" w:hAnsi="Barlow" w:cs="Arial"/>
          <w:sz w:val="20"/>
          <w:szCs w:val="20"/>
        </w:rPr>
        <w:t>III.- Realizar investigación científicas y tecnológicas de las que resulten aportaciones concretas que contribuyan al mejoramiento y eficiencia de la producción industrial y de servicios, así como la elevación de la calidad de vida de la comunidad.</w:t>
      </w:r>
    </w:p>
    <w:p w:rsidR="00034D80" w:rsidRPr="00034D80" w:rsidRDefault="00034D80" w:rsidP="00034D80">
      <w:pPr>
        <w:ind w:firstLine="1701"/>
        <w:rPr>
          <w:rFonts w:ascii="Barlow" w:hAnsi="Barlow" w:cs="Arial"/>
          <w:sz w:val="20"/>
          <w:szCs w:val="20"/>
        </w:rPr>
      </w:pPr>
      <w:r w:rsidRPr="00034D80">
        <w:rPr>
          <w:rFonts w:ascii="Barlow" w:hAnsi="Barlow" w:cs="Arial"/>
          <w:sz w:val="20"/>
          <w:szCs w:val="20"/>
        </w:rPr>
        <w:t>IV.- Colaborar con los sectores público, privado y social en la consolidación del desarrollo tecnológico y social de la comunidad.</w:t>
      </w:r>
    </w:p>
    <w:p w:rsidR="00034D80" w:rsidRDefault="00034D80" w:rsidP="00034D80">
      <w:pPr>
        <w:ind w:firstLine="1701"/>
        <w:rPr>
          <w:rFonts w:ascii="Barlow" w:hAnsi="Barlow" w:cs="Arial"/>
          <w:sz w:val="20"/>
          <w:szCs w:val="20"/>
        </w:rPr>
      </w:pPr>
      <w:r w:rsidRPr="00034D80">
        <w:rPr>
          <w:rFonts w:ascii="Barlow" w:hAnsi="Barlow" w:cs="Arial"/>
          <w:sz w:val="20"/>
          <w:szCs w:val="20"/>
        </w:rPr>
        <w:t>V.- Promover la cultura nacional y universal, especialmente la de carácter tecnológico.</w:t>
      </w:r>
    </w:p>
    <w:p w:rsidR="00034D80" w:rsidRDefault="00034D80" w:rsidP="00034D80">
      <w:pPr>
        <w:ind w:firstLine="1701"/>
        <w:rPr>
          <w:rFonts w:ascii="Barlow" w:hAnsi="Barlow" w:cs="Arial"/>
          <w:sz w:val="20"/>
          <w:szCs w:val="20"/>
        </w:rPr>
      </w:pPr>
    </w:p>
    <w:p w:rsidR="00034D80" w:rsidRPr="00034D80" w:rsidRDefault="00034D80" w:rsidP="00034D80">
      <w:pPr>
        <w:ind w:firstLine="1701"/>
        <w:rPr>
          <w:rFonts w:ascii="Barlow" w:hAnsi="Barlow" w:cs="Arial"/>
          <w:sz w:val="20"/>
          <w:szCs w:val="20"/>
        </w:rPr>
      </w:pPr>
    </w:p>
    <w:p w:rsidR="00034D80" w:rsidRPr="00034D80" w:rsidRDefault="00034D80" w:rsidP="00034D80">
      <w:pPr>
        <w:pStyle w:val="Texto"/>
        <w:spacing w:after="0" w:line="240" w:lineRule="exact"/>
        <w:ind w:firstLine="708"/>
        <w:rPr>
          <w:rFonts w:ascii="Barlow" w:hAnsi="Barlow"/>
          <w:b/>
          <w:sz w:val="20"/>
          <w:lang w:val="es-MX"/>
        </w:rPr>
      </w:pPr>
      <w:r w:rsidRPr="00034D80">
        <w:rPr>
          <w:rFonts w:ascii="Barlow" w:hAnsi="Barlow"/>
          <w:b/>
          <w:sz w:val="20"/>
          <w:lang w:val="es-MX"/>
        </w:rPr>
        <w:lastRenderedPageBreak/>
        <w:t>Bases de Preparación de los Estados Financieros</w:t>
      </w:r>
    </w:p>
    <w:p w:rsidR="00034D80" w:rsidRPr="00034D80" w:rsidRDefault="00034D80" w:rsidP="00034D80">
      <w:pPr>
        <w:pStyle w:val="Texto"/>
        <w:spacing w:after="0" w:line="480" w:lineRule="auto"/>
        <w:ind w:firstLine="0"/>
        <w:rPr>
          <w:rFonts w:ascii="Barlow" w:hAnsi="Barlow"/>
          <w:b/>
          <w:sz w:val="20"/>
          <w:lang w:val="es-MX"/>
        </w:rPr>
      </w:pPr>
    </w:p>
    <w:p w:rsidR="00034D80" w:rsidRPr="00034D80" w:rsidRDefault="00034D80" w:rsidP="00034D80">
      <w:pPr>
        <w:pStyle w:val="Texto"/>
        <w:spacing w:after="0" w:line="480" w:lineRule="auto"/>
        <w:ind w:firstLine="0"/>
        <w:rPr>
          <w:rFonts w:ascii="Barlow" w:hAnsi="Barlow" w:cs="Arial"/>
          <w:sz w:val="20"/>
        </w:rPr>
      </w:pPr>
      <w:r w:rsidRPr="00034D80">
        <w:rPr>
          <w:rFonts w:ascii="Barlow" w:hAnsi="Barlow" w:cs="Arial"/>
          <w:sz w:val="20"/>
        </w:rPr>
        <w:t>Los Estados Financieros, el registro de las operaciones así como la preparación de los informes se efectúan de acuerdo la normatividad emitida por el CONAC y las disposiciones legales aplicables, el cual fue publicado el 31 de diciembre de 2008 en el DOF. Y entro en vigor el 1 de enero de 2011, así como su última reforma publicada en el DOF el 12 de noviembre de 2012 que entrara en vigor el 1 de enero de 2013, su objetivo es establecer los criterios generales que regirán en la contabilidad gubernamental y la emisión de la información financiera de los entes públicos, con el fin de lograr su adecuada armonización, el órgano encargado de emitir las normas contables y los lineamientos para la armonización de la contabilidad gubernamental es el Consejo Nacional de Armonización Contable (CONAC), este órgano emitió el manual de contabilidad gubernamental el cual contiene los documentos para realizar el registro y control de todas las operaciones contables del ente público.</w:t>
      </w:r>
    </w:p>
    <w:p w:rsidR="00034D80" w:rsidRPr="00034D80" w:rsidRDefault="00034D80" w:rsidP="00034D80">
      <w:pPr>
        <w:pStyle w:val="Texto"/>
        <w:spacing w:after="0" w:line="480" w:lineRule="auto"/>
        <w:ind w:firstLine="0"/>
        <w:rPr>
          <w:rFonts w:ascii="Barlow" w:hAnsi="Barlow" w:cs="Arial"/>
          <w:sz w:val="20"/>
        </w:rPr>
      </w:pPr>
      <w:r w:rsidRPr="00034D80">
        <w:rPr>
          <w:rFonts w:ascii="Barlow" w:hAnsi="Barlow" w:cs="Arial"/>
          <w:sz w:val="20"/>
        </w:rPr>
        <w:t>Las normas de Información Financiera emitidos por el Consejo Mexicano para le Investigación y Desarrollo de Normas de Información Financiera (CINIF) que conforman la estructura básica, establecen diferencias y semejanzas entre las entidades lucrativas  y las entidades con propósito no lucrativas, asiendo compatibles y posibles la integración de un cuerpo de normas de contabilidad gubernamental ya que la presentación de la información debe ajustarse a las disposiciones legales a los requerimientos de los usuarios.</w:t>
      </w:r>
    </w:p>
    <w:p w:rsidR="00034D80" w:rsidRPr="00034D80" w:rsidRDefault="00034D80" w:rsidP="00034D80">
      <w:pPr>
        <w:pStyle w:val="Texto"/>
        <w:spacing w:after="0" w:line="480" w:lineRule="auto"/>
        <w:rPr>
          <w:rFonts w:ascii="Barlow" w:hAnsi="Barlow" w:cs="Arial"/>
          <w:sz w:val="20"/>
        </w:rPr>
      </w:pPr>
    </w:p>
    <w:p w:rsidR="00034D80" w:rsidRPr="00034D80" w:rsidRDefault="00034D80" w:rsidP="00034D80">
      <w:pPr>
        <w:pStyle w:val="Texto"/>
        <w:spacing w:after="0" w:line="480" w:lineRule="auto"/>
        <w:ind w:firstLine="0"/>
        <w:rPr>
          <w:rFonts w:ascii="Barlow" w:hAnsi="Barlow" w:cs="Arial"/>
          <w:sz w:val="20"/>
        </w:rPr>
      </w:pPr>
      <w:r w:rsidRPr="00034D80">
        <w:rPr>
          <w:rFonts w:ascii="Barlow" w:hAnsi="Barlow" w:cs="Arial"/>
          <w:sz w:val="20"/>
        </w:rPr>
        <w:t>De conformidad con la Norma de Información Financiera B-10, la entidad no reconoce en los Estados Financieros los efectos de la inflación del período debido a que opera en un entorno económico no inflacionario.</w:t>
      </w:r>
    </w:p>
    <w:p w:rsidR="00034D80" w:rsidRPr="00034D80" w:rsidRDefault="00034D80" w:rsidP="00034D80">
      <w:pPr>
        <w:autoSpaceDE w:val="0"/>
        <w:autoSpaceDN w:val="0"/>
        <w:adjustRightInd w:val="0"/>
        <w:spacing w:line="480" w:lineRule="auto"/>
        <w:jc w:val="both"/>
        <w:rPr>
          <w:rFonts w:ascii="Barlow" w:hAnsi="Barlow" w:cs="Arial"/>
          <w:b/>
          <w:sz w:val="20"/>
          <w:szCs w:val="20"/>
        </w:rPr>
      </w:pPr>
    </w:p>
    <w:p w:rsidR="00034D80" w:rsidRPr="00034D80" w:rsidRDefault="00034D80" w:rsidP="00034D80">
      <w:pPr>
        <w:autoSpaceDE w:val="0"/>
        <w:autoSpaceDN w:val="0"/>
        <w:adjustRightInd w:val="0"/>
        <w:spacing w:line="480" w:lineRule="auto"/>
        <w:jc w:val="both"/>
        <w:rPr>
          <w:rFonts w:ascii="Barlow" w:hAnsi="Barlow" w:cs="Arial"/>
          <w:b/>
          <w:sz w:val="20"/>
          <w:szCs w:val="20"/>
        </w:rPr>
      </w:pP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t>3.</w:t>
      </w:r>
      <w:proofErr w:type="gramStart"/>
      <w:r w:rsidRPr="00034D80">
        <w:rPr>
          <w:rFonts w:ascii="Barlow" w:hAnsi="Barlow" w:cs="Arial"/>
          <w:b/>
          <w:sz w:val="20"/>
          <w:szCs w:val="20"/>
        </w:rPr>
        <w:t>-  Autorización</w:t>
      </w:r>
      <w:proofErr w:type="gramEnd"/>
      <w:r w:rsidRPr="00034D80">
        <w:rPr>
          <w:rFonts w:ascii="Barlow" w:hAnsi="Barlow" w:cs="Arial"/>
          <w:b/>
          <w:sz w:val="20"/>
          <w:szCs w:val="20"/>
        </w:rPr>
        <w:t xml:space="preserve"> e Historia</w:t>
      </w:r>
    </w:p>
    <w:p w:rsidR="00034D80" w:rsidRPr="00034D80" w:rsidRDefault="00034D80" w:rsidP="00034D80">
      <w:pPr>
        <w:numPr>
          <w:ilvl w:val="0"/>
          <w:numId w:val="10"/>
        </w:numPr>
        <w:autoSpaceDE w:val="0"/>
        <w:autoSpaceDN w:val="0"/>
        <w:adjustRightInd w:val="0"/>
        <w:spacing w:after="0" w:line="360" w:lineRule="auto"/>
        <w:jc w:val="both"/>
        <w:rPr>
          <w:rFonts w:ascii="Barlow" w:hAnsi="Barlow" w:cs="Arial"/>
          <w:b/>
          <w:sz w:val="20"/>
          <w:szCs w:val="20"/>
        </w:rPr>
      </w:pPr>
      <w:r w:rsidRPr="00034D80">
        <w:rPr>
          <w:rFonts w:ascii="Barlow" w:hAnsi="Barlow" w:cs="Arial"/>
          <w:b/>
          <w:sz w:val="20"/>
          <w:szCs w:val="20"/>
        </w:rPr>
        <w:t xml:space="preserve">Fecha de creación del ente. </w:t>
      </w:r>
    </w:p>
    <w:p w:rsidR="00034D80" w:rsidRPr="00034D80" w:rsidRDefault="00034D80" w:rsidP="00034D80">
      <w:pPr>
        <w:pStyle w:val="Texto"/>
        <w:spacing w:after="0" w:line="480" w:lineRule="auto"/>
        <w:rPr>
          <w:rFonts w:ascii="Barlow" w:hAnsi="Barlow" w:cs="Arial"/>
          <w:sz w:val="20"/>
        </w:rPr>
      </w:pPr>
      <w:r w:rsidRPr="00034D80">
        <w:rPr>
          <w:rFonts w:ascii="Barlow" w:hAnsi="Barlow" w:cs="Arial"/>
          <w:sz w:val="20"/>
        </w:rPr>
        <w:t xml:space="preserve">La fecha del Registro Federal de Contribuyentes de la Secretaría, corresponde al 22 de Junio  de 2000,  con base en la Ley Orgánica de la administración Publica .1,2,3,4,5,10,15,y 18. De la Ley de </w:t>
      </w:r>
      <w:proofErr w:type="gramStart"/>
      <w:r w:rsidRPr="00034D80">
        <w:rPr>
          <w:rFonts w:ascii="Barlow" w:hAnsi="Barlow" w:cs="Arial"/>
          <w:sz w:val="20"/>
        </w:rPr>
        <w:t>Educacion ,y</w:t>
      </w:r>
      <w:proofErr w:type="gramEnd"/>
      <w:r w:rsidRPr="00034D80">
        <w:rPr>
          <w:rFonts w:ascii="Barlow" w:hAnsi="Barlow" w:cs="Arial"/>
          <w:sz w:val="20"/>
        </w:rPr>
        <w:t xml:space="preserve"> 1,2,10 y 11 de la Ley de Entidades paraestatales ,todas del estado de Yucatan.</w:t>
      </w:r>
    </w:p>
    <w:p w:rsidR="00034D80" w:rsidRPr="00034D80" w:rsidRDefault="00034D80" w:rsidP="00034D80">
      <w:pPr>
        <w:numPr>
          <w:ilvl w:val="0"/>
          <w:numId w:val="10"/>
        </w:numPr>
        <w:autoSpaceDE w:val="0"/>
        <w:autoSpaceDN w:val="0"/>
        <w:adjustRightInd w:val="0"/>
        <w:spacing w:after="0" w:line="360" w:lineRule="auto"/>
        <w:jc w:val="both"/>
        <w:rPr>
          <w:rFonts w:ascii="Barlow" w:hAnsi="Barlow" w:cs="Arial"/>
          <w:b/>
          <w:sz w:val="20"/>
          <w:szCs w:val="20"/>
        </w:rPr>
      </w:pPr>
      <w:r w:rsidRPr="00034D80">
        <w:rPr>
          <w:rFonts w:ascii="Barlow" w:hAnsi="Barlow" w:cs="Arial"/>
          <w:b/>
          <w:sz w:val="20"/>
          <w:szCs w:val="20"/>
        </w:rPr>
        <w:t>Principales cambios en su estructura.</w:t>
      </w:r>
    </w:p>
    <w:p w:rsidR="00034D80" w:rsidRPr="00034D80" w:rsidRDefault="00034D80" w:rsidP="00034D80">
      <w:pPr>
        <w:autoSpaceDE w:val="0"/>
        <w:autoSpaceDN w:val="0"/>
        <w:adjustRightInd w:val="0"/>
        <w:spacing w:line="360" w:lineRule="auto"/>
        <w:ind w:firstLine="360"/>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Decreto 292 se modifica el decreto de cracion del instituto tecnológico superior Felipe Carrillo </w:t>
      </w:r>
      <w:proofErr w:type="gramStart"/>
      <w:r w:rsidRPr="00034D80">
        <w:rPr>
          <w:rFonts w:ascii="Barlow" w:eastAsia="Times New Roman" w:hAnsi="Barlow" w:cs="Arial"/>
          <w:sz w:val="20"/>
          <w:szCs w:val="20"/>
          <w:lang w:val="es-ES" w:eastAsia="es-ES"/>
        </w:rPr>
        <w:t>Puerto  para</w:t>
      </w:r>
      <w:proofErr w:type="gramEnd"/>
      <w:r w:rsidRPr="00034D80">
        <w:rPr>
          <w:rFonts w:ascii="Barlow" w:eastAsia="Times New Roman" w:hAnsi="Barlow" w:cs="Arial"/>
          <w:sz w:val="20"/>
          <w:szCs w:val="20"/>
          <w:lang w:val="es-ES" w:eastAsia="es-ES"/>
        </w:rPr>
        <w:t xml:space="preserve"> que quede con la denominación de Instituto tecnológico superior de Motul. Como organismo publico descentralizado de carácter estatal con personalidad jurídica y patrimonios propios.</w:t>
      </w:r>
    </w:p>
    <w:p w:rsidR="00034D80" w:rsidRPr="00034D80" w:rsidRDefault="00034D80" w:rsidP="00034D80">
      <w:pPr>
        <w:autoSpaceDE w:val="0"/>
        <w:autoSpaceDN w:val="0"/>
        <w:adjustRightInd w:val="0"/>
        <w:spacing w:line="360" w:lineRule="auto"/>
        <w:ind w:firstLine="360"/>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ARTICULO UNICO .- Se reforma el articulo 1 del decreto numero 270 de fechs 15 de junio 2000 publicado en el diario oficial del gobierno del estado de yucatan del dia 22 de Junio 2000,quedando de la siguiente manera: </w:t>
      </w:r>
    </w:p>
    <w:p w:rsidR="00034D80" w:rsidRPr="00034D80" w:rsidRDefault="00034D80" w:rsidP="00034D80">
      <w:pPr>
        <w:autoSpaceDE w:val="0"/>
        <w:autoSpaceDN w:val="0"/>
        <w:adjustRightInd w:val="0"/>
        <w:spacing w:line="360" w:lineRule="auto"/>
        <w:ind w:firstLine="360"/>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ARTICULO 1.- El instituto Tecnologico Superior de Motul es un organismo publico descentralizado del gobierno del Estado de Yuacatan con personalidad jurídico y Patrimonio propios, con domicilio en la ciudad Motul</w:t>
      </w:r>
      <w:proofErr w:type="gramStart"/>
      <w:r w:rsidRPr="00034D80">
        <w:rPr>
          <w:rFonts w:ascii="Barlow" w:eastAsia="Times New Roman" w:hAnsi="Barlow" w:cs="Arial"/>
          <w:sz w:val="20"/>
          <w:szCs w:val="20"/>
          <w:lang w:val="es-ES" w:eastAsia="es-ES"/>
        </w:rPr>
        <w:t>,yucatan</w:t>
      </w:r>
      <w:proofErr w:type="gramEnd"/>
      <w:r w:rsidRPr="00034D80">
        <w:rPr>
          <w:rFonts w:ascii="Barlow" w:eastAsia="Times New Roman" w:hAnsi="Barlow" w:cs="Arial"/>
          <w:sz w:val="20"/>
          <w:szCs w:val="20"/>
          <w:lang w:val="es-ES" w:eastAsia="es-ES"/>
        </w:rPr>
        <w:t xml:space="preserve"> . En lo sucesivo se le denomina el Instituto.</w:t>
      </w:r>
    </w:p>
    <w:p w:rsidR="00034D80" w:rsidRDefault="00034D80" w:rsidP="00034D80">
      <w:pPr>
        <w:autoSpaceDE w:val="0"/>
        <w:autoSpaceDN w:val="0"/>
        <w:adjustRightInd w:val="0"/>
        <w:spacing w:line="360" w:lineRule="auto"/>
        <w:ind w:firstLine="360"/>
        <w:jc w:val="both"/>
        <w:rPr>
          <w:rFonts w:ascii="Barlow" w:eastAsia="Times New Roman" w:hAnsi="Barlow" w:cs="Arial"/>
          <w:sz w:val="20"/>
          <w:szCs w:val="20"/>
          <w:lang w:val="es-ES" w:eastAsia="es-ES"/>
        </w:rPr>
      </w:pPr>
      <w:proofErr w:type="gramStart"/>
      <w:r w:rsidRPr="00034D80">
        <w:rPr>
          <w:rFonts w:ascii="Barlow" w:eastAsia="Times New Roman" w:hAnsi="Barlow" w:cs="Arial"/>
          <w:sz w:val="20"/>
          <w:szCs w:val="20"/>
          <w:lang w:val="es-ES" w:eastAsia="es-ES"/>
        </w:rPr>
        <w:t>Unico .</w:t>
      </w:r>
      <w:proofErr w:type="gramEnd"/>
      <w:r w:rsidRPr="00034D80">
        <w:rPr>
          <w:rFonts w:ascii="Barlow" w:eastAsia="Times New Roman" w:hAnsi="Barlow" w:cs="Arial"/>
          <w:sz w:val="20"/>
          <w:szCs w:val="20"/>
          <w:lang w:val="es-ES" w:eastAsia="es-ES"/>
        </w:rPr>
        <w:t>-El presente decreto entrara en vigor el dia siguiente al de su publicación en el diario oficial del gobierno del Estado de Yucatan.</w:t>
      </w:r>
    </w:p>
    <w:p w:rsidR="00034D80" w:rsidRDefault="00034D80" w:rsidP="00034D80">
      <w:pPr>
        <w:autoSpaceDE w:val="0"/>
        <w:autoSpaceDN w:val="0"/>
        <w:adjustRightInd w:val="0"/>
        <w:spacing w:line="360" w:lineRule="auto"/>
        <w:ind w:firstLine="360"/>
        <w:jc w:val="both"/>
        <w:rPr>
          <w:rFonts w:ascii="Barlow" w:eastAsia="Times New Roman" w:hAnsi="Barlow" w:cs="Arial"/>
          <w:sz w:val="20"/>
          <w:szCs w:val="20"/>
          <w:lang w:val="es-ES" w:eastAsia="es-ES"/>
        </w:rPr>
      </w:pPr>
    </w:p>
    <w:p w:rsidR="00034D80" w:rsidRDefault="00034D80" w:rsidP="00034D80">
      <w:pPr>
        <w:autoSpaceDE w:val="0"/>
        <w:autoSpaceDN w:val="0"/>
        <w:adjustRightInd w:val="0"/>
        <w:spacing w:line="360" w:lineRule="auto"/>
        <w:ind w:firstLine="360"/>
        <w:jc w:val="both"/>
        <w:rPr>
          <w:rFonts w:ascii="Barlow" w:eastAsia="Times New Roman" w:hAnsi="Barlow" w:cs="Arial"/>
          <w:sz w:val="20"/>
          <w:szCs w:val="20"/>
          <w:lang w:val="es-ES" w:eastAsia="es-ES"/>
        </w:rPr>
      </w:pPr>
    </w:p>
    <w:p w:rsidR="00034D80" w:rsidRPr="00034D80" w:rsidRDefault="00034D80" w:rsidP="00034D80">
      <w:pPr>
        <w:autoSpaceDE w:val="0"/>
        <w:autoSpaceDN w:val="0"/>
        <w:adjustRightInd w:val="0"/>
        <w:spacing w:line="360" w:lineRule="auto"/>
        <w:ind w:firstLine="360"/>
        <w:jc w:val="both"/>
        <w:rPr>
          <w:rFonts w:ascii="Barlow" w:eastAsia="Times New Roman" w:hAnsi="Barlow" w:cs="Arial"/>
          <w:sz w:val="20"/>
          <w:szCs w:val="20"/>
          <w:lang w:val="es-ES" w:eastAsia="es-ES"/>
        </w:rPr>
      </w:pPr>
    </w:p>
    <w:p w:rsidR="00034D80" w:rsidRPr="00034D80" w:rsidRDefault="00034D80" w:rsidP="00034D80">
      <w:pPr>
        <w:autoSpaceDE w:val="0"/>
        <w:autoSpaceDN w:val="0"/>
        <w:adjustRightInd w:val="0"/>
        <w:spacing w:line="360" w:lineRule="auto"/>
        <w:ind w:firstLine="360"/>
        <w:jc w:val="both"/>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lastRenderedPageBreak/>
        <w:t>4.- Organización y Objeto Social</w:t>
      </w:r>
    </w:p>
    <w:p w:rsidR="00034D80" w:rsidRPr="00034D80" w:rsidRDefault="00034D80" w:rsidP="00034D80">
      <w:pPr>
        <w:autoSpaceDE w:val="0"/>
        <w:autoSpaceDN w:val="0"/>
        <w:adjustRightInd w:val="0"/>
        <w:spacing w:line="360" w:lineRule="auto"/>
        <w:ind w:firstLine="360"/>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El instituto tecnológico superior de motul como organismo publico descentralizado de carácter estatal con personalidad jurídica y ´patrimonios propios, que tendrá por objeto impartir e impulsar la educación superior tecnológica en la </w:t>
      </w:r>
      <w:proofErr w:type="gramStart"/>
      <w:r w:rsidRPr="00034D80">
        <w:rPr>
          <w:rFonts w:ascii="Barlow" w:eastAsia="Times New Roman" w:hAnsi="Barlow" w:cs="Arial"/>
          <w:sz w:val="20"/>
          <w:szCs w:val="20"/>
          <w:lang w:val="es-ES" w:eastAsia="es-ES"/>
        </w:rPr>
        <w:t>entidad ,</w:t>
      </w:r>
      <w:proofErr w:type="gramEnd"/>
      <w:r w:rsidRPr="00034D80">
        <w:rPr>
          <w:rFonts w:ascii="Barlow" w:eastAsia="Times New Roman" w:hAnsi="Barlow" w:cs="Arial"/>
          <w:sz w:val="20"/>
          <w:szCs w:val="20"/>
          <w:lang w:val="es-ES" w:eastAsia="es-ES"/>
        </w:rPr>
        <w:t xml:space="preserve"> que contribuyera a elevar la calidad academica , vinculada con las necesidades de desarrollo regional , estatal y nacional.</w:t>
      </w:r>
    </w:p>
    <w:p w:rsidR="00034D80" w:rsidRPr="00034D80" w:rsidRDefault="00034D80" w:rsidP="00034D80">
      <w:pPr>
        <w:spacing w:line="360" w:lineRule="auto"/>
        <w:jc w:val="center"/>
        <w:rPr>
          <w:rFonts w:ascii="Barlow" w:hAnsi="Barlow"/>
          <w:sz w:val="20"/>
          <w:szCs w:val="20"/>
        </w:rPr>
      </w:pPr>
    </w:p>
    <w:p w:rsidR="00034D80" w:rsidRPr="00034D80" w:rsidRDefault="00034D80" w:rsidP="00034D80">
      <w:pPr>
        <w:spacing w:line="360" w:lineRule="auto"/>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De la organización</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Articulo 4.- Serán órganos de gobierno del “instituto”.</w:t>
      </w:r>
    </w:p>
    <w:p w:rsidR="00034D80" w:rsidRPr="00034D80" w:rsidRDefault="00034D80" w:rsidP="00034D80">
      <w:pPr>
        <w:pStyle w:val="Prrafodelista"/>
        <w:numPr>
          <w:ilvl w:val="0"/>
          <w:numId w:val="12"/>
        </w:numPr>
        <w:spacing w:line="360" w:lineRule="auto"/>
        <w:jc w:val="center"/>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 junta directiva</w:t>
      </w:r>
    </w:p>
    <w:p w:rsidR="00034D80" w:rsidRPr="00034D80" w:rsidRDefault="00034D80" w:rsidP="00034D80">
      <w:pPr>
        <w:pStyle w:val="Prrafodelista"/>
        <w:numPr>
          <w:ilvl w:val="0"/>
          <w:numId w:val="12"/>
        </w:numPr>
        <w:spacing w:line="360" w:lineRule="auto"/>
        <w:ind w:left="142"/>
        <w:jc w:val="center"/>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El director</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5.- La junta directiva será la máxima autoridad del “instituto”, estará conformada por ocho miembros designados de la siguiente manera:</w:t>
      </w:r>
    </w:p>
    <w:p w:rsidR="00034D80" w:rsidRPr="00034D80" w:rsidRDefault="00034D80" w:rsidP="00034D80">
      <w:pPr>
        <w:pStyle w:val="Prrafodelista"/>
        <w:numPr>
          <w:ilvl w:val="0"/>
          <w:numId w:val="14"/>
        </w:num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Dos representantes del gobierno del estado designados por el ejecutivo del estado, uno de los cuales lo presidirá.</w:t>
      </w:r>
    </w:p>
    <w:p w:rsidR="00034D80" w:rsidRPr="00034D80" w:rsidRDefault="00034D80" w:rsidP="00034D80">
      <w:pPr>
        <w:pStyle w:val="Prrafodelista"/>
        <w:numPr>
          <w:ilvl w:val="0"/>
          <w:numId w:val="14"/>
        </w:num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Dos representantes del gobierno federal, designados por el secretario de educación pública.</w:t>
      </w:r>
    </w:p>
    <w:p w:rsidR="00034D80" w:rsidRPr="00034D80" w:rsidRDefault="00034D80" w:rsidP="00034D80">
      <w:pPr>
        <w:pStyle w:val="Prrafodelista"/>
        <w:numPr>
          <w:ilvl w:val="0"/>
          <w:numId w:val="14"/>
        </w:num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Un representante del gobierno municipal y uno del sector social de la comunidad de Motul, designados por el H. Ayuntamiento.</w:t>
      </w:r>
    </w:p>
    <w:p w:rsidR="00034D80" w:rsidRPr="00034D80" w:rsidRDefault="00034D80" w:rsidP="00034D80">
      <w:pPr>
        <w:pStyle w:val="Prrafodelista"/>
        <w:numPr>
          <w:ilvl w:val="0"/>
          <w:numId w:val="14"/>
        </w:num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Dos representantes del sector productivo que participe en el financiamiento del “instituto” a través de un patronato constituido para apoyar la operación del mismo y que será designados por el propio patronato conforme a su normatividad. </w:t>
      </w:r>
    </w:p>
    <w:p w:rsidR="00034D80" w:rsidRPr="00034D80" w:rsidRDefault="00034D80" w:rsidP="00034D80">
      <w:pPr>
        <w:spacing w:line="360" w:lineRule="auto"/>
        <w:jc w:val="center"/>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Contará además, con un secretario de actas y acuerdos y un comisario designado por la secretaría de la contraloría general del estado, quienes asistirán a las sesiones de la junta directiva con voz, pero sin voto.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lastRenderedPageBreak/>
        <w:t>Artículo 6.- Son facultades de la junta directiva:</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Establecer las políticas y lineamientos generales </w:t>
      </w:r>
      <w:proofErr w:type="gramStart"/>
      <w:r w:rsidRPr="00034D80">
        <w:rPr>
          <w:rFonts w:ascii="Barlow" w:eastAsia="Times New Roman" w:hAnsi="Barlow" w:cs="Arial"/>
          <w:sz w:val="20"/>
          <w:szCs w:val="20"/>
          <w:lang w:val="es-ES" w:eastAsia="es-ES"/>
        </w:rPr>
        <w:t>de el</w:t>
      </w:r>
      <w:proofErr w:type="gramEnd"/>
      <w:r w:rsidRPr="00034D80">
        <w:rPr>
          <w:rFonts w:ascii="Barlow" w:eastAsia="Times New Roman" w:hAnsi="Barlow" w:cs="Arial"/>
          <w:sz w:val="20"/>
          <w:szCs w:val="20"/>
          <w:lang w:val="es-ES" w:eastAsia="es-ES"/>
        </w:rPr>
        <w:t xml:space="preserve"> “instituto”.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Discutir y aprobar, en su caso, los proyectos académicos que se les presenten y los que surjan en su propio seno.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Estudiar y, en su caso, aprobar y modificar los proyectos de los planes y programas de estudio, mismos que deberán someterse a la autorización de la secretaría de la educación pública.</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Expedir los reglamentos, estatus, acuerdos y demás disposiciones de su competencia.</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Aprobar los programas y los presupuestos del “instituto”, así como sus modificaciones, sujetándose a la planeación del estado y la normatividad correspondiente.</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Aprobar anualmente, previo dictamen del comisario, los estados financieros.</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Integrar el consejo técnico consultivo que apoyará los trabajos de la junta directiva.</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Nombrar a los subdirectores a propuesta del director.</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Analizar y aprobar, en su caso, los informes que rinda el director con la intervención que corresponda al comisario.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Aceptar las donaciones, legados y demás beneficios que se otorguen en favor del “instituto”.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Fijar las reglas generales a las que deberá sujetarse el “instituto” en la celebración de acuerdos, convenios y contratos con los sectores público, social y privado, para la ejecución de acciones en materia de política educativa.</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lastRenderedPageBreak/>
        <w:t>Las demás no conferidas expresamente a otro órgano, y que le sean necesarias para el logro de su objeto.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7.- Los miembros de la junta directiva designados por el gobierno federal, el estatal y el municipal serán removidos por la autoridad competente, el resto de los miembros durará en su cargo tres años. El cargo de miembro de la junta directiva será honorario.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8.- Para la integración de los proyectos académicos y de los planes y programas de estudio, la junta directiva contará con el apoyo de un consejo técnico consultivo que será un órgano integrado por especialistas de alta reconocimiento académico y profesional con funciones de asesoría y recomendación. El número de miembros, organización y formas de trabajo estarán establecidos en las normas reglamentarias. El personal académico de la institución podrá participar en este consejo.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9.- Por cada titular como miembro de la junta directiva, será respectivamente el nombramiento de un suplente.</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10.- La junta directiva sesionará válidamente con la asistencia de cuando menos, cinco de sus miembros, siempre que entre ellos se encuentre el presidente o quien lo supla. Sus decisiones se tomarán por mayoría de votos y, en caso de empate el presidente tendrá voto de calidad. Sesionará en forma ordinaria trimestralmente y en forma extraordinaria cuando sea necesario para su debido funcionamiento. Las convocatorias las hará su presidente.</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11.- El director del “instituto” será nombrado por el gobernador del estado, a partir de una terna propuesta por la junta directiva, durará en su carga cuatro años pudiendo ser confirmado para un segundo periodo. Solo podrá ser removido por causa justificada que discrecionalmente apreciará la junta directiva.</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12.- Para ser director del “instituto” se requiere:</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Ser de nacionalidad mexicana; mayor de 30 y menos de 70 años.</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Poseer titulo en alguna de las profesiones ofrecidas en el “instituto” o en aéreas afines.</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lastRenderedPageBreak/>
        <w:t>Tener experiencia académica y profesional, de amplia solvencia moral y de reconocido prestigio profesional.</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No ser miembro de la junta directiva mientras dure su gestión.</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13.- Son facultades y obligaciones del director las siguientes:</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Administrar y presentar legalmente al organismo, con las facultades de un apoderado general para pleitos y cobranzas y actos de administración, con todas las facultades que requieran cláusula especial conforme a la ley y sustituir y delegar esta representación en uno o más apoderados para que las ejerzan individual o conjuntamente. Para actos de dominio requerirá de la autorización expresa de la junta directiva para cada caso concreto.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Revocar los poderes que otorgue; desistirse del juicio de amparo; presentar denuncias y querellas penales y otorgar el perdón correspondiente, formular y absolver posiciones y, en general, ejercer todos los actos de representación y mandato que sean necesarios, incluyendo los que para su ejercicio requieran cláusula especial, en los términos que señalen las leyes.</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Formular el programa institucional y sus respectivos subprogramas y proyectos de actividades, así como los presupuestos del organismo y representarlos para su aprobación a la junta directiva.</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Conducir el funcionamiento del “instituto” vigilando el cumplimiento de los planes y programas de estudio y de los objetivos y metas propuestos. </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Vigilar el cumplimiento de las disposiciones que norman la estructura y funcionamiento del “instituto” y ejecutar los acuerdos que dicte la junta directiva.</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Proponer a la junta directiva la terna correspondiente para el nombramiento de los subdirectores.</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Nombrar y remover libremente al personal de confianza del “instituto”; asimismo, nombrar y remover al personal de base, de conformidad a la ley de la materia.</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lastRenderedPageBreak/>
        <w:t>Proponer a la junta directiva las modificaciones a la organización académica - administrativa necesarias para el buen funcionamiento del “instituto”.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Someter a la aprobación de la junta directiva los proyectos de reglamentos así como expedir los manuales y los documentos necesarios para su funcionamiento.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Administrar y acrecentar el patrimonio </w:t>
      </w:r>
      <w:proofErr w:type="gramStart"/>
      <w:r w:rsidRPr="00034D80">
        <w:rPr>
          <w:rFonts w:ascii="Barlow" w:eastAsia="Times New Roman" w:hAnsi="Barlow" w:cs="Arial"/>
          <w:sz w:val="20"/>
          <w:szCs w:val="20"/>
          <w:lang w:val="es-ES" w:eastAsia="es-ES"/>
        </w:rPr>
        <w:t>de el</w:t>
      </w:r>
      <w:proofErr w:type="gramEnd"/>
      <w:r w:rsidRPr="00034D80">
        <w:rPr>
          <w:rFonts w:ascii="Barlow" w:eastAsia="Times New Roman" w:hAnsi="Barlow" w:cs="Arial"/>
          <w:sz w:val="20"/>
          <w:szCs w:val="20"/>
          <w:lang w:val="es-ES" w:eastAsia="es-ES"/>
        </w:rPr>
        <w:t xml:space="preserve"> “instituto”.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Supervisar y vigilar la organización y funcionamiento del “instituto”.</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Presentar anualmente, a la junta directiva el informe del desempeño de las actividades del “instituto”, incluidos el ejercicio de los presupuestos de ingresos y egresos y los estados financieros correspondientes. En el informe y en los documentos de apoyo se cotejarán las metas propuestas y los compromisos asumidos por la institución, con los logros alcanzados.</w:t>
      </w:r>
    </w:p>
    <w:p w:rsidR="00034D80" w:rsidRPr="00034D80" w:rsidRDefault="00034D80" w:rsidP="00034D80">
      <w:pPr>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Las demás que le otorgue la junta directiva y las disposiciones legales aplicables.</w:t>
      </w:r>
    </w:p>
    <w:p w:rsidR="00034D80" w:rsidRPr="00034D80" w:rsidRDefault="00034D80" w:rsidP="00034D80">
      <w:pPr>
        <w:spacing w:line="360" w:lineRule="auto"/>
        <w:jc w:val="center"/>
        <w:rPr>
          <w:rFonts w:ascii="Barlow" w:eastAsia="Times New Roman" w:hAnsi="Barlow" w:cs="Arial"/>
          <w:sz w:val="20"/>
          <w:szCs w:val="20"/>
          <w:lang w:val="es-ES" w:eastAsia="es-ES"/>
        </w:rPr>
      </w:pPr>
    </w:p>
    <w:p w:rsidR="00034D80" w:rsidRPr="00034D80" w:rsidRDefault="00034D80" w:rsidP="00034D80">
      <w:pPr>
        <w:pStyle w:val="Prrafodelista"/>
        <w:numPr>
          <w:ilvl w:val="0"/>
          <w:numId w:val="22"/>
        </w:numPr>
        <w:autoSpaceDE w:val="0"/>
        <w:autoSpaceDN w:val="0"/>
        <w:adjustRightInd w:val="0"/>
        <w:spacing w:line="360" w:lineRule="auto"/>
        <w:jc w:val="both"/>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 xml:space="preserve">Objeto social. </w:t>
      </w:r>
    </w:p>
    <w:p w:rsidR="00034D80" w:rsidRPr="00034D80" w:rsidRDefault="00034D80" w:rsidP="00034D80">
      <w:pPr>
        <w:pStyle w:val="Prrafodelista"/>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Objeto impartir e impulsar la educación superior tecnológica en la </w:t>
      </w:r>
      <w:proofErr w:type="gramStart"/>
      <w:r w:rsidRPr="00034D80">
        <w:rPr>
          <w:rFonts w:ascii="Barlow" w:eastAsia="Times New Roman" w:hAnsi="Barlow" w:cs="Arial"/>
          <w:sz w:val="20"/>
          <w:szCs w:val="20"/>
          <w:lang w:val="es-ES" w:eastAsia="es-ES"/>
        </w:rPr>
        <w:t>entidad ,</w:t>
      </w:r>
      <w:proofErr w:type="gramEnd"/>
      <w:r w:rsidRPr="00034D80">
        <w:rPr>
          <w:rFonts w:ascii="Barlow" w:eastAsia="Times New Roman" w:hAnsi="Barlow" w:cs="Arial"/>
          <w:sz w:val="20"/>
          <w:szCs w:val="20"/>
          <w:lang w:val="es-ES" w:eastAsia="es-ES"/>
        </w:rPr>
        <w:t xml:space="preserve"> que contribuyera a elevar la calidad academica , vinculada con las necesidades de desarrollo regional , estatal y nacional.</w:t>
      </w:r>
    </w:p>
    <w:p w:rsidR="00034D80" w:rsidRPr="00034D80" w:rsidRDefault="00034D80" w:rsidP="00034D80">
      <w:pPr>
        <w:pStyle w:val="Prrafodelista"/>
        <w:autoSpaceDE w:val="0"/>
        <w:autoSpaceDN w:val="0"/>
        <w:adjustRightInd w:val="0"/>
        <w:spacing w:line="360" w:lineRule="auto"/>
        <w:jc w:val="both"/>
        <w:rPr>
          <w:rFonts w:ascii="Barlow" w:eastAsia="Times New Roman" w:hAnsi="Barlow" w:cs="Arial"/>
          <w:b/>
          <w:sz w:val="20"/>
          <w:szCs w:val="20"/>
          <w:lang w:val="es-ES" w:eastAsia="es-ES"/>
        </w:rPr>
      </w:pPr>
    </w:p>
    <w:p w:rsidR="00034D80" w:rsidRDefault="00034D80" w:rsidP="00034D80">
      <w:pPr>
        <w:pStyle w:val="Prrafodelista"/>
        <w:autoSpaceDE w:val="0"/>
        <w:autoSpaceDN w:val="0"/>
        <w:adjustRightInd w:val="0"/>
        <w:spacing w:line="360" w:lineRule="auto"/>
        <w:jc w:val="both"/>
        <w:rPr>
          <w:rFonts w:ascii="Barlow" w:eastAsia="Times New Roman" w:hAnsi="Barlow" w:cs="Arial"/>
          <w:b/>
          <w:sz w:val="20"/>
          <w:szCs w:val="20"/>
          <w:lang w:val="es-ES" w:eastAsia="es-ES"/>
        </w:rPr>
      </w:pPr>
    </w:p>
    <w:p w:rsidR="00034D80" w:rsidRDefault="00034D80" w:rsidP="00034D80">
      <w:pPr>
        <w:pStyle w:val="Prrafodelista"/>
        <w:autoSpaceDE w:val="0"/>
        <w:autoSpaceDN w:val="0"/>
        <w:adjustRightInd w:val="0"/>
        <w:spacing w:line="360" w:lineRule="auto"/>
        <w:jc w:val="both"/>
        <w:rPr>
          <w:rFonts w:ascii="Barlow" w:eastAsia="Times New Roman" w:hAnsi="Barlow" w:cs="Arial"/>
          <w:b/>
          <w:sz w:val="20"/>
          <w:szCs w:val="20"/>
          <w:lang w:val="es-ES" w:eastAsia="es-ES"/>
        </w:rPr>
      </w:pPr>
    </w:p>
    <w:p w:rsidR="00034D80" w:rsidRPr="00034D80" w:rsidRDefault="00034D80" w:rsidP="00034D80">
      <w:pPr>
        <w:pStyle w:val="Prrafodelista"/>
        <w:autoSpaceDE w:val="0"/>
        <w:autoSpaceDN w:val="0"/>
        <w:adjustRightInd w:val="0"/>
        <w:spacing w:line="360" w:lineRule="auto"/>
        <w:jc w:val="both"/>
        <w:rPr>
          <w:rFonts w:ascii="Barlow" w:eastAsia="Times New Roman" w:hAnsi="Barlow" w:cs="Arial"/>
          <w:b/>
          <w:sz w:val="20"/>
          <w:szCs w:val="20"/>
          <w:lang w:val="es-ES" w:eastAsia="es-ES"/>
        </w:rPr>
      </w:pPr>
    </w:p>
    <w:p w:rsidR="00034D80" w:rsidRPr="00034D80" w:rsidRDefault="00034D80" w:rsidP="00034D80">
      <w:pPr>
        <w:numPr>
          <w:ilvl w:val="0"/>
          <w:numId w:val="22"/>
        </w:numPr>
        <w:tabs>
          <w:tab w:val="left" w:pos="1065"/>
        </w:tabs>
        <w:autoSpaceDE w:val="0"/>
        <w:autoSpaceDN w:val="0"/>
        <w:adjustRightInd w:val="0"/>
        <w:spacing w:after="0" w:line="360" w:lineRule="auto"/>
        <w:jc w:val="both"/>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lastRenderedPageBreak/>
        <w:t>Principal actividad</w:t>
      </w:r>
    </w:p>
    <w:p w:rsidR="00034D80" w:rsidRPr="00034D80" w:rsidRDefault="00034D80" w:rsidP="00034D80">
      <w:pPr>
        <w:pStyle w:val="Prrafodelista"/>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Impartir e impulsar la educación superior tecnológica en la </w:t>
      </w:r>
      <w:proofErr w:type="gramStart"/>
      <w:r w:rsidRPr="00034D80">
        <w:rPr>
          <w:rFonts w:ascii="Barlow" w:eastAsia="Times New Roman" w:hAnsi="Barlow" w:cs="Arial"/>
          <w:sz w:val="20"/>
          <w:szCs w:val="20"/>
          <w:lang w:val="es-ES" w:eastAsia="es-ES"/>
        </w:rPr>
        <w:t>entidad ,</w:t>
      </w:r>
      <w:proofErr w:type="gramEnd"/>
      <w:r w:rsidRPr="00034D80">
        <w:rPr>
          <w:rFonts w:ascii="Barlow" w:eastAsia="Times New Roman" w:hAnsi="Barlow" w:cs="Arial"/>
          <w:sz w:val="20"/>
          <w:szCs w:val="20"/>
          <w:lang w:val="es-ES" w:eastAsia="es-ES"/>
        </w:rPr>
        <w:t xml:space="preserve"> que contribuyera a elevar la calidad academica , vinculada con las necesidades de desarrollo regional , estatal y nacional.</w:t>
      </w:r>
    </w:p>
    <w:p w:rsidR="00034D80" w:rsidRPr="00034D80" w:rsidRDefault="00034D80" w:rsidP="00034D80">
      <w:pPr>
        <w:tabs>
          <w:tab w:val="left" w:pos="1065"/>
        </w:tabs>
        <w:autoSpaceDE w:val="0"/>
        <w:autoSpaceDN w:val="0"/>
        <w:adjustRightInd w:val="0"/>
        <w:spacing w:after="0" w:line="360" w:lineRule="auto"/>
        <w:ind w:left="720"/>
        <w:jc w:val="both"/>
        <w:rPr>
          <w:rFonts w:ascii="Barlow" w:eastAsia="Times New Roman" w:hAnsi="Barlow" w:cs="Arial"/>
          <w:b/>
          <w:sz w:val="20"/>
          <w:szCs w:val="20"/>
          <w:lang w:val="es-ES" w:eastAsia="es-ES"/>
        </w:rPr>
      </w:pPr>
    </w:p>
    <w:p w:rsidR="00034D80" w:rsidRPr="00034D80" w:rsidRDefault="00034D80" w:rsidP="00034D80">
      <w:pPr>
        <w:numPr>
          <w:ilvl w:val="0"/>
          <w:numId w:val="22"/>
        </w:numPr>
        <w:tabs>
          <w:tab w:val="left" w:pos="1065"/>
        </w:tabs>
        <w:autoSpaceDE w:val="0"/>
        <w:autoSpaceDN w:val="0"/>
        <w:adjustRightInd w:val="0"/>
        <w:spacing w:after="0" w:line="360" w:lineRule="auto"/>
        <w:jc w:val="both"/>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Ejercicio Fiscal 2019</w:t>
      </w:r>
    </w:p>
    <w:p w:rsidR="00034D80" w:rsidRPr="00034D80" w:rsidRDefault="00034D80" w:rsidP="00034D80">
      <w:pPr>
        <w:autoSpaceDE w:val="0"/>
        <w:autoSpaceDN w:val="0"/>
        <w:adjustRightInd w:val="0"/>
        <w:spacing w:line="360" w:lineRule="auto"/>
        <w:ind w:firstLine="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Las cifras contenidas en los Estados Financieros y que se mencionan en estas notas se </w:t>
      </w:r>
      <w:proofErr w:type="gramStart"/>
      <w:r w:rsidRPr="00034D80">
        <w:rPr>
          <w:rFonts w:ascii="Barlow" w:eastAsia="Times New Roman" w:hAnsi="Barlow" w:cs="Arial"/>
          <w:sz w:val="20"/>
          <w:szCs w:val="20"/>
          <w:lang w:val="es-ES" w:eastAsia="es-ES"/>
        </w:rPr>
        <w:t>presentan  al</w:t>
      </w:r>
      <w:bookmarkStart w:id="0" w:name="m17"/>
      <w:bookmarkEnd w:id="0"/>
      <w:r w:rsidRPr="00034D80">
        <w:rPr>
          <w:rFonts w:ascii="Barlow" w:eastAsia="Times New Roman" w:hAnsi="Barlow" w:cs="Arial"/>
          <w:sz w:val="20"/>
          <w:szCs w:val="20"/>
          <w:lang w:val="es-ES" w:eastAsia="es-ES"/>
        </w:rPr>
        <w:t>31</w:t>
      </w:r>
      <w:proofErr w:type="gramEnd"/>
      <w:r w:rsidRPr="00034D80">
        <w:rPr>
          <w:rFonts w:ascii="Barlow" w:eastAsia="Times New Roman" w:hAnsi="Barlow" w:cs="Arial"/>
          <w:sz w:val="20"/>
          <w:szCs w:val="20"/>
          <w:lang w:val="es-ES" w:eastAsia="es-ES"/>
        </w:rPr>
        <w:t xml:space="preserve"> de Diciembre  del Ejercicio Fiscal 2019.</w:t>
      </w:r>
    </w:p>
    <w:p w:rsidR="00034D80" w:rsidRPr="00034D80" w:rsidRDefault="00034D80" w:rsidP="00034D80">
      <w:pPr>
        <w:numPr>
          <w:ilvl w:val="0"/>
          <w:numId w:val="22"/>
        </w:numPr>
        <w:tabs>
          <w:tab w:val="left" w:pos="1065"/>
        </w:tabs>
        <w:autoSpaceDE w:val="0"/>
        <w:autoSpaceDN w:val="0"/>
        <w:adjustRightInd w:val="0"/>
        <w:spacing w:after="0" w:line="360" w:lineRule="auto"/>
        <w:jc w:val="both"/>
        <w:rPr>
          <w:rFonts w:ascii="Barlow" w:hAnsi="Barlow" w:cs="Arial"/>
          <w:b/>
          <w:sz w:val="20"/>
          <w:szCs w:val="20"/>
        </w:rPr>
      </w:pPr>
      <w:r w:rsidRPr="00034D80">
        <w:rPr>
          <w:rFonts w:ascii="Barlow" w:hAnsi="Barlow" w:cs="Arial"/>
          <w:b/>
          <w:sz w:val="20"/>
          <w:szCs w:val="20"/>
        </w:rPr>
        <w:t>Régimen Jurídico</w:t>
      </w:r>
    </w:p>
    <w:p w:rsidR="00034D80" w:rsidRPr="00034D80" w:rsidRDefault="00034D80" w:rsidP="00034D80">
      <w:pPr>
        <w:pStyle w:val="Prrafodelista"/>
        <w:autoSpaceDE w:val="0"/>
        <w:autoSpaceDN w:val="0"/>
        <w:adjustRightInd w:val="0"/>
        <w:spacing w:line="360" w:lineRule="auto"/>
        <w:ind w:left="142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El Instituto tecnológico de Motul está regulado por lo siguiente:</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 Ley General de Contabilidad Gubernamental.</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El Reglamento de la Administración Pública del Estado de Yucatán.</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 Ley del Presupuesto y Contabilidad Gubernamental del Estado de Yucatán y su reglamento.</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 Ley de Responsabilidades de los Servidores Públicos del Estado de Yucatán.</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 Ley Federal de Responsabilidades de los Servidores Públicos</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 Ley de Fiscalización de la Cuenta Pública del Estado de Yucatán y su reglamento.</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Auditoria Superior del Estado de </w:t>
      </w:r>
      <w:proofErr w:type="gramStart"/>
      <w:r w:rsidRPr="00034D80">
        <w:rPr>
          <w:rFonts w:ascii="Barlow" w:eastAsia="Times New Roman" w:hAnsi="Barlow" w:cs="Arial"/>
          <w:sz w:val="20"/>
          <w:szCs w:val="20"/>
          <w:lang w:val="es-ES" w:eastAsia="es-ES"/>
        </w:rPr>
        <w:t>Yucatan .</w:t>
      </w:r>
      <w:proofErr w:type="gramEnd"/>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Código Fiscal de la Federación</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Ley Federal de presupuesto y Responsabilidad Hacendaria </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Ley de coordinación Fiscal</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Ley de disciplina financiera</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Consejo Nacional de Armonización Contable</w:t>
      </w:r>
    </w:p>
    <w:p w:rsidR="00034D80" w:rsidRPr="00034D80" w:rsidRDefault="00034D80" w:rsidP="00034D80">
      <w:pPr>
        <w:pStyle w:val="Prrafodelista"/>
        <w:numPr>
          <w:ilvl w:val="0"/>
          <w:numId w:val="40"/>
        </w:numPr>
        <w:autoSpaceDE w:val="0"/>
        <w:autoSpaceDN w:val="0"/>
        <w:adjustRightInd w:val="0"/>
        <w:spacing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lastRenderedPageBreak/>
        <w:t xml:space="preserve">Sistema de Armonización contable </w:t>
      </w:r>
    </w:p>
    <w:p w:rsidR="00034D80" w:rsidRPr="00034D80" w:rsidRDefault="00034D80" w:rsidP="00034D80">
      <w:pPr>
        <w:autoSpaceDE w:val="0"/>
        <w:autoSpaceDN w:val="0"/>
        <w:adjustRightInd w:val="0"/>
        <w:spacing w:line="360" w:lineRule="auto"/>
        <w:ind w:left="1425"/>
        <w:jc w:val="both"/>
        <w:rPr>
          <w:rFonts w:ascii="Barlow" w:hAnsi="Barlow" w:cs="Arial"/>
          <w:sz w:val="20"/>
          <w:szCs w:val="20"/>
        </w:rPr>
      </w:pPr>
    </w:p>
    <w:p w:rsidR="00034D80" w:rsidRPr="00034D80" w:rsidRDefault="00034D80" w:rsidP="00034D80">
      <w:pPr>
        <w:numPr>
          <w:ilvl w:val="0"/>
          <w:numId w:val="22"/>
        </w:numPr>
        <w:tabs>
          <w:tab w:val="left" w:pos="1065"/>
        </w:tabs>
        <w:autoSpaceDE w:val="0"/>
        <w:autoSpaceDN w:val="0"/>
        <w:adjustRightInd w:val="0"/>
        <w:spacing w:after="0" w:line="360" w:lineRule="auto"/>
        <w:jc w:val="both"/>
        <w:rPr>
          <w:rFonts w:ascii="Barlow" w:hAnsi="Barlow" w:cs="Arial"/>
          <w:b/>
          <w:sz w:val="20"/>
          <w:szCs w:val="20"/>
        </w:rPr>
      </w:pPr>
      <w:r w:rsidRPr="00034D80">
        <w:rPr>
          <w:rFonts w:ascii="Barlow" w:hAnsi="Barlow" w:cs="Arial"/>
          <w:b/>
          <w:sz w:val="20"/>
          <w:szCs w:val="20"/>
        </w:rPr>
        <w:t xml:space="preserve">Consideraciones fiscales del ente: </w:t>
      </w:r>
    </w:p>
    <w:p w:rsidR="00034D80" w:rsidRPr="00034D80" w:rsidRDefault="00034D80" w:rsidP="00034D80">
      <w:pPr>
        <w:tabs>
          <w:tab w:val="left" w:pos="1065"/>
        </w:tabs>
        <w:autoSpaceDE w:val="0"/>
        <w:autoSpaceDN w:val="0"/>
        <w:adjustRightInd w:val="0"/>
        <w:spacing w:after="0" w:line="360" w:lineRule="auto"/>
        <w:ind w:left="720"/>
        <w:jc w:val="both"/>
        <w:rPr>
          <w:rFonts w:ascii="Barlow" w:hAnsi="Barlow" w:cs="Arial"/>
          <w:sz w:val="20"/>
          <w:szCs w:val="20"/>
        </w:rPr>
      </w:pPr>
      <w:r w:rsidRPr="00034D80">
        <w:rPr>
          <w:rFonts w:ascii="Barlow" w:hAnsi="Barlow" w:cs="Arial"/>
          <w:sz w:val="20"/>
          <w:szCs w:val="20"/>
        </w:rPr>
        <w:t>El instituto tecnológico superior de motul como organismo publico descentralizado de carácter estatal con personalidad jurídica y ´patrimonios propios, que tendrá por obligación fiscal lo siguiente:</w:t>
      </w:r>
    </w:p>
    <w:p w:rsidR="00034D80" w:rsidRPr="00034D80" w:rsidRDefault="00034D80" w:rsidP="00034D80">
      <w:pPr>
        <w:tabs>
          <w:tab w:val="left" w:pos="1065"/>
        </w:tabs>
        <w:autoSpaceDE w:val="0"/>
        <w:autoSpaceDN w:val="0"/>
        <w:adjustRightInd w:val="0"/>
        <w:spacing w:after="0" w:line="360" w:lineRule="auto"/>
        <w:ind w:left="720"/>
        <w:jc w:val="both"/>
        <w:rPr>
          <w:rFonts w:ascii="Barlow" w:hAnsi="Barlow" w:cs="Arial"/>
          <w:sz w:val="20"/>
          <w:szCs w:val="20"/>
        </w:rPr>
      </w:pPr>
      <w:r w:rsidRPr="00034D80">
        <w:rPr>
          <w:rFonts w:ascii="Barlow" w:hAnsi="Barlow" w:cs="Arial"/>
          <w:sz w:val="20"/>
          <w:szCs w:val="20"/>
        </w:rPr>
        <w:t xml:space="preserve">R-17 Retencion de salarios y demás prestaciones que deriven de una relación laboral </w:t>
      </w:r>
    </w:p>
    <w:p w:rsidR="00034D80" w:rsidRPr="00034D80" w:rsidRDefault="00034D80" w:rsidP="00034D80">
      <w:pPr>
        <w:tabs>
          <w:tab w:val="left" w:pos="1065"/>
        </w:tabs>
        <w:autoSpaceDE w:val="0"/>
        <w:autoSpaceDN w:val="0"/>
        <w:adjustRightInd w:val="0"/>
        <w:spacing w:after="0" w:line="360" w:lineRule="auto"/>
        <w:ind w:left="720"/>
        <w:jc w:val="both"/>
        <w:rPr>
          <w:rFonts w:ascii="Barlow" w:hAnsi="Barlow" w:cs="Arial"/>
          <w:sz w:val="20"/>
          <w:szCs w:val="20"/>
        </w:rPr>
      </w:pPr>
      <w:r w:rsidRPr="00034D80">
        <w:rPr>
          <w:rFonts w:ascii="Barlow" w:hAnsi="Barlow" w:cs="Arial"/>
          <w:sz w:val="20"/>
          <w:szCs w:val="20"/>
        </w:rPr>
        <w:t xml:space="preserve">R18 Retencion ingresos asimilados a salarios </w:t>
      </w:r>
    </w:p>
    <w:p w:rsidR="00034D80" w:rsidRPr="00034D80" w:rsidRDefault="00034D80" w:rsidP="00034D80">
      <w:pPr>
        <w:tabs>
          <w:tab w:val="left" w:pos="1065"/>
        </w:tabs>
        <w:autoSpaceDE w:val="0"/>
        <w:autoSpaceDN w:val="0"/>
        <w:adjustRightInd w:val="0"/>
        <w:spacing w:after="0" w:line="360" w:lineRule="auto"/>
        <w:ind w:left="720"/>
        <w:jc w:val="both"/>
        <w:rPr>
          <w:rFonts w:ascii="Barlow" w:hAnsi="Barlow" w:cs="Arial"/>
          <w:sz w:val="20"/>
          <w:szCs w:val="20"/>
        </w:rPr>
      </w:pPr>
      <w:r w:rsidRPr="00034D80">
        <w:rPr>
          <w:rFonts w:ascii="Barlow" w:hAnsi="Barlow" w:cs="Arial"/>
          <w:sz w:val="20"/>
          <w:szCs w:val="20"/>
        </w:rPr>
        <w:t xml:space="preserve">R19 Retencion prestación de servicios profesionales </w:t>
      </w:r>
    </w:p>
    <w:p w:rsidR="00034D80" w:rsidRPr="00034D80" w:rsidRDefault="00034D80" w:rsidP="00034D80">
      <w:pPr>
        <w:tabs>
          <w:tab w:val="left" w:pos="1065"/>
        </w:tabs>
        <w:autoSpaceDE w:val="0"/>
        <w:autoSpaceDN w:val="0"/>
        <w:adjustRightInd w:val="0"/>
        <w:spacing w:after="0" w:line="360" w:lineRule="auto"/>
        <w:ind w:left="720"/>
        <w:jc w:val="both"/>
        <w:rPr>
          <w:rFonts w:ascii="Barlow" w:hAnsi="Barlow" w:cs="Arial"/>
          <w:sz w:val="20"/>
          <w:szCs w:val="20"/>
        </w:rPr>
      </w:pPr>
      <w:r w:rsidRPr="00034D80">
        <w:rPr>
          <w:rFonts w:ascii="Barlow" w:hAnsi="Barlow" w:cs="Arial"/>
          <w:sz w:val="20"/>
          <w:szCs w:val="20"/>
        </w:rPr>
        <w:t>5211 Otra institución, agrupación, organismo, sociedad o asociación civil con fines no lucrativos</w:t>
      </w:r>
    </w:p>
    <w:p w:rsidR="00034D80" w:rsidRPr="00034D80" w:rsidRDefault="00034D80" w:rsidP="00034D80">
      <w:pPr>
        <w:tabs>
          <w:tab w:val="left" w:pos="1065"/>
        </w:tabs>
        <w:autoSpaceDE w:val="0"/>
        <w:autoSpaceDN w:val="0"/>
        <w:adjustRightInd w:val="0"/>
        <w:spacing w:after="0" w:line="360" w:lineRule="auto"/>
        <w:ind w:left="720"/>
        <w:jc w:val="both"/>
        <w:rPr>
          <w:rFonts w:ascii="Barlow" w:hAnsi="Barlow" w:cs="Arial"/>
          <w:sz w:val="20"/>
          <w:szCs w:val="20"/>
        </w:rPr>
      </w:pPr>
    </w:p>
    <w:p w:rsidR="00034D80" w:rsidRPr="00034D80" w:rsidRDefault="00034D80" w:rsidP="00034D80">
      <w:pPr>
        <w:numPr>
          <w:ilvl w:val="0"/>
          <w:numId w:val="22"/>
        </w:numPr>
        <w:tabs>
          <w:tab w:val="left" w:pos="1065"/>
        </w:tabs>
        <w:autoSpaceDE w:val="0"/>
        <w:autoSpaceDN w:val="0"/>
        <w:adjustRightInd w:val="0"/>
        <w:spacing w:after="0" w:line="360" w:lineRule="auto"/>
        <w:ind w:left="1065"/>
        <w:jc w:val="both"/>
        <w:rPr>
          <w:rFonts w:ascii="Barlow" w:hAnsi="Barlow" w:cs="Arial"/>
          <w:b/>
          <w:sz w:val="20"/>
          <w:szCs w:val="20"/>
        </w:rPr>
      </w:pPr>
      <w:r w:rsidRPr="00034D80">
        <w:rPr>
          <w:rFonts w:ascii="Barlow" w:hAnsi="Barlow" w:cs="Arial"/>
          <w:b/>
          <w:sz w:val="20"/>
          <w:szCs w:val="20"/>
        </w:rPr>
        <w:t>Estructura Organizacional Básica.</w:t>
      </w:r>
    </w:p>
    <w:p w:rsidR="00034D80" w:rsidRPr="00034D80" w:rsidRDefault="00034D80" w:rsidP="00034D80">
      <w:pPr>
        <w:spacing w:line="360" w:lineRule="auto"/>
        <w:jc w:val="center"/>
        <w:rPr>
          <w:rFonts w:ascii="Barlow" w:hAnsi="Barlow"/>
          <w:sz w:val="20"/>
          <w:szCs w:val="20"/>
        </w:rPr>
      </w:pPr>
      <w:r w:rsidRPr="00034D80">
        <w:rPr>
          <w:rFonts w:ascii="Barlow" w:hAnsi="Barlow" w:cs="Arial"/>
          <w:sz w:val="20"/>
          <w:szCs w:val="20"/>
        </w:rPr>
        <w:tab/>
        <w:t xml:space="preserve">Impartir e impulsar la educación superior tecnológica en la </w:t>
      </w:r>
      <w:proofErr w:type="gramStart"/>
      <w:r w:rsidRPr="00034D80">
        <w:rPr>
          <w:rFonts w:ascii="Barlow" w:hAnsi="Barlow" w:cs="Arial"/>
          <w:sz w:val="20"/>
          <w:szCs w:val="20"/>
        </w:rPr>
        <w:t>entidad ,</w:t>
      </w:r>
      <w:proofErr w:type="gramEnd"/>
      <w:r w:rsidRPr="00034D80">
        <w:rPr>
          <w:rFonts w:ascii="Barlow" w:hAnsi="Barlow" w:cs="Arial"/>
          <w:sz w:val="20"/>
          <w:szCs w:val="20"/>
        </w:rPr>
        <w:t xml:space="preserve"> que contribuyera a elevar la calidad academica , vinculada con las necesidades de desarrollo regional , estatal y nacional.</w:t>
      </w:r>
    </w:p>
    <w:p w:rsidR="00034D80" w:rsidRDefault="00034D80" w:rsidP="00034D80">
      <w:pPr>
        <w:autoSpaceDE w:val="0"/>
        <w:autoSpaceDN w:val="0"/>
        <w:adjustRightInd w:val="0"/>
        <w:spacing w:line="360" w:lineRule="auto"/>
        <w:ind w:left="705"/>
        <w:jc w:val="center"/>
        <w:rPr>
          <w:rFonts w:ascii="Barlow" w:eastAsia="Times New Roman" w:hAnsi="Barlow" w:cs="Arial"/>
          <w:sz w:val="20"/>
          <w:szCs w:val="20"/>
          <w:lang w:val="es-ES" w:eastAsia="es-ES"/>
        </w:rPr>
      </w:pPr>
    </w:p>
    <w:p w:rsidR="00034D80" w:rsidRDefault="00034D80" w:rsidP="00034D80">
      <w:pPr>
        <w:autoSpaceDE w:val="0"/>
        <w:autoSpaceDN w:val="0"/>
        <w:adjustRightInd w:val="0"/>
        <w:spacing w:line="360" w:lineRule="auto"/>
        <w:ind w:left="705"/>
        <w:jc w:val="center"/>
        <w:rPr>
          <w:rFonts w:ascii="Barlow" w:eastAsia="Times New Roman" w:hAnsi="Barlow" w:cs="Arial"/>
          <w:sz w:val="20"/>
          <w:szCs w:val="20"/>
          <w:lang w:val="es-ES" w:eastAsia="es-ES"/>
        </w:rPr>
      </w:pPr>
    </w:p>
    <w:p w:rsidR="00034D80" w:rsidRDefault="00034D80" w:rsidP="00034D80">
      <w:pPr>
        <w:autoSpaceDE w:val="0"/>
        <w:autoSpaceDN w:val="0"/>
        <w:adjustRightInd w:val="0"/>
        <w:spacing w:line="360" w:lineRule="auto"/>
        <w:ind w:left="705"/>
        <w:jc w:val="center"/>
        <w:rPr>
          <w:rFonts w:ascii="Barlow" w:eastAsia="Times New Roman" w:hAnsi="Barlow" w:cs="Arial"/>
          <w:sz w:val="20"/>
          <w:szCs w:val="20"/>
          <w:lang w:val="es-ES" w:eastAsia="es-ES"/>
        </w:rPr>
      </w:pPr>
    </w:p>
    <w:p w:rsidR="00034D80" w:rsidRPr="00034D80" w:rsidRDefault="00034D80" w:rsidP="00034D80">
      <w:pPr>
        <w:autoSpaceDE w:val="0"/>
        <w:autoSpaceDN w:val="0"/>
        <w:adjustRightInd w:val="0"/>
        <w:spacing w:line="360" w:lineRule="auto"/>
        <w:ind w:left="705"/>
        <w:jc w:val="center"/>
        <w:rPr>
          <w:rFonts w:ascii="Barlow" w:eastAsia="Times New Roman" w:hAnsi="Barlow" w:cs="Arial"/>
          <w:sz w:val="20"/>
          <w:szCs w:val="20"/>
          <w:lang w:val="es-ES" w:eastAsia="es-ES"/>
        </w:rPr>
      </w:pPr>
    </w:p>
    <w:p w:rsidR="00034D80" w:rsidRPr="00034D80" w:rsidRDefault="00034D80" w:rsidP="00034D80">
      <w:pPr>
        <w:autoSpaceDE w:val="0"/>
        <w:autoSpaceDN w:val="0"/>
        <w:adjustRightInd w:val="0"/>
        <w:spacing w:line="360" w:lineRule="auto"/>
        <w:ind w:left="705"/>
        <w:jc w:val="center"/>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lastRenderedPageBreak/>
        <w:t>De la organización</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Articulo 4.- Serán órganos de gobierno del “instituto”.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 junta directiva</w:t>
      </w:r>
    </w:p>
    <w:p w:rsidR="00034D80" w:rsidRPr="00034D80" w:rsidRDefault="00034D80" w:rsidP="00034D80">
      <w:pPr>
        <w:autoSpaceDE w:val="0"/>
        <w:autoSpaceDN w:val="0"/>
        <w:adjustRightInd w:val="0"/>
        <w:spacing w:line="360" w:lineRule="auto"/>
        <w:ind w:left="705"/>
        <w:jc w:val="both"/>
        <w:rPr>
          <w:rFonts w:ascii="Barlow" w:eastAsia="Times New Roman" w:hAnsi="Barlow" w:cs="Arial"/>
          <w:b/>
          <w:sz w:val="20"/>
          <w:szCs w:val="20"/>
          <w:lang w:val="es-ES" w:eastAsia="es-ES"/>
        </w:rPr>
      </w:pPr>
      <w:r w:rsidRPr="00034D80">
        <w:rPr>
          <w:rFonts w:ascii="Barlow" w:eastAsia="Times New Roman" w:hAnsi="Barlow" w:cs="Arial"/>
          <w:b/>
          <w:sz w:val="20"/>
          <w:szCs w:val="20"/>
          <w:lang w:val="es-ES" w:eastAsia="es-ES"/>
        </w:rPr>
        <w:t>El director</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5.- La junta directiva será la máxima autoridad del “instituto”, estará conformada por ocho miembros designados de la siguiente manera:</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Dos representantes del gobierno del estado designados por el ejecutivo del estado, uno de los cuales lo presidirá.</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Dos representantes del gobierno federal, designados por el secretario de educación pública.</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Un representante del gobierno municipal y uno del sector social de la comunidad de Motul, designados por el H. Ayuntamiento.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Dos representantes del sector productivo que participe en el financiamiento del “instituto” a través de un patronato constituido para apoyar la operación del mismo y que será </w:t>
      </w:r>
      <w:proofErr w:type="gramStart"/>
      <w:r w:rsidRPr="00034D80">
        <w:rPr>
          <w:rFonts w:ascii="Barlow" w:eastAsia="Times New Roman" w:hAnsi="Barlow" w:cs="Arial"/>
          <w:sz w:val="20"/>
          <w:szCs w:val="20"/>
          <w:lang w:val="es-ES" w:eastAsia="es-ES"/>
        </w:rPr>
        <w:t>designados</w:t>
      </w:r>
      <w:proofErr w:type="gramEnd"/>
      <w:r w:rsidRPr="00034D80">
        <w:rPr>
          <w:rFonts w:ascii="Barlow" w:eastAsia="Times New Roman" w:hAnsi="Barlow" w:cs="Arial"/>
          <w:sz w:val="20"/>
          <w:szCs w:val="20"/>
          <w:lang w:val="es-ES" w:eastAsia="es-ES"/>
        </w:rPr>
        <w:t xml:space="preserve"> por el propio patronato conforme a su normatividad. </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Contará además, con un secretario de actas y acuerdos y un comisario designado por la secretaría de la contraloría general del estado, quienes asistirán a las sesiones de la junta directiva con voz, pero sin voto.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6.- Son facultades de la junta directiva:</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Establecer las políticas y lineamientos generales </w:t>
      </w:r>
      <w:proofErr w:type="gramStart"/>
      <w:r w:rsidRPr="00034D80">
        <w:rPr>
          <w:rFonts w:ascii="Barlow" w:eastAsia="Times New Roman" w:hAnsi="Barlow" w:cs="Arial"/>
          <w:sz w:val="20"/>
          <w:szCs w:val="20"/>
          <w:lang w:val="es-ES" w:eastAsia="es-ES"/>
        </w:rPr>
        <w:t>de el</w:t>
      </w:r>
      <w:proofErr w:type="gramEnd"/>
      <w:r w:rsidRPr="00034D80">
        <w:rPr>
          <w:rFonts w:ascii="Barlow" w:eastAsia="Times New Roman" w:hAnsi="Barlow" w:cs="Arial"/>
          <w:sz w:val="20"/>
          <w:szCs w:val="20"/>
          <w:lang w:val="es-ES" w:eastAsia="es-ES"/>
        </w:rPr>
        <w:t xml:space="preserve"> “instituto”.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Discutir y aprobar, en su caso, los proyectos académicos que se les presenten y los que surjan en su propio seno.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lastRenderedPageBreak/>
        <w:t>Estudiar y, en su caso, aprobar y modificar los proyectos de los planes y programas de estudio, mismos que deberán someterse a la autorización de la secretaría de la educación pública.</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Expedir los reglamentos, estatus, acuerdos y demás disposiciones de su competencia.</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Aprobar los programas y los presupuestos del “instituto”, así como sus modificaciones, sujetándose a la planeación del estado y la normatividad correspondiente.</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Aprobar anualmente, previo dictamen del comisario, los estados financieros.</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Integrar el consejo técnico consultivo que apoyará los trabajos de la junta directiva.</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Nombrar a los subdirectores a propuesta del director.</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Analizar y aprobar, en su caso, los informes que rinda el director con la intervención que corresponda al comisario.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Aceptar las donaciones, legados y demás beneficios que se otorguen en favor del “instituto”.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Fijar las reglas generales a las que deberá sujetarse el “instituto” en la celebración de acuerdos, convenios y contratos con los sectores público, social y privado, para la ejecución de acciones en materia de política educativa.</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Las demás no conferidas expresamente a otro órgano, y que le sean necesarias para el logro de su objeto.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7.- Los miembros de la junta directiva designados por el gobierno federal, el estatal y el municipal serán removidos por la autoridad competente, el resto de los miembros durará en su cargo tres años. El cargo de miembro de la junta directiva será honorario.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lastRenderedPageBreak/>
        <w:t>Artículo 8.- Para la integración de los proyectos académicos y de los planes y programas de estudio, la junta directiva contará con el apoyo de un consejo técnico consultivo que será un órgano integrado por especialistas de alta reconocimiento académico y profesional con funciones de asesoría y recomendación. El número de miembros, organización y formas de trabajo estarán establecidos en las normas reglamentarias. El personal académico de la institución podrá participar en este consejo.</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9.- Por cada titular como miembro de la junta directiva, será respectivamente el nombramiento de un suplente.</w:t>
      </w:r>
    </w:p>
    <w:p w:rsidR="00034D80" w:rsidRPr="00034D80" w:rsidRDefault="00034D80" w:rsidP="00034D80">
      <w:pPr>
        <w:autoSpaceDE w:val="0"/>
        <w:autoSpaceDN w:val="0"/>
        <w:adjustRightInd w:val="0"/>
        <w:spacing w:line="360" w:lineRule="auto"/>
        <w:ind w:left="705"/>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Artículo 10.- La junta directiva sesionará válidamente con la asistencia de cuando menos, cinco de sus miembros, siempre que entre ellos se encuentre el presidente o quien lo supla. Sus decisiones se tomarán por mayoría de votos y, en caso de empate el presidente tendrá voto de calidad. Sesionará en forma ordinaria trimestralmente y en forma extraordinaria cuando sea necesario para su debido funcionamiento. Las convocatorias las hará su presidente.</w:t>
      </w:r>
    </w:p>
    <w:p w:rsidR="00034D80" w:rsidRPr="00034D80" w:rsidRDefault="00034D80" w:rsidP="00034D80">
      <w:pPr>
        <w:numPr>
          <w:ilvl w:val="0"/>
          <w:numId w:val="22"/>
        </w:numPr>
        <w:tabs>
          <w:tab w:val="left" w:pos="1065"/>
        </w:tabs>
        <w:autoSpaceDE w:val="0"/>
        <w:autoSpaceDN w:val="0"/>
        <w:adjustRightInd w:val="0"/>
        <w:spacing w:after="0" w:line="360" w:lineRule="auto"/>
        <w:ind w:left="1065"/>
        <w:jc w:val="both"/>
        <w:rPr>
          <w:rFonts w:ascii="Barlow" w:hAnsi="Barlow" w:cs="Arial"/>
          <w:sz w:val="20"/>
          <w:szCs w:val="20"/>
        </w:rPr>
      </w:pPr>
      <w:r w:rsidRPr="00034D80">
        <w:rPr>
          <w:rFonts w:ascii="Barlow" w:hAnsi="Barlow" w:cs="Arial"/>
          <w:b/>
          <w:sz w:val="20"/>
          <w:szCs w:val="20"/>
        </w:rPr>
        <w:t>Fideicomisos, mandatos y análogos de los cuales es fideicomitente o fiduciario.</w:t>
      </w:r>
      <w:r w:rsidRPr="00034D80">
        <w:rPr>
          <w:rFonts w:ascii="Barlow" w:hAnsi="Barlow" w:cs="Arial"/>
          <w:sz w:val="20"/>
          <w:szCs w:val="20"/>
        </w:rPr>
        <w:t>No aplica</w:t>
      </w:r>
    </w:p>
    <w:p w:rsidR="00034D80" w:rsidRPr="00034D80" w:rsidRDefault="00034D80" w:rsidP="00034D80">
      <w:pPr>
        <w:autoSpaceDE w:val="0"/>
        <w:autoSpaceDN w:val="0"/>
        <w:adjustRightInd w:val="0"/>
        <w:spacing w:line="360" w:lineRule="auto"/>
        <w:jc w:val="both"/>
        <w:rPr>
          <w:rFonts w:ascii="Barlow" w:hAnsi="Barlow" w:cs="Arial"/>
          <w:sz w:val="20"/>
          <w:szCs w:val="20"/>
        </w:rPr>
      </w:pP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t>5.-Bases para la Preparación de Estados Financieros.</w:t>
      </w:r>
    </w:p>
    <w:p w:rsidR="00034D80" w:rsidRPr="00034D80" w:rsidRDefault="00034D80" w:rsidP="00034D80">
      <w:pPr>
        <w:autoSpaceDE w:val="0"/>
        <w:autoSpaceDN w:val="0"/>
        <w:adjustRightInd w:val="0"/>
        <w:spacing w:line="360" w:lineRule="auto"/>
        <w:jc w:val="both"/>
        <w:rPr>
          <w:rFonts w:ascii="Barlow" w:hAnsi="Barlow" w:cs="Arial"/>
          <w:sz w:val="20"/>
          <w:szCs w:val="20"/>
        </w:rPr>
      </w:pP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En la preparación de los Estados Financieros del Instituto Tecnologico Superior de Motul se observó con lo establecido en la Ley General de Contabilidad Gubernamental, la Ley de Presupuesto y Contabilidad Gubernamental del Estado de Yucatán y demás disposiciones emitidas para tal efecto por el Consejo Nacional de Armonización Contable (CONAC).</w:t>
      </w:r>
    </w:p>
    <w:p w:rsidR="00034D80" w:rsidRPr="00034D80" w:rsidRDefault="00034D80" w:rsidP="00034D80">
      <w:pPr>
        <w:autoSpaceDE w:val="0"/>
        <w:autoSpaceDN w:val="0"/>
        <w:adjustRightInd w:val="0"/>
        <w:spacing w:line="360" w:lineRule="auto"/>
        <w:ind w:left="720"/>
        <w:jc w:val="both"/>
        <w:rPr>
          <w:rFonts w:ascii="Barlow" w:hAnsi="Barlow" w:cs="Arial"/>
          <w:sz w:val="20"/>
          <w:szCs w:val="20"/>
        </w:rPr>
      </w:pP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lastRenderedPageBreak/>
        <w:t>La base de medición utilizada en el registro de las operaciones para la elaboración de los Estados Financieros es a Costo histórico.</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Postulados básicos de la Contabilidad gubernamental aprobados por la </w:t>
      </w:r>
      <w:proofErr w:type="gramStart"/>
      <w:r w:rsidRPr="00034D80">
        <w:rPr>
          <w:rFonts w:ascii="Barlow" w:eastAsia="Times New Roman" w:hAnsi="Barlow" w:cs="Arial"/>
          <w:sz w:val="20"/>
          <w:szCs w:val="20"/>
          <w:lang w:val="es-ES" w:eastAsia="es-ES"/>
        </w:rPr>
        <w:t>CONAC  y</w:t>
      </w:r>
      <w:proofErr w:type="gramEnd"/>
      <w:r w:rsidRPr="00034D80">
        <w:rPr>
          <w:rFonts w:ascii="Barlow" w:eastAsia="Times New Roman" w:hAnsi="Barlow" w:cs="Arial"/>
          <w:sz w:val="20"/>
          <w:szCs w:val="20"/>
          <w:lang w:val="es-ES" w:eastAsia="es-ES"/>
        </w:rPr>
        <w:t xml:space="preserve"> Publicados en el Diario Oficial del Estado para su difusión.</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Sustancia Económica</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Entes Públicos</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Existencia Permanente</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Revelación Suficiente</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Importancia Relativa</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Registro e Integración Presupuestaria</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Consolidación de la Información Financiera</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Devengo Contable</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Valuación</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Dualidad Económica</w:t>
      </w:r>
    </w:p>
    <w:p w:rsidR="00034D80" w:rsidRPr="00034D80" w:rsidRDefault="00034D80" w:rsidP="00034D80">
      <w:pPr>
        <w:numPr>
          <w:ilvl w:val="0"/>
          <w:numId w:val="26"/>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Consistencia</w:t>
      </w:r>
    </w:p>
    <w:p w:rsidR="00034D80" w:rsidRPr="00034D80" w:rsidRDefault="00034D80" w:rsidP="00034D80">
      <w:pPr>
        <w:autoSpaceDE w:val="0"/>
        <w:autoSpaceDN w:val="0"/>
        <w:adjustRightInd w:val="0"/>
        <w:spacing w:after="0" w:line="360" w:lineRule="auto"/>
        <w:ind w:left="360"/>
        <w:jc w:val="both"/>
        <w:rPr>
          <w:rFonts w:ascii="Barlow" w:eastAsia="Times New Roman" w:hAnsi="Barlow" w:cs="Arial"/>
          <w:sz w:val="20"/>
          <w:szCs w:val="20"/>
          <w:lang w:val="es-ES" w:eastAsia="es-ES"/>
        </w:rPr>
      </w:pPr>
    </w:p>
    <w:p w:rsidR="00034D80" w:rsidRPr="00034D80" w:rsidRDefault="00034D80" w:rsidP="00034D80">
      <w:pPr>
        <w:autoSpaceDE w:val="0"/>
        <w:autoSpaceDN w:val="0"/>
        <w:adjustRightInd w:val="0"/>
        <w:spacing w:after="0" w:line="360" w:lineRule="auto"/>
        <w:ind w:left="360"/>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d)   En forma supletoria a las Normas de la Ley General de Contabilidad Gubernamental y a las emitidas por la CONAC aplicaron las siguientes:</w:t>
      </w:r>
    </w:p>
    <w:p w:rsidR="00034D80" w:rsidRPr="00034D80" w:rsidRDefault="00034D80" w:rsidP="00034D80">
      <w:pPr>
        <w:numPr>
          <w:ilvl w:val="0"/>
          <w:numId w:val="28"/>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Normatividad emitida por las unidades administrativas o instancias competentes en materia de Contabilidad Gubernamental.</w:t>
      </w:r>
    </w:p>
    <w:p w:rsidR="00034D80" w:rsidRPr="00034D80" w:rsidRDefault="00034D80" w:rsidP="00034D80">
      <w:pPr>
        <w:numPr>
          <w:ilvl w:val="0"/>
          <w:numId w:val="28"/>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Las Normas Internacionales de Contabilidad para el sector público (NICSP) emitidas por la junta de Normas Internacionales de Contabilidad del Sector Público.</w:t>
      </w:r>
    </w:p>
    <w:p w:rsidR="00034D80" w:rsidRPr="00034D80" w:rsidRDefault="00034D80" w:rsidP="00034D80">
      <w:pPr>
        <w:numPr>
          <w:ilvl w:val="0"/>
          <w:numId w:val="28"/>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Las normas de información financiera del consejo Mexicano para la investigación y Desarrollo de normas de Información Financiera A.C. (CINIF).</w:t>
      </w:r>
    </w:p>
    <w:p w:rsidR="00034D80" w:rsidRPr="00034D80" w:rsidRDefault="00034D80" w:rsidP="00034D80">
      <w:pPr>
        <w:autoSpaceDE w:val="0"/>
        <w:autoSpaceDN w:val="0"/>
        <w:adjustRightInd w:val="0"/>
        <w:spacing w:line="360" w:lineRule="auto"/>
        <w:jc w:val="both"/>
        <w:rPr>
          <w:rFonts w:ascii="Barlow" w:hAnsi="Barlow" w:cs="Arial"/>
          <w:sz w:val="20"/>
          <w:szCs w:val="20"/>
        </w:rPr>
      </w:pP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lastRenderedPageBreak/>
        <w:t>6.- Políticas de Contabilidad Significativas.</w:t>
      </w:r>
    </w:p>
    <w:p w:rsidR="00034D80" w:rsidRPr="00034D80" w:rsidRDefault="00034D80" w:rsidP="00034D80">
      <w:pPr>
        <w:autoSpaceDE w:val="0"/>
        <w:autoSpaceDN w:val="0"/>
        <w:adjustRightInd w:val="0"/>
        <w:spacing w:line="360" w:lineRule="auto"/>
        <w:jc w:val="both"/>
        <w:rPr>
          <w:rFonts w:ascii="Barlow" w:hAnsi="Barlow" w:cs="Arial"/>
          <w:b/>
          <w:sz w:val="20"/>
          <w:szCs w:val="20"/>
        </w:rPr>
      </w:pPr>
    </w:p>
    <w:p w:rsidR="00034D80" w:rsidRPr="00034D80" w:rsidRDefault="00034D80" w:rsidP="00034D80">
      <w:pPr>
        <w:numPr>
          <w:ilvl w:val="0"/>
          <w:numId w:val="30"/>
        </w:numPr>
        <w:autoSpaceDE w:val="0"/>
        <w:autoSpaceDN w:val="0"/>
        <w:adjustRightInd w:val="0"/>
        <w:spacing w:after="0" w:line="360" w:lineRule="auto"/>
        <w:jc w:val="both"/>
        <w:rPr>
          <w:rFonts w:ascii="Barlow" w:hAnsi="Barlow" w:cs="Arial"/>
          <w:sz w:val="20"/>
          <w:szCs w:val="20"/>
        </w:rPr>
      </w:pPr>
      <w:r w:rsidRPr="00034D80">
        <w:rPr>
          <w:rFonts w:ascii="Barlow" w:eastAsia="Times New Roman" w:hAnsi="Barlow" w:cs="Arial"/>
          <w:sz w:val="20"/>
          <w:szCs w:val="20"/>
          <w:lang w:val="es-ES" w:eastAsia="es-ES"/>
        </w:rPr>
        <w:t>Los Estados Financieros del Poder Ejecutivo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w:t>
      </w:r>
      <w:r w:rsidRPr="00034D80">
        <w:rPr>
          <w:rFonts w:ascii="Barlow" w:hAnsi="Barlow" w:cs="Arial"/>
          <w:sz w:val="20"/>
          <w:szCs w:val="20"/>
        </w:rPr>
        <w:t xml:space="preserve">. </w:t>
      </w:r>
    </w:p>
    <w:p w:rsidR="00034D80" w:rsidRPr="00034D80" w:rsidRDefault="00034D80" w:rsidP="00034D80">
      <w:pPr>
        <w:numPr>
          <w:ilvl w:val="0"/>
          <w:numId w:val="30"/>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 xml:space="preserve">El Poder Ejecutivo del Gobierno del Estado, no </w:t>
      </w:r>
      <w:proofErr w:type="gramStart"/>
      <w:r w:rsidRPr="00034D80">
        <w:rPr>
          <w:rFonts w:ascii="Barlow" w:eastAsia="Times New Roman" w:hAnsi="Barlow" w:cs="Arial"/>
          <w:sz w:val="20"/>
          <w:szCs w:val="20"/>
          <w:lang w:val="es-ES" w:eastAsia="es-ES"/>
        </w:rPr>
        <w:t>realizó  operaciones</w:t>
      </w:r>
      <w:proofErr w:type="gramEnd"/>
      <w:r w:rsidRPr="00034D80">
        <w:rPr>
          <w:rFonts w:ascii="Barlow" w:eastAsia="Times New Roman" w:hAnsi="Barlow" w:cs="Arial"/>
          <w:sz w:val="20"/>
          <w:szCs w:val="20"/>
          <w:lang w:val="es-ES" w:eastAsia="es-ES"/>
        </w:rPr>
        <w:t xml:space="preserve"> en el extranjero.</w:t>
      </w:r>
    </w:p>
    <w:p w:rsidR="00034D80" w:rsidRPr="00034D80" w:rsidRDefault="00034D80" w:rsidP="00034D80">
      <w:pPr>
        <w:numPr>
          <w:ilvl w:val="0"/>
          <w:numId w:val="30"/>
        </w:numPr>
        <w:autoSpaceDE w:val="0"/>
        <w:autoSpaceDN w:val="0"/>
        <w:adjustRightInd w:val="0"/>
        <w:spacing w:after="0" w:line="360" w:lineRule="auto"/>
        <w:jc w:val="both"/>
        <w:rPr>
          <w:rFonts w:ascii="Barlow" w:hAnsi="Barlow" w:cs="Arial"/>
          <w:sz w:val="20"/>
          <w:szCs w:val="20"/>
        </w:rPr>
      </w:pPr>
      <w:r w:rsidRPr="00034D80">
        <w:rPr>
          <w:rFonts w:ascii="Barlow" w:eastAsia="Times New Roman" w:hAnsi="Barlow" w:cs="Arial"/>
          <w:sz w:val="20"/>
          <w:szCs w:val="20"/>
          <w:lang w:val="es-ES" w:eastAsia="es-ES"/>
        </w:rPr>
        <w:t>La inversión en acciones en Empresas de participación Estatal se encuentran registradas a valor histórico</w:t>
      </w:r>
      <w:r w:rsidRPr="00034D80">
        <w:rPr>
          <w:rFonts w:ascii="Barlow" w:hAnsi="Barlow" w:cs="Arial"/>
          <w:sz w:val="20"/>
          <w:szCs w:val="20"/>
        </w:rPr>
        <w:t>.</w:t>
      </w:r>
    </w:p>
    <w:p w:rsidR="00034D80" w:rsidRPr="00034D80" w:rsidRDefault="00034D80" w:rsidP="00034D80">
      <w:pPr>
        <w:numPr>
          <w:ilvl w:val="0"/>
          <w:numId w:val="30"/>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Las Dependencias del Sector Centralizado que forman el Poder Ejecutivo del Gobierno del Estado, no cuentan con inventarios de mercancías para venta, por lo que no se cuenta con registro en almacenes.</w:t>
      </w:r>
    </w:p>
    <w:p w:rsidR="00034D80" w:rsidRPr="00034D80" w:rsidRDefault="00034D80" w:rsidP="00034D80">
      <w:pPr>
        <w:numPr>
          <w:ilvl w:val="0"/>
          <w:numId w:val="30"/>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El cálculo de la reserva actuarial, la realiza el Instituto de Seguridad de los Trabajadores al Servicio del Estado, órgano descentralizado del Sector Central.</w:t>
      </w:r>
    </w:p>
    <w:p w:rsidR="00034D80" w:rsidRPr="00034D80" w:rsidRDefault="00034D80" w:rsidP="00034D80">
      <w:pPr>
        <w:numPr>
          <w:ilvl w:val="0"/>
          <w:numId w:val="30"/>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Los Estados financieros no presentan registros de creación o aumento de reservas.</w:t>
      </w:r>
    </w:p>
    <w:p w:rsidR="00034D80" w:rsidRPr="00034D80" w:rsidRDefault="00034D80" w:rsidP="00034D80">
      <w:pPr>
        <w:numPr>
          <w:ilvl w:val="0"/>
          <w:numId w:val="30"/>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No se realizaron cambios contables durante el ejercicio 2018.</w:t>
      </w:r>
    </w:p>
    <w:p w:rsidR="00034D80" w:rsidRPr="00034D80" w:rsidRDefault="00034D80" w:rsidP="00034D80">
      <w:pPr>
        <w:numPr>
          <w:ilvl w:val="0"/>
          <w:numId w:val="30"/>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Respecto a las correcciones de errores, reclasificaciones, depuración y cancelación de saldos, estos se ven reflejados en la cuenta de Hacienda Pública.</w:t>
      </w:r>
    </w:p>
    <w:p w:rsidR="00034D80" w:rsidRDefault="00034D80" w:rsidP="00034D80">
      <w:pPr>
        <w:autoSpaceDE w:val="0"/>
        <w:autoSpaceDN w:val="0"/>
        <w:adjustRightInd w:val="0"/>
        <w:spacing w:line="360" w:lineRule="auto"/>
        <w:jc w:val="both"/>
        <w:rPr>
          <w:rFonts w:ascii="Barlow" w:hAnsi="Barlow" w:cs="Arial"/>
          <w:b/>
          <w:sz w:val="20"/>
          <w:szCs w:val="20"/>
        </w:rPr>
      </w:pPr>
    </w:p>
    <w:p w:rsidR="00034D80" w:rsidRDefault="00034D80" w:rsidP="00034D80">
      <w:pPr>
        <w:autoSpaceDE w:val="0"/>
        <w:autoSpaceDN w:val="0"/>
        <w:adjustRightInd w:val="0"/>
        <w:spacing w:line="360" w:lineRule="auto"/>
        <w:jc w:val="both"/>
        <w:rPr>
          <w:rFonts w:ascii="Barlow" w:hAnsi="Barlow" w:cs="Arial"/>
          <w:b/>
          <w:sz w:val="20"/>
          <w:szCs w:val="20"/>
        </w:rPr>
      </w:pPr>
    </w:p>
    <w:p w:rsidR="00034D80" w:rsidRPr="00034D80" w:rsidRDefault="00034D80" w:rsidP="00034D80">
      <w:pPr>
        <w:autoSpaceDE w:val="0"/>
        <w:autoSpaceDN w:val="0"/>
        <w:adjustRightInd w:val="0"/>
        <w:spacing w:line="360" w:lineRule="auto"/>
        <w:jc w:val="both"/>
        <w:rPr>
          <w:rFonts w:ascii="Barlow" w:hAnsi="Barlow" w:cs="Arial"/>
          <w:b/>
          <w:sz w:val="20"/>
          <w:szCs w:val="20"/>
        </w:rPr>
      </w:pPr>
      <w:bookmarkStart w:id="1" w:name="_GoBack"/>
      <w:bookmarkEnd w:id="1"/>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lastRenderedPageBreak/>
        <w:t>7.- Posición en Moneda Extranjera y Protección por Riesgo Cambiario. No Aplica</w:t>
      </w:r>
    </w:p>
    <w:p w:rsidR="00034D80" w:rsidRPr="00034D80" w:rsidRDefault="00034D80" w:rsidP="00034D80">
      <w:pPr>
        <w:autoSpaceDE w:val="0"/>
        <w:autoSpaceDN w:val="0"/>
        <w:adjustRightInd w:val="0"/>
        <w:spacing w:line="360" w:lineRule="auto"/>
        <w:jc w:val="both"/>
        <w:rPr>
          <w:rFonts w:ascii="Barlow" w:hAnsi="Barlow" w:cs="Arial"/>
          <w:b/>
          <w:sz w:val="20"/>
          <w:szCs w:val="20"/>
        </w:rPr>
      </w:pP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t>8.- Reporte Analítico del Activo.</w:t>
      </w:r>
    </w:p>
    <w:p w:rsidR="00034D80" w:rsidRPr="00034D80" w:rsidRDefault="00034D80" w:rsidP="00034D80">
      <w:pPr>
        <w:autoSpaceDE w:val="0"/>
        <w:autoSpaceDN w:val="0"/>
        <w:adjustRightInd w:val="0"/>
        <w:spacing w:line="360" w:lineRule="auto"/>
        <w:jc w:val="both"/>
        <w:rPr>
          <w:rFonts w:ascii="Barlow" w:hAnsi="Barlow" w:cs="Arial"/>
          <w:b/>
          <w:sz w:val="20"/>
          <w:szCs w:val="20"/>
        </w:rPr>
      </w:pPr>
    </w:p>
    <w:p w:rsidR="00034D80" w:rsidRPr="00034D80" w:rsidRDefault="00034D80" w:rsidP="00034D80">
      <w:pPr>
        <w:numPr>
          <w:ilvl w:val="0"/>
          <w:numId w:val="30"/>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hAnsi="Barlow" w:cs="Arial"/>
          <w:sz w:val="20"/>
          <w:szCs w:val="20"/>
        </w:rPr>
        <w:t xml:space="preserve">a) </w:t>
      </w:r>
      <w:r w:rsidRPr="00034D80">
        <w:rPr>
          <w:rFonts w:ascii="Barlow" w:eastAsia="Times New Roman" w:hAnsi="Barlow" w:cs="Arial"/>
          <w:sz w:val="20"/>
          <w:szCs w:val="20"/>
          <w:lang w:val="es-ES" w:eastAsia="es-ES"/>
        </w:rPr>
        <w:t>Vida útil o porcentajes de depreciación, deterioro o amortización utilizados en los diferentes activos.</w:t>
      </w:r>
    </w:p>
    <w:p w:rsidR="00034D80" w:rsidRPr="00034D80" w:rsidRDefault="00034D80" w:rsidP="00034D80">
      <w:pPr>
        <w:numPr>
          <w:ilvl w:val="0"/>
          <w:numId w:val="30"/>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Los activos fijos del Poder Ejecutivo tienen una vida útil diversa, de conformidad con el las Reglas Específicas del Registro y Valoración del Patrimonio emitidas por el Consejo Nacional de Armonización Contable.</w:t>
      </w:r>
    </w:p>
    <w:p w:rsidR="00034D80" w:rsidRPr="00034D80" w:rsidRDefault="00034D80" w:rsidP="00034D80">
      <w:pPr>
        <w:numPr>
          <w:ilvl w:val="0"/>
          <w:numId w:val="30"/>
        </w:numPr>
        <w:autoSpaceDE w:val="0"/>
        <w:autoSpaceDN w:val="0"/>
        <w:adjustRightInd w:val="0"/>
        <w:spacing w:after="0" w:line="360" w:lineRule="auto"/>
        <w:jc w:val="both"/>
        <w:rPr>
          <w:rFonts w:ascii="Barlow" w:eastAsia="Times New Roman" w:hAnsi="Barlow" w:cs="Arial"/>
          <w:sz w:val="20"/>
          <w:szCs w:val="20"/>
          <w:lang w:val="es-ES" w:eastAsia="es-ES"/>
        </w:rPr>
      </w:pPr>
      <w:r w:rsidRPr="00034D80">
        <w:rPr>
          <w:rFonts w:ascii="Barlow" w:eastAsia="Times New Roman" w:hAnsi="Barlow" w:cs="Arial"/>
          <w:sz w:val="20"/>
          <w:szCs w:val="20"/>
          <w:lang w:val="es-ES" w:eastAsia="es-ES"/>
        </w:rPr>
        <w:t>El Poder Ejecutivo no ha realizado cambios en el porcentaje de la depreciación.</w:t>
      </w: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t>9.- Fideicomisos, Mandatos y Análogos No Aplica</w:t>
      </w: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t>10.- Reporte de la Recaudación.</w:t>
      </w:r>
    </w:p>
    <w:p w:rsidR="00034D80" w:rsidRPr="00034D80" w:rsidRDefault="00034D80" w:rsidP="00034D80">
      <w:pPr>
        <w:autoSpaceDE w:val="0"/>
        <w:autoSpaceDN w:val="0"/>
        <w:adjustRightInd w:val="0"/>
        <w:spacing w:line="360" w:lineRule="auto"/>
        <w:jc w:val="both"/>
        <w:rPr>
          <w:rFonts w:ascii="Barlow" w:hAnsi="Barlow" w:cs="Arial"/>
          <w:sz w:val="20"/>
          <w:szCs w:val="20"/>
        </w:rPr>
      </w:pPr>
      <w:r w:rsidRPr="00034D80">
        <w:rPr>
          <w:rFonts w:ascii="Barlow" w:hAnsi="Barlow" w:cs="Arial"/>
          <w:sz w:val="20"/>
          <w:szCs w:val="20"/>
        </w:rPr>
        <w:t xml:space="preserve">a) </w:t>
      </w:r>
      <w:r w:rsidRPr="00034D80">
        <w:rPr>
          <w:rFonts w:ascii="Barlow" w:eastAsia="Times New Roman" w:hAnsi="Barlow" w:cs="Arial"/>
          <w:sz w:val="20"/>
          <w:szCs w:val="20"/>
          <w:lang w:val="es-ES" w:eastAsia="es-ES"/>
        </w:rPr>
        <w:t>Comportamiento de la recaudación correspondiente al ente públicopor cualquier tipo de ingreso</w:t>
      </w:r>
      <w:r w:rsidRPr="00034D80">
        <w:rPr>
          <w:rFonts w:ascii="Barlow" w:hAnsi="Barlow" w:cs="Arial"/>
          <w:sz w:val="20"/>
          <w:szCs w:val="20"/>
        </w:rPr>
        <w:t>.</w:t>
      </w:r>
    </w:p>
    <w:tbl>
      <w:tblPr>
        <w:tblW w:w="13657" w:type="dxa"/>
        <w:tblInd w:w="55" w:type="dxa"/>
        <w:tblCellMar>
          <w:left w:w="70" w:type="dxa"/>
          <w:right w:w="70" w:type="dxa"/>
        </w:tblCellMar>
        <w:tblLook w:val="04A0" w:firstRow="1" w:lastRow="0" w:firstColumn="1" w:lastColumn="0" w:noHBand="0" w:noVBand="1"/>
      </w:tblPr>
      <w:tblGrid>
        <w:gridCol w:w="1200"/>
        <w:gridCol w:w="5120"/>
        <w:gridCol w:w="2080"/>
        <w:gridCol w:w="2320"/>
        <w:gridCol w:w="2937"/>
      </w:tblGrid>
      <w:tr w:rsidR="00034D80" w:rsidRPr="00034D80" w:rsidTr="00AA0ED8">
        <w:trPr>
          <w:trHeight w:val="810"/>
        </w:trPr>
        <w:tc>
          <w:tcPr>
            <w:tcW w:w="1200" w:type="dxa"/>
            <w:tcBorders>
              <w:top w:val="nil"/>
              <w:left w:val="nil"/>
              <w:bottom w:val="nil"/>
              <w:right w:val="nil"/>
            </w:tcBorders>
            <w:shd w:val="clear" w:color="auto" w:fill="auto"/>
            <w:vAlign w:val="center"/>
            <w:hideMark/>
          </w:tcPr>
          <w:p w:rsidR="00034D80" w:rsidRPr="00034D80" w:rsidRDefault="00034D80" w:rsidP="00AA0ED8">
            <w:pPr>
              <w:jc w:val="center"/>
              <w:rPr>
                <w:rFonts w:ascii="Barlow" w:hAnsi="Barlow" w:cs="Calibri"/>
                <w:color w:val="000000"/>
                <w:sz w:val="20"/>
                <w:szCs w:val="20"/>
                <w:lang w:eastAsia="es-MX"/>
              </w:rPr>
            </w:pPr>
            <w:r w:rsidRPr="00034D80">
              <w:rPr>
                <w:rFonts w:ascii="Barlow" w:hAnsi="Barlow" w:cs="Calibri"/>
                <w:color w:val="000000"/>
                <w:sz w:val="20"/>
                <w:szCs w:val="20"/>
                <w:lang w:eastAsia="es-MX"/>
              </w:rPr>
              <w:t>CUENTA</w:t>
            </w:r>
          </w:p>
        </w:tc>
        <w:tc>
          <w:tcPr>
            <w:tcW w:w="5120" w:type="dxa"/>
            <w:tcBorders>
              <w:top w:val="nil"/>
              <w:left w:val="nil"/>
              <w:bottom w:val="nil"/>
              <w:right w:val="nil"/>
            </w:tcBorders>
            <w:shd w:val="clear" w:color="auto" w:fill="auto"/>
            <w:vAlign w:val="center"/>
            <w:hideMark/>
          </w:tcPr>
          <w:p w:rsidR="00034D80" w:rsidRPr="00034D80" w:rsidRDefault="00034D80" w:rsidP="00AA0ED8">
            <w:pPr>
              <w:jc w:val="center"/>
              <w:rPr>
                <w:rFonts w:ascii="Barlow" w:hAnsi="Barlow" w:cs="Calibri"/>
                <w:color w:val="000000"/>
                <w:sz w:val="20"/>
                <w:szCs w:val="20"/>
                <w:lang w:eastAsia="es-MX"/>
              </w:rPr>
            </w:pPr>
            <w:r w:rsidRPr="00034D80">
              <w:rPr>
                <w:rFonts w:ascii="Barlow" w:hAnsi="Barlow" w:cs="Calibri"/>
                <w:color w:val="000000"/>
                <w:sz w:val="20"/>
                <w:szCs w:val="20"/>
                <w:lang w:eastAsia="es-MX"/>
              </w:rPr>
              <w:t>CONCEPTO</w:t>
            </w:r>
          </w:p>
        </w:tc>
        <w:tc>
          <w:tcPr>
            <w:tcW w:w="2080" w:type="dxa"/>
            <w:tcBorders>
              <w:top w:val="nil"/>
              <w:left w:val="nil"/>
              <w:bottom w:val="nil"/>
              <w:right w:val="nil"/>
            </w:tcBorders>
            <w:shd w:val="clear" w:color="auto" w:fill="auto"/>
            <w:vAlign w:val="center"/>
            <w:hideMark/>
          </w:tcPr>
          <w:p w:rsidR="00034D80" w:rsidRPr="00034D80" w:rsidRDefault="00034D80" w:rsidP="00AA0ED8">
            <w:pPr>
              <w:jc w:val="center"/>
              <w:rPr>
                <w:rFonts w:ascii="Barlow" w:hAnsi="Barlow" w:cs="Calibri"/>
                <w:color w:val="000000"/>
                <w:sz w:val="20"/>
                <w:szCs w:val="20"/>
                <w:lang w:eastAsia="es-MX"/>
              </w:rPr>
            </w:pPr>
            <w:r w:rsidRPr="00034D80">
              <w:rPr>
                <w:rFonts w:ascii="Barlow" w:hAnsi="Barlow" w:cs="Calibri"/>
                <w:color w:val="000000"/>
                <w:sz w:val="20"/>
                <w:szCs w:val="20"/>
                <w:lang w:eastAsia="es-MX"/>
              </w:rPr>
              <w:t>Ley de Ingresos 2020</w:t>
            </w:r>
          </w:p>
        </w:tc>
        <w:tc>
          <w:tcPr>
            <w:tcW w:w="2320" w:type="dxa"/>
            <w:tcBorders>
              <w:top w:val="nil"/>
              <w:left w:val="nil"/>
              <w:bottom w:val="nil"/>
              <w:right w:val="nil"/>
            </w:tcBorders>
            <w:shd w:val="clear" w:color="auto" w:fill="auto"/>
            <w:vAlign w:val="center"/>
            <w:hideMark/>
          </w:tcPr>
          <w:p w:rsidR="00034D80" w:rsidRPr="00034D80" w:rsidRDefault="00034D80" w:rsidP="00AA0ED8">
            <w:pPr>
              <w:jc w:val="center"/>
              <w:rPr>
                <w:rFonts w:ascii="Barlow" w:hAnsi="Barlow" w:cs="Calibri"/>
                <w:color w:val="000000"/>
                <w:sz w:val="20"/>
                <w:szCs w:val="20"/>
                <w:lang w:eastAsia="es-MX"/>
              </w:rPr>
            </w:pPr>
            <w:r w:rsidRPr="00034D80">
              <w:rPr>
                <w:rFonts w:ascii="Barlow" w:hAnsi="Barlow" w:cs="Calibri"/>
                <w:color w:val="000000"/>
                <w:sz w:val="20"/>
                <w:szCs w:val="20"/>
                <w:lang w:eastAsia="es-MX"/>
              </w:rPr>
              <w:t>Recaudación 2020</w:t>
            </w:r>
          </w:p>
        </w:tc>
        <w:tc>
          <w:tcPr>
            <w:tcW w:w="2937" w:type="dxa"/>
            <w:tcBorders>
              <w:top w:val="nil"/>
              <w:left w:val="nil"/>
              <w:bottom w:val="nil"/>
              <w:right w:val="nil"/>
            </w:tcBorders>
            <w:shd w:val="clear" w:color="auto" w:fill="auto"/>
            <w:vAlign w:val="center"/>
            <w:hideMark/>
          </w:tcPr>
          <w:p w:rsidR="00034D80" w:rsidRPr="00034D80" w:rsidRDefault="00034D80" w:rsidP="00AA0ED8">
            <w:pPr>
              <w:jc w:val="center"/>
              <w:rPr>
                <w:rFonts w:ascii="Barlow" w:hAnsi="Barlow" w:cs="Calibri"/>
                <w:color w:val="000000"/>
                <w:sz w:val="20"/>
                <w:szCs w:val="20"/>
                <w:lang w:eastAsia="es-MX"/>
              </w:rPr>
            </w:pPr>
            <w:r w:rsidRPr="00034D80">
              <w:rPr>
                <w:rFonts w:ascii="Barlow" w:hAnsi="Barlow" w:cs="Calibri"/>
                <w:color w:val="000000"/>
                <w:sz w:val="20"/>
                <w:szCs w:val="20"/>
                <w:lang w:eastAsia="es-MX"/>
              </w:rPr>
              <w:t>Variación entre lo Recaudado y la Ley de Ingresos</w:t>
            </w:r>
          </w:p>
        </w:tc>
      </w:tr>
      <w:tr w:rsidR="00034D80" w:rsidRPr="00034D80" w:rsidTr="00AA0ED8">
        <w:trPr>
          <w:trHeight w:val="300"/>
        </w:trPr>
        <w:tc>
          <w:tcPr>
            <w:tcW w:w="1200"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color w:val="000000"/>
                <w:sz w:val="20"/>
                <w:szCs w:val="20"/>
                <w:lang w:eastAsia="es-MX"/>
              </w:rPr>
            </w:pPr>
          </w:p>
        </w:tc>
        <w:tc>
          <w:tcPr>
            <w:tcW w:w="5120" w:type="dxa"/>
            <w:tcBorders>
              <w:top w:val="nil"/>
              <w:left w:val="nil"/>
              <w:bottom w:val="nil"/>
              <w:right w:val="nil"/>
            </w:tcBorders>
            <w:shd w:val="clear" w:color="auto" w:fill="auto"/>
            <w:vAlign w:val="center"/>
            <w:hideMark/>
          </w:tcPr>
          <w:p w:rsidR="00034D80" w:rsidRPr="00034D80" w:rsidRDefault="00034D80" w:rsidP="00AA0ED8">
            <w:pPr>
              <w:rPr>
                <w:rFonts w:ascii="Barlow" w:hAnsi="Barlow" w:cs="Calibri"/>
                <w:color w:val="000000"/>
                <w:sz w:val="20"/>
                <w:szCs w:val="20"/>
                <w:lang w:eastAsia="es-MX"/>
              </w:rPr>
            </w:pPr>
            <w:r w:rsidRPr="00034D80">
              <w:rPr>
                <w:rFonts w:ascii="Barlow" w:hAnsi="Barlow" w:cs="Calibri"/>
                <w:color w:val="000000"/>
                <w:sz w:val="20"/>
                <w:szCs w:val="20"/>
                <w:lang w:eastAsia="es-MX"/>
              </w:rPr>
              <w:t>Ingresos por venta de bienes y prestación de servicios</w:t>
            </w:r>
          </w:p>
        </w:tc>
        <w:tc>
          <w:tcPr>
            <w:tcW w:w="2080"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color w:val="000000"/>
                <w:sz w:val="20"/>
                <w:szCs w:val="20"/>
                <w:lang w:eastAsia="es-MX"/>
              </w:rPr>
            </w:pPr>
            <w:r w:rsidRPr="00034D80">
              <w:rPr>
                <w:rFonts w:ascii="Barlow" w:hAnsi="Barlow" w:cs="Calibri"/>
                <w:color w:val="000000"/>
                <w:sz w:val="20"/>
                <w:szCs w:val="20"/>
                <w:lang w:eastAsia="es-MX"/>
              </w:rPr>
              <w:t>316,683.00</w:t>
            </w:r>
          </w:p>
        </w:tc>
        <w:tc>
          <w:tcPr>
            <w:tcW w:w="2320"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color w:val="000000"/>
                <w:sz w:val="20"/>
                <w:szCs w:val="20"/>
                <w:lang w:eastAsia="es-MX"/>
              </w:rPr>
            </w:pPr>
            <w:r w:rsidRPr="00034D80">
              <w:rPr>
                <w:rFonts w:ascii="Barlow" w:hAnsi="Barlow" w:cs="Calibri"/>
                <w:color w:val="000000"/>
                <w:sz w:val="20"/>
                <w:szCs w:val="20"/>
                <w:lang w:eastAsia="es-MX"/>
              </w:rPr>
              <w:t>18,182.85</w:t>
            </w:r>
          </w:p>
        </w:tc>
        <w:tc>
          <w:tcPr>
            <w:tcW w:w="2937"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color w:val="000000"/>
                <w:sz w:val="20"/>
                <w:szCs w:val="20"/>
                <w:lang w:eastAsia="es-MX"/>
              </w:rPr>
            </w:pPr>
            <w:r w:rsidRPr="00034D80">
              <w:rPr>
                <w:rFonts w:ascii="Barlow" w:hAnsi="Barlow" w:cs="Calibri"/>
                <w:color w:val="000000"/>
                <w:sz w:val="20"/>
                <w:szCs w:val="20"/>
                <w:lang w:eastAsia="es-MX"/>
              </w:rPr>
              <w:t>-298,500.15</w:t>
            </w:r>
          </w:p>
        </w:tc>
      </w:tr>
      <w:tr w:rsidR="00034D80" w:rsidRPr="00034D80" w:rsidTr="00AA0ED8">
        <w:trPr>
          <w:trHeight w:val="300"/>
        </w:trPr>
        <w:tc>
          <w:tcPr>
            <w:tcW w:w="1200"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color w:val="000000"/>
                <w:sz w:val="20"/>
                <w:szCs w:val="20"/>
                <w:lang w:eastAsia="es-MX"/>
              </w:rPr>
            </w:pPr>
          </w:p>
        </w:tc>
        <w:tc>
          <w:tcPr>
            <w:tcW w:w="5120" w:type="dxa"/>
            <w:tcBorders>
              <w:top w:val="nil"/>
              <w:left w:val="nil"/>
              <w:bottom w:val="nil"/>
              <w:right w:val="nil"/>
            </w:tcBorders>
            <w:shd w:val="clear" w:color="auto" w:fill="auto"/>
            <w:vAlign w:val="center"/>
            <w:hideMark/>
          </w:tcPr>
          <w:p w:rsidR="00034D80" w:rsidRPr="00034D80" w:rsidRDefault="00034D80" w:rsidP="00AA0ED8">
            <w:pPr>
              <w:rPr>
                <w:rFonts w:ascii="Barlow" w:hAnsi="Barlow" w:cs="Calibri"/>
                <w:color w:val="000000"/>
                <w:sz w:val="20"/>
                <w:szCs w:val="20"/>
                <w:lang w:eastAsia="es-MX"/>
              </w:rPr>
            </w:pPr>
            <w:r w:rsidRPr="00034D80">
              <w:rPr>
                <w:rFonts w:ascii="Barlow" w:hAnsi="Barlow" w:cs="Calibri"/>
                <w:color w:val="000000"/>
                <w:sz w:val="20"/>
                <w:szCs w:val="20"/>
                <w:lang w:eastAsia="es-MX"/>
              </w:rPr>
              <w:t>Transferencias, asignaciones, subsidios y otras ayudas</w:t>
            </w:r>
          </w:p>
        </w:tc>
        <w:tc>
          <w:tcPr>
            <w:tcW w:w="2080"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color w:val="000000"/>
                <w:sz w:val="20"/>
                <w:szCs w:val="20"/>
                <w:lang w:eastAsia="es-MX"/>
              </w:rPr>
            </w:pPr>
            <w:r w:rsidRPr="00034D80">
              <w:rPr>
                <w:rFonts w:ascii="Barlow" w:hAnsi="Barlow" w:cs="Calibri"/>
                <w:color w:val="000000"/>
                <w:sz w:val="20"/>
                <w:szCs w:val="20"/>
                <w:lang w:eastAsia="es-MX"/>
              </w:rPr>
              <w:t>2,512,288.00</w:t>
            </w:r>
          </w:p>
        </w:tc>
        <w:tc>
          <w:tcPr>
            <w:tcW w:w="2320"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color w:val="000000"/>
                <w:sz w:val="20"/>
                <w:szCs w:val="20"/>
                <w:lang w:eastAsia="es-MX"/>
              </w:rPr>
            </w:pPr>
            <w:r w:rsidRPr="00034D80">
              <w:rPr>
                <w:rFonts w:ascii="Barlow" w:hAnsi="Barlow" w:cs="Calibri"/>
                <w:color w:val="000000"/>
                <w:sz w:val="20"/>
                <w:szCs w:val="20"/>
                <w:lang w:eastAsia="es-MX"/>
              </w:rPr>
              <w:t>3,092,042.00</w:t>
            </w:r>
          </w:p>
        </w:tc>
        <w:tc>
          <w:tcPr>
            <w:tcW w:w="2937"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color w:val="000000"/>
                <w:sz w:val="20"/>
                <w:szCs w:val="20"/>
                <w:lang w:eastAsia="es-MX"/>
              </w:rPr>
            </w:pPr>
            <w:r w:rsidRPr="00034D80">
              <w:rPr>
                <w:rFonts w:ascii="Barlow" w:hAnsi="Barlow" w:cs="Calibri"/>
                <w:color w:val="000000"/>
                <w:sz w:val="20"/>
                <w:szCs w:val="20"/>
                <w:lang w:eastAsia="es-MX"/>
              </w:rPr>
              <w:t>579,754</w:t>
            </w:r>
          </w:p>
        </w:tc>
      </w:tr>
      <w:tr w:rsidR="00034D80" w:rsidRPr="00034D80" w:rsidTr="00AA0ED8">
        <w:trPr>
          <w:trHeight w:val="300"/>
        </w:trPr>
        <w:tc>
          <w:tcPr>
            <w:tcW w:w="1200" w:type="dxa"/>
            <w:tcBorders>
              <w:top w:val="nil"/>
              <w:left w:val="nil"/>
              <w:bottom w:val="nil"/>
              <w:right w:val="nil"/>
            </w:tcBorders>
            <w:shd w:val="clear" w:color="auto" w:fill="auto"/>
            <w:hideMark/>
          </w:tcPr>
          <w:p w:rsidR="00034D80" w:rsidRPr="00034D80" w:rsidRDefault="00034D80" w:rsidP="00AA0ED8">
            <w:pPr>
              <w:rPr>
                <w:rFonts w:ascii="Barlow" w:hAnsi="Barlow" w:cs="Calibri"/>
                <w:color w:val="000000"/>
                <w:sz w:val="20"/>
                <w:szCs w:val="20"/>
                <w:lang w:eastAsia="es-MX"/>
              </w:rPr>
            </w:pPr>
          </w:p>
        </w:tc>
        <w:tc>
          <w:tcPr>
            <w:tcW w:w="5120" w:type="dxa"/>
            <w:tcBorders>
              <w:top w:val="nil"/>
              <w:left w:val="nil"/>
              <w:bottom w:val="nil"/>
              <w:right w:val="nil"/>
            </w:tcBorders>
            <w:shd w:val="clear" w:color="auto" w:fill="auto"/>
            <w:vAlign w:val="center"/>
            <w:hideMark/>
          </w:tcPr>
          <w:p w:rsidR="00034D80" w:rsidRPr="00034D80" w:rsidRDefault="00034D80" w:rsidP="00AA0ED8">
            <w:pPr>
              <w:rPr>
                <w:rFonts w:ascii="Barlow" w:hAnsi="Barlow" w:cs="Calibri"/>
                <w:b/>
                <w:bCs/>
                <w:color w:val="000000"/>
                <w:sz w:val="20"/>
                <w:szCs w:val="20"/>
                <w:lang w:eastAsia="es-MX"/>
              </w:rPr>
            </w:pPr>
            <w:r w:rsidRPr="00034D80">
              <w:rPr>
                <w:rFonts w:ascii="Barlow" w:hAnsi="Barlow" w:cs="Calibri"/>
                <w:b/>
                <w:bCs/>
                <w:color w:val="000000"/>
                <w:sz w:val="20"/>
                <w:szCs w:val="20"/>
                <w:lang w:eastAsia="es-MX"/>
              </w:rPr>
              <w:t>TOTAL</w:t>
            </w:r>
          </w:p>
        </w:tc>
        <w:tc>
          <w:tcPr>
            <w:tcW w:w="2080"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b/>
                <w:bCs/>
                <w:color w:val="000000"/>
                <w:sz w:val="20"/>
                <w:szCs w:val="20"/>
                <w:lang w:eastAsia="es-MX"/>
              </w:rPr>
            </w:pPr>
            <w:r w:rsidRPr="00034D80">
              <w:rPr>
                <w:rFonts w:ascii="Barlow" w:hAnsi="Barlow" w:cs="Calibri"/>
                <w:b/>
                <w:bCs/>
                <w:color w:val="000000"/>
                <w:sz w:val="20"/>
                <w:szCs w:val="20"/>
                <w:lang w:eastAsia="es-MX"/>
              </w:rPr>
              <w:t>2,828,971.00</w:t>
            </w:r>
          </w:p>
        </w:tc>
        <w:tc>
          <w:tcPr>
            <w:tcW w:w="2320"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b/>
                <w:bCs/>
                <w:color w:val="000000"/>
                <w:sz w:val="20"/>
                <w:szCs w:val="20"/>
                <w:lang w:eastAsia="es-MX"/>
              </w:rPr>
            </w:pPr>
            <w:r w:rsidRPr="00034D80">
              <w:rPr>
                <w:rFonts w:ascii="Barlow" w:hAnsi="Barlow" w:cs="Calibri"/>
                <w:b/>
                <w:bCs/>
                <w:color w:val="000000"/>
                <w:sz w:val="20"/>
                <w:szCs w:val="20"/>
                <w:lang w:eastAsia="es-MX"/>
              </w:rPr>
              <w:t>3,110,224.85</w:t>
            </w:r>
          </w:p>
        </w:tc>
        <w:tc>
          <w:tcPr>
            <w:tcW w:w="2937" w:type="dxa"/>
            <w:tcBorders>
              <w:top w:val="nil"/>
              <w:left w:val="nil"/>
              <w:bottom w:val="nil"/>
              <w:right w:val="nil"/>
            </w:tcBorders>
            <w:shd w:val="clear" w:color="auto" w:fill="auto"/>
            <w:vAlign w:val="center"/>
            <w:hideMark/>
          </w:tcPr>
          <w:p w:rsidR="00034D80" w:rsidRPr="00034D80" w:rsidRDefault="00034D80" w:rsidP="00AA0ED8">
            <w:pPr>
              <w:jc w:val="right"/>
              <w:rPr>
                <w:rFonts w:ascii="Barlow" w:hAnsi="Barlow" w:cs="Calibri"/>
                <w:b/>
                <w:bCs/>
                <w:color w:val="000000"/>
                <w:sz w:val="20"/>
                <w:szCs w:val="20"/>
                <w:lang w:eastAsia="es-MX"/>
              </w:rPr>
            </w:pPr>
            <w:r w:rsidRPr="00034D80">
              <w:rPr>
                <w:rFonts w:ascii="Barlow" w:hAnsi="Barlow" w:cs="Calibri"/>
                <w:b/>
                <w:bCs/>
                <w:color w:val="000000"/>
                <w:sz w:val="20"/>
                <w:szCs w:val="20"/>
                <w:lang w:eastAsia="es-MX"/>
              </w:rPr>
              <w:t xml:space="preserve">                281,253.85</w:t>
            </w:r>
          </w:p>
        </w:tc>
      </w:tr>
    </w:tbl>
    <w:p w:rsidR="00034D80" w:rsidRPr="00034D80" w:rsidRDefault="00034D80" w:rsidP="00034D80">
      <w:pPr>
        <w:autoSpaceDE w:val="0"/>
        <w:autoSpaceDN w:val="0"/>
        <w:adjustRightInd w:val="0"/>
        <w:spacing w:line="360" w:lineRule="auto"/>
        <w:jc w:val="both"/>
        <w:rPr>
          <w:rFonts w:ascii="Barlow" w:hAnsi="Barlow" w:cs="Arial"/>
          <w:b/>
          <w:sz w:val="20"/>
          <w:szCs w:val="20"/>
        </w:rPr>
      </w:pP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t xml:space="preserve">11. Información sobre la Deuda y el Reporte Analítico de la </w:t>
      </w:r>
      <w:proofErr w:type="gramStart"/>
      <w:r w:rsidRPr="00034D80">
        <w:rPr>
          <w:rFonts w:ascii="Barlow" w:hAnsi="Barlow" w:cs="Arial"/>
          <w:b/>
          <w:sz w:val="20"/>
          <w:szCs w:val="20"/>
        </w:rPr>
        <w:t>Deuda  .</w:t>
      </w:r>
      <w:proofErr w:type="gramEnd"/>
      <w:r w:rsidRPr="00034D80">
        <w:rPr>
          <w:rFonts w:ascii="Barlow" w:hAnsi="Barlow" w:cs="Arial"/>
          <w:sz w:val="20"/>
          <w:szCs w:val="20"/>
        </w:rPr>
        <w:t xml:space="preserve"> No aplica.</w:t>
      </w: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t>12.- Calificaciones Otorgadas.</w:t>
      </w:r>
      <w:r w:rsidRPr="00034D80">
        <w:rPr>
          <w:rFonts w:ascii="Barlow" w:hAnsi="Barlow" w:cs="Arial"/>
          <w:sz w:val="20"/>
          <w:szCs w:val="20"/>
        </w:rPr>
        <w:t xml:space="preserve"> No aplica.</w:t>
      </w:r>
    </w:p>
    <w:p w:rsidR="00034D80" w:rsidRPr="00034D80" w:rsidRDefault="00034D80" w:rsidP="00034D80">
      <w:pPr>
        <w:autoSpaceDE w:val="0"/>
        <w:autoSpaceDN w:val="0"/>
        <w:adjustRightInd w:val="0"/>
        <w:spacing w:line="360" w:lineRule="auto"/>
        <w:jc w:val="both"/>
        <w:rPr>
          <w:rFonts w:ascii="Barlow" w:hAnsi="Barlow" w:cs="Arial"/>
          <w:sz w:val="20"/>
          <w:szCs w:val="20"/>
        </w:rPr>
      </w:pPr>
      <w:r w:rsidRPr="00034D80">
        <w:rPr>
          <w:rFonts w:ascii="Barlow" w:hAnsi="Barlow" w:cs="Arial"/>
          <w:b/>
          <w:sz w:val="20"/>
          <w:szCs w:val="20"/>
        </w:rPr>
        <w:t>13.- Proceso de Mejora</w:t>
      </w:r>
      <w:r w:rsidRPr="00034D80">
        <w:rPr>
          <w:rFonts w:ascii="Barlow" w:hAnsi="Barlow" w:cs="Arial"/>
          <w:sz w:val="20"/>
          <w:szCs w:val="20"/>
        </w:rPr>
        <w:t xml:space="preserve">No aplica </w:t>
      </w: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t xml:space="preserve">14. Información por Segmentos, </w:t>
      </w:r>
      <w:r w:rsidRPr="00034D80">
        <w:rPr>
          <w:rFonts w:ascii="Barlow" w:hAnsi="Barlow" w:cs="Arial"/>
          <w:sz w:val="20"/>
          <w:szCs w:val="20"/>
        </w:rPr>
        <w:t xml:space="preserve">No aplica </w:t>
      </w:r>
    </w:p>
    <w:p w:rsidR="00034D80" w:rsidRPr="00034D80" w:rsidRDefault="00034D80" w:rsidP="00034D80">
      <w:pPr>
        <w:autoSpaceDE w:val="0"/>
        <w:autoSpaceDN w:val="0"/>
        <w:adjustRightInd w:val="0"/>
        <w:spacing w:line="360" w:lineRule="auto"/>
        <w:jc w:val="both"/>
        <w:rPr>
          <w:rFonts w:ascii="Barlow" w:hAnsi="Barlow" w:cs="Arial"/>
          <w:b/>
          <w:sz w:val="20"/>
          <w:szCs w:val="20"/>
        </w:rPr>
      </w:pPr>
      <w:r w:rsidRPr="00034D80">
        <w:rPr>
          <w:rFonts w:ascii="Barlow" w:hAnsi="Barlow" w:cs="Arial"/>
          <w:b/>
          <w:sz w:val="20"/>
          <w:szCs w:val="20"/>
        </w:rPr>
        <w:t>15.- Eventos Posteriores.</w:t>
      </w:r>
      <w:r w:rsidRPr="00034D80">
        <w:rPr>
          <w:rFonts w:ascii="Barlow" w:hAnsi="Barlow" w:cs="Arial"/>
          <w:sz w:val="20"/>
          <w:szCs w:val="20"/>
        </w:rPr>
        <w:t>No aplica</w:t>
      </w:r>
    </w:p>
    <w:p w:rsidR="00034D80" w:rsidRPr="00034D80" w:rsidRDefault="00034D80" w:rsidP="00034D80">
      <w:pPr>
        <w:autoSpaceDE w:val="0"/>
        <w:autoSpaceDN w:val="0"/>
        <w:adjustRightInd w:val="0"/>
        <w:spacing w:line="360" w:lineRule="auto"/>
        <w:jc w:val="both"/>
        <w:rPr>
          <w:rFonts w:ascii="Barlow" w:hAnsi="Barlow" w:cs="Arial"/>
          <w:sz w:val="20"/>
          <w:szCs w:val="20"/>
        </w:rPr>
      </w:pPr>
      <w:r w:rsidRPr="00034D80">
        <w:rPr>
          <w:rFonts w:ascii="Barlow" w:hAnsi="Barlow" w:cs="Arial"/>
          <w:b/>
          <w:sz w:val="20"/>
          <w:szCs w:val="20"/>
        </w:rPr>
        <w:t xml:space="preserve">16.- Partes Relacionadas, </w:t>
      </w:r>
      <w:r w:rsidRPr="00034D80">
        <w:rPr>
          <w:rFonts w:ascii="Barlow" w:hAnsi="Barlow" w:cs="Arial"/>
          <w:sz w:val="20"/>
          <w:szCs w:val="20"/>
        </w:rPr>
        <w:t>No aplica.</w:t>
      </w:r>
    </w:p>
    <w:p w:rsidR="005A0924" w:rsidRPr="002B6557" w:rsidRDefault="005A0924" w:rsidP="00A01AE2"/>
    <w:p w:rsidR="00BB65A1" w:rsidRDefault="00BB65A1" w:rsidP="00A01AE2">
      <w:pPr>
        <w:rPr>
          <w:lang w:val="es-ES"/>
        </w:rPr>
      </w:pPr>
    </w:p>
    <w:p w:rsidR="00BB65A1" w:rsidRPr="00C000C2" w:rsidRDefault="00BB65A1" w:rsidP="00BB65A1">
      <w:pPr>
        <w:rPr>
          <w:rFonts w:ascii="Barlow" w:hAnsi="Barlow"/>
          <w:sz w:val="20"/>
          <w:szCs w:val="20"/>
        </w:rPr>
      </w:pPr>
      <w:r w:rsidRPr="00C000C2">
        <w:rPr>
          <w:rFonts w:ascii="Barlow" w:hAnsi="Barlow" w:cs="Arial"/>
          <w:sz w:val="20"/>
          <w:szCs w:val="20"/>
        </w:rPr>
        <w:t>Bajo protesta de decir verdad declaramos que los Estados Financieros y sus Notas son razonablemente correctos y responsabilidad del emisor.</w:t>
      </w:r>
    </w:p>
    <w:p w:rsidR="00BB65A1" w:rsidRPr="00BB65A1" w:rsidRDefault="00BB65A1" w:rsidP="00A01AE2"/>
    <w:sectPr w:rsidR="00BB65A1" w:rsidRPr="00BB65A1" w:rsidSect="00BB65A1">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18" w:rsidRDefault="006B1C18" w:rsidP="00EA5418">
      <w:pPr>
        <w:spacing w:after="0" w:line="240" w:lineRule="auto"/>
      </w:pPr>
      <w:r>
        <w:separator/>
      </w:r>
    </w:p>
  </w:endnote>
  <w:endnote w:type="continuationSeparator" w:id="0">
    <w:p w:rsidR="006B1C18" w:rsidRDefault="006B1C18"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BC0" w:rsidRPr="00163D6C" w:rsidRDefault="00BE1BC0" w:rsidP="008E3652">
    <w:pPr>
      <w:pStyle w:val="Piedepgina"/>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18" w:rsidRDefault="006B1C18" w:rsidP="00EA5418">
      <w:pPr>
        <w:spacing w:after="0" w:line="240" w:lineRule="auto"/>
      </w:pPr>
      <w:r>
        <w:separator/>
      </w:r>
    </w:p>
  </w:footnote>
  <w:footnote w:type="continuationSeparator" w:id="0">
    <w:p w:rsidR="006B1C18" w:rsidRDefault="006B1C18" w:rsidP="00EA5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07F57F32"/>
    <w:multiLevelType w:val="hybridMultilevel"/>
    <w:tmpl w:val="DA988B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131E0F9D"/>
    <w:multiLevelType w:val="hybridMultilevel"/>
    <w:tmpl w:val="71A43FAC"/>
    <w:lvl w:ilvl="0" w:tplc="3D3EC4DA">
      <w:start w:val="1"/>
      <w:numFmt w:val="bullet"/>
      <w:lvlText w:val=""/>
      <w:lvlJc w:val="left"/>
      <w:pPr>
        <w:tabs>
          <w:tab w:val="num" w:pos="720"/>
        </w:tabs>
        <w:ind w:left="720" w:hanging="360"/>
      </w:pPr>
      <w:rPr>
        <w:rFonts w:ascii="Wingdings" w:hAnsi="Wingdings" w:hint="default"/>
      </w:rPr>
    </w:lvl>
    <w:lvl w:ilvl="1" w:tplc="59D6FAFE" w:tentative="1">
      <w:start w:val="1"/>
      <w:numFmt w:val="bullet"/>
      <w:lvlText w:val=""/>
      <w:lvlJc w:val="left"/>
      <w:pPr>
        <w:tabs>
          <w:tab w:val="num" w:pos="1440"/>
        </w:tabs>
        <w:ind w:left="1440" w:hanging="360"/>
      </w:pPr>
      <w:rPr>
        <w:rFonts w:ascii="Wingdings" w:hAnsi="Wingdings" w:hint="default"/>
      </w:rPr>
    </w:lvl>
    <w:lvl w:ilvl="2" w:tplc="756E5D40" w:tentative="1">
      <w:start w:val="1"/>
      <w:numFmt w:val="bullet"/>
      <w:lvlText w:val=""/>
      <w:lvlJc w:val="left"/>
      <w:pPr>
        <w:tabs>
          <w:tab w:val="num" w:pos="2160"/>
        </w:tabs>
        <w:ind w:left="2160" w:hanging="360"/>
      </w:pPr>
      <w:rPr>
        <w:rFonts w:ascii="Wingdings" w:hAnsi="Wingdings" w:hint="default"/>
      </w:rPr>
    </w:lvl>
    <w:lvl w:ilvl="3" w:tplc="DFEE36A4" w:tentative="1">
      <w:start w:val="1"/>
      <w:numFmt w:val="bullet"/>
      <w:lvlText w:val=""/>
      <w:lvlJc w:val="left"/>
      <w:pPr>
        <w:tabs>
          <w:tab w:val="num" w:pos="2880"/>
        </w:tabs>
        <w:ind w:left="2880" w:hanging="360"/>
      </w:pPr>
      <w:rPr>
        <w:rFonts w:ascii="Wingdings" w:hAnsi="Wingdings" w:hint="default"/>
      </w:rPr>
    </w:lvl>
    <w:lvl w:ilvl="4" w:tplc="89D2B56E" w:tentative="1">
      <w:start w:val="1"/>
      <w:numFmt w:val="bullet"/>
      <w:lvlText w:val=""/>
      <w:lvlJc w:val="left"/>
      <w:pPr>
        <w:tabs>
          <w:tab w:val="num" w:pos="3600"/>
        </w:tabs>
        <w:ind w:left="3600" w:hanging="360"/>
      </w:pPr>
      <w:rPr>
        <w:rFonts w:ascii="Wingdings" w:hAnsi="Wingdings" w:hint="default"/>
      </w:rPr>
    </w:lvl>
    <w:lvl w:ilvl="5" w:tplc="D514DED2" w:tentative="1">
      <w:start w:val="1"/>
      <w:numFmt w:val="bullet"/>
      <w:lvlText w:val=""/>
      <w:lvlJc w:val="left"/>
      <w:pPr>
        <w:tabs>
          <w:tab w:val="num" w:pos="4320"/>
        </w:tabs>
        <w:ind w:left="4320" w:hanging="360"/>
      </w:pPr>
      <w:rPr>
        <w:rFonts w:ascii="Wingdings" w:hAnsi="Wingdings" w:hint="default"/>
      </w:rPr>
    </w:lvl>
    <w:lvl w:ilvl="6" w:tplc="AC48BFC6" w:tentative="1">
      <w:start w:val="1"/>
      <w:numFmt w:val="bullet"/>
      <w:lvlText w:val=""/>
      <w:lvlJc w:val="left"/>
      <w:pPr>
        <w:tabs>
          <w:tab w:val="num" w:pos="5040"/>
        </w:tabs>
        <w:ind w:left="5040" w:hanging="360"/>
      </w:pPr>
      <w:rPr>
        <w:rFonts w:ascii="Wingdings" w:hAnsi="Wingdings" w:hint="default"/>
      </w:rPr>
    </w:lvl>
    <w:lvl w:ilvl="7" w:tplc="89D89420" w:tentative="1">
      <w:start w:val="1"/>
      <w:numFmt w:val="bullet"/>
      <w:lvlText w:val=""/>
      <w:lvlJc w:val="left"/>
      <w:pPr>
        <w:tabs>
          <w:tab w:val="num" w:pos="5760"/>
        </w:tabs>
        <w:ind w:left="5760" w:hanging="360"/>
      </w:pPr>
      <w:rPr>
        <w:rFonts w:ascii="Wingdings" w:hAnsi="Wingdings" w:hint="default"/>
      </w:rPr>
    </w:lvl>
    <w:lvl w:ilvl="8" w:tplc="1A6880DA" w:tentative="1">
      <w:start w:val="1"/>
      <w:numFmt w:val="bullet"/>
      <w:lvlText w:val=""/>
      <w:lvlJc w:val="left"/>
      <w:pPr>
        <w:tabs>
          <w:tab w:val="num" w:pos="6480"/>
        </w:tabs>
        <w:ind w:left="6480" w:hanging="360"/>
      </w:pPr>
      <w:rPr>
        <w:rFonts w:ascii="Wingdings" w:hAnsi="Wingdings" w:hint="default"/>
      </w:rPr>
    </w:lvl>
  </w:abstractNum>
  <w:abstractNum w:abstractNumId="4">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start w:val="1"/>
      <w:numFmt w:val="decimal"/>
      <w:lvlText w:val="%4."/>
      <w:lvlJc w:val="left"/>
      <w:pPr>
        <w:tabs>
          <w:tab w:val="num" w:pos="3588"/>
        </w:tabs>
        <w:ind w:left="3588" w:hanging="360"/>
      </w:pPr>
    </w:lvl>
    <w:lvl w:ilvl="4" w:tplc="0C0A0019">
      <w:start w:val="1"/>
      <w:numFmt w:val="lowerLetter"/>
      <w:lvlText w:val="%5."/>
      <w:lvlJc w:val="left"/>
      <w:pPr>
        <w:tabs>
          <w:tab w:val="num" w:pos="4308"/>
        </w:tabs>
        <w:ind w:left="4308" w:hanging="360"/>
      </w:pPr>
    </w:lvl>
    <w:lvl w:ilvl="5" w:tplc="0C0A001B">
      <w:start w:val="1"/>
      <w:numFmt w:val="lowerRoman"/>
      <w:lvlText w:val="%6."/>
      <w:lvlJc w:val="right"/>
      <w:pPr>
        <w:tabs>
          <w:tab w:val="num" w:pos="5028"/>
        </w:tabs>
        <w:ind w:left="5028" w:hanging="180"/>
      </w:pPr>
    </w:lvl>
    <w:lvl w:ilvl="6" w:tplc="0C0A000F">
      <w:start w:val="1"/>
      <w:numFmt w:val="decimal"/>
      <w:lvlText w:val="%7."/>
      <w:lvlJc w:val="left"/>
      <w:pPr>
        <w:tabs>
          <w:tab w:val="num" w:pos="5748"/>
        </w:tabs>
        <w:ind w:left="5748" w:hanging="360"/>
      </w:pPr>
    </w:lvl>
    <w:lvl w:ilvl="7" w:tplc="0C0A0019">
      <w:start w:val="1"/>
      <w:numFmt w:val="lowerLetter"/>
      <w:lvlText w:val="%8."/>
      <w:lvlJc w:val="left"/>
      <w:pPr>
        <w:tabs>
          <w:tab w:val="num" w:pos="6468"/>
        </w:tabs>
        <w:ind w:left="6468" w:hanging="360"/>
      </w:pPr>
    </w:lvl>
    <w:lvl w:ilvl="8" w:tplc="0C0A001B">
      <w:start w:val="1"/>
      <w:numFmt w:val="lowerRoman"/>
      <w:lvlText w:val="%9."/>
      <w:lvlJc w:val="right"/>
      <w:pPr>
        <w:tabs>
          <w:tab w:val="num" w:pos="7188"/>
        </w:tabs>
        <w:ind w:left="7188" w:hanging="180"/>
      </w:pPr>
    </w:lvl>
  </w:abstractNum>
  <w:abstractNum w:abstractNumId="5">
    <w:nsid w:val="24673484"/>
    <w:multiLevelType w:val="hybridMultilevel"/>
    <w:tmpl w:val="182CC788"/>
    <w:lvl w:ilvl="0" w:tplc="53B23CB4">
      <w:start w:val="1"/>
      <w:numFmt w:val="decimal"/>
      <w:lvlText w:val="%1."/>
      <w:lvlJc w:val="left"/>
      <w:pPr>
        <w:ind w:left="708" w:hanging="42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6">
    <w:nsid w:val="26356788"/>
    <w:multiLevelType w:val="hybridMultilevel"/>
    <w:tmpl w:val="48A8DF00"/>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b w:val="0"/>
        <w:sz w:val="24"/>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8F41CB"/>
    <w:multiLevelType w:val="hybridMultilevel"/>
    <w:tmpl w:val="80DAB2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47539A2"/>
    <w:multiLevelType w:val="hybridMultilevel"/>
    <w:tmpl w:val="03D2E378"/>
    <w:lvl w:ilvl="0" w:tplc="B42EE586">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355D7DBC"/>
    <w:multiLevelType w:val="hybridMultilevel"/>
    <w:tmpl w:val="E7FC4A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FB753D"/>
    <w:multiLevelType w:val="hybridMultilevel"/>
    <w:tmpl w:val="6B8EAE4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nsid w:val="38E44A0E"/>
    <w:multiLevelType w:val="hybridMultilevel"/>
    <w:tmpl w:val="700630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96935F9"/>
    <w:multiLevelType w:val="hybridMultilevel"/>
    <w:tmpl w:val="59C2F182"/>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42420DAA"/>
    <w:multiLevelType w:val="hybridMultilevel"/>
    <w:tmpl w:val="C8AE4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D729CD"/>
    <w:multiLevelType w:val="hybridMultilevel"/>
    <w:tmpl w:val="CF48932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56065C2C"/>
    <w:multiLevelType w:val="hybridMultilevel"/>
    <w:tmpl w:val="A1445F16"/>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nsid w:val="63573D43"/>
    <w:multiLevelType w:val="hybridMultilevel"/>
    <w:tmpl w:val="D436D83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8B12017"/>
    <w:multiLevelType w:val="hybridMultilevel"/>
    <w:tmpl w:val="69DED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A9F26FF"/>
    <w:multiLevelType w:val="hybridMultilevel"/>
    <w:tmpl w:val="EEA8260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cs="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start w:val="1"/>
      <w:numFmt w:val="bullet"/>
      <w:lvlText w:val=""/>
      <w:lvlJc w:val="left"/>
      <w:pPr>
        <w:tabs>
          <w:tab w:val="num" w:pos="3585"/>
        </w:tabs>
        <w:ind w:left="3585" w:hanging="360"/>
      </w:pPr>
      <w:rPr>
        <w:rFonts w:ascii="Symbol" w:hAnsi="Symbol" w:hint="default"/>
      </w:rPr>
    </w:lvl>
    <w:lvl w:ilvl="4" w:tplc="0C0A0003">
      <w:start w:val="1"/>
      <w:numFmt w:val="bullet"/>
      <w:lvlText w:val="o"/>
      <w:lvlJc w:val="left"/>
      <w:pPr>
        <w:tabs>
          <w:tab w:val="num" w:pos="4305"/>
        </w:tabs>
        <w:ind w:left="4305" w:hanging="360"/>
      </w:pPr>
      <w:rPr>
        <w:rFonts w:ascii="Courier New" w:hAnsi="Courier New" w:cs="Courier New" w:hint="default"/>
      </w:rPr>
    </w:lvl>
    <w:lvl w:ilvl="5" w:tplc="0C0A0005">
      <w:start w:val="1"/>
      <w:numFmt w:val="bullet"/>
      <w:lvlText w:val=""/>
      <w:lvlJc w:val="left"/>
      <w:pPr>
        <w:tabs>
          <w:tab w:val="num" w:pos="5025"/>
        </w:tabs>
        <w:ind w:left="5025" w:hanging="360"/>
      </w:pPr>
      <w:rPr>
        <w:rFonts w:ascii="Wingdings" w:hAnsi="Wingdings" w:hint="default"/>
      </w:rPr>
    </w:lvl>
    <w:lvl w:ilvl="6" w:tplc="0C0A0001">
      <w:start w:val="1"/>
      <w:numFmt w:val="bullet"/>
      <w:lvlText w:val=""/>
      <w:lvlJc w:val="left"/>
      <w:pPr>
        <w:tabs>
          <w:tab w:val="num" w:pos="5745"/>
        </w:tabs>
        <w:ind w:left="5745" w:hanging="360"/>
      </w:pPr>
      <w:rPr>
        <w:rFonts w:ascii="Symbol" w:hAnsi="Symbol" w:hint="default"/>
      </w:rPr>
    </w:lvl>
    <w:lvl w:ilvl="7" w:tplc="0C0A0003">
      <w:start w:val="1"/>
      <w:numFmt w:val="bullet"/>
      <w:lvlText w:val="o"/>
      <w:lvlJc w:val="left"/>
      <w:pPr>
        <w:tabs>
          <w:tab w:val="num" w:pos="6465"/>
        </w:tabs>
        <w:ind w:left="6465" w:hanging="360"/>
      </w:pPr>
      <w:rPr>
        <w:rFonts w:ascii="Courier New" w:hAnsi="Courier New" w:cs="Courier New" w:hint="default"/>
      </w:rPr>
    </w:lvl>
    <w:lvl w:ilvl="8" w:tplc="0C0A0005">
      <w:start w:val="1"/>
      <w:numFmt w:val="bullet"/>
      <w:lvlText w:val=""/>
      <w:lvlJc w:val="left"/>
      <w:pPr>
        <w:tabs>
          <w:tab w:val="num" w:pos="7185"/>
        </w:tabs>
        <w:ind w:left="7185" w:hanging="360"/>
      </w:pPr>
      <w:rPr>
        <w:rFonts w:ascii="Wingdings" w:hAnsi="Wingdings" w:hint="default"/>
      </w:rPr>
    </w:lvl>
  </w:abstractNum>
  <w:abstractNum w:abstractNumId="25">
    <w:nsid w:val="74662B3C"/>
    <w:multiLevelType w:val="hybridMultilevel"/>
    <w:tmpl w:val="55FE5FFE"/>
    <w:lvl w:ilvl="0" w:tplc="30E6336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4"/>
  </w:num>
  <w:num w:numId="4">
    <w:abstractNumId w:val="8"/>
  </w:num>
  <w:num w:numId="5">
    <w:abstractNumId w:val="22"/>
  </w:num>
  <w:num w:numId="6">
    <w:abstractNumId w:val="5"/>
  </w:num>
  <w:num w:numId="7">
    <w:abstractNumId w:val="1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4"/>
  </w:num>
  <w:num w:numId="26">
    <w:abstractNumId w:val="20"/>
  </w:num>
  <w:num w:numId="27">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6"/>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2"/>
  </w:num>
  <w:num w:numId="36">
    <w:abstractNumId w:val="25"/>
  </w:num>
  <w:num w:numId="37">
    <w:abstractNumId w:val="26"/>
  </w:num>
  <w:num w:numId="38">
    <w:abstractNumId w:val="9"/>
  </w:num>
  <w:num w:numId="39">
    <w:abstractNumId w:val="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71"/>
    <w:rsid w:val="000067B4"/>
    <w:rsid w:val="0001160B"/>
    <w:rsid w:val="0001330F"/>
    <w:rsid w:val="00015B96"/>
    <w:rsid w:val="00016197"/>
    <w:rsid w:val="000167B8"/>
    <w:rsid w:val="00020626"/>
    <w:rsid w:val="00021676"/>
    <w:rsid w:val="0002337E"/>
    <w:rsid w:val="00030130"/>
    <w:rsid w:val="00032BFF"/>
    <w:rsid w:val="000332DA"/>
    <w:rsid w:val="00034D80"/>
    <w:rsid w:val="00035F4E"/>
    <w:rsid w:val="00040466"/>
    <w:rsid w:val="000406F9"/>
    <w:rsid w:val="00040837"/>
    <w:rsid w:val="00040A7F"/>
    <w:rsid w:val="000415C2"/>
    <w:rsid w:val="00041FF6"/>
    <w:rsid w:val="00043C09"/>
    <w:rsid w:val="00044AC0"/>
    <w:rsid w:val="00046350"/>
    <w:rsid w:val="00051DD7"/>
    <w:rsid w:val="0005349F"/>
    <w:rsid w:val="0005456C"/>
    <w:rsid w:val="00054B8A"/>
    <w:rsid w:val="0006129B"/>
    <w:rsid w:val="000627A6"/>
    <w:rsid w:val="00065DBF"/>
    <w:rsid w:val="00071A62"/>
    <w:rsid w:val="00073886"/>
    <w:rsid w:val="00073E62"/>
    <w:rsid w:val="00076288"/>
    <w:rsid w:val="000864F7"/>
    <w:rsid w:val="00086B97"/>
    <w:rsid w:val="00087C22"/>
    <w:rsid w:val="00090CCC"/>
    <w:rsid w:val="00095B07"/>
    <w:rsid w:val="0009630A"/>
    <w:rsid w:val="00097A06"/>
    <w:rsid w:val="000A07C4"/>
    <w:rsid w:val="000A2795"/>
    <w:rsid w:val="000A29BF"/>
    <w:rsid w:val="000A3720"/>
    <w:rsid w:val="000A7DCE"/>
    <w:rsid w:val="000B4C14"/>
    <w:rsid w:val="000C2218"/>
    <w:rsid w:val="000C2ACE"/>
    <w:rsid w:val="000C56E4"/>
    <w:rsid w:val="000C586E"/>
    <w:rsid w:val="000C667E"/>
    <w:rsid w:val="000C6F2F"/>
    <w:rsid w:val="000C73ED"/>
    <w:rsid w:val="000C76F2"/>
    <w:rsid w:val="000C7A0C"/>
    <w:rsid w:val="000D34E1"/>
    <w:rsid w:val="000D38B5"/>
    <w:rsid w:val="000D5E48"/>
    <w:rsid w:val="000E04C0"/>
    <w:rsid w:val="000E700B"/>
    <w:rsid w:val="000F2798"/>
    <w:rsid w:val="000F5348"/>
    <w:rsid w:val="000F6EAF"/>
    <w:rsid w:val="00100629"/>
    <w:rsid w:val="00100768"/>
    <w:rsid w:val="00101C50"/>
    <w:rsid w:val="00105C1E"/>
    <w:rsid w:val="00106396"/>
    <w:rsid w:val="00107AC8"/>
    <w:rsid w:val="0011231A"/>
    <w:rsid w:val="001159B5"/>
    <w:rsid w:val="00121972"/>
    <w:rsid w:val="001272D0"/>
    <w:rsid w:val="0013011C"/>
    <w:rsid w:val="00130EA2"/>
    <w:rsid w:val="00132B19"/>
    <w:rsid w:val="00133D55"/>
    <w:rsid w:val="0013778A"/>
    <w:rsid w:val="00141FC5"/>
    <w:rsid w:val="001429E2"/>
    <w:rsid w:val="00142D7A"/>
    <w:rsid w:val="001432E5"/>
    <w:rsid w:val="00144A6E"/>
    <w:rsid w:val="001477C1"/>
    <w:rsid w:val="00151BAB"/>
    <w:rsid w:val="001527C8"/>
    <w:rsid w:val="00153911"/>
    <w:rsid w:val="00154DB7"/>
    <w:rsid w:val="00160410"/>
    <w:rsid w:val="00161278"/>
    <w:rsid w:val="00162853"/>
    <w:rsid w:val="00163D6C"/>
    <w:rsid w:val="00171233"/>
    <w:rsid w:val="00171827"/>
    <w:rsid w:val="001754C5"/>
    <w:rsid w:val="00175617"/>
    <w:rsid w:val="00181AC9"/>
    <w:rsid w:val="00182388"/>
    <w:rsid w:val="0018247E"/>
    <w:rsid w:val="0018490B"/>
    <w:rsid w:val="00184BC7"/>
    <w:rsid w:val="00185312"/>
    <w:rsid w:val="0018746D"/>
    <w:rsid w:val="001916F6"/>
    <w:rsid w:val="00195845"/>
    <w:rsid w:val="001A17CC"/>
    <w:rsid w:val="001A586C"/>
    <w:rsid w:val="001A702F"/>
    <w:rsid w:val="001A7ED3"/>
    <w:rsid w:val="001B0E50"/>
    <w:rsid w:val="001B1B72"/>
    <w:rsid w:val="001B1DAF"/>
    <w:rsid w:val="001B5C67"/>
    <w:rsid w:val="001C2978"/>
    <w:rsid w:val="001C6FD8"/>
    <w:rsid w:val="001C7528"/>
    <w:rsid w:val="001D5EB2"/>
    <w:rsid w:val="001D6DCF"/>
    <w:rsid w:val="001E0953"/>
    <w:rsid w:val="001E2359"/>
    <w:rsid w:val="001E5053"/>
    <w:rsid w:val="001F3A7D"/>
    <w:rsid w:val="001F48EB"/>
    <w:rsid w:val="00201626"/>
    <w:rsid w:val="00202413"/>
    <w:rsid w:val="00205ACA"/>
    <w:rsid w:val="002060AE"/>
    <w:rsid w:val="0021018F"/>
    <w:rsid w:val="00211678"/>
    <w:rsid w:val="0021329F"/>
    <w:rsid w:val="00213DD3"/>
    <w:rsid w:val="002154A9"/>
    <w:rsid w:val="00216755"/>
    <w:rsid w:val="00216AF9"/>
    <w:rsid w:val="0022147E"/>
    <w:rsid w:val="00221B8A"/>
    <w:rsid w:val="002263F6"/>
    <w:rsid w:val="00230972"/>
    <w:rsid w:val="00230A09"/>
    <w:rsid w:val="00230E38"/>
    <w:rsid w:val="00231B9B"/>
    <w:rsid w:val="002334A5"/>
    <w:rsid w:val="00240337"/>
    <w:rsid w:val="002415BF"/>
    <w:rsid w:val="00241D8F"/>
    <w:rsid w:val="002449BB"/>
    <w:rsid w:val="00245BB6"/>
    <w:rsid w:val="002474D0"/>
    <w:rsid w:val="002530ED"/>
    <w:rsid w:val="00257DA9"/>
    <w:rsid w:val="002612C8"/>
    <w:rsid w:val="002621C0"/>
    <w:rsid w:val="0026232F"/>
    <w:rsid w:val="0026371F"/>
    <w:rsid w:val="002640AB"/>
    <w:rsid w:val="0026445E"/>
    <w:rsid w:val="0026482C"/>
    <w:rsid w:val="00265EA4"/>
    <w:rsid w:val="00267EB5"/>
    <w:rsid w:val="0027087F"/>
    <w:rsid w:val="00271334"/>
    <w:rsid w:val="00271557"/>
    <w:rsid w:val="00273166"/>
    <w:rsid w:val="00274A10"/>
    <w:rsid w:val="002754D0"/>
    <w:rsid w:val="002771F2"/>
    <w:rsid w:val="00282001"/>
    <w:rsid w:val="002857E5"/>
    <w:rsid w:val="002911FB"/>
    <w:rsid w:val="00291457"/>
    <w:rsid w:val="00292808"/>
    <w:rsid w:val="002A2417"/>
    <w:rsid w:val="002A3906"/>
    <w:rsid w:val="002A502D"/>
    <w:rsid w:val="002A70B3"/>
    <w:rsid w:val="002B115D"/>
    <w:rsid w:val="002B2FE8"/>
    <w:rsid w:val="002B3DE4"/>
    <w:rsid w:val="002B415E"/>
    <w:rsid w:val="002B590C"/>
    <w:rsid w:val="002B593C"/>
    <w:rsid w:val="002B6557"/>
    <w:rsid w:val="002C0093"/>
    <w:rsid w:val="002C1E92"/>
    <w:rsid w:val="002C3F60"/>
    <w:rsid w:val="002C7BA6"/>
    <w:rsid w:val="002D07B5"/>
    <w:rsid w:val="002D098E"/>
    <w:rsid w:val="002D46C1"/>
    <w:rsid w:val="002E1846"/>
    <w:rsid w:val="002E1AEA"/>
    <w:rsid w:val="002E3836"/>
    <w:rsid w:val="002F1690"/>
    <w:rsid w:val="002F2D9F"/>
    <w:rsid w:val="002F6DFF"/>
    <w:rsid w:val="003010FE"/>
    <w:rsid w:val="00304695"/>
    <w:rsid w:val="00304B08"/>
    <w:rsid w:val="00307AA4"/>
    <w:rsid w:val="0031135E"/>
    <w:rsid w:val="00311A6F"/>
    <w:rsid w:val="00312645"/>
    <w:rsid w:val="003146AE"/>
    <w:rsid w:val="0031653C"/>
    <w:rsid w:val="00320914"/>
    <w:rsid w:val="0032189E"/>
    <w:rsid w:val="00322457"/>
    <w:rsid w:val="00330017"/>
    <w:rsid w:val="00337BB3"/>
    <w:rsid w:val="003407E2"/>
    <w:rsid w:val="00342B48"/>
    <w:rsid w:val="00356A37"/>
    <w:rsid w:val="003600DE"/>
    <w:rsid w:val="00360371"/>
    <w:rsid w:val="0036044C"/>
    <w:rsid w:val="0036413C"/>
    <w:rsid w:val="00371348"/>
    <w:rsid w:val="00372F40"/>
    <w:rsid w:val="003764ED"/>
    <w:rsid w:val="00377FCF"/>
    <w:rsid w:val="00380C2A"/>
    <w:rsid w:val="003813EE"/>
    <w:rsid w:val="00381CFB"/>
    <w:rsid w:val="003842E9"/>
    <w:rsid w:val="003911B6"/>
    <w:rsid w:val="00395747"/>
    <w:rsid w:val="003A00A8"/>
    <w:rsid w:val="003A0303"/>
    <w:rsid w:val="003A119D"/>
    <w:rsid w:val="003A2053"/>
    <w:rsid w:val="003A30B7"/>
    <w:rsid w:val="003A45C2"/>
    <w:rsid w:val="003A4FBB"/>
    <w:rsid w:val="003A7B83"/>
    <w:rsid w:val="003A7DB3"/>
    <w:rsid w:val="003B0C9E"/>
    <w:rsid w:val="003B48DC"/>
    <w:rsid w:val="003B6DB1"/>
    <w:rsid w:val="003B7152"/>
    <w:rsid w:val="003C08DA"/>
    <w:rsid w:val="003C1806"/>
    <w:rsid w:val="003C4D03"/>
    <w:rsid w:val="003C635A"/>
    <w:rsid w:val="003C721E"/>
    <w:rsid w:val="003D1503"/>
    <w:rsid w:val="003D3589"/>
    <w:rsid w:val="003D3FE5"/>
    <w:rsid w:val="003D4ADB"/>
    <w:rsid w:val="003D5DBF"/>
    <w:rsid w:val="003E1B35"/>
    <w:rsid w:val="003E4552"/>
    <w:rsid w:val="003E7FD0"/>
    <w:rsid w:val="003F21E4"/>
    <w:rsid w:val="003F580F"/>
    <w:rsid w:val="003F66E8"/>
    <w:rsid w:val="003F7257"/>
    <w:rsid w:val="0040299B"/>
    <w:rsid w:val="004042ED"/>
    <w:rsid w:val="00410095"/>
    <w:rsid w:val="00411451"/>
    <w:rsid w:val="00412931"/>
    <w:rsid w:val="00417BBF"/>
    <w:rsid w:val="0042133C"/>
    <w:rsid w:val="00424352"/>
    <w:rsid w:val="0042535D"/>
    <w:rsid w:val="00425AB8"/>
    <w:rsid w:val="004308A8"/>
    <w:rsid w:val="00436F70"/>
    <w:rsid w:val="0044253C"/>
    <w:rsid w:val="0044267F"/>
    <w:rsid w:val="004445AF"/>
    <w:rsid w:val="004513E8"/>
    <w:rsid w:val="00456654"/>
    <w:rsid w:val="00460076"/>
    <w:rsid w:val="00463C8D"/>
    <w:rsid w:val="004655E8"/>
    <w:rsid w:val="0047371B"/>
    <w:rsid w:val="004753A3"/>
    <w:rsid w:val="00475DCF"/>
    <w:rsid w:val="0048275D"/>
    <w:rsid w:val="004829E0"/>
    <w:rsid w:val="0048337C"/>
    <w:rsid w:val="00483E77"/>
    <w:rsid w:val="00484C0D"/>
    <w:rsid w:val="004850B4"/>
    <w:rsid w:val="00494C8A"/>
    <w:rsid w:val="00497D8B"/>
    <w:rsid w:val="004A2EF9"/>
    <w:rsid w:val="004A5D03"/>
    <w:rsid w:val="004A7D32"/>
    <w:rsid w:val="004B2084"/>
    <w:rsid w:val="004B2A6E"/>
    <w:rsid w:val="004B407A"/>
    <w:rsid w:val="004C2FF8"/>
    <w:rsid w:val="004D26BF"/>
    <w:rsid w:val="004D36C3"/>
    <w:rsid w:val="004D41B8"/>
    <w:rsid w:val="004E1C34"/>
    <w:rsid w:val="004F4186"/>
    <w:rsid w:val="004F74CA"/>
    <w:rsid w:val="004F74E1"/>
    <w:rsid w:val="004F7A42"/>
    <w:rsid w:val="00503663"/>
    <w:rsid w:val="0050533D"/>
    <w:rsid w:val="00506032"/>
    <w:rsid w:val="00506EA4"/>
    <w:rsid w:val="00512E7D"/>
    <w:rsid w:val="00515CA7"/>
    <w:rsid w:val="00522632"/>
    <w:rsid w:val="00523009"/>
    <w:rsid w:val="00524DAA"/>
    <w:rsid w:val="005279FA"/>
    <w:rsid w:val="00527BB5"/>
    <w:rsid w:val="00532308"/>
    <w:rsid w:val="00534F55"/>
    <w:rsid w:val="005359C5"/>
    <w:rsid w:val="005375B7"/>
    <w:rsid w:val="00540373"/>
    <w:rsid w:val="00540418"/>
    <w:rsid w:val="005421DA"/>
    <w:rsid w:val="00545FB7"/>
    <w:rsid w:val="00551A36"/>
    <w:rsid w:val="00552C16"/>
    <w:rsid w:val="00552E54"/>
    <w:rsid w:val="00553D15"/>
    <w:rsid w:val="00555CD7"/>
    <w:rsid w:val="00560CD5"/>
    <w:rsid w:val="005616C5"/>
    <w:rsid w:val="00562303"/>
    <w:rsid w:val="00563A32"/>
    <w:rsid w:val="00566F70"/>
    <w:rsid w:val="0056768D"/>
    <w:rsid w:val="005708EC"/>
    <w:rsid w:val="005716D0"/>
    <w:rsid w:val="00571BFA"/>
    <w:rsid w:val="005737EF"/>
    <w:rsid w:val="00576804"/>
    <w:rsid w:val="00577449"/>
    <w:rsid w:val="00596B7D"/>
    <w:rsid w:val="005A0924"/>
    <w:rsid w:val="005A3595"/>
    <w:rsid w:val="005A55DB"/>
    <w:rsid w:val="005A57A6"/>
    <w:rsid w:val="005A7CD5"/>
    <w:rsid w:val="005B121D"/>
    <w:rsid w:val="005B3685"/>
    <w:rsid w:val="005B3A28"/>
    <w:rsid w:val="005B4C81"/>
    <w:rsid w:val="005C24BE"/>
    <w:rsid w:val="005C2AE1"/>
    <w:rsid w:val="005C7DFD"/>
    <w:rsid w:val="005D1116"/>
    <w:rsid w:val="005D36DA"/>
    <w:rsid w:val="005D4067"/>
    <w:rsid w:val="005D6265"/>
    <w:rsid w:val="005E0CA4"/>
    <w:rsid w:val="005E4C1A"/>
    <w:rsid w:val="005E55DA"/>
    <w:rsid w:val="005E6E07"/>
    <w:rsid w:val="005E78ED"/>
    <w:rsid w:val="005F029C"/>
    <w:rsid w:val="005F06B8"/>
    <w:rsid w:val="005F5BCC"/>
    <w:rsid w:val="00603491"/>
    <w:rsid w:val="0060726B"/>
    <w:rsid w:val="006077C8"/>
    <w:rsid w:val="0061028E"/>
    <w:rsid w:val="00610953"/>
    <w:rsid w:val="006140A6"/>
    <w:rsid w:val="0061483C"/>
    <w:rsid w:val="0062063E"/>
    <w:rsid w:val="006216E5"/>
    <w:rsid w:val="00621DED"/>
    <w:rsid w:val="00623C64"/>
    <w:rsid w:val="00627251"/>
    <w:rsid w:val="0063122A"/>
    <w:rsid w:val="00631565"/>
    <w:rsid w:val="006332AF"/>
    <w:rsid w:val="0063409A"/>
    <w:rsid w:val="00634D28"/>
    <w:rsid w:val="00636C03"/>
    <w:rsid w:val="00637EC5"/>
    <w:rsid w:val="006419D0"/>
    <w:rsid w:val="0064517F"/>
    <w:rsid w:val="0064600B"/>
    <w:rsid w:val="00647C45"/>
    <w:rsid w:val="00653752"/>
    <w:rsid w:val="0066318E"/>
    <w:rsid w:val="00664EE6"/>
    <w:rsid w:val="0067351B"/>
    <w:rsid w:val="00673B1F"/>
    <w:rsid w:val="00677336"/>
    <w:rsid w:val="006825D7"/>
    <w:rsid w:val="006829E0"/>
    <w:rsid w:val="00683A51"/>
    <w:rsid w:val="00686F91"/>
    <w:rsid w:val="0068762C"/>
    <w:rsid w:val="00690261"/>
    <w:rsid w:val="00693BCE"/>
    <w:rsid w:val="006941FC"/>
    <w:rsid w:val="00697536"/>
    <w:rsid w:val="006A09D7"/>
    <w:rsid w:val="006B1329"/>
    <w:rsid w:val="006B1C18"/>
    <w:rsid w:val="006B320C"/>
    <w:rsid w:val="006B4556"/>
    <w:rsid w:val="006B4F20"/>
    <w:rsid w:val="006C0CEA"/>
    <w:rsid w:val="006C28E7"/>
    <w:rsid w:val="006C371A"/>
    <w:rsid w:val="006C4053"/>
    <w:rsid w:val="006C7EA9"/>
    <w:rsid w:val="006D0062"/>
    <w:rsid w:val="006D0608"/>
    <w:rsid w:val="006D15AF"/>
    <w:rsid w:val="006D36B0"/>
    <w:rsid w:val="006E055B"/>
    <w:rsid w:val="006E2FC0"/>
    <w:rsid w:val="006E464B"/>
    <w:rsid w:val="006E7219"/>
    <w:rsid w:val="006E77DD"/>
    <w:rsid w:val="006F4369"/>
    <w:rsid w:val="006F5E6C"/>
    <w:rsid w:val="00701874"/>
    <w:rsid w:val="0070502B"/>
    <w:rsid w:val="007066D4"/>
    <w:rsid w:val="0070709C"/>
    <w:rsid w:val="00707C8A"/>
    <w:rsid w:val="007162A4"/>
    <w:rsid w:val="007207A0"/>
    <w:rsid w:val="0072749B"/>
    <w:rsid w:val="00727CCA"/>
    <w:rsid w:val="007300E5"/>
    <w:rsid w:val="00731A00"/>
    <w:rsid w:val="00731F41"/>
    <w:rsid w:val="00734FFF"/>
    <w:rsid w:val="00737C76"/>
    <w:rsid w:val="00737F12"/>
    <w:rsid w:val="00741057"/>
    <w:rsid w:val="007424FC"/>
    <w:rsid w:val="00745400"/>
    <w:rsid w:val="00753354"/>
    <w:rsid w:val="00753AEF"/>
    <w:rsid w:val="00754B29"/>
    <w:rsid w:val="00755B43"/>
    <w:rsid w:val="00755EFD"/>
    <w:rsid w:val="00757F74"/>
    <w:rsid w:val="00761316"/>
    <w:rsid w:val="007633F7"/>
    <w:rsid w:val="00767CE5"/>
    <w:rsid w:val="00770581"/>
    <w:rsid w:val="00770FB8"/>
    <w:rsid w:val="00771343"/>
    <w:rsid w:val="00772DAB"/>
    <w:rsid w:val="00773A66"/>
    <w:rsid w:val="007819F4"/>
    <w:rsid w:val="00782187"/>
    <w:rsid w:val="007854D3"/>
    <w:rsid w:val="00786748"/>
    <w:rsid w:val="0079253F"/>
    <w:rsid w:val="00793E24"/>
    <w:rsid w:val="0079582C"/>
    <w:rsid w:val="007975E8"/>
    <w:rsid w:val="007A43A8"/>
    <w:rsid w:val="007A7AEE"/>
    <w:rsid w:val="007B3986"/>
    <w:rsid w:val="007B3CE1"/>
    <w:rsid w:val="007C4AC0"/>
    <w:rsid w:val="007C574E"/>
    <w:rsid w:val="007C5CFB"/>
    <w:rsid w:val="007C62CB"/>
    <w:rsid w:val="007C6972"/>
    <w:rsid w:val="007C6B44"/>
    <w:rsid w:val="007D0168"/>
    <w:rsid w:val="007D15E8"/>
    <w:rsid w:val="007D284A"/>
    <w:rsid w:val="007D6E9A"/>
    <w:rsid w:val="007E4A53"/>
    <w:rsid w:val="007E4FAB"/>
    <w:rsid w:val="007F0EA2"/>
    <w:rsid w:val="007F2B28"/>
    <w:rsid w:val="007F2C50"/>
    <w:rsid w:val="00801FDC"/>
    <w:rsid w:val="00802E8B"/>
    <w:rsid w:val="008033A1"/>
    <w:rsid w:val="0080416F"/>
    <w:rsid w:val="0080540A"/>
    <w:rsid w:val="00806164"/>
    <w:rsid w:val="00811DAC"/>
    <w:rsid w:val="008137F3"/>
    <w:rsid w:val="008173EE"/>
    <w:rsid w:val="00821C70"/>
    <w:rsid w:val="00822603"/>
    <w:rsid w:val="00823940"/>
    <w:rsid w:val="0082572D"/>
    <w:rsid w:val="008273CD"/>
    <w:rsid w:val="008279AD"/>
    <w:rsid w:val="00833265"/>
    <w:rsid w:val="00837981"/>
    <w:rsid w:val="00843068"/>
    <w:rsid w:val="00843914"/>
    <w:rsid w:val="00845E45"/>
    <w:rsid w:val="00846DC7"/>
    <w:rsid w:val="00847907"/>
    <w:rsid w:val="00847B66"/>
    <w:rsid w:val="008535B1"/>
    <w:rsid w:val="00853D99"/>
    <w:rsid w:val="0086518A"/>
    <w:rsid w:val="00865E69"/>
    <w:rsid w:val="00866F0A"/>
    <w:rsid w:val="00874156"/>
    <w:rsid w:val="008741BB"/>
    <w:rsid w:val="00877D14"/>
    <w:rsid w:val="008854DD"/>
    <w:rsid w:val="00886A18"/>
    <w:rsid w:val="00886EBA"/>
    <w:rsid w:val="00891CF2"/>
    <w:rsid w:val="00893D22"/>
    <w:rsid w:val="00894A34"/>
    <w:rsid w:val="008970AA"/>
    <w:rsid w:val="008A0058"/>
    <w:rsid w:val="008A28CD"/>
    <w:rsid w:val="008A6428"/>
    <w:rsid w:val="008A6E4D"/>
    <w:rsid w:val="008B0017"/>
    <w:rsid w:val="008B41CF"/>
    <w:rsid w:val="008C1CB2"/>
    <w:rsid w:val="008C75B5"/>
    <w:rsid w:val="008D3A96"/>
    <w:rsid w:val="008D6DED"/>
    <w:rsid w:val="008E3652"/>
    <w:rsid w:val="008E5CCD"/>
    <w:rsid w:val="008E72C3"/>
    <w:rsid w:val="008E7CCA"/>
    <w:rsid w:val="008E7D28"/>
    <w:rsid w:val="008F2818"/>
    <w:rsid w:val="008F2EFE"/>
    <w:rsid w:val="008F369D"/>
    <w:rsid w:val="008F4CD7"/>
    <w:rsid w:val="008F58B0"/>
    <w:rsid w:val="008F6D58"/>
    <w:rsid w:val="00915B3B"/>
    <w:rsid w:val="00915B57"/>
    <w:rsid w:val="009201C4"/>
    <w:rsid w:val="00920432"/>
    <w:rsid w:val="0092298D"/>
    <w:rsid w:val="00923595"/>
    <w:rsid w:val="0092608E"/>
    <w:rsid w:val="0092754C"/>
    <w:rsid w:val="00934B46"/>
    <w:rsid w:val="00936B8A"/>
    <w:rsid w:val="00941E47"/>
    <w:rsid w:val="00943EF5"/>
    <w:rsid w:val="00945394"/>
    <w:rsid w:val="00952547"/>
    <w:rsid w:val="009556C7"/>
    <w:rsid w:val="00960C5D"/>
    <w:rsid w:val="009622B6"/>
    <w:rsid w:val="009630AB"/>
    <w:rsid w:val="0096387D"/>
    <w:rsid w:val="00964E74"/>
    <w:rsid w:val="00967424"/>
    <w:rsid w:val="00971B48"/>
    <w:rsid w:val="00972E17"/>
    <w:rsid w:val="00972E57"/>
    <w:rsid w:val="00973425"/>
    <w:rsid w:val="00973BB2"/>
    <w:rsid w:val="0098098D"/>
    <w:rsid w:val="00980D5B"/>
    <w:rsid w:val="00981C29"/>
    <w:rsid w:val="00983482"/>
    <w:rsid w:val="00985772"/>
    <w:rsid w:val="009928D3"/>
    <w:rsid w:val="00994540"/>
    <w:rsid w:val="009A16DB"/>
    <w:rsid w:val="009A182F"/>
    <w:rsid w:val="009A38CC"/>
    <w:rsid w:val="009A45B8"/>
    <w:rsid w:val="009A4BC9"/>
    <w:rsid w:val="009A650C"/>
    <w:rsid w:val="009A7D32"/>
    <w:rsid w:val="009B0CA0"/>
    <w:rsid w:val="009B57F2"/>
    <w:rsid w:val="009B5B63"/>
    <w:rsid w:val="009C20AD"/>
    <w:rsid w:val="009C226B"/>
    <w:rsid w:val="009C4800"/>
    <w:rsid w:val="009D08DE"/>
    <w:rsid w:val="009D1871"/>
    <w:rsid w:val="009D7735"/>
    <w:rsid w:val="009E141C"/>
    <w:rsid w:val="009E526F"/>
    <w:rsid w:val="009F139A"/>
    <w:rsid w:val="009F28D6"/>
    <w:rsid w:val="009F2D90"/>
    <w:rsid w:val="009F3C3F"/>
    <w:rsid w:val="00A007EF"/>
    <w:rsid w:val="00A01AE2"/>
    <w:rsid w:val="00A0324A"/>
    <w:rsid w:val="00A0374C"/>
    <w:rsid w:val="00A04608"/>
    <w:rsid w:val="00A04871"/>
    <w:rsid w:val="00A15752"/>
    <w:rsid w:val="00A214F6"/>
    <w:rsid w:val="00A220AF"/>
    <w:rsid w:val="00A24BEB"/>
    <w:rsid w:val="00A313CB"/>
    <w:rsid w:val="00A325E0"/>
    <w:rsid w:val="00A34412"/>
    <w:rsid w:val="00A34FB4"/>
    <w:rsid w:val="00A46ACD"/>
    <w:rsid w:val="00A51DD6"/>
    <w:rsid w:val="00A552B6"/>
    <w:rsid w:val="00A56ED6"/>
    <w:rsid w:val="00A64067"/>
    <w:rsid w:val="00A646AC"/>
    <w:rsid w:val="00A701C9"/>
    <w:rsid w:val="00A713B9"/>
    <w:rsid w:val="00A7161F"/>
    <w:rsid w:val="00A75FE0"/>
    <w:rsid w:val="00A804B1"/>
    <w:rsid w:val="00A810F9"/>
    <w:rsid w:val="00A825B2"/>
    <w:rsid w:val="00A8445A"/>
    <w:rsid w:val="00A848A9"/>
    <w:rsid w:val="00A93503"/>
    <w:rsid w:val="00A95247"/>
    <w:rsid w:val="00A9727C"/>
    <w:rsid w:val="00AA1617"/>
    <w:rsid w:val="00AA18C0"/>
    <w:rsid w:val="00AA3D9E"/>
    <w:rsid w:val="00AA3DD5"/>
    <w:rsid w:val="00AA3F4B"/>
    <w:rsid w:val="00AA6736"/>
    <w:rsid w:val="00AB0217"/>
    <w:rsid w:val="00AB0485"/>
    <w:rsid w:val="00AC1FB2"/>
    <w:rsid w:val="00AC2143"/>
    <w:rsid w:val="00AC3EC4"/>
    <w:rsid w:val="00AC3FB7"/>
    <w:rsid w:val="00AC478C"/>
    <w:rsid w:val="00AC7272"/>
    <w:rsid w:val="00AD30D6"/>
    <w:rsid w:val="00AD7296"/>
    <w:rsid w:val="00AD7A59"/>
    <w:rsid w:val="00AE090A"/>
    <w:rsid w:val="00AE35AE"/>
    <w:rsid w:val="00AE402B"/>
    <w:rsid w:val="00AF4425"/>
    <w:rsid w:val="00B0456A"/>
    <w:rsid w:val="00B05A53"/>
    <w:rsid w:val="00B06355"/>
    <w:rsid w:val="00B0651C"/>
    <w:rsid w:val="00B110DE"/>
    <w:rsid w:val="00B138BF"/>
    <w:rsid w:val="00B1566B"/>
    <w:rsid w:val="00B20BFD"/>
    <w:rsid w:val="00B273BE"/>
    <w:rsid w:val="00B274C6"/>
    <w:rsid w:val="00B27B26"/>
    <w:rsid w:val="00B27CF7"/>
    <w:rsid w:val="00B345F2"/>
    <w:rsid w:val="00B347F6"/>
    <w:rsid w:val="00B3569F"/>
    <w:rsid w:val="00B35AFD"/>
    <w:rsid w:val="00B35C39"/>
    <w:rsid w:val="00B368BA"/>
    <w:rsid w:val="00B42C27"/>
    <w:rsid w:val="00B47260"/>
    <w:rsid w:val="00B5012D"/>
    <w:rsid w:val="00B54C3C"/>
    <w:rsid w:val="00B62D58"/>
    <w:rsid w:val="00B65803"/>
    <w:rsid w:val="00B66657"/>
    <w:rsid w:val="00B7158C"/>
    <w:rsid w:val="00B71DD6"/>
    <w:rsid w:val="00B7482F"/>
    <w:rsid w:val="00B752E5"/>
    <w:rsid w:val="00B77ACA"/>
    <w:rsid w:val="00B800F2"/>
    <w:rsid w:val="00B814F9"/>
    <w:rsid w:val="00B84354"/>
    <w:rsid w:val="00B849EE"/>
    <w:rsid w:val="00B853B4"/>
    <w:rsid w:val="00B87300"/>
    <w:rsid w:val="00B90536"/>
    <w:rsid w:val="00B93F31"/>
    <w:rsid w:val="00B94EF7"/>
    <w:rsid w:val="00B95501"/>
    <w:rsid w:val="00BA0C14"/>
    <w:rsid w:val="00BA1AA8"/>
    <w:rsid w:val="00BA2940"/>
    <w:rsid w:val="00BA4B03"/>
    <w:rsid w:val="00BA4EC4"/>
    <w:rsid w:val="00BA5E1B"/>
    <w:rsid w:val="00BB0285"/>
    <w:rsid w:val="00BB061A"/>
    <w:rsid w:val="00BB65A1"/>
    <w:rsid w:val="00BC019B"/>
    <w:rsid w:val="00BC060B"/>
    <w:rsid w:val="00BC0C38"/>
    <w:rsid w:val="00BC10F7"/>
    <w:rsid w:val="00BC2909"/>
    <w:rsid w:val="00BC35F1"/>
    <w:rsid w:val="00BC3ADD"/>
    <w:rsid w:val="00BC4EAB"/>
    <w:rsid w:val="00BD1277"/>
    <w:rsid w:val="00BD2990"/>
    <w:rsid w:val="00BD38AB"/>
    <w:rsid w:val="00BD501D"/>
    <w:rsid w:val="00BD5B91"/>
    <w:rsid w:val="00BE1BC0"/>
    <w:rsid w:val="00BE5406"/>
    <w:rsid w:val="00BE5514"/>
    <w:rsid w:val="00BE5DBC"/>
    <w:rsid w:val="00BF3278"/>
    <w:rsid w:val="00BF4EB6"/>
    <w:rsid w:val="00C04677"/>
    <w:rsid w:val="00C12256"/>
    <w:rsid w:val="00C20F86"/>
    <w:rsid w:val="00C226CB"/>
    <w:rsid w:val="00C24075"/>
    <w:rsid w:val="00C2547E"/>
    <w:rsid w:val="00C26673"/>
    <w:rsid w:val="00C26D0D"/>
    <w:rsid w:val="00C30683"/>
    <w:rsid w:val="00C31E3B"/>
    <w:rsid w:val="00C37B67"/>
    <w:rsid w:val="00C41887"/>
    <w:rsid w:val="00C4373B"/>
    <w:rsid w:val="00C45016"/>
    <w:rsid w:val="00C45ACC"/>
    <w:rsid w:val="00C46293"/>
    <w:rsid w:val="00C47250"/>
    <w:rsid w:val="00C47D78"/>
    <w:rsid w:val="00C51940"/>
    <w:rsid w:val="00C545F8"/>
    <w:rsid w:val="00C54A98"/>
    <w:rsid w:val="00C55BE7"/>
    <w:rsid w:val="00C55D83"/>
    <w:rsid w:val="00C60248"/>
    <w:rsid w:val="00C620CB"/>
    <w:rsid w:val="00C63D46"/>
    <w:rsid w:val="00C640E7"/>
    <w:rsid w:val="00C71E51"/>
    <w:rsid w:val="00C72972"/>
    <w:rsid w:val="00C81403"/>
    <w:rsid w:val="00C8626F"/>
    <w:rsid w:val="00C87C67"/>
    <w:rsid w:val="00C926D9"/>
    <w:rsid w:val="00C92754"/>
    <w:rsid w:val="00C9360D"/>
    <w:rsid w:val="00C93B64"/>
    <w:rsid w:val="00C9493F"/>
    <w:rsid w:val="00C957B2"/>
    <w:rsid w:val="00CA11FC"/>
    <w:rsid w:val="00CA388A"/>
    <w:rsid w:val="00CB1BF6"/>
    <w:rsid w:val="00CB224D"/>
    <w:rsid w:val="00CB5758"/>
    <w:rsid w:val="00CB5DF6"/>
    <w:rsid w:val="00CB615E"/>
    <w:rsid w:val="00CB647F"/>
    <w:rsid w:val="00CB689E"/>
    <w:rsid w:val="00CB6D0E"/>
    <w:rsid w:val="00CB7A88"/>
    <w:rsid w:val="00CC0544"/>
    <w:rsid w:val="00CC1E70"/>
    <w:rsid w:val="00CC32AD"/>
    <w:rsid w:val="00CC3D9C"/>
    <w:rsid w:val="00CC5C79"/>
    <w:rsid w:val="00CD0037"/>
    <w:rsid w:val="00CD7E41"/>
    <w:rsid w:val="00CE0010"/>
    <w:rsid w:val="00CE44D7"/>
    <w:rsid w:val="00CE7219"/>
    <w:rsid w:val="00CF0D9D"/>
    <w:rsid w:val="00D00250"/>
    <w:rsid w:val="00D00BA8"/>
    <w:rsid w:val="00D04189"/>
    <w:rsid w:val="00D055EC"/>
    <w:rsid w:val="00D0783D"/>
    <w:rsid w:val="00D10015"/>
    <w:rsid w:val="00D11757"/>
    <w:rsid w:val="00D13829"/>
    <w:rsid w:val="00D1584F"/>
    <w:rsid w:val="00D16ECF"/>
    <w:rsid w:val="00D17C7C"/>
    <w:rsid w:val="00D208A1"/>
    <w:rsid w:val="00D221E7"/>
    <w:rsid w:val="00D27DB8"/>
    <w:rsid w:val="00D31EE7"/>
    <w:rsid w:val="00D32E98"/>
    <w:rsid w:val="00D33DC2"/>
    <w:rsid w:val="00D34F1C"/>
    <w:rsid w:val="00D42908"/>
    <w:rsid w:val="00D43026"/>
    <w:rsid w:val="00D451C0"/>
    <w:rsid w:val="00D508D8"/>
    <w:rsid w:val="00D5381B"/>
    <w:rsid w:val="00D57D7A"/>
    <w:rsid w:val="00D604B2"/>
    <w:rsid w:val="00D61B1B"/>
    <w:rsid w:val="00D661D1"/>
    <w:rsid w:val="00D6640C"/>
    <w:rsid w:val="00D666A6"/>
    <w:rsid w:val="00D667E5"/>
    <w:rsid w:val="00D673FF"/>
    <w:rsid w:val="00D724BC"/>
    <w:rsid w:val="00D73D89"/>
    <w:rsid w:val="00D74CCC"/>
    <w:rsid w:val="00D769F3"/>
    <w:rsid w:val="00D76D1B"/>
    <w:rsid w:val="00D803DF"/>
    <w:rsid w:val="00D80BE6"/>
    <w:rsid w:val="00D82135"/>
    <w:rsid w:val="00D8213E"/>
    <w:rsid w:val="00D8679C"/>
    <w:rsid w:val="00D8702C"/>
    <w:rsid w:val="00D92BB0"/>
    <w:rsid w:val="00D96CE3"/>
    <w:rsid w:val="00D9766D"/>
    <w:rsid w:val="00DA0585"/>
    <w:rsid w:val="00DA36B8"/>
    <w:rsid w:val="00DA3970"/>
    <w:rsid w:val="00DA5928"/>
    <w:rsid w:val="00DB2917"/>
    <w:rsid w:val="00DB2D0E"/>
    <w:rsid w:val="00DB33DF"/>
    <w:rsid w:val="00DB6253"/>
    <w:rsid w:val="00DB747D"/>
    <w:rsid w:val="00DC0539"/>
    <w:rsid w:val="00DC49A1"/>
    <w:rsid w:val="00DC4C1E"/>
    <w:rsid w:val="00DC53C5"/>
    <w:rsid w:val="00DC5A33"/>
    <w:rsid w:val="00DC65AA"/>
    <w:rsid w:val="00DD4D6C"/>
    <w:rsid w:val="00DE1E5E"/>
    <w:rsid w:val="00DE5233"/>
    <w:rsid w:val="00DE5ACF"/>
    <w:rsid w:val="00DE60A0"/>
    <w:rsid w:val="00DF137E"/>
    <w:rsid w:val="00DF186E"/>
    <w:rsid w:val="00E0005F"/>
    <w:rsid w:val="00E02E3E"/>
    <w:rsid w:val="00E058EF"/>
    <w:rsid w:val="00E07D19"/>
    <w:rsid w:val="00E13645"/>
    <w:rsid w:val="00E20E54"/>
    <w:rsid w:val="00E25BAD"/>
    <w:rsid w:val="00E32021"/>
    <w:rsid w:val="00E32708"/>
    <w:rsid w:val="00E371A7"/>
    <w:rsid w:val="00E43393"/>
    <w:rsid w:val="00E441FA"/>
    <w:rsid w:val="00E4642D"/>
    <w:rsid w:val="00E46562"/>
    <w:rsid w:val="00E614F2"/>
    <w:rsid w:val="00E63402"/>
    <w:rsid w:val="00E637C6"/>
    <w:rsid w:val="00E63BC2"/>
    <w:rsid w:val="00E65599"/>
    <w:rsid w:val="00E6704C"/>
    <w:rsid w:val="00E70BC7"/>
    <w:rsid w:val="00E732F0"/>
    <w:rsid w:val="00E768D1"/>
    <w:rsid w:val="00E854F5"/>
    <w:rsid w:val="00E85D74"/>
    <w:rsid w:val="00E90A5C"/>
    <w:rsid w:val="00E91750"/>
    <w:rsid w:val="00E9251A"/>
    <w:rsid w:val="00E93EDC"/>
    <w:rsid w:val="00E93F75"/>
    <w:rsid w:val="00E9482C"/>
    <w:rsid w:val="00E95627"/>
    <w:rsid w:val="00E97655"/>
    <w:rsid w:val="00EA2EC3"/>
    <w:rsid w:val="00EA5418"/>
    <w:rsid w:val="00EA7D08"/>
    <w:rsid w:val="00EB0DE3"/>
    <w:rsid w:val="00EB4758"/>
    <w:rsid w:val="00EB7B55"/>
    <w:rsid w:val="00EC0BAE"/>
    <w:rsid w:val="00EC4339"/>
    <w:rsid w:val="00ED0B54"/>
    <w:rsid w:val="00ED29FB"/>
    <w:rsid w:val="00ED2F7C"/>
    <w:rsid w:val="00ED3951"/>
    <w:rsid w:val="00ED3D2D"/>
    <w:rsid w:val="00ED7D64"/>
    <w:rsid w:val="00EE28DC"/>
    <w:rsid w:val="00EE60DE"/>
    <w:rsid w:val="00EE6340"/>
    <w:rsid w:val="00EE6671"/>
    <w:rsid w:val="00EE7701"/>
    <w:rsid w:val="00EF252D"/>
    <w:rsid w:val="00EF50C4"/>
    <w:rsid w:val="00EF5B45"/>
    <w:rsid w:val="00EF6103"/>
    <w:rsid w:val="00EF645A"/>
    <w:rsid w:val="00EF64F0"/>
    <w:rsid w:val="00EF6C20"/>
    <w:rsid w:val="00EF7466"/>
    <w:rsid w:val="00F109FA"/>
    <w:rsid w:val="00F1262A"/>
    <w:rsid w:val="00F12CC9"/>
    <w:rsid w:val="00F1315A"/>
    <w:rsid w:val="00F2565E"/>
    <w:rsid w:val="00F3056A"/>
    <w:rsid w:val="00F31047"/>
    <w:rsid w:val="00F31665"/>
    <w:rsid w:val="00F3516A"/>
    <w:rsid w:val="00F40172"/>
    <w:rsid w:val="00F41952"/>
    <w:rsid w:val="00F52C4F"/>
    <w:rsid w:val="00F560F9"/>
    <w:rsid w:val="00F60CB9"/>
    <w:rsid w:val="00F61E71"/>
    <w:rsid w:val="00F756AD"/>
    <w:rsid w:val="00F764A5"/>
    <w:rsid w:val="00F80802"/>
    <w:rsid w:val="00F867BC"/>
    <w:rsid w:val="00F87FA2"/>
    <w:rsid w:val="00F9037A"/>
    <w:rsid w:val="00F9061D"/>
    <w:rsid w:val="00F91AB0"/>
    <w:rsid w:val="00F920E8"/>
    <w:rsid w:val="00F93124"/>
    <w:rsid w:val="00F94181"/>
    <w:rsid w:val="00F96795"/>
    <w:rsid w:val="00FA13CD"/>
    <w:rsid w:val="00FA1477"/>
    <w:rsid w:val="00FB1010"/>
    <w:rsid w:val="00FC15E4"/>
    <w:rsid w:val="00FC5F92"/>
    <w:rsid w:val="00FC77A9"/>
    <w:rsid w:val="00FD1B43"/>
    <w:rsid w:val="00FD68C9"/>
    <w:rsid w:val="00FD7AD5"/>
    <w:rsid w:val="00FE18DF"/>
    <w:rsid w:val="00FE50DF"/>
    <w:rsid w:val="00FE57EF"/>
    <w:rsid w:val="00FE63A0"/>
    <w:rsid w:val="00FE71E8"/>
    <w:rsid w:val="00FE758E"/>
    <w:rsid w:val="00FF01A4"/>
    <w:rsid w:val="00FF01D0"/>
    <w:rsid w:val="00FF166A"/>
    <w:rsid w:val="00FF24AC"/>
    <w:rsid w:val="00FF6117"/>
    <w:rsid w:val="00FF77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DC"/>
    <w:pPr>
      <w:spacing w:after="200" w:line="276" w:lineRule="auto"/>
    </w:pPr>
    <w:rPr>
      <w:sz w:val="22"/>
      <w:szCs w:val="22"/>
      <w:lang w:val="es-MX" w:eastAsia="en-US"/>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 w:type="paragraph" w:styleId="Sinespaciado">
    <w:name w:val="No Spacing"/>
    <w:uiPriority w:val="1"/>
    <w:qFormat/>
    <w:rsid w:val="00697536"/>
    <w:rPr>
      <w:sz w:val="22"/>
      <w:szCs w:val="22"/>
      <w:lang w:val="es-MX" w:eastAsia="en-US"/>
    </w:rPr>
  </w:style>
  <w:style w:type="paragraph" w:customStyle="1" w:styleId="m-1952917949837484136msolistparagraph">
    <w:name w:val="m_-1952917949837484136msolistparagraph"/>
    <w:basedOn w:val="Normal"/>
    <w:rsid w:val="00CA11FC"/>
    <w:pPr>
      <w:spacing w:before="100" w:beforeAutospacing="1" w:after="100" w:afterAutospacing="1" w:line="240" w:lineRule="auto"/>
    </w:pPr>
    <w:rPr>
      <w:rFonts w:ascii="Times New Roman" w:eastAsia="Times New Roman" w:hAnsi="Times New Roman"/>
      <w:sz w:val="24"/>
      <w:szCs w:val="24"/>
      <w:lang w:eastAsia="es-MX"/>
    </w:rPr>
  </w:style>
  <w:style w:type="table" w:styleId="Cuadrculaclara-nfasis1">
    <w:name w:val="Light Grid Accent 1"/>
    <w:basedOn w:val="Tablanormal"/>
    <w:uiPriority w:val="62"/>
    <w:rsid w:val="002B6557"/>
    <w:rPr>
      <w:rFonts w:asciiTheme="minorHAnsi" w:eastAsiaTheme="minorHAnsi" w:hAnsiTheme="minorHAnsi" w:cstheme="minorBidi"/>
      <w:sz w:val="22"/>
      <w:szCs w:val="22"/>
      <w:lang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DC"/>
    <w:pPr>
      <w:spacing w:after="200" w:line="276" w:lineRule="auto"/>
    </w:pPr>
    <w:rPr>
      <w:sz w:val="22"/>
      <w:szCs w:val="22"/>
      <w:lang w:val="es-MX" w:eastAsia="en-US"/>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 w:type="paragraph" w:styleId="Sinespaciado">
    <w:name w:val="No Spacing"/>
    <w:uiPriority w:val="1"/>
    <w:qFormat/>
    <w:rsid w:val="00697536"/>
    <w:rPr>
      <w:sz w:val="22"/>
      <w:szCs w:val="22"/>
      <w:lang w:val="es-MX" w:eastAsia="en-US"/>
    </w:rPr>
  </w:style>
  <w:style w:type="paragraph" w:customStyle="1" w:styleId="m-1952917949837484136msolistparagraph">
    <w:name w:val="m_-1952917949837484136msolistparagraph"/>
    <w:basedOn w:val="Normal"/>
    <w:rsid w:val="00CA11FC"/>
    <w:pPr>
      <w:spacing w:before="100" w:beforeAutospacing="1" w:after="100" w:afterAutospacing="1" w:line="240" w:lineRule="auto"/>
    </w:pPr>
    <w:rPr>
      <w:rFonts w:ascii="Times New Roman" w:eastAsia="Times New Roman" w:hAnsi="Times New Roman"/>
      <w:sz w:val="24"/>
      <w:szCs w:val="24"/>
      <w:lang w:eastAsia="es-MX"/>
    </w:rPr>
  </w:style>
  <w:style w:type="table" w:styleId="Cuadrculaclara-nfasis1">
    <w:name w:val="Light Grid Accent 1"/>
    <w:basedOn w:val="Tablanormal"/>
    <w:uiPriority w:val="62"/>
    <w:rsid w:val="002B6557"/>
    <w:rPr>
      <w:rFonts w:asciiTheme="minorHAnsi" w:eastAsiaTheme="minorHAnsi" w:hAnsiTheme="minorHAnsi" w:cstheme="minorBidi"/>
      <w:sz w:val="22"/>
      <w:szCs w:val="22"/>
      <w:lang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1119">
      <w:bodyDiv w:val="1"/>
      <w:marLeft w:val="0"/>
      <w:marRight w:val="0"/>
      <w:marTop w:val="0"/>
      <w:marBottom w:val="0"/>
      <w:divBdr>
        <w:top w:val="none" w:sz="0" w:space="0" w:color="auto"/>
        <w:left w:val="none" w:sz="0" w:space="0" w:color="auto"/>
        <w:bottom w:val="none" w:sz="0" w:space="0" w:color="auto"/>
        <w:right w:val="none" w:sz="0" w:space="0" w:color="auto"/>
      </w:divBdr>
    </w:div>
    <w:div w:id="39746621">
      <w:bodyDiv w:val="1"/>
      <w:marLeft w:val="0"/>
      <w:marRight w:val="0"/>
      <w:marTop w:val="0"/>
      <w:marBottom w:val="0"/>
      <w:divBdr>
        <w:top w:val="none" w:sz="0" w:space="0" w:color="auto"/>
        <w:left w:val="none" w:sz="0" w:space="0" w:color="auto"/>
        <w:bottom w:val="none" w:sz="0" w:space="0" w:color="auto"/>
        <w:right w:val="none" w:sz="0" w:space="0" w:color="auto"/>
      </w:divBdr>
    </w:div>
    <w:div w:id="59519876">
      <w:bodyDiv w:val="1"/>
      <w:marLeft w:val="0"/>
      <w:marRight w:val="0"/>
      <w:marTop w:val="0"/>
      <w:marBottom w:val="0"/>
      <w:divBdr>
        <w:top w:val="none" w:sz="0" w:space="0" w:color="auto"/>
        <w:left w:val="none" w:sz="0" w:space="0" w:color="auto"/>
        <w:bottom w:val="none" w:sz="0" w:space="0" w:color="auto"/>
        <w:right w:val="none" w:sz="0" w:space="0" w:color="auto"/>
      </w:divBdr>
    </w:div>
    <w:div w:id="67465952">
      <w:bodyDiv w:val="1"/>
      <w:marLeft w:val="0"/>
      <w:marRight w:val="0"/>
      <w:marTop w:val="0"/>
      <w:marBottom w:val="0"/>
      <w:divBdr>
        <w:top w:val="none" w:sz="0" w:space="0" w:color="auto"/>
        <w:left w:val="none" w:sz="0" w:space="0" w:color="auto"/>
        <w:bottom w:val="none" w:sz="0" w:space="0" w:color="auto"/>
        <w:right w:val="none" w:sz="0" w:space="0" w:color="auto"/>
      </w:divBdr>
    </w:div>
    <w:div w:id="86393437">
      <w:bodyDiv w:val="1"/>
      <w:marLeft w:val="0"/>
      <w:marRight w:val="0"/>
      <w:marTop w:val="0"/>
      <w:marBottom w:val="0"/>
      <w:divBdr>
        <w:top w:val="none" w:sz="0" w:space="0" w:color="auto"/>
        <w:left w:val="none" w:sz="0" w:space="0" w:color="auto"/>
        <w:bottom w:val="none" w:sz="0" w:space="0" w:color="auto"/>
        <w:right w:val="none" w:sz="0" w:space="0" w:color="auto"/>
      </w:divBdr>
    </w:div>
    <w:div w:id="120270749">
      <w:bodyDiv w:val="1"/>
      <w:marLeft w:val="0"/>
      <w:marRight w:val="0"/>
      <w:marTop w:val="0"/>
      <w:marBottom w:val="0"/>
      <w:divBdr>
        <w:top w:val="none" w:sz="0" w:space="0" w:color="auto"/>
        <w:left w:val="none" w:sz="0" w:space="0" w:color="auto"/>
        <w:bottom w:val="none" w:sz="0" w:space="0" w:color="auto"/>
        <w:right w:val="none" w:sz="0" w:space="0" w:color="auto"/>
      </w:divBdr>
    </w:div>
    <w:div w:id="130095623">
      <w:bodyDiv w:val="1"/>
      <w:marLeft w:val="0"/>
      <w:marRight w:val="0"/>
      <w:marTop w:val="0"/>
      <w:marBottom w:val="0"/>
      <w:divBdr>
        <w:top w:val="none" w:sz="0" w:space="0" w:color="auto"/>
        <w:left w:val="none" w:sz="0" w:space="0" w:color="auto"/>
        <w:bottom w:val="none" w:sz="0" w:space="0" w:color="auto"/>
        <w:right w:val="none" w:sz="0" w:space="0" w:color="auto"/>
      </w:divBdr>
    </w:div>
    <w:div w:id="162208758">
      <w:bodyDiv w:val="1"/>
      <w:marLeft w:val="0"/>
      <w:marRight w:val="0"/>
      <w:marTop w:val="0"/>
      <w:marBottom w:val="0"/>
      <w:divBdr>
        <w:top w:val="none" w:sz="0" w:space="0" w:color="auto"/>
        <w:left w:val="none" w:sz="0" w:space="0" w:color="auto"/>
        <w:bottom w:val="none" w:sz="0" w:space="0" w:color="auto"/>
        <w:right w:val="none" w:sz="0" w:space="0" w:color="auto"/>
      </w:divBdr>
    </w:div>
    <w:div w:id="173618482">
      <w:bodyDiv w:val="1"/>
      <w:marLeft w:val="0"/>
      <w:marRight w:val="0"/>
      <w:marTop w:val="0"/>
      <w:marBottom w:val="0"/>
      <w:divBdr>
        <w:top w:val="none" w:sz="0" w:space="0" w:color="auto"/>
        <w:left w:val="none" w:sz="0" w:space="0" w:color="auto"/>
        <w:bottom w:val="none" w:sz="0" w:space="0" w:color="auto"/>
        <w:right w:val="none" w:sz="0" w:space="0" w:color="auto"/>
      </w:divBdr>
    </w:div>
    <w:div w:id="300425989">
      <w:bodyDiv w:val="1"/>
      <w:marLeft w:val="0"/>
      <w:marRight w:val="0"/>
      <w:marTop w:val="0"/>
      <w:marBottom w:val="0"/>
      <w:divBdr>
        <w:top w:val="none" w:sz="0" w:space="0" w:color="auto"/>
        <w:left w:val="none" w:sz="0" w:space="0" w:color="auto"/>
        <w:bottom w:val="none" w:sz="0" w:space="0" w:color="auto"/>
        <w:right w:val="none" w:sz="0" w:space="0" w:color="auto"/>
      </w:divBdr>
    </w:div>
    <w:div w:id="301085203">
      <w:bodyDiv w:val="1"/>
      <w:marLeft w:val="0"/>
      <w:marRight w:val="0"/>
      <w:marTop w:val="0"/>
      <w:marBottom w:val="0"/>
      <w:divBdr>
        <w:top w:val="none" w:sz="0" w:space="0" w:color="auto"/>
        <w:left w:val="none" w:sz="0" w:space="0" w:color="auto"/>
        <w:bottom w:val="none" w:sz="0" w:space="0" w:color="auto"/>
        <w:right w:val="none" w:sz="0" w:space="0" w:color="auto"/>
      </w:divBdr>
    </w:div>
    <w:div w:id="312410472">
      <w:bodyDiv w:val="1"/>
      <w:marLeft w:val="0"/>
      <w:marRight w:val="0"/>
      <w:marTop w:val="0"/>
      <w:marBottom w:val="0"/>
      <w:divBdr>
        <w:top w:val="none" w:sz="0" w:space="0" w:color="auto"/>
        <w:left w:val="none" w:sz="0" w:space="0" w:color="auto"/>
        <w:bottom w:val="none" w:sz="0" w:space="0" w:color="auto"/>
        <w:right w:val="none" w:sz="0" w:space="0" w:color="auto"/>
      </w:divBdr>
    </w:div>
    <w:div w:id="384640032">
      <w:bodyDiv w:val="1"/>
      <w:marLeft w:val="0"/>
      <w:marRight w:val="0"/>
      <w:marTop w:val="0"/>
      <w:marBottom w:val="0"/>
      <w:divBdr>
        <w:top w:val="none" w:sz="0" w:space="0" w:color="auto"/>
        <w:left w:val="none" w:sz="0" w:space="0" w:color="auto"/>
        <w:bottom w:val="none" w:sz="0" w:space="0" w:color="auto"/>
        <w:right w:val="none" w:sz="0" w:space="0" w:color="auto"/>
      </w:divBdr>
    </w:div>
    <w:div w:id="394663420">
      <w:bodyDiv w:val="1"/>
      <w:marLeft w:val="0"/>
      <w:marRight w:val="0"/>
      <w:marTop w:val="0"/>
      <w:marBottom w:val="0"/>
      <w:divBdr>
        <w:top w:val="none" w:sz="0" w:space="0" w:color="auto"/>
        <w:left w:val="none" w:sz="0" w:space="0" w:color="auto"/>
        <w:bottom w:val="none" w:sz="0" w:space="0" w:color="auto"/>
        <w:right w:val="none" w:sz="0" w:space="0" w:color="auto"/>
      </w:divBdr>
    </w:div>
    <w:div w:id="414136561">
      <w:bodyDiv w:val="1"/>
      <w:marLeft w:val="0"/>
      <w:marRight w:val="0"/>
      <w:marTop w:val="0"/>
      <w:marBottom w:val="0"/>
      <w:divBdr>
        <w:top w:val="none" w:sz="0" w:space="0" w:color="auto"/>
        <w:left w:val="none" w:sz="0" w:space="0" w:color="auto"/>
        <w:bottom w:val="none" w:sz="0" w:space="0" w:color="auto"/>
        <w:right w:val="none" w:sz="0" w:space="0" w:color="auto"/>
      </w:divBdr>
    </w:div>
    <w:div w:id="543103135">
      <w:bodyDiv w:val="1"/>
      <w:marLeft w:val="0"/>
      <w:marRight w:val="0"/>
      <w:marTop w:val="0"/>
      <w:marBottom w:val="0"/>
      <w:divBdr>
        <w:top w:val="none" w:sz="0" w:space="0" w:color="auto"/>
        <w:left w:val="none" w:sz="0" w:space="0" w:color="auto"/>
        <w:bottom w:val="none" w:sz="0" w:space="0" w:color="auto"/>
        <w:right w:val="none" w:sz="0" w:space="0" w:color="auto"/>
      </w:divBdr>
    </w:div>
    <w:div w:id="547647333">
      <w:bodyDiv w:val="1"/>
      <w:marLeft w:val="0"/>
      <w:marRight w:val="0"/>
      <w:marTop w:val="0"/>
      <w:marBottom w:val="0"/>
      <w:divBdr>
        <w:top w:val="none" w:sz="0" w:space="0" w:color="auto"/>
        <w:left w:val="none" w:sz="0" w:space="0" w:color="auto"/>
        <w:bottom w:val="none" w:sz="0" w:space="0" w:color="auto"/>
        <w:right w:val="none" w:sz="0" w:space="0" w:color="auto"/>
      </w:divBdr>
      <w:divsChild>
        <w:div w:id="1567841738">
          <w:marLeft w:val="547"/>
          <w:marRight w:val="0"/>
          <w:marTop w:val="115"/>
          <w:marBottom w:val="0"/>
          <w:divBdr>
            <w:top w:val="none" w:sz="0" w:space="0" w:color="auto"/>
            <w:left w:val="none" w:sz="0" w:space="0" w:color="auto"/>
            <w:bottom w:val="none" w:sz="0" w:space="0" w:color="auto"/>
            <w:right w:val="none" w:sz="0" w:space="0" w:color="auto"/>
          </w:divBdr>
        </w:div>
        <w:div w:id="862396886">
          <w:marLeft w:val="547"/>
          <w:marRight w:val="0"/>
          <w:marTop w:val="115"/>
          <w:marBottom w:val="0"/>
          <w:divBdr>
            <w:top w:val="none" w:sz="0" w:space="0" w:color="auto"/>
            <w:left w:val="none" w:sz="0" w:space="0" w:color="auto"/>
            <w:bottom w:val="none" w:sz="0" w:space="0" w:color="auto"/>
            <w:right w:val="none" w:sz="0" w:space="0" w:color="auto"/>
          </w:divBdr>
        </w:div>
      </w:divsChild>
    </w:div>
    <w:div w:id="551112366">
      <w:bodyDiv w:val="1"/>
      <w:marLeft w:val="0"/>
      <w:marRight w:val="0"/>
      <w:marTop w:val="0"/>
      <w:marBottom w:val="0"/>
      <w:divBdr>
        <w:top w:val="none" w:sz="0" w:space="0" w:color="auto"/>
        <w:left w:val="none" w:sz="0" w:space="0" w:color="auto"/>
        <w:bottom w:val="none" w:sz="0" w:space="0" w:color="auto"/>
        <w:right w:val="none" w:sz="0" w:space="0" w:color="auto"/>
      </w:divBdr>
    </w:div>
    <w:div w:id="557471352">
      <w:bodyDiv w:val="1"/>
      <w:marLeft w:val="0"/>
      <w:marRight w:val="0"/>
      <w:marTop w:val="0"/>
      <w:marBottom w:val="0"/>
      <w:divBdr>
        <w:top w:val="none" w:sz="0" w:space="0" w:color="auto"/>
        <w:left w:val="none" w:sz="0" w:space="0" w:color="auto"/>
        <w:bottom w:val="none" w:sz="0" w:space="0" w:color="auto"/>
        <w:right w:val="none" w:sz="0" w:space="0" w:color="auto"/>
      </w:divBdr>
    </w:div>
    <w:div w:id="585305329">
      <w:bodyDiv w:val="1"/>
      <w:marLeft w:val="0"/>
      <w:marRight w:val="0"/>
      <w:marTop w:val="0"/>
      <w:marBottom w:val="0"/>
      <w:divBdr>
        <w:top w:val="none" w:sz="0" w:space="0" w:color="auto"/>
        <w:left w:val="none" w:sz="0" w:space="0" w:color="auto"/>
        <w:bottom w:val="none" w:sz="0" w:space="0" w:color="auto"/>
        <w:right w:val="none" w:sz="0" w:space="0" w:color="auto"/>
      </w:divBdr>
    </w:div>
    <w:div w:id="657878419">
      <w:bodyDiv w:val="1"/>
      <w:marLeft w:val="0"/>
      <w:marRight w:val="0"/>
      <w:marTop w:val="0"/>
      <w:marBottom w:val="0"/>
      <w:divBdr>
        <w:top w:val="none" w:sz="0" w:space="0" w:color="auto"/>
        <w:left w:val="none" w:sz="0" w:space="0" w:color="auto"/>
        <w:bottom w:val="none" w:sz="0" w:space="0" w:color="auto"/>
        <w:right w:val="none" w:sz="0" w:space="0" w:color="auto"/>
      </w:divBdr>
    </w:div>
    <w:div w:id="713430514">
      <w:bodyDiv w:val="1"/>
      <w:marLeft w:val="0"/>
      <w:marRight w:val="0"/>
      <w:marTop w:val="0"/>
      <w:marBottom w:val="0"/>
      <w:divBdr>
        <w:top w:val="none" w:sz="0" w:space="0" w:color="auto"/>
        <w:left w:val="none" w:sz="0" w:space="0" w:color="auto"/>
        <w:bottom w:val="none" w:sz="0" w:space="0" w:color="auto"/>
        <w:right w:val="none" w:sz="0" w:space="0" w:color="auto"/>
      </w:divBdr>
    </w:div>
    <w:div w:id="738479549">
      <w:bodyDiv w:val="1"/>
      <w:marLeft w:val="0"/>
      <w:marRight w:val="0"/>
      <w:marTop w:val="0"/>
      <w:marBottom w:val="0"/>
      <w:divBdr>
        <w:top w:val="none" w:sz="0" w:space="0" w:color="auto"/>
        <w:left w:val="none" w:sz="0" w:space="0" w:color="auto"/>
        <w:bottom w:val="none" w:sz="0" w:space="0" w:color="auto"/>
        <w:right w:val="none" w:sz="0" w:space="0" w:color="auto"/>
      </w:divBdr>
      <w:divsChild>
        <w:div w:id="1206404714">
          <w:marLeft w:val="0"/>
          <w:marRight w:val="0"/>
          <w:marTop w:val="0"/>
          <w:marBottom w:val="0"/>
          <w:divBdr>
            <w:top w:val="none" w:sz="0" w:space="0" w:color="auto"/>
            <w:left w:val="none" w:sz="0" w:space="0" w:color="auto"/>
            <w:bottom w:val="none" w:sz="0" w:space="0" w:color="auto"/>
            <w:right w:val="none" w:sz="0" w:space="0" w:color="auto"/>
          </w:divBdr>
        </w:div>
        <w:div w:id="2063088919">
          <w:marLeft w:val="0"/>
          <w:marRight w:val="0"/>
          <w:marTop w:val="0"/>
          <w:marBottom w:val="0"/>
          <w:divBdr>
            <w:top w:val="none" w:sz="0" w:space="0" w:color="auto"/>
            <w:left w:val="none" w:sz="0" w:space="0" w:color="auto"/>
            <w:bottom w:val="none" w:sz="0" w:space="0" w:color="auto"/>
            <w:right w:val="none" w:sz="0" w:space="0" w:color="auto"/>
          </w:divBdr>
        </w:div>
      </w:divsChild>
    </w:div>
    <w:div w:id="747650798">
      <w:bodyDiv w:val="1"/>
      <w:marLeft w:val="0"/>
      <w:marRight w:val="0"/>
      <w:marTop w:val="0"/>
      <w:marBottom w:val="0"/>
      <w:divBdr>
        <w:top w:val="none" w:sz="0" w:space="0" w:color="auto"/>
        <w:left w:val="none" w:sz="0" w:space="0" w:color="auto"/>
        <w:bottom w:val="none" w:sz="0" w:space="0" w:color="auto"/>
        <w:right w:val="none" w:sz="0" w:space="0" w:color="auto"/>
      </w:divBdr>
    </w:div>
    <w:div w:id="785007696">
      <w:bodyDiv w:val="1"/>
      <w:marLeft w:val="0"/>
      <w:marRight w:val="0"/>
      <w:marTop w:val="0"/>
      <w:marBottom w:val="0"/>
      <w:divBdr>
        <w:top w:val="none" w:sz="0" w:space="0" w:color="auto"/>
        <w:left w:val="none" w:sz="0" w:space="0" w:color="auto"/>
        <w:bottom w:val="none" w:sz="0" w:space="0" w:color="auto"/>
        <w:right w:val="none" w:sz="0" w:space="0" w:color="auto"/>
      </w:divBdr>
    </w:div>
    <w:div w:id="816848233">
      <w:bodyDiv w:val="1"/>
      <w:marLeft w:val="0"/>
      <w:marRight w:val="0"/>
      <w:marTop w:val="0"/>
      <w:marBottom w:val="0"/>
      <w:divBdr>
        <w:top w:val="none" w:sz="0" w:space="0" w:color="auto"/>
        <w:left w:val="none" w:sz="0" w:space="0" w:color="auto"/>
        <w:bottom w:val="none" w:sz="0" w:space="0" w:color="auto"/>
        <w:right w:val="none" w:sz="0" w:space="0" w:color="auto"/>
      </w:divBdr>
    </w:div>
    <w:div w:id="831599219">
      <w:bodyDiv w:val="1"/>
      <w:marLeft w:val="0"/>
      <w:marRight w:val="0"/>
      <w:marTop w:val="0"/>
      <w:marBottom w:val="0"/>
      <w:divBdr>
        <w:top w:val="none" w:sz="0" w:space="0" w:color="auto"/>
        <w:left w:val="none" w:sz="0" w:space="0" w:color="auto"/>
        <w:bottom w:val="none" w:sz="0" w:space="0" w:color="auto"/>
        <w:right w:val="none" w:sz="0" w:space="0" w:color="auto"/>
      </w:divBdr>
      <w:divsChild>
        <w:div w:id="193004329">
          <w:marLeft w:val="0"/>
          <w:marRight w:val="0"/>
          <w:marTop w:val="0"/>
          <w:marBottom w:val="0"/>
          <w:divBdr>
            <w:top w:val="none" w:sz="0" w:space="0" w:color="auto"/>
            <w:left w:val="none" w:sz="0" w:space="0" w:color="auto"/>
            <w:bottom w:val="none" w:sz="0" w:space="0" w:color="auto"/>
            <w:right w:val="none" w:sz="0" w:space="0" w:color="auto"/>
          </w:divBdr>
        </w:div>
        <w:div w:id="962687145">
          <w:marLeft w:val="0"/>
          <w:marRight w:val="0"/>
          <w:marTop w:val="0"/>
          <w:marBottom w:val="0"/>
          <w:divBdr>
            <w:top w:val="none" w:sz="0" w:space="0" w:color="auto"/>
            <w:left w:val="none" w:sz="0" w:space="0" w:color="auto"/>
            <w:bottom w:val="none" w:sz="0" w:space="0" w:color="auto"/>
            <w:right w:val="none" w:sz="0" w:space="0" w:color="auto"/>
          </w:divBdr>
        </w:div>
        <w:div w:id="990137163">
          <w:marLeft w:val="0"/>
          <w:marRight w:val="0"/>
          <w:marTop w:val="0"/>
          <w:marBottom w:val="0"/>
          <w:divBdr>
            <w:top w:val="none" w:sz="0" w:space="0" w:color="auto"/>
            <w:left w:val="none" w:sz="0" w:space="0" w:color="auto"/>
            <w:bottom w:val="none" w:sz="0" w:space="0" w:color="auto"/>
            <w:right w:val="none" w:sz="0" w:space="0" w:color="auto"/>
          </w:divBdr>
        </w:div>
        <w:div w:id="643896980">
          <w:marLeft w:val="0"/>
          <w:marRight w:val="0"/>
          <w:marTop w:val="0"/>
          <w:marBottom w:val="0"/>
          <w:divBdr>
            <w:top w:val="none" w:sz="0" w:space="0" w:color="auto"/>
            <w:left w:val="none" w:sz="0" w:space="0" w:color="auto"/>
            <w:bottom w:val="none" w:sz="0" w:space="0" w:color="auto"/>
            <w:right w:val="none" w:sz="0" w:space="0" w:color="auto"/>
          </w:divBdr>
        </w:div>
        <w:div w:id="890307004">
          <w:marLeft w:val="0"/>
          <w:marRight w:val="0"/>
          <w:marTop w:val="0"/>
          <w:marBottom w:val="0"/>
          <w:divBdr>
            <w:top w:val="none" w:sz="0" w:space="0" w:color="auto"/>
            <w:left w:val="none" w:sz="0" w:space="0" w:color="auto"/>
            <w:bottom w:val="none" w:sz="0" w:space="0" w:color="auto"/>
            <w:right w:val="none" w:sz="0" w:space="0" w:color="auto"/>
          </w:divBdr>
        </w:div>
        <w:div w:id="457262412">
          <w:marLeft w:val="0"/>
          <w:marRight w:val="0"/>
          <w:marTop w:val="0"/>
          <w:marBottom w:val="0"/>
          <w:divBdr>
            <w:top w:val="none" w:sz="0" w:space="0" w:color="auto"/>
            <w:left w:val="none" w:sz="0" w:space="0" w:color="auto"/>
            <w:bottom w:val="none" w:sz="0" w:space="0" w:color="auto"/>
            <w:right w:val="none" w:sz="0" w:space="0" w:color="auto"/>
          </w:divBdr>
        </w:div>
        <w:div w:id="598487435">
          <w:marLeft w:val="0"/>
          <w:marRight w:val="0"/>
          <w:marTop w:val="0"/>
          <w:marBottom w:val="0"/>
          <w:divBdr>
            <w:top w:val="none" w:sz="0" w:space="0" w:color="auto"/>
            <w:left w:val="none" w:sz="0" w:space="0" w:color="auto"/>
            <w:bottom w:val="none" w:sz="0" w:space="0" w:color="auto"/>
            <w:right w:val="none" w:sz="0" w:space="0" w:color="auto"/>
          </w:divBdr>
        </w:div>
      </w:divsChild>
    </w:div>
    <w:div w:id="861480130">
      <w:bodyDiv w:val="1"/>
      <w:marLeft w:val="0"/>
      <w:marRight w:val="0"/>
      <w:marTop w:val="0"/>
      <w:marBottom w:val="0"/>
      <w:divBdr>
        <w:top w:val="none" w:sz="0" w:space="0" w:color="auto"/>
        <w:left w:val="none" w:sz="0" w:space="0" w:color="auto"/>
        <w:bottom w:val="none" w:sz="0" w:space="0" w:color="auto"/>
        <w:right w:val="none" w:sz="0" w:space="0" w:color="auto"/>
      </w:divBdr>
    </w:div>
    <w:div w:id="1040126080">
      <w:bodyDiv w:val="1"/>
      <w:marLeft w:val="0"/>
      <w:marRight w:val="0"/>
      <w:marTop w:val="0"/>
      <w:marBottom w:val="0"/>
      <w:divBdr>
        <w:top w:val="none" w:sz="0" w:space="0" w:color="auto"/>
        <w:left w:val="none" w:sz="0" w:space="0" w:color="auto"/>
        <w:bottom w:val="none" w:sz="0" w:space="0" w:color="auto"/>
        <w:right w:val="none" w:sz="0" w:space="0" w:color="auto"/>
      </w:divBdr>
    </w:div>
    <w:div w:id="1056852942">
      <w:bodyDiv w:val="1"/>
      <w:marLeft w:val="0"/>
      <w:marRight w:val="0"/>
      <w:marTop w:val="0"/>
      <w:marBottom w:val="0"/>
      <w:divBdr>
        <w:top w:val="none" w:sz="0" w:space="0" w:color="auto"/>
        <w:left w:val="none" w:sz="0" w:space="0" w:color="auto"/>
        <w:bottom w:val="none" w:sz="0" w:space="0" w:color="auto"/>
        <w:right w:val="none" w:sz="0" w:space="0" w:color="auto"/>
      </w:divBdr>
    </w:div>
    <w:div w:id="1078865592">
      <w:bodyDiv w:val="1"/>
      <w:marLeft w:val="0"/>
      <w:marRight w:val="0"/>
      <w:marTop w:val="0"/>
      <w:marBottom w:val="0"/>
      <w:divBdr>
        <w:top w:val="none" w:sz="0" w:space="0" w:color="auto"/>
        <w:left w:val="none" w:sz="0" w:space="0" w:color="auto"/>
        <w:bottom w:val="none" w:sz="0" w:space="0" w:color="auto"/>
        <w:right w:val="none" w:sz="0" w:space="0" w:color="auto"/>
      </w:divBdr>
    </w:div>
    <w:div w:id="1080642967">
      <w:bodyDiv w:val="1"/>
      <w:marLeft w:val="0"/>
      <w:marRight w:val="0"/>
      <w:marTop w:val="0"/>
      <w:marBottom w:val="0"/>
      <w:divBdr>
        <w:top w:val="none" w:sz="0" w:space="0" w:color="auto"/>
        <w:left w:val="none" w:sz="0" w:space="0" w:color="auto"/>
        <w:bottom w:val="none" w:sz="0" w:space="0" w:color="auto"/>
        <w:right w:val="none" w:sz="0" w:space="0" w:color="auto"/>
      </w:divBdr>
    </w:div>
    <w:div w:id="1081172837">
      <w:bodyDiv w:val="1"/>
      <w:marLeft w:val="0"/>
      <w:marRight w:val="0"/>
      <w:marTop w:val="0"/>
      <w:marBottom w:val="0"/>
      <w:divBdr>
        <w:top w:val="none" w:sz="0" w:space="0" w:color="auto"/>
        <w:left w:val="none" w:sz="0" w:space="0" w:color="auto"/>
        <w:bottom w:val="none" w:sz="0" w:space="0" w:color="auto"/>
        <w:right w:val="none" w:sz="0" w:space="0" w:color="auto"/>
      </w:divBdr>
    </w:div>
    <w:div w:id="1139804523">
      <w:bodyDiv w:val="1"/>
      <w:marLeft w:val="0"/>
      <w:marRight w:val="0"/>
      <w:marTop w:val="0"/>
      <w:marBottom w:val="0"/>
      <w:divBdr>
        <w:top w:val="none" w:sz="0" w:space="0" w:color="auto"/>
        <w:left w:val="none" w:sz="0" w:space="0" w:color="auto"/>
        <w:bottom w:val="none" w:sz="0" w:space="0" w:color="auto"/>
        <w:right w:val="none" w:sz="0" w:space="0" w:color="auto"/>
      </w:divBdr>
    </w:div>
    <w:div w:id="1248077777">
      <w:bodyDiv w:val="1"/>
      <w:marLeft w:val="0"/>
      <w:marRight w:val="0"/>
      <w:marTop w:val="0"/>
      <w:marBottom w:val="0"/>
      <w:divBdr>
        <w:top w:val="none" w:sz="0" w:space="0" w:color="auto"/>
        <w:left w:val="none" w:sz="0" w:space="0" w:color="auto"/>
        <w:bottom w:val="none" w:sz="0" w:space="0" w:color="auto"/>
        <w:right w:val="none" w:sz="0" w:space="0" w:color="auto"/>
      </w:divBdr>
    </w:div>
    <w:div w:id="1249389075">
      <w:bodyDiv w:val="1"/>
      <w:marLeft w:val="0"/>
      <w:marRight w:val="0"/>
      <w:marTop w:val="0"/>
      <w:marBottom w:val="0"/>
      <w:divBdr>
        <w:top w:val="none" w:sz="0" w:space="0" w:color="auto"/>
        <w:left w:val="none" w:sz="0" w:space="0" w:color="auto"/>
        <w:bottom w:val="none" w:sz="0" w:space="0" w:color="auto"/>
        <w:right w:val="none" w:sz="0" w:space="0" w:color="auto"/>
      </w:divBdr>
    </w:div>
    <w:div w:id="1313951665">
      <w:bodyDiv w:val="1"/>
      <w:marLeft w:val="0"/>
      <w:marRight w:val="0"/>
      <w:marTop w:val="0"/>
      <w:marBottom w:val="0"/>
      <w:divBdr>
        <w:top w:val="none" w:sz="0" w:space="0" w:color="auto"/>
        <w:left w:val="none" w:sz="0" w:space="0" w:color="auto"/>
        <w:bottom w:val="none" w:sz="0" w:space="0" w:color="auto"/>
        <w:right w:val="none" w:sz="0" w:space="0" w:color="auto"/>
      </w:divBdr>
    </w:div>
    <w:div w:id="1329289744">
      <w:bodyDiv w:val="1"/>
      <w:marLeft w:val="0"/>
      <w:marRight w:val="0"/>
      <w:marTop w:val="0"/>
      <w:marBottom w:val="0"/>
      <w:divBdr>
        <w:top w:val="none" w:sz="0" w:space="0" w:color="auto"/>
        <w:left w:val="none" w:sz="0" w:space="0" w:color="auto"/>
        <w:bottom w:val="none" w:sz="0" w:space="0" w:color="auto"/>
        <w:right w:val="none" w:sz="0" w:space="0" w:color="auto"/>
      </w:divBdr>
    </w:div>
    <w:div w:id="1342470702">
      <w:bodyDiv w:val="1"/>
      <w:marLeft w:val="0"/>
      <w:marRight w:val="0"/>
      <w:marTop w:val="0"/>
      <w:marBottom w:val="0"/>
      <w:divBdr>
        <w:top w:val="none" w:sz="0" w:space="0" w:color="auto"/>
        <w:left w:val="none" w:sz="0" w:space="0" w:color="auto"/>
        <w:bottom w:val="none" w:sz="0" w:space="0" w:color="auto"/>
        <w:right w:val="none" w:sz="0" w:space="0" w:color="auto"/>
      </w:divBdr>
    </w:div>
    <w:div w:id="1371954193">
      <w:bodyDiv w:val="1"/>
      <w:marLeft w:val="0"/>
      <w:marRight w:val="0"/>
      <w:marTop w:val="0"/>
      <w:marBottom w:val="0"/>
      <w:divBdr>
        <w:top w:val="none" w:sz="0" w:space="0" w:color="auto"/>
        <w:left w:val="none" w:sz="0" w:space="0" w:color="auto"/>
        <w:bottom w:val="none" w:sz="0" w:space="0" w:color="auto"/>
        <w:right w:val="none" w:sz="0" w:space="0" w:color="auto"/>
      </w:divBdr>
    </w:div>
    <w:div w:id="1413089714">
      <w:bodyDiv w:val="1"/>
      <w:marLeft w:val="0"/>
      <w:marRight w:val="0"/>
      <w:marTop w:val="0"/>
      <w:marBottom w:val="0"/>
      <w:divBdr>
        <w:top w:val="none" w:sz="0" w:space="0" w:color="auto"/>
        <w:left w:val="none" w:sz="0" w:space="0" w:color="auto"/>
        <w:bottom w:val="none" w:sz="0" w:space="0" w:color="auto"/>
        <w:right w:val="none" w:sz="0" w:space="0" w:color="auto"/>
      </w:divBdr>
    </w:div>
    <w:div w:id="1422095717">
      <w:bodyDiv w:val="1"/>
      <w:marLeft w:val="0"/>
      <w:marRight w:val="0"/>
      <w:marTop w:val="0"/>
      <w:marBottom w:val="0"/>
      <w:divBdr>
        <w:top w:val="none" w:sz="0" w:space="0" w:color="auto"/>
        <w:left w:val="none" w:sz="0" w:space="0" w:color="auto"/>
        <w:bottom w:val="none" w:sz="0" w:space="0" w:color="auto"/>
        <w:right w:val="none" w:sz="0" w:space="0" w:color="auto"/>
      </w:divBdr>
    </w:div>
    <w:div w:id="1464274076">
      <w:bodyDiv w:val="1"/>
      <w:marLeft w:val="0"/>
      <w:marRight w:val="0"/>
      <w:marTop w:val="0"/>
      <w:marBottom w:val="0"/>
      <w:divBdr>
        <w:top w:val="none" w:sz="0" w:space="0" w:color="auto"/>
        <w:left w:val="none" w:sz="0" w:space="0" w:color="auto"/>
        <w:bottom w:val="none" w:sz="0" w:space="0" w:color="auto"/>
        <w:right w:val="none" w:sz="0" w:space="0" w:color="auto"/>
      </w:divBdr>
    </w:div>
    <w:div w:id="1484544057">
      <w:bodyDiv w:val="1"/>
      <w:marLeft w:val="0"/>
      <w:marRight w:val="0"/>
      <w:marTop w:val="0"/>
      <w:marBottom w:val="0"/>
      <w:divBdr>
        <w:top w:val="none" w:sz="0" w:space="0" w:color="auto"/>
        <w:left w:val="none" w:sz="0" w:space="0" w:color="auto"/>
        <w:bottom w:val="none" w:sz="0" w:space="0" w:color="auto"/>
        <w:right w:val="none" w:sz="0" w:space="0" w:color="auto"/>
      </w:divBdr>
    </w:div>
    <w:div w:id="1624382038">
      <w:bodyDiv w:val="1"/>
      <w:marLeft w:val="0"/>
      <w:marRight w:val="0"/>
      <w:marTop w:val="0"/>
      <w:marBottom w:val="0"/>
      <w:divBdr>
        <w:top w:val="none" w:sz="0" w:space="0" w:color="auto"/>
        <w:left w:val="none" w:sz="0" w:space="0" w:color="auto"/>
        <w:bottom w:val="none" w:sz="0" w:space="0" w:color="auto"/>
        <w:right w:val="none" w:sz="0" w:space="0" w:color="auto"/>
      </w:divBdr>
    </w:div>
    <w:div w:id="1694263417">
      <w:bodyDiv w:val="1"/>
      <w:marLeft w:val="0"/>
      <w:marRight w:val="0"/>
      <w:marTop w:val="0"/>
      <w:marBottom w:val="0"/>
      <w:divBdr>
        <w:top w:val="none" w:sz="0" w:space="0" w:color="auto"/>
        <w:left w:val="none" w:sz="0" w:space="0" w:color="auto"/>
        <w:bottom w:val="none" w:sz="0" w:space="0" w:color="auto"/>
        <w:right w:val="none" w:sz="0" w:space="0" w:color="auto"/>
      </w:divBdr>
    </w:div>
    <w:div w:id="1736707790">
      <w:bodyDiv w:val="1"/>
      <w:marLeft w:val="0"/>
      <w:marRight w:val="0"/>
      <w:marTop w:val="0"/>
      <w:marBottom w:val="0"/>
      <w:divBdr>
        <w:top w:val="none" w:sz="0" w:space="0" w:color="auto"/>
        <w:left w:val="none" w:sz="0" w:space="0" w:color="auto"/>
        <w:bottom w:val="none" w:sz="0" w:space="0" w:color="auto"/>
        <w:right w:val="none" w:sz="0" w:space="0" w:color="auto"/>
      </w:divBdr>
    </w:div>
    <w:div w:id="1736776147">
      <w:bodyDiv w:val="1"/>
      <w:marLeft w:val="0"/>
      <w:marRight w:val="0"/>
      <w:marTop w:val="0"/>
      <w:marBottom w:val="0"/>
      <w:divBdr>
        <w:top w:val="none" w:sz="0" w:space="0" w:color="auto"/>
        <w:left w:val="none" w:sz="0" w:space="0" w:color="auto"/>
        <w:bottom w:val="none" w:sz="0" w:space="0" w:color="auto"/>
        <w:right w:val="none" w:sz="0" w:space="0" w:color="auto"/>
      </w:divBdr>
      <w:divsChild>
        <w:div w:id="1089471659">
          <w:marLeft w:val="0"/>
          <w:marRight w:val="0"/>
          <w:marTop w:val="0"/>
          <w:marBottom w:val="0"/>
          <w:divBdr>
            <w:top w:val="none" w:sz="0" w:space="0" w:color="auto"/>
            <w:left w:val="none" w:sz="0" w:space="0" w:color="auto"/>
            <w:bottom w:val="none" w:sz="0" w:space="0" w:color="auto"/>
            <w:right w:val="none" w:sz="0" w:space="0" w:color="auto"/>
          </w:divBdr>
        </w:div>
        <w:div w:id="441609459">
          <w:marLeft w:val="0"/>
          <w:marRight w:val="0"/>
          <w:marTop w:val="0"/>
          <w:marBottom w:val="0"/>
          <w:divBdr>
            <w:top w:val="none" w:sz="0" w:space="0" w:color="auto"/>
            <w:left w:val="none" w:sz="0" w:space="0" w:color="auto"/>
            <w:bottom w:val="none" w:sz="0" w:space="0" w:color="auto"/>
            <w:right w:val="none" w:sz="0" w:space="0" w:color="auto"/>
          </w:divBdr>
        </w:div>
        <w:div w:id="1566455628">
          <w:marLeft w:val="0"/>
          <w:marRight w:val="0"/>
          <w:marTop w:val="0"/>
          <w:marBottom w:val="0"/>
          <w:divBdr>
            <w:top w:val="none" w:sz="0" w:space="0" w:color="auto"/>
            <w:left w:val="none" w:sz="0" w:space="0" w:color="auto"/>
            <w:bottom w:val="none" w:sz="0" w:space="0" w:color="auto"/>
            <w:right w:val="none" w:sz="0" w:space="0" w:color="auto"/>
          </w:divBdr>
        </w:div>
        <w:div w:id="3014859">
          <w:marLeft w:val="0"/>
          <w:marRight w:val="0"/>
          <w:marTop w:val="0"/>
          <w:marBottom w:val="0"/>
          <w:divBdr>
            <w:top w:val="none" w:sz="0" w:space="0" w:color="auto"/>
            <w:left w:val="none" w:sz="0" w:space="0" w:color="auto"/>
            <w:bottom w:val="none" w:sz="0" w:space="0" w:color="auto"/>
            <w:right w:val="none" w:sz="0" w:space="0" w:color="auto"/>
          </w:divBdr>
        </w:div>
        <w:div w:id="1943105430">
          <w:marLeft w:val="0"/>
          <w:marRight w:val="0"/>
          <w:marTop w:val="0"/>
          <w:marBottom w:val="0"/>
          <w:divBdr>
            <w:top w:val="none" w:sz="0" w:space="0" w:color="auto"/>
            <w:left w:val="none" w:sz="0" w:space="0" w:color="auto"/>
            <w:bottom w:val="none" w:sz="0" w:space="0" w:color="auto"/>
            <w:right w:val="none" w:sz="0" w:space="0" w:color="auto"/>
          </w:divBdr>
        </w:div>
      </w:divsChild>
    </w:div>
    <w:div w:id="1777169198">
      <w:bodyDiv w:val="1"/>
      <w:marLeft w:val="0"/>
      <w:marRight w:val="0"/>
      <w:marTop w:val="0"/>
      <w:marBottom w:val="0"/>
      <w:divBdr>
        <w:top w:val="none" w:sz="0" w:space="0" w:color="auto"/>
        <w:left w:val="none" w:sz="0" w:space="0" w:color="auto"/>
        <w:bottom w:val="none" w:sz="0" w:space="0" w:color="auto"/>
        <w:right w:val="none" w:sz="0" w:space="0" w:color="auto"/>
      </w:divBdr>
    </w:div>
    <w:div w:id="1803765935">
      <w:bodyDiv w:val="1"/>
      <w:marLeft w:val="0"/>
      <w:marRight w:val="0"/>
      <w:marTop w:val="0"/>
      <w:marBottom w:val="0"/>
      <w:divBdr>
        <w:top w:val="none" w:sz="0" w:space="0" w:color="auto"/>
        <w:left w:val="none" w:sz="0" w:space="0" w:color="auto"/>
        <w:bottom w:val="none" w:sz="0" w:space="0" w:color="auto"/>
        <w:right w:val="none" w:sz="0" w:space="0" w:color="auto"/>
      </w:divBdr>
    </w:div>
    <w:div w:id="1837574261">
      <w:bodyDiv w:val="1"/>
      <w:marLeft w:val="0"/>
      <w:marRight w:val="0"/>
      <w:marTop w:val="0"/>
      <w:marBottom w:val="0"/>
      <w:divBdr>
        <w:top w:val="none" w:sz="0" w:space="0" w:color="auto"/>
        <w:left w:val="none" w:sz="0" w:space="0" w:color="auto"/>
        <w:bottom w:val="none" w:sz="0" w:space="0" w:color="auto"/>
        <w:right w:val="none" w:sz="0" w:space="0" w:color="auto"/>
      </w:divBdr>
    </w:div>
    <w:div w:id="1838186202">
      <w:bodyDiv w:val="1"/>
      <w:marLeft w:val="0"/>
      <w:marRight w:val="0"/>
      <w:marTop w:val="0"/>
      <w:marBottom w:val="0"/>
      <w:divBdr>
        <w:top w:val="none" w:sz="0" w:space="0" w:color="auto"/>
        <w:left w:val="none" w:sz="0" w:space="0" w:color="auto"/>
        <w:bottom w:val="none" w:sz="0" w:space="0" w:color="auto"/>
        <w:right w:val="none" w:sz="0" w:space="0" w:color="auto"/>
      </w:divBdr>
    </w:div>
    <w:div w:id="1858077893">
      <w:bodyDiv w:val="1"/>
      <w:marLeft w:val="0"/>
      <w:marRight w:val="0"/>
      <w:marTop w:val="0"/>
      <w:marBottom w:val="0"/>
      <w:divBdr>
        <w:top w:val="none" w:sz="0" w:space="0" w:color="auto"/>
        <w:left w:val="none" w:sz="0" w:space="0" w:color="auto"/>
        <w:bottom w:val="none" w:sz="0" w:space="0" w:color="auto"/>
        <w:right w:val="none" w:sz="0" w:space="0" w:color="auto"/>
      </w:divBdr>
    </w:div>
    <w:div w:id="1878346865">
      <w:bodyDiv w:val="1"/>
      <w:marLeft w:val="0"/>
      <w:marRight w:val="0"/>
      <w:marTop w:val="0"/>
      <w:marBottom w:val="0"/>
      <w:divBdr>
        <w:top w:val="none" w:sz="0" w:space="0" w:color="auto"/>
        <w:left w:val="none" w:sz="0" w:space="0" w:color="auto"/>
        <w:bottom w:val="none" w:sz="0" w:space="0" w:color="auto"/>
        <w:right w:val="none" w:sz="0" w:space="0" w:color="auto"/>
      </w:divBdr>
    </w:div>
    <w:div w:id="1907567795">
      <w:bodyDiv w:val="1"/>
      <w:marLeft w:val="0"/>
      <w:marRight w:val="0"/>
      <w:marTop w:val="0"/>
      <w:marBottom w:val="0"/>
      <w:divBdr>
        <w:top w:val="none" w:sz="0" w:space="0" w:color="auto"/>
        <w:left w:val="none" w:sz="0" w:space="0" w:color="auto"/>
        <w:bottom w:val="none" w:sz="0" w:space="0" w:color="auto"/>
        <w:right w:val="none" w:sz="0" w:space="0" w:color="auto"/>
      </w:divBdr>
    </w:div>
    <w:div w:id="1917859542">
      <w:bodyDiv w:val="1"/>
      <w:marLeft w:val="0"/>
      <w:marRight w:val="0"/>
      <w:marTop w:val="0"/>
      <w:marBottom w:val="0"/>
      <w:divBdr>
        <w:top w:val="none" w:sz="0" w:space="0" w:color="auto"/>
        <w:left w:val="none" w:sz="0" w:space="0" w:color="auto"/>
        <w:bottom w:val="none" w:sz="0" w:space="0" w:color="auto"/>
        <w:right w:val="none" w:sz="0" w:space="0" w:color="auto"/>
      </w:divBdr>
    </w:div>
    <w:div w:id="1972396441">
      <w:bodyDiv w:val="1"/>
      <w:marLeft w:val="0"/>
      <w:marRight w:val="0"/>
      <w:marTop w:val="0"/>
      <w:marBottom w:val="0"/>
      <w:divBdr>
        <w:top w:val="none" w:sz="0" w:space="0" w:color="auto"/>
        <w:left w:val="none" w:sz="0" w:space="0" w:color="auto"/>
        <w:bottom w:val="none" w:sz="0" w:space="0" w:color="auto"/>
        <w:right w:val="none" w:sz="0" w:space="0" w:color="auto"/>
      </w:divBdr>
    </w:div>
    <w:div w:id="1981956475">
      <w:bodyDiv w:val="1"/>
      <w:marLeft w:val="0"/>
      <w:marRight w:val="0"/>
      <w:marTop w:val="0"/>
      <w:marBottom w:val="0"/>
      <w:divBdr>
        <w:top w:val="none" w:sz="0" w:space="0" w:color="auto"/>
        <w:left w:val="none" w:sz="0" w:space="0" w:color="auto"/>
        <w:bottom w:val="none" w:sz="0" w:space="0" w:color="auto"/>
        <w:right w:val="none" w:sz="0" w:space="0" w:color="auto"/>
      </w:divBdr>
    </w:div>
    <w:div w:id="1992899999">
      <w:bodyDiv w:val="1"/>
      <w:marLeft w:val="0"/>
      <w:marRight w:val="0"/>
      <w:marTop w:val="0"/>
      <w:marBottom w:val="0"/>
      <w:divBdr>
        <w:top w:val="none" w:sz="0" w:space="0" w:color="auto"/>
        <w:left w:val="none" w:sz="0" w:space="0" w:color="auto"/>
        <w:bottom w:val="none" w:sz="0" w:space="0" w:color="auto"/>
        <w:right w:val="none" w:sz="0" w:space="0" w:color="auto"/>
      </w:divBdr>
    </w:div>
    <w:div w:id="2032760358">
      <w:bodyDiv w:val="1"/>
      <w:marLeft w:val="0"/>
      <w:marRight w:val="0"/>
      <w:marTop w:val="0"/>
      <w:marBottom w:val="0"/>
      <w:divBdr>
        <w:top w:val="none" w:sz="0" w:space="0" w:color="auto"/>
        <w:left w:val="none" w:sz="0" w:space="0" w:color="auto"/>
        <w:bottom w:val="none" w:sz="0" w:space="0" w:color="auto"/>
        <w:right w:val="none" w:sz="0" w:space="0" w:color="auto"/>
      </w:divBdr>
    </w:div>
    <w:div w:id="2086368305">
      <w:bodyDiv w:val="1"/>
      <w:marLeft w:val="0"/>
      <w:marRight w:val="0"/>
      <w:marTop w:val="0"/>
      <w:marBottom w:val="0"/>
      <w:divBdr>
        <w:top w:val="none" w:sz="0" w:space="0" w:color="auto"/>
        <w:left w:val="none" w:sz="0" w:space="0" w:color="auto"/>
        <w:bottom w:val="none" w:sz="0" w:space="0" w:color="auto"/>
        <w:right w:val="none" w:sz="0" w:space="0" w:color="auto"/>
      </w:divBdr>
    </w:div>
    <w:div w:id="2087992421">
      <w:bodyDiv w:val="1"/>
      <w:marLeft w:val="0"/>
      <w:marRight w:val="0"/>
      <w:marTop w:val="0"/>
      <w:marBottom w:val="0"/>
      <w:divBdr>
        <w:top w:val="none" w:sz="0" w:space="0" w:color="auto"/>
        <w:left w:val="none" w:sz="0" w:space="0" w:color="auto"/>
        <w:bottom w:val="none" w:sz="0" w:space="0" w:color="auto"/>
        <w:right w:val="none" w:sz="0" w:space="0" w:color="auto"/>
      </w:divBdr>
    </w:div>
    <w:div w:id="2112584535">
      <w:bodyDiv w:val="1"/>
      <w:marLeft w:val="0"/>
      <w:marRight w:val="0"/>
      <w:marTop w:val="0"/>
      <w:marBottom w:val="0"/>
      <w:divBdr>
        <w:top w:val="none" w:sz="0" w:space="0" w:color="auto"/>
        <w:left w:val="none" w:sz="0" w:space="0" w:color="auto"/>
        <w:bottom w:val="none" w:sz="0" w:space="0" w:color="auto"/>
        <w:right w:val="none" w:sz="0" w:space="0" w:color="auto"/>
      </w:divBdr>
    </w:div>
    <w:div w:id="21298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FORMATO%20Notas%20a%20los%20estados%20financieros%20(MODIFICA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856B4-1808-411D-989D-3CC7FD5D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Notas a los estados financieros (MODIFICADO.</Template>
  <TotalTime>14</TotalTime>
  <Pages>35</Pages>
  <Words>6217</Words>
  <Characters>34195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Sharon Y. Lara Medrano</cp:lastModifiedBy>
  <cp:revision>5</cp:revision>
  <cp:lastPrinted>2016-10-12T14:22:00Z</cp:lastPrinted>
  <dcterms:created xsi:type="dcterms:W3CDTF">2019-10-16T18:52:00Z</dcterms:created>
  <dcterms:modified xsi:type="dcterms:W3CDTF">2020-05-30T23:28:00Z</dcterms:modified>
</cp:coreProperties>
</file>