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A11" w:rsidRPr="007A392E" w:rsidRDefault="00702A11" w:rsidP="007A392E">
      <w:pPr>
        <w:spacing w:after="0" w:line="240" w:lineRule="auto"/>
        <w:rPr>
          <w:rFonts w:ascii="Barlow" w:eastAsia="Calibri" w:hAnsi="Barlow" w:cs="Calibri"/>
          <w:b/>
          <w:color w:val="000000"/>
          <w:sz w:val="20"/>
          <w:szCs w:val="20"/>
        </w:rPr>
      </w:pPr>
    </w:p>
    <w:p w:rsidR="00702A11" w:rsidRPr="007A392E" w:rsidRDefault="008A7750">
      <w:pPr>
        <w:spacing w:after="0" w:line="240" w:lineRule="auto"/>
        <w:jc w:val="center"/>
        <w:rPr>
          <w:rFonts w:ascii="Barlow" w:eastAsia="Calibri" w:hAnsi="Barlow" w:cs="Calibri"/>
          <w:b/>
          <w:color w:val="000000"/>
          <w:sz w:val="20"/>
          <w:szCs w:val="20"/>
        </w:rPr>
      </w:pPr>
      <w:r w:rsidRPr="007A392E">
        <w:rPr>
          <w:rFonts w:ascii="Barlow" w:eastAsia="Calibri" w:hAnsi="Barlow" w:cs="Calibri"/>
          <w:b/>
          <w:color w:val="000000"/>
          <w:sz w:val="20"/>
          <w:szCs w:val="20"/>
        </w:rPr>
        <w:t>Cuenta Pública 2020</w:t>
      </w:r>
    </w:p>
    <w:p w:rsidR="00702A11" w:rsidRPr="007A392E" w:rsidRDefault="008A7750">
      <w:pPr>
        <w:spacing w:after="0" w:line="240" w:lineRule="auto"/>
        <w:jc w:val="center"/>
        <w:rPr>
          <w:rFonts w:ascii="Barlow" w:eastAsia="Calibri" w:hAnsi="Barlow" w:cs="Calibri"/>
          <w:b/>
          <w:color w:val="000000"/>
          <w:sz w:val="20"/>
          <w:szCs w:val="20"/>
        </w:rPr>
      </w:pPr>
      <w:r w:rsidRPr="007A392E">
        <w:rPr>
          <w:rFonts w:ascii="Barlow" w:eastAsia="Calibri" w:hAnsi="Barlow" w:cs="Calibri"/>
          <w:b/>
          <w:color w:val="000000"/>
          <w:sz w:val="20"/>
          <w:szCs w:val="20"/>
        </w:rPr>
        <w:t>Notas de los estados financieros</w:t>
      </w:r>
    </w:p>
    <w:p w:rsidR="00702A11" w:rsidRPr="007A392E" w:rsidRDefault="007A392E">
      <w:pPr>
        <w:spacing w:after="0" w:line="240" w:lineRule="auto"/>
        <w:jc w:val="center"/>
        <w:rPr>
          <w:rFonts w:ascii="Barlow" w:eastAsia="Calibri" w:hAnsi="Barlow" w:cs="Calibri"/>
          <w:b/>
          <w:color w:val="000000"/>
          <w:sz w:val="20"/>
          <w:szCs w:val="20"/>
        </w:rPr>
      </w:pPr>
      <w:r w:rsidRPr="007A392E">
        <w:rPr>
          <w:rFonts w:ascii="Barlow" w:eastAsia="Calibri" w:hAnsi="Barlow" w:cs="Calibri"/>
          <w:b/>
          <w:color w:val="000000"/>
          <w:sz w:val="20"/>
          <w:szCs w:val="20"/>
        </w:rPr>
        <w:t>A</w:t>
      </w:r>
      <w:r w:rsidR="008A7750" w:rsidRPr="007A392E">
        <w:rPr>
          <w:rFonts w:ascii="Barlow" w:eastAsia="Calibri" w:hAnsi="Barlow" w:cs="Calibri"/>
          <w:b/>
          <w:color w:val="000000"/>
          <w:sz w:val="20"/>
          <w:szCs w:val="20"/>
        </w:rPr>
        <w:t>l 31 de Marzo del 2020</w:t>
      </w:r>
    </w:p>
    <w:p w:rsidR="007A392E" w:rsidRPr="007A392E" w:rsidRDefault="007A392E" w:rsidP="007A392E">
      <w:pPr>
        <w:spacing w:after="0" w:line="240" w:lineRule="auto"/>
        <w:jc w:val="center"/>
        <w:rPr>
          <w:rFonts w:ascii="Barlow" w:eastAsia="Calibri" w:hAnsi="Barlow" w:cs="Calibri"/>
          <w:b/>
          <w:color w:val="000000"/>
          <w:sz w:val="20"/>
          <w:szCs w:val="20"/>
        </w:rPr>
      </w:pPr>
      <w:r w:rsidRPr="007A392E">
        <w:rPr>
          <w:rFonts w:ascii="Barlow" w:eastAsia="Calibri" w:hAnsi="Barlow" w:cs="Calibri"/>
          <w:b/>
          <w:color w:val="000000"/>
          <w:sz w:val="20"/>
          <w:szCs w:val="20"/>
        </w:rPr>
        <w:t>(P</w:t>
      </w:r>
      <w:r w:rsidR="008A7750" w:rsidRPr="007A392E">
        <w:rPr>
          <w:rFonts w:ascii="Barlow" w:eastAsia="Calibri" w:hAnsi="Barlow" w:cs="Calibri"/>
          <w:b/>
          <w:color w:val="000000"/>
          <w:sz w:val="20"/>
          <w:szCs w:val="20"/>
        </w:rPr>
        <w:t>esos)</w:t>
      </w:r>
    </w:p>
    <w:p w:rsidR="007A392E" w:rsidRPr="007A392E" w:rsidRDefault="007A392E" w:rsidP="007A392E">
      <w:pPr>
        <w:spacing w:after="0" w:line="240" w:lineRule="auto"/>
        <w:rPr>
          <w:rFonts w:ascii="Barlow" w:eastAsia="Calibri" w:hAnsi="Barlow" w:cs="Calibri"/>
          <w:b/>
          <w:color w:val="000000"/>
          <w:sz w:val="20"/>
          <w:szCs w:val="20"/>
        </w:rPr>
      </w:pPr>
    </w:p>
    <w:p w:rsidR="007A392E" w:rsidRPr="007A392E" w:rsidRDefault="007A392E" w:rsidP="007A392E">
      <w:pPr>
        <w:spacing w:after="0" w:line="240" w:lineRule="auto"/>
        <w:rPr>
          <w:rFonts w:ascii="Barlow" w:eastAsia="Calibri" w:hAnsi="Barlow" w:cs="Calibri"/>
          <w:b/>
          <w:color w:val="000000"/>
          <w:sz w:val="20"/>
          <w:szCs w:val="20"/>
        </w:rPr>
      </w:pPr>
      <w:r w:rsidRPr="007A392E">
        <w:rPr>
          <w:rFonts w:ascii="Barlow" w:eastAsia="Calibri" w:hAnsi="Barlow" w:cs="Calibri"/>
          <w:b/>
          <w:color w:val="000000"/>
          <w:sz w:val="20"/>
          <w:szCs w:val="20"/>
        </w:rPr>
        <w:t>Ente Público</w:t>
      </w:r>
      <w:proofErr w:type="gramStart"/>
      <w:r w:rsidRPr="007A392E">
        <w:rPr>
          <w:rFonts w:ascii="Barlow" w:eastAsia="Calibri" w:hAnsi="Barlow" w:cs="Calibri"/>
          <w:b/>
          <w:color w:val="000000"/>
          <w:sz w:val="20"/>
          <w:szCs w:val="20"/>
        </w:rPr>
        <w:t>:  COLEGIO</w:t>
      </w:r>
      <w:proofErr w:type="gramEnd"/>
      <w:r w:rsidRPr="007A392E">
        <w:rPr>
          <w:rFonts w:ascii="Barlow" w:eastAsia="Calibri" w:hAnsi="Barlow" w:cs="Calibri"/>
          <w:b/>
          <w:color w:val="000000"/>
          <w:sz w:val="20"/>
          <w:szCs w:val="20"/>
        </w:rPr>
        <w:t xml:space="preserve"> DE BACHILLERES DEL ESTADO DE YUCATÁN</w:t>
      </w:r>
    </w:p>
    <w:p w:rsidR="00702A11" w:rsidRPr="007A392E" w:rsidRDefault="00702A11">
      <w:pPr>
        <w:spacing w:after="0" w:line="240" w:lineRule="auto"/>
        <w:rPr>
          <w:rFonts w:ascii="Barlow" w:eastAsia="Calibri" w:hAnsi="Barlow" w:cs="Calibri"/>
          <w:b/>
          <w:color w:val="000000"/>
          <w:sz w:val="20"/>
          <w:szCs w:val="20"/>
        </w:rPr>
      </w:pPr>
    </w:p>
    <w:p w:rsidR="00702A11" w:rsidRPr="007A392E" w:rsidRDefault="00702A11">
      <w:pPr>
        <w:spacing w:after="0" w:line="240" w:lineRule="auto"/>
        <w:rPr>
          <w:rFonts w:ascii="Barlow" w:eastAsia="Calibri" w:hAnsi="Barlow" w:cs="Calibri"/>
          <w:b/>
          <w:color w:val="000000"/>
          <w:sz w:val="20"/>
          <w:szCs w:val="20"/>
        </w:rPr>
      </w:pPr>
    </w:p>
    <w:p w:rsidR="00702A11" w:rsidRPr="007A392E" w:rsidRDefault="00702A11">
      <w:pPr>
        <w:spacing w:after="0" w:line="240" w:lineRule="auto"/>
        <w:rPr>
          <w:rFonts w:ascii="Barlow" w:eastAsia="Barlow" w:hAnsi="Barlow" w:cs="Barlow"/>
          <w:b/>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Con el propósito de dar cumplimiento a lo  establecido en la Ley General de Contabilidad Gubernamental (LGCG) y la normativa establecida por el Consejo Nacional de Armonización contable (CONAC) a continuación se ha preparado los Estados Financieros incluyendo las operaciones efectuadas al 31 de Marzo.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rPr>
          <w:rFonts w:ascii="Barlow" w:eastAsia="Barlow" w:hAnsi="Barlow" w:cs="Barlow"/>
          <w:color w:val="000000"/>
          <w:sz w:val="20"/>
          <w:szCs w:val="20"/>
        </w:rPr>
      </w:pPr>
      <w:r w:rsidRPr="007A392E">
        <w:rPr>
          <w:rFonts w:ascii="Barlow" w:eastAsia="Barlow" w:hAnsi="Barlow" w:cs="Barlow"/>
          <w:color w:val="000000"/>
          <w:sz w:val="20"/>
          <w:szCs w:val="20"/>
        </w:rPr>
        <w:t>A) NOTAS DE DESGLOSE</w:t>
      </w:r>
    </w:p>
    <w:p w:rsidR="00702A11" w:rsidRPr="007A392E" w:rsidRDefault="008A7750" w:rsidP="007A392E">
      <w:pPr>
        <w:rPr>
          <w:rFonts w:ascii="Barlow" w:eastAsia="Barlow" w:hAnsi="Barlow" w:cs="Barlow"/>
          <w:color w:val="000000"/>
          <w:sz w:val="20"/>
          <w:szCs w:val="20"/>
        </w:rPr>
      </w:pPr>
      <w:r w:rsidRPr="007A392E">
        <w:rPr>
          <w:rFonts w:ascii="Barlow" w:eastAsia="Barlow" w:hAnsi="Barlow" w:cs="Barlow"/>
          <w:b/>
          <w:color w:val="000000"/>
          <w:sz w:val="20"/>
          <w:szCs w:val="20"/>
        </w:rPr>
        <w:t>I) NOTAS AL ESTADO DE SITUACION FINANCIERO</w:t>
      </w:r>
    </w:p>
    <w:p w:rsidR="00702A11" w:rsidRPr="007A392E" w:rsidRDefault="008A7750" w:rsidP="007A392E">
      <w:pPr>
        <w:spacing w:after="0" w:line="240" w:lineRule="auto"/>
        <w:rPr>
          <w:rFonts w:ascii="Barlow" w:eastAsia="Barlow" w:hAnsi="Barlow" w:cs="Barlow"/>
          <w:b/>
          <w:color w:val="000000"/>
          <w:sz w:val="20"/>
          <w:szCs w:val="20"/>
        </w:rPr>
      </w:pPr>
      <w:r w:rsidRPr="007A392E">
        <w:rPr>
          <w:rFonts w:ascii="Barlow" w:eastAsia="Barlow" w:hAnsi="Barlow" w:cs="Barlow"/>
          <w:b/>
          <w:color w:val="000000"/>
          <w:sz w:val="20"/>
          <w:szCs w:val="20"/>
        </w:rPr>
        <w:t>ACTIVO</w:t>
      </w: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240" w:lineRule="auto"/>
        <w:rPr>
          <w:rFonts w:ascii="Barlow" w:eastAsia="Barlow" w:hAnsi="Barlow" w:cs="Barlow"/>
          <w:b/>
          <w:color w:val="000000"/>
          <w:sz w:val="20"/>
          <w:szCs w:val="20"/>
        </w:rPr>
      </w:pPr>
      <w:r w:rsidRPr="007A392E">
        <w:rPr>
          <w:rFonts w:ascii="Barlow" w:eastAsia="Barlow" w:hAnsi="Barlow" w:cs="Barlow"/>
          <w:b/>
          <w:color w:val="000000"/>
          <w:sz w:val="20"/>
          <w:szCs w:val="20"/>
        </w:rPr>
        <w:t>Efectivo y Equivalentes</w:t>
      </w: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1.- La cuenta de bancos y la de fondo fijo que conforman la cuenta de efectivo y equivalentes se encuentra integrada de la siguiente manera:</w:t>
      </w:r>
    </w:p>
    <w:p w:rsidR="00702A11" w:rsidRPr="007A392E" w:rsidRDefault="00702A11" w:rsidP="007A392E">
      <w:pPr>
        <w:spacing w:after="0" w:line="240" w:lineRule="auto"/>
        <w:rPr>
          <w:rFonts w:ascii="Barlow" w:eastAsia="Barlow" w:hAnsi="Barlow" w:cs="Barlow"/>
          <w:b/>
          <w:color w:val="000000"/>
          <w:sz w:val="20"/>
          <w:szCs w:val="20"/>
        </w:rPr>
      </w:pPr>
    </w:p>
    <w:tbl>
      <w:tblPr>
        <w:tblW w:w="0" w:type="auto"/>
        <w:tblInd w:w="60" w:type="dxa"/>
        <w:tblCellMar>
          <w:left w:w="10" w:type="dxa"/>
          <w:right w:w="10" w:type="dxa"/>
        </w:tblCellMar>
        <w:tblLook w:val="04A0" w:firstRow="1" w:lastRow="0" w:firstColumn="1" w:lastColumn="0" w:noHBand="0" w:noVBand="1"/>
      </w:tblPr>
      <w:tblGrid>
        <w:gridCol w:w="5200"/>
        <w:gridCol w:w="1701"/>
      </w:tblGrid>
      <w:tr w:rsidR="00702A11" w:rsidRPr="007A392E">
        <w:tc>
          <w:tcPr>
            <w:tcW w:w="5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 xml:space="preserve">FONDO FIJO </w:t>
            </w:r>
          </w:p>
        </w:tc>
        <w:tc>
          <w:tcPr>
            <w:tcW w:w="170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217,950.00</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BANCOS</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65,410,548.22</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 xml:space="preserve">65,628,498.22 </w:t>
            </w:r>
          </w:p>
        </w:tc>
      </w:tr>
    </w:tbl>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360" w:lineRule="auto"/>
        <w:rPr>
          <w:rFonts w:ascii="Barlow" w:eastAsia="Barlow" w:hAnsi="Barlow" w:cs="Barlow"/>
          <w:color w:val="000000"/>
          <w:sz w:val="20"/>
          <w:szCs w:val="20"/>
        </w:rPr>
      </w:pPr>
      <w:r w:rsidRPr="007A392E">
        <w:rPr>
          <w:rFonts w:ascii="Barlow" w:eastAsia="Barlow" w:hAnsi="Barlow" w:cs="Barlow"/>
          <w:color w:val="000000"/>
          <w:sz w:val="20"/>
          <w:szCs w:val="20"/>
        </w:rPr>
        <w:t>Esta información resulta de las operaciones sobre los recursos disponibles en cuentas bancarias y fondos fijos, del ente público y que están asociadas a los recursos financieros que el Colegio de Bachilleres del Estado de Yucatán, concentra, custodia y administra.</w:t>
      </w: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240" w:lineRule="auto"/>
        <w:rPr>
          <w:rFonts w:ascii="Barlow" w:eastAsia="Barlow" w:hAnsi="Barlow" w:cs="Barlow"/>
          <w:b/>
          <w:color w:val="000000"/>
          <w:sz w:val="20"/>
          <w:szCs w:val="20"/>
        </w:rPr>
      </w:pPr>
      <w:r w:rsidRPr="007A392E">
        <w:rPr>
          <w:rFonts w:ascii="Barlow" w:eastAsia="Barlow" w:hAnsi="Barlow" w:cs="Barlow"/>
          <w:b/>
          <w:color w:val="000000"/>
          <w:sz w:val="20"/>
          <w:szCs w:val="20"/>
        </w:rPr>
        <w:lastRenderedPageBreak/>
        <w:t>Derechos a recibir Efectivo y Equivalentes y Bienes o Servicios a Recibir</w:t>
      </w: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360" w:lineRule="auto"/>
        <w:rPr>
          <w:rFonts w:ascii="Barlow" w:eastAsia="Barlow" w:hAnsi="Barlow" w:cs="Barlow"/>
          <w:color w:val="000000"/>
          <w:sz w:val="20"/>
          <w:szCs w:val="20"/>
        </w:rPr>
      </w:pPr>
      <w:r w:rsidRPr="007A392E">
        <w:rPr>
          <w:rFonts w:ascii="Barlow" w:eastAsia="Barlow" w:hAnsi="Barlow" w:cs="Barlow"/>
          <w:color w:val="000000"/>
          <w:sz w:val="20"/>
          <w:szCs w:val="20"/>
        </w:rPr>
        <w:t>2.- La cuenta derechos a recibir efectivo o equivalentes, presenta cuentas por cobrar las cuales, se encuentran integradas de la siguiente manera:</w:t>
      </w:r>
    </w:p>
    <w:p w:rsidR="00702A11" w:rsidRPr="007A392E" w:rsidRDefault="00702A11" w:rsidP="007A392E">
      <w:pPr>
        <w:spacing w:after="0" w:line="240" w:lineRule="auto"/>
        <w:rPr>
          <w:rFonts w:ascii="Barlow" w:eastAsia="Barlow" w:hAnsi="Barlow" w:cs="Barlow"/>
          <w:b/>
          <w:color w:val="000000"/>
          <w:sz w:val="20"/>
          <w:szCs w:val="20"/>
        </w:rPr>
      </w:pPr>
    </w:p>
    <w:tbl>
      <w:tblPr>
        <w:tblW w:w="0" w:type="auto"/>
        <w:tblInd w:w="60" w:type="dxa"/>
        <w:tblCellMar>
          <w:left w:w="10" w:type="dxa"/>
          <w:right w:w="10" w:type="dxa"/>
        </w:tblCellMar>
        <w:tblLook w:val="04A0" w:firstRow="1" w:lastRow="0" w:firstColumn="1" w:lastColumn="0" w:noHBand="0" w:noVBand="1"/>
      </w:tblPr>
      <w:tblGrid>
        <w:gridCol w:w="5200"/>
        <w:gridCol w:w="1581"/>
      </w:tblGrid>
      <w:tr w:rsidR="00702A11" w:rsidRPr="007A392E">
        <w:tc>
          <w:tcPr>
            <w:tcW w:w="520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DERECHOS A RECIBIR EFECTIVO Y  EQUIVALENTES</w:t>
            </w:r>
          </w:p>
        </w:tc>
        <w:tc>
          <w:tcPr>
            <w:tcW w:w="158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 xml:space="preserve"> </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DEUDORES DIRECTORES</w:t>
            </w:r>
          </w:p>
        </w:tc>
        <w:tc>
          <w:tcPr>
            <w:tcW w:w="158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39,114.44</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OTROS DEUDORES</w:t>
            </w:r>
          </w:p>
        </w:tc>
        <w:tc>
          <w:tcPr>
            <w:tcW w:w="158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5,860,451.36</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 DE DERECHOS A RECIBIR BIENES Y SERVICIOS</w:t>
            </w:r>
          </w:p>
        </w:tc>
        <w:tc>
          <w:tcPr>
            <w:tcW w:w="158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5,899,565.80</w:t>
            </w:r>
          </w:p>
        </w:tc>
      </w:tr>
    </w:tbl>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702A11" w:rsidP="007A392E">
      <w:pPr>
        <w:spacing w:after="0" w:line="240" w:lineRule="auto"/>
        <w:rPr>
          <w:rFonts w:ascii="Barlow" w:eastAsia="Barlow" w:hAnsi="Barlow" w:cs="Barlow"/>
          <w:b/>
          <w:color w:val="000000"/>
          <w:sz w:val="20"/>
          <w:szCs w:val="20"/>
        </w:rPr>
      </w:pPr>
    </w:p>
    <w:tbl>
      <w:tblPr>
        <w:tblW w:w="0" w:type="auto"/>
        <w:tblInd w:w="60" w:type="dxa"/>
        <w:tblCellMar>
          <w:left w:w="10" w:type="dxa"/>
          <w:right w:w="10" w:type="dxa"/>
        </w:tblCellMar>
        <w:tblLook w:val="04A0" w:firstRow="1" w:lastRow="0" w:firstColumn="1" w:lastColumn="0" w:noHBand="0" w:noVBand="1"/>
      </w:tblPr>
      <w:tblGrid>
        <w:gridCol w:w="5200"/>
        <w:gridCol w:w="1440"/>
      </w:tblGrid>
      <w:tr w:rsidR="00702A11" w:rsidRPr="007A392E">
        <w:tc>
          <w:tcPr>
            <w:tcW w:w="520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OTROS ACTIVOS CIRCULANTES</w:t>
            </w:r>
          </w:p>
        </w:tc>
        <w:tc>
          <w:tcPr>
            <w:tcW w:w="1440"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sz w:val="20"/>
                <w:szCs w:val="20"/>
              </w:rPr>
              <w:t> </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SUBSIDIO AL EMPLEO</w:t>
            </w:r>
          </w:p>
        </w:tc>
        <w:tc>
          <w:tcPr>
            <w:tcW w:w="1440"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27,350.42</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ISR</w:t>
            </w:r>
          </w:p>
        </w:tc>
        <w:tc>
          <w:tcPr>
            <w:tcW w:w="1440"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3,664.59</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 DE OTROS ACTIVOS CIRCULANTES</w:t>
            </w:r>
          </w:p>
        </w:tc>
        <w:tc>
          <w:tcPr>
            <w:tcW w:w="1440"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31,015.01</w:t>
            </w:r>
          </w:p>
        </w:tc>
      </w:tr>
    </w:tbl>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240" w:lineRule="auto"/>
        <w:rPr>
          <w:rFonts w:ascii="Barlow" w:eastAsia="Barlow" w:hAnsi="Barlow" w:cs="Barlow"/>
          <w:b/>
          <w:color w:val="000000"/>
          <w:sz w:val="20"/>
          <w:szCs w:val="20"/>
        </w:rPr>
      </w:pPr>
      <w:r w:rsidRPr="007A392E">
        <w:rPr>
          <w:rFonts w:ascii="Barlow" w:eastAsia="Barlow" w:hAnsi="Barlow" w:cs="Barlow"/>
          <w:b/>
          <w:color w:val="000000"/>
          <w:sz w:val="20"/>
          <w:szCs w:val="20"/>
        </w:rPr>
        <w:t>Bienes Disponibles para su Transformación o Consumo</w:t>
      </w: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3.</w:t>
      </w:r>
      <w:r w:rsidRPr="007A392E">
        <w:rPr>
          <w:rFonts w:ascii="Barlow" w:eastAsia="Barlow" w:hAnsi="Barlow" w:cs="Barlow"/>
          <w:b/>
          <w:color w:val="000000"/>
          <w:sz w:val="20"/>
          <w:szCs w:val="20"/>
        </w:rPr>
        <w:t xml:space="preserve">- </w:t>
      </w:r>
      <w:r w:rsidRPr="007A392E">
        <w:rPr>
          <w:rFonts w:ascii="Barlow" w:eastAsia="Barlow" w:hAnsi="Barlow" w:cs="Barlow"/>
          <w:color w:val="000000"/>
          <w:sz w:val="20"/>
          <w:szCs w:val="20"/>
        </w:rPr>
        <w:t>El Colegio de Bachilleres del Estado de Yucatán no realiza ningún proceso de transformación y/o elaboración de bienes.</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5.- El saldo final de la cuenta de  almacén es de $ 0.00</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6.- El Colegio de Bachilleres del Estado de Yucatán no realiza ningún tipo de Inversiones a Largo Plazo.</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7.- El Colegio de Bachilleres del Estado de Yucatán no tiene derechos a Recibir Efectivo o Equivalentes a Largo Plazo.</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8.- El saldo del rubro Bienes muebles e inmuebles que figura en el Estado de situación financiera se integra como sigue:</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240" w:lineRule="auto"/>
        <w:rPr>
          <w:rFonts w:ascii="Barlow" w:eastAsia="Barlow" w:hAnsi="Barlow" w:cs="Barlow"/>
          <w:b/>
          <w:color w:val="000000"/>
          <w:sz w:val="20"/>
          <w:szCs w:val="20"/>
        </w:rPr>
      </w:pPr>
      <w:r w:rsidRPr="007A392E">
        <w:rPr>
          <w:rFonts w:ascii="Barlow" w:eastAsia="Barlow" w:hAnsi="Barlow" w:cs="Barlow"/>
          <w:b/>
          <w:color w:val="000000"/>
          <w:sz w:val="20"/>
          <w:szCs w:val="20"/>
        </w:rPr>
        <w:t>Bienes Muebles e Inmuebles</w:t>
      </w:r>
    </w:p>
    <w:tbl>
      <w:tblPr>
        <w:tblW w:w="0" w:type="auto"/>
        <w:tblInd w:w="60" w:type="dxa"/>
        <w:tblCellMar>
          <w:left w:w="10" w:type="dxa"/>
          <w:right w:w="10" w:type="dxa"/>
        </w:tblCellMar>
        <w:tblLook w:val="04A0" w:firstRow="1" w:lastRow="0" w:firstColumn="1" w:lastColumn="0" w:noHBand="0" w:noVBand="1"/>
      </w:tblPr>
      <w:tblGrid>
        <w:gridCol w:w="5200"/>
        <w:gridCol w:w="1701"/>
      </w:tblGrid>
      <w:tr w:rsidR="00702A11" w:rsidRPr="007A392E">
        <w:tc>
          <w:tcPr>
            <w:tcW w:w="5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EDIFICIOS NO HABITACIONALES</w:t>
            </w:r>
          </w:p>
        </w:tc>
        <w:tc>
          <w:tcPr>
            <w:tcW w:w="170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130,000.00</w:t>
            </w:r>
          </w:p>
        </w:tc>
      </w:tr>
      <w:tr w:rsidR="00702A11" w:rsidRPr="007A392E">
        <w:tc>
          <w:tcPr>
            <w:tcW w:w="520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702A11" w:rsidRPr="007A392E" w:rsidRDefault="008A7750" w:rsidP="007A392E">
            <w:pPr>
              <w:spacing w:after="0" w:line="240" w:lineRule="auto"/>
              <w:rPr>
                <w:rFonts w:ascii="Barlow" w:eastAsia="Barlow" w:hAnsi="Barlow" w:cs="Barlow"/>
                <w:b/>
                <w:color w:val="000000"/>
                <w:sz w:val="20"/>
                <w:szCs w:val="20"/>
              </w:rPr>
            </w:pPr>
            <w:r w:rsidRPr="007A392E">
              <w:rPr>
                <w:rFonts w:ascii="Barlow" w:eastAsia="Barlow" w:hAnsi="Barlow" w:cs="Barlow"/>
                <w:b/>
                <w:color w:val="000000"/>
                <w:sz w:val="20"/>
                <w:szCs w:val="20"/>
              </w:rPr>
              <w:t> </w:t>
            </w:r>
          </w:p>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Bienes Muebles</w:t>
            </w:r>
          </w:p>
        </w:tc>
        <w:tc>
          <w:tcPr>
            <w:tcW w:w="1701"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702A11" w:rsidRPr="007A392E" w:rsidRDefault="00702A11" w:rsidP="007A392E">
            <w:pPr>
              <w:spacing w:after="0" w:line="240" w:lineRule="auto"/>
              <w:rPr>
                <w:rFonts w:ascii="Barlow" w:eastAsia="Calibri" w:hAnsi="Barlow" w:cs="Calibri"/>
                <w:sz w:val="20"/>
                <w:szCs w:val="20"/>
              </w:rPr>
            </w:pPr>
          </w:p>
        </w:tc>
      </w:tr>
      <w:tr w:rsidR="00702A11" w:rsidRPr="007A392E">
        <w:tc>
          <w:tcPr>
            <w:tcW w:w="5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MOBILIARIO Y EQUIPO DE ADMINISTRACION</w:t>
            </w:r>
          </w:p>
        </w:tc>
        <w:tc>
          <w:tcPr>
            <w:tcW w:w="170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43,564,377.79</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MOBILIARIO Y EQUIPO EDUCACIONAL Y RECREATIVO</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4,308,210.33</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lastRenderedPageBreak/>
              <w:t>EQUIPO DE INSTRUMENTAL MEDICO Y DE LABORATORIO</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2,410,178.62</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EQUIPO DE TRANSPORTE</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7,381,700.02</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MAQUINARIA, OTROS EQUIPOS  Y HERRAMIENTAS</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4,398,730.31</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 DE BIENES  MUEBLES</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62,063,197.07</w:t>
            </w:r>
          </w:p>
        </w:tc>
      </w:tr>
    </w:tbl>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360" w:lineRule="auto"/>
        <w:rPr>
          <w:rFonts w:ascii="Barlow" w:eastAsia="Barlow" w:hAnsi="Barlow" w:cs="Barlow"/>
          <w:b/>
          <w:color w:val="000000"/>
          <w:sz w:val="20"/>
          <w:szCs w:val="20"/>
        </w:rPr>
      </w:pPr>
      <w:r w:rsidRPr="007A392E">
        <w:rPr>
          <w:rFonts w:ascii="Barlow" w:eastAsia="Barlow" w:hAnsi="Barlow" w:cs="Barlow"/>
          <w:color w:val="000000"/>
          <w:sz w:val="20"/>
          <w:szCs w:val="20"/>
        </w:rPr>
        <w:t xml:space="preserve">Los saldos registrados en el rubro de Bienes Muebles e Inmuebles, representan el monto de la inversión realizada por el Colegio de bachilleres del Estado de Yucatán en Propiedades, Mobiliario y Equipo, para el desempeño de sus actividades administrativas, así como para la prestación de bienes y servicios de los planteles del Colegio de Bachilleres en el Estado de Yucatán. </w:t>
      </w: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Respecto a la depreciación se indica lo siguiente:</w:t>
      </w:r>
    </w:p>
    <w:p w:rsidR="00702A11" w:rsidRPr="007A392E" w:rsidRDefault="00702A11" w:rsidP="007A392E">
      <w:pPr>
        <w:spacing w:after="0" w:line="240" w:lineRule="auto"/>
        <w:ind w:left="708" w:firstLine="708"/>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 xml:space="preserve">El cálculo de la depreciación se utiliza el método establecido por el CONAC mediante las  Reglas </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360" w:lineRule="auto"/>
        <w:rPr>
          <w:rFonts w:ascii="Barlow" w:eastAsia="Barlow" w:hAnsi="Barlow" w:cs="Barlow"/>
          <w:color w:val="000000"/>
          <w:sz w:val="20"/>
          <w:szCs w:val="20"/>
        </w:rPr>
      </w:pPr>
      <w:r w:rsidRPr="007A392E">
        <w:rPr>
          <w:rFonts w:ascii="Barlow" w:eastAsia="Barlow" w:hAnsi="Barlow" w:cs="Barlow"/>
          <w:color w:val="000000"/>
          <w:sz w:val="20"/>
          <w:szCs w:val="20"/>
        </w:rPr>
        <w:t>Específicas del Registro y Valoración del Activo. La Depreciación Estimada para este periodo fue por un monto de  -384,722.28</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9.- El saldo de Bienes Intangibles se integra de la siguiente manera:</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b/>
          <w:color w:val="000000"/>
          <w:sz w:val="20"/>
          <w:szCs w:val="20"/>
        </w:rPr>
      </w:pPr>
      <w:r w:rsidRPr="007A392E">
        <w:rPr>
          <w:rFonts w:ascii="Barlow" w:eastAsia="Barlow" w:hAnsi="Barlow" w:cs="Barlow"/>
          <w:b/>
          <w:color w:val="000000"/>
          <w:sz w:val="20"/>
          <w:szCs w:val="20"/>
        </w:rPr>
        <w:t>Activos Intangibles</w:t>
      </w:r>
    </w:p>
    <w:p w:rsidR="00702A11" w:rsidRPr="007A392E" w:rsidRDefault="00702A11" w:rsidP="007A392E">
      <w:pPr>
        <w:spacing w:after="0" w:line="240" w:lineRule="auto"/>
        <w:rPr>
          <w:rFonts w:ascii="Barlow" w:eastAsia="Barlow" w:hAnsi="Barlow" w:cs="Barlow"/>
          <w:b/>
          <w:color w:val="000000"/>
          <w:sz w:val="20"/>
          <w:szCs w:val="20"/>
        </w:rPr>
      </w:pPr>
    </w:p>
    <w:tbl>
      <w:tblPr>
        <w:tblW w:w="0" w:type="auto"/>
        <w:tblInd w:w="60" w:type="dxa"/>
        <w:tblCellMar>
          <w:left w:w="10" w:type="dxa"/>
          <w:right w:w="10" w:type="dxa"/>
        </w:tblCellMar>
        <w:tblLook w:val="04A0" w:firstRow="1" w:lastRow="0" w:firstColumn="1" w:lastColumn="0" w:noHBand="0" w:noVBand="1"/>
      </w:tblPr>
      <w:tblGrid>
        <w:gridCol w:w="5200"/>
        <w:gridCol w:w="1581"/>
      </w:tblGrid>
      <w:tr w:rsidR="00702A11" w:rsidRPr="007A392E">
        <w:tc>
          <w:tcPr>
            <w:tcW w:w="52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SOFTWARE</w:t>
            </w:r>
          </w:p>
        </w:tc>
        <w:tc>
          <w:tcPr>
            <w:tcW w:w="1581"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1,204,481.60</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LICENCIAS</w:t>
            </w:r>
          </w:p>
        </w:tc>
        <w:tc>
          <w:tcPr>
            <w:tcW w:w="158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38,863.00</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 DE ACTIVOS INTANGIBLES</w:t>
            </w:r>
          </w:p>
        </w:tc>
        <w:tc>
          <w:tcPr>
            <w:tcW w:w="158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1,243,344.60</w:t>
            </w:r>
          </w:p>
        </w:tc>
      </w:tr>
    </w:tbl>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360" w:lineRule="auto"/>
        <w:rPr>
          <w:rFonts w:ascii="Barlow" w:eastAsia="Barlow" w:hAnsi="Barlow" w:cs="Barlow"/>
          <w:b/>
          <w:color w:val="000000"/>
          <w:sz w:val="20"/>
          <w:szCs w:val="20"/>
        </w:rPr>
      </w:pPr>
    </w:p>
    <w:p w:rsidR="00702A11" w:rsidRPr="007A392E" w:rsidRDefault="008A7750" w:rsidP="007A392E">
      <w:pPr>
        <w:spacing w:after="0" w:line="360" w:lineRule="auto"/>
        <w:rPr>
          <w:rFonts w:ascii="Barlow" w:eastAsia="Barlow" w:hAnsi="Barlow" w:cs="Barlow"/>
          <w:b/>
          <w:sz w:val="20"/>
          <w:szCs w:val="20"/>
        </w:rPr>
      </w:pPr>
      <w:r w:rsidRPr="007A392E">
        <w:rPr>
          <w:rFonts w:ascii="Barlow" w:eastAsia="Barlow" w:hAnsi="Barlow" w:cs="Barlow"/>
          <w:b/>
          <w:color w:val="000000"/>
          <w:sz w:val="20"/>
          <w:szCs w:val="20"/>
        </w:rPr>
        <w:t>Estimaciones y Deterioros</w:t>
      </w:r>
    </w:p>
    <w:p w:rsidR="00702A11" w:rsidRPr="007A392E" w:rsidRDefault="008A7750" w:rsidP="007A392E">
      <w:pPr>
        <w:spacing w:after="0" w:line="360" w:lineRule="auto"/>
        <w:rPr>
          <w:rFonts w:ascii="Barlow" w:eastAsia="Barlow" w:hAnsi="Barlow" w:cs="Barlow"/>
          <w:color w:val="000000"/>
          <w:sz w:val="20"/>
          <w:szCs w:val="20"/>
        </w:rPr>
      </w:pPr>
      <w:r w:rsidRPr="007A392E">
        <w:rPr>
          <w:rFonts w:ascii="Barlow" w:eastAsia="Barlow" w:hAnsi="Barlow" w:cs="Barlow"/>
          <w:color w:val="000000"/>
          <w:sz w:val="20"/>
          <w:szCs w:val="20"/>
        </w:rPr>
        <w:t>10.- El Colegio de Bachilleres del Estado de Yucatán no realizó al 31 de marzo de 2020, la determinación de cuentas incobrables, inversiones deterioros etc.</w:t>
      </w:r>
    </w:p>
    <w:p w:rsidR="00702A11" w:rsidRDefault="00702A11" w:rsidP="007A392E">
      <w:pPr>
        <w:spacing w:after="0" w:line="240" w:lineRule="auto"/>
        <w:rPr>
          <w:rFonts w:ascii="Barlow" w:eastAsia="Barlow" w:hAnsi="Barlow" w:cs="Barlow"/>
          <w:color w:val="000000"/>
          <w:sz w:val="20"/>
          <w:szCs w:val="20"/>
        </w:rPr>
      </w:pPr>
    </w:p>
    <w:p w:rsidR="007A392E" w:rsidRPr="007A392E" w:rsidRDefault="007A392E"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lastRenderedPageBreak/>
        <w:t>10.- El rubro de otros Activos no circulantes se integra de la siguiente manera:</w:t>
      </w:r>
    </w:p>
    <w:p w:rsidR="00702A11" w:rsidRPr="007A392E" w:rsidRDefault="00702A11" w:rsidP="007A392E">
      <w:pPr>
        <w:spacing w:after="101" w:line="240" w:lineRule="auto"/>
        <w:ind w:left="1416"/>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b/>
          <w:color w:val="000000"/>
          <w:sz w:val="20"/>
          <w:szCs w:val="20"/>
        </w:rPr>
      </w:pPr>
      <w:r w:rsidRPr="007A392E">
        <w:rPr>
          <w:rFonts w:ascii="Barlow" w:eastAsia="Barlow" w:hAnsi="Barlow" w:cs="Barlow"/>
          <w:b/>
          <w:color w:val="000000"/>
          <w:sz w:val="20"/>
          <w:szCs w:val="20"/>
        </w:rPr>
        <w:t>Otros Activos no Circulantes</w:t>
      </w:r>
    </w:p>
    <w:p w:rsidR="00702A11" w:rsidRPr="007A392E" w:rsidRDefault="00702A11" w:rsidP="007A392E">
      <w:pPr>
        <w:spacing w:after="0" w:line="240" w:lineRule="auto"/>
        <w:rPr>
          <w:rFonts w:ascii="Barlow" w:eastAsia="Barlow" w:hAnsi="Barlow" w:cs="Barlow"/>
          <w:b/>
          <w:color w:val="000000"/>
          <w:sz w:val="20"/>
          <w:szCs w:val="20"/>
        </w:rPr>
      </w:pPr>
    </w:p>
    <w:tbl>
      <w:tblPr>
        <w:tblW w:w="0" w:type="auto"/>
        <w:tblInd w:w="60" w:type="dxa"/>
        <w:tblCellMar>
          <w:left w:w="10" w:type="dxa"/>
          <w:right w:w="10" w:type="dxa"/>
        </w:tblCellMar>
        <w:tblLook w:val="04A0" w:firstRow="1" w:lastRow="0" w:firstColumn="1" w:lastColumn="0" w:noHBand="0" w:noVBand="1"/>
      </w:tblPr>
      <w:tblGrid>
        <w:gridCol w:w="5200"/>
        <w:gridCol w:w="1440"/>
      </w:tblGrid>
      <w:tr w:rsidR="00702A11" w:rsidRPr="007A392E">
        <w:tc>
          <w:tcPr>
            <w:tcW w:w="520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GASTOS PAGADOS POR ADELANTADO A LARGO PLAZO</w:t>
            </w:r>
          </w:p>
        </w:tc>
        <w:tc>
          <w:tcPr>
            <w:tcW w:w="1440"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 xml:space="preserve"> </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SEGUROS Y FIANZAS</w:t>
            </w:r>
          </w:p>
        </w:tc>
        <w:tc>
          <w:tcPr>
            <w:tcW w:w="1440"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128,904.52</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DEPOSITO POR COMBUSTIBLE</w:t>
            </w:r>
          </w:p>
        </w:tc>
        <w:tc>
          <w:tcPr>
            <w:tcW w:w="1440"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30,000.00</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DEPOSITO X LINEA DE CELULAR</w:t>
            </w:r>
          </w:p>
        </w:tc>
        <w:tc>
          <w:tcPr>
            <w:tcW w:w="1440"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1,347.00</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DEPOSITO X SERVICIO DE INTERNET</w:t>
            </w:r>
          </w:p>
        </w:tc>
        <w:tc>
          <w:tcPr>
            <w:tcW w:w="1440"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1,797.44</w:t>
            </w:r>
          </w:p>
        </w:tc>
      </w:tr>
      <w:tr w:rsidR="00702A11" w:rsidRPr="007A392E">
        <w:tc>
          <w:tcPr>
            <w:tcW w:w="520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 DE GASTOS PAGADOS POR ADELANTADO A LARGO PLAZA</w:t>
            </w:r>
          </w:p>
        </w:tc>
        <w:tc>
          <w:tcPr>
            <w:tcW w:w="1440"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162,048.96</w:t>
            </w:r>
          </w:p>
        </w:tc>
      </w:tr>
    </w:tbl>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240" w:lineRule="auto"/>
        <w:rPr>
          <w:rFonts w:ascii="Barlow" w:eastAsia="Barlow" w:hAnsi="Barlow" w:cs="Barlow"/>
          <w:b/>
          <w:color w:val="000000"/>
          <w:sz w:val="20"/>
          <w:szCs w:val="20"/>
        </w:rPr>
      </w:pPr>
      <w:r w:rsidRPr="007A392E">
        <w:rPr>
          <w:rFonts w:ascii="Barlow" w:eastAsia="Barlow" w:hAnsi="Barlow" w:cs="Barlow"/>
          <w:b/>
          <w:color w:val="000000"/>
          <w:sz w:val="20"/>
          <w:szCs w:val="20"/>
        </w:rPr>
        <w:t>PASIVOS</w:t>
      </w: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1.- La cuenta de pasivo circulante se integran de la siguiente manera:</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Pasivo Circulante</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240" w:lineRule="auto"/>
        <w:rPr>
          <w:rFonts w:ascii="Barlow" w:eastAsia="Barlow" w:hAnsi="Barlow" w:cs="Barlow"/>
          <w:color w:val="000000"/>
          <w:sz w:val="20"/>
          <w:szCs w:val="20"/>
        </w:rPr>
      </w:pPr>
    </w:p>
    <w:tbl>
      <w:tblPr>
        <w:tblW w:w="0" w:type="auto"/>
        <w:tblInd w:w="60" w:type="dxa"/>
        <w:tblCellMar>
          <w:left w:w="10" w:type="dxa"/>
          <w:right w:w="10" w:type="dxa"/>
        </w:tblCellMar>
        <w:tblLook w:val="04A0" w:firstRow="1" w:lastRow="0" w:firstColumn="1" w:lastColumn="0" w:noHBand="0" w:noVBand="1"/>
      </w:tblPr>
      <w:tblGrid>
        <w:gridCol w:w="4460"/>
        <w:gridCol w:w="1701"/>
      </w:tblGrid>
      <w:tr w:rsidR="00702A11" w:rsidRPr="007A392E">
        <w:tc>
          <w:tcPr>
            <w:tcW w:w="446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CUENTAS POR PAGAR A CORTO PLAZO</w:t>
            </w:r>
          </w:p>
        </w:tc>
        <w:tc>
          <w:tcPr>
            <w:tcW w:w="1701"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bottom"/>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sz w:val="20"/>
                <w:szCs w:val="20"/>
              </w:rPr>
              <w:t xml:space="preserve"> </w:t>
            </w:r>
          </w:p>
        </w:tc>
      </w:tr>
      <w:tr w:rsidR="00702A11" w:rsidRPr="007A392E">
        <w:tc>
          <w:tcPr>
            <w:tcW w:w="446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ACREEDORES DIVERSOS</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sz w:val="20"/>
                <w:szCs w:val="20"/>
              </w:rPr>
              <w:t>24,601,288.98</w:t>
            </w:r>
          </w:p>
        </w:tc>
      </w:tr>
      <w:tr w:rsidR="00702A11" w:rsidRPr="007A392E">
        <w:tc>
          <w:tcPr>
            <w:tcW w:w="446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ISPT</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sz w:val="20"/>
                <w:szCs w:val="20"/>
              </w:rPr>
              <w:t>2,622,292.86</w:t>
            </w:r>
          </w:p>
        </w:tc>
      </w:tr>
      <w:tr w:rsidR="00702A11" w:rsidRPr="007A392E">
        <w:tc>
          <w:tcPr>
            <w:tcW w:w="446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RETENCION DEL ISR 10% S/HONORARIOS</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sz w:val="20"/>
                <w:szCs w:val="20"/>
              </w:rPr>
              <w:t>38,346.28</w:t>
            </w:r>
          </w:p>
        </w:tc>
      </w:tr>
      <w:tr w:rsidR="00702A11" w:rsidRPr="007A392E">
        <w:tc>
          <w:tcPr>
            <w:tcW w:w="446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ISR RE. P/ASIMILABLES SALARIOS</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sz w:val="20"/>
                <w:szCs w:val="20"/>
              </w:rPr>
              <w:t>9,452.60</w:t>
            </w:r>
          </w:p>
        </w:tc>
      </w:tr>
      <w:tr w:rsidR="00702A11" w:rsidRPr="007A392E">
        <w:tc>
          <w:tcPr>
            <w:tcW w:w="446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RETEN. ISR 10% ARRENDAMIENTO</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sz w:val="20"/>
                <w:szCs w:val="20"/>
              </w:rPr>
              <w:t>0.00</w:t>
            </w:r>
          </w:p>
        </w:tc>
      </w:tr>
      <w:tr w:rsidR="00702A11" w:rsidRPr="007A392E">
        <w:tc>
          <w:tcPr>
            <w:tcW w:w="446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OTRAS CUENTAS POR PAGAR A CORTO PLAZO</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sz w:val="20"/>
                <w:szCs w:val="20"/>
              </w:rPr>
              <w:t>24,195,034.27</w:t>
            </w:r>
          </w:p>
        </w:tc>
      </w:tr>
      <w:tr w:rsidR="00702A11" w:rsidRPr="007A392E">
        <w:tc>
          <w:tcPr>
            <w:tcW w:w="446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 DE CUENTAS POR PAGAR A CORTO PLAZO</w:t>
            </w:r>
          </w:p>
        </w:tc>
        <w:tc>
          <w:tcPr>
            <w:tcW w:w="1701"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sz w:val="20"/>
                <w:szCs w:val="20"/>
              </w:rPr>
              <w:t>51,466,414.99</w:t>
            </w:r>
          </w:p>
        </w:tc>
      </w:tr>
    </w:tbl>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702A11" w:rsidP="007A392E">
      <w:pPr>
        <w:spacing w:after="0" w:line="240" w:lineRule="auto"/>
        <w:rPr>
          <w:rFonts w:ascii="Barlow" w:eastAsia="Barlow" w:hAnsi="Barlow" w:cs="Barlow"/>
          <w:b/>
          <w:color w:val="000000"/>
          <w:sz w:val="20"/>
          <w:szCs w:val="20"/>
        </w:rPr>
      </w:pPr>
    </w:p>
    <w:tbl>
      <w:tblPr>
        <w:tblW w:w="0" w:type="auto"/>
        <w:tblInd w:w="60" w:type="dxa"/>
        <w:tblCellMar>
          <w:left w:w="10" w:type="dxa"/>
          <w:right w:w="10" w:type="dxa"/>
        </w:tblCellMar>
        <w:tblLook w:val="04A0" w:firstRow="1" w:lastRow="0" w:firstColumn="1" w:lastColumn="0" w:noHBand="0" w:noVBand="1"/>
      </w:tblPr>
      <w:tblGrid>
        <w:gridCol w:w="4390"/>
        <w:gridCol w:w="1842"/>
      </w:tblGrid>
      <w:tr w:rsidR="00702A11" w:rsidRPr="007A392E">
        <w:tc>
          <w:tcPr>
            <w:tcW w:w="4390" w:type="dxa"/>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INGRESOS POR CLASIFICAR</w:t>
            </w:r>
          </w:p>
        </w:tc>
        <w:tc>
          <w:tcPr>
            <w:tcW w:w="1842" w:type="dxa"/>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 xml:space="preserve"> </w:t>
            </w:r>
          </w:p>
        </w:tc>
      </w:tr>
      <w:tr w:rsidR="00702A11" w:rsidRPr="007A392E">
        <w:tc>
          <w:tcPr>
            <w:tcW w:w="439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ING. X CLASIF. 2017</w:t>
            </w:r>
          </w:p>
        </w:tc>
        <w:tc>
          <w:tcPr>
            <w:tcW w:w="1842"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105,185.22</w:t>
            </w:r>
          </w:p>
        </w:tc>
      </w:tr>
      <w:tr w:rsidR="00702A11" w:rsidRPr="007A392E">
        <w:tc>
          <w:tcPr>
            <w:tcW w:w="439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ING. X CLASIF. 2018</w:t>
            </w:r>
          </w:p>
        </w:tc>
        <w:tc>
          <w:tcPr>
            <w:tcW w:w="1842"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11,227.18</w:t>
            </w:r>
          </w:p>
        </w:tc>
      </w:tr>
      <w:tr w:rsidR="00702A11" w:rsidRPr="007A392E">
        <w:tc>
          <w:tcPr>
            <w:tcW w:w="439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ING. X CLASIF. 2019</w:t>
            </w:r>
          </w:p>
        </w:tc>
        <w:tc>
          <w:tcPr>
            <w:tcW w:w="1842"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 xml:space="preserve">  259,477.24               </w:t>
            </w:r>
          </w:p>
        </w:tc>
      </w:tr>
      <w:tr w:rsidR="00702A11" w:rsidRPr="007A392E">
        <w:tc>
          <w:tcPr>
            <w:tcW w:w="439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ING. X CLASIF. 2020</w:t>
            </w:r>
          </w:p>
        </w:tc>
        <w:tc>
          <w:tcPr>
            <w:tcW w:w="1842"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2,885,896.00</w:t>
            </w:r>
          </w:p>
        </w:tc>
      </w:tr>
      <w:tr w:rsidR="00702A11" w:rsidRPr="007A392E">
        <w:tc>
          <w:tcPr>
            <w:tcW w:w="4390" w:type="dxa"/>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 DE INGRESOS POR CLASIFICAR</w:t>
            </w:r>
          </w:p>
        </w:tc>
        <w:tc>
          <w:tcPr>
            <w:tcW w:w="1842" w:type="dxa"/>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 xml:space="preserve">  3,861,785.64         </w:t>
            </w:r>
          </w:p>
        </w:tc>
      </w:tr>
    </w:tbl>
    <w:p w:rsidR="00702A11" w:rsidRPr="007A392E" w:rsidRDefault="00702A11" w:rsidP="007A392E">
      <w:pPr>
        <w:spacing w:after="0" w:line="240" w:lineRule="auto"/>
        <w:rPr>
          <w:rFonts w:ascii="Barlow" w:eastAsia="Barlow" w:hAnsi="Barlow" w:cs="Barlow"/>
          <w:b/>
          <w:color w:val="000000"/>
          <w:sz w:val="20"/>
          <w:szCs w:val="20"/>
        </w:rPr>
      </w:pP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TOTAL  DE PASIVO</w:t>
      </w:r>
      <w:r w:rsidR="007E60F0" w:rsidRPr="007A392E">
        <w:rPr>
          <w:rFonts w:ascii="Barlow" w:eastAsia="Barlow" w:hAnsi="Barlow" w:cs="Barlow"/>
          <w:color w:val="000000"/>
          <w:sz w:val="20"/>
          <w:szCs w:val="20"/>
        </w:rPr>
        <w:t>S CIRCULANTE ES DE 56</w:t>
      </w:r>
      <w:proofErr w:type="gramStart"/>
      <w:r w:rsidR="007E60F0" w:rsidRPr="007A392E">
        <w:rPr>
          <w:rFonts w:ascii="Barlow" w:eastAsia="Barlow" w:hAnsi="Barlow" w:cs="Barlow"/>
          <w:color w:val="000000"/>
          <w:sz w:val="20"/>
          <w:szCs w:val="20"/>
        </w:rPr>
        <w:t>,</w:t>
      </w:r>
      <w:r w:rsidRPr="007A392E">
        <w:rPr>
          <w:rFonts w:ascii="Barlow" w:eastAsia="Barlow" w:hAnsi="Barlow" w:cs="Barlow"/>
          <w:color w:val="000000"/>
          <w:sz w:val="20"/>
          <w:szCs w:val="20"/>
        </w:rPr>
        <w:t>919,407.58</w:t>
      </w:r>
      <w:proofErr w:type="gramEnd"/>
    </w:p>
    <w:p w:rsidR="00702A11" w:rsidRPr="007A392E" w:rsidRDefault="00702A11" w:rsidP="007A392E">
      <w:pPr>
        <w:spacing w:after="0" w:line="240" w:lineRule="auto"/>
        <w:rPr>
          <w:rFonts w:ascii="Barlow" w:eastAsia="Barlow" w:hAnsi="Barlow" w:cs="Barlow"/>
          <w:color w:val="000000"/>
          <w:sz w:val="20"/>
          <w:szCs w:val="20"/>
        </w:rPr>
      </w:pPr>
    </w:p>
    <w:tbl>
      <w:tblPr>
        <w:tblW w:w="0" w:type="auto"/>
        <w:tblInd w:w="60" w:type="dxa"/>
        <w:tblCellMar>
          <w:left w:w="10" w:type="dxa"/>
          <w:right w:w="10" w:type="dxa"/>
        </w:tblCellMar>
        <w:tblLook w:val="04A0" w:firstRow="1" w:lastRow="0" w:firstColumn="1" w:lastColumn="0" w:noHBand="0" w:noVBand="1"/>
      </w:tblPr>
      <w:tblGrid>
        <w:gridCol w:w="12016"/>
        <w:gridCol w:w="818"/>
        <w:gridCol w:w="818"/>
      </w:tblGrid>
      <w:tr w:rsidR="00702A11" w:rsidRPr="007A392E">
        <w:tc>
          <w:tcPr>
            <w:tcW w:w="13026"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bottom"/>
          </w:tcPr>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El pasivo circulante, incluye las cuentas por pagar de operaciones contabilizadas a1 31 de Marzo 2020.</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En cuanto al rubro de Pasivo no Circul</w:t>
            </w:r>
            <w:r w:rsidR="009102FC" w:rsidRPr="007A392E">
              <w:rPr>
                <w:rFonts w:ascii="Barlow" w:eastAsia="Barlow" w:hAnsi="Barlow" w:cs="Barlow"/>
                <w:color w:val="000000"/>
                <w:sz w:val="20"/>
                <w:szCs w:val="20"/>
              </w:rPr>
              <w:t>ante no tiene movimiento alguno</w:t>
            </w:r>
          </w:p>
          <w:p w:rsidR="00702A11" w:rsidRPr="007A392E" w:rsidRDefault="00702A11" w:rsidP="007A392E">
            <w:pPr>
              <w:spacing w:line="256" w:lineRule="auto"/>
              <w:rPr>
                <w:rFonts w:ascii="Barlow" w:hAnsi="Barlow"/>
                <w:sz w:val="20"/>
                <w:szCs w:val="20"/>
              </w:rPr>
            </w:pPr>
          </w:p>
        </w:tc>
        <w:tc>
          <w:tcPr>
            <w:tcW w:w="879"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bottom"/>
          </w:tcPr>
          <w:p w:rsidR="00702A11" w:rsidRPr="007A392E" w:rsidRDefault="008A7750" w:rsidP="007A392E">
            <w:pPr>
              <w:spacing w:line="256" w:lineRule="auto"/>
              <w:rPr>
                <w:rFonts w:ascii="Barlow" w:hAnsi="Barlow"/>
                <w:sz w:val="20"/>
                <w:szCs w:val="20"/>
              </w:rPr>
            </w:pPr>
            <w:r w:rsidRPr="007A392E">
              <w:rPr>
                <w:rFonts w:ascii="Barlow" w:eastAsia="Barlow" w:hAnsi="Barlow" w:cs="Barlow"/>
                <w:sz w:val="20"/>
                <w:szCs w:val="20"/>
              </w:rPr>
              <w:t> </w:t>
            </w:r>
          </w:p>
        </w:tc>
        <w:tc>
          <w:tcPr>
            <w:tcW w:w="879" w:type="dxa"/>
            <w:tcBorders>
              <w:top w:val="single" w:sz="0" w:space="0" w:color="000000"/>
              <w:left w:val="single" w:sz="0" w:space="0" w:color="000000"/>
              <w:bottom w:val="single" w:sz="0" w:space="0" w:color="000000"/>
              <w:right w:val="single" w:sz="0" w:space="0" w:color="000000"/>
            </w:tcBorders>
            <w:shd w:val="clear" w:color="auto" w:fill="FFFFFF"/>
            <w:tcMar>
              <w:left w:w="70" w:type="dxa"/>
              <w:right w:w="70" w:type="dxa"/>
            </w:tcMar>
            <w:vAlign w:val="bottom"/>
          </w:tcPr>
          <w:p w:rsidR="00702A11" w:rsidRPr="007A392E" w:rsidRDefault="008A7750" w:rsidP="007A392E">
            <w:pPr>
              <w:spacing w:line="256" w:lineRule="auto"/>
              <w:rPr>
                <w:rFonts w:ascii="Barlow" w:hAnsi="Barlow"/>
                <w:sz w:val="20"/>
                <w:szCs w:val="20"/>
              </w:rPr>
            </w:pPr>
            <w:r w:rsidRPr="007A392E">
              <w:rPr>
                <w:rFonts w:ascii="Barlow" w:eastAsia="Barlow" w:hAnsi="Barlow" w:cs="Barlow"/>
                <w:sz w:val="20"/>
                <w:szCs w:val="20"/>
              </w:rPr>
              <w:t> </w:t>
            </w:r>
          </w:p>
        </w:tc>
      </w:tr>
    </w:tbl>
    <w:p w:rsidR="007A392E" w:rsidRDefault="007A392E" w:rsidP="007A392E">
      <w:pPr>
        <w:rPr>
          <w:rFonts w:ascii="Barlow" w:eastAsia="Barlow" w:hAnsi="Barlow" w:cs="Barlow"/>
          <w:b/>
          <w:color w:val="000000"/>
          <w:sz w:val="20"/>
          <w:szCs w:val="20"/>
        </w:rPr>
      </w:pPr>
    </w:p>
    <w:p w:rsidR="00702A11" w:rsidRPr="007A392E" w:rsidRDefault="008A7750" w:rsidP="007A392E">
      <w:pPr>
        <w:rPr>
          <w:rFonts w:ascii="Barlow" w:eastAsia="Barlow" w:hAnsi="Barlow" w:cs="Barlow"/>
          <w:color w:val="000000"/>
          <w:sz w:val="20"/>
          <w:szCs w:val="20"/>
        </w:rPr>
      </w:pPr>
      <w:r w:rsidRPr="007A392E">
        <w:rPr>
          <w:rFonts w:ascii="Barlow" w:eastAsia="Barlow" w:hAnsi="Barlow" w:cs="Barlow"/>
          <w:b/>
          <w:color w:val="000000"/>
          <w:sz w:val="20"/>
          <w:szCs w:val="20"/>
        </w:rPr>
        <w:t>II) NOTAS AL ESTADO DE ACTIVIDADES</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INGRESOS Y OTROS BENEFICIOS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 xml:space="preserve">Representa el monto de los ingresos recaudados durante el ejercicio fiscal y que se previeron en la Ley de </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 xml:space="preserve">Ingresos del Estado de Yucatán, así como los recursos que el Colegio de Bachilleres del Estado de Yucatán </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Recibió de Aportación Federal y Estatal como se muestra a continuación.</w:t>
      </w:r>
    </w:p>
    <w:p w:rsidR="00702A11" w:rsidRDefault="00702A11" w:rsidP="007A392E">
      <w:pPr>
        <w:spacing w:after="0" w:line="240" w:lineRule="auto"/>
        <w:rPr>
          <w:rFonts w:ascii="Barlow" w:eastAsia="Barlow" w:hAnsi="Barlow" w:cs="Barlow"/>
          <w:color w:val="000000"/>
          <w:sz w:val="20"/>
          <w:szCs w:val="20"/>
        </w:rPr>
      </w:pPr>
    </w:p>
    <w:p w:rsidR="007A392E" w:rsidRDefault="007A392E" w:rsidP="007A392E">
      <w:pPr>
        <w:spacing w:after="0" w:line="240" w:lineRule="auto"/>
        <w:rPr>
          <w:rFonts w:ascii="Barlow" w:eastAsia="Barlow" w:hAnsi="Barlow" w:cs="Barlow"/>
          <w:color w:val="000000"/>
          <w:sz w:val="20"/>
          <w:szCs w:val="20"/>
        </w:rPr>
      </w:pPr>
    </w:p>
    <w:p w:rsidR="007A392E" w:rsidRDefault="007A392E" w:rsidP="007A392E">
      <w:pPr>
        <w:spacing w:after="0" w:line="240" w:lineRule="auto"/>
        <w:rPr>
          <w:rFonts w:ascii="Barlow" w:eastAsia="Barlow" w:hAnsi="Barlow" w:cs="Barlow"/>
          <w:color w:val="000000"/>
          <w:sz w:val="20"/>
          <w:szCs w:val="20"/>
        </w:rPr>
      </w:pPr>
    </w:p>
    <w:p w:rsidR="007A392E" w:rsidRPr="007A392E" w:rsidRDefault="007A392E"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lastRenderedPageBreak/>
        <w:t>1.- Las cuentas que integran los ingresos de la gestión, presentan los siguientes saldos: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Ingresos de la Gestión</w:t>
      </w:r>
    </w:p>
    <w:p w:rsidR="00702A11" w:rsidRPr="007A392E" w:rsidRDefault="00702A11" w:rsidP="007A392E">
      <w:pPr>
        <w:spacing w:after="0" w:line="240" w:lineRule="auto"/>
        <w:rPr>
          <w:rFonts w:ascii="Barlow" w:eastAsia="Barlow" w:hAnsi="Barlow" w:cs="Barlow"/>
          <w:color w:val="000000"/>
          <w:sz w:val="20"/>
          <w:szCs w:val="20"/>
        </w:rPr>
      </w:pPr>
    </w:p>
    <w:tbl>
      <w:tblPr>
        <w:tblW w:w="0" w:type="auto"/>
        <w:tblInd w:w="98" w:type="dxa"/>
        <w:tblCellMar>
          <w:left w:w="10" w:type="dxa"/>
          <w:right w:w="10" w:type="dxa"/>
        </w:tblCellMar>
        <w:tblLook w:val="04A0" w:firstRow="1" w:lastRow="0" w:firstColumn="1" w:lastColumn="0" w:noHBand="0" w:noVBand="1"/>
      </w:tblPr>
      <w:tblGrid>
        <w:gridCol w:w="3256"/>
        <w:gridCol w:w="1559"/>
      </w:tblGrid>
      <w:tr w:rsidR="00702A11" w:rsidRPr="007A392E">
        <w:trPr>
          <w:trHeight w:val="1"/>
        </w:trPr>
        <w:tc>
          <w:tcPr>
            <w:tcW w:w="3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PRODUCTOS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 xml:space="preserve">  4,904,58</w:t>
            </w:r>
          </w:p>
        </w:tc>
      </w:tr>
      <w:tr w:rsidR="00702A11" w:rsidRPr="007A392E">
        <w:trPr>
          <w:trHeight w:val="1"/>
        </w:trPr>
        <w:tc>
          <w:tcPr>
            <w:tcW w:w="3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INGRESOS POR VENTA DE BIENES Y SERVICIOS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581,080.00</w:t>
            </w:r>
          </w:p>
        </w:tc>
      </w:tr>
      <w:tr w:rsidR="00702A11" w:rsidRPr="007A392E">
        <w:trPr>
          <w:trHeight w:val="1"/>
        </w:trPr>
        <w:tc>
          <w:tcPr>
            <w:tcW w:w="32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 DE INGRESOS DE LA GESTION</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2B65" w:rsidP="007A392E">
            <w:pPr>
              <w:spacing w:after="0" w:line="240" w:lineRule="auto"/>
              <w:rPr>
                <w:rFonts w:ascii="Barlow" w:hAnsi="Barlow"/>
                <w:sz w:val="20"/>
                <w:szCs w:val="20"/>
              </w:rPr>
            </w:pPr>
            <w:r w:rsidRPr="007A392E">
              <w:rPr>
                <w:rFonts w:ascii="Barlow" w:eastAsia="Barlow" w:hAnsi="Barlow" w:cs="Barlow"/>
                <w:b/>
                <w:color w:val="000000"/>
                <w:sz w:val="20"/>
                <w:szCs w:val="20"/>
              </w:rPr>
              <w:t>585,984.58</w:t>
            </w:r>
          </w:p>
        </w:tc>
      </w:tr>
    </w:tbl>
    <w:p w:rsidR="00702A11" w:rsidRPr="007A392E" w:rsidRDefault="00702A11" w:rsidP="007A392E">
      <w:pPr>
        <w:spacing w:after="0" w:line="240" w:lineRule="auto"/>
        <w:rPr>
          <w:rFonts w:ascii="Barlow" w:eastAsia="Barlow" w:hAnsi="Barlow" w:cs="Barlow"/>
          <w:color w:val="000000"/>
          <w:sz w:val="20"/>
          <w:szCs w:val="20"/>
          <w:shd w:val="clear" w:color="auto" w:fill="FFFF0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2.- Las cuentas que integran los ingresos por aportaciones Federales y Estatales presentan los siguientes saldos: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Aportaciones</w:t>
      </w:r>
    </w:p>
    <w:p w:rsidR="00702A11" w:rsidRPr="007A392E" w:rsidRDefault="00702A11" w:rsidP="007A392E">
      <w:pPr>
        <w:spacing w:after="0" w:line="240" w:lineRule="auto"/>
        <w:rPr>
          <w:rFonts w:ascii="Barlow" w:eastAsia="Barlow" w:hAnsi="Barlow" w:cs="Barlow"/>
          <w:color w:val="000000"/>
          <w:sz w:val="20"/>
          <w:szCs w:val="20"/>
        </w:rPr>
      </w:pPr>
    </w:p>
    <w:tbl>
      <w:tblPr>
        <w:tblW w:w="0" w:type="auto"/>
        <w:tblInd w:w="98" w:type="dxa"/>
        <w:tblCellMar>
          <w:left w:w="10" w:type="dxa"/>
          <w:right w:w="10" w:type="dxa"/>
        </w:tblCellMar>
        <w:tblLook w:val="04A0" w:firstRow="1" w:lastRow="0" w:firstColumn="1" w:lastColumn="0" w:noHBand="0" w:noVBand="1"/>
      </w:tblPr>
      <w:tblGrid>
        <w:gridCol w:w="3114"/>
        <w:gridCol w:w="1777"/>
      </w:tblGrid>
      <w:tr w:rsidR="00702A11" w:rsidRPr="007A392E">
        <w:trPr>
          <w:trHeight w:val="1"/>
        </w:trPr>
        <w:tc>
          <w:tcPr>
            <w:tcW w:w="3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Aportación Federal</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F22691" w:rsidP="007A392E">
            <w:pPr>
              <w:spacing w:after="0" w:line="240" w:lineRule="auto"/>
              <w:rPr>
                <w:rFonts w:ascii="Barlow" w:eastAsia="Calibri" w:hAnsi="Barlow" w:cs="Calibri"/>
                <w:sz w:val="20"/>
                <w:szCs w:val="20"/>
              </w:rPr>
            </w:pPr>
            <w:r w:rsidRPr="007A392E">
              <w:rPr>
                <w:rFonts w:ascii="Barlow" w:eastAsia="Barlow" w:hAnsi="Barlow" w:cs="Barlow"/>
                <w:color w:val="000000"/>
                <w:sz w:val="20"/>
                <w:szCs w:val="20"/>
              </w:rPr>
              <w:t>64,270,658.00</w:t>
            </w:r>
          </w:p>
        </w:tc>
      </w:tr>
      <w:tr w:rsidR="00702A11" w:rsidRPr="007A392E">
        <w:trPr>
          <w:trHeight w:val="1"/>
        </w:trPr>
        <w:tc>
          <w:tcPr>
            <w:tcW w:w="3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Aportación Estatal</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702A11" w:rsidP="007A392E">
            <w:pPr>
              <w:spacing w:after="0" w:line="240" w:lineRule="auto"/>
              <w:rPr>
                <w:rFonts w:ascii="Barlow" w:eastAsia="Calibri" w:hAnsi="Barlow" w:cs="Calibri"/>
                <w:sz w:val="20"/>
                <w:szCs w:val="20"/>
              </w:rPr>
            </w:pPr>
          </w:p>
        </w:tc>
      </w:tr>
      <w:tr w:rsidR="00702A11" w:rsidRPr="007A392E">
        <w:trPr>
          <w:trHeight w:val="1"/>
        </w:trPr>
        <w:tc>
          <w:tcPr>
            <w:tcW w:w="31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 DE INGRESOS DE LA GESTION</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503353" w:rsidP="007A392E">
            <w:pPr>
              <w:spacing w:after="0" w:line="240" w:lineRule="auto"/>
              <w:rPr>
                <w:rFonts w:ascii="Barlow" w:hAnsi="Barlow"/>
                <w:sz w:val="20"/>
                <w:szCs w:val="20"/>
              </w:rPr>
            </w:pPr>
            <w:r w:rsidRPr="007A392E">
              <w:rPr>
                <w:rFonts w:ascii="Barlow" w:eastAsia="Barlow" w:hAnsi="Barlow" w:cs="Barlow"/>
                <w:b/>
                <w:color w:val="000000"/>
                <w:sz w:val="20"/>
                <w:szCs w:val="20"/>
              </w:rPr>
              <w:t>64,270,658.00</w:t>
            </w:r>
          </w:p>
        </w:tc>
      </w:tr>
    </w:tbl>
    <w:p w:rsidR="00702A11" w:rsidRPr="007A392E" w:rsidRDefault="00702A11" w:rsidP="007A392E">
      <w:pPr>
        <w:spacing w:after="0" w:line="240" w:lineRule="auto"/>
        <w:rPr>
          <w:rFonts w:ascii="Barlow" w:eastAsia="Barlow" w:hAnsi="Barlow" w:cs="Barlow"/>
          <w:color w:val="000000"/>
          <w:sz w:val="20"/>
          <w:szCs w:val="20"/>
          <w:shd w:val="clear" w:color="auto" w:fill="FFFF00"/>
        </w:rPr>
      </w:pPr>
    </w:p>
    <w:p w:rsidR="00702A11" w:rsidRPr="007A392E" w:rsidRDefault="00702A11" w:rsidP="007A392E">
      <w:pPr>
        <w:spacing w:after="0" w:line="240" w:lineRule="auto"/>
        <w:rPr>
          <w:rFonts w:ascii="Barlow" w:eastAsia="Barlow" w:hAnsi="Barlow" w:cs="Barlow"/>
          <w:color w:val="000000"/>
          <w:sz w:val="20"/>
          <w:szCs w:val="20"/>
          <w:shd w:val="clear" w:color="auto" w:fill="FFFF0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3.- Las cuentas que integran los otros ingresos y beneficios</w:t>
      </w:r>
      <w:r w:rsidR="007E6D88" w:rsidRPr="007A392E">
        <w:rPr>
          <w:rFonts w:ascii="Barlow" w:eastAsia="Barlow" w:hAnsi="Barlow" w:cs="Barlow"/>
          <w:color w:val="000000"/>
          <w:sz w:val="20"/>
          <w:szCs w:val="20"/>
        </w:rPr>
        <w:t xml:space="preserve"> presentan un saldo de 14,625.80</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GASTOS Y OTRAS PÉRDIDAS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1.- Los gastos y otras pérdidas se integra de la siguiente manera</w:t>
      </w:r>
    </w:p>
    <w:p w:rsidR="00702A11" w:rsidRPr="007A392E" w:rsidRDefault="00702A11" w:rsidP="007A392E">
      <w:pPr>
        <w:spacing w:after="0" w:line="240" w:lineRule="auto"/>
        <w:rPr>
          <w:rFonts w:ascii="Barlow" w:eastAsia="Barlow" w:hAnsi="Barlow" w:cs="Barlow"/>
          <w:color w:val="000000"/>
          <w:sz w:val="20"/>
          <w:szCs w:val="20"/>
        </w:rPr>
      </w:pPr>
    </w:p>
    <w:tbl>
      <w:tblPr>
        <w:tblW w:w="0" w:type="auto"/>
        <w:tblInd w:w="98" w:type="dxa"/>
        <w:tblCellMar>
          <w:left w:w="10" w:type="dxa"/>
          <w:right w:w="10" w:type="dxa"/>
        </w:tblCellMar>
        <w:tblLook w:val="04A0" w:firstRow="1" w:lastRow="0" w:firstColumn="1" w:lastColumn="0" w:noHBand="0" w:noVBand="1"/>
      </w:tblPr>
      <w:tblGrid>
        <w:gridCol w:w="3681"/>
        <w:gridCol w:w="1984"/>
      </w:tblGrid>
      <w:tr w:rsidR="00702A11" w:rsidRPr="007A392E">
        <w:trPr>
          <w:trHeight w:val="1"/>
        </w:trPr>
        <w:tc>
          <w:tcPr>
            <w:tcW w:w="3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GASTOS POR FUNCIONAMIENTO</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26,615,605.71</w:t>
            </w:r>
          </w:p>
        </w:tc>
      </w:tr>
      <w:tr w:rsidR="00702A11" w:rsidRPr="007A392E">
        <w:trPr>
          <w:trHeight w:val="1"/>
        </w:trPr>
        <w:tc>
          <w:tcPr>
            <w:tcW w:w="3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TRANSFERENCIAS Y ASIGNACIONES</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 xml:space="preserve">    </w:t>
            </w:r>
          </w:p>
        </w:tc>
      </w:tr>
      <w:tr w:rsidR="00702A11" w:rsidRPr="007A392E">
        <w:trPr>
          <w:trHeight w:val="1"/>
        </w:trPr>
        <w:tc>
          <w:tcPr>
            <w:tcW w:w="3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OTROS GASTOS Y PERDIDAS</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702A11" w:rsidP="007A392E">
            <w:pPr>
              <w:spacing w:after="0" w:line="240" w:lineRule="auto"/>
              <w:rPr>
                <w:rFonts w:ascii="Barlow" w:eastAsia="Calibri" w:hAnsi="Barlow" w:cs="Calibri"/>
                <w:sz w:val="20"/>
                <w:szCs w:val="20"/>
              </w:rPr>
            </w:pPr>
          </w:p>
        </w:tc>
      </w:tr>
      <w:tr w:rsidR="00702A11" w:rsidRPr="007A392E">
        <w:trPr>
          <w:trHeight w:val="1"/>
        </w:trPr>
        <w:tc>
          <w:tcPr>
            <w:tcW w:w="36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 DE GASTOS Y OTRAS PERDIDAS</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26,615,605.71</w:t>
            </w:r>
          </w:p>
        </w:tc>
      </w:tr>
    </w:tbl>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EL ESTADO DE ACTVIDADES NOS DA UN AHORRO DE 38</w:t>
      </w:r>
      <w:proofErr w:type="gramStart"/>
      <w:r w:rsidRPr="007A392E">
        <w:rPr>
          <w:rFonts w:ascii="Barlow" w:eastAsia="Barlow" w:hAnsi="Barlow" w:cs="Barlow"/>
          <w:color w:val="000000"/>
          <w:sz w:val="20"/>
          <w:szCs w:val="20"/>
        </w:rPr>
        <w:t>,255,662.67</w:t>
      </w:r>
      <w:proofErr w:type="gramEnd"/>
      <w:r w:rsidRPr="007A392E">
        <w:rPr>
          <w:rFonts w:ascii="Barlow" w:eastAsia="Barlow" w:hAnsi="Barlow" w:cs="Barlow"/>
          <w:color w:val="000000"/>
          <w:sz w:val="20"/>
          <w:szCs w:val="20"/>
        </w:rPr>
        <w:t xml:space="preserve">  EN ESTE PERIODO.</w:t>
      </w:r>
    </w:p>
    <w:p w:rsidR="00702A11" w:rsidRPr="007A392E" w:rsidRDefault="00702A11" w:rsidP="007A392E">
      <w:pPr>
        <w:rPr>
          <w:rFonts w:ascii="Barlow" w:eastAsia="Barlow" w:hAnsi="Barlow" w:cs="Barlow"/>
          <w:b/>
          <w:color w:val="000000"/>
          <w:sz w:val="20"/>
          <w:szCs w:val="20"/>
        </w:rPr>
      </w:pPr>
    </w:p>
    <w:p w:rsidR="00702A11" w:rsidRPr="007A392E" w:rsidRDefault="008A7750" w:rsidP="007A392E">
      <w:pPr>
        <w:rPr>
          <w:rFonts w:ascii="Barlow" w:eastAsia="Barlow" w:hAnsi="Barlow" w:cs="Barlow"/>
          <w:color w:val="000000"/>
          <w:sz w:val="20"/>
          <w:szCs w:val="20"/>
        </w:rPr>
      </w:pPr>
      <w:r w:rsidRPr="007A392E">
        <w:rPr>
          <w:rFonts w:ascii="Barlow" w:eastAsia="Barlow" w:hAnsi="Barlow" w:cs="Barlow"/>
          <w:b/>
          <w:color w:val="000000"/>
          <w:sz w:val="20"/>
          <w:szCs w:val="20"/>
        </w:rPr>
        <w:t>III) NOTAS AL ESTADO DE VARIACION EN LA HACIEDA PÚBLICA</w:t>
      </w:r>
    </w:p>
    <w:p w:rsidR="00702A11" w:rsidRPr="007A392E" w:rsidRDefault="00702A11" w:rsidP="007A392E">
      <w:pPr>
        <w:spacing w:after="0" w:line="240" w:lineRule="auto"/>
        <w:rPr>
          <w:rFonts w:ascii="Barlow" w:eastAsia="Barlow" w:hAnsi="Barlow" w:cs="Barlow"/>
          <w:color w:val="000000"/>
          <w:sz w:val="20"/>
          <w:szCs w:val="20"/>
        </w:rPr>
      </w:pPr>
    </w:p>
    <w:tbl>
      <w:tblPr>
        <w:tblW w:w="0" w:type="auto"/>
        <w:tblInd w:w="98" w:type="dxa"/>
        <w:tblCellMar>
          <w:left w:w="10" w:type="dxa"/>
          <w:right w:w="10" w:type="dxa"/>
        </w:tblCellMar>
        <w:tblLook w:val="04A0" w:firstRow="1" w:lastRow="0" w:firstColumn="1" w:lastColumn="0" w:noHBand="0" w:noVBand="1"/>
      </w:tblPr>
      <w:tblGrid>
        <w:gridCol w:w="3970"/>
        <w:gridCol w:w="1559"/>
        <w:gridCol w:w="1701"/>
        <w:gridCol w:w="1559"/>
        <w:gridCol w:w="1701"/>
      </w:tblGrid>
      <w:tr w:rsidR="00702A11" w:rsidRPr="007A392E">
        <w:trPr>
          <w:trHeight w:val="1"/>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CONCEPTO</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PATRIMONIO CONTRIBUIDO</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PATRIMONIO GENERADO DE EJERCICIOS ANTERIORES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PATRIMONIO GENERADO DEL EJERCICIO</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w:t>
            </w:r>
          </w:p>
        </w:tc>
      </w:tr>
      <w:tr w:rsidR="00702A11" w:rsidRPr="007A392E">
        <w:trPr>
          <w:trHeight w:val="1"/>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PATRIMONIO NETO INICIAL AJUSTADO DEL EJERCICIO</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81,884,629.94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81,884,629.94</w:t>
            </w:r>
          </w:p>
        </w:tc>
      </w:tr>
      <w:tr w:rsidR="00702A11" w:rsidRPr="007A392E">
        <w:trPr>
          <w:trHeight w:val="1"/>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VARIACIONES DE LA HACIENDA PUBLICA PATRIMONIO NETO DEL EJERCICIO</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-68,874,248.02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-68,874,248.02</w:t>
            </w:r>
          </w:p>
        </w:tc>
      </w:tr>
      <w:tr w:rsidR="00702A11" w:rsidRPr="007A392E">
        <w:trPr>
          <w:trHeight w:val="1"/>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PATRIMONIO NETO FINAL DEL EJERCICIO 2019</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81,884,529.94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-68,874,248.02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12,970,281.92</w:t>
            </w:r>
          </w:p>
        </w:tc>
      </w:tr>
      <w:tr w:rsidR="00702A11" w:rsidRPr="007A392E">
        <w:trPr>
          <w:trHeight w:val="1"/>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PATRIMONIO NETO DEL EJERCICIO 2020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 xml:space="preserve"> 0.00      </w:t>
            </w:r>
          </w:p>
        </w:tc>
      </w:tr>
      <w:tr w:rsidR="00702A11" w:rsidRPr="007A392E">
        <w:trPr>
          <w:trHeight w:val="1"/>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PATRIMONIO NETO DEL EJERCICIO 2020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61,602,422.73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61,602,422.73</w:t>
            </w:r>
          </w:p>
        </w:tc>
      </w:tr>
      <w:tr w:rsidR="00702A11" w:rsidRPr="007A392E">
        <w:trPr>
          <w:trHeight w:val="1"/>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RESULTADOS DE EJERCICIOS ANTERIORES</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702A11" w:rsidP="007A392E">
            <w:pPr>
              <w:spacing w:after="0" w:line="240" w:lineRule="auto"/>
              <w:rPr>
                <w:rFonts w:ascii="Barlow" w:eastAsia="Calibri" w:hAnsi="Barlow"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-3,240,735.14</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702A11" w:rsidP="007A392E">
            <w:pPr>
              <w:spacing w:after="0" w:line="240" w:lineRule="auto"/>
              <w:rPr>
                <w:rFonts w:ascii="Barlow" w:eastAsia="Calibri" w:hAnsi="Barlow" w:cs="Calibri"/>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-3,240,735.14</w:t>
            </w:r>
          </w:p>
        </w:tc>
      </w:tr>
      <w:tr w:rsidR="00702A11" w:rsidRPr="007A392E">
        <w:trPr>
          <w:trHeight w:val="1"/>
        </w:trPr>
        <w:tc>
          <w:tcPr>
            <w:tcW w:w="3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SALDO NETO EN LA HACIENDA PUBLICA/ PATRIMONIO 2020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81,884,629.94</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-65,633,512.88</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61,602,422.73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A60B91" w:rsidP="007A392E">
            <w:pPr>
              <w:spacing w:after="0" w:line="240" w:lineRule="auto"/>
              <w:rPr>
                <w:rFonts w:ascii="Barlow" w:hAnsi="Barlow"/>
                <w:sz w:val="20"/>
                <w:szCs w:val="20"/>
              </w:rPr>
            </w:pPr>
            <w:r w:rsidRPr="007A392E">
              <w:rPr>
                <w:rFonts w:ascii="Barlow" w:eastAsia="Barlow" w:hAnsi="Barlow" w:cs="Barlow"/>
                <w:b/>
                <w:color w:val="000000"/>
                <w:sz w:val="20"/>
                <w:szCs w:val="20"/>
              </w:rPr>
              <w:t>77,853,539.79</w:t>
            </w:r>
          </w:p>
        </w:tc>
      </w:tr>
    </w:tbl>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240" w:lineRule="auto"/>
        <w:rPr>
          <w:rFonts w:ascii="Barlow" w:eastAsia="Barlow" w:hAnsi="Barlow" w:cs="Barlow"/>
          <w:color w:val="000000"/>
          <w:sz w:val="20"/>
          <w:szCs w:val="20"/>
        </w:rPr>
      </w:pPr>
    </w:p>
    <w:p w:rsidR="007A392E" w:rsidRDefault="007A392E" w:rsidP="007A392E">
      <w:pPr>
        <w:rPr>
          <w:rFonts w:ascii="Barlow" w:eastAsia="Barlow" w:hAnsi="Barlow" w:cs="Barlow"/>
          <w:b/>
          <w:color w:val="000000"/>
          <w:sz w:val="20"/>
          <w:szCs w:val="20"/>
        </w:rPr>
      </w:pPr>
    </w:p>
    <w:p w:rsidR="007A392E" w:rsidRDefault="007A392E" w:rsidP="007A392E">
      <w:pPr>
        <w:rPr>
          <w:rFonts w:ascii="Barlow" w:eastAsia="Barlow" w:hAnsi="Barlow" w:cs="Barlow"/>
          <w:b/>
          <w:color w:val="000000"/>
          <w:sz w:val="20"/>
          <w:szCs w:val="20"/>
        </w:rPr>
      </w:pPr>
    </w:p>
    <w:p w:rsidR="007A392E" w:rsidRDefault="007A392E" w:rsidP="007A392E">
      <w:pPr>
        <w:rPr>
          <w:rFonts w:ascii="Barlow" w:eastAsia="Barlow" w:hAnsi="Barlow" w:cs="Barlow"/>
          <w:b/>
          <w:color w:val="000000"/>
          <w:sz w:val="20"/>
          <w:szCs w:val="20"/>
        </w:rPr>
      </w:pPr>
    </w:p>
    <w:p w:rsidR="007A392E" w:rsidRDefault="007A392E" w:rsidP="007A392E">
      <w:pPr>
        <w:rPr>
          <w:rFonts w:ascii="Barlow" w:eastAsia="Barlow" w:hAnsi="Barlow" w:cs="Barlow"/>
          <w:b/>
          <w:color w:val="000000"/>
          <w:sz w:val="20"/>
          <w:szCs w:val="20"/>
        </w:rPr>
      </w:pPr>
    </w:p>
    <w:p w:rsidR="007A392E" w:rsidRDefault="007A392E" w:rsidP="007A392E">
      <w:pPr>
        <w:rPr>
          <w:rFonts w:ascii="Barlow" w:eastAsia="Barlow" w:hAnsi="Barlow" w:cs="Barlow"/>
          <w:b/>
          <w:color w:val="000000"/>
          <w:sz w:val="20"/>
          <w:szCs w:val="20"/>
        </w:rPr>
      </w:pPr>
    </w:p>
    <w:p w:rsidR="00702A11" w:rsidRPr="007A392E" w:rsidRDefault="008A7750" w:rsidP="007A392E">
      <w:pPr>
        <w:rPr>
          <w:rFonts w:ascii="Barlow" w:eastAsia="Barlow" w:hAnsi="Barlow" w:cs="Barlow"/>
          <w:color w:val="000000"/>
          <w:sz w:val="20"/>
          <w:szCs w:val="20"/>
        </w:rPr>
      </w:pPr>
      <w:r w:rsidRPr="007A392E">
        <w:rPr>
          <w:rFonts w:ascii="Barlow" w:eastAsia="Barlow" w:hAnsi="Barlow" w:cs="Barlow"/>
          <w:b/>
          <w:color w:val="000000"/>
          <w:sz w:val="20"/>
          <w:szCs w:val="20"/>
        </w:rPr>
        <w:lastRenderedPageBreak/>
        <w:t>IV) NOTAS AL ESTADO DE FLUJOS DE EFECTIVO</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1.-  El análisis de los saldos inicial y final que figuran en la última parte del estado de flujo de efectivo y equivalentes es como sigue:</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 xml:space="preserve"> ANALISIS DE LOS SALDOS INICIAL Y FINAL:</w:t>
      </w:r>
    </w:p>
    <w:p w:rsidR="00702A11" w:rsidRPr="007A392E" w:rsidRDefault="00702A11" w:rsidP="007A392E">
      <w:pPr>
        <w:spacing w:after="0" w:line="240" w:lineRule="auto"/>
        <w:rPr>
          <w:rFonts w:ascii="Barlow" w:eastAsia="Barlow" w:hAnsi="Barlow" w:cs="Barlow"/>
          <w:color w:val="000000"/>
          <w:sz w:val="20"/>
          <w:szCs w:val="20"/>
        </w:rPr>
      </w:pPr>
    </w:p>
    <w:tbl>
      <w:tblPr>
        <w:tblW w:w="0" w:type="auto"/>
        <w:tblInd w:w="98" w:type="dxa"/>
        <w:tblCellMar>
          <w:left w:w="10" w:type="dxa"/>
          <w:right w:w="10" w:type="dxa"/>
        </w:tblCellMar>
        <w:tblLook w:val="04A0" w:firstRow="1" w:lastRow="0" w:firstColumn="1" w:lastColumn="0" w:noHBand="0" w:noVBand="1"/>
      </w:tblPr>
      <w:tblGrid>
        <w:gridCol w:w="3568"/>
        <w:gridCol w:w="1777"/>
        <w:gridCol w:w="1777"/>
      </w:tblGrid>
      <w:tr w:rsidR="00702A11" w:rsidRPr="007A392E">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CONCEPTO</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SALDO INICIAL</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SALDO FINAL</w:t>
            </w:r>
          </w:p>
        </w:tc>
      </w:tr>
      <w:tr w:rsidR="00702A11" w:rsidRPr="007A392E">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EFECTIVO</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49,250.00</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217,950.00</w:t>
            </w:r>
          </w:p>
        </w:tc>
      </w:tr>
      <w:tr w:rsidR="00702A11" w:rsidRPr="007A392E">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BANCOS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17,178,677.69</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65,410,548.22</w:t>
            </w:r>
          </w:p>
        </w:tc>
      </w:tr>
      <w:tr w:rsidR="00702A11" w:rsidRPr="007A392E">
        <w:trPr>
          <w:trHeight w:val="1"/>
        </w:trPr>
        <w:tc>
          <w:tcPr>
            <w:tcW w:w="3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17,227,927.69</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 xml:space="preserve">65,628,498.22 </w:t>
            </w:r>
          </w:p>
        </w:tc>
      </w:tr>
    </w:tbl>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 xml:space="preserve">2.- Con respecto a la adquisición de activo fijo realizada al 31 de Diciembre del Ejercicio 2019, dichos </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proofErr w:type="gramStart"/>
      <w:r w:rsidRPr="007A392E">
        <w:rPr>
          <w:rFonts w:ascii="Barlow" w:eastAsia="Barlow" w:hAnsi="Barlow" w:cs="Barlow"/>
          <w:color w:val="000000"/>
          <w:sz w:val="20"/>
          <w:szCs w:val="20"/>
        </w:rPr>
        <w:t>activos</w:t>
      </w:r>
      <w:proofErr w:type="gramEnd"/>
      <w:r w:rsidRPr="007A392E">
        <w:rPr>
          <w:rFonts w:ascii="Barlow" w:eastAsia="Barlow" w:hAnsi="Barlow" w:cs="Barlow"/>
          <w:color w:val="000000"/>
          <w:sz w:val="20"/>
          <w:szCs w:val="20"/>
        </w:rPr>
        <w:t xml:space="preserve"> se integran de la siguiente manera:</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 xml:space="preserve">  ADQUSICION DE BIENES MUEBLES E INMUEBLES:</w:t>
      </w:r>
    </w:p>
    <w:p w:rsidR="00702A11" w:rsidRPr="007A392E" w:rsidRDefault="00702A11" w:rsidP="007A392E">
      <w:pPr>
        <w:spacing w:after="0" w:line="240" w:lineRule="auto"/>
        <w:rPr>
          <w:rFonts w:ascii="Barlow" w:eastAsia="Barlow" w:hAnsi="Barlow" w:cs="Barlow"/>
          <w:color w:val="000000"/>
          <w:sz w:val="20"/>
          <w:szCs w:val="20"/>
        </w:rPr>
      </w:pPr>
    </w:p>
    <w:tbl>
      <w:tblPr>
        <w:tblW w:w="0" w:type="auto"/>
        <w:tblInd w:w="98" w:type="dxa"/>
        <w:tblCellMar>
          <w:left w:w="10" w:type="dxa"/>
          <w:right w:w="10" w:type="dxa"/>
        </w:tblCellMar>
        <w:tblLook w:val="04A0" w:firstRow="1" w:lastRow="0" w:firstColumn="1" w:lastColumn="0" w:noHBand="0" w:noVBand="1"/>
      </w:tblPr>
      <w:tblGrid>
        <w:gridCol w:w="3530"/>
        <w:gridCol w:w="1777"/>
        <w:gridCol w:w="1777"/>
      </w:tblGrid>
      <w:tr w:rsidR="00702A11" w:rsidRPr="007A392E">
        <w:trPr>
          <w:trHeight w:val="1"/>
        </w:trPr>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CONCEPTO</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SALDO INICIAL</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SALDO FINAL</w:t>
            </w:r>
          </w:p>
          <w:p w:rsidR="00702A11" w:rsidRPr="007A392E" w:rsidRDefault="00702A11" w:rsidP="007A392E">
            <w:pPr>
              <w:spacing w:after="0" w:line="240" w:lineRule="auto"/>
              <w:rPr>
                <w:rFonts w:ascii="Barlow" w:hAnsi="Barlow"/>
                <w:sz w:val="20"/>
                <w:szCs w:val="20"/>
              </w:rPr>
            </w:pPr>
          </w:p>
        </w:tc>
      </w:tr>
      <w:tr w:rsidR="00702A11" w:rsidRPr="007A392E">
        <w:trPr>
          <w:trHeight w:val="1"/>
        </w:trPr>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BIENES INMUEBLES, INFRAESTRUCTURA Y CONTRUCCIONES EN PROCESO</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130,000.00</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130,000.00</w:t>
            </w:r>
          </w:p>
        </w:tc>
      </w:tr>
      <w:tr w:rsidR="00702A11" w:rsidRPr="007A392E">
        <w:trPr>
          <w:trHeight w:val="1"/>
        </w:trPr>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BIENES MUEBLES</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62,063,197.07</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62,063,197.07</w:t>
            </w:r>
          </w:p>
        </w:tc>
      </w:tr>
      <w:tr w:rsidR="00702A11" w:rsidRPr="007A392E">
        <w:trPr>
          <w:trHeight w:val="1"/>
        </w:trPr>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ACTIVOS INTANGIBLES</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1,243,344.60</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1,243,344.60</w:t>
            </w:r>
          </w:p>
        </w:tc>
      </w:tr>
      <w:tr w:rsidR="00702A11" w:rsidRPr="007A392E">
        <w:trPr>
          <w:trHeight w:val="1"/>
        </w:trPr>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DEPRECIACION,DETERIORO Y AMORTIZACION</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-384,722.28</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-384,722.28</w:t>
            </w:r>
          </w:p>
        </w:tc>
      </w:tr>
      <w:tr w:rsidR="00702A11" w:rsidRPr="007A392E">
        <w:trPr>
          <w:trHeight w:val="1"/>
        </w:trPr>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OTROS ACTIVOS CIRCULANTES</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162,048.96</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162,048.96</w:t>
            </w:r>
          </w:p>
        </w:tc>
      </w:tr>
      <w:tr w:rsidR="00702A11" w:rsidRPr="007A392E">
        <w:trPr>
          <w:trHeight w:val="1"/>
        </w:trPr>
        <w:tc>
          <w:tcPr>
            <w:tcW w:w="35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OTROS ACTIVOS CIRCULANTES</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63,213,868.35</w:t>
            </w:r>
          </w:p>
        </w:tc>
        <w:tc>
          <w:tcPr>
            <w:tcW w:w="17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63,213,868.35</w:t>
            </w:r>
          </w:p>
        </w:tc>
      </w:tr>
    </w:tbl>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lastRenderedPageBreak/>
        <w:t>3.-  SE PRESENTA LA CONCILACION DE FLUJOS DE EFECTIVO NETO DE LAS ACTIVIDADES DE OPERACIÓN Y LA CUENTA DE AHORRO/DESAHORRO ANTES DE RUBROS EXTRAORDINARIOS.</w:t>
      </w:r>
    </w:p>
    <w:p w:rsidR="00702A11" w:rsidRPr="007A392E" w:rsidRDefault="00702A11" w:rsidP="007A392E">
      <w:pPr>
        <w:spacing w:after="0" w:line="240" w:lineRule="auto"/>
        <w:rPr>
          <w:rFonts w:ascii="Barlow" w:eastAsia="Barlow" w:hAnsi="Barlow" w:cs="Barlow"/>
          <w:color w:val="000000"/>
          <w:sz w:val="20"/>
          <w:szCs w:val="20"/>
        </w:rPr>
      </w:pPr>
    </w:p>
    <w:tbl>
      <w:tblPr>
        <w:tblW w:w="0" w:type="auto"/>
        <w:tblInd w:w="98" w:type="dxa"/>
        <w:tblCellMar>
          <w:left w:w="10" w:type="dxa"/>
          <w:right w:w="10" w:type="dxa"/>
        </w:tblCellMar>
        <w:tblLook w:val="04A0" w:firstRow="1" w:lastRow="0" w:firstColumn="1" w:lastColumn="0" w:noHBand="0" w:noVBand="1"/>
      </w:tblPr>
      <w:tblGrid>
        <w:gridCol w:w="4516"/>
        <w:gridCol w:w="1777"/>
        <w:gridCol w:w="1896"/>
      </w:tblGrid>
      <w:tr w:rsidR="00702A11" w:rsidRPr="007A392E">
        <w:trPr>
          <w:trHeight w:val="1"/>
        </w:trPr>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CONCEPTO</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2020</w:t>
            </w:r>
          </w:p>
        </w:tc>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2019</w:t>
            </w:r>
          </w:p>
        </w:tc>
      </w:tr>
      <w:tr w:rsidR="00702A11" w:rsidRPr="007A392E">
        <w:trPr>
          <w:trHeight w:val="1"/>
        </w:trPr>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AHORRO/DESAHORRO ANTES DE RUBROS EXTRAORDINARIOS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38,255,662.67</w:t>
            </w:r>
          </w:p>
        </w:tc>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3,240,735.14</w:t>
            </w:r>
          </w:p>
        </w:tc>
      </w:tr>
      <w:tr w:rsidR="00702A11" w:rsidRPr="007A392E">
        <w:trPr>
          <w:trHeight w:val="1"/>
        </w:trPr>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MOVIMIENTOS DE PARTIDAS QUE NO AFECTEN EL EFECTIVO</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 xml:space="preserve">0.00 </w:t>
            </w:r>
          </w:p>
        </w:tc>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DEPRECIACION</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AMORTIZACION</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 xml:space="preserve">0.00         </w:t>
            </w:r>
          </w:p>
        </w:tc>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INCREMENTO EN LAS PROVISIONES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 xml:space="preserve">0.00      </w:t>
            </w:r>
          </w:p>
        </w:tc>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INCREMENTO EN INVERSIONES PRODUCIDO POR REVALUACION</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GANANCIA/PERDIDA EN VENTA DE PROPIEDAD, PLATA Y EQUIPO</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INCREMENTO EN CUENTAS POR COBRAR</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PARTIDAS EXTRAORDINARIAS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c>
          <w:tcPr>
            <w:tcW w:w="18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bl>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br/>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numPr>
          <w:ilvl w:val="0"/>
          <w:numId w:val="1"/>
        </w:numPr>
        <w:ind w:left="1080" w:hanging="720"/>
        <w:rPr>
          <w:rFonts w:ascii="Barlow" w:eastAsia="Barlow" w:hAnsi="Barlow" w:cs="Barlow"/>
          <w:color w:val="000000"/>
          <w:sz w:val="20"/>
          <w:szCs w:val="20"/>
        </w:rPr>
      </w:pPr>
      <w:r w:rsidRPr="007A392E">
        <w:rPr>
          <w:rFonts w:ascii="Barlow" w:eastAsia="Barlow" w:hAnsi="Barlow" w:cs="Barlow"/>
          <w:color w:val="000000"/>
          <w:sz w:val="20"/>
          <w:szCs w:val="20"/>
        </w:rPr>
        <w:t>CONCILIACION ENTRE INGRESOS PRESUPUESTADOS Y CONTABLES, ASI COMO ENTRE LOS EGRESOS PRESUPUESTARIOS Y GASTOS CONTABLES</w:t>
      </w:r>
    </w:p>
    <w:tbl>
      <w:tblPr>
        <w:tblW w:w="0" w:type="auto"/>
        <w:tblInd w:w="98" w:type="dxa"/>
        <w:tblCellMar>
          <w:left w:w="10" w:type="dxa"/>
          <w:right w:w="10" w:type="dxa"/>
        </w:tblCellMar>
        <w:tblLook w:val="04A0" w:firstRow="1" w:lastRow="0" w:firstColumn="1" w:lastColumn="0" w:noHBand="0" w:noVBand="1"/>
      </w:tblPr>
      <w:tblGrid>
        <w:gridCol w:w="6572"/>
        <w:gridCol w:w="1777"/>
      </w:tblGrid>
      <w:tr w:rsidR="00702A11" w:rsidRPr="007A392E">
        <w:trPr>
          <w:trHeight w:val="1"/>
        </w:trPr>
        <w:tc>
          <w:tcPr>
            <w:tcW w:w="6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b/>
                <w:color w:val="000000"/>
                <w:sz w:val="20"/>
                <w:szCs w:val="20"/>
              </w:rPr>
              <w:t>1 TOTAL DE INGRESOS PRESUPUESTARIOS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64,871,268.38</w:t>
            </w:r>
          </w:p>
        </w:tc>
      </w:tr>
      <w:tr w:rsidR="00702A11" w:rsidRPr="007A392E">
        <w:trPr>
          <w:trHeight w:val="1"/>
        </w:trPr>
        <w:tc>
          <w:tcPr>
            <w:tcW w:w="6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b/>
                <w:color w:val="000000"/>
                <w:sz w:val="20"/>
                <w:szCs w:val="20"/>
              </w:rPr>
              <w:t>2 MAS INGRESOS CONTABLES NO PRESUPUESTARIOS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702A11" w:rsidP="007A392E">
            <w:pPr>
              <w:rPr>
                <w:rFonts w:ascii="Barlow" w:eastAsia="Calibri" w:hAnsi="Barlow" w:cs="Calibri"/>
                <w:sz w:val="20"/>
                <w:szCs w:val="20"/>
              </w:rPr>
            </w:pPr>
          </w:p>
        </w:tc>
      </w:tr>
      <w:tr w:rsidR="00702A11" w:rsidRPr="007A392E">
        <w:trPr>
          <w:trHeight w:val="1"/>
        </w:trPr>
        <w:tc>
          <w:tcPr>
            <w:tcW w:w="6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INGRESOS FINANCIEROS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INCREMENTO POR VARIACION DE INVENTARIOS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lastRenderedPageBreak/>
              <w:t>DISMINUCION DEL EXCESO DE PROVISIONES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OTROS INGRESOS Y BENEFICIOS VARIOS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OTROS INGRESOS CONTABLES NO PRESUPUESTARIOS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b/>
                <w:color w:val="000000"/>
                <w:sz w:val="20"/>
                <w:szCs w:val="20"/>
              </w:rPr>
              <w:t>3 MENOS INGRESOS PRESUPUESTARIOS NO CONTABLES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702A11" w:rsidP="007A392E">
            <w:pPr>
              <w:rPr>
                <w:rFonts w:ascii="Barlow" w:eastAsia="Calibri" w:hAnsi="Barlow" w:cs="Calibri"/>
                <w:sz w:val="20"/>
                <w:szCs w:val="20"/>
              </w:rPr>
            </w:pPr>
          </w:p>
        </w:tc>
      </w:tr>
      <w:tr w:rsidR="00702A11" w:rsidRPr="007A392E">
        <w:trPr>
          <w:trHeight w:val="1"/>
        </w:trPr>
        <w:tc>
          <w:tcPr>
            <w:tcW w:w="6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APROVECHAMIENTOS PATRIMONIALES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INGRESOS DERIVADOS DE FINANCIAMIENTOS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OTROS INGRESOS PRESUPUESTARIOS NO CONTABLES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702A11" w:rsidP="007A392E">
            <w:pPr>
              <w:rPr>
                <w:rFonts w:ascii="Barlow" w:eastAsia="Calibri" w:hAnsi="Barlow" w:cs="Calibri"/>
                <w:sz w:val="20"/>
                <w:szCs w:val="20"/>
              </w:rPr>
            </w:pPr>
          </w:p>
        </w:tc>
      </w:tr>
      <w:tr w:rsidR="00702A11" w:rsidRPr="007A392E">
        <w:trPr>
          <w:trHeight w:val="1"/>
        </w:trPr>
        <w:tc>
          <w:tcPr>
            <w:tcW w:w="65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b/>
                <w:color w:val="000000"/>
                <w:sz w:val="20"/>
                <w:szCs w:val="20"/>
              </w:rPr>
              <w:t>4 TOTAL DE INGRESOS CONTABLES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rPr>
                <w:rFonts w:ascii="Barlow" w:hAnsi="Barlow"/>
                <w:sz w:val="20"/>
                <w:szCs w:val="20"/>
              </w:rPr>
            </w:pPr>
            <w:r w:rsidRPr="007A392E">
              <w:rPr>
                <w:rFonts w:ascii="Barlow" w:eastAsia="Barlow" w:hAnsi="Barlow" w:cs="Barlow"/>
                <w:color w:val="000000"/>
                <w:sz w:val="20"/>
                <w:szCs w:val="20"/>
              </w:rPr>
              <w:t>64,871,268.38</w:t>
            </w:r>
          </w:p>
        </w:tc>
      </w:tr>
    </w:tbl>
    <w:p w:rsidR="00702A11" w:rsidRPr="007A392E" w:rsidRDefault="00702A11" w:rsidP="007A392E">
      <w:pPr>
        <w:rPr>
          <w:rFonts w:ascii="Barlow" w:eastAsia="Barlow" w:hAnsi="Barlow" w:cs="Barlow"/>
          <w:color w:val="000000"/>
          <w:sz w:val="20"/>
          <w:szCs w:val="20"/>
        </w:rPr>
      </w:pPr>
    </w:p>
    <w:p w:rsidR="00702A11" w:rsidRPr="007A392E" w:rsidRDefault="00702A11" w:rsidP="007A392E">
      <w:pPr>
        <w:rPr>
          <w:rFonts w:ascii="Barlow" w:eastAsia="Barlow" w:hAnsi="Barlow" w:cs="Barlow"/>
          <w:color w:val="000000"/>
          <w:sz w:val="20"/>
          <w:szCs w:val="20"/>
        </w:rPr>
      </w:pPr>
    </w:p>
    <w:p w:rsidR="00702A11" w:rsidRPr="007A392E" w:rsidRDefault="00702A11" w:rsidP="007A392E">
      <w:pPr>
        <w:rPr>
          <w:rFonts w:ascii="Barlow" w:eastAsia="Barlow" w:hAnsi="Barlow" w:cs="Barlow"/>
          <w:color w:val="000000"/>
          <w:sz w:val="20"/>
          <w:szCs w:val="20"/>
        </w:rPr>
      </w:pPr>
    </w:p>
    <w:p w:rsidR="00702A11" w:rsidRPr="007A392E" w:rsidRDefault="008A7750" w:rsidP="007A392E">
      <w:pPr>
        <w:rPr>
          <w:rFonts w:ascii="Barlow" w:eastAsia="Barlow" w:hAnsi="Barlow" w:cs="Barlow"/>
          <w:color w:val="000000"/>
          <w:sz w:val="20"/>
          <w:szCs w:val="20"/>
        </w:rPr>
      </w:pPr>
      <w:r w:rsidRPr="007A392E">
        <w:rPr>
          <w:rFonts w:ascii="Barlow" w:eastAsia="Barlow" w:hAnsi="Barlow" w:cs="Barlow"/>
          <w:color w:val="000000"/>
          <w:sz w:val="20"/>
          <w:szCs w:val="20"/>
        </w:rPr>
        <w:t>CONCILACION ENTRE LOS EGRESOS PRESUPUESTARIOS Y LOS GASTOS CONTABLES</w:t>
      </w:r>
    </w:p>
    <w:tbl>
      <w:tblPr>
        <w:tblW w:w="0" w:type="auto"/>
        <w:tblInd w:w="98" w:type="dxa"/>
        <w:tblCellMar>
          <w:left w:w="10" w:type="dxa"/>
          <w:right w:w="10" w:type="dxa"/>
        </w:tblCellMar>
        <w:tblLook w:val="04A0" w:firstRow="1" w:lastRow="0" w:firstColumn="1" w:lastColumn="0" w:noHBand="0" w:noVBand="1"/>
      </w:tblPr>
      <w:tblGrid>
        <w:gridCol w:w="6497"/>
        <w:gridCol w:w="1777"/>
      </w:tblGrid>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1 TOTAL DE EGRESOS PRESUPUESTARIOS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26,615,605.71</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2 MENOS EGRESOS PRESUPUESTARIOS NO CONTABLES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MATERIA PRIMAS Y MATERIALES DE PRODUCCION Y COMERCIALIZACION</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MATERIALES Y SUMINISTROS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MOBILIARIO Y EQUIPO DE ADMINISTRACION</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MOBILIARIO Y EQUIPO EDUCACIONAL Y RECREATIVO</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EQUIPO E INSTRUMENTAL MEDICO Y DE LABORATORIO</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VEHICULOS Y EQUIPO DE TRANSPORTE</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EQUIPO DE DEFENSA Y SEGURIDAD</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lastRenderedPageBreak/>
              <w:t>MAQUINARIA, OTROS EQUIPOS Y HERRAMIENTAS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ACTIVOS BIOLOGICOS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BIENES INMUEBLES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ACTIVOS INTANGIBLES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OBRA BUBLICA EN BIENES DE DOMINIO PUBLICO</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OBRA PUBLICA EN BIENES PROPIOS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ACCIONES Y PARTICIPACIONES DE CAPITAL</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COMPRA DE TITULOS Y VALORES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CONCESION DE PRESTAMOS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INVERSIONES EN DIDEICOMISOS, MANDATOS Y OTROS ANALOGOS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PROVISIONES PARA CONTIGENCIAS Y OTRAS EROGACIONES ESPECIALES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AMORTIZACION DE LA DEUDA PUBLICA</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ADEUDOS DE EJERCICIOS FISCALES ANTERIORES (ADEFAS)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OTROS EGRESOS PRESUPUESTARIOS NO CONTABLES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b/>
                <w:color w:val="000000"/>
                <w:sz w:val="20"/>
                <w:szCs w:val="20"/>
              </w:rPr>
              <w:t>3 MAS GASTOS CONTABLES NO PRESUPUESTARIOS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 xml:space="preserve">ESTIMACIONES, DEPRECIACIONES, DETERIOROS, ABSOLESCENCIA Y AMORTIZACIONES </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PROVISIONES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DISMINUCION DE INVENTARIOS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AUMENTO POR INSUFICIENCIA DE ESTIMACIONES POR PERDIDA O DETERIORO U OBSOLESCENCIA</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AUMENTO POR INSUFICIENCIA DE PROVISIONES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OTROS GASTOS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0.00</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OTROS GASTOS CONTABLES NO PRESUPUESTARIOS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702A11" w:rsidP="007A392E">
            <w:pPr>
              <w:spacing w:after="0" w:line="240" w:lineRule="auto"/>
              <w:rPr>
                <w:rFonts w:ascii="Barlow" w:eastAsia="Calibri" w:hAnsi="Barlow" w:cs="Calibri"/>
                <w:sz w:val="20"/>
                <w:szCs w:val="20"/>
              </w:rPr>
            </w:pP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 DE GASTOS CONTABLES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26,615,605.71</w:t>
            </w:r>
          </w:p>
        </w:tc>
      </w:tr>
      <w:tr w:rsidR="00702A11" w:rsidRPr="007A392E">
        <w:trPr>
          <w:trHeight w:val="1"/>
        </w:trPr>
        <w:tc>
          <w:tcPr>
            <w:tcW w:w="6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TOTAL DE INGRESOS CONTABLES  MENOS GASTOS CONTABLES</w:t>
            </w:r>
          </w:p>
        </w:tc>
        <w:tc>
          <w:tcPr>
            <w:tcW w:w="17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02A11" w:rsidRPr="007A392E" w:rsidRDefault="008A7750" w:rsidP="007A392E">
            <w:pPr>
              <w:spacing w:after="0" w:line="240" w:lineRule="auto"/>
              <w:rPr>
                <w:rFonts w:ascii="Barlow" w:hAnsi="Barlow"/>
                <w:sz w:val="20"/>
                <w:szCs w:val="20"/>
              </w:rPr>
            </w:pPr>
            <w:r w:rsidRPr="007A392E">
              <w:rPr>
                <w:rFonts w:ascii="Barlow" w:eastAsia="Barlow" w:hAnsi="Barlow" w:cs="Barlow"/>
                <w:color w:val="000000"/>
                <w:sz w:val="20"/>
                <w:szCs w:val="20"/>
              </w:rPr>
              <w:t>36,255,662.67</w:t>
            </w:r>
          </w:p>
        </w:tc>
      </w:tr>
    </w:tbl>
    <w:p w:rsidR="00702A11" w:rsidRPr="007A392E" w:rsidRDefault="00702A11" w:rsidP="007A392E">
      <w:pPr>
        <w:spacing w:after="0" w:line="240" w:lineRule="auto"/>
        <w:rPr>
          <w:rFonts w:ascii="Barlow" w:eastAsia="Barlow" w:hAnsi="Barlow" w:cs="Barlow"/>
          <w:color w:val="000000"/>
          <w:sz w:val="20"/>
          <w:szCs w:val="20"/>
        </w:rPr>
      </w:pPr>
    </w:p>
    <w:p w:rsidR="00702A11" w:rsidRDefault="00702A11" w:rsidP="007A392E">
      <w:pPr>
        <w:spacing w:after="0" w:line="240" w:lineRule="auto"/>
        <w:rPr>
          <w:rFonts w:ascii="Barlow" w:eastAsia="Barlow" w:hAnsi="Barlow" w:cs="Barlow"/>
          <w:color w:val="000000"/>
          <w:sz w:val="20"/>
          <w:szCs w:val="20"/>
        </w:rPr>
      </w:pPr>
    </w:p>
    <w:p w:rsidR="007A392E" w:rsidRDefault="007A392E" w:rsidP="007A392E">
      <w:pPr>
        <w:spacing w:after="0" w:line="240" w:lineRule="auto"/>
        <w:rPr>
          <w:rFonts w:ascii="Barlow" w:eastAsia="Barlow" w:hAnsi="Barlow" w:cs="Barlow"/>
          <w:color w:val="000000"/>
          <w:sz w:val="20"/>
          <w:szCs w:val="20"/>
        </w:rPr>
      </w:pPr>
    </w:p>
    <w:p w:rsidR="007A392E" w:rsidRPr="007A392E" w:rsidRDefault="007A392E" w:rsidP="007A392E">
      <w:pPr>
        <w:spacing w:after="0" w:line="240" w:lineRule="auto"/>
        <w:rPr>
          <w:rFonts w:ascii="Barlow" w:eastAsia="Barlow" w:hAnsi="Barlow" w:cs="Barlow"/>
          <w:color w:val="000000"/>
          <w:sz w:val="20"/>
          <w:szCs w:val="20"/>
        </w:rPr>
      </w:pPr>
    </w:p>
    <w:p w:rsidR="00702A11" w:rsidRPr="007A392E" w:rsidRDefault="008A7750" w:rsidP="007A392E">
      <w:pPr>
        <w:numPr>
          <w:ilvl w:val="0"/>
          <w:numId w:val="2"/>
        </w:numPr>
        <w:ind w:left="765" w:hanging="360"/>
        <w:rPr>
          <w:rFonts w:ascii="Barlow" w:eastAsia="Barlow" w:hAnsi="Barlow" w:cs="Barlow"/>
          <w:color w:val="000000"/>
          <w:sz w:val="20"/>
          <w:szCs w:val="20"/>
        </w:rPr>
      </w:pPr>
      <w:r w:rsidRPr="007A392E">
        <w:rPr>
          <w:rFonts w:ascii="Barlow" w:eastAsia="Barlow" w:hAnsi="Barlow" w:cs="Barlow"/>
          <w:color w:val="000000"/>
          <w:sz w:val="20"/>
          <w:szCs w:val="20"/>
        </w:rPr>
        <w:lastRenderedPageBreak/>
        <w:t>NOTAS DE MEMORIA (CUENTAS DE ORDEN)</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Por su parte, las cuentas de orden presupuestarias son las siguientes: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PRESUPUESTO MODIFICADO          518</w:t>
      </w:r>
      <w:proofErr w:type="gramStart"/>
      <w:r w:rsidRPr="007A392E">
        <w:rPr>
          <w:rFonts w:ascii="Barlow" w:eastAsia="Barlow" w:hAnsi="Barlow" w:cs="Barlow"/>
          <w:color w:val="000000"/>
          <w:sz w:val="20"/>
          <w:szCs w:val="20"/>
        </w:rPr>
        <w:t>,111,428.89</w:t>
      </w:r>
      <w:proofErr w:type="gramEnd"/>
      <w:r w:rsidRPr="007A392E">
        <w:rPr>
          <w:rFonts w:ascii="Barlow" w:eastAsia="Barlow" w:hAnsi="Barlow" w:cs="Barlow"/>
          <w:color w:val="000000"/>
          <w:sz w:val="20"/>
          <w:szCs w:val="20"/>
        </w:rPr>
        <w:t xml:space="preserve">      </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PRESUPUESTO EJERCIDO                26</w:t>
      </w:r>
      <w:proofErr w:type="gramStart"/>
      <w:r w:rsidRPr="007A392E">
        <w:rPr>
          <w:rFonts w:ascii="Barlow" w:eastAsia="Barlow" w:hAnsi="Barlow" w:cs="Barlow"/>
          <w:color w:val="000000"/>
          <w:sz w:val="20"/>
          <w:szCs w:val="20"/>
        </w:rPr>
        <w:t>,615,605.71</w:t>
      </w:r>
      <w:proofErr w:type="gramEnd"/>
      <w:r w:rsidRPr="007A392E">
        <w:rPr>
          <w:rFonts w:ascii="Barlow" w:eastAsia="Barlow" w:hAnsi="Barlow" w:cs="Barlow"/>
          <w:color w:val="000000"/>
          <w:sz w:val="20"/>
          <w:szCs w:val="20"/>
        </w:rPr>
        <w:t xml:space="preserve">  </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PRESUPUESTO POR EJERCER        491</w:t>
      </w:r>
      <w:proofErr w:type="gramStart"/>
      <w:r w:rsidRPr="007A392E">
        <w:rPr>
          <w:rFonts w:ascii="Barlow" w:eastAsia="Barlow" w:hAnsi="Barlow" w:cs="Barlow"/>
          <w:color w:val="000000"/>
          <w:sz w:val="20"/>
          <w:szCs w:val="20"/>
        </w:rPr>
        <w:t>,495,823.18</w:t>
      </w:r>
      <w:proofErr w:type="gramEnd"/>
      <w:r w:rsidRPr="007A392E">
        <w:rPr>
          <w:rFonts w:ascii="Barlow" w:eastAsia="Barlow" w:hAnsi="Barlow" w:cs="Barlow"/>
          <w:color w:val="000000"/>
          <w:sz w:val="20"/>
          <w:szCs w:val="20"/>
        </w:rPr>
        <w:t xml:space="preserve">   </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 xml:space="preserve">PRESUPUESTO COMPROMETIDO        </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numPr>
          <w:ilvl w:val="0"/>
          <w:numId w:val="3"/>
        </w:numPr>
        <w:spacing w:after="0" w:line="240" w:lineRule="auto"/>
        <w:ind w:left="765" w:hanging="360"/>
        <w:rPr>
          <w:rFonts w:ascii="Barlow" w:eastAsia="Barlow" w:hAnsi="Barlow" w:cs="Barlow"/>
          <w:b/>
          <w:color w:val="000000"/>
          <w:sz w:val="20"/>
          <w:szCs w:val="20"/>
        </w:rPr>
      </w:pPr>
      <w:r w:rsidRPr="007A392E">
        <w:rPr>
          <w:rFonts w:ascii="Barlow" w:eastAsia="Barlow" w:hAnsi="Barlow" w:cs="Barlow"/>
          <w:b/>
          <w:color w:val="000000"/>
          <w:sz w:val="20"/>
          <w:szCs w:val="20"/>
        </w:rPr>
        <w:t>NOTAS DE GESTION ADMINISTRATIVA</w:t>
      </w:r>
    </w:p>
    <w:p w:rsidR="00702A11" w:rsidRPr="007A392E" w:rsidRDefault="00702A11" w:rsidP="007A392E">
      <w:pPr>
        <w:spacing w:after="0" w:line="240" w:lineRule="auto"/>
        <w:ind w:left="720"/>
        <w:rPr>
          <w:rFonts w:ascii="Barlow" w:eastAsia="Barlow" w:hAnsi="Barlow" w:cs="Barlow"/>
          <w:b/>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1.- INTRODUCCION</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LA FINALIDAD DE LOS ESTADOS FINANCIEROS ES PROVEER DE LA INFORMACION FINANCIERA A LOS PRINCIPALES USUARIOS DE LA MISMA, AL CONGRESO Y A LOS CIUDADANOS.</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EL OBJETIVO DEL PRESENTE DOCUMENTO ES LA REVELACION DEL CONTECTO Y DE LOS ASPECTOS ECONOMICOS-FINANCIEROS MAS RELEVANTES QUE INFLUYERON EN LAS DECISIONES DEL PERIODO.</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DE ESTA MANERA SE INFORMA Y EXPLICA LA RESPUESTA A LAS CONDICIONES RELACIONADAS CON LA INFORMACION FINANCIERA DE CADA PERIODO DE GESTION; ADEMAS, DE EXPONER AQUELLAS POLITICAS QUE PODRIAN AFECTAR LA TOMA DE DECISIONES ES PERIODOS POSTERIORES.</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LOS ESTADOS FINANCIEROS DEL COLEGIO DE BACHILLERES DEL ESTADO DE YUCATAN SON GENERADOS POR EL DEPARTAMENTO DE SUBDIRECCION DE FINANZAS, CON LA INFORMACION QUE SE REGISTRA SON FORMULADAS CON SUSTENTO EN LAS DISPOSICIONES LEGALES, NORMAS CONTABLES Y PRESUPUESTABLES DEL ESTADO, CON AVANCES EN EL APEGO A LOS CRISTERIOS DE ARMONIZACION QUE DICTA LA LEY GENERAL DE CONTABILIDAD GUBERNAMENTAL Y LAS NORMAS Y METODOLOGIAS PARA LA EMISION DE LA INFORMACION FINANCIERA Y CON LA ESTRUCTURA DE LOS ESTADOS FINANCIEROS BASICOS EMITIDO POR EL CONSEJO NACIONAL DE ARMONIZACION CONTABLE (CONAC), EN ELLOS SE REGISTRA LAS OPERACIONES QUE SE REALIZAN, SIENDO ESTA UNA FUENTE DE INFORMACION CONFIABLE, QUE FACILITA LAS TAREAS DE EVALUACION Y FISCALIZACION DEL ORIGEN DE LOS INGRESOS Y DEL DESTINO DEL GASTO.</w:t>
      </w:r>
    </w:p>
    <w:p w:rsidR="00702A11" w:rsidRDefault="00702A11" w:rsidP="007A392E">
      <w:pPr>
        <w:spacing w:after="0" w:line="240" w:lineRule="auto"/>
        <w:rPr>
          <w:rFonts w:ascii="Barlow" w:eastAsia="Barlow" w:hAnsi="Barlow" w:cs="Barlow"/>
          <w:color w:val="000000"/>
          <w:sz w:val="20"/>
          <w:szCs w:val="20"/>
        </w:rPr>
      </w:pPr>
    </w:p>
    <w:p w:rsidR="007A392E" w:rsidRDefault="007A392E" w:rsidP="007A392E">
      <w:pPr>
        <w:spacing w:after="0" w:line="240" w:lineRule="auto"/>
        <w:rPr>
          <w:rFonts w:ascii="Barlow" w:eastAsia="Barlow" w:hAnsi="Barlow" w:cs="Barlow"/>
          <w:color w:val="000000"/>
          <w:sz w:val="20"/>
          <w:szCs w:val="20"/>
        </w:rPr>
      </w:pPr>
    </w:p>
    <w:p w:rsidR="007A392E" w:rsidRPr="007A392E" w:rsidRDefault="007A392E"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lastRenderedPageBreak/>
        <w:t>2.- PANORAMA ECONOMICO Y FINANCIERO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ENTRE LAS FORTALEZAS QUE TIENE EL COLEGIO DE BACHILLERES DEL ESTADO DE YUCATAN ES QUE CUENTA CON PLANTELES DISTRIBUIDOS POR TODO EL TERRIORIO DEL ESTADO.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3.- AUTORIZACION E HISTORIA</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EL COLEGIO DE BACHILLERES SE CREA MEDIANTE EL DECRETO NUMERO 457 DE FECHA 3 DE AGOSTO DE 1981 COMO UN ORGANISMO  PUBLICO DESCENTRALIZADO DEL GOBIERNO DEL ESTADO, CON PERSONALIDAD JURIDICA, PATRIMONIO PROPIO Y DOMICILIO EN LA CIUDAD DE MERIDA, YUCATAN EL CUAL SE REGIRA EN LO CONDUCENTE POR LA CONSTITUCION POLITICA DE LOS ESTADOS UNIDOS MEXICANOS, POR LA PROPIA DEL ESTADO, POR LA LEY DEL ESTADO DE YUCATAN, LA LEY GENERAL DE EDUCACION Y POR LOS PLANES ACADEMICOS DEL COLEGIO DE BACHILLERES FEDERAL QUE TIENE COMO FINALIDAD IMPARTIR E IMPULSAR LA EDUCACION CORRESPONDIENTE AL BACHILLERATO.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4.- OBJETIVOS</w:t>
      </w:r>
    </w:p>
    <w:p w:rsidR="00702A11" w:rsidRPr="007A392E" w:rsidRDefault="008A7750" w:rsidP="007A392E">
      <w:pPr>
        <w:numPr>
          <w:ilvl w:val="0"/>
          <w:numId w:val="4"/>
        </w:numPr>
        <w:tabs>
          <w:tab w:val="left" w:pos="720"/>
        </w:tabs>
        <w:spacing w:before="100" w:after="100" w:line="240" w:lineRule="auto"/>
        <w:ind w:left="720" w:hanging="360"/>
        <w:rPr>
          <w:rFonts w:ascii="Barlow" w:eastAsia="Barlow" w:hAnsi="Barlow" w:cs="Barlow"/>
          <w:color w:val="000000"/>
          <w:sz w:val="20"/>
          <w:szCs w:val="20"/>
          <w:shd w:val="clear" w:color="auto" w:fill="FFFFFF"/>
        </w:rPr>
      </w:pPr>
      <w:r w:rsidRPr="007A392E">
        <w:rPr>
          <w:rFonts w:ascii="Barlow" w:eastAsia="Barlow" w:hAnsi="Barlow" w:cs="Barlow"/>
          <w:color w:val="000000"/>
          <w:sz w:val="20"/>
          <w:szCs w:val="20"/>
          <w:shd w:val="clear" w:color="auto" w:fill="FFFFFF"/>
        </w:rPr>
        <w:t>CONTRIBUIR A LA ADECUADA INTERPRETACION Y APLICACIÓN DE LA NORMA, BUSCADO MEJORAR LA GESTION INTERNA.</w:t>
      </w:r>
    </w:p>
    <w:p w:rsidR="00702A11" w:rsidRPr="007A392E" w:rsidRDefault="008A7750" w:rsidP="007A392E">
      <w:pPr>
        <w:numPr>
          <w:ilvl w:val="0"/>
          <w:numId w:val="4"/>
        </w:numPr>
        <w:tabs>
          <w:tab w:val="left" w:pos="720"/>
        </w:tabs>
        <w:spacing w:before="100" w:after="100" w:line="240" w:lineRule="auto"/>
        <w:ind w:left="720" w:hanging="360"/>
        <w:rPr>
          <w:rFonts w:ascii="Barlow" w:eastAsia="Barlow" w:hAnsi="Barlow" w:cs="Barlow"/>
          <w:color w:val="000000"/>
          <w:sz w:val="20"/>
          <w:szCs w:val="20"/>
          <w:shd w:val="clear" w:color="auto" w:fill="FFFFFF"/>
        </w:rPr>
      </w:pPr>
      <w:r w:rsidRPr="007A392E">
        <w:rPr>
          <w:rFonts w:ascii="Barlow" w:eastAsia="Barlow" w:hAnsi="Barlow" w:cs="Barlow"/>
          <w:color w:val="000000"/>
          <w:sz w:val="20"/>
          <w:szCs w:val="20"/>
          <w:shd w:val="clear" w:color="auto" w:fill="FFFFFF"/>
        </w:rPr>
        <w:t>INTEGRAR UNA FUENTE DE INFORMACION CONFIABLE Y ACTUALIZADA.</w:t>
      </w:r>
    </w:p>
    <w:p w:rsidR="00702A11" w:rsidRPr="007A392E" w:rsidRDefault="008A7750" w:rsidP="007A392E">
      <w:pPr>
        <w:numPr>
          <w:ilvl w:val="0"/>
          <w:numId w:val="4"/>
        </w:numPr>
        <w:tabs>
          <w:tab w:val="left" w:pos="720"/>
        </w:tabs>
        <w:spacing w:before="100" w:after="100" w:line="240" w:lineRule="auto"/>
        <w:ind w:left="720" w:hanging="360"/>
        <w:rPr>
          <w:rFonts w:ascii="Barlow" w:eastAsia="Barlow" w:hAnsi="Barlow" w:cs="Barlow"/>
          <w:color w:val="000000"/>
          <w:sz w:val="20"/>
          <w:szCs w:val="20"/>
          <w:shd w:val="clear" w:color="auto" w:fill="FFFFFF"/>
        </w:rPr>
      </w:pPr>
      <w:r w:rsidRPr="007A392E">
        <w:rPr>
          <w:rFonts w:ascii="Barlow" w:eastAsia="Barlow" w:hAnsi="Barlow" w:cs="Barlow"/>
          <w:color w:val="000000"/>
          <w:sz w:val="20"/>
          <w:szCs w:val="20"/>
          <w:shd w:val="clear" w:color="auto" w:fill="FFFFFF"/>
        </w:rPr>
        <w:t xml:space="preserve">PROPORCIONAR NORMATIVIDAD VIGENTE FACILITANDO SU ADECUADA INTERPRETACION, APLICACIÓN Y CONTROL. </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5.- BASES PARA LA PREPARACION DE LOS ESTADOS FINANCIEROS.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LAS POLITICAS CONTABLES QUE SE LLEVAN A CABO EN ESTA INSTITUCION SON:</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a).-REGISTRO DE LOS INGRESOS.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u w:val="single"/>
        </w:rPr>
        <w:t>SUBSIDIO FEDERAL</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EL SUBSIDIO FEDERAL DEL EJERCICIO ES OTORGADO POR MEDIO DE OFICIOS DE LA SECRETARIA DE EDUCACION MEDIA SUPERIOR A TRAVES DE LA COORDINACION SECTORIAL EN LA QUE SE NOS DESGLOSA EL PRESUPUESTO ANUAL, ASIGNANDO LOS IMPORTES CORRESPONDIENTES  A LOS CAPITULOS DE SERVICIOS PERSONALES (CAPITULO 1000) Y GASTOS DE OPERACIÓN. (CAPITULO 2000 Y 3000).</w:t>
      </w:r>
    </w:p>
    <w:p w:rsidR="007A392E" w:rsidRDefault="007A392E"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u w:val="single"/>
        </w:rPr>
        <w:lastRenderedPageBreak/>
        <w:t>SUBSIDIO ESTATAL</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 xml:space="preserve">EN EL EJERCICIO 2020 EL SUBSIDIO ESTATAL SERA APLICADO EN EL CAPITULO 1000 DE SERVICIOS PERSONALES  CAPITULOS 2000 Y 3000 DE GASTOS DE OPERACIÓN DE ACUERDO A LO ESTABLECIENDO EN EL OFICIO DE LA SECRETARIA DE ADMNISTRACION Y FINANZAS. </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u w:val="single"/>
        </w:rPr>
        <w:t>INGRESOS PROPIOS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LOS INGRESOS PROPIOS SE CONTABILIZAN AL FINAL DE CADA PERIODO PARA CUBRIR LOS GASTOS DE LOS CAPITULOS 1000, 2000, 3000 Y 5000 SEGÚN CORRESPONDA.</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b).- REGISTRO DE LOS EGRESOS.</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LAS POLITICAS CONTABLES QUE EL COLEGIO DE BACHILLERES DEL ESTADO DE YUCATAN APLICA PARA CONTABILIZAR Y REGISTRAR  LAS OPERACIONES CONTABLES FUERON ESTABLECIDOS  POR:</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1.-</w:t>
      </w:r>
      <w:r w:rsidRPr="007A392E">
        <w:rPr>
          <w:rFonts w:ascii="Barlow" w:eastAsia="Barlow" w:hAnsi="Barlow" w:cs="Barlow"/>
          <w:color w:val="000000"/>
          <w:sz w:val="20"/>
          <w:szCs w:val="20"/>
        </w:rPr>
        <w:t xml:space="preserve"> LA SECRETARIA DE  HACIENDA Y FINANZAS LA CUAL EXPIDE EL CLASIFICADOR POR OBJETO DEL GASTO, PARA LA ADMINISTRACION PUBLICA FEDERAL DE ACUERDO CON LOS LINAMIENTOS DE LA CONSEJO NACIONAL DE LA ADMINITRACION CONTABLE.</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2.-</w:t>
      </w:r>
      <w:r w:rsidRPr="007A392E">
        <w:rPr>
          <w:rFonts w:ascii="Barlow" w:eastAsia="Barlow" w:hAnsi="Barlow" w:cs="Barlow"/>
          <w:color w:val="000000"/>
          <w:sz w:val="20"/>
          <w:szCs w:val="20"/>
        </w:rPr>
        <w:t xml:space="preserve"> POR LA DIRECCION DE FISCALIZACION, Y POR LA SUBDIRECCION DE ANALISIS Y EVALUACION FINANCIERA, LAS CUALES CREARON UN MANUAL DE PROCEDIMIENTOS CONTABLES PARA EL REGISTRO DE LAS OPERACIONES DE LOS COLEGIOS DE BACHILLERES DE LA PROVINCIA.</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EL CLASIFICADOR POR OBJETO DEL GASTO ES EL DOCUMENTO QUE ORDENA E IDENTIFICA EN FORMA GENERICA, HOMOGENEA Y COHERENTE LOS RECURSOS HUMANOS, MATERIALES, TECNOLOGICOS Y FINANCIEROS, QUE REQUIEREN LAS DEPENDENCIAS Y ENTIDADES DE LA ADMINISTRACION PUBLICA FEDERAL PARA CUMPLIR CO LOS OBJETIVOS  Y PROGRAMAS QUE SE  ESTABLEZCAN EN EL PRESUPUESTO  DE EGRESOS DE LA FEDERACION</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ESTE DOCUMENTO FUE CREADO CON EL OBJETO DE CONTAR CON MECANISMOS EFICIENTES DE ORIENTACION Y CONTROL DEL GASTO PUBLICO , PARA QUE A SU VEZ PODAMOS IDENTIFICAR A TRAVEZ DE ESTA HERRAMIENTA LOS BIENES Y SERVICIOS QUE ADQUIEREN LAS DEPENDENCIAS Y ENTIDADES DE LA ENTIDAD PUBLICA FEDERAL, CLASFIICANDO EL GASTO CONFORME A SU NATURALEZA ECONOMICA.</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LA ESTRUCTURA DEL CLASIFICADOR ESTA CONFORMADO POR CAPITULOS, CONCEPTOS Y PARTIDAS QUE CONSTITUYEN LA BASE FUNDAMENTAL PARA PRESENTAR LOS REPORTES  O AGREGACIONES PARA EFECTO DEL PRESUPUESTO, EJERCICIO O FISCALIZACION.</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 xml:space="preserve">EL CAPITULO DEL GASTO, ES EL MAYOR NIVEL DE AGREGACION  DE ESTE CLASIFICADOR QUE IDENTIFICA  EL CONJUNTO HOMOGENEO Y ORDENADO DE LOS BIENES Y SERVICIOS REQUERIDOS POR LAS DEPENDENCIAS. </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EL MANUAL DE PROCEDIMIENTOS CONTABLES PARA EL REGISTRO DE LAS OPERACIONES.- ES UN MANUAL QUE NOS PROPORCIONA LAS HERRAMIENTAS ADECUADAS PARA REGISTRAR Y CONTABILIZAR LAS OPERACIONES QUE TODA DEPENDENCIA DE GOBIERNO REALIZA AL EJERCER SU PRESUPUESTO.</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EL MANUAL NOS PROPORCIONA UN CATALOGO DE CUENTAS , EL MOVIMIENTOS DE LAS CUENTAS, LA NATURALEZA DE LAS CUENTAS YA SEA DEUDORA O ACREEDORA,  LOS ASIENTOS DE DIARIO, LOS ASIENTOS DE MAYOR, LAS CUENTAS DE ORDEN, LOS AJUSTES Y LOS PRINCIPALES ESTADOS FINANCIEROS.</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lastRenderedPageBreak/>
        <w:t xml:space="preserve">3.- </w:t>
      </w:r>
      <w:r w:rsidRPr="007A392E">
        <w:rPr>
          <w:rFonts w:ascii="Barlow" w:eastAsia="Barlow" w:hAnsi="Barlow" w:cs="Barlow"/>
          <w:color w:val="000000"/>
          <w:sz w:val="20"/>
          <w:szCs w:val="20"/>
        </w:rPr>
        <w:t xml:space="preserve">LA EMISION DE LA INFORMACION FINANCIERA INCLUYENDO LA PROGRAMATICA Y PRESUPUESTARIA SE EMITE DE ACUERDO AL CONSEJO NACIONAL DE LA ADMINISTRACION CONTABLE  A TRAVES DE LA SECRETARIA DE HACIENDA Y CREDITO PUBLICO. </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I.- POLITICAS DE MANTENIMIENTO DE INVENTARIOS.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LAS ADQUISICIONES DE LOS ACTIVOS DEL COLEGIO DE BACHILLERES DEL ESTADO DE YUCATAN PUEDEN SER POR COMPRA, DONACION (INCLUSO LOS ENTREGADOS POR EL IDEFEY).</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UNA VEZ ADQUIRIDO EL ACTIVO FIJO SE PROCEDE A DAR DE ALTA EN EL SISTEMA DE INVENTARIOS, MEDIANTE EL SIGUIENTE PROCEDIMIENTO: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1.-</w:t>
      </w:r>
      <w:r w:rsidRPr="007A392E">
        <w:rPr>
          <w:rFonts w:ascii="Barlow" w:eastAsia="Barlow" w:hAnsi="Barlow" w:cs="Barlow"/>
          <w:color w:val="000000"/>
          <w:sz w:val="20"/>
          <w:szCs w:val="20"/>
        </w:rPr>
        <w:t xml:space="preserve"> SE RECIBE EL ACTIVO POR LA PERSONA ASIGNADA PARA ESE PROCESO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2.-</w:t>
      </w:r>
      <w:r w:rsidRPr="007A392E">
        <w:rPr>
          <w:rFonts w:ascii="Barlow" w:eastAsia="Barlow" w:hAnsi="Barlow" w:cs="Barlow"/>
          <w:color w:val="000000"/>
          <w:sz w:val="20"/>
          <w:szCs w:val="20"/>
        </w:rPr>
        <w:t>SE VERIFICA QUE LA DESCRIPCION DE LA FACTURA COINCIDAN CORRECTAMENTE CON EL ACTIVO QUE SE RECIBE, TALES COMO LA MARCA, MODELO, NUMERO DE SERIE EN SU CASO, COLOR, DIMENSIONES, ETC.</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3.-</w:t>
      </w:r>
      <w:r w:rsidRPr="007A392E">
        <w:rPr>
          <w:rFonts w:ascii="Barlow" w:eastAsia="Barlow" w:hAnsi="Barlow" w:cs="Barlow"/>
          <w:color w:val="000000"/>
          <w:sz w:val="20"/>
          <w:szCs w:val="20"/>
        </w:rPr>
        <w:t xml:space="preserve"> SE ENTREGA EL ACTIVO A LA PERSONA O PLANTEL ASIGNADO PARA EL DEBIDO  RESGUARDO.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4.-</w:t>
      </w:r>
      <w:r w:rsidRPr="007A392E">
        <w:rPr>
          <w:rFonts w:ascii="Barlow" w:eastAsia="Barlow" w:hAnsi="Barlow" w:cs="Barlow"/>
          <w:color w:val="000000"/>
          <w:sz w:val="20"/>
          <w:szCs w:val="20"/>
        </w:rPr>
        <w:t xml:space="preserve"> EL JEFE DE RECURSOS MATERIALES SOLICITA EL VISTO BUENO DE LA FACTURA ORIGINAL CON SU FIRMA Y LA DEL DIRECTOR ADMINISTRATIVO.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5.-</w:t>
      </w:r>
      <w:r w:rsidRPr="007A392E">
        <w:rPr>
          <w:rFonts w:ascii="Barlow" w:eastAsia="Barlow" w:hAnsi="Barlow" w:cs="Barlow"/>
          <w:color w:val="000000"/>
          <w:sz w:val="20"/>
          <w:szCs w:val="20"/>
        </w:rPr>
        <w:t xml:space="preserve"> TENIENDO LAS FIRMAS CORRESPONDIENTES, SE ENTREGA LA MISMA  A LA SUBDIRECCIÓN FINANCIERA PARA LA REALIZAR EL CHEQUE O TRANSFERENCIA ELECTRONICA PARA PAGO.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II.-PROCEDIMIENTO PARA EL ALTA DE LOS ACTIVOS O EQUIPOS: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1.-</w:t>
      </w:r>
      <w:r w:rsidRPr="007A392E">
        <w:rPr>
          <w:rFonts w:ascii="Barlow" w:eastAsia="Barlow" w:hAnsi="Barlow" w:cs="Barlow"/>
          <w:color w:val="000000"/>
          <w:sz w:val="20"/>
          <w:szCs w:val="20"/>
        </w:rPr>
        <w:t>SE PROCEDE INCORPORAR EL O LOS ACTIVOS  ADQUIRIDOS AL SISTEMA DE INVENTARIOS EN DONDE SE TOMAN LOS SIGUIENTES DATOS: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numPr>
          <w:ilvl w:val="0"/>
          <w:numId w:val="5"/>
        </w:numPr>
        <w:spacing w:after="0" w:line="240" w:lineRule="auto"/>
        <w:ind w:left="720" w:hanging="360"/>
        <w:rPr>
          <w:rFonts w:ascii="Barlow" w:eastAsia="Barlow" w:hAnsi="Barlow" w:cs="Barlow"/>
          <w:color w:val="000000"/>
          <w:sz w:val="20"/>
          <w:szCs w:val="20"/>
        </w:rPr>
      </w:pPr>
      <w:r w:rsidRPr="007A392E">
        <w:rPr>
          <w:rFonts w:ascii="Barlow" w:eastAsia="Barlow" w:hAnsi="Barlow" w:cs="Barlow"/>
          <w:color w:val="000000"/>
          <w:sz w:val="20"/>
          <w:szCs w:val="20"/>
        </w:rPr>
        <w:t>SE CAPTURA EL CONCEPTO O DESCRIPCION DEL ACTIVO</w:t>
      </w:r>
    </w:p>
    <w:p w:rsidR="00702A11" w:rsidRPr="007A392E" w:rsidRDefault="008A7750" w:rsidP="007A392E">
      <w:pPr>
        <w:numPr>
          <w:ilvl w:val="0"/>
          <w:numId w:val="5"/>
        </w:numPr>
        <w:spacing w:after="0" w:line="240" w:lineRule="auto"/>
        <w:ind w:left="720" w:hanging="360"/>
        <w:rPr>
          <w:rFonts w:ascii="Barlow" w:eastAsia="Barlow" w:hAnsi="Barlow" w:cs="Barlow"/>
          <w:color w:val="000000"/>
          <w:sz w:val="20"/>
          <w:szCs w:val="20"/>
        </w:rPr>
      </w:pPr>
      <w:r w:rsidRPr="007A392E">
        <w:rPr>
          <w:rFonts w:ascii="Barlow" w:eastAsia="Barlow" w:hAnsi="Barlow" w:cs="Barlow"/>
          <w:color w:val="000000"/>
          <w:sz w:val="20"/>
          <w:szCs w:val="20"/>
        </w:rPr>
        <w:t>LA CANTIDAD</w:t>
      </w:r>
    </w:p>
    <w:p w:rsidR="00702A11" w:rsidRPr="007A392E" w:rsidRDefault="008A7750" w:rsidP="007A392E">
      <w:pPr>
        <w:numPr>
          <w:ilvl w:val="0"/>
          <w:numId w:val="5"/>
        </w:numPr>
        <w:spacing w:after="0" w:line="240" w:lineRule="auto"/>
        <w:ind w:left="720" w:hanging="360"/>
        <w:rPr>
          <w:rFonts w:ascii="Barlow" w:eastAsia="Barlow" w:hAnsi="Barlow" w:cs="Barlow"/>
          <w:color w:val="000000"/>
          <w:sz w:val="20"/>
          <w:szCs w:val="20"/>
        </w:rPr>
      </w:pPr>
      <w:r w:rsidRPr="007A392E">
        <w:rPr>
          <w:rFonts w:ascii="Barlow" w:eastAsia="Barlow" w:hAnsi="Barlow" w:cs="Barlow"/>
          <w:color w:val="000000"/>
          <w:sz w:val="20"/>
          <w:szCs w:val="20"/>
        </w:rPr>
        <w:t>EL IMPORTE DEL ACTIVO</w:t>
      </w:r>
      <w:r w:rsidRPr="007A392E">
        <w:rPr>
          <w:rFonts w:ascii="Barlow" w:eastAsia="Barlow" w:hAnsi="Barlow" w:cs="Barlow"/>
          <w:color w:val="000000"/>
          <w:sz w:val="20"/>
          <w:szCs w:val="20"/>
        </w:rPr>
        <w:tab/>
      </w:r>
    </w:p>
    <w:p w:rsidR="00702A11" w:rsidRPr="007A392E" w:rsidRDefault="008A7750" w:rsidP="007A392E">
      <w:pPr>
        <w:numPr>
          <w:ilvl w:val="0"/>
          <w:numId w:val="5"/>
        </w:numPr>
        <w:spacing w:after="0" w:line="240" w:lineRule="auto"/>
        <w:ind w:left="720" w:hanging="360"/>
        <w:rPr>
          <w:rFonts w:ascii="Barlow" w:eastAsia="Barlow" w:hAnsi="Barlow" w:cs="Barlow"/>
          <w:color w:val="000000"/>
          <w:sz w:val="20"/>
          <w:szCs w:val="20"/>
        </w:rPr>
      </w:pPr>
      <w:r w:rsidRPr="007A392E">
        <w:rPr>
          <w:rFonts w:ascii="Barlow" w:eastAsia="Barlow" w:hAnsi="Barlow" w:cs="Barlow"/>
          <w:color w:val="000000"/>
          <w:sz w:val="20"/>
          <w:szCs w:val="20"/>
        </w:rPr>
        <w:t>LA ASIGNACION DEL ACTIVO QUE PUEDE SER A LOS PLANTELES O ADMINISTRACION   CENTRAL</w:t>
      </w:r>
    </w:p>
    <w:p w:rsidR="00702A11" w:rsidRPr="007A392E" w:rsidRDefault="008A7750" w:rsidP="007A392E">
      <w:pPr>
        <w:numPr>
          <w:ilvl w:val="0"/>
          <w:numId w:val="5"/>
        </w:numPr>
        <w:spacing w:after="0" w:line="240" w:lineRule="auto"/>
        <w:ind w:left="720" w:hanging="360"/>
        <w:rPr>
          <w:rFonts w:ascii="Barlow" w:eastAsia="Barlow" w:hAnsi="Barlow" w:cs="Barlow"/>
          <w:color w:val="000000"/>
          <w:sz w:val="20"/>
          <w:szCs w:val="20"/>
        </w:rPr>
      </w:pPr>
      <w:r w:rsidRPr="007A392E">
        <w:rPr>
          <w:rFonts w:ascii="Barlow" w:eastAsia="Barlow" w:hAnsi="Barlow" w:cs="Barlow"/>
          <w:color w:val="000000"/>
          <w:sz w:val="20"/>
          <w:szCs w:val="20"/>
        </w:rPr>
        <w:t>EL PROGRAMA  DE INVENTARIOS AUTOMATICAMENTE ASIGNA EL NUMERO                                                                                                                                                         CORRESPONDINETE A CADA ACTIVO</w:t>
      </w:r>
    </w:p>
    <w:p w:rsidR="00702A11" w:rsidRPr="007A392E" w:rsidRDefault="008A7750" w:rsidP="007A392E">
      <w:pPr>
        <w:numPr>
          <w:ilvl w:val="0"/>
          <w:numId w:val="5"/>
        </w:numPr>
        <w:spacing w:after="0" w:line="240" w:lineRule="auto"/>
        <w:ind w:left="720" w:hanging="360"/>
        <w:rPr>
          <w:rFonts w:ascii="Barlow" w:eastAsia="Barlow" w:hAnsi="Barlow" w:cs="Barlow"/>
          <w:color w:val="000000"/>
          <w:sz w:val="20"/>
          <w:szCs w:val="20"/>
        </w:rPr>
      </w:pPr>
      <w:r w:rsidRPr="007A392E">
        <w:rPr>
          <w:rFonts w:ascii="Barlow" w:eastAsia="Barlow" w:hAnsi="Barlow" w:cs="Barlow"/>
          <w:color w:val="000000"/>
          <w:sz w:val="20"/>
          <w:szCs w:val="20"/>
        </w:rPr>
        <w:lastRenderedPageBreak/>
        <w:t>SE GENERA UN DOCUMENTO DE ALTA DEL ACTIVO DONDE FIRMA:  ENTREGA POR PARTE DEL JEFE DE RECURSOS MATERIALES, VISTO BUENO DEL DIRECTOR ADMINISTRATIVO Y EL DIRECTOR DEL PLANTEL O LA PERSONA A QUIEN SE LE ASIGNA.</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2.-</w:t>
      </w:r>
      <w:r w:rsidRPr="007A392E">
        <w:rPr>
          <w:rFonts w:ascii="Barlow" w:eastAsia="Barlow" w:hAnsi="Barlow" w:cs="Barlow"/>
          <w:color w:val="000000"/>
          <w:sz w:val="20"/>
          <w:szCs w:val="20"/>
        </w:rPr>
        <w:t xml:space="preserve"> CUANDO EL EQUIPO O ACTIVO ES ASIGNADA PARA ALGUN PLANTEL, EL DIRECTOR QUE RECIBE FIRMA EL DOCUMENTO LLAMADO RESGUARDO DE INVENTARIOS Y TIENE LA OBLIGACION DE CUIDAR Y DAR EL USO ADECUADO.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3.-</w:t>
      </w:r>
      <w:r w:rsidRPr="007A392E">
        <w:rPr>
          <w:rFonts w:ascii="Barlow" w:eastAsia="Barlow" w:hAnsi="Barlow" w:cs="Barlow"/>
          <w:color w:val="000000"/>
          <w:sz w:val="20"/>
          <w:szCs w:val="20"/>
        </w:rPr>
        <w:t xml:space="preserve"> CUANDO LA SIGNACION DEL ACTIVO ES PARA EL PERSONAL DE LA ADMINISTRACION CENTRAL FIRMARA EL RESGUARDO DE INVENTARIO EN FORMA PERSONALIZADA.</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4.-</w:t>
      </w:r>
      <w:r w:rsidRPr="007A392E">
        <w:rPr>
          <w:rFonts w:ascii="Barlow" w:eastAsia="Barlow" w:hAnsi="Barlow" w:cs="Barlow"/>
          <w:color w:val="000000"/>
          <w:sz w:val="20"/>
          <w:szCs w:val="20"/>
        </w:rPr>
        <w:t>AL FIRMAR EL RESGUARDO DE INVENTARIOS SE VERIFICA QUE LOS DATOS CONTENIDOS EN EL MISMO SEAN LOS CORRECTOS.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III.- PROCEDIMIENTO EN PLANTELES: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1.-</w:t>
      </w:r>
      <w:r w:rsidRPr="007A392E">
        <w:rPr>
          <w:rFonts w:ascii="Barlow" w:eastAsia="Barlow" w:hAnsi="Barlow" w:cs="Barlow"/>
          <w:color w:val="000000"/>
          <w:sz w:val="20"/>
          <w:szCs w:val="20"/>
        </w:rPr>
        <w:t>CUANDO EL PLANTEL ADQUIERA  UN ACTIVO POR INGRESO PROPIO O POR DONACION SE TIENE QUE SOLICITAR EL ALTA DEL ACTIVO EN EL SISTEMA DE INVENTARIOS, ANEXANDO LA COPIA DE LA FACTURA Y EN EL CASO QUE SEA PROPORCIONADO POR IDEFEY O ALGUNA OTRA DEPENDENCIA DE GOBIERNO SE DEBE PROPORCIONAR LA RELACION DE LO RECIBIDO O EN SU CASO LA SALIDA DEL ALMACEN.</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 xml:space="preserve">TRANSFERENCIAS </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(ESTOS ACTIVOS YA CUENTAN CON NUMERO DE INVENTARIO)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ES LA TRANSFERENCIA DE UN ACTIVO DE UN PLANTEL A OTRO O DE UN PERSONA A OTRA ASI COMO DE UNA PERSONA A UN PLANTEL O VICEVERSA.</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UNA VEZ REALIZADO LA TRANSFERENCIA SE GENERA EL DOCUEMENTO DE TRANSFERENCIA DE ACTIVO PARA LA  RESPECTIVA FIRMA DE LAS PERSONAS INVOLUCRADAS ASI COMO EL VISTO BUENO DEL DIRECTOR ADMINISTRATIVO.</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BAJAS.- SE REFIERE A LOS ACTIVOS INSERVIBLES U OBSOLETOS ASIGNADOS A LOS PLANTELES Y/O A LA ADMINISTRACION CENTRAL PARA LO CUAL DEBE SOLICITARSE LA DEBIDA AUTORIZACIÓN A  LA H. JUNTA DE GOBIERNO, ÓRGANO MÁXIMO DE GOBIERNO DEL SUBSISTEMA.</w:t>
      </w:r>
    </w:p>
    <w:p w:rsidR="00702A11"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EN CASO DE EXTRAVIO O ROBO DE ALGUN ACTIVO SE DEBERA LEVANTAR LA DENUNCIA CORRESPONDIENTE PARA QUE PROCEDA LA BAJA.</w:t>
      </w:r>
    </w:p>
    <w:p w:rsidR="007A392E" w:rsidRPr="007A392E" w:rsidRDefault="007A392E"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IV.- PROCEDIMIENTO PARA SOLICITAR BAJAS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A) EL PLANTEL O LA PERSONA ASIGNADA ALGUN ACTIVO NOTIFICA POR MEDIO DE OFICIO A LA DIRECCIÓN ADMINSTRATIVA Y AL DEPARTAMENTO DE RECURSOS MATERIALES LA SOLICITUD DE BAJA PARA SU CAPTURA.</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B) SE SOLICITA EL DICTAMEN EL PERITO VALUADOR DE INSERVILIDAD DEL ACTIVO.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C) LA RELACION DE TODOS LOS ACTIVOS QUE SE DESEA DAR DE BAJA SON DADOS A CONOCER EN LA JUNTA DE GOBIERNO.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D) LA JUNTA VERIFICARA LA DOCUMENTACION Y ACTIVOS PARA PROCEDER CON LA AUTORIZACION DE BAJAS.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 POSTERIORMENTE SE INICIA, ATRAVÉS DE CONSEJERÍA JURÍDICA, EL PROCEDIMIENTO DE DESINCORPORACION PUBLICA DE DICHOS ACTIVOS INSERVIBLES U OBSOLETOS.</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 xml:space="preserve"> F) UNA VEZ HECHO TODO EL PROCESO SE PROCEDERA A RETIRAR O DESTRUIR TODOS LOS ACTIVOS AUTORIZADOS ASI COMO EL ACTIVO DE QUITARLOS DEL SISTEMA DE INVENTARIOS.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G) PROPORCIONAR UN JUEGO DE LA DOCUMENTACION DE LOS ACTIVOS AUTORIZADOS AL DEPARTAMENTO DE RECURSOS FINANCIEROS PARA DESCARGAR CONTABLEMENTE LOS ACTIVOS QUE TENGAN ALGUN COSTO.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V.- OBLIGACIONES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ES RESPONSABILIDAD DEL DIRECTOR COMUNICAR TODOS LOS MOVIMIENTOS: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1.-</w:t>
      </w:r>
      <w:r w:rsidRPr="007A392E">
        <w:rPr>
          <w:rFonts w:ascii="Barlow" w:eastAsia="Barlow" w:hAnsi="Barlow" w:cs="Barlow"/>
          <w:color w:val="000000"/>
          <w:sz w:val="20"/>
          <w:szCs w:val="20"/>
        </w:rPr>
        <w:t xml:space="preserve"> ES RESPONSABILIDAD DEL DIRECTOR COMUNICAR AL DEPARTAMENTO DE RECURSOS MATERIALES, LOS MOVIMIENTOS QUE TENGA EL MOBILIARIO ASIGNADO A SU PLANTEL.</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2.-</w:t>
      </w:r>
      <w:r w:rsidRPr="007A392E">
        <w:rPr>
          <w:rFonts w:ascii="Barlow" w:eastAsia="Barlow" w:hAnsi="Barlow" w:cs="Barlow"/>
          <w:color w:val="000000"/>
          <w:sz w:val="20"/>
          <w:szCs w:val="20"/>
        </w:rPr>
        <w:t xml:space="preserve"> DE IGUAL MANERA VERIFICAR QUE EL DEPARTAMENTO DE RECURSOS MATERIALES HAYA REALIZADO LOS MOVIMIENTOS SOLICITADOS POR EL PLANTEL ASI COMO FIRMAR LOS RESGUARDOS QUE AVALAN LOS MOVIMIENTOS SOLICITADOS EN SUS INVENTARIOS.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3.-</w:t>
      </w:r>
      <w:r w:rsidRPr="007A392E">
        <w:rPr>
          <w:rFonts w:ascii="Barlow" w:eastAsia="Barlow" w:hAnsi="Barlow" w:cs="Barlow"/>
          <w:color w:val="000000"/>
          <w:sz w:val="20"/>
          <w:szCs w:val="20"/>
        </w:rPr>
        <w:t xml:space="preserve"> EL DIRECTOR DEBERA RECABAR EL NOMBRE Y LA FIRMA DE CUALQUIER PERSONA QUE RECOJA O REQUIERA UN ACTIVO ASIGNADO A SU PLANTEL PARA REALIZAR LOS MOVIMIENTOS CORRESPONDIENTES.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4.-</w:t>
      </w:r>
      <w:r w:rsidRPr="007A392E">
        <w:rPr>
          <w:rFonts w:ascii="Barlow" w:eastAsia="Barlow" w:hAnsi="Barlow" w:cs="Barlow"/>
          <w:color w:val="000000"/>
          <w:sz w:val="20"/>
          <w:szCs w:val="20"/>
        </w:rPr>
        <w:t>SOLICITAR EL INVENTARIO AL DEPARTAMENTO DE RECURSOS MATERIALES-INVENTARIOS POR LO MENOS CADA 4 MESES O CUANDO LO REQUIERAN.</w:t>
      </w:r>
    </w:p>
    <w:p w:rsidR="00702A11" w:rsidRPr="007A392E" w:rsidRDefault="00702A11" w:rsidP="007A392E">
      <w:pPr>
        <w:spacing w:after="0" w:line="240" w:lineRule="auto"/>
        <w:rPr>
          <w:rFonts w:ascii="Barlow" w:eastAsia="Barlow" w:hAnsi="Barlow" w:cs="Barlow"/>
          <w:color w:val="000000"/>
          <w:sz w:val="20"/>
          <w:szCs w:val="20"/>
        </w:rPr>
      </w:pPr>
    </w:p>
    <w:p w:rsidR="00702A11" w:rsidRDefault="00702A11" w:rsidP="007A392E">
      <w:pPr>
        <w:spacing w:after="0" w:line="240" w:lineRule="auto"/>
        <w:rPr>
          <w:rFonts w:ascii="Barlow" w:eastAsia="Barlow" w:hAnsi="Barlow" w:cs="Barlow"/>
          <w:b/>
          <w:color w:val="000000"/>
          <w:sz w:val="20"/>
          <w:szCs w:val="20"/>
        </w:rPr>
      </w:pPr>
    </w:p>
    <w:p w:rsidR="007A392E" w:rsidRPr="007A392E" w:rsidRDefault="007A392E" w:rsidP="007A392E">
      <w:pPr>
        <w:spacing w:after="0" w:line="240" w:lineRule="auto"/>
        <w:rPr>
          <w:rFonts w:ascii="Barlow" w:eastAsia="Barlow" w:hAnsi="Barlow" w:cs="Barlow"/>
          <w:b/>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b/>
          <w:color w:val="000000"/>
          <w:sz w:val="20"/>
          <w:szCs w:val="20"/>
        </w:rPr>
        <w:t>VI.-POLITICAS DE RESGUARDO DE EQUIPO O ENTREGA DE ACTIVO INVENTARIABLES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LOS ACTIVOS DEL COLEGIO DE BACHILLERES DEL ESTADO DE YUCATAN SON INVENTARIADOS DE ACUERDO A LA SECRETRARÍA DE ADMINISTRACIÓN Y FINANZAS, SEGÚN LA CUENTA 5000  DE ACTIVOS INMUEBLES.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EL PERSONAL QUE NECESITE UN ACTIVO DEBERA SOLICITARLO POR ESCRITO AL DEPARTAMENTO DE RECURSOS MATERIALES. SE ANALIZARA LA SOLICITUD Y SE DARA RESPUESTA INMEDIATA.</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LOS ACTIVOS DE LOS PLANTELES ESTAN BAJO EL RESGUARDO Y CUIDADO DE LOS DIRECTORES YA QUE ES EL DE MAYOR JERARQUIA A ESE NIVEL PERO ESTO NO IMPLICA QUE EL PERSONAL DE LOS PLANTELES NO CUIDEN LOS ACTIVOS.</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 xml:space="preserve">EL PERSONAL DE LA ADMINISTRACION CENTRAL QUE ESTA BASIFICADO Y BAJO CONTRATO SE LE ASIGNARA LOS ACTIVOS NECESARIOS PARA REALIZAR SUS LABORES  O FACILITEN SU TRABAJO LOS CUALES ESTARAN BAJO SU RESGUARDO. </w:t>
      </w: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EL PERSONAL EN GENERAL TIENEN LA OBLIGACION DE CUIDAR LOS ACTIVOS DEL COLEGIO DE BACHILLERES DEL ESTADO DE YUCATAN POR QUE SON LAS HERRAMIENTAS DE NUESTRO TRABAJO.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EL PERSONAL QUE TENGAN ACTIVOS BAJO SU RESGUARDO DEBERA ESTAR AL PENDIENTE YA QUE AL HABER ALGUN FALTANTE SERA RESPONSABLE Y DEBERA PAGAR EL PRECIO DEL ACTIVO O LA SUSTITUCION DEL MISMO.</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EN EL PRESENTE ESTADO FINANCIERO SE PRESENTA DE EJERCICIOS ANTERIORES UN  ADEUDO DE APORTACIONES FEDERALES DE 4</w:t>
      </w:r>
      <w:proofErr w:type="gramStart"/>
      <w:r w:rsidRPr="007A392E">
        <w:rPr>
          <w:rFonts w:ascii="Barlow" w:eastAsia="Barlow" w:hAnsi="Barlow" w:cs="Barlow"/>
          <w:color w:val="000000"/>
          <w:sz w:val="20"/>
          <w:szCs w:val="20"/>
        </w:rPr>
        <w:t>,628,943.59</w:t>
      </w:r>
      <w:proofErr w:type="gramEnd"/>
      <w:r w:rsidRPr="007A392E">
        <w:rPr>
          <w:rFonts w:ascii="Barlow" w:eastAsia="Barlow" w:hAnsi="Barlow" w:cs="Barlow"/>
          <w:color w:val="000000"/>
          <w:sz w:val="20"/>
          <w:szCs w:val="20"/>
        </w:rPr>
        <w:t xml:space="preserve"> EL CUAL SE ENCUENTRA REFLEJADO EN NUESTRO LISTADO DE DEUDORES. DE IGUAL FORMA SE ENCUENTRA UN ADEUDO A LA SECRETARIA DE ADMNISTRACION Y  FINANZAS POR 24,000.000.00</w:t>
      </w:r>
    </w:p>
    <w:p w:rsidR="00702A11" w:rsidRPr="007A392E" w:rsidRDefault="00702A11" w:rsidP="007A392E">
      <w:pPr>
        <w:spacing w:after="0" w:line="240" w:lineRule="auto"/>
        <w:rPr>
          <w:rFonts w:ascii="Barlow" w:eastAsia="Barlow" w:hAnsi="Barlow" w:cs="Barlow"/>
          <w:color w:val="000000"/>
          <w:sz w:val="20"/>
          <w:szCs w:val="20"/>
        </w:rPr>
      </w:pPr>
    </w:p>
    <w:p w:rsidR="00702A11" w:rsidRPr="007A392E" w:rsidRDefault="008A7750" w:rsidP="007A392E">
      <w:pPr>
        <w:spacing w:after="0" w:line="240" w:lineRule="auto"/>
        <w:rPr>
          <w:rFonts w:ascii="Barlow" w:eastAsia="Barlow" w:hAnsi="Barlow" w:cs="Barlow"/>
          <w:color w:val="000000"/>
          <w:sz w:val="20"/>
          <w:szCs w:val="20"/>
        </w:rPr>
      </w:pPr>
      <w:r w:rsidRPr="007A392E">
        <w:rPr>
          <w:rFonts w:ascii="Barlow" w:eastAsia="Barlow" w:hAnsi="Barlow" w:cs="Barlow"/>
          <w:color w:val="000000"/>
          <w:sz w:val="20"/>
          <w:szCs w:val="20"/>
        </w:rPr>
        <w:t>DE CONFORMIDAD CON LO DISPUESTO EN LA LEY DE PRESUPUESTO Y CONTABILIDAD GUBERNAMENTAL DEL ESTADO DE YUCATAN ENVIAMOS A USTEDES LOS SIGUIENTES ESTADOS FINANCIEROS CORRESPONDIENTES AL  31 DE MARZO DEL 2020.</w:t>
      </w:r>
    </w:p>
    <w:p w:rsidR="00702A11" w:rsidRPr="007A392E" w:rsidRDefault="00702A11">
      <w:pPr>
        <w:spacing w:after="0" w:line="240" w:lineRule="auto"/>
        <w:jc w:val="both"/>
        <w:rPr>
          <w:rFonts w:ascii="Barlow" w:eastAsia="Barlow" w:hAnsi="Barlow" w:cs="Barlow"/>
          <w:color w:val="000000"/>
          <w:sz w:val="20"/>
          <w:szCs w:val="20"/>
        </w:rPr>
      </w:pPr>
    </w:p>
    <w:p w:rsidR="00702A11" w:rsidRDefault="00702A11">
      <w:pPr>
        <w:spacing w:after="0" w:line="240" w:lineRule="auto"/>
        <w:jc w:val="both"/>
        <w:rPr>
          <w:rFonts w:ascii="Barlow" w:eastAsia="Barlow" w:hAnsi="Barlow" w:cs="Barlow"/>
          <w:color w:val="000000"/>
          <w:sz w:val="20"/>
          <w:szCs w:val="20"/>
        </w:rPr>
      </w:pPr>
    </w:p>
    <w:p w:rsidR="007A392E" w:rsidRDefault="007A392E">
      <w:pPr>
        <w:spacing w:after="0" w:line="240" w:lineRule="auto"/>
        <w:jc w:val="both"/>
        <w:rPr>
          <w:rFonts w:ascii="Barlow" w:eastAsia="Barlow" w:hAnsi="Barlow" w:cs="Barlow"/>
          <w:color w:val="000000"/>
          <w:sz w:val="20"/>
          <w:szCs w:val="20"/>
        </w:rPr>
      </w:pPr>
    </w:p>
    <w:p w:rsidR="007A392E" w:rsidRDefault="007A392E">
      <w:pPr>
        <w:spacing w:after="0" w:line="240" w:lineRule="auto"/>
        <w:jc w:val="both"/>
        <w:rPr>
          <w:rFonts w:ascii="Barlow" w:eastAsia="Barlow" w:hAnsi="Barlow" w:cs="Barlow"/>
          <w:color w:val="000000"/>
          <w:sz w:val="20"/>
          <w:szCs w:val="20"/>
        </w:rPr>
      </w:pPr>
      <w:bookmarkStart w:id="0" w:name="_GoBack"/>
      <w:bookmarkEnd w:id="0"/>
    </w:p>
    <w:p w:rsidR="007A392E" w:rsidRPr="007A392E" w:rsidRDefault="007A392E" w:rsidP="007A392E">
      <w:pPr>
        <w:jc w:val="both"/>
        <w:rPr>
          <w:rFonts w:ascii="Barlow" w:eastAsia="Calibri" w:hAnsi="Barlow" w:cs="Calibri"/>
          <w:sz w:val="20"/>
          <w:szCs w:val="20"/>
        </w:rPr>
      </w:pPr>
      <w:r w:rsidRPr="00C445B7">
        <w:rPr>
          <w:rFonts w:ascii="Barlow" w:eastAsia="Calibri" w:hAnsi="Barlow" w:cs="Arial"/>
          <w:sz w:val="20"/>
          <w:szCs w:val="20"/>
        </w:rPr>
        <w:t>Bajo  protesta de decir verdad declaramos que los estados financieros y sus notas son razonablemente correctos y responsabilidad del emisor.</w:t>
      </w:r>
    </w:p>
    <w:sectPr w:rsidR="007A392E" w:rsidRPr="007A392E" w:rsidSect="007A392E">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rlow">
    <w:altName w:val="Times New Roman"/>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135F"/>
    <w:multiLevelType w:val="multilevel"/>
    <w:tmpl w:val="C6068C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91F36A1"/>
    <w:multiLevelType w:val="multilevel"/>
    <w:tmpl w:val="1742C3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751C07"/>
    <w:multiLevelType w:val="multilevel"/>
    <w:tmpl w:val="EBD02C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7E03AD"/>
    <w:multiLevelType w:val="multilevel"/>
    <w:tmpl w:val="4C909F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6C2137"/>
    <w:multiLevelType w:val="multilevel"/>
    <w:tmpl w:val="C090E9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A11"/>
    <w:rsid w:val="002203B8"/>
    <w:rsid w:val="00244C68"/>
    <w:rsid w:val="0040285A"/>
    <w:rsid w:val="004A64E3"/>
    <w:rsid w:val="00503353"/>
    <w:rsid w:val="00702A11"/>
    <w:rsid w:val="007A392E"/>
    <w:rsid w:val="007E60F0"/>
    <w:rsid w:val="007E6D88"/>
    <w:rsid w:val="00853A93"/>
    <w:rsid w:val="008A2B65"/>
    <w:rsid w:val="008A7750"/>
    <w:rsid w:val="009102FC"/>
    <w:rsid w:val="00A60B91"/>
    <w:rsid w:val="00F22691"/>
    <w:rsid w:val="00F336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3645</Words>
  <Characters>20052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 Ricardo Cachón Diaz</dc:creator>
  <cp:lastModifiedBy>Alvar Ricardo Cachón Pérez</cp:lastModifiedBy>
  <cp:revision>2</cp:revision>
  <dcterms:created xsi:type="dcterms:W3CDTF">2020-05-27T16:54:00Z</dcterms:created>
  <dcterms:modified xsi:type="dcterms:W3CDTF">2020-05-27T16:54:00Z</dcterms:modified>
</cp:coreProperties>
</file>