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21" w:rsidRPr="00374219" w:rsidRDefault="000B5E21" w:rsidP="00E67257">
      <w:pPr>
        <w:tabs>
          <w:tab w:val="center" w:pos="6786"/>
        </w:tabs>
        <w:autoSpaceDE w:val="0"/>
        <w:autoSpaceDN w:val="0"/>
        <w:adjustRightInd w:val="0"/>
        <w:spacing w:line="360" w:lineRule="auto"/>
        <w:rPr>
          <w:rFonts w:ascii="Barlow" w:hAnsi="Barlow"/>
          <w:b/>
          <w:sz w:val="20"/>
          <w:szCs w:val="20"/>
        </w:rPr>
      </w:pPr>
    </w:p>
    <w:p w:rsidR="00373189" w:rsidRPr="005D39CB" w:rsidRDefault="001F7F4F" w:rsidP="00373189">
      <w:pPr>
        <w:autoSpaceDE w:val="0"/>
        <w:autoSpaceDN w:val="0"/>
        <w:adjustRightInd w:val="0"/>
        <w:spacing w:line="360" w:lineRule="auto"/>
        <w:jc w:val="center"/>
        <w:rPr>
          <w:rFonts w:ascii="Barlow" w:hAnsi="Barlow"/>
          <w:b/>
          <w:sz w:val="20"/>
          <w:szCs w:val="20"/>
        </w:rPr>
      </w:pPr>
      <w:r>
        <w:rPr>
          <w:rFonts w:ascii="Barlow" w:hAnsi="Barlow"/>
          <w:b/>
          <w:sz w:val="20"/>
          <w:szCs w:val="20"/>
        </w:rPr>
        <w:t>Cuenta Pública 2020</w:t>
      </w:r>
    </w:p>
    <w:p w:rsidR="00373189" w:rsidRPr="005D39CB" w:rsidRDefault="00373189" w:rsidP="00373189">
      <w:pPr>
        <w:autoSpaceDE w:val="0"/>
        <w:autoSpaceDN w:val="0"/>
        <w:adjustRightInd w:val="0"/>
        <w:spacing w:line="360" w:lineRule="auto"/>
        <w:jc w:val="center"/>
        <w:rPr>
          <w:rFonts w:ascii="Barlow" w:hAnsi="Barlow"/>
          <w:b/>
          <w:sz w:val="20"/>
          <w:szCs w:val="20"/>
        </w:rPr>
      </w:pPr>
      <w:bookmarkStart w:id="0" w:name="m18"/>
      <w:bookmarkEnd w:id="0"/>
      <w:r w:rsidRPr="005D39CB">
        <w:rPr>
          <w:rFonts w:ascii="Barlow" w:hAnsi="Barlow"/>
          <w:b/>
          <w:sz w:val="20"/>
          <w:szCs w:val="20"/>
        </w:rPr>
        <w:t xml:space="preserve">Notas a los estados financieros </w:t>
      </w:r>
    </w:p>
    <w:p w:rsidR="00373189" w:rsidRPr="005D39CB" w:rsidRDefault="00E67257" w:rsidP="00373189">
      <w:pPr>
        <w:autoSpaceDE w:val="0"/>
        <w:autoSpaceDN w:val="0"/>
        <w:adjustRightInd w:val="0"/>
        <w:spacing w:line="360" w:lineRule="auto"/>
        <w:jc w:val="center"/>
        <w:rPr>
          <w:rFonts w:ascii="Barlow" w:hAnsi="Barlow"/>
          <w:b/>
          <w:sz w:val="20"/>
          <w:szCs w:val="20"/>
        </w:rPr>
      </w:pPr>
      <w:r>
        <w:rPr>
          <w:rFonts w:ascii="Barlow" w:hAnsi="Barlow"/>
          <w:b/>
          <w:sz w:val="20"/>
          <w:szCs w:val="20"/>
        </w:rPr>
        <w:t xml:space="preserve">Al </w:t>
      </w:r>
      <w:r w:rsidR="00245CFB" w:rsidRPr="005D39CB">
        <w:rPr>
          <w:rFonts w:ascii="Barlow" w:hAnsi="Barlow"/>
          <w:b/>
          <w:sz w:val="20"/>
          <w:szCs w:val="20"/>
        </w:rPr>
        <w:t>3</w:t>
      </w:r>
      <w:r w:rsidR="00A70892" w:rsidRPr="005D39CB">
        <w:rPr>
          <w:rFonts w:ascii="Barlow" w:hAnsi="Barlow"/>
          <w:b/>
          <w:sz w:val="20"/>
          <w:szCs w:val="20"/>
        </w:rPr>
        <w:t>1</w:t>
      </w:r>
      <w:r w:rsidR="00373189" w:rsidRPr="005D39CB">
        <w:rPr>
          <w:rFonts w:ascii="Barlow" w:hAnsi="Barlow"/>
          <w:b/>
          <w:sz w:val="20"/>
          <w:szCs w:val="20"/>
        </w:rPr>
        <w:t xml:space="preserve"> de </w:t>
      </w:r>
      <w:r w:rsidR="001F7F4F">
        <w:rPr>
          <w:rFonts w:ascii="Barlow" w:hAnsi="Barlow"/>
          <w:b/>
          <w:sz w:val="20"/>
          <w:szCs w:val="20"/>
        </w:rPr>
        <w:t>Marzo de 2020</w:t>
      </w:r>
    </w:p>
    <w:p w:rsidR="00373189" w:rsidRPr="005D39CB" w:rsidRDefault="00373189" w:rsidP="00373189">
      <w:pPr>
        <w:autoSpaceDE w:val="0"/>
        <w:autoSpaceDN w:val="0"/>
        <w:adjustRightInd w:val="0"/>
        <w:spacing w:line="360" w:lineRule="auto"/>
        <w:jc w:val="center"/>
        <w:rPr>
          <w:rFonts w:ascii="Barlow" w:hAnsi="Barlow"/>
          <w:b/>
          <w:sz w:val="20"/>
          <w:szCs w:val="20"/>
        </w:rPr>
      </w:pPr>
      <w:r w:rsidRPr="005D39CB">
        <w:rPr>
          <w:rFonts w:ascii="Barlow" w:hAnsi="Barlow"/>
          <w:b/>
          <w:sz w:val="20"/>
          <w:szCs w:val="20"/>
        </w:rPr>
        <w:t>(Pesos)</w:t>
      </w:r>
    </w:p>
    <w:p w:rsidR="00C4137E" w:rsidRPr="005D39CB" w:rsidRDefault="00C4137E" w:rsidP="00D3760C">
      <w:pPr>
        <w:autoSpaceDE w:val="0"/>
        <w:autoSpaceDN w:val="0"/>
        <w:adjustRightInd w:val="0"/>
        <w:spacing w:line="360" w:lineRule="auto"/>
        <w:rPr>
          <w:rFonts w:ascii="Barlow" w:hAnsi="Barlow"/>
          <w:b/>
          <w:sz w:val="20"/>
          <w:szCs w:val="20"/>
        </w:rPr>
      </w:pPr>
    </w:p>
    <w:p w:rsidR="00E67257" w:rsidRDefault="00E67257" w:rsidP="00C4137E">
      <w:pPr>
        <w:autoSpaceDE w:val="0"/>
        <w:autoSpaceDN w:val="0"/>
        <w:adjustRightInd w:val="0"/>
        <w:spacing w:line="360" w:lineRule="auto"/>
        <w:jc w:val="both"/>
        <w:rPr>
          <w:rFonts w:ascii="Barlow" w:hAnsi="Barlow" w:cs="Arial"/>
          <w:b/>
          <w:sz w:val="20"/>
          <w:szCs w:val="20"/>
        </w:rPr>
      </w:pPr>
    </w:p>
    <w:p w:rsidR="005B4CD6" w:rsidRPr="001C3153" w:rsidRDefault="00E67257" w:rsidP="005B4CD6">
      <w:pPr>
        <w:rPr>
          <w:rFonts w:ascii="Barlow" w:hAnsi="Barlow" w:cs="Arial"/>
          <w:b/>
          <w:sz w:val="20"/>
          <w:szCs w:val="20"/>
        </w:rPr>
      </w:pPr>
      <w:r>
        <w:rPr>
          <w:rFonts w:ascii="Barlow" w:hAnsi="Barlow" w:cs="Arial"/>
          <w:b/>
          <w:sz w:val="20"/>
          <w:szCs w:val="20"/>
        </w:rPr>
        <w:t>Ente Público</w:t>
      </w:r>
      <w:proofErr w:type="gramStart"/>
      <w:r>
        <w:rPr>
          <w:rFonts w:ascii="Barlow" w:hAnsi="Barlow" w:cs="Arial"/>
          <w:b/>
          <w:sz w:val="20"/>
          <w:szCs w:val="20"/>
        </w:rPr>
        <w:t xml:space="preserve">:  </w:t>
      </w:r>
      <w:r w:rsidR="005B4CD6" w:rsidRPr="001C3153">
        <w:rPr>
          <w:rFonts w:ascii="Barlow" w:hAnsi="Barlow"/>
          <w:b/>
          <w:sz w:val="20"/>
          <w:szCs w:val="20"/>
        </w:rPr>
        <w:t>FIDEICOMISO</w:t>
      </w:r>
      <w:proofErr w:type="gramEnd"/>
      <w:r w:rsidR="005B4CD6" w:rsidRPr="001C3153">
        <w:rPr>
          <w:rFonts w:ascii="Barlow" w:hAnsi="Barlow"/>
          <w:b/>
          <w:sz w:val="20"/>
          <w:szCs w:val="20"/>
        </w:rPr>
        <w:t xml:space="preserve"> </w:t>
      </w:r>
      <w:r w:rsidR="005B4CD6">
        <w:rPr>
          <w:rFonts w:ascii="Barlow" w:hAnsi="Barlow"/>
          <w:b/>
          <w:sz w:val="20"/>
          <w:szCs w:val="20"/>
        </w:rPr>
        <w:t>FONDO ESTATAL DE AYUDA, ASISTENCIA Y REPARACIÓN INTEGRAL</w:t>
      </w:r>
      <w:r w:rsidR="005B4CD6" w:rsidRPr="001C3153">
        <w:rPr>
          <w:rFonts w:ascii="Barlow" w:hAnsi="Barlow"/>
          <w:b/>
        </w:rPr>
        <w:t xml:space="preserve"> </w:t>
      </w:r>
    </w:p>
    <w:p w:rsidR="005B4CD6" w:rsidRDefault="005B4CD6" w:rsidP="00C4137E">
      <w:pPr>
        <w:autoSpaceDE w:val="0"/>
        <w:autoSpaceDN w:val="0"/>
        <w:adjustRightInd w:val="0"/>
        <w:spacing w:line="360" w:lineRule="auto"/>
        <w:jc w:val="both"/>
        <w:rPr>
          <w:rFonts w:ascii="Barlow" w:hAnsi="Barlow" w:cs="Arial"/>
          <w:b/>
          <w:sz w:val="20"/>
          <w:szCs w:val="20"/>
        </w:rPr>
      </w:pPr>
    </w:p>
    <w:p w:rsidR="001F7F4F" w:rsidRPr="00D12D71" w:rsidRDefault="001F7F4F" w:rsidP="001F7F4F">
      <w:pPr>
        <w:jc w:val="both"/>
        <w:rPr>
          <w:rFonts w:ascii="Barlow" w:hAnsi="Barlow"/>
          <w:sz w:val="20"/>
          <w:szCs w:val="20"/>
        </w:rPr>
      </w:pPr>
      <w:r w:rsidRPr="00D12D71">
        <w:rPr>
          <w:rFonts w:ascii="Barlow" w:hAnsi="Barlow"/>
          <w:sz w:val="20"/>
          <w:szCs w:val="20"/>
        </w:rPr>
        <w:t>Este rubro está integrado por los Fondos Fijos y las cuentas bancarias de El FEAARI se desglosan de la siguiente manera:</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r w:rsidRPr="00D12D71">
        <w:rPr>
          <w:rFonts w:ascii="Barlow" w:hAnsi="Barlow"/>
          <w:b/>
          <w:sz w:val="20"/>
          <w:szCs w:val="20"/>
        </w:rPr>
        <w:t>CUENTAS DE CHEQUES E INVERSIONES</w:t>
      </w:r>
    </w:p>
    <w:p w:rsidR="001F7F4F" w:rsidRPr="00D12D71" w:rsidRDefault="001F7F4F" w:rsidP="001F7F4F">
      <w:pPr>
        <w:jc w:val="center"/>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4793"/>
        <w:gridCol w:w="1578"/>
      </w:tblGrid>
      <w:tr w:rsidR="001F7F4F" w:rsidRPr="00D12D71" w:rsidTr="00AA455F">
        <w:trPr>
          <w:trHeight w:val="215"/>
          <w:jc w:val="center"/>
        </w:trPr>
        <w:tc>
          <w:tcPr>
            <w:tcW w:w="1554" w:type="dxa"/>
            <w:shd w:val="clear" w:color="auto" w:fill="auto"/>
          </w:tcPr>
          <w:p w:rsidR="001F7F4F" w:rsidRPr="00D12D71" w:rsidRDefault="001F7F4F" w:rsidP="00AA455F">
            <w:pPr>
              <w:jc w:val="center"/>
              <w:rPr>
                <w:rFonts w:ascii="Barlow" w:hAnsi="Barlow"/>
                <w:sz w:val="20"/>
                <w:szCs w:val="20"/>
              </w:rPr>
            </w:pPr>
            <w:r w:rsidRPr="00D12D71">
              <w:rPr>
                <w:rFonts w:ascii="Barlow" w:hAnsi="Barlow"/>
                <w:sz w:val="20"/>
                <w:szCs w:val="20"/>
              </w:rPr>
              <w:t>No. Cuenta</w:t>
            </w:r>
          </w:p>
        </w:tc>
        <w:tc>
          <w:tcPr>
            <w:tcW w:w="4793" w:type="dxa"/>
            <w:shd w:val="clear" w:color="auto" w:fill="auto"/>
          </w:tcPr>
          <w:p w:rsidR="001F7F4F" w:rsidRPr="00D12D71" w:rsidRDefault="001F7F4F" w:rsidP="00AA455F">
            <w:pPr>
              <w:jc w:val="center"/>
              <w:rPr>
                <w:rFonts w:ascii="Barlow" w:hAnsi="Barlow"/>
                <w:sz w:val="20"/>
                <w:szCs w:val="20"/>
              </w:rPr>
            </w:pPr>
            <w:r w:rsidRPr="00D12D71">
              <w:rPr>
                <w:rFonts w:ascii="Barlow" w:hAnsi="Barlow"/>
                <w:sz w:val="20"/>
                <w:szCs w:val="20"/>
              </w:rPr>
              <w:t>Banco</w:t>
            </w:r>
          </w:p>
        </w:tc>
        <w:tc>
          <w:tcPr>
            <w:tcW w:w="1578" w:type="dxa"/>
            <w:shd w:val="clear" w:color="auto" w:fill="auto"/>
          </w:tcPr>
          <w:p w:rsidR="001F7F4F" w:rsidRPr="00D12D71" w:rsidRDefault="001F7F4F" w:rsidP="00AA455F">
            <w:pPr>
              <w:jc w:val="center"/>
              <w:rPr>
                <w:rFonts w:ascii="Barlow" w:hAnsi="Barlow"/>
                <w:sz w:val="20"/>
                <w:szCs w:val="20"/>
              </w:rPr>
            </w:pPr>
            <w:r w:rsidRPr="00D12D71">
              <w:rPr>
                <w:rFonts w:ascii="Barlow" w:hAnsi="Barlow"/>
                <w:sz w:val="20"/>
                <w:szCs w:val="20"/>
              </w:rPr>
              <w:t>Importe</w:t>
            </w:r>
          </w:p>
        </w:tc>
      </w:tr>
      <w:tr w:rsidR="001F7F4F" w:rsidRPr="00D12D71" w:rsidTr="00AA455F">
        <w:trPr>
          <w:trHeight w:val="331"/>
          <w:jc w:val="center"/>
        </w:trPr>
        <w:tc>
          <w:tcPr>
            <w:tcW w:w="1554"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410816-3</w:t>
            </w:r>
          </w:p>
        </w:tc>
        <w:tc>
          <w:tcPr>
            <w:tcW w:w="4793"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BANCOMER CONTRATO No. 410816-3</w:t>
            </w:r>
          </w:p>
        </w:tc>
        <w:tc>
          <w:tcPr>
            <w:tcW w:w="1578"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5’958,519.93</w:t>
            </w:r>
          </w:p>
        </w:tc>
      </w:tr>
    </w:tbl>
    <w:p w:rsidR="001F7F4F" w:rsidRPr="00D12D71" w:rsidRDefault="001F7F4F" w:rsidP="001F7F4F">
      <w:pPr>
        <w:rPr>
          <w:rFonts w:ascii="Barlow" w:hAnsi="Barlow"/>
          <w:b/>
          <w:sz w:val="20"/>
          <w:szCs w:val="20"/>
        </w:rPr>
      </w:pP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b/>
          <w:sz w:val="20"/>
          <w:szCs w:val="20"/>
        </w:rPr>
        <w:t xml:space="preserve">          </w:t>
      </w:r>
    </w:p>
    <w:p w:rsidR="001F7F4F" w:rsidRPr="00D12D71" w:rsidRDefault="001F7F4F" w:rsidP="001F7F4F">
      <w:pPr>
        <w:ind w:left="4248" w:firstLine="708"/>
        <w:rPr>
          <w:rFonts w:ascii="Barlow" w:hAnsi="Barlow"/>
          <w:b/>
          <w:sz w:val="20"/>
          <w:szCs w:val="20"/>
        </w:rPr>
      </w:pPr>
      <w:r w:rsidRPr="00D12D71">
        <w:rPr>
          <w:rFonts w:ascii="Barlow" w:hAnsi="Barlow"/>
          <w:b/>
          <w:sz w:val="20"/>
          <w:szCs w:val="20"/>
        </w:rPr>
        <w:t xml:space="preserve"> TOTAL DE BANCOS                 $   5’958,519.93</w:t>
      </w:r>
    </w:p>
    <w:p w:rsidR="001F7F4F" w:rsidRPr="00D12D71" w:rsidRDefault="001F7F4F" w:rsidP="001F7F4F">
      <w:pPr>
        <w:ind w:left="2832" w:firstLine="708"/>
        <w:rPr>
          <w:rFonts w:ascii="Barlow" w:hAnsi="Barlow" w:cs="Arial"/>
          <w:b/>
          <w:bCs/>
          <w:sz w:val="20"/>
          <w:szCs w:val="20"/>
          <w:lang w:eastAsia="es-MX"/>
        </w:rPr>
      </w:pPr>
      <w:r w:rsidRPr="00D12D71">
        <w:rPr>
          <w:rFonts w:ascii="Barlow" w:hAnsi="Barlow"/>
          <w:b/>
          <w:sz w:val="20"/>
          <w:szCs w:val="20"/>
        </w:rPr>
        <w:t xml:space="preserve"> TOTAL EFECTIVO Y EQUIVALENTES </w:t>
      </w:r>
      <w:r w:rsidRPr="00D12D71">
        <w:rPr>
          <w:rFonts w:ascii="Barlow" w:hAnsi="Barlow"/>
          <w:b/>
          <w:sz w:val="20"/>
          <w:szCs w:val="20"/>
        </w:rPr>
        <w:tab/>
        <w:t xml:space="preserve">        </w:t>
      </w:r>
      <w:r w:rsidRPr="00D12D71">
        <w:rPr>
          <w:rFonts w:ascii="Barlow" w:hAnsi="Barlow" w:cs="Arial"/>
          <w:b/>
          <w:bCs/>
          <w:sz w:val="20"/>
          <w:szCs w:val="20"/>
          <w:lang w:eastAsia="es-MX"/>
        </w:rPr>
        <w:t xml:space="preserve"> </w:t>
      </w:r>
      <w:r w:rsidRPr="00D12D71">
        <w:rPr>
          <w:rFonts w:ascii="Barlow" w:hAnsi="Barlow" w:cs="Calibri"/>
          <w:b/>
          <w:bCs/>
          <w:sz w:val="20"/>
          <w:szCs w:val="20"/>
          <w:lang w:eastAsia="es-MX"/>
        </w:rPr>
        <w:t xml:space="preserve"> $   5’958,519.93</w:t>
      </w:r>
    </w:p>
    <w:p w:rsidR="001F7F4F" w:rsidRPr="00D12D71" w:rsidRDefault="001F7F4F" w:rsidP="00471B68">
      <w:pPr>
        <w:rPr>
          <w:rFonts w:ascii="Barlow" w:hAnsi="Barlow"/>
          <w:b/>
          <w:sz w:val="20"/>
          <w:szCs w:val="20"/>
        </w:rPr>
      </w:pPr>
      <w:r w:rsidRPr="00D12D71">
        <w:rPr>
          <w:rFonts w:ascii="Barlow" w:hAnsi="Barlow"/>
          <w:b/>
          <w:sz w:val="20"/>
          <w:szCs w:val="20"/>
        </w:rPr>
        <w:tab/>
      </w:r>
      <w:r w:rsidRPr="00D12D71">
        <w:rPr>
          <w:rFonts w:ascii="Barlow" w:hAnsi="Barlow"/>
          <w:b/>
          <w:sz w:val="20"/>
          <w:szCs w:val="20"/>
        </w:rPr>
        <w:tab/>
      </w:r>
    </w:p>
    <w:p w:rsidR="001F7F4F" w:rsidRPr="00D12D71" w:rsidRDefault="001F7F4F" w:rsidP="00471B68">
      <w:pPr>
        <w:spacing w:after="120"/>
        <w:rPr>
          <w:rFonts w:ascii="Barlow" w:hAnsi="Barlow"/>
          <w:b/>
          <w:sz w:val="20"/>
          <w:szCs w:val="20"/>
        </w:rPr>
      </w:pPr>
      <w:r w:rsidRPr="00D12D71">
        <w:rPr>
          <w:rFonts w:ascii="Barlow" w:hAnsi="Barlow"/>
          <w:b/>
          <w:sz w:val="20"/>
          <w:szCs w:val="20"/>
        </w:rPr>
        <w:t>DERECHOS A RECIBIR EFECTIVO Y EQUIVALENTES Y BIENES O SERVICIOS A RECIBIR</w:t>
      </w:r>
    </w:p>
    <w:p w:rsidR="001F7F4F" w:rsidRPr="00D12D71" w:rsidRDefault="001F7F4F" w:rsidP="00471B68">
      <w:pPr>
        <w:rPr>
          <w:rFonts w:ascii="Barlow" w:hAnsi="Barlow"/>
          <w:sz w:val="20"/>
          <w:szCs w:val="20"/>
        </w:rPr>
      </w:pPr>
      <w:r w:rsidRPr="00D12D71">
        <w:rPr>
          <w:rFonts w:ascii="Barlow" w:hAnsi="Barlow"/>
          <w:sz w:val="20"/>
          <w:szCs w:val="20"/>
        </w:rPr>
        <w:t>No Aplica</w:t>
      </w:r>
    </w:p>
    <w:p w:rsidR="001F7F4F" w:rsidRPr="00D12D71" w:rsidRDefault="001F7F4F" w:rsidP="00471B68">
      <w:pPr>
        <w:rPr>
          <w:rFonts w:ascii="Barlow" w:hAnsi="Barlow"/>
          <w:b/>
          <w:sz w:val="20"/>
          <w:szCs w:val="20"/>
        </w:rPr>
      </w:pPr>
    </w:p>
    <w:p w:rsidR="001F7F4F" w:rsidRPr="00D12D71" w:rsidRDefault="001F7F4F" w:rsidP="00471B68">
      <w:pPr>
        <w:spacing w:after="120"/>
        <w:rPr>
          <w:rFonts w:ascii="Barlow" w:hAnsi="Barlow"/>
          <w:b/>
          <w:sz w:val="20"/>
          <w:szCs w:val="20"/>
        </w:rPr>
      </w:pPr>
      <w:r w:rsidRPr="00D12D71">
        <w:rPr>
          <w:rFonts w:ascii="Barlow" w:hAnsi="Barlow"/>
          <w:b/>
          <w:sz w:val="20"/>
          <w:szCs w:val="20"/>
        </w:rPr>
        <w:t>BIENES DISPONIBLES PARA SU TRANSFORMACION O CONSUMO (INVENTARIOS)</w:t>
      </w:r>
    </w:p>
    <w:p w:rsidR="001F7F4F" w:rsidRPr="00D12D71" w:rsidRDefault="001F7F4F" w:rsidP="00471B68">
      <w:pPr>
        <w:spacing w:after="120"/>
        <w:rPr>
          <w:rFonts w:ascii="Barlow" w:hAnsi="Barlow"/>
          <w:sz w:val="20"/>
          <w:szCs w:val="20"/>
        </w:rPr>
      </w:pPr>
      <w:r w:rsidRPr="00D12D71">
        <w:rPr>
          <w:rFonts w:ascii="Barlow" w:hAnsi="Barlow"/>
          <w:sz w:val="20"/>
          <w:szCs w:val="20"/>
        </w:rPr>
        <w:t>NO APLICA</w:t>
      </w:r>
    </w:p>
    <w:p w:rsidR="001F7F4F" w:rsidRPr="00D12D71" w:rsidRDefault="001F7F4F" w:rsidP="00471B68">
      <w:pPr>
        <w:spacing w:after="120"/>
        <w:rPr>
          <w:rFonts w:ascii="Barlow" w:hAnsi="Barlow"/>
          <w:b/>
          <w:sz w:val="20"/>
          <w:szCs w:val="20"/>
        </w:rPr>
      </w:pPr>
      <w:r w:rsidRPr="00D12D71">
        <w:rPr>
          <w:rFonts w:ascii="Barlow" w:hAnsi="Barlow"/>
          <w:b/>
          <w:sz w:val="20"/>
          <w:szCs w:val="20"/>
        </w:rPr>
        <w:t>INVERSIONES FINANCIERAS</w:t>
      </w:r>
    </w:p>
    <w:p w:rsidR="001F7F4F" w:rsidRPr="00D12D71" w:rsidRDefault="001F7F4F" w:rsidP="00471B68">
      <w:pPr>
        <w:rPr>
          <w:rFonts w:ascii="Barlow" w:hAnsi="Barlow"/>
          <w:b/>
          <w:sz w:val="20"/>
          <w:szCs w:val="20"/>
        </w:rPr>
      </w:pPr>
      <w:r w:rsidRPr="00D12D71">
        <w:rPr>
          <w:rFonts w:ascii="Barlow" w:hAnsi="Barlow"/>
          <w:b/>
          <w:sz w:val="20"/>
          <w:szCs w:val="20"/>
        </w:rPr>
        <w:lastRenderedPageBreak/>
        <w:t>FIDEICOMISOS, MANDATOS Y CONTRATOS ANALOGOS</w:t>
      </w:r>
    </w:p>
    <w:p w:rsidR="001F7F4F" w:rsidRPr="00D12D71" w:rsidRDefault="001F7F4F" w:rsidP="00471B68">
      <w:pPr>
        <w:spacing w:after="120"/>
        <w:rPr>
          <w:rFonts w:ascii="Barlow" w:hAnsi="Barlow"/>
          <w:sz w:val="20"/>
          <w:szCs w:val="20"/>
        </w:rPr>
      </w:pPr>
      <w:r w:rsidRPr="00D12D71">
        <w:rPr>
          <w:rFonts w:ascii="Barlow" w:hAnsi="Barlow"/>
          <w:sz w:val="20"/>
          <w:szCs w:val="20"/>
        </w:rPr>
        <w:t>NO APLICA</w:t>
      </w:r>
    </w:p>
    <w:p w:rsidR="001F7F4F" w:rsidRPr="00D12D71" w:rsidRDefault="001F7F4F" w:rsidP="00471B68">
      <w:pPr>
        <w:spacing w:after="120"/>
        <w:rPr>
          <w:rFonts w:ascii="Barlow" w:hAnsi="Barlow"/>
          <w:b/>
          <w:sz w:val="20"/>
          <w:szCs w:val="20"/>
        </w:rPr>
      </w:pPr>
      <w:r w:rsidRPr="00D12D71">
        <w:rPr>
          <w:rFonts w:ascii="Barlow" w:hAnsi="Barlow"/>
          <w:b/>
          <w:sz w:val="20"/>
          <w:szCs w:val="20"/>
        </w:rPr>
        <w:t>BIENES MUEBLES, INMUEBLES E INTANGIBLES</w:t>
      </w:r>
    </w:p>
    <w:p w:rsidR="001F7F4F" w:rsidRPr="00D12D71" w:rsidRDefault="001F7F4F" w:rsidP="00471B68">
      <w:pPr>
        <w:rPr>
          <w:rFonts w:ascii="Barlow" w:hAnsi="Barlow"/>
          <w:sz w:val="20"/>
          <w:szCs w:val="20"/>
        </w:rPr>
      </w:pPr>
      <w:r w:rsidRPr="00D12D71">
        <w:rPr>
          <w:rFonts w:ascii="Barlow" w:hAnsi="Barlow"/>
          <w:sz w:val="20"/>
          <w:szCs w:val="20"/>
        </w:rPr>
        <w:t>El Fideicomiso no cuenta con Bienes Muebles, inmuebles e Intangibles</w:t>
      </w:r>
    </w:p>
    <w:p w:rsidR="001F7F4F" w:rsidRPr="00D12D71" w:rsidRDefault="001F7F4F" w:rsidP="00471B68">
      <w:pPr>
        <w:rPr>
          <w:rFonts w:ascii="Barlow" w:hAnsi="Barlow"/>
          <w:b/>
          <w:sz w:val="20"/>
          <w:szCs w:val="20"/>
        </w:rPr>
      </w:pPr>
      <w:r w:rsidRPr="00D12D71">
        <w:rPr>
          <w:rFonts w:ascii="Barlow" w:hAnsi="Barlow"/>
          <w:b/>
          <w:sz w:val="20"/>
          <w:szCs w:val="20"/>
        </w:rPr>
        <w:t>ESTIMACIONES Y DETERIOROS</w:t>
      </w:r>
    </w:p>
    <w:p w:rsidR="001F7F4F" w:rsidRPr="00D12D71" w:rsidRDefault="001F7F4F" w:rsidP="00471B68">
      <w:pPr>
        <w:rPr>
          <w:rFonts w:ascii="Barlow" w:hAnsi="Barlow"/>
          <w:b/>
          <w:sz w:val="20"/>
          <w:szCs w:val="20"/>
        </w:rPr>
      </w:pPr>
      <w:r w:rsidRPr="00D12D71">
        <w:rPr>
          <w:rFonts w:ascii="Barlow" w:hAnsi="Barlow"/>
          <w:b/>
          <w:sz w:val="20"/>
          <w:szCs w:val="20"/>
        </w:rPr>
        <w:t>No Aplica</w:t>
      </w:r>
    </w:p>
    <w:p w:rsidR="001F7F4F" w:rsidRPr="00D12D71" w:rsidRDefault="001F7F4F" w:rsidP="00471B68">
      <w:pPr>
        <w:rPr>
          <w:rFonts w:ascii="Barlow" w:hAnsi="Barlow"/>
          <w:b/>
          <w:sz w:val="20"/>
          <w:szCs w:val="20"/>
        </w:rPr>
      </w:pPr>
      <w:r w:rsidRPr="00D12D71">
        <w:rPr>
          <w:rFonts w:ascii="Barlow" w:hAnsi="Barlow"/>
          <w:b/>
          <w:sz w:val="20"/>
          <w:szCs w:val="20"/>
        </w:rPr>
        <w:t>OTROS ACTIVOS</w:t>
      </w:r>
    </w:p>
    <w:p w:rsidR="001F7F4F" w:rsidRPr="00D12D71" w:rsidRDefault="001F7F4F" w:rsidP="00471B68">
      <w:pPr>
        <w:rPr>
          <w:rFonts w:ascii="Barlow" w:hAnsi="Barlow"/>
          <w:b/>
          <w:sz w:val="20"/>
          <w:szCs w:val="20"/>
        </w:rPr>
      </w:pPr>
      <w:r w:rsidRPr="00D12D71">
        <w:rPr>
          <w:rFonts w:ascii="Barlow" w:hAnsi="Barlow"/>
          <w:b/>
          <w:sz w:val="20"/>
          <w:szCs w:val="20"/>
        </w:rPr>
        <w:t>No Aplica</w:t>
      </w:r>
    </w:p>
    <w:p w:rsidR="001F7F4F" w:rsidRPr="00D12D71" w:rsidRDefault="001F7F4F" w:rsidP="00471B68">
      <w:pPr>
        <w:spacing w:after="120"/>
        <w:rPr>
          <w:rFonts w:ascii="Barlow" w:hAnsi="Barlow"/>
          <w:b/>
          <w:sz w:val="20"/>
          <w:szCs w:val="20"/>
        </w:rPr>
      </w:pPr>
      <w:r w:rsidRPr="00D12D71">
        <w:rPr>
          <w:rFonts w:ascii="Barlow" w:hAnsi="Barlow"/>
          <w:b/>
          <w:sz w:val="20"/>
          <w:szCs w:val="20"/>
        </w:rPr>
        <w:t>PASIVO</w:t>
      </w:r>
    </w:p>
    <w:p w:rsidR="001F7F4F" w:rsidRPr="00D12D71" w:rsidRDefault="001F7F4F" w:rsidP="00471B68">
      <w:pPr>
        <w:spacing w:after="120"/>
        <w:rPr>
          <w:rFonts w:ascii="Barlow" w:hAnsi="Barlow"/>
          <w:b/>
          <w:sz w:val="20"/>
          <w:szCs w:val="20"/>
        </w:rPr>
      </w:pPr>
      <w:r w:rsidRPr="00D12D71">
        <w:rPr>
          <w:rFonts w:ascii="Barlow" w:hAnsi="Barlow"/>
          <w:b/>
          <w:sz w:val="20"/>
          <w:szCs w:val="20"/>
        </w:rPr>
        <w:t>CUENTAS POR PAGAR A CORTO PLAZO</w:t>
      </w:r>
    </w:p>
    <w:p w:rsidR="001F7F4F" w:rsidRPr="00D12D71" w:rsidRDefault="001F7F4F" w:rsidP="00471B68">
      <w:pPr>
        <w:rPr>
          <w:rFonts w:ascii="Barlow" w:hAnsi="Barlow"/>
          <w:b/>
          <w:sz w:val="20"/>
          <w:szCs w:val="20"/>
        </w:rPr>
      </w:pPr>
      <w:r w:rsidRPr="00D12D71">
        <w:rPr>
          <w:rFonts w:ascii="Barlow" w:hAnsi="Barlow"/>
          <w:b/>
          <w:sz w:val="20"/>
          <w:szCs w:val="20"/>
        </w:rPr>
        <w:t>No Aplica</w:t>
      </w:r>
    </w:p>
    <w:p w:rsidR="001F7F4F" w:rsidRPr="00D12D71" w:rsidRDefault="001F7F4F" w:rsidP="00471B68">
      <w:pPr>
        <w:rPr>
          <w:rFonts w:ascii="Barlow" w:hAnsi="Barlow"/>
          <w:b/>
          <w:sz w:val="20"/>
          <w:szCs w:val="20"/>
        </w:rPr>
      </w:pPr>
      <w:r w:rsidRPr="00D12D71">
        <w:rPr>
          <w:rFonts w:ascii="Barlow" w:hAnsi="Barlow"/>
          <w:b/>
          <w:sz w:val="20"/>
          <w:szCs w:val="20"/>
        </w:rPr>
        <w:t>NOTAS AL ESTADO DE ACTIVIDADES</w:t>
      </w:r>
    </w:p>
    <w:p w:rsidR="001F7F4F" w:rsidRPr="00D12D71" w:rsidRDefault="001F7F4F" w:rsidP="00471B68">
      <w:pPr>
        <w:rPr>
          <w:rFonts w:ascii="Barlow" w:hAnsi="Barlow"/>
          <w:b/>
          <w:sz w:val="20"/>
          <w:szCs w:val="20"/>
        </w:rPr>
      </w:pPr>
      <w:r w:rsidRPr="00D12D71">
        <w:rPr>
          <w:rFonts w:ascii="Barlow" w:hAnsi="Barlow"/>
          <w:b/>
          <w:sz w:val="20"/>
          <w:szCs w:val="20"/>
        </w:rPr>
        <w:t>INGRESOS DE GESTION</w:t>
      </w:r>
    </w:p>
    <w:p w:rsidR="001F7F4F" w:rsidRPr="00D12D71" w:rsidRDefault="001F7F4F" w:rsidP="001F7F4F">
      <w:pPr>
        <w:jc w:val="both"/>
        <w:rPr>
          <w:rFonts w:ascii="Barlow" w:hAnsi="Barlow" w:cs="Microsoft Sans Serif"/>
          <w:sz w:val="20"/>
          <w:szCs w:val="20"/>
        </w:rPr>
      </w:pPr>
      <w:r w:rsidRPr="00D12D71">
        <w:rPr>
          <w:rFonts w:ascii="Barlow" w:hAnsi="Barlow" w:cs="Microsoft Sans Serif"/>
          <w:sz w:val="20"/>
          <w:szCs w:val="20"/>
        </w:rPr>
        <w:t>El FEAARI obtiene ingresos por  el rubro de productos que genera la inversión de los recursos, por los rubros impuestos, cuotas y aportaciones de seguridad social, contribuciones de mejoras, derechos, aprovechamientos, y de ingresos por venta de bienes y prestación de servicios; no obtiene ingresos</w:t>
      </w:r>
    </w:p>
    <w:p w:rsidR="001F7F4F" w:rsidRPr="00D12D71" w:rsidRDefault="001F7F4F" w:rsidP="001F7F4F">
      <w:pPr>
        <w:jc w:val="both"/>
        <w:rPr>
          <w:rFonts w:ascii="Barlow" w:hAnsi="Barlow" w:cs="Microsoft Sans Serif"/>
          <w:sz w:val="20"/>
          <w:szCs w:val="20"/>
        </w:rPr>
      </w:pPr>
      <w:r w:rsidRPr="00D12D71">
        <w:rPr>
          <w:rFonts w:ascii="Barlow" w:hAnsi="Barlow" w:cs="Microsoft Sans Serif"/>
          <w:sz w:val="20"/>
          <w:szCs w:val="20"/>
        </w:rPr>
        <w:t>El FEAARI no obtiene ingresos por los rubros de participaciones, aportaciones, convenios, incentivos derivados de la colaboración fiscal, fondos distintos de aportaciones, transferencias, asignaciones, subsidios y subvenciones, y pensiones y jubilaciones</w:t>
      </w:r>
    </w:p>
    <w:p w:rsidR="001F7F4F" w:rsidRPr="00D12D71" w:rsidRDefault="001F7F4F" w:rsidP="001F7F4F">
      <w:pPr>
        <w:tabs>
          <w:tab w:val="left" w:pos="2294"/>
        </w:tabs>
        <w:jc w:val="both"/>
        <w:rPr>
          <w:rFonts w:ascii="Barlow" w:hAnsi="Barlow" w:cs="Microsoft Sans Serif"/>
          <w:sz w:val="20"/>
          <w:szCs w:val="20"/>
        </w:rPr>
      </w:pPr>
      <w:r w:rsidRPr="00D12D71">
        <w:rPr>
          <w:rFonts w:ascii="Barlow" w:hAnsi="Barlow" w:cs="Microsoft Sans Serif"/>
          <w:sz w:val="20"/>
          <w:szCs w:val="20"/>
        </w:rPr>
        <w:t>No se tienen otros Ingresos o Beneficios varios.</w:t>
      </w: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471B68" w:rsidRDefault="00471B68" w:rsidP="001F7F4F">
      <w:pPr>
        <w:jc w:val="center"/>
        <w:rPr>
          <w:rFonts w:ascii="Barlow" w:hAnsi="Barlow" w:cs="Microsoft Sans Serif"/>
          <w:b/>
          <w:sz w:val="20"/>
          <w:szCs w:val="20"/>
        </w:rPr>
      </w:pPr>
    </w:p>
    <w:p w:rsidR="001F7F4F" w:rsidRPr="00D12D71" w:rsidRDefault="001F7F4F" w:rsidP="001F7F4F">
      <w:pPr>
        <w:jc w:val="center"/>
        <w:rPr>
          <w:rFonts w:ascii="Barlow" w:hAnsi="Barlow" w:cs="Microsoft Sans Serif"/>
          <w:sz w:val="20"/>
          <w:szCs w:val="20"/>
        </w:rPr>
      </w:pPr>
      <w:r w:rsidRPr="00D12D71">
        <w:rPr>
          <w:rFonts w:ascii="Barlow" w:hAnsi="Barlow" w:cs="Microsoft Sans Serif"/>
          <w:b/>
          <w:sz w:val="20"/>
          <w:szCs w:val="20"/>
        </w:rPr>
        <w:lastRenderedPageBreak/>
        <w:t>GASTOS Y OTRAS PÉRDIDAS</w:t>
      </w:r>
    </w:p>
    <w:p w:rsidR="001F7F4F" w:rsidRPr="00D12D71" w:rsidRDefault="001F7F4F" w:rsidP="001F7F4F">
      <w:pPr>
        <w:tabs>
          <w:tab w:val="left" w:pos="2294"/>
        </w:tabs>
        <w:jc w:val="both"/>
        <w:rPr>
          <w:rFonts w:ascii="Barlow" w:hAnsi="Barlow" w:cs="Microsoft Sans Serif"/>
          <w:sz w:val="20"/>
          <w:szCs w:val="20"/>
        </w:rPr>
      </w:pPr>
      <w:r w:rsidRPr="00D12D71">
        <w:rPr>
          <w:rFonts w:ascii="Barlow" w:hAnsi="Barlow" w:cs="Microsoft Sans Serif"/>
          <w:sz w:val="20"/>
          <w:szCs w:val="20"/>
        </w:rPr>
        <w:t>El FEAARI detalla en la siguiente tabla el total de los gastos:</w:t>
      </w:r>
    </w:p>
    <w:tbl>
      <w:tblPr>
        <w:tblW w:w="9654"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1963"/>
        <w:gridCol w:w="1776"/>
      </w:tblGrid>
      <w:tr w:rsidR="001F7F4F" w:rsidRPr="00D12D71" w:rsidTr="00AA455F">
        <w:trPr>
          <w:trHeight w:val="291"/>
          <w:jc w:val="center"/>
        </w:trPr>
        <w:tc>
          <w:tcPr>
            <w:tcW w:w="5915" w:type="dxa"/>
            <w:shd w:val="clear" w:color="auto" w:fill="BFBFBF"/>
          </w:tcPr>
          <w:p w:rsidR="001F7F4F" w:rsidRPr="00D12D71" w:rsidRDefault="001F7F4F" w:rsidP="00AA455F">
            <w:pPr>
              <w:tabs>
                <w:tab w:val="left" w:pos="2294"/>
              </w:tabs>
              <w:jc w:val="center"/>
              <w:rPr>
                <w:rFonts w:ascii="Barlow" w:hAnsi="Barlow" w:cs="Microsoft Sans Serif"/>
                <w:b/>
                <w:sz w:val="20"/>
                <w:szCs w:val="20"/>
              </w:rPr>
            </w:pPr>
            <w:r w:rsidRPr="00D12D71">
              <w:rPr>
                <w:rFonts w:ascii="Barlow" w:hAnsi="Barlow" w:cs="Microsoft Sans Serif"/>
                <w:b/>
                <w:sz w:val="20"/>
                <w:szCs w:val="20"/>
              </w:rPr>
              <w:t>CAPITULO</w:t>
            </w:r>
          </w:p>
        </w:tc>
        <w:tc>
          <w:tcPr>
            <w:tcW w:w="3739" w:type="dxa"/>
            <w:gridSpan w:val="2"/>
            <w:shd w:val="clear" w:color="auto" w:fill="BFBFBF"/>
          </w:tcPr>
          <w:p w:rsidR="001F7F4F" w:rsidRPr="00D12D71" w:rsidRDefault="001F7F4F" w:rsidP="00AA455F">
            <w:pPr>
              <w:tabs>
                <w:tab w:val="left" w:pos="2294"/>
              </w:tabs>
              <w:jc w:val="center"/>
              <w:rPr>
                <w:rFonts w:ascii="Barlow" w:hAnsi="Barlow" w:cs="Microsoft Sans Serif"/>
                <w:b/>
                <w:sz w:val="20"/>
                <w:szCs w:val="20"/>
              </w:rPr>
            </w:pPr>
            <w:r w:rsidRPr="00D12D71">
              <w:rPr>
                <w:rFonts w:ascii="Barlow" w:hAnsi="Barlow" w:cs="Microsoft Sans Serif"/>
                <w:b/>
                <w:sz w:val="20"/>
                <w:szCs w:val="20"/>
              </w:rPr>
              <w:t>10% o + DE TOTAL GASTO</w:t>
            </w: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b/>
                <w:sz w:val="20"/>
                <w:szCs w:val="20"/>
              </w:rPr>
            </w:pPr>
            <w:r w:rsidRPr="00D12D71">
              <w:rPr>
                <w:rFonts w:ascii="Barlow" w:hAnsi="Barlow" w:cs="Microsoft Sans Serif"/>
                <w:b/>
                <w:sz w:val="20"/>
                <w:szCs w:val="20"/>
              </w:rPr>
              <w:t>5-1-1.  SERVICIOS PERSONALES</w:t>
            </w:r>
          </w:p>
        </w:tc>
        <w:tc>
          <w:tcPr>
            <w:tcW w:w="1963" w:type="dxa"/>
            <w:vMerge w:val="restart"/>
            <w:vAlign w:val="center"/>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         0.00</w:t>
            </w:r>
          </w:p>
        </w:tc>
        <w:tc>
          <w:tcPr>
            <w:tcW w:w="1776" w:type="dxa"/>
          </w:tcPr>
          <w:p w:rsidR="001F7F4F" w:rsidRPr="00D12D71" w:rsidRDefault="001F7F4F" w:rsidP="00AA455F">
            <w:pPr>
              <w:tabs>
                <w:tab w:val="left" w:pos="2294"/>
              </w:tabs>
              <w:rPr>
                <w:rFonts w:ascii="Barlow" w:hAnsi="Barlow" w:cs="Microsoft Sans Serif"/>
                <w:b/>
                <w:sz w:val="20"/>
                <w:szCs w:val="20"/>
              </w:rPr>
            </w:pP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 xml:space="preserve">5-1-1-1-0-0000-00-00000  Sueldo base al Personal  </w:t>
            </w:r>
          </w:p>
        </w:tc>
        <w:tc>
          <w:tcPr>
            <w:tcW w:w="1963" w:type="dxa"/>
            <w:vMerge/>
          </w:tcPr>
          <w:p w:rsidR="001F7F4F" w:rsidRPr="00D12D71" w:rsidRDefault="001F7F4F" w:rsidP="00AA455F">
            <w:pPr>
              <w:tabs>
                <w:tab w:val="left" w:pos="2294"/>
              </w:tabs>
              <w:jc w:val="right"/>
              <w:rPr>
                <w:rFonts w:ascii="Barlow" w:hAnsi="Barlow" w:cs="Microsoft Sans Serif"/>
                <w:sz w:val="20"/>
                <w:szCs w:val="20"/>
              </w:rPr>
            </w:pPr>
          </w:p>
        </w:tc>
        <w:tc>
          <w:tcPr>
            <w:tcW w:w="1776" w:type="dxa"/>
            <w:vAlign w:val="center"/>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0.00</w:t>
            </w: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b/>
                <w:sz w:val="20"/>
                <w:szCs w:val="20"/>
              </w:rPr>
            </w:pPr>
            <w:r w:rsidRPr="00D12D71">
              <w:rPr>
                <w:rFonts w:ascii="Barlow" w:hAnsi="Barlow" w:cs="Microsoft Sans Serif"/>
                <w:b/>
                <w:sz w:val="20"/>
                <w:szCs w:val="20"/>
              </w:rPr>
              <w:t>5-1-2.  MATERIALES Y SUMINISTROS</w:t>
            </w:r>
          </w:p>
        </w:tc>
        <w:tc>
          <w:tcPr>
            <w:tcW w:w="1963" w:type="dxa"/>
            <w:vMerge w:val="restart"/>
            <w:vAlign w:val="center"/>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         0.00</w:t>
            </w:r>
          </w:p>
        </w:tc>
        <w:tc>
          <w:tcPr>
            <w:tcW w:w="1776" w:type="dxa"/>
            <w:vAlign w:val="center"/>
          </w:tcPr>
          <w:p w:rsidR="001F7F4F" w:rsidRPr="00D12D71" w:rsidRDefault="001F7F4F" w:rsidP="00AA455F">
            <w:pPr>
              <w:tabs>
                <w:tab w:val="left" w:pos="2294"/>
              </w:tabs>
              <w:jc w:val="right"/>
              <w:rPr>
                <w:rFonts w:ascii="Barlow" w:hAnsi="Barlow" w:cs="Microsoft Sans Serif"/>
                <w:b/>
                <w:sz w:val="20"/>
                <w:szCs w:val="20"/>
              </w:rPr>
            </w:pPr>
          </w:p>
        </w:tc>
      </w:tr>
      <w:tr w:rsidR="001F7F4F" w:rsidRPr="00D12D71" w:rsidTr="00AA455F">
        <w:trPr>
          <w:trHeight w:val="265"/>
          <w:jc w:val="center"/>
        </w:trPr>
        <w:tc>
          <w:tcPr>
            <w:tcW w:w="5915" w:type="dxa"/>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5-1-2-6-0-0000-00-00000 Combustible y Lubricantes</w:t>
            </w:r>
          </w:p>
        </w:tc>
        <w:tc>
          <w:tcPr>
            <w:tcW w:w="1963" w:type="dxa"/>
            <w:vMerge/>
          </w:tcPr>
          <w:p w:rsidR="001F7F4F" w:rsidRPr="00D12D71" w:rsidRDefault="001F7F4F" w:rsidP="00AA455F">
            <w:pPr>
              <w:tabs>
                <w:tab w:val="left" w:pos="2294"/>
              </w:tabs>
              <w:jc w:val="right"/>
              <w:rPr>
                <w:rFonts w:ascii="Barlow" w:hAnsi="Barlow" w:cs="Microsoft Sans Serif"/>
                <w:sz w:val="20"/>
                <w:szCs w:val="20"/>
              </w:rPr>
            </w:pPr>
          </w:p>
        </w:tc>
        <w:tc>
          <w:tcPr>
            <w:tcW w:w="1776" w:type="dxa"/>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0.00</w:t>
            </w: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b/>
                <w:sz w:val="20"/>
                <w:szCs w:val="20"/>
              </w:rPr>
            </w:pPr>
            <w:r w:rsidRPr="00D12D71">
              <w:rPr>
                <w:rFonts w:ascii="Barlow" w:hAnsi="Barlow" w:cs="Microsoft Sans Serif"/>
                <w:b/>
                <w:sz w:val="20"/>
                <w:szCs w:val="20"/>
              </w:rPr>
              <w:t>5-1-3.  SERVICIOS GENERALES</w:t>
            </w:r>
          </w:p>
        </w:tc>
        <w:tc>
          <w:tcPr>
            <w:tcW w:w="1963" w:type="dxa"/>
            <w:vMerge w:val="restart"/>
            <w:vAlign w:val="center"/>
          </w:tcPr>
          <w:p w:rsidR="001F7F4F" w:rsidRPr="00D12D71" w:rsidRDefault="001F7F4F" w:rsidP="00AA455F">
            <w:pPr>
              <w:tabs>
                <w:tab w:val="left" w:pos="2294"/>
              </w:tabs>
              <w:jc w:val="right"/>
              <w:rPr>
                <w:rFonts w:ascii="Barlow" w:hAnsi="Barlow" w:cs="Microsoft Sans Serif"/>
                <w:sz w:val="20"/>
                <w:szCs w:val="20"/>
              </w:rPr>
            </w:pPr>
            <w:r w:rsidRPr="00D12D71">
              <w:rPr>
                <w:rFonts w:ascii="Barlow" w:hAnsi="Barlow" w:cs="Microsoft Sans Serif"/>
                <w:b/>
                <w:sz w:val="20"/>
                <w:szCs w:val="20"/>
              </w:rPr>
              <w:t xml:space="preserve"> $        0.00</w:t>
            </w:r>
          </w:p>
        </w:tc>
        <w:tc>
          <w:tcPr>
            <w:tcW w:w="1776" w:type="dxa"/>
          </w:tcPr>
          <w:p w:rsidR="001F7F4F" w:rsidRPr="00D12D71" w:rsidRDefault="001F7F4F" w:rsidP="00AA455F">
            <w:pPr>
              <w:tabs>
                <w:tab w:val="left" w:pos="2294"/>
              </w:tabs>
              <w:jc w:val="right"/>
              <w:rPr>
                <w:rFonts w:ascii="Barlow" w:hAnsi="Barlow" w:cs="Microsoft Sans Serif"/>
                <w:b/>
                <w:sz w:val="20"/>
                <w:szCs w:val="20"/>
              </w:rPr>
            </w:pP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 xml:space="preserve">5-1-3-3-0-0000-00-00000  Servicios Profesionales </w:t>
            </w:r>
          </w:p>
        </w:tc>
        <w:tc>
          <w:tcPr>
            <w:tcW w:w="1963" w:type="dxa"/>
            <w:vMerge/>
          </w:tcPr>
          <w:p w:rsidR="001F7F4F" w:rsidRPr="00D12D71" w:rsidRDefault="001F7F4F" w:rsidP="00AA455F">
            <w:pPr>
              <w:tabs>
                <w:tab w:val="left" w:pos="2294"/>
              </w:tabs>
              <w:jc w:val="right"/>
              <w:rPr>
                <w:rFonts w:ascii="Barlow" w:hAnsi="Barlow" w:cs="Microsoft Sans Serif"/>
                <w:sz w:val="20"/>
                <w:szCs w:val="20"/>
              </w:rPr>
            </w:pPr>
          </w:p>
        </w:tc>
        <w:tc>
          <w:tcPr>
            <w:tcW w:w="1776" w:type="dxa"/>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0.00</w:t>
            </w: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b/>
                <w:sz w:val="20"/>
                <w:szCs w:val="20"/>
              </w:rPr>
            </w:pPr>
            <w:r w:rsidRPr="00D12D71">
              <w:rPr>
                <w:rFonts w:ascii="Barlow" w:hAnsi="Barlow" w:cs="Microsoft Sans Serif"/>
                <w:b/>
                <w:sz w:val="20"/>
                <w:szCs w:val="20"/>
              </w:rPr>
              <w:t>5-2-4 AYUDAS SOCIALES A PERSONAS</w:t>
            </w:r>
          </w:p>
        </w:tc>
        <w:tc>
          <w:tcPr>
            <w:tcW w:w="1963" w:type="dxa"/>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1,669,997.00</w:t>
            </w:r>
          </w:p>
        </w:tc>
        <w:tc>
          <w:tcPr>
            <w:tcW w:w="1776" w:type="dxa"/>
          </w:tcPr>
          <w:p w:rsidR="001F7F4F" w:rsidRPr="00D12D71" w:rsidRDefault="001F7F4F" w:rsidP="00AA455F">
            <w:pPr>
              <w:tabs>
                <w:tab w:val="left" w:pos="2294"/>
              </w:tabs>
              <w:jc w:val="right"/>
              <w:rPr>
                <w:rFonts w:ascii="Barlow" w:hAnsi="Barlow" w:cs="Microsoft Sans Serif"/>
                <w:b/>
                <w:sz w:val="20"/>
                <w:szCs w:val="20"/>
              </w:rPr>
            </w:pPr>
          </w:p>
        </w:tc>
      </w:tr>
      <w:tr w:rsidR="001F7F4F" w:rsidRPr="00D12D71" w:rsidTr="00AA455F">
        <w:trPr>
          <w:trHeight w:val="291"/>
          <w:jc w:val="center"/>
        </w:trPr>
        <w:tc>
          <w:tcPr>
            <w:tcW w:w="5915" w:type="dxa"/>
          </w:tcPr>
          <w:p w:rsidR="001F7F4F" w:rsidRPr="00D12D71" w:rsidRDefault="001F7F4F" w:rsidP="00AA455F">
            <w:pPr>
              <w:tabs>
                <w:tab w:val="left" w:pos="2294"/>
              </w:tabs>
              <w:rPr>
                <w:rFonts w:ascii="Barlow" w:hAnsi="Barlow" w:cs="Microsoft Sans Serif"/>
                <w:b/>
                <w:sz w:val="20"/>
                <w:szCs w:val="20"/>
              </w:rPr>
            </w:pPr>
            <w:r w:rsidRPr="00D12D71">
              <w:rPr>
                <w:rFonts w:ascii="Barlow" w:hAnsi="Barlow" w:cs="Microsoft Sans Serif"/>
                <w:b/>
                <w:sz w:val="20"/>
                <w:szCs w:val="20"/>
              </w:rPr>
              <w:t>5-5-1 ESTIMACIONES, DEPRECIACIONES, DET, OBSOL Y AMORTIZACIONES</w:t>
            </w:r>
          </w:p>
        </w:tc>
        <w:tc>
          <w:tcPr>
            <w:tcW w:w="1963" w:type="dxa"/>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0.00</w:t>
            </w:r>
          </w:p>
        </w:tc>
        <w:tc>
          <w:tcPr>
            <w:tcW w:w="1776" w:type="dxa"/>
          </w:tcPr>
          <w:p w:rsidR="001F7F4F" w:rsidRPr="00D12D71" w:rsidRDefault="001F7F4F" w:rsidP="00AA455F">
            <w:pPr>
              <w:tabs>
                <w:tab w:val="left" w:pos="2294"/>
              </w:tabs>
              <w:jc w:val="right"/>
              <w:rPr>
                <w:rFonts w:ascii="Barlow" w:hAnsi="Barlow" w:cs="Microsoft Sans Serif"/>
                <w:b/>
                <w:sz w:val="20"/>
                <w:szCs w:val="20"/>
              </w:rPr>
            </w:pPr>
          </w:p>
        </w:tc>
      </w:tr>
      <w:tr w:rsidR="001F7F4F" w:rsidRPr="00D12D71" w:rsidTr="00AA455F">
        <w:trPr>
          <w:trHeight w:val="291"/>
          <w:jc w:val="center"/>
        </w:trPr>
        <w:tc>
          <w:tcPr>
            <w:tcW w:w="5915" w:type="dxa"/>
          </w:tcPr>
          <w:p w:rsidR="001F7F4F" w:rsidRPr="00D12D71" w:rsidRDefault="001F7F4F" w:rsidP="00AA455F">
            <w:pPr>
              <w:tabs>
                <w:tab w:val="left" w:pos="2294"/>
              </w:tabs>
              <w:jc w:val="center"/>
              <w:rPr>
                <w:rFonts w:ascii="Barlow" w:hAnsi="Barlow" w:cs="Microsoft Sans Serif"/>
                <w:b/>
                <w:sz w:val="20"/>
                <w:szCs w:val="20"/>
              </w:rPr>
            </w:pPr>
            <w:r w:rsidRPr="00D12D71">
              <w:rPr>
                <w:rFonts w:ascii="Barlow" w:hAnsi="Barlow" w:cs="Microsoft Sans Serif"/>
                <w:b/>
                <w:sz w:val="20"/>
                <w:szCs w:val="20"/>
              </w:rPr>
              <w:t>TOTAL</w:t>
            </w:r>
          </w:p>
        </w:tc>
        <w:tc>
          <w:tcPr>
            <w:tcW w:w="1963" w:type="dxa"/>
          </w:tcPr>
          <w:p w:rsidR="001F7F4F" w:rsidRPr="00D12D71" w:rsidRDefault="001F7F4F" w:rsidP="00AA455F">
            <w:pPr>
              <w:tabs>
                <w:tab w:val="left" w:pos="2294"/>
              </w:tabs>
              <w:jc w:val="right"/>
              <w:rPr>
                <w:rFonts w:ascii="Barlow" w:hAnsi="Barlow" w:cs="Microsoft Sans Serif"/>
                <w:sz w:val="20"/>
                <w:szCs w:val="20"/>
              </w:rPr>
            </w:pPr>
            <w:r w:rsidRPr="00D12D71">
              <w:rPr>
                <w:rFonts w:ascii="Barlow" w:hAnsi="Barlow" w:cs="Microsoft Sans Serif"/>
                <w:b/>
                <w:sz w:val="20"/>
                <w:szCs w:val="20"/>
              </w:rPr>
              <w:t>$    1,669,997.00</w:t>
            </w:r>
          </w:p>
        </w:tc>
        <w:tc>
          <w:tcPr>
            <w:tcW w:w="1776" w:type="dxa"/>
          </w:tcPr>
          <w:p w:rsidR="001F7F4F" w:rsidRPr="00D12D71" w:rsidRDefault="001F7F4F" w:rsidP="00AA455F">
            <w:pPr>
              <w:tabs>
                <w:tab w:val="left" w:pos="2294"/>
              </w:tabs>
              <w:jc w:val="right"/>
              <w:rPr>
                <w:rFonts w:ascii="Barlow" w:hAnsi="Barlow" w:cs="Microsoft Sans Serif"/>
                <w:b/>
                <w:sz w:val="20"/>
                <w:szCs w:val="20"/>
              </w:rPr>
            </w:pPr>
            <w:r w:rsidRPr="00D12D71">
              <w:rPr>
                <w:rFonts w:ascii="Barlow" w:hAnsi="Barlow" w:cs="Microsoft Sans Serif"/>
                <w:b/>
                <w:sz w:val="20"/>
                <w:szCs w:val="20"/>
              </w:rPr>
              <w:t xml:space="preserve">0.00        </w:t>
            </w:r>
          </w:p>
        </w:tc>
      </w:tr>
    </w:tbl>
    <w:p w:rsidR="001F7F4F" w:rsidRPr="00D12D71" w:rsidRDefault="001F7F4F" w:rsidP="001F7F4F">
      <w:pPr>
        <w:tabs>
          <w:tab w:val="left" w:pos="2294"/>
        </w:tabs>
        <w:jc w:val="both"/>
        <w:rPr>
          <w:rFonts w:ascii="Barlow" w:hAnsi="Barlow" w:cs="Microsoft Sans Serif"/>
          <w:sz w:val="20"/>
          <w:szCs w:val="20"/>
        </w:rPr>
      </w:pPr>
    </w:p>
    <w:p w:rsidR="001F7F4F" w:rsidRDefault="001F7F4F" w:rsidP="001F7F4F">
      <w:pPr>
        <w:tabs>
          <w:tab w:val="left" w:pos="2294"/>
        </w:tabs>
        <w:jc w:val="both"/>
        <w:rPr>
          <w:rFonts w:ascii="Barlow" w:hAnsi="Barlow" w:cs="Microsoft Sans Serif"/>
          <w:sz w:val="20"/>
          <w:szCs w:val="20"/>
        </w:rPr>
      </w:pPr>
    </w:p>
    <w:p w:rsidR="00471B68" w:rsidRDefault="00471B68" w:rsidP="001F7F4F">
      <w:pPr>
        <w:tabs>
          <w:tab w:val="left" w:pos="2294"/>
        </w:tabs>
        <w:jc w:val="both"/>
        <w:rPr>
          <w:rFonts w:ascii="Barlow" w:hAnsi="Barlow" w:cs="Microsoft Sans Serif"/>
          <w:sz w:val="20"/>
          <w:szCs w:val="20"/>
        </w:rPr>
      </w:pPr>
    </w:p>
    <w:p w:rsidR="00471B68" w:rsidRPr="00D12D71" w:rsidRDefault="00471B68" w:rsidP="001F7F4F">
      <w:pPr>
        <w:tabs>
          <w:tab w:val="left" w:pos="2294"/>
        </w:tabs>
        <w:jc w:val="both"/>
        <w:rPr>
          <w:rFonts w:ascii="Barlow" w:hAnsi="Barlow" w:cs="Microsoft Sans Serif"/>
          <w:sz w:val="20"/>
          <w:szCs w:val="20"/>
        </w:rPr>
      </w:pPr>
    </w:p>
    <w:p w:rsidR="001F7F4F" w:rsidRPr="00D12D71" w:rsidRDefault="001F7F4F" w:rsidP="001F7F4F">
      <w:pPr>
        <w:jc w:val="center"/>
        <w:rPr>
          <w:rFonts w:ascii="Barlow" w:hAnsi="Barlow"/>
          <w:b/>
          <w:sz w:val="20"/>
          <w:szCs w:val="20"/>
        </w:rPr>
      </w:pPr>
      <w:r w:rsidRPr="00D12D71">
        <w:rPr>
          <w:rFonts w:ascii="Barlow" w:hAnsi="Barlow"/>
          <w:b/>
          <w:sz w:val="20"/>
          <w:szCs w:val="20"/>
        </w:rPr>
        <w:t>NOTAS AL ESTADO DE VARIACIONES EN LA HACIENDA PUBLICA/PATRIMONIO</w:t>
      </w:r>
    </w:p>
    <w:p w:rsidR="001F7F4F" w:rsidRPr="00D12D71" w:rsidRDefault="001F7F4F" w:rsidP="001F7F4F">
      <w:pPr>
        <w:jc w:val="center"/>
        <w:rPr>
          <w:rFonts w:ascii="Barlow" w:hAnsi="Barlow"/>
          <w:b/>
          <w:sz w:val="20"/>
          <w:szCs w:val="20"/>
        </w:rPr>
      </w:pPr>
      <w:r w:rsidRPr="00D12D71">
        <w:rPr>
          <w:rFonts w:ascii="Barlow" w:hAnsi="Barlow"/>
          <w:b/>
          <w:sz w:val="20"/>
          <w:szCs w:val="20"/>
        </w:rPr>
        <w:t>PROCEDENCIA DE LOS RECURSOS QUE MODIFICAN AL PATRIMONIO GENERADO</w:t>
      </w:r>
    </w:p>
    <w:p w:rsidR="001F7F4F" w:rsidRPr="00D12D71" w:rsidRDefault="001F7F4F" w:rsidP="001F7F4F">
      <w:pPr>
        <w:jc w:val="both"/>
        <w:rPr>
          <w:rFonts w:ascii="Barlow" w:hAnsi="Barlow"/>
          <w:sz w:val="20"/>
          <w:szCs w:val="20"/>
        </w:rPr>
      </w:pPr>
      <w:r w:rsidRPr="00D12D71">
        <w:rPr>
          <w:rFonts w:ascii="Barlow" w:hAnsi="Barlow"/>
          <w:sz w:val="20"/>
          <w:szCs w:val="20"/>
        </w:rPr>
        <w:t>En este periodo el Patrimonio Contribuido tuvo movimientos debido a que se tuvo aportación inicial para la creación del Fideicomiso  por parte del Ejecutivo, por lo que respecta al Patrimonio Generado se modifica con los ingresos que se tuvieron por los rendimientos de la inversión de los recursos y los egresos por la administración  del Fideicomiso los cuales fueron superiores que lo ingresos generando un desahorro por un importe de $  (1’600,416.60), mismo que se refleja en el Estado de Situación Financiera.</w:t>
      </w:r>
    </w:p>
    <w:p w:rsidR="001F7F4F" w:rsidRDefault="001F7F4F" w:rsidP="001F7F4F">
      <w:pPr>
        <w:jc w:val="center"/>
        <w:rPr>
          <w:rFonts w:ascii="Barlow" w:hAnsi="Barlow"/>
          <w:sz w:val="20"/>
          <w:szCs w:val="20"/>
        </w:rPr>
      </w:pPr>
    </w:p>
    <w:p w:rsidR="00471B68" w:rsidRDefault="00471B68" w:rsidP="001F7F4F">
      <w:pPr>
        <w:jc w:val="center"/>
        <w:rPr>
          <w:rFonts w:ascii="Barlow" w:hAnsi="Barlow"/>
          <w:sz w:val="20"/>
          <w:szCs w:val="20"/>
        </w:rPr>
      </w:pPr>
    </w:p>
    <w:p w:rsidR="00471B68" w:rsidRDefault="00471B68" w:rsidP="001F7F4F">
      <w:pPr>
        <w:jc w:val="center"/>
        <w:rPr>
          <w:rFonts w:ascii="Barlow" w:hAnsi="Barlow"/>
          <w:sz w:val="20"/>
          <w:szCs w:val="20"/>
        </w:rPr>
      </w:pPr>
    </w:p>
    <w:p w:rsidR="00471B68" w:rsidRDefault="00471B68" w:rsidP="001F7F4F">
      <w:pPr>
        <w:jc w:val="center"/>
        <w:rPr>
          <w:rFonts w:ascii="Barlow" w:hAnsi="Barlow"/>
          <w:sz w:val="20"/>
          <w:szCs w:val="20"/>
        </w:rPr>
      </w:pPr>
    </w:p>
    <w:p w:rsidR="00471B68" w:rsidRDefault="00471B68" w:rsidP="001F7F4F">
      <w:pPr>
        <w:jc w:val="center"/>
        <w:rPr>
          <w:rFonts w:ascii="Barlow" w:hAnsi="Barlow"/>
          <w:sz w:val="20"/>
          <w:szCs w:val="20"/>
        </w:rPr>
      </w:pPr>
    </w:p>
    <w:p w:rsidR="00471B68" w:rsidRPr="00D12D71" w:rsidRDefault="00471B68" w:rsidP="001F7F4F">
      <w:pPr>
        <w:jc w:val="center"/>
        <w:rPr>
          <w:rFonts w:ascii="Barlow" w:hAnsi="Barlow"/>
          <w:sz w:val="20"/>
          <w:szCs w:val="20"/>
        </w:rPr>
      </w:pPr>
    </w:p>
    <w:p w:rsidR="001F7F4F" w:rsidRPr="00D12D71" w:rsidRDefault="001F7F4F" w:rsidP="001F7F4F">
      <w:pPr>
        <w:jc w:val="center"/>
        <w:rPr>
          <w:rFonts w:ascii="Barlow" w:hAnsi="Barlow"/>
          <w:b/>
          <w:sz w:val="20"/>
          <w:szCs w:val="20"/>
        </w:rPr>
      </w:pPr>
      <w:r w:rsidRPr="00D12D71">
        <w:rPr>
          <w:rFonts w:ascii="Barlow" w:hAnsi="Barlow"/>
          <w:b/>
          <w:sz w:val="20"/>
          <w:szCs w:val="20"/>
        </w:rPr>
        <w:lastRenderedPageBreak/>
        <w:t>NOTAS AL ESTADO DE FLUJOS DE EFECTIVO</w:t>
      </w:r>
    </w:p>
    <w:p w:rsidR="001F7F4F" w:rsidRPr="00D12D71" w:rsidRDefault="001F7F4F" w:rsidP="001F7F4F">
      <w:pPr>
        <w:jc w:val="center"/>
        <w:rPr>
          <w:rFonts w:ascii="Barlow" w:hAnsi="Barlow"/>
          <w:b/>
          <w:sz w:val="20"/>
          <w:szCs w:val="20"/>
        </w:rPr>
      </w:pPr>
      <w:r w:rsidRPr="00D12D71">
        <w:rPr>
          <w:rFonts w:ascii="Barlow" w:hAnsi="Barlow"/>
          <w:b/>
          <w:sz w:val="20"/>
          <w:szCs w:val="20"/>
        </w:rPr>
        <w:t>EFECTIVO Y EQUIVALENTES</w:t>
      </w:r>
    </w:p>
    <w:p w:rsidR="001F7F4F" w:rsidRPr="00D12D71" w:rsidRDefault="001F7F4F" w:rsidP="001F7F4F">
      <w:pPr>
        <w:jc w:val="both"/>
        <w:rPr>
          <w:rFonts w:ascii="Barlow" w:hAnsi="Barlow"/>
          <w:sz w:val="20"/>
          <w:szCs w:val="20"/>
        </w:rPr>
      </w:pPr>
      <w:r w:rsidRPr="00D12D71">
        <w:rPr>
          <w:rFonts w:ascii="Barlow" w:hAnsi="Barlow"/>
          <w:sz w:val="20"/>
          <w:szCs w:val="20"/>
        </w:rPr>
        <w:t>Análisis de los Saldos inicial y final que figuran en la última parte del Estado de Flujo de Efectivo en la cuenta de efectivo y equivalentes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3"/>
        <w:gridCol w:w="1417"/>
        <w:gridCol w:w="1523"/>
      </w:tblGrid>
      <w:tr w:rsidR="001F7F4F" w:rsidRPr="00D12D71" w:rsidTr="00AA455F">
        <w:trPr>
          <w:jc w:val="center"/>
        </w:trPr>
        <w:tc>
          <w:tcPr>
            <w:tcW w:w="3793"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tc>
        <w:tc>
          <w:tcPr>
            <w:tcW w:w="1417" w:type="dxa"/>
            <w:shd w:val="clear" w:color="auto" w:fill="auto"/>
          </w:tcPr>
          <w:p w:rsidR="001F7F4F" w:rsidRPr="00D12D71" w:rsidRDefault="001F7F4F" w:rsidP="00AA455F">
            <w:pPr>
              <w:jc w:val="center"/>
              <w:rPr>
                <w:rFonts w:ascii="Barlow" w:hAnsi="Barlow"/>
                <w:sz w:val="20"/>
                <w:szCs w:val="20"/>
              </w:rPr>
            </w:pPr>
            <w:r w:rsidRPr="00D12D71">
              <w:rPr>
                <w:rFonts w:ascii="Barlow" w:hAnsi="Barlow"/>
                <w:sz w:val="20"/>
                <w:szCs w:val="20"/>
              </w:rPr>
              <w:t>2020</w:t>
            </w:r>
          </w:p>
        </w:tc>
        <w:tc>
          <w:tcPr>
            <w:tcW w:w="1523" w:type="dxa"/>
            <w:shd w:val="clear" w:color="auto" w:fill="auto"/>
          </w:tcPr>
          <w:p w:rsidR="001F7F4F" w:rsidRPr="00D12D71" w:rsidRDefault="001F7F4F" w:rsidP="00AA455F">
            <w:pPr>
              <w:jc w:val="center"/>
              <w:rPr>
                <w:rFonts w:ascii="Barlow" w:hAnsi="Barlow"/>
                <w:sz w:val="20"/>
                <w:szCs w:val="20"/>
              </w:rPr>
            </w:pPr>
            <w:r w:rsidRPr="00D12D71">
              <w:rPr>
                <w:rFonts w:ascii="Barlow" w:hAnsi="Barlow"/>
                <w:sz w:val="20"/>
                <w:szCs w:val="20"/>
              </w:rPr>
              <w:t>2019</w:t>
            </w:r>
          </w:p>
        </w:tc>
      </w:tr>
      <w:tr w:rsidR="001F7F4F" w:rsidRPr="00D12D71" w:rsidTr="00AA455F">
        <w:trPr>
          <w:jc w:val="center"/>
        </w:trPr>
        <w:tc>
          <w:tcPr>
            <w:tcW w:w="3793"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Bancos/tesorería</w:t>
            </w:r>
          </w:p>
        </w:tc>
        <w:tc>
          <w:tcPr>
            <w:tcW w:w="1417"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5’958,519.93</w:t>
            </w:r>
          </w:p>
        </w:tc>
        <w:tc>
          <w:tcPr>
            <w:tcW w:w="1523"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r>
    </w:tbl>
    <w:p w:rsidR="001F7F4F" w:rsidRPr="00D12D71" w:rsidRDefault="001F7F4F" w:rsidP="001F7F4F">
      <w:pPr>
        <w:rPr>
          <w:rFonts w:ascii="Barlow" w:hAnsi="Barlow"/>
          <w:sz w:val="20"/>
          <w:szCs w:val="20"/>
        </w:rPr>
      </w:pPr>
      <w:r w:rsidRPr="00D12D71">
        <w:rPr>
          <w:rFonts w:ascii="Barlow" w:hAnsi="Barlow"/>
          <w:b/>
          <w:sz w:val="20"/>
          <w:szCs w:val="20"/>
        </w:rPr>
        <w:t xml:space="preserve">                                      TOTAL DE EFECTIVO Y EQUIVALENTES   $  5’958,519.93  $                  0.00</w:t>
      </w:r>
    </w:p>
    <w:p w:rsidR="001F7F4F" w:rsidRPr="00D12D71" w:rsidRDefault="001F7F4F" w:rsidP="001F7F4F">
      <w:pPr>
        <w:jc w:val="center"/>
        <w:rPr>
          <w:rFonts w:ascii="Barlow" w:hAnsi="Barlow"/>
          <w:b/>
          <w:sz w:val="20"/>
          <w:szCs w:val="20"/>
        </w:rPr>
      </w:pPr>
    </w:p>
    <w:p w:rsidR="001F7F4F" w:rsidRPr="00D12D71" w:rsidRDefault="001F7F4F" w:rsidP="001F7F4F">
      <w:pPr>
        <w:rPr>
          <w:rFonts w:ascii="Barlow" w:hAnsi="Barlow"/>
          <w:sz w:val="20"/>
          <w:szCs w:val="20"/>
        </w:rPr>
      </w:pPr>
      <w:r w:rsidRPr="00D12D71">
        <w:rPr>
          <w:rFonts w:ascii="Barlow" w:hAnsi="Barlow"/>
          <w:sz w:val="20"/>
          <w:szCs w:val="20"/>
        </w:rPr>
        <w:t>Conciliación de los Flujos de Efectivo Netos de las Actividades de Operación y la cuenta de Ahorro/Desahorro antes de Rubros Extraordinarios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1559"/>
      </w:tblGrid>
      <w:tr w:rsidR="001F7F4F" w:rsidRPr="00D12D71" w:rsidTr="00AA455F">
        <w:tc>
          <w:tcPr>
            <w:tcW w:w="6204" w:type="dxa"/>
            <w:shd w:val="clear" w:color="auto" w:fill="auto"/>
          </w:tcPr>
          <w:p w:rsidR="001F7F4F" w:rsidRPr="00D12D71" w:rsidRDefault="001F7F4F" w:rsidP="00AA455F">
            <w:pPr>
              <w:jc w:val="center"/>
              <w:rPr>
                <w:rFonts w:ascii="Barlow" w:hAnsi="Barlow"/>
                <w:b/>
                <w:sz w:val="20"/>
                <w:szCs w:val="20"/>
              </w:rPr>
            </w:pPr>
            <w:r w:rsidRPr="00D12D71">
              <w:rPr>
                <w:rFonts w:ascii="Barlow" w:hAnsi="Barlow"/>
                <w:b/>
                <w:sz w:val="20"/>
                <w:szCs w:val="20"/>
              </w:rPr>
              <w:t>DESCRIPCION</w:t>
            </w:r>
          </w:p>
        </w:tc>
        <w:tc>
          <w:tcPr>
            <w:tcW w:w="1701" w:type="dxa"/>
            <w:shd w:val="clear" w:color="auto" w:fill="auto"/>
          </w:tcPr>
          <w:p w:rsidR="001F7F4F" w:rsidRPr="00D12D71" w:rsidRDefault="001F7F4F" w:rsidP="00AA455F">
            <w:pPr>
              <w:jc w:val="center"/>
              <w:rPr>
                <w:rFonts w:ascii="Barlow" w:hAnsi="Barlow"/>
                <w:b/>
                <w:sz w:val="20"/>
                <w:szCs w:val="20"/>
              </w:rPr>
            </w:pPr>
            <w:r w:rsidRPr="00D12D71">
              <w:rPr>
                <w:rFonts w:ascii="Barlow" w:hAnsi="Barlow"/>
                <w:b/>
                <w:sz w:val="20"/>
                <w:szCs w:val="20"/>
              </w:rPr>
              <w:t>2020</w:t>
            </w:r>
          </w:p>
        </w:tc>
        <w:tc>
          <w:tcPr>
            <w:tcW w:w="1559" w:type="dxa"/>
            <w:shd w:val="clear" w:color="auto" w:fill="auto"/>
          </w:tcPr>
          <w:p w:rsidR="001F7F4F" w:rsidRPr="00D12D71" w:rsidRDefault="001F7F4F" w:rsidP="00AA455F">
            <w:pPr>
              <w:jc w:val="center"/>
              <w:rPr>
                <w:rFonts w:ascii="Barlow" w:hAnsi="Barlow"/>
                <w:b/>
                <w:sz w:val="20"/>
                <w:szCs w:val="20"/>
              </w:rPr>
            </w:pPr>
            <w:r w:rsidRPr="00D12D71">
              <w:rPr>
                <w:rFonts w:ascii="Barlow" w:hAnsi="Barlow"/>
                <w:b/>
                <w:sz w:val="20"/>
                <w:szCs w:val="20"/>
              </w:rPr>
              <w:t>2019</w:t>
            </w:r>
          </w:p>
        </w:tc>
      </w:tr>
      <w:tr w:rsidR="001F7F4F" w:rsidRPr="00D12D71" w:rsidTr="00AA455F">
        <w:tc>
          <w:tcPr>
            <w:tcW w:w="6204"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Ahorro/Desahorro antes de rubros Extraordinarios</w:t>
            </w:r>
          </w:p>
        </w:tc>
        <w:tc>
          <w:tcPr>
            <w:tcW w:w="1701"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(1’600,416.60)</w:t>
            </w:r>
          </w:p>
        </w:tc>
        <w:tc>
          <w:tcPr>
            <w:tcW w:w="1559"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r>
      <w:tr w:rsidR="001F7F4F" w:rsidRPr="00D12D71" w:rsidTr="00AA455F">
        <w:trPr>
          <w:trHeight w:val="458"/>
        </w:trPr>
        <w:tc>
          <w:tcPr>
            <w:tcW w:w="6204"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Movimientos de partidas (o rubros) que no afectan al efectivo</w:t>
            </w:r>
          </w:p>
        </w:tc>
        <w:tc>
          <w:tcPr>
            <w:tcW w:w="1701" w:type="dxa"/>
            <w:shd w:val="clear" w:color="auto" w:fill="auto"/>
          </w:tcPr>
          <w:p w:rsidR="001F7F4F" w:rsidRPr="00D12D71" w:rsidRDefault="001F7F4F" w:rsidP="00AA455F">
            <w:pPr>
              <w:jc w:val="right"/>
              <w:rPr>
                <w:rFonts w:ascii="Barlow" w:hAnsi="Barlow"/>
                <w:sz w:val="20"/>
                <w:szCs w:val="20"/>
              </w:rPr>
            </w:pPr>
          </w:p>
        </w:tc>
        <w:tc>
          <w:tcPr>
            <w:tcW w:w="1559" w:type="dxa"/>
            <w:shd w:val="clear" w:color="auto" w:fill="auto"/>
          </w:tcPr>
          <w:p w:rsidR="001F7F4F" w:rsidRPr="00D12D71" w:rsidRDefault="001F7F4F" w:rsidP="00AA455F">
            <w:pPr>
              <w:jc w:val="right"/>
              <w:rPr>
                <w:rFonts w:ascii="Barlow" w:hAnsi="Barlow"/>
                <w:sz w:val="20"/>
                <w:szCs w:val="20"/>
              </w:rPr>
            </w:pPr>
          </w:p>
        </w:tc>
      </w:tr>
      <w:tr w:rsidR="001F7F4F" w:rsidRPr="00D12D71" w:rsidTr="00AA455F">
        <w:tc>
          <w:tcPr>
            <w:tcW w:w="6204"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Depreciación</w:t>
            </w:r>
          </w:p>
        </w:tc>
        <w:tc>
          <w:tcPr>
            <w:tcW w:w="1701"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c>
          <w:tcPr>
            <w:tcW w:w="1559"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r>
      <w:tr w:rsidR="001F7F4F" w:rsidRPr="00D12D71" w:rsidTr="00AA455F">
        <w:tc>
          <w:tcPr>
            <w:tcW w:w="6204"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Amortización</w:t>
            </w:r>
          </w:p>
        </w:tc>
        <w:tc>
          <w:tcPr>
            <w:tcW w:w="1701"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c>
          <w:tcPr>
            <w:tcW w:w="1559"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w:t>
            </w:r>
          </w:p>
        </w:tc>
      </w:tr>
    </w:tbl>
    <w:p w:rsidR="001F7F4F" w:rsidRPr="00D12D71" w:rsidRDefault="001F7F4F" w:rsidP="001F7F4F">
      <w:pPr>
        <w:rPr>
          <w:rFonts w:ascii="Barlow" w:hAnsi="Barl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1559"/>
      </w:tblGrid>
      <w:tr w:rsidR="001F7F4F" w:rsidRPr="00D12D71" w:rsidTr="00AA455F">
        <w:tc>
          <w:tcPr>
            <w:tcW w:w="6204" w:type="dxa"/>
            <w:shd w:val="clear" w:color="auto" w:fill="auto"/>
          </w:tcPr>
          <w:p w:rsidR="001F7F4F" w:rsidRPr="00D12D71" w:rsidRDefault="001F7F4F" w:rsidP="00AA455F">
            <w:pPr>
              <w:rPr>
                <w:rFonts w:ascii="Barlow" w:hAnsi="Barlow"/>
                <w:sz w:val="20"/>
                <w:szCs w:val="20"/>
              </w:rPr>
            </w:pPr>
            <w:r w:rsidRPr="00D12D71">
              <w:rPr>
                <w:rFonts w:ascii="Barlow" w:hAnsi="Barlow"/>
                <w:sz w:val="20"/>
                <w:szCs w:val="20"/>
              </w:rPr>
              <w:t>Depreciación</w:t>
            </w:r>
          </w:p>
        </w:tc>
        <w:tc>
          <w:tcPr>
            <w:tcW w:w="1701"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c>
          <w:tcPr>
            <w:tcW w:w="1559" w:type="dxa"/>
            <w:shd w:val="clear" w:color="auto" w:fill="auto"/>
          </w:tcPr>
          <w:p w:rsidR="001F7F4F" w:rsidRPr="00D12D71" w:rsidRDefault="001F7F4F" w:rsidP="00AA455F">
            <w:pPr>
              <w:jc w:val="right"/>
              <w:rPr>
                <w:rFonts w:ascii="Barlow" w:hAnsi="Barlow"/>
                <w:sz w:val="20"/>
                <w:szCs w:val="20"/>
              </w:rPr>
            </w:pPr>
            <w:r w:rsidRPr="00D12D71">
              <w:rPr>
                <w:rFonts w:ascii="Barlow" w:hAnsi="Barlow"/>
                <w:sz w:val="20"/>
                <w:szCs w:val="20"/>
              </w:rPr>
              <w:t>0.00</w:t>
            </w:r>
          </w:p>
        </w:tc>
      </w:tr>
    </w:tbl>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r w:rsidRPr="00D12D71">
        <w:rPr>
          <w:rFonts w:ascii="Barlow" w:hAnsi="Barlow"/>
          <w:b/>
          <w:sz w:val="20"/>
          <w:szCs w:val="20"/>
        </w:rPr>
        <w:t>CONCILIACIÓN ENTRE LOS INGRESOS PRESUPUESTARIOS Y CONTABLES, ASÍ COMO ENTRE LOS EGRESOS PRESUPUESTARIOS Y LOS GASTOS CONTABLES</w:t>
      </w:r>
    </w:p>
    <w:tbl>
      <w:tblPr>
        <w:tblW w:w="7700" w:type="dxa"/>
        <w:jc w:val="center"/>
        <w:tblInd w:w="75" w:type="dxa"/>
        <w:tblCellMar>
          <w:left w:w="70" w:type="dxa"/>
          <w:right w:w="70" w:type="dxa"/>
        </w:tblCellMar>
        <w:tblLook w:val="04A0" w:firstRow="1" w:lastRow="0" w:firstColumn="1" w:lastColumn="0" w:noHBand="0" w:noVBand="1"/>
      </w:tblPr>
      <w:tblGrid>
        <w:gridCol w:w="4456"/>
        <w:gridCol w:w="1035"/>
        <w:gridCol w:w="2209"/>
      </w:tblGrid>
      <w:tr w:rsidR="001F7F4F" w:rsidRPr="00D12D71" w:rsidTr="00AA455F">
        <w:trPr>
          <w:trHeight w:val="300"/>
          <w:jc w:val="center"/>
        </w:trPr>
        <w:tc>
          <w:tcPr>
            <w:tcW w:w="7700" w:type="dxa"/>
            <w:gridSpan w:val="3"/>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r w:rsidRPr="00D12D71">
              <w:rPr>
                <w:rFonts w:ascii="Barlow" w:hAnsi="Barlow" w:cs="Calibri"/>
                <w:b/>
                <w:bCs/>
                <w:color w:val="000000"/>
                <w:sz w:val="20"/>
                <w:szCs w:val="20"/>
                <w:lang w:eastAsia="es-MX"/>
              </w:rPr>
              <w:t>Conciliación entre los Ingresos Presupuestarios y Contables</w:t>
            </w:r>
          </w:p>
        </w:tc>
      </w:tr>
      <w:tr w:rsidR="001F7F4F" w:rsidRPr="00D12D71" w:rsidTr="00AA455F">
        <w:trPr>
          <w:trHeight w:val="300"/>
          <w:jc w:val="center"/>
        </w:trPr>
        <w:tc>
          <w:tcPr>
            <w:tcW w:w="7700" w:type="dxa"/>
            <w:gridSpan w:val="3"/>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r w:rsidRPr="00D12D71">
              <w:rPr>
                <w:rFonts w:ascii="Barlow" w:hAnsi="Barlow" w:cs="Calibri"/>
                <w:b/>
                <w:bCs/>
                <w:color w:val="000000"/>
                <w:sz w:val="20"/>
                <w:szCs w:val="20"/>
                <w:lang w:eastAsia="es-MX"/>
              </w:rPr>
              <w:t>Correspondiente del 1 de enero al 31 de Marzo de 2020</w:t>
            </w:r>
          </w:p>
        </w:tc>
      </w:tr>
      <w:tr w:rsidR="001F7F4F" w:rsidRPr="00D12D71" w:rsidTr="00AA455F">
        <w:trPr>
          <w:trHeight w:val="300"/>
          <w:jc w:val="center"/>
        </w:trPr>
        <w:tc>
          <w:tcPr>
            <w:tcW w:w="7700" w:type="dxa"/>
            <w:gridSpan w:val="3"/>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r w:rsidRPr="00D12D71">
              <w:rPr>
                <w:rFonts w:ascii="Barlow" w:hAnsi="Barlow" w:cs="Calibri"/>
                <w:b/>
                <w:bCs/>
                <w:color w:val="000000"/>
                <w:sz w:val="20"/>
                <w:szCs w:val="20"/>
                <w:lang w:eastAsia="es-MX"/>
              </w:rPr>
              <w:t>(cifras en Pesos)</w:t>
            </w:r>
          </w:p>
        </w:tc>
      </w:tr>
      <w:tr w:rsidR="001F7F4F" w:rsidRPr="00D12D71" w:rsidTr="00AA455F">
        <w:trPr>
          <w:trHeight w:val="120"/>
          <w:jc w:val="center"/>
        </w:trPr>
        <w:tc>
          <w:tcPr>
            <w:tcW w:w="4456" w:type="dxa"/>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c>
          <w:tcPr>
            <w:tcW w:w="2209"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r>
      <w:tr w:rsidR="001F7F4F" w:rsidRPr="00D12D71" w:rsidTr="00AA455F">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1.- Ingresos Presupuestarios</w:t>
            </w:r>
          </w:p>
        </w:tc>
        <w:tc>
          <w:tcPr>
            <w:tcW w:w="103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b/>
                <w:bCs/>
                <w:color w:val="000000"/>
                <w:sz w:val="20"/>
                <w:szCs w:val="20"/>
                <w:lang w:eastAsia="es-MX"/>
              </w:rPr>
            </w:pPr>
            <w:r w:rsidRPr="00D12D71">
              <w:rPr>
                <w:rFonts w:ascii="Barlow" w:hAnsi="Barlow" w:cs="Calibri"/>
                <w:b/>
                <w:bCs/>
                <w:color w:val="000000"/>
                <w:sz w:val="20"/>
                <w:szCs w:val="20"/>
                <w:lang w:eastAsia="es-MX"/>
              </w:rPr>
              <w:t xml:space="preserve">                    0.00</w:t>
            </w:r>
          </w:p>
        </w:tc>
      </w:tr>
      <w:tr w:rsidR="001F7F4F" w:rsidRPr="00D12D71" w:rsidTr="00AA455F">
        <w:trPr>
          <w:trHeight w:val="120"/>
          <w:jc w:val="center"/>
        </w:trPr>
        <w:tc>
          <w:tcPr>
            <w:tcW w:w="4456"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cs="Calibri"/>
                <w:b/>
                <w:bCs/>
                <w:color w:val="000000"/>
                <w:sz w:val="20"/>
                <w:szCs w:val="20"/>
                <w:lang w:eastAsia="es-MX"/>
              </w:rPr>
            </w:pPr>
          </w:p>
        </w:tc>
        <w:tc>
          <w:tcPr>
            <w:tcW w:w="103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r>
      <w:tr w:rsidR="001F7F4F" w:rsidRPr="00D12D71" w:rsidTr="00AA455F">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2. Más Ingresos contables no presupuestario</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69,550.40</w:t>
            </w: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Incremento por variación de Inventarios</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Disminución del Exceso de Provisiones</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Otros Ingresos y beneficios varios</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lastRenderedPageBreak/>
              <w:t>Otros Ingresos contables no presupuestarios</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 xml:space="preserve">69,550.40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120"/>
          <w:jc w:val="center"/>
        </w:trPr>
        <w:tc>
          <w:tcPr>
            <w:tcW w:w="4456"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c>
          <w:tcPr>
            <w:tcW w:w="103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r>
      <w:tr w:rsidR="001F7F4F" w:rsidRPr="00D12D71" w:rsidTr="00AA455F">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3. Menos Ingresos Presupuestarios no contables</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Productos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Aprovechamientos de capital</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ingresos derivados de financiamientos</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456"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Otros Ingresos presupuestarios no contables</w:t>
            </w:r>
          </w:p>
        </w:tc>
        <w:tc>
          <w:tcPr>
            <w:tcW w:w="103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120"/>
          <w:jc w:val="center"/>
        </w:trPr>
        <w:tc>
          <w:tcPr>
            <w:tcW w:w="4456"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c>
          <w:tcPr>
            <w:tcW w:w="103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c>
          <w:tcPr>
            <w:tcW w:w="2209"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r>
      <w:tr w:rsidR="001F7F4F" w:rsidRPr="00D12D71" w:rsidTr="00AA455F">
        <w:trPr>
          <w:trHeight w:val="300"/>
          <w:jc w:val="center"/>
        </w:trPr>
        <w:tc>
          <w:tcPr>
            <w:tcW w:w="4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4. Ingresos Contables (4=1+2-3)</w:t>
            </w:r>
          </w:p>
        </w:tc>
        <w:tc>
          <w:tcPr>
            <w:tcW w:w="103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b/>
                <w:bCs/>
                <w:color w:val="000000"/>
                <w:sz w:val="20"/>
                <w:szCs w:val="20"/>
                <w:lang w:eastAsia="es-MX"/>
              </w:rPr>
            </w:pPr>
            <w:r w:rsidRPr="00D12D71">
              <w:rPr>
                <w:rFonts w:ascii="Barlow" w:hAnsi="Barlow" w:cs="Calibri"/>
                <w:b/>
                <w:bCs/>
                <w:color w:val="000000"/>
                <w:sz w:val="20"/>
                <w:szCs w:val="20"/>
                <w:lang w:eastAsia="es-MX"/>
              </w:rPr>
              <w:t xml:space="preserve">               69,550.40</w:t>
            </w:r>
          </w:p>
        </w:tc>
      </w:tr>
    </w:tbl>
    <w:p w:rsidR="001F7F4F" w:rsidRPr="00D12D71" w:rsidRDefault="001F7F4F" w:rsidP="001F7F4F">
      <w:pPr>
        <w:rPr>
          <w:rFonts w:ascii="Barlow" w:hAnsi="Barlow"/>
          <w:b/>
          <w:sz w:val="20"/>
          <w:szCs w:val="20"/>
        </w:rPr>
      </w:pPr>
    </w:p>
    <w:p w:rsidR="001F7F4F" w:rsidRPr="00D12D71" w:rsidRDefault="001F7F4F" w:rsidP="001F7F4F">
      <w:pPr>
        <w:rPr>
          <w:rFonts w:ascii="Barlow" w:hAnsi="Barlow"/>
          <w:b/>
          <w:sz w:val="20"/>
          <w:szCs w:val="20"/>
        </w:rPr>
      </w:pPr>
    </w:p>
    <w:tbl>
      <w:tblPr>
        <w:tblW w:w="7360" w:type="dxa"/>
        <w:jc w:val="center"/>
        <w:tblInd w:w="75" w:type="dxa"/>
        <w:tblCellMar>
          <w:left w:w="70" w:type="dxa"/>
          <w:right w:w="70" w:type="dxa"/>
        </w:tblCellMar>
        <w:tblLook w:val="04A0" w:firstRow="1" w:lastRow="0" w:firstColumn="1" w:lastColumn="0" w:noHBand="0" w:noVBand="1"/>
      </w:tblPr>
      <w:tblGrid>
        <w:gridCol w:w="4623"/>
        <w:gridCol w:w="1215"/>
        <w:gridCol w:w="1522"/>
      </w:tblGrid>
      <w:tr w:rsidR="001F7F4F" w:rsidRPr="00D12D71" w:rsidTr="00AA455F">
        <w:trPr>
          <w:trHeight w:val="300"/>
          <w:jc w:val="center"/>
        </w:trPr>
        <w:tc>
          <w:tcPr>
            <w:tcW w:w="7360" w:type="dxa"/>
            <w:gridSpan w:val="3"/>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r w:rsidRPr="00D12D71">
              <w:rPr>
                <w:rFonts w:ascii="Barlow" w:hAnsi="Barlow" w:cs="Calibri"/>
                <w:b/>
                <w:bCs/>
                <w:color w:val="000000"/>
                <w:sz w:val="20"/>
                <w:szCs w:val="20"/>
                <w:lang w:eastAsia="es-MX"/>
              </w:rPr>
              <w:t>Conciliación entre los Ingresos Presupuestarios y Contables</w:t>
            </w:r>
          </w:p>
        </w:tc>
      </w:tr>
      <w:tr w:rsidR="001F7F4F" w:rsidRPr="00D12D71" w:rsidTr="00AA455F">
        <w:trPr>
          <w:trHeight w:val="300"/>
          <w:jc w:val="center"/>
        </w:trPr>
        <w:tc>
          <w:tcPr>
            <w:tcW w:w="7360" w:type="dxa"/>
            <w:gridSpan w:val="3"/>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r w:rsidRPr="00D12D71">
              <w:rPr>
                <w:rFonts w:ascii="Barlow" w:hAnsi="Barlow" w:cs="Calibri"/>
                <w:b/>
                <w:bCs/>
                <w:color w:val="000000"/>
                <w:sz w:val="20"/>
                <w:szCs w:val="20"/>
                <w:lang w:eastAsia="es-MX"/>
              </w:rPr>
              <w:t>Correspondiente del 1 de enero al 31 de Marzo de 2020</w:t>
            </w:r>
          </w:p>
        </w:tc>
      </w:tr>
      <w:tr w:rsidR="001F7F4F" w:rsidRPr="00D12D71" w:rsidTr="00AA455F">
        <w:trPr>
          <w:trHeight w:val="300"/>
          <w:jc w:val="center"/>
        </w:trPr>
        <w:tc>
          <w:tcPr>
            <w:tcW w:w="7360" w:type="dxa"/>
            <w:gridSpan w:val="3"/>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r w:rsidRPr="00D12D71">
              <w:rPr>
                <w:rFonts w:ascii="Barlow" w:hAnsi="Barlow" w:cs="Calibri"/>
                <w:b/>
                <w:bCs/>
                <w:color w:val="000000"/>
                <w:sz w:val="20"/>
                <w:szCs w:val="20"/>
                <w:lang w:eastAsia="es-MX"/>
              </w:rPr>
              <w:t>(cifras en Pesos)</w:t>
            </w:r>
          </w:p>
        </w:tc>
      </w:tr>
      <w:tr w:rsidR="001F7F4F" w:rsidRPr="00D12D71" w:rsidTr="00AA455F">
        <w:trPr>
          <w:trHeight w:val="120"/>
          <w:jc w:val="center"/>
        </w:trPr>
        <w:tc>
          <w:tcPr>
            <w:tcW w:w="4623" w:type="dxa"/>
            <w:tcBorders>
              <w:top w:val="nil"/>
              <w:left w:val="nil"/>
              <w:bottom w:val="nil"/>
              <w:right w:val="nil"/>
            </w:tcBorders>
            <w:shd w:val="clear" w:color="auto" w:fill="auto"/>
            <w:noWrap/>
            <w:vAlign w:val="bottom"/>
            <w:hideMark/>
          </w:tcPr>
          <w:p w:rsidR="001F7F4F" w:rsidRPr="00D12D71" w:rsidRDefault="001F7F4F" w:rsidP="00AA455F">
            <w:pPr>
              <w:jc w:val="center"/>
              <w:rPr>
                <w:rFonts w:ascii="Barlow" w:hAnsi="Barlow"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c>
          <w:tcPr>
            <w:tcW w:w="1522"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r>
      <w:tr w:rsidR="001F7F4F" w:rsidRPr="00D12D71" w:rsidTr="00AA455F">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1.- Total de Egresos Presupuestarios</w:t>
            </w:r>
          </w:p>
        </w:tc>
        <w:tc>
          <w:tcPr>
            <w:tcW w:w="121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b/>
                <w:bCs/>
                <w:color w:val="000000"/>
                <w:sz w:val="20"/>
                <w:szCs w:val="20"/>
                <w:lang w:eastAsia="es-MX"/>
              </w:rPr>
            </w:pPr>
            <w:r w:rsidRPr="00D12D71">
              <w:rPr>
                <w:rFonts w:ascii="Barlow" w:hAnsi="Barlow" w:cs="Calibri"/>
                <w:b/>
                <w:bCs/>
                <w:color w:val="000000"/>
                <w:sz w:val="20"/>
                <w:szCs w:val="20"/>
                <w:lang w:eastAsia="es-MX"/>
              </w:rPr>
              <w:t xml:space="preserve"> 0.00</w:t>
            </w:r>
          </w:p>
        </w:tc>
      </w:tr>
      <w:tr w:rsidR="001F7F4F" w:rsidRPr="00D12D71" w:rsidTr="00AA455F">
        <w:trPr>
          <w:trHeight w:val="120"/>
          <w:jc w:val="center"/>
        </w:trPr>
        <w:tc>
          <w:tcPr>
            <w:tcW w:w="4623"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cs="Calibri"/>
                <w:b/>
                <w:bCs/>
                <w:color w:val="000000"/>
                <w:sz w:val="20"/>
                <w:szCs w:val="20"/>
                <w:lang w:eastAsia="es-MX"/>
              </w:rPr>
            </w:pPr>
          </w:p>
        </w:tc>
        <w:tc>
          <w:tcPr>
            <w:tcW w:w="121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r>
      <w:tr w:rsidR="001F7F4F" w:rsidRPr="00D12D71" w:rsidTr="00AA455F">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2. Menos Egresos Presupuestarios No Contables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r>
      <w:tr w:rsidR="001F7F4F" w:rsidRPr="00D12D71" w:rsidTr="00AA455F">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Mobiliario y Equipo de Administración</w:t>
            </w:r>
          </w:p>
        </w:tc>
        <w:tc>
          <w:tcPr>
            <w:tcW w:w="121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Maquinaria, Otros Equipos y Herramientas</w:t>
            </w:r>
          </w:p>
        </w:tc>
        <w:tc>
          <w:tcPr>
            <w:tcW w:w="121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w:t>
            </w: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Otros Egresos Presupuestales No Contables</w:t>
            </w:r>
          </w:p>
        </w:tc>
        <w:tc>
          <w:tcPr>
            <w:tcW w:w="121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   </w:t>
            </w: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120"/>
          <w:jc w:val="center"/>
        </w:trPr>
        <w:tc>
          <w:tcPr>
            <w:tcW w:w="4623"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c>
          <w:tcPr>
            <w:tcW w:w="121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r>
      <w:tr w:rsidR="001F7F4F" w:rsidRPr="00D12D71" w:rsidTr="00AA455F">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3. Más gasto contable No presupuestales</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1’669,967.00</w:t>
            </w:r>
          </w:p>
        </w:tc>
      </w:tr>
      <w:tr w:rsidR="001F7F4F" w:rsidRPr="00D12D71" w:rsidTr="00AA455F">
        <w:trPr>
          <w:trHeight w:val="600"/>
          <w:jc w:val="center"/>
        </w:trPr>
        <w:tc>
          <w:tcPr>
            <w:tcW w:w="4623" w:type="dxa"/>
            <w:tcBorders>
              <w:top w:val="nil"/>
              <w:left w:val="single" w:sz="4" w:space="0" w:color="auto"/>
              <w:bottom w:val="single" w:sz="4" w:space="0" w:color="auto"/>
              <w:right w:val="single" w:sz="4" w:space="0" w:color="auto"/>
            </w:tcBorders>
            <w:shd w:val="clear" w:color="auto" w:fill="auto"/>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Estimaciones, Depreciaciones, Deterioros, Obsolescencia y Amortizaciones</w:t>
            </w:r>
          </w:p>
        </w:tc>
        <w:tc>
          <w:tcPr>
            <w:tcW w:w="121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0.00</w:t>
            </w: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300"/>
          <w:jc w:val="center"/>
        </w:trPr>
        <w:tc>
          <w:tcPr>
            <w:tcW w:w="4623" w:type="dxa"/>
            <w:tcBorders>
              <w:top w:val="nil"/>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Otros Gastos Contables no Presupuestales</w:t>
            </w:r>
          </w:p>
        </w:tc>
        <w:tc>
          <w:tcPr>
            <w:tcW w:w="1215" w:type="dxa"/>
            <w:tcBorders>
              <w:top w:val="nil"/>
              <w:left w:val="nil"/>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r w:rsidRPr="00D12D71">
              <w:rPr>
                <w:rFonts w:ascii="Barlow" w:hAnsi="Barlow" w:cs="Calibri"/>
                <w:color w:val="000000"/>
                <w:sz w:val="20"/>
                <w:szCs w:val="20"/>
                <w:lang w:eastAsia="es-MX"/>
              </w:rPr>
              <w:t xml:space="preserve">                    1’669,967.00   </w:t>
            </w: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r>
      <w:tr w:rsidR="001F7F4F" w:rsidRPr="00D12D71" w:rsidTr="00AA455F">
        <w:trPr>
          <w:trHeight w:val="120"/>
          <w:jc w:val="center"/>
        </w:trPr>
        <w:tc>
          <w:tcPr>
            <w:tcW w:w="4623" w:type="dxa"/>
            <w:tcBorders>
              <w:top w:val="nil"/>
              <w:left w:val="nil"/>
              <w:bottom w:val="nil"/>
              <w:right w:val="nil"/>
            </w:tcBorders>
            <w:shd w:val="clear" w:color="auto" w:fill="auto"/>
            <w:noWrap/>
            <w:vAlign w:val="bottom"/>
            <w:hideMark/>
          </w:tcPr>
          <w:p w:rsidR="001F7F4F" w:rsidRPr="00D12D71" w:rsidRDefault="001F7F4F" w:rsidP="00AA455F">
            <w:pPr>
              <w:rPr>
                <w:rFonts w:ascii="Barlow" w:hAnsi="Barlow"/>
                <w:sz w:val="20"/>
                <w:szCs w:val="20"/>
                <w:lang w:eastAsia="es-MX"/>
              </w:rPr>
            </w:pPr>
          </w:p>
        </w:tc>
        <w:tc>
          <w:tcPr>
            <w:tcW w:w="121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c>
          <w:tcPr>
            <w:tcW w:w="1522"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sz w:val="20"/>
                <w:szCs w:val="20"/>
                <w:lang w:eastAsia="es-MX"/>
              </w:rPr>
            </w:pPr>
          </w:p>
        </w:tc>
      </w:tr>
      <w:tr w:rsidR="001F7F4F" w:rsidRPr="00D12D71" w:rsidTr="00AA455F">
        <w:trPr>
          <w:trHeight w:val="300"/>
          <w:jc w:val="center"/>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rPr>
                <w:rFonts w:ascii="Barlow" w:hAnsi="Barlow" w:cs="Calibri"/>
                <w:color w:val="000000"/>
                <w:sz w:val="20"/>
                <w:szCs w:val="20"/>
                <w:lang w:eastAsia="es-MX"/>
              </w:rPr>
            </w:pPr>
            <w:r w:rsidRPr="00D12D71">
              <w:rPr>
                <w:rFonts w:ascii="Barlow" w:hAnsi="Barlow" w:cs="Calibri"/>
                <w:color w:val="000000"/>
                <w:sz w:val="20"/>
                <w:szCs w:val="20"/>
                <w:lang w:eastAsia="es-MX"/>
              </w:rPr>
              <w:t>4. Total de Gasto Contable (4=1-2+3)</w:t>
            </w:r>
          </w:p>
        </w:tc>
        <w:tc>
          <w:tcPr>
            <w:tcW w:w="1215" w:type="dxa"/>
            <w:tcBorders>
              <w:top w:val="nil"/>
              <w:left w:val="nil"/>
              <w:bottom w:val="nil"/>
              <w:right w:val="nil"/>
            </w:tcBorders>
            <w:shd w:val="clear" w:color="auto" w:fill="auto"/>
            <w:noWrap/>
            <w:vAlign w:val="bottom"/>
            <w:hideMark/>
          </w:tcPr>
          <w:p w:rsidR="001F7F4F" w:rsidRPr="00D12D71" w:rsidRDefault="001F7F4F" w:rsidP="00AA455F">
            <w:pPr>
              <w:jc w:val="right"/>
              <w:rPr>
                <w:rFonts w:ascii="Barlow" w:hAnsi="Barlow" w:cs="Calibri"/>
                <w:color w:val="000000"/>
                <w:sz w:val="20"/>
                <w:szCs w:val="20"/>
                <w:lang w:eastAsia="es-MX"/>
              </w:rPr>
            </w:pPr>
          </w:p>
        </w:tc>
        <w:tc>
          <w:tcPr>
            <w:tcW w:w="1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7F4F" w:rsidRPr="00D12D71" w:rsidRDefault="001F7F4F" w:rsidP="00AA455F">
            <w:pPr>
              <w:jc w:val="right"/>
              <w:rPr>
                <w:rFonts w:ascii="Barlow" w:hAnsi="Barlow" w:cs="Calibri"/>
                <w:b/>
                <w:bCs/>
                <w:color w:val="000000"/>
                <w:sz w:val="20"/>
                <w:szCs w:val="20"/>
                <w:lang w:eastAsia="es-MX"/>
              </w:rPr>
            </w:pPr>
            <w:r w:rsidRPr="00D12D71">
              <w:rPr>
                <w:rFonts w:ascii="Barlow" w:hAnsi="Barlow" w:cs="Calibri"/>
                <w:b/>
                <w:bCs/>
                <w:color w:val="000000"/>
                <w:sz w:val="20"/>
                <w:szCs w:val="20"/>
                <w:lang w:eastAsia="es-MX"/>
              </w:rPr>
              <w:t>1’669,967.00</w:t>
            </w:r>
          </w:p>
        </w:tc>
      </w:tr>
    </w:tbl>
    <w:p w:rsidR="001F7F4F" w:rsidRPr="00D12D71" w:rsidRDefault="001F7F4F" w:rsidP="001F7F4F">
      <w:pPr>
        <w:rPr>
          <w:rFonts w:ascii="Barlow" w:hAnsi="Barlow"/>
          <w:b/>
          <w:sz w:val="20"/>
          <w:szCs w:val="20"/>
        </w:rPr>
      </w:pPr>
    </w:p>
    <w:p w:rsidR="001F7F4F" w:rsidRPr="00D12D71" w:rsidRDefault="001F7F4F" w:rsidP="001F7F4F">
      <w:pPr>
        <w:rPr>
          <w:rFonts w:ascii="Barlow" w:hAnsi="Barlow"/>
          <w:b/>
          <w:sz w:val="20"/>
          <w:szCs w:val="20"/>
        </w:rPr>
      </w:pPr>
    </w:p>
    <w:p w:rsidR="001F7F4F" w:rsidRPr="00D12D71" w:rsidRDefault="001F7F4F" w:rsidP="001F7F4F">
      <w:pPr>
        <w:jc w:val="center"/>
        <w:rPr>
          <w:rFonts w:ascii="Barlow" w:hAnsi="Barlow"/>
          <w:b/>
          <w:sz w:val="20"/>
          <w:szCs w:val="20"/>
        </w:rPr>
      </w:pPr>
      <w:r w:rsidRPr="00D12D71">
        <w:rPr>
          <w:rFonts w:ascii="Barlow" w:hAnsi="Barlow"/>
          <w:b/>
          <w:sz w:val="20"/>
          <w:szCs w:val="20"/>
        </w:rPr>
        <w:t>NOTAS DE MEMORIA (Cuentas de Orden)</w:t>
      </w:r>
    </w:p>
    <w:p w:rsidR="001F7F4F" w:rsidRPr="00D12D71" w:rsidRDefault="001F7F4F" w:rsidP="001F7F4F">
      <w:pPr>
        <w:rPr>
          <w:rFonts w:ascii="Barlow" w:hAnsi="Barlow"/>
          <w:sz w:val="20"/>
          <w:szCs w:val="20"/>
        </w:rPr>
      </w:pPr>
      <w:r w:rsidRPr="00D12D71">
        <w:rPr>
          <w:rFonts w:ascii="Barlow" w:hAnsi="Barlow"/>
          <w:sz w:val="20"/>
          <w:szCs w:val="20"/>
        </w:rPr>
        <w:t>No se tienen cuentas de orden Contables</w:t>
      </w:r>
    </w:p>
    <w:p w:rsidR="001F7F4F" w:rsidRPr="00D12D71" w:rsidRDefault="001F7F4F" w:rsidP="001F7F4F">
      <w:pPr>
        <w:tabs>
          <w:tab w:val="left" w:pos="2294"/>
        </w:tabs>
        <w:rPr>
          <w:rFonts w:ascii="Barlow" w:hAnsi="Barlow" w:cs="Microsoft Sans Serif"/>
          <w:sz w:val="20"/>
          <w:szCs w:val="20"/>
        </w:rPr>
      </w:pPr>
      <w:r w:rsidRPr="00D12D71">
        <w:rPr>
          <w:rFonts w:ascii="Barlow" w:hAnsi="Barlow" w:cs="Microsoft Sans Serif"/>
          <w:sz w:val="20"/>
          <w:szCs w:val="20"/>
        </w:rPr>
        <w:t xml:space="preserve">Análisis de los saldos de las cuentas presupuestales. </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1F7F4F" w:rsidRPr="00D12D71" w:rsidTr="00AA455F">
        <w:trPr>
          <w:jc w:val="center"/>
        </w:trPr>
        <w:tc>
          <w:tcPr>
            <w:tcW w:w="5637" w:type="dxa"/>
            <w:shd w:val="clear" w:color="auto" w:fill="BFBFBF"/>
          </w:tcPr>
          <w:p w:rsidR="001F7F4F" w:rsidRPr="00D12D71" w:rsidRDefault="001F7F4F" w:rsidP="00AA455F">
            <w:pPr>
              <w:tabs>
                <w:tab w:val="left" w:pos="2294"/>
              </w:tabs>
              <w:jc w:val="center"/>
              <w:rPr>
                <w:rFonts w:ascii="Barlow" w:hAnsi="Barlow" w:cs="Microsoft Sans Serif"/>
                <w:b/>
                <w:bCs/>
                <w:sz w:val="20"/>
                <w:szCs w:val="20"/>
              </w:rPr>
            </w:pPr>
            <w:r w:rsidRPr="00D12D71">
              <w:rPr>
                <w:rFonts w:ascii="Barlow" w:hAnsi="Barlow" w:cs="Microsoft Sans Serif"/>
                <w:b/>
                <w:bCs/>
                <w:sz w:val="20"/>
                <w:szCs w:val="20"/>
              </w:rPr>
              <w:t>INGRESO PRESUPUESTAL</w:t>
            </w:r>
          </w:p>
        </w:tc>
        <w:tc>
          <w:tcPr>
            <w:tcW w:w="3007" w:type="dxa"/>
            <w:shd w:val="clear" w:color="auto" w:fill="BFBFBF"/>
          </w:tcPr>
          <w:p w:rsidR="001F7F4F" w:rsidRPr="00D12D71" w:rsidRDefault="001F7F4F" w:rsidP="00AA455F">
            <w:pPr>
              <w:tabs>
                <w:tab w:val="left" w:pos="2294"/>
              </w:tabs>
              <w:jc w:val="center"/>
              <w:rPr>
                <w:rFonts w:ascii="Barlow" w:hAnsi="Barlow" w:cs="Microsoft Sans Serif"/>
                <w:b/>
                <w:bCs/>
                <w:sz w:val="20"/>
                <w:szCs w:val="20"/>
              </w:rPr>
            </w:pPr>
            <w:r w:rsidRPr="00D12D71">
              <w:rPr>
                <w:rFonts w:ascii="Barlow" w:hAnsi="Barlow" w:cs="Microsoft Sans Serif"/>
                <w:b/>
                <w:bCs/>
                <w:sz w:val="20"/>
                <w:szCs w:val="20"/>
              </w:rPr>
              <w:t>TOTAL</w:t>
            </w:r>
          </w:p>
        </w:tc>
      </w:tr>
      <w:tr w:rsidR="001F7F4F" w:rsidRPr="00D12D71" w:rsidTr="00AA455F">
        <w:trPr>
          <w:jc w:val="center"/>
        </w:trPr>
        <w:tc>
          <w:tcPr>
            <w:tcW w:w="563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8-1-1.  LEY DE INGRESOS ESTIMADA</w:t>
            </w:r>
          </w:p>
        </w:tc>
        <w:tc>
          <w:tcPr>
            <w:tcW w:w="3007" w:type="dxa"/>
            <w:shd w:val="clear" w:color="auto" w:fill="auto"/>
          </w:tcPr>
          <w:p w:rsidR="001F7F4F" w:rsidRPr="00D12D71" w:rsidRDefault="001F7F4F" w:rsidP="00AA455F">
            <w:pPr>
              <w:tabs>
                <w:tab w:val="left" w:pos="2294"/>
              </w:tabs>
              <w:jc w:val="right"/>
              <w:rPr>
                <w:rFonts w:ascii="Barlow" w:hAnsi="Barlow" w:cs="Microsoft Sans Serif"/>
                <w:sz w:val="20"/>
                <w:szCs w:val="20"/>
              </w:rPr>
            </w:pPr>
            <w:r w:rsidRPr="00D12D71">
              <w:rPr>
                <w:rFonts w:ascii="Barlow" w:hAnsi="Barlow" w:cs="Microsoft Sans Serif"/>
                <w:sz w:val="20"/>
                <w:szCs w:val="20"/>
              </w:rPr>
              <w:t xml:space="preserve"> $                         0.00</w:t>
            </w:r>
          </w:p>
        </w:tc>
      </w:tr>
      <w:tr w:rsidR="001F7F4F" w:rsidRPr="00D12D71" w:rsidTr="00AA455F">
        <w:trPr>
          <w:jc w:val="center"/>
        </w:trPr>
        <w:tc>
          <w:tcPr>
            <w:tcW w:w="563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8-1-2.  LEY DE INGRESOS POR EJERCER</w:t>
            </w:r>
          </w:p>
        </w:tc>
        <w:tc>
          <w:tcPr>
            <w:tcW w:w="3007" w:type="dxa"/>
            <w:shd w:val="clear" w:color="auto" w:fill="auto"/>
          </w:tcPr>
          <w:p w:rsidR="001F7F4F" w:rsidRPr="00D12D71" w:rsidRDefault="001F7F4F" w:rsidP="00AA455F">
            <w:pPr>
              <w:tabs>
                <w:tab w:val="left" w:pos="2294"/>
              </w:tabs>
              <w:jc w:val="right"/>
              <w:rPr>
                <w:rFonts w:ascii="Barlow" w:hAnsi="Barlow" w:cs="Microsoft Sans Serif"/>
                <w:sz w:val="20"/>
                <w:szCs w:val="20"/>
              </w:rPr>
            </w:pPr>
            <w:r w:rsidRPr="00D12D71">
              <w:rPr>
                <w:rFonts w:ascii="Barlow" w:hAnsi="Barlow" w:cs="Microsoft Sans Serif"/>
                <w:sz w:val="20"/>
                <w:szCs w:val="20"/>
              </w:rPr>
              <w:t xml:space="preserve"> $                         0.00</w:t>
            </w:r>
          </w:p>
        </w:tc>
      </w:tr>
      <w:tr w:rsidR="001F7F4F" w:rsidRPr="00D12D71" w:rsidTr="00AA455F">
        <w:trPr>
          <w:jc w:val="center"/>
        </w:trPr>
        <w:tc>
          <w:tcPr>
            <w:tcW w:w="563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 xml:space="preserve">8-1-3.  LEY DE INGRESOS MODIFICADA </w:t>
            </w:r>
          </w:p>
        </w:tc>
        <w:tc>
          <w:tcPr>
            <w:tcW w:w="300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 xml:space="preserve">                     $                         0.00 </w:t>
            </w:r>
          </w:p>
        </w:tc>
      </w:tr>
      <w:tr w:rsidR="001F7F4F" w:rsidRPr="00D12D71" w:rsidTr="00AA455F">
        <w:trPr>
          <w:jc w:val="center"/>
        </w:trPr>
        <w:tc>
          <w:tcPr>
            <w:tcW w:w="563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 xml:space="preserve">8-1-4.  LEY DE INGRESOS DEVENGADA </w:t>
            </w:r>
          </w:p>
        </w:tc>
        <w:tc>
          <w:tcPr>
            <w:tcW w:w="3007" w:type="dxa"/>
            <w:shd w:val="clear" w:color="auto" w:fill="auto"/>
          </w:tcPr>
          <w:p w:rsidR="001F7F4F" w:rsidRPr="00D12D71" w:rsidRDefault="001F7F4F" w:rsidP="00AA455F">
            <w:pPr>
              <w:tabs>
                <w:tab w:val="left" w:pos="2294"/>
              </w:tabs>
              <w:jc w:val="center"/>
              <w:rPr>
                <w:rFonts w:ascii="Barlow" w:hAnsi="Barlow" w:cs="Microsoft Sans Serif"/>
                <w:sz w:val="20"/>
                <w:szCs w:val="20"/>
              </w:rPr>
            </w:pPr>
            <w:r w:rsidRPr="00D12D71">
              <w:rPr>
                <w:rFonts w:ascii="Barlow" w:hAnsi="Barlow" w:cs="Microsoft Sans Serif"/>
                <w:sz w:val="20"/>
                <w:szCs w:val="20"/>
              </w:rPr>
              <w:t xml:space="preserve">                    $               69,550.50</w:t>
            </w:r>
          </w:p>
        </w:tc>
      </w:tr>
      <w:tr w:rsidR="001F7F4F" w:rsidRPr="00D12D71" w:rsidTr="00AA455F">
        <w:trPr>
          <w:jc w:val="center"/>
        </w:trPr>
        <w:tc>
          <w:tcPr>
            <w:tcW w:w="563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8-1-5.  LEY DE INGRESOS RECAUDADA</w:t>
            </w:r>
          </w:p>
        </w:tc>
        <w:tc>
          <w:tcPr>
            <w:tcW w:w="3007" w:type="dxa"/>
            <w:shd w:val="clear" w:color="auto" w:fill="auto"/>
          </w:tcPr>
          <w:p w:rsidR="001F7F4F" w:rsidRPr="00D12D71" w:rsidRDefault="001F7F4F" w:rsidP="00AA455F">
            <w:pPr>
              <w:tabs>
                <w:tab w:val="left" w:pos="2294"/>
              </w:tabs>
              <w:rPr>
                <w:rFonts w:ascii="Barlow" w:hAnsi="Barlow" w:cs="Microsoft Sans Serif"/>
                <w:sz w:val="20"/>
                <w:szCs w:val="20"/>
              </w:rPr>
            </w:pPr>
            <w:r w:rsidRPr="00D12D71">
              <w:rPr>
                <w:rFonts w:ascii="Barlow" w:hAnsi="Barlow" w:cs="Microsoft Sans Serif"/>
                <w:sz w:val="20"/>
                <w:szCs w:val="20"/>
              </w:rPr>
              <w:t xml:space="preserve">                    $               69,550.50</w:t>
            </w:r>
          </w:p>
        </w:tc>
      </w:tr>
    </w:tbl>
    <w:p w:rsidR="001F7F4F" w:rsidRPr="00D12D71" w:rsidRDefault="001F7F4F" w:rsidP="001F7F4F">
      <w:pPr>
        <w:tabs>
          <w:tab w:val="left" w:pos="2294"/>
        </w:tabs>
        <w:rPr>
          <w:rFonts w:ascii="Barlow" w:hAnsi="Barlow" w:cs="Microsoft Sans Serif"/>
          <w:sz w:val="20"/>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6345"/>
        <w:gridCol w:w="2299"/>
      </w:tblGrid>
      <w:tr w:rsidR="001F7F4F" w:rsidRPr="00D12D71" w:rsidTr="00AA455F">
        <w:trPr>
          <w:jc w:val="center"/>
        </w:trPr>
        <w:tc>
          <w:tcPr>
            <w:tcW w:w="6345" w:type="dxa"/>
            <w:shd w:val="clear" w:color="auto" w:fill="BFBFBF"/>
          </w:tcPr>
          <w:p w:rsidR="001F7F4F" w:rsidRPr="00D12D71" w:rsidRDefault="001F7F4F" w:rsidP="00AA455F">
            <w:pPr>
              <w:tabs>
                <w:tab w:val="left" w:pos="921"/>
              </w:tabs>
              <w:jc w:val="center"/>
              <w:rPr>
                <w:rFonts w:ascii="Barlow" w:hAnsi="Barlow" w:cs="Microsoft Sans Serif"/>
                <w:b/>
                <w:bCs/>
                <w:sz w:val="20"/>
                <w:szCs w:val="20"/>
              </w:rPr>
            </w:pPr>
            <w:r w:rsidRPr="00D12D71">
              <w:rPr>
                <w:rFonts w:ascii="Barlow" w:hAnsi="Barlow" w:cs="Microsoft Sans Serif"/>
                <w:b/>
                <w:bCs/>
                <w:sz w:val="20"/>
                <w:szCs w:val="20"/>
              </w:rPr>
              <w:br w:type="page"/>
              <w:t>EGRESOS PRESUPUESTAL</w:t>
            </w:r>
          </w:p>
        </w:tc>
        <w:tc>
          <w:tcPr>
            <w:tcW w:w="2299" w:type="dxa"/>
            <w:shd w:val="clear" w:color="auto" w:fill="BFBFBF"/>
          </w:tcPr>
          <w:p w:rsidR="001F7F4F" w:rsidRPr="00D12D71" w:rsidRDefault="001F7F4F" w:rsidP="00AA455F">
            <w:pPr>
              <w:tabs>
                <w:tab w:val="left" w:pos="921"/>
              </w:tabs>
              <w:jc w:val="center"/>
              <w:rPr>
                <w:rFonts w:ascii="Barlow" w:hAnsi="Barlow" w:cs="Microsoft Sans Serif"/>
                <w:b/>
                <w:bCs/>
                <w:sz w:val="20"/>
                <w:szCs w:val="20"/>
              </w:rPr>
            </w:pPr>
            <w:r w:rsidRPr="00D12D71">
              <w:rPr>
                <w:rFonts w:ascii="Barlow" w:hAnsi="Barlow" w:cs="Microsoft Sans Serif"/>
                <w:b/>
                <w:bCs/>
                <w:sz w:val="20"/>
                <w:szCs w:val="20"/>
              </w:rPr>
              <w:t>TOTAL</w:t>
            </w:r>
          </w:p>
        </w:tc>
      </w:tr>
      <w:tr w:rsidR="001F7F4F" w:rsidRPr="00D12D71" w:rsidTr="00AA455F">
        <w:trPr>
          <w:trHeight w:val="342"/>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8-2-1.  PRESUPUESTO DE EGRESOS APROBADO</w:t>
            </w:r>
          </w:p>
        </w:tc>
        <w:tc>
          <w:tcPr>
            <w:tcW w:w="2299" w:type="dxa"/>
            <w:shd w:val="clear" w:color="auto" w:fill="auto"/>
          </w:tcPr>
          <w:p w:rsidR="001F7F4F" w:rsidRPr="00D12D71" w:rsidRDefault="001F7F4F" w:rsidP="00AA455F">
            <w:pPr>
              <w:tabs>
                <w:tab w:val="left" w:pos="1860"/>
              </w:tabs>
              <w:rPr>
                <w:rFonts w:ascii="Barlow" w:hAnsi="Barlow" w:cs="Microsoft Sans Serif"/>
                <w:sz w:val="20"/>
                <w:szCs w:val="20"/>
              </w:rPr>
            </w:pPr>
            <w:r w:rsidRPr="00D12D71">
              <w:rPr>
                <w:rFonts w:ascii="Barlow" w:hAnsi="Barlow" w:cs="Microsoft Sans Serif"/>
                <w:sz w:val="20"/>
                <w:szCs w:val="20"/>
              </w:rPr>
              <w:t xml:space="preserve">      $                        0.00</w:t>
            </w:r>
          </w:p>
        </w:tc>
      </w:tr>
      <w:tr w:rsidR="001F7F4F" w:rsidRPr="00D12D71" w:rsidTr="00AA455F">
        <w:trPr>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8-2-2.  PRESUPUESTO DE EGRESOS POR EJERCER</w:t>
            </w:r>
          </w:p>
        </w:tc>
        <w:tc>
          <w:tcPr>
            <w:tcW w:w="2299" w:type="dxa"/>
            <w:shd w:val="clear" w:color="auto" w:fill="auto"/>
          </w:tcPr>
          <w:p w:rsidR="001F7F4F" w:rsidRPr="00D12D71" w:rsidRDefault="001F7F4F" w:rsidP="00AA455F">
            <w:pPr>
              <w:tabs>
                <w:tab w:val="left" w:pos="921"/>
              </w:tabs>
              <w:jc w:val="center"/>
              <w:rPr>
                <w:rFonts w:ascii="Barlow" w:hAnsi="Barlow" w:cs="Microsoft Sans Serif"/>
                <w:sz w:val="20"/>
                <w:szCs w:val="20"/>
              </w:rPr>
            </w:pPr>
            <w:r w:rsidRPr="00D12D71">
              <w:rPr>
                <w:rFonts w:ascii="Barlow" w:hAnsi="Barlow" w:cs="Microsoft Sans Serif"/>
                <w:sz w:val="20"/>
                <w:szCs w:val="20"/>
              </w:rPr>
              <w:t xml:space="preserve">    $                        0.00</w:t>
            </w:r>
          </w:p>
        </w:tc>
      </w:tr>
      <w:tr w:rsidR="001F7F4F" w:rsidRPr="00D12D71" w:rsidTr="00AA455F">
        <w:trPr>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8-2-3.  PRESUPUESTO DE EGRESOS MODIFICADO</w:t>
            </w:r>
          </w:p>
        </w:tc>
        <w:tc>
          <w:tcPr>
            <w:tcW w:w="2299" w:type="dxa"/>
            <w:shd w:val="clear" w:color="auto" w:fill="auto"/>
          </w:tcPr>
          <w:p w:rsidR="001F7F4F" w:rsidRPr="00D12D71" w:rsidRDefault="001F7F4F" w:rsidP="00AA455F">
            <w:pPr>
              <w:tabs>
                <w:tab w:val="left" w:pos="921"/>
              </w:tabs>
              <w:jc w:val="center"/>
              <w:rPr>
                <w:rFonts w:ascii="Barlow" w:hAnsi="Barlow" w:cs="Microsoft Sans Serif"/>
                <w:sz w:val="20"/>
                <w:szCs w:val="20"/>
              </w:rPr>
            </w:pPr>
            <w:r w:rsidRPr="00D12D71">
              <w:rPr>
                <w:rFonts w:ascii="Barlow" w:hAnsi="Barlow" w:cs="Microsoft Sans Serif"/>
                <w:sz w:val="20"/>
                <w:szCs w:val="20"/>
              </w:rPr>
              <w:t xml:space="preserve">    $                        0.00</w:t>
            </w:r>
          </w:p>
        </w:tc>
      </w:tr>
      <w:tr w:rsidR="001F7F4F" w:rsidRPr="00D12D71" w:rsidTr="00AA455F">
        <w:trPr>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8-2-4.  PRESUPUESTO DE EGRESOS COMPROMETIDO</w:t>
            </w:r>
          </w:p>
        </w:tc>
        <w:tc>
          <w:tcPr>
            <w:tcW w:w="2299"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 xml:space="preserve">      $                        0.00</w:t>
            </w:r>
          </w:p>
        </w:tc>
      </w:tr>
      <w:tr w:rsidR="001F7F4F" w:rsidRPr="00D12D71" w:rsidTr="00AA455F">
        <w:trPr>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8-2-5.  PRESUPUESTO DE EGRESOS DEVENGADO</w:t>
            </w:r>
          </w:p>
        </w:tc>
        <w:tc>
          <w:tcPr>
            <w:tcW w:w="2299"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 xml:space="preserve">      $         1’669,967.00</w:t>
            </w:r>
          </w:p>
        </w:tc>
      </w:tr>
      <w:tr w:rsidR="001F7F4F" w:rsidRPr="00D12D71" w:rsidTr="00AA455F">
        <w:trPr>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8-2-6.  PRESUPUESTO DE EGRESOS EJERCIDO</w:t>
            </w:r>
          </w:p>
        </w:tc>
        <w:tc>
          <w:tcPr>
            <w:tcW w:w="2299"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 xml:space="preserve">      $         1’669,967.00</w:t>
            </w:r>
          </w:p>
        </w:tc>
      </w:tr>
      <w:tr w:rsidR="001F7F4F" w:rsidRPr="00D12D71" w:rsidTr="00AA455F">
        <w:trPr>
          <w:jc w:val="center"/>
        </w:trPr>
        <w:tc>
          <w:tcPr>
            <w:tcW w:w="6345"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 xml:space="preserve">8-2-7.  PRESUPUESTO DE EGRESOS PAGADO  </w:t>
            </w:r>
          </w:p>
        </w:tc>
        <w:tc>
          <w:tcPr>
            <w:tcW w:w="2299" w:type="dxa"/>
            <w:shd w:val="clear" w:color="auto" w:fill="auto"/>
          </w:tcPr>
          <w:p w:rsidR="001F7F4F" w:rsidRPr="00D12D71" w:rsidRDefault="001F7F4F" w:rsidP="00AA455F">
            <w:pPr>
              <w:tabs>
                <w:tab w:val="left" w:pos="921"/>
              </w:tabs>
              <w:rPr>
                <w:rFonts w:ascii="Barlow" w:hAnsi="Barlow" w:cs="Microsoft Sans Serif"/>
                <w:sz w:val="20"/>
                <w:szCs w:val="20"/>
              </w:rPr>
            </w:pPr>
            <w:r w:rsidRPr="00D12D71">
              <w:rPr>
                <w:rFonts w:ascii="Barlow" w:hAnsi="Barlow" w:cs="Microsoft Sans Serif"/>
                <w:sz w:val="20"/>
                <w:szCs w:val="20"/>
              </w:rPr>
              <w:t xml:space="preserve">      $         1’669,967.00</w:t>
            </w:r>
          </w:p>
        </w:tc>
      </w:tr>
    </w:tbl>
    <w:p w:rsidR="001F7F4F" w:rsidRPr="00D12D71" w:rsidRDefault="001F7F4F" w:rsidP="001F7F4F">
      <w:pPr>
        <w:rPr>
          <w:rFonts w:ascii="Barlow" w:hAnsi="Barlow"/>
          <w:b/>
          <w:sz w:val="20"/>
          <w:szCs w:val="20"/>
        </w:rPr>
      </w:pPr>
    </w:p>
    <w:p w:rsidR="001F7F4F" w:rsidRPr="00D12D71" w:rsidRDefault="001F7F4F" w:rsidP="001F7F4F">
      <w:pPr>
        <w:rPr>
          <w:rFonts w:ascii="Barlow" w:hAnsi="Barlow"/>
          <w:sz w:val="20"/>
          <w:szCs w:val="20"/>
        </w:rPr>
      </w:pPr>
      <w:r w:rsidRPr="00D12D71">
        <w:rPr>
          <w:rFonts w:ascii="Barlow" w:hAnsi="Barlow"/>
          <w:sz w:val="20"/>
          <w:szCs w:val="20"/>
        </w:rPr>
        <w:t>No se tienen cuentas de orden de los valores en custodia de instrumentos prestados a formadores de mercado e instrumentos de crédito recibidos en garantía de los formadores de mercado, ni contratos firmados de construcciones.</w:t>
      </w:r>
    </w:p>
    <w:p w:rsidR="001F7F4F" w:rsidRPr="00D12D71" w:rsidRDefault="001F7F4F" w:rsidP="001F7F4F">
      <w:pPr>
        <w:jc w:val="center"/>
        <w:rPr>
          <w:rFonts w:ascii="Barlow" w:hAnsi="Barlow"/>
          <w:b/>
          <w:sz w:val="20"/>
          <w:szCs w:val="20"/>
        </w:rPr>
      </w:pPr>
      <w:r w:rsidRPr="00D12D71">
        <w:rPr>
          <w:rFonts w:ascii="Barlow" w:hAnsi="Barlow"/>
          <w:b/>
          <w:sz w:val="20"/>
          <w:szCs w:val="20"/>
        </w:rPr>
        <w:t>NOTAS DE GESTION ADMINISTRATIVA</w:t>
      </w:r>
    </w:p>
    <w:p w:rsidR="001F7F4F" w:rsidRPr="00D12D71" w:rsidRDefault="001F7F4F" w:rsidP="001F7F4F">
      <w:pPr>
        <w:jc w:val="center"/>
        <w:rPr>
          <w:rFonts w:ascii="Barlow" w:hAnsi="Barlow"/>
          <w:b/>
          <w:sz w:val="20"/>
          <w:szCs w:val="20"/>
        </w:rPr>
      </w:pPr>
      <w:r w:rsidRPr="00D12D71">
        <w:rPr>
          <w:rFonts w:ascii="Barlow" w:hAnsi="Barlow"/>
          <w:b/>
          <w:sz w:val="20"/>
          <w:szCs w:val="20"/>
        </w:rPr>
        <w:t>NOTA 1</w:t>
      </w:r>
    </w:p>
    <w:p w:rsidR="001F7F4F" w:rsidRPr="00D12D71" w:rsidRDefault="001F7F4F" w:rsidP="001F7F4F">
      <w:pPr>
        <w:jc w:val="center"/>
        <w:rPr>
          <w:rFonts w:ascii="Barlow" w:hAnsi="Barlow"/>
          <w:b/>
          <w:sz w:val="20"/>
          <w:szCs w:val="20"/>
        </w:rPr>
      </w:pPr>
      <w:r w:rsidRPr="00D12D71">
        <w:rPr>
          <w:rFonts w:ascii="Barlow" w:hAnsi="Barlow"/>
          <w:b/>
          <w:sz w:val="20"/>
          <w:szCs w:val="20"/>
        </w:rPr>
        <w:t>INTRODUCCION</w:t>
      </w:r>
    </w:p>
    <w:p w:rsidR="001F7F4F" w:rsidRPr="00D12D71" w:rsidRDefault="001F7F4F" w:rsidP="001F7F4F">
      <w:pPr>
        <w:rPr>
          <w:rFonts w:ascii="Barlow" w:hAnsi="Barlow"/>
          <w:sz w:val="20"/>
          <w:szCs w:val="20"/>
        </w:rPr>
      </w:pPr>
      <w:r w:rsidRPr="00D12D71">
        <w:rPr>
          <w:rFonts w:ascii="Barlow" w:hAnsi="Barlow"/>
          <w:sz w:val="20"/>
          <w:szCs w:val="20"/>
        </w:rPr>
        <w:t>Los Estados Financieros de los entes públicos, proveen de información financiera a los principales usuarios de la misma, al Congreso y a los Ciudadanos.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sz w:val="20"/>
          <w:szCs w:val="20"/>
        </w:rPr>
      </w:pPr>
      <w:r w:rsidRPr="00D12D71">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sz w:val="20"/>
          <w:szCs w:val="20"/>
        </w:rPr>
      </w:pPr>
      <w:r w:rsidRPr="00D12D71">
        <w:rPr>
          <w:rFonts w:ascii="Barlow" w:hAnsi="Barlow"/>
          <w:sz w:val="20"/>
          <w:szCs w:val="20"/>
        </w:rPr>
        <w:lastRenderedPageBreak/>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1F7F4F" w:rsidRPr="00D12D71" w:rsidRDefault="001F7F4F" w:rsidP="001F7F4F">
      <w:pPr>
        <w:jc w:val="center"/>
        <w:rPr>
          <w:rFonts w:ascii="Barlow" w:hAnsi="Barlow"/>
          <w:b/>
          <w:sz w:val="20"/>
          <w:szCs w:val="20"/>
        </w:rPr>
      </w:pPr>
      <w:r w:rsidRPr="00D12D71">
        <w:rPr>
          <w:rFonts w:ascii="Barlow" w:hAnsi="Barlow"/>
          <w:b/>
          <w:sz w:val="20"/>
          <w:szCs w:val="20"/>
        </w:rPr>
        <w:t>NOTA 2</w:t>
      </w:r>
    </w:p>
    <w:p w:rsidR="001F7F4F" w:rsidRPr="00D12D71" w:rsidRDefault="001F7F4F" w:rsidP="001F7F4F">
      <w:pPr>
        <w:jc w:val="center"/>
        <w:rPr>
          <w:rFonts w:ascii="Barlow" w:hAnsi="Barlow"/>
          <w:b/>
          <w:sz w:val="20"/>
          <w:szCs w:val="20"/>
        </w:rPr>
      </w:pPr>
      <w:r w:rsidRPr="00D12D71">
        <w:rPr>
          <w:rFonts w:ascii="Barlow" w:hAnsi="Barlow"/>
          <w:b/>
          <w:sz w:val="20"/>
          <w:szCs w:val="20"/>
        </w:rPr>
        <w:t>PANORAMA ECONOMICO-FINANCIERO</w:t>
      </w:r>
    </w:p>
    <w:p w:rsidR="001F7F4F" w:rsidRPr="00D12D71" w:rsidRDefault="001F7F4F" w:rsidP="001F7F4F">
      <w:pPr>
        <w:jc w:val="both"/>
        <w:rPr>
          <w:rFonts w:ascii="Barlow" w:hAnsi="Barlow"/>
          <w:sz w:val="20"/>
          <w:szCs w:val="20"/>
        </w:rPr>
      </w:pPr>
      <w:r w:rsidRPr="00D12D71">
        <w:rPr>
          <w:rFonts w:ascii="Barlow" w:hAnsi="Barlow"/>
          <w:sz w:val="20"/>
          <w:szCs w:val="20"/>
        </w:rPr>
        <w:t>El FEAARI opera bajo condiciones económico-financieras seguras y estables puesto que todas las decisiones que se toman son expuestas a la Junta de Gobierno y las mismas son aprobadas, en su caso, y siempre tomado en consideración la salvaguarda y protección de los recursos del Estado.</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3</w:t>
      </w:r>
    </w:p>
    <w:p w:rsidR="001F7F4F" w:rsidRPr="00D12D71" w:rsidRDefault="001F7F4F" w:rsidP="001F7F4F">
      <w:pPr>
        <w:jc w:val="center"/>
        <w:rPr>
          <w:rFonts w:ascii="Barlow" w:hAnsi="Barlow"/>
          <w:b/>
          <w:sz w:val="20"/>
          <w:szCs w:val="20"/>
        </w:rPr>
      </w:pPr>
      <w:r w:rsidRPr="00D12D71">
        <w:rPr>
          <w:rFonts w:ascii="Barlow" w:hAnsi="Barlow"/>
          <w:b/>
          <w:sz w:val="20"/>
          <w:szCs w:val="20"/>
        </w:rPr>
        <w:t>AUTORIZACION E HISTORIA</w:t>
      </w:r>
    </w:p>
    <w:p w:rsidR="001F7F4F" w:rsidRPr="00D12D71" w:rsidRDefault="001F7F4F" w:rsidP="001F7F4F">
      <w:pPr>
        <w:jc w:val="both"/>
        <w:rPr>
          <w:rFonts w:ascii="Barlow" w:hAnsi="Barlow"/>
          <w:sz w:val="20"/>
          <w:szCs w:val="20"/>
        </w:rPr>
      </w:pPr>
      <w:r w:rsidRPr="00D12D71">
        <w:rPr>
          <w:rFonts w:ascii="Barlow" w:hAnsi="Barlow"/>
          <w:sz w:val="20"/>
          <w:szCs w:val="20"/>
        </w:rPr>
        <w:t>Derivado de la implementación del Sistema Penal Acusatorio y Oral en el Estado de Yucatán, se expidieron, abrogaron y modificaron diversas leyes del marco jurídico estatal, tales como el Código Procesal Penal, reformas al Código Penal, la Ley de Fiscalía General, la Ley del Instituto de Defensa Pública, la Ley de Ejecución de Sanciones, la Ley de Justicia para Adolescentes y la Ley de Mecanismos Alternativos de Solución de Controversias, entre otras. En su conjunto esas leyes, originaron una transformación de la justicia penal en el estado, las cuales, en concordancia con la Constitución Federal, exigen a los impartidores de justicia el correcto ejercicio de la misma.</w:t>
      </w:r>
    </w:p>
    <w:p w:rsidR="001F7F4F" w:rsidRPr="00D12D71" w:rsidRDefault="001F7F4F" w:rsidP="001F7F4F">
      <w:pPr>
        <w:jc w:val="both"/>
        <w:rPr>
          <w:rFonts w:ascii="Barlow" w:hAnsi="Barlow"/>
          <w:sz w:val="20"/>
          <w:szCs w:val="20"/>
        </w:rPr>
      </w:pPr>
      <w:r w:rsidRPr="00D12D71">
        <w:rPr>
          <w:rFonts w:ascii="Barlow" w:hAnsi="Barlow"/>
          <w:sz w:val="20"/>
          <w:szCs w:val="20"/>
        </w:rPr>
        <w:t xml:space="preserve">Reconociendo además que la problemática que rodea la situación de las víctimas, así como la atención que se les brinda varía en función de las realidades y circunstancias propias en cada uno de ellos, es por tales razones que se considera emitir una nueva ley estatal en materia de víctimas que se adecue con los lineamientos generales, que fomente las condiciones efectivas, mediante mecanismos y acciones concretas de </w:t>
      </w:r>
      <w:proofErr w:type="spellStart"/>
      <w:r w:rsidRPr="00D12D71">
        <w:rPr>
          <w:rFonts w:ascii="Barlow" w:hAnsi="Barlow"/>
          <w:sz w:val="20"/>
          <w:szCs w:val="20"/>
        </w:rPr>
        <w:t>operativización</w:t>
      </w:r>
      <w:proofErr w:type="spellEnd"/>
      <w:r w:rsidRPr="00D12D71">
        <w:rPr>
          <w:rFonts w:ascii="Barlow" w:hAnsi="Barlow"/>
          <w:sz w:val="20"/>
          <w:szCs w:val="20"/>
        </w:rPr>
        <w:t>, tanto en el campo jurisdiccional como administrativo, para el pleno ejercicio de los derechos de las víctimas.</w:t>
      </w:r>
    </w:p>
    <w:p w:rsidR="001F7F4F" w:rsidRPr="00D12D71" w:rsidRDefault="001F7F4F" w:rsidP="001F7F4F">
      <w:pPr>
        <w:jc w:val="both"/>
        <w:rPr>
          <w:rFonts w:ascii="Barlow" w:hAnsi="Barlow"/>
          <w:sz w:val="20"/>
          <w:szCs w:val="20"/>
        </w:rPr>
      </w:pPr>
      <w:r w:rsidRPr="00D12D71">
        <w:rPr>
          <w:rFonts w:ascii="Barlow" w:hAnsi="Barlow"/>
          <w:sz w:val="20"/>
          <w:szCs w:val="20"/>
        </w:rPr>
        <w:t xml:space="preserve">En ese sentido se crea el " Sistema Estatal de Protección a </w:t>
      </w:r>
      <w:r w:rsidR="00471B68" w:rsidRPr="00D12D71">
        <w:rPr>
          <w:rFonts w:ascii="Barlow" w:hAnsi="Barlow"/>
          <w:sz w:val="20"/>
          <w:szCs w:val="20"/>
        </w:rPr>
        <w:t>Víctimas</w:t>
      </w:r>
      <w:r w:rsidRPr="00D12D71">
        <w:rPr>
          <w:rFonts w:ascii="Barlow" w:hAnsi="Barlow"/>
          <w:sz w:val="20"/>
          <w:szCs w:val="20"/>
        </w:rPr>
        <w:t>" el cual es el conjunto de normas, autoridades, así como todos los procedimientos que tienen como por objeto implementar los mecanismos de colaboración, coordinación y articulación interinstitucional para el desarrollo de los instrumentos, políticas, servicios y acciones, previstos en la ley, con la finalidad de garantizar los derechos de las víctimas. El referido sistema estará a cargo de un Consejo Estatal de Atención a Víctimas, el cual contribuirá a mejorar su organización y funcionamiento, mediante la planeación, definición, seguimiento y evaluación de políticas, estrategias y acciones; y a implementarlo efectivamente.</w:t>
      </w:r>
    </w:p>
    <w:p w:rsidR="001F7F4F" w:rsidRPr="00D12D71" w:rsidRDefault="001F7F4F" w:rsidP="001F7F4F">
      <w:pPr>
        <w:jc w:val="center"/>
        <w:rPr>
          <w:rFonts w:ascii="Barlow" w:hAnsi="Barlow"/>
          <w:b/>
          <w:sz w:val="20"/>
          <w:szCs w:val="20"/>
        </w:rPr>
      </w:pPr>
      <w:r w:rsidRPr="00D12D71">
        <w:rPr>
          <w:rFonts w:ascii="Barlow" w:hAnsi="Barlow"/>
          <w:b/>
          <w:sz w:val="20"/>
          <w:szCs w:val="20"/>
        </w:rPr>
        <w:t>NOTA 4</w:t>
      </w:r>
    </w:p>
    <w:p w:rsidR="001F7F4F" w:rsidRPr="00D12D71" w:rsidRDefault="001F7F4F" w:rsidP="001F7F4F">
      <w:pPr>
        <w:jc w:val="center"/>
        <w:rPr>
          <w:rFonts w:ascii="Barlow" w:hAnsi="Barlow"/>
          <w:b/>
          <w:sz w:val="20"/>
          <w:szCs w:val="20"/>
        </w:rPr>
      </w:pPr>
      <w:r w:rsidRPr="00D12D71">
        <w:rPr>
          <w:rFonts w:ascii="Barlow" w:hAnsi="Barlow"/>
          <w:b/>
          <w:sz w:val="20"/>
          <w:szCs w:val="20"/>
        </w:rPr>
        <w:t>ORGANIZACIÓN Y OBJETO SOCIAL</w:t>
      </w:r>
    </w:p>
    <w:p w:rsidR="001F7F4F" w:rsidRPr="00D12D71" w:rsidRDefault="001F7F4F" w:rsidP="001F7F4F">
      <w:pPr>
        <w:jc w:val="both"/>
        <w:rPr>
          <w:rFonts w:ascii="Barlow" w:hAnsi="Barlow"/>
          <w:sz w:val="20"/>
          <w:szCs w:val="20"/>
        </w:rPr>
      </w:pPr>
      <w:r w:rsidRPr="00D12D71">
        <w:rPr>
          <w:rFonts w:ascii="Barlow" w:hAnsi="Barlow"/>
          <w:sz w:val="20"/>
          <w:szCs w:val="20"/>
        </w:rPr>
        <w:t>El Fondo Estatal de Ayuda, Asistencia y Reparación Integral, cuya naturaleza administrativa será la de Fideicomiso de Administración de Recursos, con personalidad jurídica y patrimonio propio, cuyo objeto es la Reparación Integral de las víctimas mediante, la compensación económica.</w:t>
      </w:r>
    </w:p>
    <w:p w:rsidR="001F7F4F" w:rsidRPr="00D12D71" w:rsidRDefault="001F7F4F" w:rsidP="001F7F4F">
      <w:pPr>
        <w:jc w:val="both"/>
        <w:rPr>
          <w:rFonts w:ascii="Barlow" w:hAnsi="Barlow"/>
          <w:sz w:val="20"/>
          <w:szCs w:val="20"/>
        </w:rPr>
      </w:pPr>
      <w:r w:rsidRPr="00D12D71">
        <w:rPr>
          <w:rFonts w:ascii="Barlow" w:hAnsi="Barlow"/>
          <w:sz w:val="20"/>
          <w:szCs w:val="20"/>
        </w:rPr>
        <w:t>De manera específica, dicho órgano descentralizado, tendrá la fundamental tarea de brindar indemnizar económicamente a las víctimas.</w:t>
      </w:r>
    </w:p>
    <w:p w:rsidR="001F7F4F" w:rsidRPr="00D12D71" w:rsidRDefault="001F7F4F" w:rsidP="001F7F4F">
      <w:pPr>
        <w:jc w:val="center"/>
        <w:rPr>
          <w:rFonts w:ascii="Barlow" w:hAnsi="Barlow"/>
          <w:b/>
          <w:sz w:val="20"/>
          <w:szCs w:val="20"/>
        </w:rPr>
      </w:pPr>
      <w:r w:rsidRPr="00D12D71">
        <w:rPr>
          <w:rFonts w:ascii="Barlow" w:hAnsi="Barlow"/>
          <w:b/>
          <w:sz w:val="20"/>
          <w:szCs w:val="20"/>
        </w:rPr>
        <w:t>NOTA 5</w:t>
      </w:r>
    </w:p>
    <w:p w:rsidR="001F7F4F" w:rsidRPr="00D12D71" w:rsidRDefault="001F7F4F" w:rsidP="001F7F4F">
      <w:pPr>
        <w:jc w:val="center"/>
        <w:rPr>
          <w:rFonts w:ascii="Barlow" w:hAnsi="Barlow"/>
          <w:b/>
          <w:sz w:val="20"/>
          <w:szCs w:val="20"/>
        </w:rPr>
      </w:pPr>
      <w:r w:rsidRPr="00D12D71">
        <w:rPr>
          <w:rFonts w:ascii="Barlow" w:hAnsi="Barlow"/>
          <w:b/>
          <w:sz w:val="20"/>
          <w:szCs w:val="20"/>
        </w:rPr>
        <w:t>BASES DE PREPARACION DE LOS ESTADOS FINANCIEROS</w:t>
      </w:r>
    </w:p>
    <w:p w:rsidR="001F7F4F" w:rsidRPr="00D12D71" w:rsidRDefault="001F7F4F" w:rsidP="001F7F4F">
      <w:pPr>
        <w:jc w:val="both"/>
        <w:rPr>
          <w:rFonts w:ascii="Barlow" w:hAnsi="Barlow"/>
          <w:sz w:val="20"/>
          <w:szCs w:val="20"/>
        </w:rPr>
      </w:pPr>
      <w:r w:rsidRPr="00D12D71">
        <w:rPr>
          <w:rFonts w:ascii="Barlow" w:hAnsi="Barlow"/>
          <w:sz w:val="20"/>
          <w:szCs w:val="20"/>
        </w:rPr>
        <w:t>Para la preparación de los Estados Financieros se tomó como base la Ley de Contabilidad Gubernamental, así como también la normatividad emitida por le CONAC y las disposiciones legales aplicables.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lastRenderedPageBreak/>
        <w:t>POSTULADOS BASICOS</w:t>
      </w:r>
    </w:p>
    <w:p w:rsidR="001F7F4F" w:rsidRPr="00D12D71" w:rsidRDefault="001F7F4F" w:rsidP="001F7F4F">
      <w:pPr>
        <w:rPr>
          <w:rFonts w:ascii="Barlow" w:hAnsi="Barlow"/>
          <w:b/>
          <w:sz w:val="20"/>
          <w:szCs w:val="20"/>
        </w:rPr>
      </w:pPr>
      <w:r w:rsidRPr="00D12D71">
        <w:rPr>
          <w:rFonts w:ascii="Barlow" w:hAnsi="Barlow"/>
          <w:b/>
          <w:sz w:val="20"/>
          <w:szCs w:val="20"/>
        </w:rPr>
        <w:t>Sustancia Económica</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Los ingresos y gastos fueron reconocidos en el momento en que fueron realizados y ejercidos, respectivamente y se encuentran registrados de acuerdo con los criterios de la Ley General de Contabilidad Gubernamental, las Normas Emitidas por el CONAC, La Ley de Presupuesto y Contabilidad Gubernamental.</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r w:rsidRPr="00D12D71">
        <w:rPr>
          <w:rFonts w:ascii="Barlow" w:hAnsi="Barlow"/>
          <w:b/>
          <w:sz w:val="20"/>
          <w:szCs w:val="20"/>
        </w:rPr>
        <w:t>Entes Públicos</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p>
    <w:p w:rsidR="001F7F4F" w:rsidRPr="00D12D71" w:rsidRDefault="001F7F4F" w:rsidP="001F7F4F">
      <w:pPr>
        <w:rPr>
          <w:rFonts w:ascii="Barlow" w:hAnsi="Barlow"/>
          <w:b/>
          <w:sz w:val="20"/>
          <w:szCs w:val="20"/>
        </w:rPr>
      </w:pPr>
      <w:r w:rsidRPr="00D12D71">
        <w:rPr>
          <w:rFonts w:ascii="Barlow" w:hAnsi="Barlow"/>
          <w:b/>
          <w:sz w:val="20"/>
          <w:szCs w:val="20"/>
        </w:rPr>
        <w:t>Existencia Permanente</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La duración de El FEAARI será la máxima que permitan las leyes para cumplir con los fines del mismo.</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r w:rsidRPr="00D12D71">
        <w:rPr>
          <w:rFonts w:ascii="Barlow" w:hAnsi="Barlow"/>
          <w:b/>
          <w:sz w:val="20"/>
          <w:szCs w:val="20"/>
        </w:rPr>
        <w:t>Revelación Suficiente</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El FEAARI.</w:t>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r w:rsidRPr="00D12D71">
        <w:rPr>
          <w:rFonts w:ascii="Barlow" w:hAnsi="Barlow"/>
          <w:b/>
          <w:sz w:val="20"/>
          <w:szCs w:val="20"/>
        </w:rPr>
        <w:t>Importancia Relativa</w:t>
      </w:r>
    </w:p>
    <w:p w:rsidR="001F7F4F" w:rsidRPr="00D12D71" w:rsidRDefault="001F7F4F" w:rsidP="001F7F4F">
      <w:pPr>
        <w:jc w:val="both"/>
        <w:rPr>
          <w:rFonts w:ascii="Barlow" w:hAnsi="Barlow"/>
          <w:sz w:val="20"/>
          <w:szCs w:val="20"/>
        </w:rPr>
      </w:pPr>
      <w:r w:rsidRPr="00D12D71">
        <w:rPr>
          <w:rFonts w:ascii="Barlow" w:hAnsi="Barlow"/>
          <w:sz w:val="20"/>
          <w:szCs w:val="20"/>
        </w:rPr>
        <w:t>La información financiera presentada de El FEAARI no tiene riesgo debido a alguna omisión o presentación errónea en sus importes que afecte la percepción de los usuarios de dicha información, en relación con la rendición de cuentas, la fiscalización y la toma de decisiones.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p>
    <w:p w:rsidR="001F7F4F" w:rsidRPr="00D12D71" w:rsidRDefault="001F7F4F" w:rsidP="001F7F4F">
      <w:pPr>
        <w:rPr>
          <w:rFonts w:ascii="Barlow" w:hAnsi="Barlow"/>
          <w:b/>
          <w:sz w:val="20"/>
          <w:szCs w:val="20"/>
        </w:rPr>
      </w:pPr>
    </w:p>
    <w:p w:rsidR="001F7F4F" w:rsidRPr="00D12D71" w:rsidRDefault="001F7F4F" w:rsidP="001F7F4F">
      <w:pPr>
        <w:rPr>
          <w:rFonts w:ascii="Barlow" w:hAnsi="Barlow"/>
          <w:b/>
          <w:sz w:val="20"/>
          <w:szCs w:val="20"/>
        </w:rPr>
      </w:pPr>
      <w:r w:rsidRPr="00D12D71">
        <w:rPr>
          <w:rFonts w:ascii="Barlow" w:hAnsi="Barlow"/>
          <w:b/>
          <w:sz w:val="20"/>
          <w:szCs w:val="20"/>
        </w:rPr>
        <w:t>Periodo Contable</w:t>
      </w:r>
    </w:p>
    <w:p w:rsidR="001F7F4F" w:rsidRPr="00D12D71" w:rsidRDefault="001F7F4F" w:rsidP="001F7F4F">
      <w:pPr>
        <w:jc w:val="both"/>
        <w:rPr>
          <w:rFonts w:ascii="Barlow" w:hAnsi="Barlow"/>
          <w:sz w:val="20"/>
          <w:szCs w:val="20"/>
        </w:rPr>
      </w:pPr>
      <w:r w:rsidRPr="00D12D71">
        <w:rPr>
          <w:rFonts w:ascii="Barlow" w:hAnsi="Barlow"/>
          <w:sz w:val="20"/>
          <w:szCs w:val="20"/>
        </w:rPr>
        <w:t>Las Operaciones que dieron origen a los Estados Financieros corresponden al ejercicio presupuestal comprendido del 01 de enero al 31 de diciembre de 2020.</w:t>
      </w:r>
    </w:p>
    <w:p w:rsidR="001F7F4F" w:rsidRPr="00D12D71" w:rsidRDefault="001F7F4F" w:rsidP="001F7F4F">
      <w:pPr>
        <w:rPr>
          <w:rFonts w:ascii="Barlow" w:hAnsi="Barlow"/>
          <w:b/>
          <w:sz w:val="20"/>
          <w:szCs w:val="20"/>
        </w:rPr>
      </w:pPr>
      <w:r w:rsidRPr="00D12D71">
        <w:rPr>
          <w:rFonts w:ascii="Barlow" w:hAnsi="Barlow"/>
          <w:b/>
          <w:sz w:val="20"/>
          <w:szCs w:val="20"/>
        </w:rPr>
        <w:t>Valuación</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Las Operaciones Contables que se presentan fueron registradas a su valor histórico de adquisición sin incluir efectos de re-evaluación por inflación, así como también, todas las operaciones se registraron en moneda nacional.</w:t>
      </w:r>
    </w:p>
    <w:p w:rsidR="001F7F4F" w:rsidRPr="00D12D71" w:rsidRDefault="001F7F4F" w:rsidP="001F7F4F">
      <w:pPr>
        <w:rPr>
          <w:rFonts w:ascii="Barlow" w:hAnsi="Barlow"/>
          <w:b/>
          <w:sz w:val="20"/>
          <w:szCs w:val="20"/>
        </w:rPr>
      </w:pPr>
      <w:r w:rsidRPr="00D12D71">
        <w:rPr>
          <w:rFonts w:ascii="Barlow" w:hAnsi="Barlow"/>
          <w:b/>
          <w:sz w:val="20"/>
          <w:szCs w:val="20"/>
        </w:rPr>
        <w:t>Dualidad Económica</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Todos los ingresos que se tiene en este período se deben principalmente a las Transferencia que se recibieron del Ejecutivo, no se tuvo alguna aportación por parte de los mismos, ni crédito alguno con alguna institución financiera, por los que la estructura financiera se mantiene igual, reflejando los movimientos en los Activos por la cuenta bancaria y los Bienes Muebles adquiridos, y en el patrimonio generado un ahorro según se muestra en el Estado de Actividades.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471B68" w:rsidRDefault="00471B68" w:rsidP="001F7F4F">
      <w:pPr>
        <w:rPr>
          <w:rFonts w:ascii="Barlow" w:hAnsi="Barlow"/>
          <w:b/>
          <w:sz w:val="20"/>
          <w:szCs w:val="20"/>
        </w:rPr>
      </w:pPr>
    </w:p>
    <w:p w:rsidR="001F7F4F" w:rsidRPr="00D12D71" w:rsidRDefault="001F7F4F" w:rsidP="001F7F4F">
      <w:pPr>
        <w:rPr>
          <w:rFonts w:ascii="Barlow" w:hAnsi="Barlow"/>
          <w:b/>
          <w:sz w:val="20"/>
          <w:szCs w:val="20"/>
        </w:rPr>
      </w:pPr>
      <w:bookmarkStart w:id="1" w:name="_GoBack"/>
      <w:bookmarkEnd w:id="1"/>
      <w:r w:rsidRPr="00D12D71">
        <w:rPr>
          <w:rFonts w:ascii="Barlow" w:hAnsi="Barlow"/>
          <w:b/>
          <w:sz w:val="20"/>
          <w:szCs w:val="20"/>
        </w:rPr>
        <w:lastRenderedPageBreak/>
        <w:t>Consistencia</w:t>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r w:rsidRPr="00D12D71">
        <w:rPr>
          <w:rFonts w:ascii="Barlow" w:hAnsi="Barlow"/>
          <w:b/>
          <w:sz w:val="20"/>
          <w:szCs w:val="20"/>
        </w:rPr>
        <w:tab/>
      </w:r>
    </w:p>
    <w:p w:rsidR="001F7F4F" w:rsidRPr="00D12D71" w:rsidRDefault="001F7F4F" w:rsidP="001F7F4F">
      <w:pPr>
        <w:jc w:val="both"/>
        <w:rPr>
          <w:rFonts w:ascii="Barlow" w:hAnsi="Barlow"/>
          <w:b/>
          <w:sz w:val="20"/>
          <w:szCs w:val="20"/>
        </w:rPr>
      </w:pPr>
      <w:r w:rsidRPr="00D12D71">
        <w:rPr>
          <w:rFonts w:ascii="Barlow" w:hAnsi="Barlow"/>
          <w:sz w:val="20"/>
          <w:szCs w:val="20"/>
        </w:rPr>
        <w:t>El método de registro de las operaciones de El FEAARI se realizó de acuerdo a la Normatividad Vigente y se aplicaran de la misma forma en todas las operaciones similares en los ejercicios subsecuentes, aunque podrán variar dependiendo de algún cambio que se dé ya sea por modificaciones a la Ley o de las Normas.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6</w:t>
      </w:r>
    </w:p>
    <w:p w:rsidR="001F7F4F" w:rsidRPr="00D12D71" w:rsidRDefault="001F7F4F" w:rsidP="001F7F4F">
      <w:pPr>
        <w:jc w:val="center"/>
        <w:rPr>
          <w:rFonts w:ascii="Barlow" w:hAnsi="Barlow"/>
          <w:b/>
          <w:sz w:val="20"/>
          <w:szCs w:val="20"/>
        </w:rPr>
      </w:pPr>
      <w:r w:rsidRPr="00D12D71">
        <w:rPr>
          <w:rFonts w:ascii="Barlow" w:hAnsi="Barlow"/>
          <w:b/>
          <w:sz w:val="20"/>
          <w:szCs w:val="20"/>
        </w:rPr>
        <w:t>POLITICAS DE CONTABILIDAD SIGNIFICATIVAS</w:t>
      </w:r>
    </w:p>
    <w:p w:rsidR="001F7F4F" w:rsidRPr="00D12D71" w:rsidRDefault="001F7F4F" w:rsidP="001F7F4F">
      <w:pPr>
        <w:jc w:val="both"/>
        <w:rPr>
          <w:rFonts w:ascii="Barlow" w:hAnsi="Barlow"/>
          <w:sz w:val="20"/>
          <w:szCs w:val="20"/>
        </w:rPr>
      </w:pPr>
      <w:r w:rsidRPr="00D12D71">
        <w:rPr>
          <w:rFonts w:ascii="Barlow" w:hAnsi="Barlow"/>
          <w:sz w:val="20"/>
          <w:szCs w:val="20"/>
        </w:rPr>
        <w:t>a) Registro de los Ingresos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 xml:space="preserve">Los Ingresos provienen de las transferencias recibidas del Poder Ejecutivo. </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b) Registro de los Egresos.</w:t>
      </w:r>
    </w:p>
    <w:p w:rsidR="001F7F4F" w:rsidRPr="00D12D71" w:rsidRDefault="001F7F4F" w:rsidP="001F7F4F">
      <w:pPr>
        <w:jc w:val="both"/>
        <w:rPr>
          <w:rFonts w:ascii="Barlow" w:hAnsi="Barlow"/>
          <w:sz w:val="20"/>
          <w:szCs w:val="20"/>
        </w:rPr>
      </w:pPr>
      <w:r w:rsidRPr="00D12D71">
        <w:rPr>
          <w:rFonts w:ascii="Barlow" w:hAnsi="Barlow"/>
          <w:sz w:val="20"/>
          <w:szCs w:val="20"/>
        </w:rPr>
        <w:t>Los egresos se registran en el momento que efectúa el gasto o en la emisión del Cheque y se le anexa los documentos que amparan la adquisición de los bienes o la prestación del servicio.</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Las adquisiciones de materiales y suministros son consideradas directamente como egresos y su utilización es generalmente inmediata.</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c) Registro Contable</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En el registro contable intervienen los siguientes departamentos: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both"/>
        <w:rPr>
          <w:rFonts w:ascii="Barlow" w:hAnsi="Barlow"/>
          <w:sz w:val="20"/>
          <w:szCs w:val="20"/>
        </w:rPr>
      </w:pPr>
      <w:r w:rsidRPr="00D12D71">
        <w:rPr>
          <w:rFonts w:ascii="Barlow" w:hAnsi="Barlow"/>
          <w:sz w:val="20"/>
          <w:szCs w:val="20"/>
        </w:rPr>
        <w:t>Departamento de Finanzas y Presupuesto. - Recibe el depósito por parte del Ejecutivo y en el caso de los Egresos, emite los cheques en el momento en el que se tiene la documentación y solicitud del cheque.</w:t>
      </w:r>
    </w:p>
    <w:p w:rsidR="001F7F4F" w:rsidRPr="00D12D71" w:rsidRDefault="001F7F4F" w:rsidP="001F7F4F">
      <w:pPr>
        <w:jc w:val="both"/>
        <w:rPr>
          <w:rFonts w:ascii="Barlow" w:hAnsi="Barlow"/>
          <w:sz w:val="20"/>
          <w:szCs w:val="20"/>
        </w:rPr>
      </w:pPr>
      <w:r w:rsidRPr="00D12D71">
        <w:rPr>
          <w:rFonts w:ascii="Barlow" w:hAnsi="Barlow"/>
          <w:sz w:val="20"/>
          <w:szCs w:val="20"/>
        </w:rPr>
        <w:t>Departamento de Contabilidad. - Es responsable del registro contable de todas las operaciones de El FEAARI, así como de la custodia de la documentación soporte de dichas operaciones, emitir los Estados Financieros de El FEAARI y enviar a las diferentes interesadas para su revisión e integración a la cuenta pública.</w:t>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r w:rsidRPr="00D12D71">
        <w:rPr>
          <w:rFonts w:ascii="Barlow" w:hAnsi="Barlow"/>
          <w:b/>
          <w:sz w:val="20"/>
          <w:szCs w:val="20"/>
        </w:rPr>
        <w:t>NOTA 7</w:t>
      </w:r>
    </w:p>
    <w:p w:rsidR="001F7F4F" w:rsidRPr="00D12D71" w:rsidRDefault="001F7F4F" w:rsidP="001F7F4F">
      <w:pPr>
        <w:jc w:val="center"/>
        <w:rPr>
          <w:rFonts w:ascii="Barlow" w:hAnsi="Barlow"/>
          <w:b/>
          <w:sz w:val="20"/>
          <w:szCs w:val="20"/>
        </w:rPr>
      </w:pPr>
      <w:r w:rsidRPr="00D12D71">
        <w:rPr>
          <w:rFonts w:ascii="Barlow" w:hAnsi="Barlow"/>
          <w:b/>
          <w:sz w:val="20"/>
          <w:szCs w:val="20"/>
        </w:rPr>
        <w:t>POSICION EN MONEDA EXTRANJERA Y PROTECCION POR RIESGO CAMBIARIO</w:t>
      </w:r>
    </w:p>
    <w:p w:rsidR="001F7F4F" w:rsidRPr="00D12D71" w:rsidRDefault="001F7F4F" w:rsidP="001F7F4F">
      <w:pPr>
        <w:jc w:val="both"/>
        <w:rPr>
          <w:rFonts w:ascii="Barlow" w:hAnsi="Barlow"/>
          <w:sz w:val="20"/>
          <w:szCs w:val="20"/>
        </w:rPr>
      </w:pPr>
      <w:r w:rsidRPr="00D12D71">
        <w:rPr>
          <w:rFonts w:ascii="Barlow" w:hAnsi="Barlow"/>
          <w:sz w:val="20"/>
          <w:szCs w:val="20"/>
        </w:rPr>
        <w:t>El FEAARI no tiene operaciones en moneda extranjera por lo que no necesita de algún método de protección de riesgo por variaciones en el tipo de cambio.</w:t>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8</w:t>
      </w:r>
    </w:p>
    <w:p w:rsidR="001F7F4F" w:rsidRPr="00D12D71" w:rsidRDefault="001F7F4F" w:rsidP="001F7F4F">
      <w:pPr>
        <w:jc w:val="center"/>
        <w:rPr>
          <w:rFonts w:ascii="Barlow" w:hAnsi="Barlow"/>
          <w:b/>
          <w:sz w:val="20"/>
          <w:szCs w:val="20"/>
        </w:rPr>
      </w:pPr>
      <w:r w:rsidRPr="00D12D71">
        <w:rPr>
          <w:rFonts w:ascii="Barlow" w:hAnsi="Barlow"/>
          <w:b/>
          <w:sz w:val="20"/>
          <w:szCs w:val="20"/>
        </w:rPr>
        <w:t>REPORTE ANALITICO DEL ACTIVO</w:t>
      </w:r>
    </w:p>
    <w:p w:rsidR="001F7F4F" w:rsidRPr="00D12D71" w:rsidRDefault="001F7F4F" w:rsidP="001F7F4F">
      <w:pPr>
        <w:jc w:val="both"/>
        <w:rPr>
          <w:rFonts w:ascii="Barlow" w:hAnsi="Barlow"/>
          <w:sz w:val="20"/>
          <w:szCs w:val="20"/>
        </w:rPr>
      </w:pPr>
      <w:r w:rsidRPr="00D12D71">
        <w:rPr>
          <w:rFonts w:ascii="Barlow" w:hAnsi="Barlow"/>
          <w:sz w:val="20"/>
          <w:szCs w:val="20"/>
        </w:rPr>
        <w:t>El FEAARI no cuenta con Activos Fijos y en el caso de que los tuviera estos se presentarían valuados a su precio de adquisición, Las depreciaciones se acumulan por el método de línea recta en base a las siguientes tasas anuales: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9</w:t>
      </w:r>
    </w:p>
    <w:p w:rsidR="001F7F4F" w:rsidRPr="00D12D71" w:rsidRDefault="001F7F4F" w:rsidP="001F7F4F">
      <w:pPr>
        <w:jc w:val="center"/>
        <w:rPr>
          <w:rFonts w:ascii="Barlow" w:hAnsi="Barlow"/>
          <w:b/>
          <w:sz w:val="20"/>
          <w:szCs w:val="20"/>
        </w:rPr>
      </w:pPr>
      <w:r w:rsidRPr="00D12D71">
        <w:rPr>
          <w:rFonts w:ascii="Barlow" w:hAnsi="Barlow"/>
          <w:b/>
          <w:sz w:val="20"/>
          <w:szCs w:val="20"/>
        </w:rPr>
        <w:t>FIDEICOMISOS, MANDATOS Y ANALOGOS</w:t>
      </w:r>
    </w:p>
    <w:p w:rsidR="001F7F4F" w:rsidRPr="00D12D71" w:rsidRDefault="001F7F4F" w:rsidP="001F7F4F">
      <w:pPr>
        <w:rPr>
          <w:rFonts w:ascii="Barlow" w:hAnsi="Barlow"/>
          <w:sz w:val="20"/>
          <w:szCs w:val="20"/>
        </w:rPr>
      </w:pPr>
      <w:r w:rsidRPr="00D12D71">
        <w:rPr>
          <w:rFonts w:ascii="Barlow" w:hAnsi="Barlow"/>
          <w:sz w:val="20"/>
          <w:szCs w:val="20"/>
        </w:rPr>
        <w:t>El FEAARI no cuenta con algún Fideicomiso en sus registros.</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rPr>
          <w:rFonts w:ascii="Barlow" w:hAnsi="Barlow"/>
          <w:b/>
          <w:sz w:val="20"/>
          <w:szCs w:val="20"/>
        </w:rPr>
      </w:pPr>
      <w:r w:rsidRPr="00D12D71">
        <w:rPr>
          <w:rFonts w:ascii="Barlow" w:hAnsi="Barlow"/>
          <w:sz w:val="20"/>
          <w:szCs w:val="20"/>
        </w:rPr>
        <w:lastRenderedPageBreak/>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b/>
          <w:sz w:val="20"/>
          <w:szCs w:val="20"/>
        </w:rPr>
        <w:t>NOTA 10</w:t>
      </w:r>
    </w:p>
    <w:p w:rsidR="001F7F4F" w:rsidRPr="00D12D71" w:rsidRDefault="001F7F4F" w:rsidP="001F7F4F">
      <w:pPr>
        <w:jc w:val="center"/>
        <w:rPr>
          <w:rFonts w:ascii="Barlow" w:hAnsi="Barlow"/>
          <w:b/>
          <w:sz w:val="20"/>
          <w:szCs w:val="20"/>
        </w:rPr>
      </w:pPr>
      <w:r w:rsidRPr="00D12D71">
        <w:rPr>
          <w:rFonts w:ascii="Barlow" w:hAnsi="Barlow"/>
          <w:b/>
          <w:sz w:val="20"/>
          <w:szCs w:val="20"/>
        </w:rPr>
        <w:t>REPORTE DE RECAUDACION</w:t>
      </w:r>
    </w:p>
    <w:p w:rsidR="001F7F4F" w:rsidRPr="00D12D71" w:rsidRDefault="001F7F4F" w:rsidP="001F7F4F">
      <w:pPr>
        <w:jc w:val="both"/>
        <w:rPr>
          <w:rFonts w:ascii="Barlow" w:hAnsi="Barlow"/>
          <w:sz w:val="20"/>
          <w:szCs w:val="20"/>
        </w:rPr>
      </w:pPr>
      <w:r w:rsidRPr="00D12D71">
        <w:rPr>
          <w:rFonts w:ascii="Barlow" w:hAnsi="Barlow"/>
          <w:sz w:val="20"/>
          <w:szCs w:val="20"/>
        </w:rPr>
        <w:t>El FEAARI no recauda ningún tipo de contribución, motivo por el cual no se informa situación alguna en esta nota.</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11</w:t>
      </w:r>
    </w:p>
    <w:p w:rsidR="001F7F4F" w:rsidRPr="00D12D71" w:rsidRDefault="001F7F4F" w:rsidP="001F7F4F">
      <w:pPr>
        <w:jc w:val="center"/>
        <w:rPr>
          <w:rFonts w:ascii="Barlow" w:hAnsi="Barlow"/>
          <w:b/>
          <w:sz w:val="20"/>
          <w:szCs w:val="20"/>
        </w:rPr>
      </w:pPr>
      <w:r w:rsidRPr="00D12D71">
        <w:rPr>
          <w:rFonts w:ascii="Barlow" w:hAnsi="Barlow"/>
          <w:b/>
          <w:sz w:val="20"/>
          <w:szCs w:val="20"/>
        </w:rPr>
        <w:t>DEUDA PUBLICA Y REPORTE ANALITICO DE LA DEUDA</w:t>
      </w:r>
    </w:p>
    <w:p w:rsidR="001F7F4F" w:rsidRPr="00D12D71" w:rsidRDefault="001F7F4F" w:rsidP="001F7F4F">
      <w:pPr>
        <w:jc w:val="both"/>
        <w:rPr>
          <w:rFonts w:ascii="Barlow" w:hAnsi="Barlow"/>
          <w:b/>
          <w:sz w:val="20"/>
          <w:szCs w:val="20"/>
        </w:rPr>
      </w:pPr>
      <w:r w:rsidRPr="00D12D71">
        <w:rPr>
          <w:rFonts w:ascii="Barlow" w:hAnsi="Barlow"/>
          <w:sz w:val="20"/>
          <w:szCs w:val="20"/>
        </w:rPr>
        <w:t>El FEAARI no tiene contratado algún tipo de deuda pública por lo que no se reporta información en esta nota.</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12</w:t>
      </w:r>
    </w:p>
    <w:p w:rsidR="001F7F4F" w:rsidRPr="00D12D71" w:rsidRDefault="001F7F4F" w:rsidP="001F7F4F">
      <w:pPr>
        <w:jc w:val="center"/>
        <w:rPr>
          <w:rFonts w:ascii="Barlow" w:hAnsi="Barlow"/>
          <w:b/>
          <w:sz w:val="20"/>
          <w:szCs w:val="20"/>
        </w:rPr>
      </w:pPr>
      <w:r w:rsidRPr="00D12D71">
        <w:rPr>
          <w:rFonts w:ascii="Barlow" w:hAnsi="Barlow"/>
          <w:b/>
          <w:sz w:val="20"/>
          <w:szCs w:val="20"/>
        </w:rPr>
        <w:t>CALIFICACIONES OTORGADAS</w:t>
      </w:r>
    </w:p>
    <w:p w:rsidR="001F7F4F" w:rsidRPr="00D12D71" w:rsidRDefault="001F7F4F" w:rsidP="001F7F4F">
      <w:pPr>
        <w:jc w:val="both"/>
        <w:rPr>
          <w:rFonts w:ascii="Barlow" w:hAnsi="Barlow"/>
          <w:sz w:val="20"/>
          <w:szCs w:val="20"/>
        </w:rPr>
      </w:pPr>
      <w:r w:rsidRPr="00D12D71">
        <w:rPr>
          <w:rFonts w:ascii="Barlow" w:hAnsi="Barlow"/>
          <w:sz w:val="20"/>
          <w:szCs w:val="20"/>
        </w:rPr>
        <w:t>El FEAARI no ha sido sujeto de alguna evaluación que le otorgara calificación crediticia por lo que no se reporta información en esta nota.</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p>
    <w:p w:rsidR="001F7F4F" w:rsidRPr="00D12D71" w:rsidRDefault="001F7F4F" w:rsidP="001F7F4F">
      <w:pPr>
        <w:jc w:val="center"/>
        <w:rPr>
          <w:rFonts w:ascii="Barlow" w:hAnsi="Barlow"/>
          <w:b/>
          <w:sz w:val="20"/>
          <w:szCs w:val="20"/>
        </w:rPr>
      </w:pPr>
      <w:r w:rsidRPr="00D12D71">
        <w:rPr>
          <w:rFonts w:ascii="Barlow" w:hAnsi="Barlow"/>
          <w:b/>
          <w:sz w:val="20"/>
          <w:szCs w:val="20"/>
        </w:rPr>
        <w:t>NOTA 13</w:t>
      </w:r>
    </w:p>
    <w:p w:rsidR="001F7F4F" w:rsidRPr="00D12D71" w:rsidRDefault="001F7F4F" w:rsidP="001F7F4F">
      <w:pPr>
        <w:jc w:val="center"/>
        <w:rPr>
          <w:rFonts w:ascii="Barlow" w:hAnsi="Barlow"/>
          <w:b/>
          <w:sz w:val="20"/>
          <w:szCs w:val="20"/>
        </w:rPr>
      </w:pPr>
      <w:r w:rsidRPr="00D12D71">
        <w:rPr>
          <w:rFonts w:ascii="Barlow" w:hAnsi="Barlow"/>
          <w:b/>
          <w:sz w:val="20"/>
          <w:szCs w:val="20"/>
        </w:rPr>
        <w:t>PROCESOS DE MEJORA</w:t>
      </w:r>
    </w:p>
    <w:p w:rsidR="001F7F4F" w:rsidRPr="00D12D71" w:rsidRDefault="001F7F4F" w:rsidP="001F7F4F">
      <w:pPr>
        <w:jc w:val="both"/>
        <w:rPr>
          <w:rFonts w:ascii="Barlow" w:hAnsi="Barlow"/>
          <w:sz w:val="20"/>
          <w:szCs w:val="20"/>
        </w:rPr>
      </w:pPr>
      <w:r w:rsidRPr="00D12D71">
        <w:rPr>
          <w:rFonts w:ascii="Barlow" w:hAnsi="Barlow"/>
          <w:sz w:val="20"/>
          <w:szCs w:val="20"/>
        </w:rPr>
        <w:t>Las políticas de control que maneja El FEAARI son las que establece La Dirección General de la CEEAV y que están previamente autorizadas por el Comité, fuera de eso no existe política alguna que establecer.</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14, 15 y 16</w:t>
      </w:r>
    </w:p>
    <w:p w:rsidR="001F7F4F" w:rsidRPr="00D12D71" w:rsidRDefault="001F7F4F" w:rsidP="001F7F4F">
      <w:pPr>
        <w:jc w:val="center"/>
        <w:rPr>
          <w:rFonts w:ascii="Barlow" w:hAnsi="Barlow"/>
          <w:b/>
          <w:sz w:val="20"/>
          <w:szCs w:val="20"/>
        </w:rPr>
      </w:pPr>
      <w:r w:rsidRPr="00D12D71">
        <w:rPr>
          <w:rFonts w:ascii="Barlow" w:hAnsi="Barlow"/>
          <w:b/>
          <w:sz w:val="20"/>
          <w:szCs w:val="20"/>
        </w:rPr>
        <w:t>INFORMACION POR SEGMENTOS, EVENTOS POSTERIORES AL CIERRE Y PARTES RELACIONADAS</w:t>
      </w:r>
    </w:p>
    <w:p w:rsidR="001F7F4F" w:rsidRPr="00D12D71" w:rsidRDefault="001F7F4F" w:rsidP="001F7F4F">
      <w:pPr>
        <w:jc w:val="both"/>
        <w:rPr>
          <w:rFonts w:ascii="Barlow" w:hAnsi="Barlow"/>
          <w:sz w:val="20"/>
          <w:szCs w:val="20"/>
        </w:rPr>
      </w:pPr>
      <w:r w:rsidRPr="00D12D71">
        <w:rPr>
          <w:rFonts w:ascii="Barlow" w:hAnsi="Barlow"/>
          <w:sz w:val="20"/>
          <w:szCs w:val="20"/>
        </w:rPr>
        <w:t>La información que presenta El FEAARI no contiene ningún evento posterior que afecte económicamente al mismo, tampoco realiza operaciones con partes relacionadas y debido al volumen de operaciones que tiene, no se ve en la necesidad de presentar la información de manera segmentada.</w:t>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r w:rsidRPr="00D12D71">
        <w:rPr>
          <w:rFonts w:ascii="Barlow" w:hAnsi="Barlow"/>
          <w:sz w:val="20"/>
          <w:szCs w:val="20"/>
        </w:rPr>
        <w:tab/>
      </w:r>
    </w:p>
    <w:p w:rsidR="001F7F4F" w:rsidRPr="00D12D71" w:rsidRDefault="001F7F4F" w:rsidP="001F7F4F">
      <w:pPr>
        <w:jc w:val="center"/>
        <w:rPr>
          <w:rFonts w:ascii="Barlow" w:hAnsi="Barlow"/>
          <w:b/>
          <w:sz w:val="20"/>
          <w:szCs w:val="20"/>
        </w:rPr>
      </w:pPr>
      <w:r w:rsidRPr="00D12D71">
        <w:rPr>
          <w:rFonts w:ascii="Barlow" w:hAnsi="Barlow"/>
          <w:b/>
          <w:sz w:val="20"/>
          <w:szCs w:val="20"/>
        </w:rPr>
        <w:t>NOTA 17</w:t>
      </w:r>
    </w:p>
    <w:p w:rsidR="001F7F4F" w:rsidRPr="00D12D71" w:rsidRDefault="001F7F4F" w:rsidP="001F7F4F">
      <w:pPr>
        <w:jc w:val="center"/>
        <w:rPr>
          <w:rFonts w:ascii="Barlow" w:hAnsi="Barlow"/>
          <w:b/>
          <w:sz w:val="20"/>
          <w:szCs w:val="20"/>
        </w:rPr>
      </w:pPr>
      <w:r w:rsidRPr="00D12D71">
        <w:rPr>
          <w:rFonts w:ascii="Barlow" w:hAnsi="Barlow"/>
          <w:b/>
          <w:sz w:val="20"/>
          <w:szCs w:val="20"/>
        </w:rPr>
        <w:t>RESPONSABILIDAD SOBRE LA PRESENTACION RAZONABLE DE LOS ESTADOS FINANCIEROS</w:t>
      </w:r>
    </w:p>
    <w:p w:rsidR="001F7F4F" w:rsidRDefault="001F7F4F" w:rsidP="001F7F4F">
      <w:pPr>
        <w:autoSpaceDE w:val="0"/>
        <w:autoSpaceDN w:val="0"/>
        <w:adjustRightInd w:val="0"/>
        <w:spacing w:line="360" w:lineRule="auto"/>
        <w:jc w:val="both"/>
        <w:rPr>
          <w:rFonts w:ascii="Barlow" w:hAnsi="Barlow" w:cs="Arial"/>
          <w:b/>
          <w:sz w:val="20"/>
          <w:szCs w:val="20"/>
        </w:rPr>
      </w:pPr>
      <w:r w:rsidRPr="00D12D71">
        <w:rPr>
          <w:rFonts w:ascii="Barlow" w:hAnsi="Barlow"/>
          <w:sz w:val="20"/>
          <w:szCs w:val="20"/>
        </w:rPr>
        <w:t>Los Estados Financieros y sus notas están debidamente firmados por el Jefe de Administración y Finanzas de la CEEAV quien es la que los elabora, firmado de autorizado por el Dirección General de El FEAARI.</w:t>
      </w:r>
      <w:r w:rsidRPr="00D12D71">
        <w:rPr>
          <w:rFonts w:ascii="Barlow" w:hAnsi="Barlow"/>
          <w:sz w:val="20"/>
          <w:szCs w:val="20"/>
        </w:rPr>
        <w:tab/>
      </w:r>
    </w:p>
    <w:p w:rsidR="0023705C" w:rsidRPr="005D39CB" w:rsidRDefault="0023705C" w:rsidP="00055DF3">
      <w:pPr>
        <w:jc w:val="both"/>
        <w:rPr>
          <w:rFonts w:ascii="Barlow" w:hAnsi="Barlow" w:cs="Arial"/>
          <w:color w:val="000000"/>
          <w:sz w:val="20"/>
          <w:szCs w:val="20"/>
          <w:lang w:eastAsia="es-MX"/>
        </w:rPr>
      </w:pPr>
    </w:p>
    <w:p w:rsidR="00A17B33" w:rsidRPr="005D39CB" w:rsidRDefault="00D20015" w:rsidP="00055DF3">
      <w:pPr>
        <w:jc w:val="both"/>
        <w:rPr>
          <w:rFonts w:ascii="Barlow" w:hAnsi="Barlow" w:cs="Arial"/>
          <w:b/>
          <w:sz w:val="20"/>
          <w:szCs w:val="20"/>
        </w:rPr>
      </w:pPr>
      <w:r w:rsidRPr="005D39CB">
        <w:rPr>
          <w:rFonts w:ascii="Barlow" w:hAnsi="Barlow" w:cs="Arial"/>
          <w:color w:val="000000"/>
          <w:sz w:val="20"/>
          <w:szCs w:val="20"/>
          <w:lang w:eastAsia="es-MX"/>
        </w:rPr>
        <w:t>Bajo protesta de decir verdad declaramos que los Estados Financieros y sus Notas son razonablemente correctos y responsabilidad del emisor.</w:t>
      </w:r>
      <w:r w:rsidR="00055DF3" w:rsidRPr="005D39CB">
        <w:rPr>
          <w:rFonts w:ascii="Barlow" w:hAnsi="Barlow" w:cs="Arial"/>
          <w:b/>
          <w:sz w:val="20"/>
          <w:szCs w:val="20"/>
        </w:rPr>
        <w:t xml:space="preserve"> </w:t>
      </w:r>
    </w:p>
    <w:sectPr w:rsidR="00A17B33" w:rsidRPr="005D39CB" w:rsidSect="008E21D2">
      <w:footerReference w:type="even" r:id="rId9"/>
      <w:footerReference w:type="default" r:id="rId10"/>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E2" w:rsidRDefault="004651E2" w:rsidP="00DA679B">
      <w:r>
        <w:separator/>
      </w:r>
    </w:p>
  </w:endnote>
  <w:endnote w:type="continuationSeparator" w:id="0">
    <w:p w:rsidR="004651E2" w:rsidRDefault="004651E2"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Barlow">
    <w:panose1 w:val="00000500000000000000"/>
    <w:charset w:val="00"/>
    <w:family w:val="auto"/>
    <w:pitch w:val="variable"/>
    <w:sig w:usb0="00000007" w:usb1="00000000" w:usb2="00000000" w:usb3="00000000" w:csb0="00000093"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21" w:rsidRDefault="000B5E2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B5E21" w:rsidRDefault="000B5E2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21" w:rsidRDefault="000B5E21" w:rsidP="00A17B3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E2" w:rsidRDefault="004651E2" w:rsidP="00DA679B">
      <w:r>
        <w:separator/>
      </w:r>
    </w:p>
  </w:footnote>
  <w:footnote w:type="continuationSeparator" w:id="0">
    <w:p w:rsidR="004651E2" w:rsidRDefault="004651E2" w:rsidP="00DA6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1882"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9">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3">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6">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1">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3">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5"/>
  </w:num>
  <w:num w:numId="4">
    <w:abstractNumId w:val="36"/>
  </w:num>
  <w:num w:numId="5">
    <w:abstractNumId w:val="37"/>
  </w:num>
  <w:num w:numId="6">
    <w:abstractNumId w:val="1"/>
  </w:num>
  <w:num w:numId="7">
    <w:abstractNumId w:val="10"/>
  </w:num>
  <w:num w:numId="8">
    <w:abstractNumId w:val="31"/>
  </w:num>
  <w:num w:numId="9">
    <w:abstractNumId w:val="9"/>
  </w:num>
  <w:num w:numId="10">
    <w:abstractNumId w:val="39"/>
  </w:num>
  <w:num w:numId="11">
    <w:abstractNumId w:val="32"/>
  </w:num>
  <w:num w:numId="12">
    <w:abstractNumId w:val="25"/>
  </w:num>
  <w:num w:numId="13">
    <w:abstractNumId w:val="3"/>
  </w:num>
  <w:num w:numId="14">
    <w:abstractNumId w:val="0"/>
  </w:num>
  <w:num w:numId="15">
    <w:abstractNumId w:val="34"/>
  </w:num>
  <w:num w:numId="16">
    <w:abstractNumId w:val="40"/>
  </w:num>
  <w:num w:numId="17">
    <w:abstractNumId w:val="19"/>
  </w:num>
  <w:num w:numId="18">
    <w:abstractNumId w:val="21"/>
  </w:num>
  <w:num w:numId="19">
    <w:abstractNumId w:val="5"/>
  </w:num>
  <w:num w:numId="20">
    <w:abstractNumId w:val="26"/>
  </w:num>
  <w:num w:numId="21">
    <w:abstractNumId w:val="27"/>
  </w:num>
  <w:num w:numId="22">
    <w:abstractNumId w:val="22"/>
  </w:num>
  <w:num w:numId="23">
    <w:abstractNumId w:val="24"/>
  </w:num>
  <w:num w:numId="24">
    <w:abstractNumId w:val="43"/>
  </w:num>
  <w:num w:numId="25">
    <w:abstractNumId w:val="14"/>
  </w:num>
  <w:num w:numId="26">
    <w:abstractNumId w:val="29"/>
  </w:num>
  <w:num w:numId="27">
    <w:abstractNumId w:val="8"/>
  </w:num>
  <w:num w:numId="28">
    <w:abstractNumId w:val="38"/>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1"/>
  </w:num>
  <w:num w:numId="35">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8"/>
  </w:num>
  <w:num w:numId="38">
    <w:abstractNumId w:val="23"/>
  </w:num>
  <w:num w:numId="39">
    <w:abstractNumId w:val="18"/>
  </w:num>
  <w:num w:numId="40">
    <w:abstractNumId w:val="20"/>
  </w:num>
  <w:num w:numId="41">
    <w:abstractNumId w:val="33"/>
  </w:num>
  <w:num w:numId="42">
    <w:abstractNumId w:val="17"/>
  </w:num>
  <w:num w:numId="43">
    <w:abstractNumId w:val="16"/>
  </w:num>
  <w:num w:numId="44">
    <w:abstractNumId w:val="41"/>
  </w:num>
  <w:num w:numId="45">
    <w:abstractNumId w:val="13"/>
  </w:num>
  <w:num w:numId="46">
    <w:abstractNumId w:val="4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89"/>
    <w:rsid w:val="00005ABB"/>
    <w:rsid w:val="0001378A"/>
    <w:rsid w:val="000144F5"/>
    <w:rsid w:val="0001792B"/>
    <w:rsid w:val="00026DF4"/>
    <w:rsid w:val="000336F3"/>
    <w:rsid w:val="0003650E"/>
    <w:rsid w:val="00040F2F"/>
    <w:rsid w:val="00051C2B"/>
    <w:rsid w:val="00052C47"/>
    <w:rsid w:val="00055DF3"/>
    <w:rsid w:val="000630C9"/>
    <w:rsid w:val="00064C4F"/>
    <w:rsid w:val="0007023B"/>
    <w:rsid w:val="00081866"/>
    <w:rsid w:val="00082456"/>
    <w:rsid w:val="000831D9"/>
    <w:rsid w:val="00084CEB"/>
    <w:rsid w:val="00093686"/>
    <w:rsid w:val="000A302E"/>
    <w:rsid w:val="000B1288"/>
    <w:rsid w:val="000B3057"/>
    <w:rsid w:val="000B5E21"/>
    <w:rsid w:val="000B73EE"/>
    <w:rsid w:val="000C0FBD"/>
    <w:rsid w:val="000C4DE4"/>
    <w:rsid w:val="000D16E3"/>
    <w:rsid w:val="000D61D6"/>
    <w:rsid w:val="000E4FB8"/>
    <w:rsid w:val="000F1D87"/>
    <w:rsid w:val="000F4D56"/>
    <w:rsid w:val="001100EC"/>
    <w:rsid w:val="001105EC"/>
    <w:rsid w:val="00110B2A"/>
    <w:rsid w:val="00112895"/>
    <w:rsid w:val="00112D72"/>
    <w:rsid w:val="001160EF"/>
    <w:rsid w:val="001238F2"/>
    <w:rsid w:val="00155916"/>
    <w:rsid w:val="00164BDE"/>
    <w:rsid w:val="00167B72"/>
    <w:rsid w:val="0017605A"/>
    <w:rsid w:val="00184B9D"/>
    <w:rsid w:val="00185BD6"/>
    <w:rsid w:val="00185FB7"/>
    <w:rsid w:val="00190D31"/>
    <w:rsid w:val="00196319"/>
    <w:rsid w:val="00197B70"/>
    <w:rsid w:val="001A1A31"/>
    <w:rsid w:val="001A531F"/>
    <w:rsid w:val="001B320E"/>
    <w:rsid w:val="001B698E"/>
    <w:rsid w:val="001C466C"/>
    <w:rsid w:val="001C4822"/>
    <w:rsid w:val="001C652E"/>
    <w:rsid w:val="001C6AD4"/>
    <w:rsid w:val="001E0215"/>
    <w:rsid w:val="001E1596"/>
    <w:rsid w:val="001E2682"/>
    <w:rsid w:val="001E6396"/>
    <w:rsid w:val="001F7F4F"/>
    <w:rsid w:val="00211FCA"/>
    <w:rsid w:val="00213CFF"/>
    <w:rsid w:val="00215509"/>
    <w:rsid w:val="00216493"/>
    <w:rsid w:val="00216AF8"/>
    <w:rsid w:val="00222282"/>
    <w:rsid w:val="00232EA7"/>
    <w:rsid w:val="00234B5D"/>
    <w:rsid w:val="0023705C"/>
    <w:rsid w:val="00240562"/>
    <w:rsid w:val="00240C3B"/>
    <w:rsid w:val="0024458B"/>
    <w:rsid w:val="00244932"/>
    <w:rsid w:val="002458BE"/>
    <w:rsid w:val="00245CFB"/>
    <w:rsid w:val="00251A08"/>
    <w:rsid w:val="00253F29"/>
    <w:rsid w:val="002563E6"/>
    <w:rsid w:val="00264851"/>
    <w:rsid w:val="002679A0"/>
    <w:rsid w:val="0029084C"/>
    <w:rsid w:val="00290ED6"/>
    <w:rsid w:val="00291770"/>
    <w:rsid w:val="002920B2"/>
    <w:rsid w:val="002926DF"/>
    <w:rsid w:val="002940B3"/>
    <w:rsid w:val="002968DF"/>
    <w:rsid w:val="002A6A34"/>
    <w:rsid w:val="002B3407"/>
    <w:rsid w:val="002B4C8F"/>
    <w:rsid w:val="002C1A37"/>
    <w:rsid w:val="002C2D08"/>
    <w:rsid w:val="002C663F"/>
    <w:rsid w:val="002D3464"/>
    <w:rsid w:val="002D4AD6"/>
    <w:rsid w:val="002D7C5C"/>
    <w:rsid w:val="002E6169"/>
    <w:rsid w:val="002F14F7"/>
    <w:rsid w:val="002F58BA"/>
    <w:rsid w:val="003105B5"/>
    <w:rsid w:val="00314C97"/>
    <w:rsid w:val="003153C1"/>
    <w:rsid w:val="003301EC"/>
    <w:rsid w:val="00335CAE"/>
    <w:rsid w:val="003422C6"/>
    <w:rsid w:val="0034445C"/>
    <w:rsid w:val="00352187"/>
    <w:rsid w:val="0036136E"/>
    <w:rsid w:val="00365030"/>
    <w:rsid w:val="003661A9"/>
    <w:rsid w:val="00373189"/>
    <w:rsid w:val="00373A1D"/>
    <w:rsid w:val="00374219"/>
    <w:rsid w:val="003756FA"/>
    <w:rsid w:val="00387981"/>
    <w:rsid w:val="003931EB"/>
    <w:rsid w:val="003947A5"/>
    <w:rsid w:val="00397A3F"/>
    <w:rsid w:val="003A2D4F"/>
    <w:rsid w:val="003A6427"/>
    <w:rsid w:val="003A7680"/>
    <w:rsid w:val="003B1778"/>
    <w:rsid w:val="003B5D3C"/>
    <w:rsid w:val="003D7C6A"/>
    <w:rsid w:val="003E4E9A"/>
    <w:rsid w:val="003E7911"/>
    <w:rsid w:val="003F40BF"/>
    <w:rsid w:val="0040153B"/>
    <w:rsid w:val="00401FD4"/>
    <w:rsid w:val="00410528"/>
    <w:rsid w:val="0043560D"/>
    <w:rsid w:val="00452397"/>
    <w:rsid w:val="00453B11"/>
    <w:rsid w:val="00454BA9"/>
    <w:rsid w:val="00455288"/>
    <w:rsid w:val="004651E2"/>
    <w:rsid w:val="00471B68"/>
    <w:rsid w:val="004740D5"/>
    <w:rsid w:val="0047465B"/>
    <w:rsid w:val="00481155"/>
    <w:rsid w:val="00482B0C"/>
    <w:rsid w:val="004832E5"/>
    <w:rsid w:val="0048331C"/>
    <w:rsid w:val="00490849"/>
    <w:rsid w:val="004B0334"/>
    <w:rsid w:val="004B6928"/>
    <w:rsid w:val="004D258E"/>
    <w:rsid w:val="004E7F0F"/>
    <w:rsid w:val="004F22A7"/>
    <w:rsid w:val="004F40D4"/>
    <w:rsid w:val="005108BB"/>
    <w:rsid w:val="00512E42"/>
    <w:rsid w:val="005137ED"/>
    <w:rsid w:val="00522850"/>
    <w:rsid w:val="00524569"/>
    <w:rsid w:val="005351F8"/>
    <w:rsid w:val="00543730"/>
    <w:rsid w:val="00550847"/>
    <w:rsid w:val="00565897"/>
    <w:rsid w:val="005720ED"/>
    <w:rsid w:val="00575261"/>
    <w:rsid w:val="005758D5"/>
    <w:rsid w:val="00585774"/>
    <w:rsid w:val="005A0960"/>
    <w:rsid w:val="005A2D1D"/>
    <w:rsid w:val="005A3DE1"/>
    <w:rsid w:val="005A4A75"/>
    <w:rsid w:val="005B4CD6"/>
    <w:rsid w:val="005C534E"/>
    <w:rsid w:val="005D39CB"/>
    <w:rsid w:val="005D6501"/>
    <w:rsid w:val="005F3621"/>
    <w:rsid w:val="00600CF0"/>
    <w:rsid w:val="0062340E"/>
    <w:rsid w:val="00630DA9"/>
    <w:rsid w:val="006329D5"/>
    <w:rsid w:val="00662428"/>
    <w:rsid w:val="006720EF"/>
    <w:rsid w:val="00672CB0"/>
    <w:rsid w:val="00673B01"/>
    <w:rsid w:val="0067540B"/>
    <w:rsid w:val="0067650C"/>
    <w:rsid w:val="00691041"/>
    <w:rsid w:val="006967F4"/>
    <w:rsid w:val="006968E3"/>
    <w:rsid w:val="006A0BB0"/>
    <w:rsid w:val="006A26B5"/>
    <w:rsid w:val="006A6D32"/>
    <w:rsid w:val="006B117A"/>
    <w:rsid w:val="006B248C"/>
    <w:rsid w:val="006B65F8"/>
    <w:rsid w:val="006B77E6"/>
    <w:rsid w:val="006C4D57"/>
    <w:rsid w:val="006C73FB"/>
    <w:rsid w:val="006E1089"/>
    <w:rsid w:val="006E3356"/>
    <w:rsid w:val="006F0767"/>
    <w:rsid w:val="006F3B1E"/>
    <w:rsid w:val="00705583"/>
    <w:rsid w:val="00706E8B"/>
    <w:rsid w:val="007105CD"/>
    <w:rsid w:val="0071143C"/>
    <w:rsid w:val="007176BC"/>
    <w:rsid w:val="0072194E"/>
    <w:rsid w:val="00721A11"/>
    <w:rsid w:val="00723D9B"/>
    <w:rsid w:val="00725A48"/>
    <w:rsid w:val="00731788"/>
    <w:rsid w:val="007321A5"/>
    <w:rsid w:val="00733A68"/>
    <w:rsid w:val="007345D7"/>
    <w:rsid w:val="007401F7"/>
    <w:rsid w:val="00747E1C"/>
    <w:rsid w:val="00754336"/>
    <w:rsid w:val="00764771"/>
    <w:rsid w:val="00773C5F"/>
    <w:rsid w:val="007747F0"/>
    <w:rsid w:val="00775193"/>
    <w:rsid w:val="00780474"/>
    <w:rsid w:val="00785D65"/>
    <w:rsid w:val="00790F0E"/>
    <w:rsid w:val="0079668F"/>
    <w:rsid w:val="007A230C"/>
    <w:rsid w:val="007A4E92"/>
    <w:rsid w:val="007A7DD6"/>
    <w:rsid w:val="007B28E8"/>
    <w:rsid w:val="007B50DC"/>
    <w:rsid w:val="007C5B18"/>
    <w:rsid w:val="007C789A"/>
    <w:rsid w:val="007E5CED"/>
    <w:rsid w:val="007E77DA"/>
    <w:rsid w:val="007E7FA6"/>
    <w:rsid w:val="007F1C9E"/>
    <w:rsid w:val="007F3941"/>
    <w:rsid w:val="007F6345"/>
    <w:rsid w:val="00812110"/>
    <w:rsid w:val="008273DF"/>
    <w:rsid w:val="00842987"/>
    <w:rsid w:val="0084764A"/>
    <w:rsid w:val="0086191D"/>
    <w:rsid w:val="00865017"/>
    <w:rsid w:val="00872E71"/>
    <w:rsid w:val="00886595"/>
    <w:rsid w:val="00893DBC"/>
    <w:rsid w:val="00897CF9"/>
    <w:rsid w:val="008A0458"/>
    <w:rsid w:val="008A304E"/>
    <w:rsid w:val="008A76C8"/>
    <w:rsid w:val="008B1A84"/>
    <w:rsid w:val="008B6E6D"/>
    <w:rsid w:val="008C4C70"/>
    <w:rsid w:val="008E21D2"/>
    <w:rsid w:val="008E456C"/>
    <w:rsid w:val="008E48E4"/>
    <w:rsid w:val="008F6E97"/>
    <w:rsid w:val="00904C57"/>
    <w:rsid w:val="00910150"/>
    <w:rsid w:val="0091567C"/>
    <w:rsid w:val="00915960"/>
    <w:rsid w:val="009266D7"/>
    <w:rsid w:val="0093585E"/>
    <w:rsid w:val="00944EAC"/>
    <w:rsid w:val="00945B9F"/>
    <w:rsid w:val="00962E2B"/>
    <w:rsid w:val="00972B9D"/>
    <w:rsid w:val="0098050B"/>
    <w:rsid w:val="00990045"/>
    <w:rsid w:val="009902A8"/>
    <w:rsid w:val="009A1145"/>
    <w:rsid w:val="009B25EF"/>
    <w:rsid w:val="009B7816"/>
    <w:rsid w:val="009C3FBD"/>
    <w:rsid w:val="009C4317"/>
    <w:rsid w:val="009C4513"/>
    <w:rsid w:val="009C77EE"/>
    <w:rsid w:val="009D3345"/>
    <w:rsid w:val="009F176D"/>
    <w:rsid w:val="009F268A"/>
    <w:rsid w:val="009F3293"/>
    <w:rsid w:val="009F74FD"/>
    <w:rsid w:val="00A01402"/>
    <w:rsid w:val="00A01697"/>
    <w:rsid w:val="00A025E5"/>
    <w:rsid w:val="00A167FD"/>
    <w:rsid w:val="00A17B33"/>
    <w:rsid w:val="00A21908"/>
    <w:rsid w:val="00A537B4"/>
    <w:rsid w:val="00A563A1"/>
    <w:rsid w:val="00A573B9"/>
    <w:rsid w:val="00A67FAE"/>
    <w:rsid w:val="00A70892"/>
    <w:rsid w:val="00A77C6D"/>
    <w:rsid w:val="00A92B97"/>
    <w:rsid w:val="00A9325D"/>
    <w:rsid w:val="00AA55FA"/>
    <w:rsid w:val="00AA76DF"/>
    <w:rsid w:val="00AA7F21"/>
    <w:rsid w:val="00AB0980"/>
    <w:rsid w:val="00AC043B"/>
    <w:rsid w:val="00AC07F7"/>
    <w:rsid w:val="00AD04E7"/>
    <w:rsid w:val="00AD3205"/>
    <w:rsid w:val="00AE5989"/>
    <w:rsid w:val="00AF0D82"/>
    <w:rsid w:val="00AF47B8"/>
    <w:rsid w:val="00B36F69"/>
    <w:rsid w:val="00B42A2F"/>
    <w:rsid w:val="00B43200"/>
    <w:rsid w:val="00B65305"/>
    <w:rsid w:val="00B71F24"/>
    <w:rsid w:val="00B76817"/>
    <w:rsid w:val="00B8021D"/>
    <w:rsid w:val="00B81BA7"/>
    <w:rsid w:val="00B81E09"/>
    <w:rsid w:val="00B83254"/>
    <w:rsid w:val="00B83BCB"/>
    <w:rsid w:val="00B85591"/>
    <w:rsid w:val="00BA568D"/>
    <w:rsid w:val="00BA6327"/>
    <w:rsid w:val="00BA6774"/>
    <w:rsid w:val="00BB42BE"/>
    <w:rsid w:val="00BB50EC"/>
    <w:rsid w:val="00BC6C2B"/>
    <w:rsid w:val="00BD63EC"/>
    <w:rsid w:val="00BE03B2"/>
    <w:rsid w:val="00BE4BE2"/>
    <w:rsid w:val="00BF33E6"/>
    <w:rsid w:val="00BF458F"/>
    <w:rsid w:val="00BF6CAF"/>
    <w:rsid w:val="00C1115B"/>
    <w:rsid w:val="00C16031"/>
    <w:rsid w:val="00C3082A"/>
    <w:rsid w:val="00C32F12"/>
    <w:rsid w:val="00C36F7F"/>
    <w:rsid w:val="00C40954"/>
    <w:rsid w:val="00C4137E"/>
    <w:rsid w:val="00C4584A"/>
    <w:rsid w:val="00C509FF"/>
    <w:rsid w:val="00C62654"/>
    <w:rsid w:val="00C806E7"/>
    <w:rsid w:val="00C81D32"/>
    <w:rsid w:val="00C850B8"/>
    <w:rsid w:val="00C86740"/>
    <w:rsid w:val="00C91D4B"/>
    <w:rsid w:val="00C955D7"/>
    <w:rsid w:val="00CA36B1"/>
    <w:rsid w:val="00CA7800"/>
    <w:rsid w:val="00CB4597"/>
    <w:rsid w:val="00CC3AF1"/>
    <w:rsid w:val="00CD30AC"/>
    <w:rsid w:val="00CF1486"/>
    <w:rsid w:val="00CF5765"/>
    <w:rsid w:val="00CF5EFE"/>
    <w:rsid w:val="00CF6FAB"/>
    <w:rsid w:val="00D01A42"/>
    <w:rsid w:val="00D20015"/>
    <w:rsid w:val="00D258C6"/>
    <w:rsid w:val="00D265A1"/>
    <w:rsid w:val="00D30E1D"/>
    <w:rsid w:val="00D32281"/>
    <w:rsid w:val="00D35180"/>
    <w:rsid w:val="00D3760C"/>
    <w:rsid w:val="00D42613"/>
    <w:rsid w:val="00D45902"/>
    <w:rsid w:val="00D4661A"/>
    <w:rsid w:val="00D542DF"/>
    <w:rsid w:val="00D55B9F"/>
    <w:rsid w:val="00D62038"/>
    <w:rsid w:val="00D632AD"/>
    <w:rsid w:val="00D7090D"/>
    <w:rsid w:val="00D83798"/>
    <w:rsid w:val="00D84843"/>
    <w:rsid w:val="00D9176F"/>
    <w:rsid w:val="00DA5E82"/>
    <w:rsid w:val="00DA679B"/>
    <w:rsid w:val="00DB0C1A"/>
    <w:rsid w:val="00DB25FF"/>
    <w:rsid w:val="00DB2B36"/>
    <w:rsid w:val="00DB5E38"/>
    <w:rsid w:val="00DB6BFE"/>
    <w:rsid w:val="00DC5194"/>
    <w:rsid w:val="00DC6566"/>
    <w:rsid w:val="00DE3218"/>
    <w:rsid w:val="00DE5C93"/>
    <w:rsid w:val="00DF06E0"/>
    <w:rsid w:val="00DF5487"/>
    <w:rsid w:val="00DF7D5B"/>
    <w:rsid w:val="00E047C9"/>
    <w:rsid w:val="00E06E3B"/>
    <w:rsid w:val="00E1436E"/>
    <w:rsid w:val="00E1795E"/>
    <w:rsid w:val="00E17E25"/>
    <w:rsid w:val="00E20254"/>
    <w:rsid w:val="00E24F8E"/>
    <w:rsid w:val="00E25EFA"/>
    <w:rsid w:val="00E30D42"/>
    <w:rsid w:val="00E3678C"/>
    <w:rsid w:val="00E37615"/>
    <w:rsid w:val="00E42A29"/>
    <w:rsid w:val="00E55617"/>
    <w:rsid w:val="00E5714B"/>
    <w:rsid w:val="00E605B4"/>
    <w:rsid w:val="00E67257"/>
    <w:rsid w:val="00E74546"/>
    <w:rsid w:val="00E91FB0"/>
    <w:rsid w:val="00E95C8A"/>
    <w:rsid w:val="00EB2B76"/>
    <w:rsid w:val="00EB30EA"/>
    <w:rsid w:val="00EB3BC3"/>
    <w:rsid w:val="00EC3D8E"/>
    <w:rsid w:val="00EC517C"/>
    <w:rsid w:val="00EC5EA4"/>
    <w:rsid w:val="00ED7F4D"/>
    <w:rsid w:val="00EE0DE5"/>
    <w:rsid w:val="00EE1544"/>
    <w:rsid w:val="00EF15F0"/>
    <w:rsid w:val="00EF24C7"/>
    <w:rsid w:val="00EF4A26"/>
    <w:rsid w:val="00EF7EFA"/>
    <w:rsid w:val="00F02290"/>
    <w:rsid w:val="00F13098"/>
    <w:rsid w:val="00F14D6A"/>
    <w:rsid w:val="00F22AF0"/>
    <w:rsid w:val="00F2495B"/>
    <w:rsid w:val="00F25530"/>
    <w:rsid w:val="00F34865"/>
    <w:rsid w:val="00F439F8"/>
    <w:rsid w:val="00F43A15"/>
    <w:rsid w:val="00F5643D"/>
    <w:rsid w:val="00F56712"/>
    <w:rsid w:val="00F57CBB"/>
    <w:rsid w:val="00F62E25"/>
    <w:rsid w:val="00F67ABD"/>
    <w:rsid w:val="00F72740"/>
    <w:rsid w:val="00F7773E"/>
    <w:rsid w:val="00F95B60"/>
    <w:rsid w:val="00F97100"/>
    <w:rsid w:val="00FA104C"/>
    <w:rsid w:val="00FA2055"/>
    <w:rsid w:val="00FB03FA"/>
    <w:rsid w:val="00FC0B76"/>
    <w:rsid w:val="00FC5B05"/>
    <w:rsid w:val="00FD032C"/>
    <w:rsid w:val="00FD6E2C"/>
    <w:rsid w:val="00FE47D1"/>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BBCE-9D0D-4818-976B-1E4415862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2557</Words>
  <Characters>14067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3</cp:revision>
  <cp:lastPrinted>2019-04-30T22:52:00Z</cp:lastPrinted>
  <dcterms:created xsi:type="dcterms:W3CDTF">2020-05-19T15:53:00Z</dcterms:created>
  <dcterms:modified xsi:type="dcterms:W3CDTF">2020-05-19T15:56:00Z</dcterms:modified>
</cp:coreProperties>
</file>