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23" w:rsidRPr="00404E7F" w:rsidRDefault="00B83306" w:rsidP="005D36C8">
      <w:pPr>
        <w:spacing w:after="200"/>
        <w:jc w:val="center"/>
        <w:rPr>
          <w:rFonts w:ascii="Barlow" w:hAnsi="Barlow" w:cs="Arial"/>
          <w:b/>
          <w:sz w:val="20"/>
          <w:szCs w:val="20"/>
          <w:lang w:eastAsia="en-US"/>
        </w:rPr>
      </w:pPr>
      <w:r>
        <w:rPr>
          <w:rFonts w:ascii="Barlow" w:hAnsi="Barlow" w:cs="Arial"/>
          <w:b/>
          <w:sz w:val="20"/>
          <w:szCs w:val="20"/>
          <w:lang w:eastAsia="en-US"/>
        </w:rPr>
        <w:t>Cuenta Pública 2020</w:t>
      </w:r>
    </w:p>
    <w:p w:rsidR="004A7723" w:rsidRPr="00404E7F" w:rsidRDefault="004A7723" w:rsidP="005D36C8">
      <w:pPr>
        <w:spacing w:after="200"/>
        <w:jc w:val="center"/>
        <w:rPr>
          <w:rFonts w:ascii="Barlow" w:hAnsi="Barlow" w:cs="Arial"/>
          <w:b/>
          <w:sz w:val="20"/>
          <w:szCs w:val="20"/>
          <w:lang w:eastAsia="en-US"/>
        </w:rPr>
      </w:pPr>
      <w:r w:rsidRPr="00404E7F">
        <w:rPr>
          <w:rFonts w:ascii="Barlow" w:hAnsi="Barlow" w:cs="Arial"/>
          <w:b/>
          <w:sz w:val="20"/>
          <w:szCs w:val="20"/>
          <w:lang w:eastAsia="en-US"/>
        </w:rPr>
        <w:t>Notas a los Estados Financieros</w:t>
      </w:r>
    </w:p>
    <w:p w:rsidR="004A7723" w:rsidRPr="00404E7F" w:rsidRDefault="00D43F28" w:rsidP="00C663B4">
      <w:pPr>
        <w:spacing w:after="200"/>
        <w:jc w:val="center"/>
        <w:rPr>
          <w:rFonts w:ascii="Barlow" w:hAnsi="Barlow" w:cs="Arial"/>
          <w:b/>
          <w:sz w:val="20"/>
          <w:szCs w:val="20"/>
          <w:lang w:eastAsia="en-US"/>
        </w:rPr>
      </w:pPr>
      <w:r w:rsidRPr="00404E7F">
        <w:rPr>
          <w:rFonts w:ascii="Barlow" w:hAnsi="Barlow" w:cs="Arial"/>
          <w:b/>
          <w:sz w:val="20"/>
          <w:szCs w:val="20"/>
          <w:lang w:eastAsia="en-US"/>
        </w:rPr>
        <w:t>Al 3</w:t>
      </w:r>
      <w:r w:rsidR="00B83306">
        <w:rPr>
          <w:rFonts w:ascii="Barlow" w:hAnsi="Barlow" w:cs="Arial"/>
          <w:b/>
          <w:sz w:val="20"/>
          <w:szCs w:val="20"/>
          <w:lang w:eastAsia="en-US"/>
        </w:rPr>
        <w:t>1 de Marzo</w:t>
      </w:r>
      <w:r w:rsidR="00950E05" w:rsidRPr="00404E7F">
        <w:rPr>
          <w:rFonts w:ascii="Barlow" w:hAnsi="Barlow" w:cs="Arial"/>
          <w:b/>
          <w:sz w:val="20"/>
          <w:szCs w:val="20"/>
          <w:lang w:eastAsia="en-US"/>
        </w:rPr>
        <w:t xml:space="preserve"> </w:t>
      </w:r>
      <w:r w:rsidR="00B83306">
        <w:rPr>
          <w:rFonts w:ascii="Barlow" w:hAnsi="Barlow" w:cs="Arial"/>
          <w:b/>
          <w:sz w:val="20"/>
          <w:szCs w:val="20"/>
          <w:lang w:eastAsia="en-US"/>
        </w:rPr>
        <w:t>de 2020</w:t>
      </w:r>
    </w:p>
    <w:p w:rsidR="004A7723" w:rsidRPr="00404E7F" w:rsidRDefault="004A7723" w:rsidP="00941BF1">
      <w:pPr>
        <w:spacing w:after="200"/>
        <w:jc w:val="center"/>
        <w:rPr>
          <w:rFonts w:ascii="Barlow" w:hAnsi="Barlow" w:cs="Arial"/>
          <w:b/>
          <w:sz w:val="20"/>
          <w:szCs w:val="20"/>
          <w:lang w:eastAsia="en-US"/>
        </w:rPr>
      </w:pPr>
      <w:r w:rsidRPr="00404E7F">
        <w:rPr>
          <w:rFonts w:ascii="Barlow" w:hAnsi="Barlow" w:cs="Arial"/>
          <w:b/>
          <w:sz w:val="20"/>
          <w:szCs w:val="20"/>
          <w:lang w:eastAsia="en-US"/>
        </w:rPr>
        <w:t>Pesos</w:t>
      </w:r>
    </w:p>
    <w:p w:rsidR="004A7723" w:rsidRPr="00404E7F" w:rsidRDefault="004A7723" w:rsidP="005D36C8">
      <w:pPr>
        <w:spacing w:after="200"/>
        <w:rPr>
          <w:rFonts w:ascii="Barlow" w:hAnsi="Barlow" w:cs="Arial"/>
          <w:b/>
          <w:sz w:val="20"/>
          <w:szCs w:val="20"/>
          <w:lang w:eastAsia="en-US"/>
        </w:rPr>
      </w:pPr>
      <w:r w:rsidRPr="00404E7F">
        <w:rPr>
          <w:rFonts w:ascii="Barlow" w:hAnsi="Barlow" w:cs="Arial"/>
          <w:b/>
          <w:sz w:val="20"/>
          <w:szCs w:val="20"/>
          <w:lang w:eastAsia="en-US"/>
        </w:rPr>
        <w:t>Ente Público</w:t>
      </w:r>
      <w:proofErr w:type="gramStart"/>
      <w:r w:rsidRPr="00404E7F">
        <w:rPr>
          <w:rFonts w:ascii="Barlow" w:hAnsi="Barlow" w:cs="Arial"/>
          <w:b/>
          <w:sz w:val="20"/>
          <w:szCs w:val="20"/>
          <w:lang w:eastAsia="en-US"/>
        </w:rPr>
        <w:t>:  AUDITORÍA</w:t>
      </w:r>
      <w:proofErr w:type="gramEnd"/>
      <w:r w:rsidRPr="00404E7F">
        <w:rPr>
          <w:rFonts w:ascii="Barlow" w:hAnsi="Barlow" w:cs="Arial"/>
          <w:b/>
          <w:sz w:val="20"/>
          <w:szCs w:val="20"/>
          <w:lang w:eastAsia="en-US"/>
        </w:rPr>
        <w:t xml:space="preserve"> SUPERIOR DEL ESTADO DE YUCATÁN</w:t>
      </w:r>
    </w:p>
    <w:p w:rsidR="00B83306" w:rsidRPr="00B83306" w:rsidRDefault="00B83306" w:rsidP="00B83306">
      <w:pPr>
        <w:jc w:val="both"/>
        <w:rPr>
          <w:rFonts w:ascii="Barlow" w:hAnsi="Barlow"/>
          <w:sz w:val="20"/>
          <w:szCs w:val="20"/>
        </w:rPr>
      </w:pPr>
      <w:r w:rsidRPr="00B83306">
        <w:rPr>
          <w:rFonts w:ascii="Barlow" w:hAnsi="Barlow"/>
          <w:sz w:val="20"/>
          <w:szCs w:val="20"/>
        </w:rPr>
        <w:t>Con el propósito de dar cumplimiento a los artículos 46 y 49 de la Ley General de Contabilidad Gubernamental, los entes públicos deberán acompañar notas a los estados financieros cuyos rubros así lo requieran</w:t>
      </w:r>
      <w:bookmarkStart w:id="0" w:name="_GoBack"/>
      <w:bookmarkEnd w:id="0"/>
      <w:r w:rsidRPr="00B83306">
        <w:rPr>
          <w:rFonts w:ascii="Barlow" w:hAnsi="Barlow"/>
          <w:sz w:val="20"/>
          <w:szCs w:val="20"/>
        </w:rPr>
        <w:t xml:space="preserve"> teniendo presente los postulados de revelación suficiente e importancia relativa, con la finalidad que la información sea de mayor utilidad para los usuarios.</w:t>
      </w:r>
    </w:p>
    <w:p w:rsidR="00B83306" w:rsidRPr="00B83306" w:rsidRDefault="00B83306" w:rsidP="00B83306">
      <w:pPr>
        <w:rPr>
          <w:rFonts w:ascii="Barlow" w:hAnsi="Barlow"/>
          <w:sz w:val="20"/>
          <w:szCs w:val="20"/>
        </w:rPr>
      </w:pPr>
    </w:p>
    <w:p w:rsidR="00B83306" w:rsidRPr="00B83306" w:rsidRDefault="00B83306" w:rsidP="00B83306">
      <w:pPr>
        <w:rPr>
          <w:rFonts w:ascii="Barlow" w:hAnsi="Barlow"/>
          <w:sz w:val="20"/>
          <w:szCs w:val="20"/>
        </w:rPr>
      </w:pPr>
      <w:r w:rsidRPr="00B83306">
        <w:rPr>
          <w:rFonts w:ascii="Barlow" w:hAnsi="Barlow"/>
          <w:sz w:val="20"/>
          <w:szCs w:val="20"/>
        </w:rPr>
        <w:t>A continuación se presenta los tres tipos de notas que acompañan a los estados, a saber:</w:t>
      </w:r>
    </w:p>
    <w:p w:rsidR="00B83306" w:rsidRPr="00B83306" w:rsidRDefault="00B83306" w:rsidP="00B83306">
      <w:pPr>
        <w:rPr>
          <w:rFonts w:ascii="Barlow" w:hAnsi="Barlow"/>
          <w:sz w:val="20"/>
          <w:szCs w:val="20"/>
        </w:rPr>
      </w:pPr>
    </w:p>
    <w:p w:rsidR="00B83306" w:rsidRPr="00B83306" w:rsidRDefault="00B83306" w:rsidP="00B83306">
      <w:pPr>
        <w:rPr>
          <w:rFonts w:ascii="Barlow" w:hAnsi="Barlow"/>
          <w:sz w:val="20"/>
          <w:szCs w:val="20"/>
        </w:rPr>
      </w:pPr>
      <w:r w:rsidRPr="00B83306">
        <w:rPr>
          <w:rFonts w:ascii="Barlow" w:hAnsi="Barlow"/>
          <w:sz w:val="20"/>
          <w:szCs w:val="20"/>
        </w:rPr>
        <w:t>a) Notas de desglose;</w:t>
      </w:r>
    </w:p>
    <w:p w:rsidR="00B83306" w:rsidRPr="00B83306" w:rsidRDefault="00B83306" w:rsidP="00B83306">
      <w:pPr>
        <w:rPr>
          <w:rFonts w:ascii="Barlow" w:hAnsi="Barlow"/>
          <w:sz w:val="20"/>
          <w:szCs w:val="20"/>
        </w:rPr>
      </w:pPr>
    </w:p>
    <w:p w:rsidR="00B83306" w:rsidRPr="00B83306" w:rsidRDefault="00B83306" w:rsidP="00B83306">
      <w:pPr>
        <w:rPr>
          <w:rFonts w:ascii="Barlow" w:hAnsi="Barlow"/>
          <w:sz w:val="20"/>
          <w:szCs w:val="20"/>
        </w:rPr>
      </w:pPr>
      <w:r w:rsidRPr="00B83306">
        <w:rPr>
          <w:rFonts w:ascii="Barlow" w:hAnsi="Barlow"/>
          <w:sz w:val="20"/>
          <w:szCs w:val="20"/>
        </w:rPr>
        <w:t>b) Notas de memoria (cuentas de orden), y</w:t>
      </w:r>
    </w:p>
    <w:p w:rsidR="00B83306" w:rsidRPr="00B83306" w:rsidRDefault="00B83306" w:rsidP="00B83306">
      <w:pPr>
        <w:rPr>
          <w:rFonts w:ascii="Barlow" w:hAnsi="Barlow"/>
          <w:sz w:val="20"/>
          <w:szCs w:val="20"/>
        </w:rPr>
      </w:pPr>
    </w:p>
    <w:p w:rsidR="00B83306" w:rsidRPr="00B83306" w:rsidRDefault="00B83306" w:rsidP="00B83306">
      <w:pPr>
        <w:rPr>
          <w:rFonts w:ascii="Barlow" w:hAnsi="Barlow"/>
          <w:sz w:val="20"/>
          <w:szCs w:val="20"/>
        </w:rPr>
      </w:pPr>
      <w:r w:rsidRPr="00B83306">
        <w:rPr>
          <w:rFonts w:ascii="Barlow" w:hAnsi="Barlow"/>
          <w:sz w:val="20"/>
          <w:szCs w:val="20"/>
        </w:rPr>
        <w:t>c) Notas de gestión administrativa.</w:t>
      </w:r>
    </w:p>
    <w:p w:rsidR="00B83306" w:rsidRPr="00B83306" w:rsidRDefault="00B83306" w:rsidP="00B83306">
      <w:pPr>
        <w:rPr>
          <w:rFonts w:ascii="Barlow" w:hAnsi="Barlow" w:cs="Calibri"/>
          <w:b/>
          <w:sz w:val="20"/>
          <w:szCs w:val="20"/>
          <w:u w:val="single"/>
        </w:rPr>
      </w:pPr>
    </w:p>
    <w:p w:rsidR="00B83306" w:rsidRPr="00B83306" w:rsidRDefault="00B83306" w:rsidP="00B83306">
      <w:pPr>
        <w:rPr>
          <w:rFonts w:ascii="Barlow" w:hAnsi="Barlow" w:cs="Calibri"/>
          <w:b/>
          <w:sz w:val="20"/>
          <w:szCs w:val="20"/>
          <w:u w:val="single"/>
        </w:rPr>
      </w:pPr>
    </w:p>
    <w:p w:rsidR="00B83306" w:rsidRPr="00B83306" w:rsidRDefault="00B83306" w:rsidP="00B83306">
      <w:pPr>
        <w:pStyle w:val="Prrafodelista"/>
        <w:numPr>
          <w:ilvl w:val="0"/>
          <w:numId w:val="14"/>
        </w:numPr>
        <w:rPr>
          <w:rFonts w:ascii="Barlow" w:hAnsi="Barlow" w:cs="Calibri"/>
          <w:b/>
          <w:sz w:val="20"/>
          <w:szCs w:val="20"/>
        </w:rPr>
      </w:pPr>
      <w:r w:rsidRPr="00B83306">
        <w:rPr>
          <w:rFonts w:ascii="Barlow" w:hAnsi="Barlow" w:cs="Calibri"/>
          <w:b/>
          <w:sz w:val="20"/>
          <w:szCs w:val="20"/>
        </w:rPr>
        <w:t>NOTAS DE DESGLOSE</w:t>
      </w:r>
    </w:p>
    <w:p w:rsidR="00B83306" w:rsidRPr="00B83306" w:rsidRDefault="00B83306" w:rsidP="00B83306">
      <w:pPr>
        <w:rPr>
          <w:rFonts w:ascii="Barlow" w:hAnsi="Barlow" w:cs="Calibri"/>
          <w:b/>
          <w:sz w:val="20"/>
          <w:szCs w:val="20"/>
          <w:u w:val="single"/>
        </w:rPr>
      </w:pPr>
    </w:p>
    <w:p w:rsidR="00B83306" w:rsidRPr="00B83306" w:rsidRDefault="00B83306" w:rsidP="00B83306">
      <w:pPr>
        <w:rPr>
          <w:rFonts w:ascii="Barlow" w:hAnsi="Barlow" w:cs="Calibri"/>
          <w:b/>
          <w:sz w:val="20"/>
          <w:szCs w:val="20"/>
          <w:u w:val="single"/>
        </w:rPr>
      </w:pPr>
      <w:r w:rsidRPr="00B83306">
        <w:rPr>
          <w:rFonts w:ascii="Barlow" w:hAnsi="Barlow" w:cs="Calibri"/>
          <w:b/>
          <w:sz w:val="20"/>
          <w:szCs w:val="20"/>
          <w:u w:val="single"/>
        </w:rPr>
        <w:t>I) Notas al Estado de Situación Financiero</w:t>
      </w:r>
    </w:p>
    <w:p w:rsidR="00B83306" w:rsidRPr="00B83306" w:rsidRDefault="00B83306" w:rsidP="00B83306">
      <w:pPr>
        <w:rPr>
          <w:rFonts w:ascii="Barlow" w:hAnsi="Barlow" w:cs="Calibri"/>
          <w:b/>
          <w:sz w:val="20"/>
          <w:szCs w:val="20"/>
          <w:u w:val="single"/>
        </w:rPr>
      </w:pPr>
    </w:p>
    <w:p w:rsidR="00B83306" w:rsidRPr="00B83306" w:rsidRDefault="00B83306" w:rsidP="00B83306">
      <w:pPr>
        <w:rPr>
          <w:rFonts w:ascii="Barlow" w:hAnsi="Barlow" w:cs="Calibri"/>
          <w:b/>
          <w:sz w:val="20"/>
          <w:szCs w:val="20"/>
          <w:u w:val="single"/>
        </w:rPr>
      </w:pPr>
      <w:r w:rsidRPr="00B83306">
        <w:rPr>
          <w:rFonts w:ascii="Barlow" w:hAnsi="Barlow" w:cs="Calibri"/>
          <w:b/>
          <w:sz w:val="20"/>
          <w:szCs w:val="20"/>
          <w:u w:val="single"/>
        </w:rPr>
        <w:t>Activo</w:t>
      </w:r>
    </w:p>
    <w:p w:rsidR="00B83306" w:rsidRPr="00B83306" w:rsidRDefault="00B83306" w:rsidP="00B83306">
      <w:pPr>
        <w:jc w:val="both"/>
        <w:rPr>
          <w:rFonts w:ascii="Barlow" w:hAnsi="Barlow"/>
          <w:b/>
          <w:sz w:val="20"/>
          <w:szCs w:val="20"/>
        </w:rPr>
      </w:pPr>
      <w:r w:rsidRPr="00B83306">
        <w:rPr>
          <w:rFonts w:ascii="Barlow" w:hAnsi="Barlow"/>
          <w:b/>
          <w:sz w:val="20"/>
          <w:szCs w:val="20"/>
        </w:rPr>
        <w:t xml:space="preserve">Nota  1   </w:t>
      </w:r>
    </w:p>
    <w:p w:rsidR="00B83306" w:rsidRPr="00B83306" w:rsidRDefault="00B83306" w:rsidP="00B83306">
      <w:pPr>
        <w:jc w:val="both"/>
        <w:rPr>
          <w:rFonts w:ascii="Barlow" w:hAnsi="Barlow"/>
          <w:sz w:val="20"/>
          <w:szCs w:val="20"/>
        </w:rPr>
      </w:pPr>
    </w:p>
    <w:p w:rsidR="00B83306" w:rsidRPr="00B83306" w:rsidRDefault="00B83306" w:rsidP="00B83306">
      <w:pPr>
        <w:pStyle w:val="Ttulo6"/>
        <w:jc w:val="both"/>
        <w:rPr>
          <w:rFonts w:ascii="Barlow" w:hAnsi="Barlow"/>
          <w:sz w:val="20"/>
          <w:szCs w:val="20"/>
        </w:rPr>
      </w:pPr>
      <w:r w:rsidRPr="00B83306">
        <w:rPr>
          <w:rFonts w:ascii="Barlow" w:hAnsi="Barlow"/>
          <w:sz w:val="20"/>
          <w:szCs w:val="20"/>
        </w:rPr>
        <w:lastRenderedPageBreak/>
        <w:t>Efectivo y equivalente en efectivo.</w:t>
      </w: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r w:rsidRPr="00B83306">
        <w:rPr>
          <w:rFonts w:ascii="Barlow" w:hAnsi="Barlow"/>
          <w:sz w:val="20"/>
          <w:szCs w:val="20"/>
        </w:rPr>
        <w:t>La cuenta de bancos  integra el 99%  de la cuenta de efectivo y equivalentes de la siguiente manera:</w:t>
      </w: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p>
    <w:tbl>
      <w:tblPr>
        <w:tblW w:w="11160" w:type="dxa"/>
        <w:tblInd w:w="55" w:type="dxa"/>
        <w:tblCellMar>
          <w:left w:w="70" w:type="dxa"/>
          <w:right w:w="70" w:type="dxa"/>
        </w:tblCellMar>
        <w:tblLook w:val="04A0" w:firstRow="1" w:lastRow="0" w:firstColumn="1" w:lastColumn="0" w:noHBand="0" w:noVBand="1"/>
      </w:tblPr>
      <w:tblGrid>
        <w:gridCol w:w="3720"/>
        <w:gridCol w:w="3720"/>
        <w:gridCol w:w="3720"/>
      </w:tblGrid>
      <w:tr w:rsidR="00B83306" w:rsidRPr="00B83306" w:rsidTr="00A532F5">
        <w:trPr>
          <w:trHeight w:val="525"/>
        </w:trPr>
        <w:tc>
          <w:tcPr>
            <w:tcW w:w="3720" w:type="dxa"/>
            <w:tcBorders>
              <w:top w:val="single" w:sz="8" w:space="0" w:color="auto"/>
              <w:left w:val="single" w:sz="8" w:space="0" w:color="auto"/>
              <w:bottom w:val="single" w:sz="8" w:space="0" w:color="auto"/>
              <w:right w:val="nil"/>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CONCEPTO</w:t>
            </w:r>
          </w:p>
        </w:tc>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2020</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2019</w:t>
            </w:r>
          </w:p>
        </w:tc>
      </w:tr>
      <w:tr w:rsidR="00B83306" w:rsidRPr="00B83306" w:rsidTr="00A532F5">
        <w:trPr>
          <w:trHeight w:val="52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jc w:val="both"/>
              <w:rPr>
                <w:rFonts w:ascii="Barlow" w:hAnsi="Barlow"/>
                <w:color w:val="000000"/>
                <w:sz w:val="20"/>
                <w:szCs w:val="20"/>
              </w:rPr>
            </w:pPr>
            <w:r w:rsidRPr="00B83306">
              <w:rPr>
                <w:rFonts w:ascii="Barlow" w:hAnsi="Barlow"/>
                <w:color w:val="000000"/>
                <w:sz w:val="20"/>
                <w:szCs w:val="20"/>
              </w:rPr>
              <w:t>EFECTIVO</w:t>
            </w:r>
          </w:p>
        </w:tc>
        <w:tc>
          <w:tcPr>
            <w:tcW w:w="3720" w:type="dxa"/>
            <w:tcBorders>
              <w:top w:val="nil"/>
              <w:left w:val="nil"/>
              <w:bottom w:val="single" w:sz="8" w:space="0" w:color="auto"/>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$ 20,000.00</w:t>
            </w:r>
          </w:p>
        </w:tc>
        <w:tc>
          <w:tcPr>
            <w:tcW w:w="3720" w:type="dxa"/>
            <w:tcBorders>
              <w:top w:val="nil"/>
              <w:left w:val="nil"/>
              <w:bottom w:val="single" w:sz="8" w:space="0" w:color="000000"/>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$20,000.00</w:t>
            </w:r>
          </w:p>
        </w:tc>
      </w:tr>
      <w:tr w:rsidR="00B83306" w:rsidRPr="00B83306" w:rsidTr="00A532F5">
        <w:trPr>
          <w:trHeight w:val="52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jc w:val="both"/>
              <w:rPr>
                <w:rFonts w:ascii="Barlow" w:hAnsi="Barlow"/>
                <w:color w:val="000000"/>
                <w:sz w:val="20"/>
                <w:szCs w:val="20"/>
              </w:rPr>
            </w:pPr>
            <w:r w:rsidRPr="00B83306">
              <w:rPr>
                <w:rFonts w:ascii="Barlow" w:hAnsi="Barlow"/>
                <w:color w:val="000000"/>
                <w:sz w:val="20"/>
                <w:szCs w:val="20"/>
              </w:rPr>
              <w:t>BANCOS/TESORERIA</w:t>
            </w:r>
          </w:p>
        </w:tc>
        <w:tc>
          <w:tcPr>
            <w:tcW w:w="3720" w:type="dxa"/>
            <w:tcBorders>
              <w:top w:val="nil"/>
              <w:left w:val="nil"/>
              <w:bottom w:val="single" w:sz="8" w:space="0" w:color="000000"/>
              <w:right w:val="nil"/>
            </w:tcBorders>
            <w:shd w:val="clear" w:color="auto" w:fill="auto"/>
            <w:vAlign w:val="center"/>
            <w:hideMark/>
          </w:tcPr>
          <w:p w:rsidR="00B83306" w:rsidRPr="00B83306" w:rsidRDefault="00B83306" w:rsidP="00A532F5">
            <w:pPr>
              <w:jc w:val="right"/>
              <w:rPr>
                <w:rFonts w:ascii="Barlow" w:hAnsi="Barlow"/>
                <w:color w:val="000000"/>
                <w:sz w:val="20"/>
                <w:szCs w:val="20"/>
              </w:rPr>
            </w:pPr>
          </w:p>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$5,868,810.75</w:t>
            </w:r>
          </w:p>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w:t>
            </w:r>
          </w:p>
        </w:tc>
        <w:tc>
          <w:tcPr>
            <w:tcW w:w="3720" w:type="dxa"/>
            <w:tcBorders>
              <w:top w:val="nil"/>
              <w:left w:val="single" w:sz="8" w:space="0" w:color="auto"/>
              <w:bottom w:val="single" w:sz="8" w:space="0" w:color="000000"/>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$27,396,393.38</w:t>
            </w:r>
          </w:p>
        </w:tc>
      </w:tr>
      <w:tr w:rsidR="00B83306" w:rsidRPr="00B83306" w:rsidTr="00A532F5">
        <w:trPr>
          <w:trHeight w:val="525"/>
        </w:trPr>
        <w:tc>
          <w:tcPr>
            <w:tcW w:w="3720" w:type="dxa"/>
            <w:tcBorders>
              <w:top w:val="nil"/>
              <w:left w:val="single" w:sz="8" w:space="0" w:color="000000"/>
              <w:bottom w:val="single" w:sz="8" w:space="0" w:color="000000"/>
              <w:right w:val="single" w:sz="8" w:space="0" w:color="000000"/>
            </w:tcBorders>
            <w:shd w:val="clear" w:color="auto" w:fill="auto"/>
            <w:vAlign w:val="center"/>
            <w:hideMark/>
          </w:tcPr>
          <w:p w:rsidR="00B83306" w:rsidRPr="00B83306" w:rsidRDefault="00B83306" w:rsidP="00A532F5">
            <w:pPr>
              <w:jc w:val="both"/>
              <w:rPr>
                <w:rFonts w:ascii="Barlow" w:hAnsi="Barlow"/>
                <w:b/>
                <w:bCs/>
                <w:color w:val="000000"/>
                <w:sz w:val="20"/>
                <w:szCs w:val="20"/>
              </w:rPr>
            </w:pPr>
            <w:r w:rsidRPr="00B83306">
              <w:rPr>
                <w:rFonts w:ascii="Barlow" w:hAnsi="Barlow"/>
                <w:b/>
                <w:bCs/>
                <w:color w:val="000000"/>
                <w:sz w:val="20"/>
                <w:szCs w:val="20"/>
              </w:rPr>
              <w:t>Total</w:t>
            </w:r>
          </w:p>
        </w:tc>
        <w:tc>
          <w:tcPr>
            <w:tcW w:w="3720" w:type="dxa"/>
            <w:tcBorders>
              <w:top w:val="nil"/>
              <w:left w:val="nil"/>
              <w:bottom w:val="single" w:sz="8" w:space="0" w:color="000000"/>
              <w:right w:val="nil"/>
            </w:tcBorders>
            <w:shd w:val="clear" w:color="auto" w:fill="auto"/>
            <w:vAlign w:val="center"/>
            <w:hideMark/>
          </w:tcPr>
          <w:p w:rsidR="00B83306" w:rsidRPr="00B83306" w:rsidRDefault="00B83306" w:rsidP="00A532F5">
            <w:pPr>
              <w:jc w:val="right"/>
              <w:rPr>
                <w:rFonts w:ascii="Barlow" w:hAnsi="Barlow"/>
                <w:b/>
                <w:bCs/>
                <w:color w:val="000000"/>
                <w:sz w:val="20"/>
                <w:szCs w:val="20"/>
              </w:rPr>
            </w:pPr>
          </w:p>
          <w:p w:rsidR="00B83306" w:rsidRPr="00B83306" w:rsidRDefault="00B83306" w:rsidP="00A532F5">
            <w:pPr>
              <w:jc w:val="right"/>
              <w:rPr>
                <w:rFonts w:ascii="Barlow" w:hAnsi="Barlow"/>
                <w:b/>
                <w:bCs/>
                <w:color w:val="000000"/>
                <w:sz w:val="20"/>
                <w:szCs w:val="20"/>
              </w:rPr>
            </w:pPr>
            <w:r w:rsidRPr="00B83306">
              <w:rPr>
                <w:rFonts w:ascii="Barlow" w:hAnsi="Barlow"/>
                <w:b/>
                <w:bCs/>
                <w:color w:val="000000"/>
                <w:sz w:val="20"/>
                <w:szCs w:val="20"/>
              </w:rPr>
              <w:t>$5,888,810.75</w:t>
            </w:r>
          </w:p>
        </w:tc>
        <w:tc>
          <w:tcPr>
            <w:tcW w:w="3720" w:type="dxa"/>
            <w:tcBorders>
              <w:top w:val="nil"/>
              <w:left w:val="single" w:sz="8" w:space="0" w:color="auto"/>
              <w:bottom w:val="single" w:sz="8" w:space="0" w:color="000000"/>
              <w:right w:val="single" w:sz="8" w:space="0" w:color="auto"/>
            </w:tcBorders>
            <w:shd w:val="clear" w:color="auto" w:fill="auto"/>
            <w:vAlign w:val="center"/>
            <w:hideMark/>
          </w:tcPr>
          <w:p w:rsidR="00B83306" w:rsidRPr="00B83306" w:rsidRDefault="00B83306" w:rsidP="00A532F5">
            <w:pPr>
              <w:jc w:val="right"/>
              <w:rPr>
                <w:rFonts w:ascii="Barlow" w:hAnsi="Barlow"/>
                <w:b/>
                <w:bCs/>
                <w:color w:val="000000"/>
                <w:sz w:val="20"/>
                <w:szCs w:val="20"/>
              </w:rPr>
            </w:pPr>
            <w:r w:rsidRPr="00B83306">
              <w:rPr>
                <w:rFonts w:ascii="Barlow" w:hAnsi="Barlow"/>
                <w:b/>
                <w:bCs/>
                <w:color w:val="000000"/>
                <w:sz w:val="20"/>
                <w:szCs w:val="20"/>
              </w:rPr>
              <w:t>$27,416,393.38</w:t>
            </w:r>
          </w:p>
        </w:tc>
      </w:tr>
    </w:tbl>
    <w:p w:rsidR="00B83306" w:rsidRPr="00B83306" w:rsidRDefault="00B83306" w:rsidP="00B83306">
      <w:pPr>
        <w:rPr>
          <w:rFonts w:ascii="Barlow" w:hAnsi="Barlow"/>
          <w:sz w:val="20"/>
          <w:szCs w:val="20"/>
        </w:rPr>
      </w:pPr>
    </w:p>
    <w:p w:rsidR="00B83306" w:rsidRPr="00B83306" w:rsidRDefault="00B83306" w:rsidP="00B83306">
      <w:pPr>
        <w:rPr>
          <w:rFonts w:ascii="Barlow" w:hAnsi="Barlow"/>
          <w:b/>
          <w:sz w:val="20"/>
          <w:szCs w:val="20"/>
        </w:rPr>
      </w:pPr>
    </w:p>
    <w:p w:rsidR="00B83306" w:rsidRPr="00B83306" w:rsidRDefault="00B83306" w:rsidP="00B83306">
      <w:pPr>
        <w:pStyle w:val="Ttulo6"/>
        <w:jc w:val="both"/>
        <w:rPr>
          <w:rFonts w:ascii="Barlow" w:hAnsi="Barlow"/>
          <w:sz w:val="20"/>
          <w:szCs w:val="20"/>
        </w:rPr>
      </w:pPr>
      <w:r w:rsidRPr="00B83306">
        <w:rPr>
          <w:rFonts w:ascii="Barlow" w:hAnsi="Barlow"/>
          <w:sz w:val="20"/>
          <w:szCs w:val="20"/>
        </w:rPr>
        <w:t>Nota  2 y 3 Derechos a recibir Efectivo y Equivalentes y Bienes o Servicios a Recibir</w:t>
      </w:r>
    </w:p>
    <w:p w:rsidR="00B83306" w:rsidRPr="00B83306" w:rsidRDefault="00B83306" w:rsidP="00B83306">
      <w:pPr>
        <w:rPr>
          <w:rFonts w:ascii="Barlow" w:hAnsi="Barlow"/>
          <w:sz w:val="20"/>
          <w:szCs w:val="20"/>
        </w:rPr>
      </w:pPr>
    </w:p>
    <w:p w:rsidR="00B83306" w:rsidRPr="00B83306" w:rsidRDefault="00B83306" w:rsidP="00B83306">
      <w:pPr>
        <w:jc w:val="both"/>
        <w:rPr>
          <w:rFonts w:ascii="Barlow" w:hAnsi="Barlow"/>
          <w:sz w:val="20"/>
          <w:szCs w:val="20"/>
        </w:rPr>
      </w:pPr>
      <w:r w:rsidRPr="00B83306">
        <w:rPr>
          <w:rFonts w:ascii="Barlow" w:hAnsi="Barlow"/>
          <w:sz w:val="20"/>
          <w:szCs w:val="20"/>
        </w:rPr>
        <w:t>La cuenta derechos a recibir efectivo o equivalentes, presenta cuentas por cobrar las cuales, se encuentran integradas de la siguiente manera:</w:t>
      </w:r>
    </w:p>
    <w:p w:rsidR="00B83306" w:rsidRPr="00B83306" w:rsidRDefault="00B83306" w:rsidP="00B83306">
      <w:pPr>
        <w:rPr>
          <w:rFonts w:ascii="Barlow" w:hAnsi="Barlow"/>
          <w:sz w:val="20"/>
          <w:szCs w:val="20"/>
        </w:rPr>
      </w:pPr>
    </w:p>
    <w:p w:rsidR="00B83306" w:rsidRPr="00B83306" w:rsidRDefault="00B83306" w:rsidP="00B83306">
      <w:pPr>
        <w:rPr>
          <w:rFonts w:ascii="Barlow" w:hAnsi="Barlow"/>
          <w:b/>
          <w:sz w:val="20"/>
          <w:szCs w:val="20"/>
        </w:rPr>
      </w:pPr>
    </w:p>
    <w:tbl>
      <w:tblPr>
        <w:tblW w:w="11160" w:type="dxa"/>
        <w:tblInd w:w="55" w:type="dxa"/>
        <w:tblCellMar>
          <w:left w:w="70" w:type="dxa"/>
          <w:right w:w="70" w:type="dxa"/>
        </w:tblCellMar>
        <w:tblLook w:val="04A0" w:firstRow="1" w:lastRow="0" w:firstColumn="1" w:lastColumn="0" w:noHBand="0" w:noVBand="1"/>
      </w:tblPr>
      <w:tblGrid>
        <w:gridCol w:w="3720"/>
        <w:gridCol w:w="3720"/>
        <w:gridCol w:w="3720"/>
      </w:tblGrid>
      <w:tr w:rsidR="00B83306" w:rsidRPr="00B83306" w:rsidTr="00A532F5">
        <w:trPr>
          <w:trHeight w:val="525"/>
        </w:trPr>
        <w:tc>
          <w:tcPr>
            <w:tcW w:w="3720" w:type="dxa"/>
            <w:tcBorders>
              <w:top w:val="single" w:sz="8" w:space="0" w:color="auto"/>
              <w:left w:val="single" w:sz="8" w:space="0" w:color="auto"/>
              <w:bottom w:val="single" w:sz="8" w:space="0" w:color="auto"/>
              <w:right w:val="nil"/>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CUENTA</w:t>
            </w:r>
          </w:p>
        </w:tc>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2020</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2019</w:t>
            </w:r>
          </w:p>
        </w:tc>
      </w:tr>
      <w:tr w:rsidR="00B83306" w:rsidRPr="00B83306" w:rsidTr="00A532F5">
        <w:trPr>
          <w:trHeight w:val="52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rPr>
                <w:rFonts w:ascii="Barlow" w:hAnsi="Barlow"/>
                <w:color w:val="000000"/>
                <w:sz w:val="20"/>
                <w:szCs w:val="20"/>
              </w:rPr>
            </w:pPr>
            <w:r w:rsidRPr="00B83306">
              <w:rPr>
                <w:rFonts w:ascii="Barlow" w:hAnsi="Barlow"/>
                <w:color w:val="000000"/>
                <w:sz w:val="20"/>
                <w:szCs w:val="20"/>
              </w:rPr>
              <w:lastRenderedPageBreak/>
              <w:t xml:space="preserve"> Deudores Diversos por Cobrar a Corto Plazo</w:t>
            </w:r>
          </w:p>
        </w:tc>
        <w:tc>
          <w:tcPr>
            <w:tcW w:w="3720" w:type="dxa"/>
            <w:tcBorders>
              <w:top w:val="nil"/>
              <w:left w:val="nil"/>
              <w:bottom w:val="nil"/>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$ 1,310,041.12 </w:t>
            </w:r>
          </w:p>
        </w:tc>
        <w:tc>
          <w:tcPr>
            <w:tcW w:w="3720" w:type="dxa"/>
            <w:tcBorders>
              <w:top w:val="nil"/>
              <w:left w:val="nil"/>
              <w:bottom w:val="single" w:sz="8" w:space="0" w:color="auto"/>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$1,310,041.12</w:t>
            </w:r>
          </w:p>
        </w:tc>
      </w:tr>
      <w:tr w:rsidR="00B83306" w:rsidRPr="00B83306" w:rsidTr="00A532F5">
        <w:trPr>
          <w:trHeight w:val="525"/>
        </w:trPr>
        <w:tc>
          <w:tcPr>
            <w:tcW w:w="3720" w:type="dxa"/>
            <w:tcBorders>
              <w:top w:val="nil"/>
              <w:left w:val="single" w:sz="8" w:space="0" w:color="auto"/>
              <w:bottom w:val="nil"/>
              <w:right w:val="single" w:sz="8" w:space="0" w:color="auto"/>
            </w:tcBorders>
            <w:shd w:val="clear" w:color="auto" w:fill="auto"/>
            <w:vAlign w:val="center"/>
            <w:hideMark/>
          </w:tcPr>
          <w:p w:rsidR="00B83306" w:rsidRPr="00B83306" w:rsidRDefault="00B83306" w:rsidP="00A532F5">
            <w:pPr>
              <w:rPr>
                <w:rFonts w:ascii="Barlow" w:hAnsi="Barlow"/>
                <w:color w:val="000000"/>
                <w:sz w:val="20"/>
                <w:szCs w:val="20"/>
              </w:rPr>
            </w:pPr>
            <w:r w:rsidRPr="00B83306">
              <w:rPr>
                <w:rFonts w:ascii="Barlow" w:hAnsi="Barlow"/>
                <w:color w:val="000000"/>
                <w:sz w:val="20"/>
                <w:szCs w:val="20"/>
              </w:rPr>
              <w:t>Deudores por Anticipos de la Tesorería a Corto Plazo</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$ 5,203.39</w:t>
            </w:r>
          </w:p>
        </w:tc>
        <w:tc>
          <w:tcPr>
            <w:tcW w:w="3720" w:type="dxa"/>
            <w:tcBorders>
              <w:top w:val="nil"/>
              <w:left w:val="nil"/>
              <w:bottom w:val="single" w:sz="8" w:space="0" w:color="auto"/>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$5,203.39</w:t>
            </w:r>
          </w:p>
        </w:tc>
      </w:tr>
      <w:tr w:rsidR="00B83306" w:rsidRPr="00B83306" w:rsidTr="00A532F5">
        <w:trPr>
          <w:trHeight w:val="525"/>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tcPr>
          <w:p w:rsidR="00B83306" w:rsidRPr="00B83306" w:rsidRDefault="00B83306" w:rsidP="00A532F5">
            <w:pPr>
              <w:jc w:val="both"/>
              <w:rPr>
                <w:rFonts w:ascii="Barlow" w:hAnsi="Barlow"/>
                <w:b/>
                <w:bCs/>
                <w:color w:val="000000"/>
                <w:sz w:val="20"/>
                <w:szCs w:val="20"/>
              </w:rPr>
            </w:pPr>
            <w:r w:rsidRPr="00B83306">
              <w:rPr>
                <w:rFonts w:ascii="Barlow" w:hAnsi="Barlow"/>
                <w:color w:val="000000"/>
                <w:sz w:val="20"/>
                <w:szCs w:val="20"/>
              </w:rPr>
              <w:t>Préstamos Otorgados a Corto Plazo</w:t>
            </w:r>
          </w:p>
        </w:tc>
        <w:tc>
          <w:tcPr>
            <w:tcW w:w="3720" w:type="dxa"/>
            <w:tcBorders>
              <w:top w:val="nil"/>
              <w:left w:val="nil"/>
              <w:bottom w:val="single" w:sz="8" w:space="0" w:color="000000"/>
              <w:right w:val="nil"/>
            </w:tcBorders>
            <w:shd w:val="clear" w:color="auto" w:fill="auto"/>
            <w:vAlign w:val="center"/>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$ 612,831,.05</w:t>
            </w:r>
          </w:p>
        </w:tc>
        <w:tc>
          <w:tcPr>
            <w:tcW w:w="3720" w:type="dxa"/>
            <w:tcBorders>
              <w:top w:val="nil"/>
              <w:left w:val="single" w:sz="8" w:space="0" w:color="auto"/>
              <w:bottom w:val="single" w:sz="8" w:space="0" w:color="auto"/>
              <w:right w:val="single" w:sz="8" w:space="0" w:color="auto"/>
            </w:tcBorders>
            <w:shd w:val="clear" w:color="auto" w:fill="auto"/>
            <w:vAlign w:val="center"/>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$330,444,42</w:t>
            </w:r>
          </w:p>
        </w:tc>
      </w:tr>
    </w:tbl>
    <w:p w:rsidR="00B83306" w:rsidRPr="00B83306" w:rsidRDefault="00B83306" w:rsidP="00B83306">
      <w:pPr>
        <w:rPr>
          <w:rFonts w:ascii="Barlow" w:hAnsi="Barlow"/>
          <w:b/>
          <w:sz w:val="20"/>
          <w:szCs w:val="20"/>
        </w:rPr>
      </w:pPr>
    </w:p>
    <w:p w:rsidR="00B83306" w:rsidRPr="00B83306" w:rsidRDefault="00B83306" w:rsidP="00B83306">
      <w:pPr>
        <w:rPr>
          <w:rFonts w:ascii="Barlow" w:hAnsi="Barlow"/>
          <w:b/>
          <w:sz w:val="20"/>
          <w:szCs w:val="20"/>
        </w:rPr>
      </w:pPr>
    </w:p>
    <w:p w:rsidR="00B83306" w:rsidRPr="00B83306" w:rsidRDefault="00B83306" w:rsidP="00B83306">
      <w:pPr>
        <w:pStyle w:val="Ttulo6"/>
        <w:jc w:val="both"/>
        <w:rPr>
          <w:rFonts w:ascii="Barlow" w:hAnsi="Barlow"/>
          <w:sz w:val="20"/>
          <w:szCs w:val="20"/>
        </w:rPr>
      </w:pPr>
      <w:r w:rsidRPr="00B83306">
        <w:rPr>
          <w:rFonts w:ascii="Barlow" w:hAnsi="Barlow"/>
          <w:sz w:val="20"/>
          <w:szCs w:val="20"/>
        </w:rPr>
        <w:t>Nota  4 y 5 Bienes Disponibles para su Transformación o Consumo (inventarios)</w:t>
      </w: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r w:rsidRPr="00B83306">
        <w:rPr>
          <w:rFonts w:ascii="Barlow" w:hAnsi="Barlow"/>
          <w:sz w:val="20"/>
          <w:szCs w:val="20"/>
        </w:rPr>
        <w:t>La Auditoría Superior del Estado de Yucatán no realiza ningún proceso de transformación y/o elaboración de bienes.</w:t>
      </w:r>
    </w:p>
    <w:p w:rsidR="00B83306" w:rsidRPr="00B83306" w:rsidRDefault="00B83306" w:rsidP="00B83306">
      <w:pPr>
        <w:jc w:val="both"/>
        <w:rPr>
          <w:rFonts w:ascii="Barlow" w:hAnsi="Barlow"/>
          <w:sz w:val="20"/>
          <w:szCs w:val="20"/>
        </w:rPr>
      </w:pPr>
    </w:p>
    <w:p w:rsidR="00B83306" w:rsidRPr="00B83306" w:rsidRDefault="00B83306" w:rsidP="00B83306">
      <w:pPr>
        <w:pStyle w:val="Ttulo6"/>
        <w:jc w:val="both"/>
        <w:rPr>
          <w:rFonts w:ascii="Barlow" w:hAnsi="Barlow"/>
          <w:sz w:val="20"/>
          <w:szCs w:val="20"/>
        </w:rPr>
      </w:pPr>
      <w:r w:rsidRPr="00B83306">
        <w:rPr>
          <w:rFonts w:ascii="Barlow" w:hAnsi="Barlow"/>
          <w:sz w:val="20"/>
          <w:szCs w:val="20"/>
        </w:rPr>
        <w:t>Nota  6 y 7 Inversiones Financieras</w:t>
      </w: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r w:rsidRPr="00B83306">
        <w:rPr>
          <w:rFonts w:ascii="Barlow" w:hAnsi="Barlow"/>
          <w:sz w:val="20"/>
          <w:szCs w:val="20"/>
        </w:rPr>
        <w:t>La Auditoría Superior del Estado de Yucatán no maneja registros en la cuenta de Inversiones Financieras.</w:t>
      </w:r>
    </w:p>
    <w:p w:rsidR="00B83306" w:rsidRPr="00B83306" w:rsidRDefault="00B83306" w:rsidP="00B83306">
      <w:pPr>
        <w:jc w:val="both"/>
        <w:rPr>
          <w:rFonts w:ascii="Barlow" w:hAnsi="Barlow"/>
          <w:sz w:val="20"/>
          <w:szCs w:val="20"/>
        </w:rPr>
      </w:pPr>
    </w:p>
    <w:p w:rsidR="00B83306" w:rsidRPr="00B83306" w:rsidRDefault="00B83306" w:rsidP="00B83306">
      <w:pPr>
        <w:pStyle w:val="Ttulo6"/>
        <w:jc w:val="both"/>
        <w:rPr>
          <w:rFonts w:ascii="Barlow" w:hAnsi="Barlow"/>
          <w:sz w:val="20"/>
          <w:szCs w:val="20"/>
        </w:rPr>
      </w:pPr>
      <w:r w:rsidRPr="00B83306">
        <w:rPr>
          <w:rFonts w:ascii="Barlow" w:hAnsi="Barlow"/>
          <w:sz w:val="20"/>
          <w:szCs w:val="20"/>
        </w:rPr>
        <w:t>Nota  8  y 9 Bienes Muebles, Inmuebles e Intangibles</w:t>
      </w:r>
    </w:p>
    <w:p w:rsidR="00B83306" w:rsidRPr="00B83306" w:rsidRDefault="00B83306" w:rsidP="00B83306">
      <w:pPr>
        <w:jc w:val="both"/>
        <w:rPr>
          <w:rFonts w:ascii="Barlow" w:hAnsi="Barlow"/>
          <w:sz w:val="20"/>
          <w:szCs w:val="20"/>
          <w:u w:val="single"/>
        </w:rPr>
      </w:pP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p>
    <w:p w:rsidR="00B83306" w:rsidRPr="00B83306" w:rsidRDefault="00B83306" w:rsidP="00B83306">
      <w:pPr>
        <w:spacing w:line="360" w:lineRule="auto"/>
        <w:rPr>
          <w:rFonts w:ascii="Barlow" w:hAnsi="Barlow"/>
          <w:sz w:val="20"/>
          <w:szCs w:val="20"/>
        </w:rPr>
      </w:pPr>
      <w:r w:rsidRPr="00B83306">
        <w:rPr>
          <w:rFonts w:ascii="Barlow" w:hAnsi="Barlow"/>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julio de 2012. El mobiliario y equipo de administración, Maquinaria, otros equipos y herramientas, se deprecia a un 10% .El  equipo de cómputo y de Tecnologías de la Información, el mobiliario y equipo educacional y recreativo,  y el Equipo de Defensa y Seguridad a un 33.3%.Equipo de Trasporte a un 20% y los Intangibles se amortizan a una tasa del 33.3%</w:t>
      </w:r>
    </w:p>
    <w:p w:rsidR="00B83306" w:rsidRPr="00B83306" w:rsidRDefault="00B83306" w:rsidP="00B83306">
      <w:pPr>
        <w:spacing w:line="360" w:lineRule="auto"/>
        <w:rPr>
          <w:rFonts w:ascii="Barlow" w:hAnsi="Barlow"/>
          <w:sz w:val="20"/>
          <w:szCs w:val="20"/>
        </w:rPr>
      </w:pPr>
      <w:r w:rsidRPr="00B83306">
        <w:rPr>
          <w:rFonts w:ascii="Barlow" w:hAnsi="Barlow"/>
          <w:sz w:val="20"/>
          <w:szCs w:val="20"/>
        </w:rPr>
        <w:t>Al 31 de Marzo los activos fijos se integran de la siguiente manera:</w:t>
      </w:r>
    </w:p>
    <w:tbl>
      <w:tblPr>
        <w:tblW w:w="0" w:type="auto"/>
        <w:tblInd w:w="55" w:type="dxa"/>
        <w:tblCellMar>
          <w:left w:w="70" w:type="dxa"/>
          <w:right w:w="70" w:type="dxa"/>
        </w:tblCellMar>
        <w:tblLook w:val="04A0" w:firstRow="1" w:lastRow="0" w:firstColumn="1" w:lastColumn="0" w:noHBand="0" w:noVBand="1"/>
      </w:tblPr>
      <w:tblGrid>
        <w:gridCol w:w="5849"/>
        <w:gridCol w:w="3523"/>
        <w:gridCol w:w="1581"/>
      </w:tblGrid>
      <w:tr w:rsidR="00B83306" w:rsidRPr="00B83306" w:rsidTr="00A532F5">
        <w:trPr>
          <w:trHeight w:val="196"/>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MARZO</w:t>
            </w:r>
          </w:p>
        </w:tc>
      </w:tr>
      <w:tr w:rsidR="00B83306" w:rsidRPr="00B83306" w:rsidTr="00A532F5">
        <w:trPr>
          <w:trHeight w:val="343"/>
        </w:trPr>
        <w:tc>
          <w:tcPr>
            <w:tcW w:w="0" w:type="auto"/>
            <w:tcBorders>
              <w:top w:val="nil"/>
              <w:left w:val="single" w:sz="8" w:space="0" w:color="auto"/>
              <w:bottom w:val="single" w:sz="8" w:space="0" w:color="000000"/>
              <w:right w:val="single" w:sz="8" w:space="0" w:color="000000"/>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lastRenderedPageBreak/>
              <w:t>CUENTA</w:t>
            </w:r>
          </w:p>
        </w:tc>
        <w:tc>
          <w:tcPr>
            <w:tcW w:w="3523" w:type="dxa"/>
            <w:tcBorders>
              <w:top w:val="nil"/>
              <w:left w:val="nil"/>
              <w:bottom w:val="single" w:sz="8" w:space="0" w:color="000000"/>
              <w:right w:val="nil"/>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2020</w:t>
            </w:r>
          </w:p>
        </w:tc>
        <w:tc>
          <w:tcPr>
            <w:tcW w:w="1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2019</w:t>
            </w:r>
          </w:p>
        </w:tc>
      </w:tr>
      <w:tr w:rsidR="00B83306" w:rsidRPr="00B83306" w:rsidTr="00A532F5">
        <w:trPr>
          <w:trHeight w:val="405"/>
        </w:trPr>
        <w:tc>
          <w:tcPr>
            <w:tcW w:w="0" w:type="auto"/>
            <w:tcBorders>
              <w:top w:val="nil"/>
              <w:left w:val="single" w:sz="8" w:space="0" w:color="auto"/>
              <w:bottom w:val="single" w:sz="8" w:space="0" w:color="000000"/>
              <w:right w:val="single" w:sz="8" w:space="0" w:color="000000"/>
            </w:tcBorders>
            <w:shd w:val="clear" w:color="auto" w:fill="auto"/>
            <w:vAlign w:val="center"/>
            <w:hideMark/>
          </w:tcPr>
          <w:p w:rsidR="00B83306" w:rsidRPr="00B83306" w:rsidRDefault="00B83306" w:rsidP="00A532F5">
            <w:pPr>
              <w:jc w:val="both"/>
              <w:rPr>
                <w:rFonts w:ascii="Barlow" w:hAnsi="Barlow"/>
                <w:color w:val="000000"/>
                <w:sz w:val="20"/>
                <w:szCs w:val="20"/>
              </w:rPr>
            </w:pPr>
            <w:r w:rsidRPr="00B83306">
              <w:rPr>
                <w:rFonts w:ascii="Barlow" w:hAnsi="Barlow"/>
                <w:color w:val="000000"/>
                <w:sz w:val="20"/>
                <w:szCs w:val="20"/>
              </w:rPr>
              <w:t>Muebles de Oficina y Estantería</w:t>
            </w:r>
          </w:p>
        </w:tc>
        <w:tc>
          <w:tcPr>
            <w:tcW w:w="3523" w:type="dxa"/>
            <w:tcBorders>
              <w:top w:val="nil"/>
              <w:left w:val="nil"/>
              <w:bottom w:val="single" w:sz="8" w:space="0" w:color="000000"/>
              <w:right w:val="nil"/>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xml:space="preserve"> $                                                        3,035,194.75 </w:t>
            </w:r>
          </w:p>
        </w:tc>
        <w:tc>
          <w:tcPr>
            <w:tcW w:w="1581"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rPr>
                <w:rFonts w:ascii="Barlow" w:hAnsi="Barlow"/>
                <w:color w:val="000000"/>
                <w:sz w:val="20"/>
                <w:szCs w:val="20"/>
              </w:rPr>
            </w:pPr>
            <w:r w:rsidRPr="00B83306">
              <w:rPr>
                <w:rFonts w:ascii="Barlow" w:hAnsi="Barlow"/>
                <w:color w:val="000000"/>
                <w:sz w:val="20"/>
                <w:szCs w:val="20"/>
              </w:rPr>
              <w:t>$        2,993,139.90</w:t>
            </w:r>
          </w:p>
        </w:tc>
      </w:tr>
      <w:tr w:rsidR="00B83306" w:rsidRPr="00B83306" w:rsidTr="00A532F5">
        <w:trPr>
          <w:trHeight w:val="255"/>
        </w:trPr>
        <w:tc>
          <w:tcPr>
            <w:tcW w:w="0" w:type="auto"/>
            <w:tcBorders>
              <w:top w:val="nil"/>
              <w:left w:val="single" w:sz="8" w:space="0" w:color="auto"/>
              <w:bottom w:val="single" w:sz="8" w:space="0" w:color="000000"/>
              <w:right w:val="single" w:sz="8" w:space="0" w:color="000000"/>
            </w:tcBorders>
            <w:shd w:val="clear" w:color="auto" w:fill="auto"/>
            <w:vAlign w:val="center"/>
            <w:hideMark/>
          </w:tcPr>
          <w:p w:rsidR="00B83306" w:rsidRPr="00B83306" w:rsidRDefault="00B83306" w:rsidP="00A532F5">
            <w:pPr>
              <w:jc w:val="both"/>
              <w:rPr>
                <w:rFonts w:ascii="Barlow" w:hAnsi="Barlow"/>
                <w:color w:val="000000"/>
                <w:sz w:val="20"/>
                <w:szCs w:val="20"/>
              </w:rPr>
            </w:pPr>
            <w:r w:rsidRPr="00B83306">
              <w:rPr>
                <w:rFonts w:ascii="Barlow" w:hAnsi="Barlow"/>
                <w:color w:val="000000"/>
                <w:sz w:val="20"/>
                <w:szCs w:val="20"/>
              </w:rPr>
              <w:t>Mobiliario y Equipo Educacional y Recreativo</w:t>
            </w:r>
          </w:p>
        </w:tc>
        <w:tc>
          <w:tcPr>
            <w:tcW w:w="3523" w:type="dxa"/>
            <w:tcBorders>
              <w:top w:val="nil"/>
              <w:left w:val="nil"/>
              <w:bottom w:val="single" w:sz="8" w:space="0" w:color="000000"/>
              <w:right w:val="nil"/>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xml:space="preserve"> $                                                           329,419.08 </w:t>
            </w:r>
          </w:p>
        </w:tc>
        <w:tc>
          <w:tcPr>
            <w:tcW w:w="1581"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rPr>
                <w:rFonts w:ascii="Barlow" w:hAnsi="Barlow"/>
                <w:color w:val="000000"/>
                <w:sz w:val="20"/>
                <w:szCs w:val="20"/>
              </w:rPr>
            </w:pPr>
            <w:r w:rsidRPr="00B83306">
              <w:rPr>
                <w:rFonts w:ascii="Barlow" w:hAnsi="Barlow"/>
                <w:color w:val="000000"/>
                <w:sz w:val="20"/>
                <w:szCs w:val="20"/>
              </w:rPr>
              <w:t>$           329,419.08</w:t>
            </w:r>
          </w:p>
        </w:tc>
      </w:tr>
      <w:tr w:rsidR="00B83306" w:rsidRPr="00B83306" w:rsidTr="00A532F5">
        <w:trPr>
          <w:trHeight w:val="415"/>
        </w:trPr>
        <w:tc>
          <w:tcPr>
            <w:tcW w:w="0" w:type="auto"/>
            <w:tcBorders>
              <w:top w:val="nil"/>
              <w:left w:val="single" w:sz="8" w:space="0" w:color="auto"/>
              <w:bottom w:val="single" w:sz="8" w:space="0" w:color="000000"/>
              <w:right w:val="single" w:sz="8" w:space="0" w:color="000000"/>
            </w:tcBorders>
            <w:shd w:val="clear" w:color="auto" w:fill="auto"/>
            <w:vAlign w:val="center"/>
            <w:hideMark/>
          </w:tcPr>
          <w:p w:rsidR="00B83306" w:rsidRPr="00B83306" w:rsidRDefault="00B83306" w:rsidP="00A532F5">
            <w:pPr>
              <w:jc w:val="both"/>
              <w:rPr>
                <w:rFonts w:ascii="Barlow" w:hAnsi="Barlow"/>
                <w:color w:val="000000"/>
                <w:sz w:val="20"/>
                <w:szCs w:val="20"/>
              </w:rPr>
            </w:pPr>
            <w:r w:rsidRPr="00B83306">
              <w:rPr>
                <w:rFonts w:ascii="Barlow" w:hAnsi="Barlow"/>
                <w:color w:val="000000"/>
                <w:sz w:val="20"/>
                <w:szCs w:val="20"/>
              </w:rPr>
              <w:t>Vehículos y Equipo de Transporte</w:t>
            </w:r>
          </w:p>
        </w:tc>
        <w:tc>
          <w:tcPr>
            <w:tcW w:w="3523" w:type="dxa"/>
            <w:tcBorders>
              <w:top w:val="nil"/>
              <w:left w:val="nil"/>
              <w:bottom w:val="single" w:sz="8" w:space="0" w:color="000000"/>
              <w:right w:val="nil"/>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xml:space="preserve"> $                                                        8,458,065.98 </w:t>
            </w:r>
          </w:p>
        </w:tc>
        <w:tc>
          <w:tcPr>
            <w:tcW w:w="1581"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rPr>
                <w:rFonts w:ascii="Barlow" w:hAnsi="Barlow"/>
                <w:color w:val="000000"/>
                <w:sz w:val="20"/>
                <w:szCs w:val="20"/>
              </w:rPr>
            </w:pPr>
            <w:r w:rsidRPr="00B83306">
              <w:rPr>
                <w:rFonts w:ascii="Barlow" w:hAnsi="Barlow"/>
                <w:color w:val="000000"/>
                <w:sz w:val="20"/>
                <w:szCs w:val="20"/>
              </w:rPr>
              <w:t>$        6,813,705.98</w:t>
            </w:r>
          </w:p>
        </w:tc>
      </w:tr>
      <w:tr w:rsidR="00B83306" w:rsidRPr="00B83306" w:rsidTr="00A532F5">
        <w:trPr>
          <w:trHeight w:val="393"/>
        </w:trPr>
        <w:tc>
          <w:tcPr>
            <w:tcW w:w="0" w:type="auto"/>
            <w:tcBorders>
              <w:top w:val="nil"/>
              <w:left w:val="single" w:sz="8" w:space="0" w:color="auto"/>
              <w:bottom w:val="single" w:sz="8" w:space="0" w:color="000000"/>
              <w:right w:val="single" w:sz="8" w:space="0" w:color="000000"/>
            </w:tcBorders>
            <w:shd w:val="clear" w:color="auto" w:fill="auto"/>
            <w:vAlign w:val="center"/>
            <w:hideMark/>
          </w:tcPr>
          <w:p w:rsidR="00B83306" w:rsidRPr="00B83306" w:rsidRDefault="00B83306" w:rsidP="00A532F5">
            <w:pPr>
              <w:jc w:val="both"/>
              <w:rPr>
                <w:rFonts w:ascii="Barlow" w:hAnsi="Barlow"/>
                <w:color w:val="000000"/>
                <w:sz w:val="20"/>
                <w:szCs w:val="20"/>
              </w:rPr>
            </w:pPr>
            <w:r w:rsidRPr="00B83306">
              <w:rPr>
                <w:rFonts w:ascii="Barlow" w:hAnsi="Barlow"/>
                <w:color w:val="000000"/>
                <w:sz w:val="20"/>
                <w:szCs w:val="20"/>
              </w:rPr>
              <w:t>Equipo de Defensa y de Seguridad</w:t>
            </w:r>
          </w:p>
        </w:tc>
        <w:tc>
          <w:tcPr>
            <w:tcW w:w="3523" w:type="dxa"/>
            <w:tcBorders>
              <w:top w:val="nil"/>
              <w:left w:val="nil"/>
              <w:bottom w:val="single" w:sz="8" w:space="0" w:color="000000"/>
              <w:right w:val="nil"/>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xml:space="preserve"> $                                                             98,930.55 </w:t>
            </w:r>
          </w:p>
        </w:tc>
        <w:tc>
          <w:tcPr>
            <w:tcW w:w="1581"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rPr>
                <w:rFonts w:ascii="Barlow" w:hAnsi="Barlow"/>
                <w:color w:val="000000"/>
                <w:sz w:val="20"/>
                <w:szCs w:val="20"/>
              </w:rPr>
            </w:pPr>
            <w:r w:rsidRPr="00B83306">
              <w:rPr>
                <w:rFonts w:ascii="Barlow" w:hAnsi="Barlow"/>
                <w:color w:val="000000"/>
                <w:sz w:val="20"/>
                <w:szCs w:val="20"/>
              </w:rPr>
              <w:t>$               94,216.09</w:t>
            </w:r>
          </w:p>
        </w:tc>
      </w:tr>
      <w:tr w:rsidR="00B83306" w:rsidRPr="00B83306" w:rsidTr="00A532F5">
        <w:trPr>
          <w:trHeight w:val="398"/>
        </w:trPr>
        <w:tc>
          <w:tcPr>
            <w:tcW w:w="0" w:type="auto"/>
            <w:tcBorders>
              <w:top w:val="nil"/>
              <w:left w:val="single" w:sz="8" w:space="0" w:color="auto"/>
              <w:bottom w:val="single" w:sz="8" w:space="0" w:color="000000"/>
              <w:right w:val="single" w:sz="8" w:space="0" w:color="000000"/>
            </w:tcBorders>
            <w:shd w:val="clear" w:color="auto" w:fill="auto"/>
            <w:vAlign w:val="center"/>
            <w:hideMark/>
          </w:tcPr>
          <w:p w:rsidR="00B83306" w:rsidRPr="00B83306" w:rsidRDefault="00B83306" w:rsidP="00A532F5">
            <w:pPr>
              <w:jc w:val="both"/>
              <w:rPr>
                <w:rFonts w:ascii="Barlow" w:hAnsi="Barlow"/>
                <w:color w:val="000000"/>
                <w:sz w:val="20"/>
                <w:szCs w:val="20"/>
              </w:rPr>
            </w:pPr>
            <w:r w:rsidRPr="00B83306">
              <w:rPr>
                <w:rFonts w:ascii="Barlow" w:hAnsi="Barlow"/>
                <w:color w:val="000000"/>
                <w:sz w:val="20"/>
                <w:szCs w:val="20"/>
              </w:rPr>
              <w:t>Maquinaria, Otros Equipos y Herramientas</w:t>
            </w:r>
          </w:p>
        </w:tc>
        <w:tc>
          <w:tcPr>
            <w:tcW w:w="3523" w:type="dxa"/>
            <w:tcBorders>
              <w:top w:val="nil"/>
              <w:left w:val="nil"/>
              <w:bottom w:val="single" w:sz="8" w:space="0" w:color="000000"/>
              <w:right w:val="nil"/>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xml:space="preserve"> $                                                           834,534.88 </w:t>
            </w:r>
          </w:p>
        </w:tc>
        <w:tc>
          <w:tcPr>
            <w:tcW w:w="1581"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rPr>
                <w:rFonts w:ascii="Barlow" w:hAnsi="Barlow"/>
                <w:color w:val="000000"/>
                <w:sz w:val="20"/>
                <w:szCs w:val="20"/>
              </w:rPr>
            </w:pPr>
            <w:r w:rsidRPr="00B83306">
              <w:rPr>
                <w:rFonts w:ascii="Barlow" w:hAnsi="Barlow"/>
                <w:color w:val="000000"/>
                <w:sz w:val="20"/>
                <w:szCs w:val="20"/>
              </w:rPr>
              <w:t>$            789,970.92</w:t>
            </w:r>
          </w:p>
        </w:tc>
      </w:tr>
      <w:tr w:rsidR="00B83306" w:rsidRPr="00B83306" w:rsidTr="00A532F5">
        <w:trPr>
          <w:trHeight w:val="419"/>
        </w:trPr>
        <w:tc>
          <w:tcPr>
            <w:tcW w:w="0" w:type="auto"/>
            <w:tcBorders>
              <w:top w:val="nil"/>
              <w:left w:val="single" w:sz="8" w:space="0" w:color="auto"/>
              <w:bottom w:val="single" w:sz="8" w:space="0" w:color="000000"/>
              <w:right w:val="single" w:sz="8" w:space="0" w:color="000000"/>
            </w:tcBorders>
            <w:shd w:val="clear" w:color="auto" w:fill="auto"/>
            <w:vAlign w:val="center"/>
            <w:hideMark/>
          </w:tcPr>
          <w:p w:rsidR="00B83306" w:rsidRPr="00B83306" w:rsidRDefault="00B83306" w:rsidP="00A532F5">
            <w:pPr>
              <w:jc w:val="both"/>
              <w:rPr>
                <w:rFonts w:ascii="Barlow" w:hAnsi="Barlow"/>
                <w:color w:val="000000"/>
                <w:sz w:val="20"/>
                <w:szCs w:val="20"/>
              </w:rPr>
            </w:pPr>
            <w:r w:rsidRPr="00B83306">
              <w:rPr>
                <w:rFonts w:ascii="Barlow" w:hAnsi="Barlow"/>
                <w:color w:val="000000"/>
                <w:sz w:val="20"/>
                <w:szCs w:val="20"/>
              </w:rPr>
              <w:t>Equipo de Cómputo y Tecnologías de la Información</w:t>
            </w:r>
          </w:p>
        </w:tc>
        <w:tc>
          <w:tcPr>
            <w:tcW w:w="3523" w:type="dxa"/>
            <w:tcBorders>
              <w:top w:val="nil"/>
              <w:left w:val="nil"/>
              <w:bottom w:val="single" w:sz="8" w:space="0" w:color="000000"/>
              <w:right w:val="nil"/>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xml:space="preserve"> $                                                        7,515,778.55 </w:t>
            </w:r>
          </w:p>
        </w:tc>
        <w:tc>
          <w:tcPr>
            <w:tcW w:w="1581"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rPr>
                <w:rFonts w:ascii="Barlow" w:hAnsi="Barlow"/>
                <w:color w:val="000000"/>
                <w:sz w:val="20"/>
                <w:szCs w:val="20"/>
              </w:rPr>
            </w:pPr>
            <w:r w:rsidRPr="00B83306">
              <w:rPr>
                <w:rFonts w:ascii="Barlow" w:hAnsi="Barlow"/>
                <w:color w:val="000000"/>
                <w:sz w:val="20"/>
                <w:szCs w:val="20"/>
              </w:rPr>
              <w:t>$        6,515,141.73</w:t>
            </w:r>
          </w:p>
        </w:tc>
      </w:tr>
      <w:tr w:rsidR="00B83306" w:rsidRPr="00B83306" w:rsidTr="00A532F5">
        <w:trPr>
          <w:trHeight w:val="341"/>
        </w:trPr>
        <w:tc>
          <w:tcPr>
            <w:tcW w:w="0" w:type="auto"/>
            <w:tcBorders>
              <w:top w:val="nil"/>
              <w:left w:val="single" w:sz="8" w:space="0" w:color="auto"/>
              <w:bottom w:val="single" w:sz="8" w:space="0" w:color="000000"/>
              <w:right w:val="single" w:sz="8" w:space="0" w:color="000000"/>
            </w:tcBorders>
            <w:shd w:val="clear" w:color="auto" w:fill="auto"/>
            <w:vAlign w:val="center"/>
            <w:hideMark/>
          </w:tcPr>
          <w:p w:rsidR="00B83306" w:rsidRPr="00B83306" w:rsidRDefault="00B83306" w:rsidP="00A532F5">
            <w:pPr>
              <w:jc w:val="both"/>
              <w:rPr>
                <w:rFonts w:ascii="Barlow" w:hAnsi="Barlow"/>
                <w:b/>
                <w:color w:val="000000"/>
                <w:sz w:val="20"/>
                <w:szCs w:val="20"/>
              </w:rPr>
            </w:pPr>
            <w:r w:rsidRPr="00B83306">
              <w:rPr>
                <w:rFonts w:ascii="Barlow" w:hAnsi="Barlow"/>
                <w:b/>
                <w:color w:val="000000"/>
                <w:sz w:val="20"/>
                <w:szCs w:val="20"/>
              </w:rPr>
              <w:t>SUBTOTAL DE BIENES MUEBLES</w:t>
            </w:r>
          </w:p>
        </w:tc>
        <w:tc>
          <w:tcPr>
            <w:tcW w:w="3523" w:type="dxa"/>
            <w:tcBorders>
              <w:top w:val="nil"/>
              <w:left w:val="nil"/>
              <w:bottom w:val="single" w:sz="8" w:space="0" w:color="000000"/>
              <w:right w:val="nil"/>
            </w:tcBorders>
            <w:shd w:val="clear" w:color="auto" w:fill="auto"/>
            <w:vAlign w:val="center"/>
            <w:hideMark/>
          </w:tcPr>
          <w:p w:rsidR="00B83306" w:rsidRPr="00B83306" w:rsidRDefault="00B83306" w:rsidP="00A532F5">
            <w:pPr>
              <w:rPr>
                <w:rFonts w:ascii="Barlow" w:hAnsi="Barlow"/>
                <w:b/>
                <w:color w:val="000000"/>
                <w:sz w:val="20"/>
                <w:szCs w:val="20"/>
              </w:rPr>
            </w:pPr>
            <w:r w:rsidRPr="00B83306">
              <w:rPr>
                <w:rFonts w:ascii="Barlow" w:hAnsi="Barlow"/>
                <w:color w:val="000000"/>
                <w:sz w:val="20"/>
                <w:szCs w:val="20"/>
              </w:rPr>
              <w:t xml:space="preserve">  </w:t>
            </w:r>
            <w:r w:rsidRPr="00B83306">
              <w:rPr>
                <w:rFonts w:ascii="Barlow" w:hAnsi="Barlow"/>
                <w:b/>
                <w:color w:val="000000"/>
                <w:sz w:val="20"/>
                <w:szCs w:val="20"/>
              </w:rPr>
              <w:t>$                                                    20,271,923.79</w:t>
            </w:r>
          </w:p>
        </w:tc>
        <w:tc>
          <w:tcPr>
            <w:tcW w:w="1581" w:type="dxa"/>
            <w:tcBorders>
              <w:top w:val="nil"/>
              <w:left w:val="single" w:sz="8" w:space="0" w:color="auto"/>
              <w:bottom w:val="single" w:sz="8" w:space="0" w:color="auto"/>
              <w:right w:val="single" w:sz="8" w:space="0" w:color="auto"/>
            </w:tcBorders>
            <w:shd w:val="clear" w:color="auto" w:fill="auto"/>
            <w:vAlign w:val="center"/>
          </w:tcPr>
          <w:p w:rsidR="00B83306" w:rsidRPr="00B83306" w:rsidRDefault="00B83306" w:rsidP="00A532F5">
            <w:pPr>
              <w:rPr>
                <w:rFonts w:ascii="Barlow" w:hAnsi="Barlow"/>
                <w:b/>
                <w:color w:val="000000"/>
                <w:sz w:val="20"/>
                <w:szCs w:val="20"/>
              </w:rPr>
            </w:pPr>
            <w:r w:rsidRPr="00B83306">
              <w:rPr>
                <w:rFonts w:ascii="Barlow" w:hAnsi="Barlow"/>
                <w:b/>
                <w:color w:val="000000"/>
                <w:sz w:val="20"/>
                <w:szCs w:val="20"/>
              </w:rPr>
              <w:t>$       17,535,593.70</w:t>
            </w:r>
          </w:p>
        </w:tc>
      </w:tr>
      <w:tr w:rsidR="00B83306" w:rsidRPr="00B83306" w:rsidTr="00A532F5">
        <w:trPr>
          <w:trHeight w:val="249"/>
        </w:trPr>
        <w:tc>
          <w:tcPr>
            <w:tcW w:w="0" w:type="auto"/>
            <w:tcBorders>
              <w:top w:val="nil"/>
              <w:left w:val="single" w:sz="8" w:space="0" w:color="auto"/>
              <w:bottom w:val="single" w:sz="8" w:space="0" w:color="auto"/>
              <w:right w:val="single" w:sz="8" w:space="0" w:color="000000"/>
            </w:tcBorders>
            <w:shd w:val="clear" w:color="auto" w:fill="auto"/>
            <w:vAlign w:val="center"/>
            <w:hideMark/>
          </w:tcPr>
          <w:p w:rsidR="00B83306" w:rsidRPr="00B83306" w:rsidRDefault="00B83306" w:rsidP="00A532F5">
            <w:pPr>
              <w:jc w:val="both"/>
              <w:rPr>
                <w:rFonts w:ascii="Barlow" w:hAnsi="Barlow"/>
                <w:bCs/>
                <w:color w:val="000000"/>
                <w:sz w:val="20"/>
                <w:szCs w:val="20"/>
              </w:rPr>
            </w:pPr>
            <w:r w:rsidRPr="00B83306">
              <w:rPr>
                <w:rFonts w:ascii="Barlow" w:hAnsi="Barlow"/>
                <w:color w:val="000000"/>
                <w:sz w:val="20"/>
                <w:szCs w:val="20"/>
              </w:rPr>
              <w:t>Intangibles</w:t>
            </w:r>
          </w:p>
        </w:tc>
        <w:tc>
          <w:tcPr>
            <w:tcW w:w="3523" w:type="dxa"/>
            <w:tcBorders>
              <w:top w:val="nil"/>
              <w:left w:val="nil"/>
              <w:bottom w:val="single" w:sz="8" w:space="0" w:color="auto"/>
              <w:right w:val="nil"/>
            </w:tcBorders>
            <w:shd w:val="clear" w:color="auto" w:fill="auto"/>
            <w:vAlign w:val="center"/>
            <w:hideMark/>
          </w:tcPr>
          <w:p w:rsidR="00B83306" w:rsidRPr="00B83306" w:rsidRDefault="00B83306" w:rsidP="00A532F5">
            <w:pPr>
              <w:rPr>
                <w:rFonts w:ascii="Barlow" w:hAnsi="Barlow"/>
                <w:b/>
                <w:bCs/>
                <w:color w:val="000000"/>
                <w:sz w:val="20"/>
                <w:szCs w:val="20"/>
              </w:rPr>
            </w:pPr>
            <w:r w:rsidRPr="00B83306">
              <w:rPr>
                <w:rFonts w:ascii="Barlow" w:hAnsi="Barlow"/>
                <w:color w:val="000000"/>
                <w:sz w:val="20"/>
                <w:szCs w:val="20"/>
              </w:rPr>
              <w:t xml:space="preserve">  $                                                          612,435.11</w:t>
            </w:r>
          </w:p>
        </w:tc>
        <w:tc>
          <w:tcPr>
            <w:tcW w:w="1581"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rPr>
                <w:rFonts w:ascii="Barlow" w:hAnsi="Barlow"/>
                <w:b/>
                <w:bCs/>
                <w:color w:val="000000"/>
                <w:sz w:val="20"/>
                <w:szCs w:val="20"/>
              </w:rPr>
            </w:pPr>
            <w:r w:rsidRPr="00B83306">
              <w:rPr>
                <w:rFonts w:ascii="Barlow" w:hAnsi="Barlow"/>
                <w:color w:val="000000"/>
                <w:sz w:val="20"/>
                <w:szCs w:val="20"/>
              </w:rPr>
              <w:t>$             413,222.36</w:t>
            </w:r>
          </w:p>
        </w:tc>
      </w:tr>
      <w:tr w:rsidR="00B83306" w:rsidRPr="00B83306" w:rsidTr="00A532F5">
        <w:trPr>
          <w:trHeight w:val="279"/>
        </w:trPr>
        <w:tc>
          <w:tcPr>
            <w:tcW w:w="0" w:type="auto"/>
            <w:tcBorders>
              <w:top w:val="nil"/>
              <w:left w:val="single" w:sz="8" w:space="0" w:color="auto"/>
              <w:bottom w:val="single" w:sz="8" w:space="0" w:color="auto"/>
              <w:right w:val="single" w:sz="8" w:space="0" w:color="000000"/>
            </w:tcBorders>
            <w:shd w:val="clear" w:color="auto" w:fill="auto"/>
            <w:vAlign w:val="center"/>
          </w:tcPr>
          <w:p w:rsidR="00B83306" w:rsidRPr="00B83306" w:rsidRDefault="00B83306" w:rsidP="00A532F5">
            <w:pPr>
              <w:jc w:val="both"/>
              <w:rPr>
                <w:rFonts w:ascii="Barlow" w:hAnsi="Barlow"/>
                <w:b/>
                <w:color w:val="000000"/>
                <w:sz w:val="20"/>
                <w:szCs w:val="20"/>
              </w:rPr>
            </w:pPr>
            <w:r w:rsidRPr="00B83306">
              <w:rPr>
                <w:rFonts w:ascii="Barlow" w:hAnsi="Barlow"/>
                <w:b/>
                <w:color w:val="000000"/>
                <w:sz w:val="20"/>
                <w:szCs w:val="20"/>
              </w:rPr>
              <w:t>SUBTOTAL DE INTANGIBLES</w:t>
            </w:r>
          </w:p>
        </w:tc>
        <w:tc>
          <w:tcPr>
            <w:tcW w:w="3523" w:type="dxa"/>
            <w:tcBorders>
              <w:top w:val="nil"/>
              <w:left w:val="nil"/>
              <w:bottom w:val="single" w:sz="8" w:space="0" w:color="auto"/>
              <w:right w:val="nil"/>
            </w:tcBorders>
            <w:shd w:val="clear" w:color="auto" w:fill="auto"/>
            <w:vAlign w:val="center"/>
          </w:tcPr>
          <w:p w:rsidR="00B83306" w:rsidRPr="00B83306" w:rsidRDefault="00B83306" w:rsidP="00A532F5">
            <w:pPr>
              <w:rPr>
                <w:rFonts w:ascii="Barlow" w:hAnsi="Barlow"/>
                <w:b/>
                <w:color w:val="000000"/>
                <w:sz w:val="20"/>
                <w:szCs w:val="20"/>
              </w:rPr>
            </w:pPr>
            <w:r w:rsidRPr="00B83306">
              <w:rPr>
                <w:rFonts w:ascii="Barlow" w:hAnsi="Barlow"/>
                <w:b/>
                <w:color w:val="000000"/>
                <w:sz w:val="20"/>
                <w:szCs w:val="20"/>
              </w:rPr>
              <w:t xml:space="preserve">  $                                                         612,435.11</w:t>
            </w:r>
          </w:p>
        </w:tc>
        <w:tc>
          <w:tcPr>
            <w:tcW w:w="1581" w:type="dxa"/>
            <w:tcBorders>
              <w:top w:val="nil"/>
              <w:left w:val="single" w:sz="8" w:space="0" w:color="auto"/>
              <w:bottom w:val="single" w:sz="8" w:space="0" w:color="auto"/>
              <w:right w:val="single" w:sz="8" w:space="0" w:color="auto"/>
            </w:tcBorders>
            <w:shd w:val="clear" w:color="auto" w:fill="auto"/>
            <w:vAlign w:val="center"/>
          </w:tcPr>
          <w:p w:rsidR="00B83306" w:rsidRPr="00B83306" w:rsidRDefault="00B83306" w:rsidP="00A532F5">
            <w:pPr>
              <w:rPr>
                <w:rFonts w:ascii="Barlow" w:hAnsi="Barlow"/>
                <w:b/>
                <w:color w:val="000000"/>
                <w:sz w:val="20"/>
                <w:szCs w:val="20"/>
              </w:rPr>
            </w:pPr>
            <w:r w:rsidRPr="00B83306">
              <w:rPr>
                <w:rFonts w:ascii="Barlow" w:hAnsi="Barlow"/>
                <w:b/>
                <w:color w:val="000000"/>
                <w:sz w:val="20"/>
                <w:szCs w:val="20"/>
              </w:rPr>
              <w:t>$            413,222.36</w:t>
            </w:r>
          </w:p>
        </w:tc>
      </w:tr>
      <w:tr w:rsidR="00B83306" w:rsidRPr="00B83306" w:rsidTr="00A532F5">
        <w:trPr>
          <w:trHeight w:val="259"/>
        </w:trPr>
        <w:tc>
          <w:tcPr>
            <w:tcW w:w="0" w:type="auto"/>
            <w:tcBorders>
              <w:top w:val="nil"/>
              <w:left w:val="single" w:sz="8" w:space="0" w:color="auto"/>
              <w:bottom w:val="single" w:sz="4" w:space="0" w:color="auto"/>
              <w:right w:val="single" w:sz="8" w:space="0" w:color="000000"/>
            </w:tcBorders>
            <w:shd w:val="clear" w:color="auto" w:fill="auto"/>
            <w:vAlign w:val="center"/>
          </w:tcPr>
          <w:p w:rsidR="00B83306" w:rsidRPr="00B83306" w:rsidRDefault="00B83306" w:rsidP="00A532F5">
            <w:pPr>
              <w:jc w:val="both"/>
              <w:rPr>
                <w:rFonts w:ascii="Barlow" w:hAnsi="Barlow"/>
                <w:b/>
                <w:bCs/>
                <w:color w:val="000000"/>
                <w:sz w:val="20"/>
                <w:szCs w:val="20"/>
              </w:rPr>
            </w:pPr>
            <w:r w:rsidRPr="00B83306">
              <w:rPr>
                <w:rFonts w:ascii="Barlow" w:hAnsi="Barlow"/>
                <w:b/>
                <w:bCs/>
                <w:color w:val="000000"/>
                <w:sz w:val="20"/>
                <w:szCs w:val="20"/>
              </w:rPr>
              <w:t>TOTAL</w:t>
            </w:r>
          </w:p>
        </w:tc>
        <w:tc>
          <w:tcPr>
            <w:tcW w:w="3523" w:type="dxa"/>
            <w:tcBorders>
              <w:top w:val="nil"/>
              <w:left w:val="nil"/>
              <w:bottom w:val="single" w:sz="4" w:space="0" w:color="auto"/>
              <w:right w:val="nil"/>
            </w:tcBorders>
            <w:shd w:val="clear" w:color="auto" w:fill="auto"/>
            <w:vAlign w:val="center"/>
          </w:tcPr>
          <w:p w:rsidR="00B83306" w:rsidRPr="00B83306" w:rsidRDefault="00B83306" w:rsidP="00A532F5">
            <w:pPr>
              <w:rPr>
                <w:rFonts w:ascii="Barlow" w:hAnsi="Barlow"/>
                <w:b/>
                <w:color w:val="000000"/>
                <w:sz w:val="20"/>
                <w:szCs w:val="20"/>
              </w:rPr>
            </w:pPr>
            <w:r w:rsidRPr="00B83306">
              <w:rPr>
                <w:rFonts w:ascii="Barlow" w:hAnsi="Barlow"/>
                <w:b/>
                <w:bCs/>
                <w:color w:val="000000"/>
                <w:sz w:val="20"/>
                <w:szCs w:val="20"/>
              </w:rPr>
              <w:t xml:space="preserve">  $                                                     20,884,358.90</w:t>
            </w:r>
          </w:p>
        </w:tc>
        <w:tc>
          <w:tcPr>
            <w:tcW w:w="1581" w:type="dxa"/>
            <w:tcBorders>
              <w:top w:val="nil"/>
              <w:left w:val="single" w:sz="8" w:space="0" w:color="auto"/>
              <w:bottom w:val="single" w:sz="4" w:space="0" w:color="auto"/>
              <w:right w:val="single" w:sz="8" w:space="0" w:color="auto"/>
            </w:tcBorders>
            <w:shd w:val="clear" w:color="auto" w:fill="auto"/>
            <w:vAlign w:val="center"/>
          </w:tcPr>
          <w:p w:rsidR="00B83306" w:rsidRPr="00B83306" w:rsidRDefault="00B83306" w:rsidP="00A532F5">
            <w:pPr>
              <w:rPr>
                <w:rFonts w:ascii="Barlow" w:hAnsi="Barlow"/>
                <w:b/>
                <w:color w:val="000000"/>
                <w:sz w:val="20"/>
                <w:szCs w:val="20"/>
              </w:rPr>
            </w:pPr>
            <w:r w:rsidRPr="00B83306">
              <w:rPr>
                <w:rFonts w:ascii="Barlow" w:hAnsi="Barlow"/>
                <w:b/>
                <w:bCs/>
                <w:color w:val="000000"/>
                <w:sz w:val="20"/>
                <w:szCs w:val="20"/>
              </w:rPr>
              <w:t xml:space="preserve">$       17,948,816.25                                              </w:t>
            </w:r>
          </w:p>
        </w:tc>
      </w:tr>
      <w:tr w:rsidR="00B83306" w:rsidRPr="00B83306" w:rsidTr="00A532F5">
        <w:trPr>
          <w:trHeight w:val="40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83306" w:rsidRPr="00B83306" w:rsidRDefault="00B83306" w:rsidP="00A532F5">
            <w:pPr>
              <w:jc w:val="both"/>
              <w:rPr>
                <w:rFonts w:ascii="Barlow" w:hAnsi="Barlow"/>
                <w:bCs/>
                <w:color w:val="000000"/>
                <w:sz w:val="20"/>
                <w:szCs w:val="20"/>
              </w:rPr>
            </w:pPr>
            <w:r w:rsidRPr="00B83306">
              <w:rPr>
                <w:rFonts w:ascii="Barlow" w:hAnsi="Barlow"/>
                <w:bCs/>
                <w:color w:val="000000"/>
                <w:sz w:val="20"/>
                <w:szCs w:val="20"/>
              </w:rPr>
              <w:t>DEPRECIACION ACUMULADA DE BIENES MUEBLES</w:t>
            </w:r>
          </w:p>
        </w:tc>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rsidR="00B83306" w:rsidRPr="00B83306" w:rsidRDefault="00B83306" w:rsidP="00A532F5">
            <w:pPr>
              <w:rPr>
                <w:rFonts w:ascii="Barlow" w:hAnsi="Barlow"/>
                <w:bCs/>
                <w:color w:val="000000"/>
                <w:sz w:val="20"/>
                <w:szCs w:val="20"/>
              </w:rPr>
            </w:pPr>
            <w:r w:rsidRPr="00B83306">
              <w:rPr>
                <w:rFonts w:ascii="Barlow" w:hAnsi="Barlow"/>
                <w:bCs/>
                <w:color w:val="000000"/>
                <w:sz w:val="20"/>
                <w:szCs w:val="20"/>
              </w:rPr>
              <w:t xml:space="preserve">  $                                                     15,154,417.61 </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B83306" w:rsidRPr="00B83306" w:rsidRDefault="00B83306" w:rsidP="00A532F5">
            <w:pPr>
              <w:rPr>
                <w:rFonts w:ascii="Barlow" w:hAnsi="Barlow"/>
                <w:bCs/>
                <w:color w:val="000000"/>
                <w:sz w:val="20"/>
                <w:szCs w:val="20"/>
              </w:rPr>
            </w:pPr>
            <w:r w:rsidRPr="00B83306">
              <w:rPr>
                <w:rFonts w:ascii="Barlow" w:hAnsi="Barlow"/>
                <w:bCs/>
                <w:color w:val="000000"/>
                <w:sz w:val="20"/>
                <w:szCs w:val="20"/>
              </w:rPr>
              <w:t xml:space="preserve">$       12,954,605.97             </w:t>
            </w:r>
          </w:p>
        </w:tc>
      </w:tr>
      <w:tr w:rsidR="00B83306" w:rsidRPr="00B83306" w:rsidTr="00A532F5">
        <w:trPr>
          <w:trHeight w:val="401"/>
        </w:trPr>
        <w:tc>
          <w:tcPr>
            <w:tcW w:w="0" w:type="auto"/>
            <w:tcBorders>
              <w:top w:val="single" w:sz="4" w:space="0" w:color="auto"/>
              <w:left w:val="single" w:sz="8" w:space="0" w:color="auto"/>
              <w:bottom w:val="single" w:sz="4" w:space="0" w:color="auto"/>
              <w:right w:val="single" w:sz="8" w:space="0" w:color="000000"/>
            </w:tcBorders>
            <w:shd w:val="clear" w:color="auto" w:fill="auto"/>
            <w:vAlign w:val="center"/>
          </w:tcPr>
          <w:p w:rsidR="00B83306" w:rsidRPr="00B83306" w:rsidRDefault="00B83306" w:rsidP="00A532F5">
            <w:pPr>
              <w:jc w:val="both"/>
              <w:rPr>
                <w:rFonts w:ascii="Barlow" w:hAnsi="Barlow"/>
                <w:b/>
                <w:bCs/>
                <w:color w:val="000000"/>
                <w:sz w:val="20"/>
                <w:szCs w:val="20"/>
              </w:rPr>
            </w:pPr>
            <w:r w:rsidRPr="00B83306">
              <w:rPr>
                <w:rFonts w:ascii="Barlow" w:hAnsi="Barlow"/>
                <w:b/>
                <w:bCs/>
                <w:color w:val="000000"/>
                <w:sz w:val="20"/>
                <w:szCs w:val="20"/>
              </w:rPr>
              <w:t>SUBTOTAL DE DEPRECIACION ACUMULADA DE BIENES MUEBLES</w:t>
            </w:r>
          </w:p>
        </w:tc>
        <w:tc>
          <w:tcPr>
            <w:tcW w:w="3523" w:type="dxa"/>
            <w:tcBorders>
              <w:top w:val="single" w:sz="4" w:space="0" w:color="auto"/>
              <w:left w:val="nil"/>
              <w:bottom w:val="single" w:sz="4" w:space="0" w:color="auto"/>
              <w:right w:val="nil"/>
            </w:tcBorders>
            <w:shd w:val="clear" w:color="auto" w:fill="auto"/>
            <w:vAlign w:val="center"/>
          </w:tcPr>
          <w:p w:rsidR="00B83306" w:rsidRPr="00B83306" w:rsidRDefault="00B83306" w:rsidP="00A532F5">
            <w:pPr>
              <w:rPr>
                <w:rFonts w:ascii="Barlow" w:hAnsi="Barlow"/>
                <w:b/>
                <w:bCs/>
                <w:color w:val="000000"/>
                <w:sz w:val="20"/>
                <w:szCs w:val="20"/>
              </w:rPr>
            </w:pPr>
            <w:r w:rsidRPr="00B83306">
              <w:rPr>
                <w:rFonts w:ascii="Barlow" w:hAnsi="Barlow"/>
                <w:b/>
                <w:bCs/>
                <w:color w:val="000000"/>
                <w:sz w:val="20"/>
                <w:szCs w:val="20"/>
              </w:rPr>
              <w:t xml:space="preserve">  $                                                    15,154,417.61</w:t>
            </w:r>
          </w:p>
        </w:tc>
        <w:tc>
          <w:tcPr>
            <w:tcW w:w="1581" w:type="dxa"/>
            <w:tcBorders>
              <w:top w:val="single" w:sz="4" w:space="0" w:color="auto"/>
              <w:left w:val="single" w:sz="8" w:space="0" w:color="auto"/>
              <w:bottom w:val="single" w:sz="4" w:space="0" w:color="auto"/>
              <w:right w:val="single" w:sz="8" w:space="0" w:color="auto"/>
            </w:tcBorders>
            <w:shd w:val="clear" w:color="auto" w:fill="auto"/>
            <w:vAlign w:val="center"/>
          </w:tcPr>
          <w:p w:rsidR="00B83306" w:rsidRPr="00B83306" w:rsidRDefault="00B83306" w:rsidP="00A532F5">
            <w:pPr>
              <w:rPr>
                <w:rFonts w:ascii="Barlow" w:hAnsi="Barlow"/>
                <w:b/>
                <w:bCs/>
                <w:color w:val="000000"/>
                <w:sz w:val="20"/>
                <w:szCs w:val="20"/>
              </w:rPr>
            </w:pPr>
            <w:r w:rsidRPr="00B83306">
              <w:rPr>
                <w:rFonts w:ascii="Barlow" w:hAnsi="Barlow"/>
                <w:b/>
                <w:bCs/>
                <w:color w:val="000000"/>
                <w:sz w:val="20"/>
                <w:szCs w:val="20"/>
              </w:rPr>
              <w:t>$       12,954,605.97</w:t>
            </w:r>
          </w:p>
        </w:tc>
      </w:tr>
      <w:tr w:rsidR="00B83306" w:rsidRPr="00B83306" w:rsidTr="00A532F5">
        <w:trPr>
          <w:trHeight w:val="40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83306" w:rsidRPr="00B83306" w:rsidRDefault="00B83306" w:rsidP="00A532F5">
            <w:pPr>
              <w:jc w:val="right"/>
              <w:rPr>
                <w:rFonts w:ascii="Barlow" w:hAnsi="Barlow"/>
                <w:b/>
                <w:bCs/>
                <w:color w:val="000000"/>
                <w:sz w:val="20"/>
                <w:szCs w:val="20"/>
              </w:rPr>
            </w:pPr>
            <w:r w:rsidRPr="00B83306">
              <w:rPr>
                <w:rFonts w:ascii="Barlow" w:hAnsi="Barlow"/>
                <w:b/>
                <w:bCs/>
                <w:color w:val="000000"/>
                <w:sz w:val="20"/>
                <w:szCs w:val="20"/>
              </w:rPr>
              <w:t>SUMA</w:t>
            </w:r>
          </w:p>
        </w:tc>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rsidR="00B83306" w:rsidRPr="00B83306" w:rsidRDefault="00B83306" w:rsidP="00A532F5">
            <w:pPr>
              <w:rPr>
                <w:rFonts w:ascii="Barlow" w:hAnsi="Barlow"/>
                <w:b/>
                <w:bCs/>
                <w:color w:val="000000"/>
                <w:sz w:val="20"/>
                <w:szCs w:val="20"/>
              </w:rPr>
            </w:pPr>
            <w:r w:rsidRPr="00B83306">
              <w:rPr>
                <w:rFonts w:ascii="Barlow" w:hAnsi="Barlow"/>
                <w:b/>
                <w:bCs/>
                <w:color w:val="000000"/>
                <w:sz w:val="20"/>
                <w:szCs w:val="20"/>
              </w:rPr>
              <w:t xml:space="preserve">  $                                                       5,729,941.29</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B83306" w:rsidRPr="00B83306" w:rsidRDefault="00B83306" w:rsidP="00A532F5">
            <w:pPr>
              <w:rPr>
                <w:rFonts w:ascii="Barlow" w:hAnsi="Barlow"/>
                <w:b/>
                <w:bCs/>
                <w:color w:val="000000"/>
                <w:sz w:val="20"/>
                <w:szCs w:val="20"/>
              </w:rPr>
            </w:pPr>
            <w:r w:rsidRPr="00B83306">
              <w:rPr>
                <w:rFonts w:ascii="Barlow" w:hAnsi="Barlow"/>
                <w:b/>
                <w:bCs/>
                <w:color w:val="000000"/>
                <w:sz w:val="20"/>
                <w:szCs w:val="20"/>
              </w:rPr>
              <w:t>$         4,994,210.28</w:t>
            </w:r>
          </w:p>
        </w:tc>
      </w:tr>
    </w:tbl>
    <w:p w:rsidR="00B83306" w:rsidRPr="00B83306" w:rsidRDefault="00B83306" w:rsidP="00B83306">
      <w:pPr>
        <w:rPr>
          <w:rFonts w:ascii="Barlow" w:hAnsi="Barlow"/>
          <w:sz w:val="20"/>
          <w:szCs w:val="20"/>
        </w:rPr>
      </w:pPr>
    </w:p>
    <w:p w:rsidR="00B83306" w:rsidRPr="00B83306" w:rsidRDefault="00B83306" w:rsidP="00B83306">
      <w:pPr>
        <w:rPr>
          <w:rFonts w:ascii="Barlow" w:hAnsi="Barlow"/>
          <w:sz w:val="20"/>
          <w:szCs w:val="20"/>
        </w:rPr>
      </w:pPr>
      <w:r w:rsidRPr="00B83306">
        <w:rPr>
          <w:rFonts w:ascii="Barlow" w:hAnsi="Barlow"/>
          <w:sz w:val="20"/>
          <w:szCs w:val="20"/>
        </w:rPr>
        <w:t xml:space="preserve"> </w:t>
      </w:r>
    </w:p>
    <w:p w:rsidR="00B83306" w:rsidRPr="00B83306" w:rsidRDefault="00B83306" w:rsidP="00B83306">
      <w:pPr>
        <w:rPr>
          <w:rFonts w:ascii="Barlow" w:hAnsi="Barlow"/>
          <w:sz w:val="20"/>
          <w:szCs w:val="20"/>
        </w:rPr>
      </w:pPr>
    </w:p>
    <w:p w:rsidR="00B83306" w:rsidRPr="00B83306" w:rsidRDefault="00B83306" w:rsidP="00B83306">
      <w:pPr>
        <w:rPr>
          <w:rFonts w:ascii="Barlow" w:hAnsi="Barlow"/>
          <w:sz w:val="20"/>
          <w:szCs w:val="20"/>
        </w:rPr>
      </w:pPr>
    </w:p>
    <w:p w:rsidR="00B83306" w:rsidRPr="00B83306" w:rsidRDefault="00B83306" w:rsidP="00B83306">
      <w:pPr>
        <w:pStyle w:val="Ttulo6"/>
        <w:jc w:val="both"/>
        <w:rPr>
          <w:rFonts w:ascii="Barlow" w:hAnsi="Barlow"/>
          <w:sz w:val="20"/>
          <w:szCs w:val="20"/>
        </w:rPr>
      </w:pPr>
      <w:r w:rsidRPr="00B83306">
        <w:rPr>
          <w:rFonts w:ascii="Barlow" w:hAnsi="Barlow"/>
          <w:sz w:val="20"/>
          <w:szCs w:val="20"/>
        </w:rPr>
        <w:t>Nota 10 Estimaciones y Deterioros</w:t>
      </w:r>
    </w:p>
    <w:p w:rsidR="00B83306" w:rsidRPr="00B83306" w:rsidRDefault="00B83306" w:rsidP="00B83306">
      <w:pPr>
        <w:rPr>
          <w:rFonts w:ascii="Barlow" w:hAnsi="Barlow"/>
          <w:sz w:val="20"/>
          <w:szCs w:val="20"/>
        </w:rPr>
      </w:pPr>
    </w:p>
    <w:p w:rsidR="00B83306" w:rsidRPr="00B83306" w:rsidRDefault="00B83306" w:rsidP="00B83306">
      <w:pPr>
        <w:rPr>
          <w:rFonts w:ascii="Barlow" w:hAnsi="Barlow"/>
          <w:sz w:val="20"/>
          <w:szCs w:val="20"/>
        </w:rPr>
      </w:pPr>
      <w:r w:rsidRPr="00B83306">
        <w:rPr>
          <w:rFonts w:ascii="Barlow" w:hAnsi="Barlow"/>
          <w:sz w:val="20"/>
          <w:szCs w:val="20"/>
        </w:rPr>
        <w:t>La ASEY  no realizó al 31 de Marzo  del  2020 la determinación de estimaciones de cuentas incobrables, inversiones deterioro de activos biológicos, etc.</w:t>
      </w:r>
    </w:p>
    <w:p w:rsidR="00B83306" w:rsidRPr="00B83306" w:rsidRDefault="00B83306" w:rsidP="00B83306">
      <w:pPr>
        <w:rPr>
          <w:rFonts w:ascii="Barlow" w:hAnsi="Barlow"/>
          <w:sz w:val="20"/>
          <w:szCs w:val="20"/>
        </w:rPr>
      </w:pPr>
    </w:p>
    <w:p w:rsidR="00B83306" w:rsidRPr="00B83306" w:rsidRDefault="00B83306" w:rsidP="00B83306">
      <w:pPr>
        <w:pStyle w:val="Ttulo6"/>
        <w:jc w:val="both"/>
        <w:rPr>
          <w:rFonts w:ascii="Barlow" w:hAnsi="Barlow"/>
          <w:sz w:val="20"/>
          <w:szCs w:val="20"/>
        </w:rPr>
      </w:pPr>
      <w:r w:rsidRPr="00B83306">
        <w:rPr>
          <w:rFonts w:ascii="Barlow" w:hAnsi="Barlow"/>
          <w:sz w:val="20"/>
          <w:szCs w:val="20"/>
        </w:rPr>
        <w:t>Nota 11 Otros Activos</w:t>
      </w:r>
    </w:p>
    <w:p w:rsidR="00B83306" w:rsidRPr="00B83306" w:rsidRDefault="00B83306" w:rsidP="00B83306">
      <w:pPr>
        <w:rPr>
          <w:rFonts w:ascii="Barlow" w:hAnsi="Barlow"/>
          <w:sz w:val="20"/>
          <w:szCs w:val="20"/>
        </w:rPr>
      </w:pPr>
    </w:p>
    <w:p w:rsidR="00B83306" w:rsidRPr="00B83306" w:rsidRDefault="00B83306" w:rsidP="00B83306">
      <w:pPr>
        <w:rPr>
          <w:rFonts w:ascii="Barlow" w:hAnsi="Barlow"/>
          <w:sz w:val="20"/>
          <w:szCs w:val="20"/>
        </w:rPr>
      </w:pPr>
      <w:r w:rsidRPr="00B83306">
        <w:rPr>
          <w:rFonts w:ascii="Barlow" w:hAnsi="Barlow"/>
          <w:sz w:val="20"/>
          <w:szCs w:val="20"/>
        </w:rPr>
        <w:t>La Auditoría Superior del Estado de Yucatán no cuenta con registros en este rubro.</w:t>
      </w:r>
    </w:p>
    <w:p w:rsidR="00B83306" w:rsidRPr="00B83306" w:rsidRDefault="00B83306" w:rsidP="00B83306">
      <w:pPr>
        <w:rPr>
          <w:rFonts w:ascii="Barlow" w:hAnsi="Barlow" w:cs="Calibri"/>
          <w:b/>
          <w:sz w:val="20"/>
          <w:szCs w:val="20"/>
          <w:u w:val="single"/>
        </w:rPr>
      </w:pPr>
      <w:r w:rsidRPr="00B83306">
        <w:rPr>
          <w:rFonts w:ascii="Barlow" w:hAnsi="Barlow" w:cs="Calibri"/>
          <w:b/>
          <w:sz w:val="20"/>
          <w:szCs w:val="20"/>
          <w:u w:val="single"/>
        </w:rPr>
        <w:t>Pasivo</w:t>
      </w:r>
    </w:p>
    <w:p w:rsidR="00B83306" w:rsidRPr="00B83306" w:rsidRDefault="00B83306" w:rsidP="00B83306">
      <w:pPr>
        <w:rPr>
          <w:rFonts w:ascii="Barlow" w:hAnsi="Barlow"/>
          <w:sz w:val="20"/>
          <w:szCs w:val="20"/>
        </w:rPr>
      </w:pPr>
    </w:p>
    <w:p w:rsidR="00B83306" w:rsidRPr="00B83306" w:rsidRDefault="00B83306" w:rsidP="00B83306">
      <w:pPr>
        <w:pStyle w:val="Ttulo6"/>
        <w:jc w:val="both"/>
        <w:rPr>
          <w:rFonts w:ascii="Barlow" w:hAnsi="Barlow"/>
          <w:sz w:val="20"/>
          <w:szCs w:val="20"/>
        </w:rPr>
      </w:pPr>
      <w:r w:rsidRPr="00B83306">
        <w:rPr>
          <w:rFonts w:ascii="Barlow" w:hAnsi="Barlow"/>
          <w:sz w:val="20"/>
          <w:szCs w:val="20"/>
        </w:rPr>
        <w:t xml:space="preserve">Nota  </w:t>
      </w:r>
      <w:proofErr w:type="gramStart"/>
      <w:r w:rsidRPr="00B83306">
        <w:rPr>
          <w:rFonts w:ascii="Barlow" w:hAnsi="Barlow"/>
          <w:sz w:val="20"/>
          <w:szCs w:val="20"/>
        </w:rPr>
        <w:t>1 ,</w:t>
      </w:r>
      <w:proofErr w:type="gramEnd"/>
      <w:r w:rsidRPr="00B83306">
        <w:rPr>
          <w:rFonts w:ascii="Barlow" w:hAnsi="Barlow"/>
          <w:sz w:val="20"/>
          <w:szCs w:val="20"/>
        </w:rPr>
        <w:t xml:space="preserve"> 2 y 3 Pasivo     </w:t>
      </w:r>
    </w:p>
    <w:p w:rsidR="00B83306" w:rsidRPr="00B83306" w:rsidRDefault="00B83306" w:rsidP="00B83306">
      <w:pPr>
        <w:rPr>
          <w:rFonts w:ascii="Barlow" w:hAnsi="Barlow"/>
          <w:sz w:val="20"/>
          <w:szCs w:val="20"/>
        </w:rPr>
      </w:pPr>
    </w:p>
    <w:p w:rsidR="00B83306" w:rsidRPr="00B83306" w:rsidRDefault="00B83306" w:rsidP="00B83306">
      <w:pPr>
        <w:rPr>
          <w:rFonts w:ascii="Barlow" w:hAnsi="Barlow"/>
          <w:sz w:val="20"/>
          <w:szCs w:val="20"/>
        </w:rPr>
      </w:pPr>
      <w:r w:rsidRPr="00B83306">
        <w:rPr>
          <w:rFonts w:ascii="Barlow" w:hAnsi="Barlow"/>
          <w:sz w:val="20"/>
          <w:szCs w:val="20"/>
        </w:rPr>
        <w:t xml:space="preserve">El Pasivo se compone de dos grupos, el Pasivo Circulante y el Pasivo No Circulante, en éstos inciden pasivos derivados de operaciones por servicios personales, cuentas por pagar por operaciones presupuestarias devengadas y contabilizadas al 31 de Enero del ejercicio correspondiente; pasivos por obligaciones laborales, a continuación se presenta la integración </w:t>
      </w:r>
    </w:p>
    <w:p w:rsidR="00B83306" w:rsidRPr="00B83306" w:rsidRDefault="00B83306" w:rsidP="00B83306">
      <w:pPr>
        <w:rPr>
          <w:rFonts w:ascii="Barlow" w:hAnsi="Barlow"/>
          <w:sz w:val="20"/>
          <w:szCs w:val="20"/>
        </w:rPr>
      </w:pPr>
    </w:p>
    <w:p w:rsidR="00B83306" w:rsidRPr="00B83306" w:rsidRDefault="00B83306" w:rsidP="00B83306">
      <w:pPr>
        <w:rPr>
          <w:rFonts w:ascii="Barlow" w:hAnsi="Barlow"/>
          <w:b/>
          <w:sz w:val="20"/>
          <w:szCs w:val="20"/>
        </w:rPr>
      </w:pP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 xml:space="preserve">Al  31 de Marzo  esta cuenta se integra de la siguiente manera: </w:t>
      </w:r>
    </w:p>
    <w:p w:rsidR="00B83306" w:rsidRPr="00B83306" w:rsidRDefault="00B83306" w:rsidP="00B83306">
      <w:pPr>
        <w:pStyle w:val="Sangradetextonormal"/>
        <w:jc w:val="both"/>
        <w:rPr>
          <w:rFonts w:ascii="Barlow" w:hAnsi="Barlow"/>
          <w:sz w:val="20"/>
          <w:szCs w:val="20"/>
        </w:rPr>
      </w:pPr>
    </w:p>
    <w:p w:rsidR="00B83306" w:rsidRPr="00B83306" w:rsidRDefault="00B83306" w:rsidP="00B83306">
      <w:pPr>
        <w:rPr>
          <w:rFonts w:ascii="Barlow" w:hAnsi="Barlow"/>
          <w:b/>
          <w:sz w:val="20"/>
          <w:szCs w:val="20"/>
        </w:rPr>
      </w:pPr>
      <w:r w:rsidRPr="00B83306">
        <w:rPr>
          <w:rFonts w:ascii="Barlow" w:hAnsi="Barlow"/>
          <w:b/>
          <w:sz w:val="20"/>
          <w:szCs w:val="20"/>
        </w:rPr>
        <w:t>Para dar cumplimiento a la recomendación  contenida en el dictamina los Estados Financieros del Ejercicio Fiscal 2015 emitido por el Despacho de Auditoría Externa y de acuerdo a lo establecido en la NIF D-3 “Beneficios a los Empleados“; al 31 de Marzo de  2020  el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rsidR="00B83306" w:rsidRPr="00B83306" w:rsidRDefault="00B83306" w:rsidP="00B83306">
      <w:pPr>
        <w:rPr>
          <w:rFonts w:ascii="Barlow" w:hAnsi="Barlow"/>
          <w:b/>
          <w:sz w:val="20"/>
          <w:szCs w:val="20"/>
        </w:rPr>
      </w:pPr>
    </w:p>
    <w:tbl>
      <w:tblPr>
        <w:tblW w:w="11160" w:type="dxa"/>
        <w:tblInd w:w="55" w:type="dxa"/>
        <w:tblCellMar>
          <w:left w:w="70" w:type="dxa"/>
          <w:right w:w="70" w:type="dxa"/>
        </w:tblCellMar>
        <w:tblLook w:val="04A0" w:firstRow="1" w:lastRow="0" w:firstColumn="1" w:lastColumn="0" w:noHBand="0" w:noVBand="1"/>
      </w:tblPr>
      <w:tblGrid>
        <w:gridCol w:w="3720"/>
        <w:gridCol w:w="3720"/>
        <w:gridCol w:w="3720"/>
      </w:tblGrid>
      <w:tr w:rsidR="00B83306" w:rsidRPr="00B83306" w:rsidTr="00A532F5">
        <w:trPr>
          <w:trHeight w:val="525"/>
        </w:trPr>
        <w:tc>
          <w:tcPr>
            <w:tcW w:w="3720" w:type="dxa"/>
            <w:tcBorders>
              <w:top w:val="single" w:sz="8" w:space="0" w:color="auto"/>
              <w:left w:val="single" w:sz="8" w:space="0" w:color="auto"/>
              <w:bottom w:val="single" w:sz="8" w:space="0" w:color="auto"/>
              <w:right w:val="nil"/>
            </w:tcBorders>
            <w:shd w:val="clear" w:color="auto" w:fill="auto"/>
            <w:vAlign w:val="center"/>
            <w:hideMark/>
          </w:tcPr>
          <w:p w:rsidR="00B83306" w:rsidRPr="00B83306" w:rsidRDefault="00B83306" w:rsidP="00A532F5">
            <w:pPr>
              <w:rPr>
                <w:rFonts w:ascii="Barlow" w:hAnsi="Barlow"/>
                <w:b/>
                <w:bCs/>
                <w:color w:val="000000"/>
                <w:sz w:val="20"/>
                <w:szCs w:val="20"/>
              </w:rPr>
            </w:pPr>
            <w:r w:rsidRPr="00B83306">
              <w:rPr>
                <w:rFonts w:ascii="Barlow" w:hAnsi="Barlow"/>
                <w:b/>
                <w:bCs/>
                <w:color w:val="000000"/>
                <w:sz w:val="20"/>
                <w:szCs w:val="20"/>
              </w:rPr>
              <w:t>CONCEPTO</w:t>
            </w:r>
          </w:p>
        </w:tc>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2020</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2019</w:t>
            </w:r>
          </w:p>
        </w:tc>
      </w:tr>
      <w:tr w:rsidR="00B83306" w:rsidRPr="00B83306" w:rsidTr="00A532F5">
        <w:trPr>
          <w:trHeight w:val="52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rPr>
                <w:rFonts w:ascii="Barlow" w:hAnsi="Barlow"/>
                <w:color w:val="000000"/>
                <w:sz w:val="20"/>
                <w:szCs w:val="20"/>
              </w:rPr>
            </w:pPr>
            <w:r w:rsidRPr="00B83306">
              <w:rPr>
                <w:rFonts w:ascii="Barlow" w:hAnsi="Barlow"/>
                <w:color w:val="000000"/>
                <w:sz w:val="20"/>
                <w:szCs w:val="20"/>
              </w:rPr>
              <w:t>PASIVO  CIRCULANTE</w:t>
            </w:r>
          </w:p>
        </w:tc>
        <w:tc>
          <w:tcPr>
            <w:tcW w:w="3720" w:type="dxa"/>
            <w:tcBorders>
              <w:top w:val="nil"/>
              <w:left w:val="nil"/>
              <w:bottom w:val="single" w:sz="8" w:space="0" w:color="auto"/>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p>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1,815,382.98</w:t>
            </w:r>
          </w:p>
          <w:p w:rsidR="00B83306" w:rsidRPr="00B83306" w:rsidRDefault="00B83306" w:rsidP="00A532F5">
            <w:pPr>
              <w:jc w:val="right"/>
              <w:rPr>
                <w:rFonts w:ascii="Barlow" w:hAnsi="Barlow"/>
                <w:color w:val="000000"/>
                <w:sz w:val="20"/>
                <w:szCs w:val="20"/>
              </w:rPr>
            </w:pPr>
          </w:p>
        </w:tc>
        <w:tc>
          <w:tcPr>
            <w:tcW w:w="3720" w:type="dxa"/>
            <w:tcBorders>
              <w:top w:val="nil"/>
              <w:left w:val="nil"/>
              <w:bottom w:val="single" w:sz="8" w:space="0" w:color="auto"/>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$1,335,304.31</w:t>
            </w:r>
          </w:p>
        </w:tc>
      </w:tr>
      <w:tr w:rsidR="00B83306" w:rsidRPr="00B83306" w:rsidTr="00A532F5">
        <w:trPr>
          <w:trHeight w:val="525"/>
        </w:trPr>
        <w:tc>
          <w:tcPr>
            <w:tcW w:w="372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83306" w:rsidRPr="00B83306" w:rsidRDefault="00B83306" w:rsidP="00A532F5">
            <w:pPr>
              <w:rPr>
                <w:rFonts w:ascii="Barlow" w:hAnsi="Barlow"/>
                <w:color w:val="000000"/>
                <w:sz w:val="20"/>
                <w:szCs w:val="20"/>
              </w:rPr>
            </w:pPr>
            <w:r w:rsidRPr="00B83306">
              <w:rPr>
                <w:rFonts w:ascii="Barlow" w:hAnsi="Barlow"/>
                <w:color w:val="000000"/>
                <w:sz w:val="20"/>
                <w:szCs w:val="20"/>
              </w:rPr>
              <w:lastRenderedPageBreak/>
              <w:t>PASIVO  NO CIRCULANTE</w:t>
            </w:r>
          </w:p>
        </w:tc>
        <w:tc>
          <w:tcPr>
            <w:tcW w:w="3720" w:type="dxa"/>
            <w:tcBorders>
              <w:top w:val="nil"/>
              <w:left w:val="nil"/>
              <w:bottom w:val="single" w:sz="8" w:space="0" w:color="auto"/>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1,202,011.68</w:t>
            </w:r>
          </w:p>
        </w:tc>
        <w:tc>
          <w:tcPr>
            <w:tcW w:w="3720" w:type="dxa"/>
            <w:tcBorders>
              <w:top w:val="nil"/>
              <w:left w:val="nil"/>
              <w:bottom w:val="single" w:sz="8" w:space="0" w:color="auto"/>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$1,286,302.31</w:t>
            </w:r>
          </w:p>
        </w:tc>
      </w:tr>
    </w:tbl>
    <w:p w:rsidR="00B83306" w:rsidRPr="00B83306" w:rsidRDefault="00B83306" w:rsidP="00B83306">
      <w:pPr>
        <w:jc w:val="both"/>
        <w:rPr>
          <w:rFonts w:ascii="Barlow" w:hAnsi="Barlow" w:cs="Calibri"/>
          <w:b/>
          <w:sz w:val="20"/>
          <w:szCs w:val="20"/>
          <w:u w:val="single"/>
        </w:rPr>
      </w:pPr>
    </w:p>
    <w:p w:rsidR="00B83306" w:rsidRPr="00B83306" w:rsidRDefault="00B83306" w:rsidP="00B83306">
      <w:pPr>
        <w:jc w:val="both"/>
        <w:rPr>
          <w:rFonts w:ascii="Barlow" w:hAnsi="Barlow" w:cs="Calibri"/>
          <w:b/>
          <w:sz w:val="20"/>
          <w:szCs w:val="20"/>
          <w:u w:val="single"/>
        </w:rPr>
      </w:pPr>
    </w:p>
    <w:p w:rsidR="00B83306" w:rsidRPr="00B83306" w:rsidRDefault="00B83306" w:rsidP="00B83306">
      <w:pPr>
        <w:rPr>
          <w:rFonts w:ascii="Barlow" w:hAnsi="Barlow" w:cs="Calibri"/>
          <w:b/>
          <w:sz w:val="20"/>
          <w:szCs w:val="20"/>
          <w:u w:val="single"/>
        </w:rPr>
      </w:pPr>
    </w:p>
    <w:p w:rsidR="00B83306" w:rsidRPr="00B83306" w:rsidRDefault="00B83306" w:rsidP="00B83306">
      <w:pPr>
        <w:rPr>
          <w:rFonts w:ascii="Barlow" w:hAnsi="Barlow" w:cs="Calibri"/>
          <w:b/>
          <w:sz w:val="20"/>
          <w:szCs w:val="20"/>
          <w:u w:val="single"/>
        </w:rPr>
      </w:pPr>
    </w:p>
    <w:p w:rsidR="00B83306" w:rsidRPr="00B83306" w:rsidRDefault="00B83306" w:rsidP="00B83306">
      <w:pPr>
        <w:rPr>
          <w:rFonts w:ascii="Barlow" w:hAnsi="Barlow" w:cs="Calibri"/>
          <w:b/>
          <w:sz w:val="20"/>
          <w:szCs w:val="20"/>
          <w:u w:val="single"/>
        </w:rPr>
      </w:pPr>
      <w:r w:rsidRPr="00B83306">
        <w:rPr>
          <w:rFonts w:ascii="Barlow" w:hAnsi="Barlow" w:cs="Calibri"/>
          <w:b/>
          <w:sz w:val="20"/>
          <w:szCs w:val="20"/>
          <w:u w:val="single"/>
        </w:rPr>
        <w:t>II) Notas al Estado de Actividades</w:t>
      </w:r>
    </w:p>
    <w:p w:rsidR="00B83306" w:rsidRPr="00B83306" w:rsidRDefault="00B83306" w:rsidP="00B83306">
      <w:pPr>
        <w:jc w:val="both"/>
        <w:rPr>
          <w:rFonts w:ascii="Barlow" w:hAnsi="Barlow"/>
          <w:sz w:val="20"/>
          <w:szCs w:val="20"/>
        </w:rPr>
      </w:pPr>
      <w:r w:rsidRPr="00B83306">
        <w:rPr>
          <w:rFonts w:ascii="Barlow" w:hAnsi="Barlow"/>
          <w:sz w:val="20"/>
          <w:szCs w:val="20"/>
        </w:rPr>
        <w:t xml:space="preserve"> </w:t>
      </w:r>
    </w:p>
    <w:p w:rsidR="00B83306" w:rsidRPr="00B83306" w:rsidRDefault="00B83306" w:rsidP="00B83306">
      <w:pPr>
        <w:jc w:val="both"/>
        <w:rPr>
          <w:rFonts w:ascii="Barlow" w:hAnsi="Barlow"/>
          <w:sz w:val="20"/>
          <w:szCs w:val="20"/>
        </w:rPr>
      </w:pPr>
    </w:p>
    <w:p w:rsidR="00B83306" w:rsidRPr="00B83306" w:rsidRDefault="00B83306" w:rsidP="00B83306">
      <w:pPr>
        <w:pStyle w:val="Ttulo6"/>
        <w:pBdr>
          <w:bottom w:val="single" w:sz="4" w:space="2" w:color="auto"/>
        </w:pBdr>
        <w:jc w:val="both"/>
        <w:rPr>
          <w:rFonts w:ascii="Barlow" w:hAnsi="Barlow"/>
          <w:b w:val="0"/>
          <w:color w:val="FF0000"/>
          <w:sz w:val="20"/>
          <w:szCs w:val="20"/>
        </w:rPr>
      </w:pPr>
      <w:r w:rsidRPr="00B83306">
        <w:rPr>
          <w:rFonts w:ascii="Barlow" w:hAnsi="Barlow"/>
          <w:sz w:val="20"/>
          <w:szCs w:val="20"/>
        </w:rPr>
        <w:t>Nota 1  y 2 Ingresos de Gestión</w:t>
      </w:r>
    </w:p>
    <w:p w:rsidR="00B83306" w:rsidRPr="00B83306" w:rsidRDefault="00B83306" w:rsidP="00B83306">
      <w:pPr>
        <w:pStyle w:val="Sangradetextonormal"/>
        <w:tabs>
          <w:tab w:val="left" w:pos="7655"/>
        </w:tabs>
        <w:jc w:val="both"/>
        <w:rPr>
          <w:rFonts w:ascii="Barlow" w:hAnsi="Barlow"/>
          <w:b/>
          <w:sz w:val="20"/>
          <w:szCs w:val="20"/>
        </w:rPr>
      </w:pPr>
    </w:p>
    <w:p w:rsidR="00B83306" w:rsidRPr="00B83306" w:rsidRDefault="00B83306" w:rsidP="00B83306">
      <w:pPr>
        <w:pStyle w:val="Sangradetextonormal"/>
        <w:ind w:left="0"/>
        <w:jc w:val="both"/>
        <w:rPr>
          <w:rFonts w:ascii="Barlow" w:hAnsi="Barlow"/>
          <w:sz w:val="20"/>
          <w:szCs w:val="20"/>
        </w:rPr>
      </w:pPr>
      <w:r w:rsidRPr="00B83306">
        <w:rPr>
          <w:rFonts w:ascii="Barlow" w:hAnsi="Barlow"/>
          <w:sz w:val="20"/>
          <w:szCs w:val="20"/>
        </w:rPr>
        <w:t xml:space="preserve">Al 31 de  Marzo del 2020  esta cuenta se integra de la siguiente manera: </w:t>
      </w:r>
    </w:p>
    <w:p w:rsidR="00B83306" w:rsidRPr="00B83306" w:rsidRDefault="00B83306" w:rsidP="00B83306">
      <w:pPr>
        <w:pStyle w:val="Sangradetextonormal"/>
        <w:tabs>
          <w:tab w:val="left" w:pos="7655"/>
        </w:tabs>
        <w:jc w:val="both"/>
        <w:rPr>
          <w:rFonts w:ascii="Barlow" w:hAnsi="Barlow"/>
          <w:b/>
          <w:sz w:val="20"/>
          <w:szCs w:val="20"/>
        </w:rPr>
      </w:pPr>
    </w:p>
    <w:tbl>
      <w:tblPr>
        <w:tblW w:w="12840" w:type="dxa"/>
        <w:tblInd w:w="55" w:type="dxa"/>
        <w:tblCellMar>
          <w:left w:w="70" w:type="dxa"/>
          <w:right w:w="70" w:type="dxa"/>
        </w:tblCellMar>
        <w:tblLook w:val="04A0" w:firstRow="1" w:lastRow="0" w:firstColumn="1" w:lastColumn="0" w:noHBand="0" w:noVBand="1"/>
      </w:tblPr>
      <w:tblGrid>
        <w:gridCol w:w="12840"/>
      </w:tblGrid>
      <w:tr w:rsidR="00B83306" w:rsidRPr="00B83306" w:rsidTr="00A532F5">
        <w:trPr>
          <w:trHeight w:val="300"/>
        </w:trPr>
        <w:tc>
          <w:tcPr>
            <w:tcW w:w="10860" w:type="dxa"/>
            <w:tcBorders>
              <w:top w:val="nil"/>
              <w:left w:val="nil"/>
              <w:bottom w:val="nil"/>
              <w:right w:val="nil"/>
            </w:tcBorders>
            <w:shd w:val="clear" w:color="000000" w:fill="FFFFFF"/>
            <w:hideMark/>
          </w:tcPr>
          <w:p w:rsidR="00B83306" w:rsidRPr="00B83306" w:rsidRDefault="00B83306" w:rsidP="00A532F5">
            <w:pPr>
              <w:rPr>
                <w:rFonts w:ascii="Barlow" w:hAnsi="Barlow"/>
                <w:sz w:val="20"/>
                <w:szCs w:val="20"/>
              </w:rPr>
            </w:pPr>
            <w:r w:rsidRPr="00B83306">
              <w:rPr>
                <w:rFonts w:ascii="Barlow" w:hAnsi="Barlow"/>
                <w:sz w:val="20"/>
                <w:szCs w:val="20"/>
              </w:rPr>
              <w:t xml:space="preserve">Productos </w:t>
            </w:r>
          </w:p>
        </w:tc>
      </w:tr>
      <w:tr w:rsidR="00B83306" w:rsidRPr="00B83306" w:rsidTr="00A532F5">
        <w:trPr>
          <w:trHeight w:val="300"/>
        </w:trPr>
        <w:tc>
          <w:tcPr>
            <w:tcW w:w="10860" w:type="dxa"/>
            <w:tcBorders>
              <w:top w:val="nil"/>
              <w:left w:val="nil"/>
              <w:bottom w:val="nil"/>
              <w:right w:val="nil"/>
            </w:tcBorders>
            <w:shd w:val="clear" w:color="000000" w:fill="FFFFFF"/>
            <w:hideMark/>
          </w:tcPr>
          <w:p w:rsidR="00B83306" w:rsidRPr="00B83306" w:rsidRDefault="00B83306" w:rsidP="00A532F5">
            <w:pPr>
              <w:rPr>
                <w:rFonts w:ascii="Barlow" w:hAnsi="Barlow"/>
                <w:sz w:val="20"/>
                <w:szCs w:val="20"/>
              </w:rPr>
            </w:pPr>
            <w:r w:rsidRPr="00B83306">
              <w:rPr>
                <w:rFonts w:ascii="Barlow" w:hAnsi="Barlow"/>
                <w:sz w:val="20"/>
                <w:szCs w:val="20"/>
              </w:rPr>
              <w:t>Participaciones, Aportaciones, Convenios, Incentivos derivados de la colaboración fiscal y fondos distintos de aportaciones</w:t>
            </w:r>
          </w:p>
        </w:tc>
      </w:tr>
      <w:tr w:rsidR="00B83306" w:rsidRPr="00B83306" w:rsidTr="00A532F5">
        <w:trPr>
          <w:trHeight w:val="300"/>
        </w:trPr>
        <w:tc>
          <w:tcPr>
            <w:tcW w:w="10860" w:type="dxa"/>
            <w:tcBorders>
              <w:top w:val="nil"/>
              <w:left w:val="nil"/>
              <w:bottom w:val="nil"/>
              <w:right w:val="nil"/>
            </w:tcBorders>
            <w:shd w:val="clear" w:color="000000" w:fill="FFFFFF"/>
            <w:hideMark/>
          </w:tcPr>
          <w:p w:rsidR="00B83306" w:rsidRPr="00B83306" w:rsidRDefault="00B83306" w:rsidP="00A532F5">
            <w:pPr>
              <w:rPr>
                <w:rFonts w:ascii="Barlow" w:hAnsi="Barlow"/>
                <w:sz w:val="20"/>
                <w:szCs w:val="20"/>
              </w:rPr>
            </w:pPr>
            <w:r w:rsidRPr="00B83306">
              <w:rPr>
                <w:rFonts w:ascii="Barlow" w:hAnsi="Barlow"/>
                <w:sz w:val="20"/>
                <w:szCs w:val="20"/>
              </w:rPr>
              <w:t>Transferencias, Asignaciones, Subsidios y Otras ayudas</w:t>
            </w:r>
          </w:p>
          <w:p w:rsidR="00B83306" w:rsidRPr="00B83306" w:rsidRDefault="00B83306" w:rsidP="00A532F5">
            <w:pPr>
              <w:rPr>
                <w:rFonts w:ascii="Barlow" w:hAnsi="Barlow"/>
                <w:sz w:val="20"/>
                <w:szCs w:val="20"/>
              </w:rPr>
            </w:pPr>
          </w:p>
        </w:tc>
      </w:tr>
    </w:tbl>
    <w:p w:rsidR="00B83306" w:rsidRPr="00B83306" w:rsidRDefault="00B83306" w:rsidP="00B83306">
      <w:pPr>
        <w:pStyle w:val="Ttulo6"/>
        <w:pBdr>
          <w:bottom w:val="single" w:sz="4" w:space="2" w:color="auto"/>
        </w:pBdr>
        <w:jc w:val="both"/>
        <w:rPr>
          <w:rFonts w:ascii="Barlow" w:hAnsi="Barlow"/>
          <w:b w:val="0"/>
          <w:color w:val="FF0000"/>
          <w:sz w:val="20"/>
          <w:szCs w:val="20"/>
        </w:rPr>
      </w:pPr>
      <w:r w:rsidRPr="00B83306">
        <w:rPr>
          <w:rFonts w:ascii="Barlow" w:hAnsi="Barlow"/>
          <w:sz w:val="20"/>
          <w:szCs w:val="20"/>
        </w:rPr>
        <w:t>Nota 3 Otros Ingresos y Beneficios</w:t>
      </w:r>
    </w:p>
    <w:p w:rsidR="00B83306" w:rsidRPr="00B83306" w:rsidRDefault="00B83306" w:rsidP="00B83306">
      <w:pPr>
        <w:pStyle w:val="Sangradetextonormal"/>
        <w:tabs>
          <w:tab w:val="left" w:pos="7655"/>
        </w:tabs>
        <w:ind w:left="0"/>
        <w:jc w:val="both"/>
        <w:rPr>
          <w:rFonts w:ascii="Barlow" w:hAnsi="Barlow"/>
          <w:sz w:val="20"/>
          <w:szCs w:val="20"/>
        </w:rPr>
      </w:pPr>
    </w:p>
    <w:p w:rsidR="00B83306" w:rsidRPr="00B83306" w:rsidRDefault="00B83306" w:rsidP="00B83306">
      <w:pPr>
        <w:pStyle w:val="Sangradetextonormal"/>
        <w:tabs>
          <w:tab w:val="left" w:pos="7655"/>
        </w:tabs>
        <w:ind w:left="0"/>
        <w:jc w:val="both"/>
        <w:rPr>
          <w:rFonts w:ascii="Barlow" w:hAnsi="Barlow"/>
          <w:sz w:val="20"/>
          <w:szCs w:val="20"/>
        </w:rPr>
      </w:pPr>
      <w:r w:rsidRPr="00B83306">
        <w:rPr>
          <w:rFonts w:ascii="Barlow" w:hAnsi="Barlow"/>
          <w:sz w:val="20"/>
          <w:szCs w:val="20"/>
        </w:rPr>
        <w:t xml:space="preserve">EL total es de </w:t>
      </w:r>
      <w:r w:rsidRPr="00B83306">
        <w:rPr>
          <w:rFonts w:ascii="Barlow" w:hAnsi="Barlow"/>
          <w:b/>
          <w:sz w:val="20"/>
          <w:szCs w:val="20"/>
        </w:rPr>
        <w:t>$ 0.00</w:t>
      </w:r>
    </w:p>
    <w:p w:rsidR="00B83306" w:rsidRPr="00B83306" w:rsidRDefault="00B83306" w:rsidP="00B83306">
      <w:pPr>
        <w:pStyle w:val="Sangradetextonormal"/>
        <w:tabs>
          <w:tab w:val="left" w:pos="7655"/>
        </w:tabs>
        <w:ind w:left="0"/>
        <w:jc w:val="both"/>
        <w:rPr>
          <w:rFonts w:ascii="Barlow" w:hAnsi="Barlow"/>
          <w:sz w:val="20"/>
          <w:szCs w:val="20"/>
        </w:rPr>
      </w:pPr>
    </w:p>
    <w:p w:rsidR="00B83306" w:rsidRPr="00B83306" w:rsidRDefault="00B83306" w:rsidP="00B83306">
      <w:pPr>
        <w:pStyle w:val="Ttulo6"/>
        <w:pBdr>
          <w:bottom w:val="single" w:sz="4" w:space="2" w:color="auto"/>
        </w:pBdr>
        <w:jc w:val="both"/>
        <w:rPr>
          <w:rFonts w:ascii="Barlow" w:hAnsi="Barlow"/>
          <w:b w:val="0"/>
          <w:color w:val="FF0000"/>
          <w:sz w:val="20"/>
          <w:szCs w:val="20"/>
        </w:rPr>
      </w:pPr>
      <w:r w:rsidRPr="00B83306">
        <w:rPr>
          <w:rFonts w:ascii="Barlow" w:hAnsi="Barlow"/>
          <w:sz w:val="20"/>
          <w:szCs w:val="20"/>
        </w:rPr>
        <w:t>Nota 1 Gastos y Otras Pérdidas:</w:t>
      </w:r>
    </w:p>
    <w:p w:rsidR="00B83306" w:rsidRPr="00B83306" w:rsidRDefault="00B83306" w:rsidP="00B83306">
      <w:pPr>
        <w:pStyle w:val="Sangradetextonormal"/>
        <w:tabs>
          <w:tab w:val="left" w:pos="7655"/>
        </w:tabs>
        <w:ind w:left="0"/>
        <w:jc w:val="both"/>
        <w:rPr>
          <w:rFonts w:ascii="Barlow" w:hAnsi="Barlow"/>
          <w:sz w:val="20"/>
          <w:szCs w:val="20"/>
        </w:rPr>
      </w:pPr>
    </w:p>
    <w:p w:rsidR="00B83306" w:rsidRPr="00B83306" w:rsidRDefault="00B83306" w:rsidP="00B83306">
      <w:pPr>
        <w:autoSpaceDE w:val="0"/>
        <w:autoSpaceDN w:val="0"/>
        <w:adjustRightInd w:val="0"/>
        <w:spacing w:line="360" w:lineRule="auto"/>
        <w:jc w:val="both"/>
        <w:rPr>
          <w:rFonts w:ascii="Barlow" w:hAnsi="Barlow"/>
          <w:sz w:val="20"/>
          <w:szCs w:val="20"/>
        </w:rPr>
      </w:pPr>
      <w:r w:rsidRPr="00B83306">
        <w:rPr>
          <w:rFonts w:ascii="Barlow" w:hAnsi="Barlow"/>
          <w:sz w:val="20"/>
          <w:szCs w:val="20"/>
        </w:rPr>
        <w:t>La cuenta de “Servicios Personales” representa el 80.06 %, el cual corresponde al pago el capítulo 1000 de la ASEY,</w:t>
      </w:r>
    </w:p>
    <w:p w:rsidR="00B83306" w:rsidRPr="00B83306" w:rsidRDefault="00B83306" w:rsidP="00B83306">
      <w:pPr>
        <w:pStyle w:val="Sangradetextonormal"/>
        <w:tabs>
          <w:tab w:val="left" w:pos="7655"/>
        </w:tabs>
        <w:ind w:left="0"/>
        <w:jc w:val="both"/>
        <w:rPr>
          <w:rFonts w:ascii="Barlow" w:hAnsi="Barlow" w:cs="Arial"/>
          <w:bCs/>
          <w:sz w:val="20"/>
          <w:szCs w:val="20"/>
        </w:rPr>
      </w:pPr>
      <w:r w:rsidRPr="00B83306">
        <w:rPr>
          <w:rFonts w:ascii="Barlow" w:hAnsi="Barlow"/>
          <w:sz w:val="20"/>
          <w:szCs w:val="20"/>
        </w:rPr>
        <w:t>Son los recursos empleados para cubrir las remuneraciones del personal.</w:t>
      </w:r>
    </w:p>
    <w:p w:rsidR="00B83306" w:rsidRPr="00B83306" w:rsidRDefault="00B83306" w:rsidP="00B83306">
      <w:pPr>
        <w:pStyle w:val="Sangradetextonormal"/>
        <w:tabs>
          <w:tab w:val="left" w:pos="7655"/>
        </w:tabs>
        <w:ind w:left="0"/>
        <w:jc w:val="both"/>
        <w:rPr>
          <w:rFonts w:ascii="Barlow" w:hAnsi="Barlow"/>
          <w:b/>
          <w:sz w:val="20"/>
          <w:szCs w:val="20"/>
        </w:rPr>
      </w:pPr>
    </w:p>
    <w:tbl>
      <w:tblPr>
        <w:tblW w:w="7192" w:type="dxa"/>
        <w:jc w:val="center"/>
        <w:tblCellMar>
          <w:left w:w="70" w:type="dxa"/>
          <w:right w:w="70" w:type="dxa"/>
        </w:tblCellMar>
        <w:tblLook w:val="04A0" w:firstRow="1" w:lastRow="0" w:firstColumn="1" w:lastColumn="0" w:noHBand="0" w:noVBand="1"/>
      </w:tblPr>
      <w:tblGrid>
        <w:gridCol w:w="5887"/>
        <w:gridCol w:w="1305"/>
      </w:tblGrid>
      <w:tr w:rsidR="00B83306" w:rsidRPr="00B83306" w:rsidTr="00A532F5">
        <w:trPr>
          <w:trHeight w:val="284"/>
          <w:jc w:val="center"/>
        </w:trPr>
        <w:tc>
          <w:tcPr>
            <w:tcW w:w="6122" w:type="dxa"/>
            <w:tcBorders>
              <w:top w:val="nil"/>
              <w:left w:val="nil"/>
              <w:bottom w:val="nil"/>
              <w:right w:val="nil"/>
            </w:tcBorders>
            <w:shd w:val="clear" w:color="000000" w:fill="FFFFFF"/>
            <w:hideMark/>
          </w:tcPr>
          <w:p w:rsidR="00B83306" w:rsidRPr="00B83306" w:rsidRDefault="00B83306" w:rsidP="00A532F5">
            <w:pPr>
              <w:rPr>
                <w:rFonts w:ascii="Barlow" w:hAnsi="Barlow"/>
                <w:sz w:val="20"/>
                <w:szCs w:val="20"/>
              </w:rPr>
            </w:pPr>
            <w:r w:rsidRPr="00B83306">
              <w:rPr>
                <w:rFonts w:ascii="Barlow" w:hAnsi="Barlow"/>
                <w:sz w:val="20"/>
                <w:szCs w:val="20"/>
              </w:rPr>
              <w:t xml:space="preserve">Servicios Personales  </w:t>
            </w:r>
          </w:p>
        </w:tc>
        <w:tc>
          <w:tcPr>
            <w:tcW w:w="1070" w:type="dxa"/>
            <w:tcBorders>
              <w:top w:val="nil"/>
              <w:left w:val="nil"/>
              <w:bottom w:val="nil"/>
              <w:right w:val="nil"/>
            </w:tcBorders>
            <w:shd w:val="clear" w:color="000000" w:fill="FFFFFF"/>
            <w:noWrap/>
            <w:hideMark/>
          </w:tcPr>
          <w:p w:rsidR="00B83306" w:rsidRPr="00B83306" w:rsidRDefault="00B83306" w:rsidP="00A532F5">
            <w:pPr>
              <w:jc w:val="right"/>
              <w:rPr>
                <w:rFonts w:ascii="Barlow" w:hAnsi="Barlow"/>
                <w:sz w:val="20"/>
                <w:szCs w:val="20"/>
              </w:rPr>
            </w:pPr>
            <w:r w:rsidRPr="00B83306">
              <w:rPr>
                <w:rFonts w:ascii="Barlow" w:hAnsi="Barlow"/>
                <w:sz w:val="20"/>
                <w:szCs w:val="20"/>
              </w:rPr>
              <w:t>13,543,753.05</w:t>
            </w:r>
          </w:p>
        </w:tc>
      </w:tr>
      <w:tr w:rsidR="00B83306" w:rsidRPr="00B83306" w:rsidTr="00A532F5">
        <w:trPr>
          <w:trHeight w:val="284"/>
          <w:jc w:val="center"/>
        </w:trPr>
        <w:tc>
          <w:tcPr>
            <w:tcW w:w="6122" w:type="dxa"/>
            <w:tcBorders>
              <w:top w:val="nil"/>
              <w:left w:val="nil"/>
              <w:bottom w:val="nil"/>
              <w:right w:val="nil"/>
            </w:tcBorders>
            <w:shd w:val="clear" w:color="000000" w:fill="FFFFFF"/>
            <w:hideMark/>
          </w:tcPr>
          <w:p w:rsidR="00B83306" w:rsidRPr="00B83306" w:rsidRDefault="00B83306" w:rsidP="00A532F5">
            <w:pPr>
              <w:rPr>
                <w:rFonts w:ascii="Barlow" w:hAnsi="Barlow"/>
                <w:sz w:val="20"/>
                <w:szCs w:val="20"/>
              </w:rPr>
            </w:pPr>
            <w:r w:rsidRPr="00B83306">
              <w:rPr>
                <w:rFonts w:ascii="Barlow" w:hAnsi="Barlow"/>
                <w:sz w:val="20"/>
                <w:szCs w:val="20"/>
              </w:rPr>
              <w:t>Materiales y Suministros</w:t>
            </w:r>
          </w:p>
        </w:tc>
        <w:tc>
          <w:tcPr>
            <w:tcW w:w="1070" w:type="dxa"/>
            <w:tcBorders>
              <w:top w:val="nil"/>
              <w:left w:val="nil"/>
              <w:bottom w:val="nil"/>
              <w:right w:val="nil"/>
            </w:tcBorders>
            <w:shd w:val="clear" w:color="000000" w:fill="FFFFFF"/>
            <w:noWrap/>
            <w:hideMark/>
          </w:tcPr>
          <w:p w:rsidR="00B83306" w:rsidRPr="00B83306" w:rsidRDefault="00B83306" w:rsidP="00A532F5">
            <w:pPr>
              <w:jc w:val="right"/>
              <w:rPr>
                <w:rFonts w:ascii="Barlow" w:hAnsi="Barlow"/>
                <w:sz w:val="20"/>
                <w:szCs w:val="20"/>
              </w:rPr>
            </w:pPr>
            <w:r w:rsidRPr="00B83306">
              <w:rPr>
                <w:rFonts w:ascii="Barlow" w:hAnsi="Barlow"/>
                <w:sz w:val="20"/>
                <w:szCs w:val="20"/>
              </w:rPr>
              <w:t>512,393.06</w:t>
            </w:r>
          </w:p>
        </w:tc>
      </w:tr>
      <w:tr w:rsidR="00B83306" w:rsidRPr="00B83306" w:rsidTr="00A532F5">
        <w:trPr>
          <w:trHeight w:val="284"/>
          <w:jc w:val="center"/>
        </w:trPr>
        <w:tc>
          <w:tcPr>
            <w:tcW w:w="6122" w:type="dxa"/>
            <w:tcBorders>
              <w:top w:val="nil"/>
              <w:left w:val="nil"/>
              <w:bottom w:val="nil"/>
              <w:right w:val="nil"/>
            </w:tcBorders>
            <w:shd w:val="clear" w:color="000000" w:fill="FFFFFF"/>
            <w:hideMark/>
          </w:tcPr>
          <w:p w:rsidR="00B83306" w:rsidRPr="00B83306" w:rsidRDefault="00B83306" w:rsidP="00A532F5">
            <w:pPr>
              <w:rPr>
                <w:rFonts w:ascii="Barlow" w:hAnsi="Barlow"/>
                <w:sz w:val="20"/>
                <w:szCs w:val="20"/>
              </w:rPr>
            </w:pPr>
            <w:r w:rsidRPr="00B83306">
              <w:rPr>
                <w:rFonts w:ascii="Barlow" w:hAnsi="Barlow"/>
                <w:sz w:val="20"/>
                <w:szCs w:val="20"/>
              </w:rPr>
              <w:t>Servicios Generales</w:t>
            </w:r>
          </w:p>
        </w:tc>
        <w:tc>
          <w:tcPr>
            <w:tcW w:w="1070" w:type="dxa"/>
            <w:tcBorders>
              <w:top w:val="nil"/>
              <w:left w:val="nil"/>
              <w:bottom w:val="nil"/>
              <w:right w:val="nil"/>
            </w:tcBorders>
            <w:shd w:val="clear" w:color="000000" w:fill="FFFFFF"/>
            <w:noWrap/>
            <w:hideMark/>
          </w:tcPr>
          <w:p w:rsidR="00B83306" w:rsidRPr="00B83306" w:rsidRDefault="00B83306" w:rsidP="00A532F5">
            <w:pPr>
              <w:jc w:val="right"/>
              <w:rPr>
                <w:rFonts w:ascii="Barlow" w:hAnsi="Barlow"/>
                <w:sz w:val="20"/>
                <w:szCs w:val="20"/>
              </w:rPr>
            </w:pPr>
            <w:r w:rsidRPr="00B83306">
              <w:rPr>
                <w:rFonts w:ascii="Barlow" w:hAnsi="Barlow"/>
                <w:sz w:val="20"/>
                <w:szCs w:val="20"/>
              </w:rPr>
              <w:t>2,860,538.48</w:t>
            </w:r>
          </w:p>
        </w:tc>
      </w:tr>
    </w:tbl>
    <w:p w:rsidR="00B83306" w:rsidRPr="00B83306" w:rsidRDefault="00B83306" w:rsidP="00B83306">
      <w:pPr>
        <w:rPr>
          <w:rFonts w:ascii="Barlow" w:hAnsi="Barlow"/>
          <w:sz w:val="20"/>
          <w:szCs w:val="20"/>
        </w:rPr>
      </w:pPr>
    </w:p>
    <w:p w:rsidR="00B83306" w:rsidRPr="00B83306" w:rsidRDefault="00B83306" w:rsidP="00B83306">
      <w:pPr>
        <w:rPr>
          <w:rFonts w:ascii="Barlow" w:hAnsi="Barlow" w:cs="Calibri"/>
          <w:b/>
          <w:sz w:val="20"/>
          <w:szCs w:val="20"/>
          <w:u w:val="single"/>
        </w:rPr>
      </w:pPr>
    </w:p>
    <w:p w:rsidR="00B83306" w:rsidRPr="00B83306" w:rsidRDefault="00B83306" w:rsidP="00B83306">
      <w:pPr>
        <w:rPr>
          <w:rFonts w:ascii="Barlow" w:hAnsi="Barlow" w:cs="Calibri"/>
          <w:b/>
          <w:sz w:val="20"/>
          <w:szCs w:val="20"/>
          <w:u w:val="single"/>
        </w:rPr>
      </w:pPr>
    </w:p>
    <w:p w:rsidR="00B83306" w:rsidRPr="00B83306" w:rsidRDefault="00B83306" w:rsidP="00B83306">
      <w:pPr>
        <w:rPr>
          <w:rFonts w:ascii="Barlow" w:hAnsi="Barlow" w:cs="Calibri"/>
          <w:b/>
          <w:sz w:val="20"/>
          <w:szCs w:val="20"/>
          <w:u w:val="single"/>
        </w:rPr>
      </w:pPr>
    </w:p>
    <w:p w:rsidR="00B83306" w:rsidRPr="00B83306" w:rsidRDefault="00B83306" w:rsidP="00B83306">
      <w:pPr>
        <w:rPr>
          <w:rFonts w:ascii="Barlow" w:hAnsi="Barlow" w:cs="Calibri"/>
          <w:b/>
          <w:sz w:val="20"/>
          <w:szCs w:val="20"/>
          <w:u w:val="single"/>
        </w:rPr>
      </w:pPr>
      <w:r w:rsidRPr="00B83306">
        <w:rPr>
          <w:rFonts w:ascii="Barlow" w:hAnsi="Barlow" w:cs="Calibri"/>
          <w:b/>
          <w:sz w:val="20"/>
          <w:szCs w:val="20"/>
          <w:u w:val="single"/>
        </w:rPr>
        <w:t>III) Notas al Estado de Variación en la Hacienda Pública.</w:t>
      </w:r>
    </w:p>
    <w:p w:rsidR="00B83306" w:rsidRPr="00B83306" w:rsidRDefault="00B83306" w:rsidP="00B83306">
      <w:pPr>
        <w:rPr>
          <w:rFonts w:ascii="Barlow" w:hAnsi="Barlow" w:cs="Calibri"/>
          <w:b/>
          <w:sz w:val="20"/>
          <w:szCs w:val="20"/>
          <w:u w:val="single"/>
        </w:rPr>
      </w:pPr>
    </w:p>
    <w:p w:rsidR="00B83306" w:rsidRPr="00B83306" w:rsidRDefault="00B83306" w:rsidP="00B83306">
      <w:pPr>
        <w:pStyle w:val="Ttulo6"/>
        <w:pBdr>
          <w:left w:val="single" w:sz="4" w:space="0" w:color="auto"/>
          <w:bottom w:val="single" w:sz="4" w:space="2" w:color="auto"/>
        </w:pBdr>
        <w:jc w:val="both"/>
        <w:rPr>
          <w:rFonts w:ascii="Barlow" w:hAnsi="Barlow"/>
          <w:b w:val="0"/>
          <w:color w:val="FF0000"/>
          <w:sz w:val="20"/>
          <w:szCs w:val="20"/>
        </w:rPr>
      </w:pPr>
      <w:r w:rsidRPr="00B83306">
        <w:rPr>
          <w:rFonts w:ascii="Barlow" w:hAnsi="Barlow"/>
          <w:sz w:val="20"/>
          <w:szCs w:val="20"/>
        </w:rPr>
        <w:t xml:space="preserve">Nota 1 </w:t>
      </w: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sz w:val="20"/>
          <w:szCs w:val="20"/>
        </w:rPr>
      </w:pPr>
      <w:r w:rsidRPr="00B83306">
        <w:rPr>
          <w:rFonts w:ascii="Barlow" w:hAnsi="Barlow"/>
          <w:sz w:val="20"/>
          <w:szCs w:val="20"/>
        </w:rPr>
        <w:t>La Auditoría Superior del Estado de Yucatán no cuenta con registros en la cuenta de Patrimonio Contribuido.</w:t>
      </w: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Ttulo6"/>
        <w:pBdr>
          <w:left w:val="single" w:sz="4" w:space="0" w:color="auto"/>
          <w:bottom w:val="single" w:sz="4" w:space="2" w:color="auto"/>
        </w:pBdr>
        <w:jc w:val="both"/>
        <w:rPr>
          <w:rFonts w:ascii="Barlow" w:hAnsi="Barlow"/>
          <w:b w:val="0"/>
          <w:color w:val="FF0000"/>
          <w:sz w:val="20"/>
          <w:szCs w:val="20"/>
        </w:rPr>
      </w:pPr>
      <w:r w:rsidRPr="00B83306">
        <w:rPr>
          <w:rFonts w:ascii="Barlow" w:hAnsi="Barlow"/>
          <w:sz w:val="20"/>
          <w:szCs w:val="20"/>
        </w:rPr>
        <w:t xml:space="preserve">Nota  2 </w:t>
      </w: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autoSpaceDE w:val="0"/>
        <w:autoSpaceDN w:val="0"/>
        <w:adjustRightInd w:val="0"/>
        <w:spacing w:line="360" w:lineRule="auto"/>
        <w:ind w:left="360"/>
        <w:jc w:val="both"/>
        <w:rPr>
          <w:rFonts w:ascii="Barlow" w:hAnsi="Barlow" w:cs="Arial"/>
          <w:sz w:val="20"/>
          <w:szCs w:val="20"/>
        </w:rPr>
      </w:pPr>
      <w:r w:rsidRPr="00B83306">
        <w:rPr>
          <w:rFonts w:ascii="Barlow" w:hAnsi="Barlow" w:cs="Arial"/>
          <w:sz w:val="20"/>
          <w:szCs w:val="20"/>
        </w:rPr>
        <w:t>En la cuenta de patrimonio generado se acumula el resultado de ejercicios anteriores y se integran de la siguiente forma:</w:t>
      </w:r>
    </w:p>
    <w:tbl>
      <w:tblPr>
        <w:tblW w:w="13450" w:type="dxa"/>
        <w:jc w:val="center"/>
        <w:tblCellMar>
          <w:left w:w="70" w:type="dxa"/>
          <w:right w:w="70" w:type="dxa"/>
        </w:tblCellMar>
        <w:tblLook w:val="04A0" w:firstRow="1" w:lastRow="0" w:firstColumn="1" w:lastColumn="0" w:noHBand="0" w:noVBand="1"/>
      </w:tblPr>
      <w:tblGrid>
        <w:gridCol w:w="5703"/>
        <w:gridCol w:w="1833"/>
        <w:gridCol w:w="3592"/>
        <w:gridCol w:w="2322"/>
      </w:tblGrid>
      <w:tr w:rsidR="00B83306" w:rsidRPr="00B83306" w:rsidTr="00A532F5">
        <w:trPr>
          <w:trHeight w:val="278"/>
          <w:jc w:val="center"/>
        </w:trPr>
        <w:tc>
          <w:tcPr>
            <w:tcW w:w="5703" w:type="dxa"/>
            <w:tcBorders>
              <w:top w:val="nil"/>
              <w:left w:val="nil"/>
              <w:bottom w:val="nil"/>
              <w:right w:val="nil"/>
            </w:tcBorders>
            <w:shd w:val="clear" w:color="auto" w:fill="auto"/>
            <w:noWrap/>
            <w:hideMark/>
          </w:tcPr>
          <w:p w:rsidR="00B83306" w:rsidRPr="00B83306" w:rsidRDefault="00B83306" w:rsidP="00A532F5">
            <w:pPr>
              <w:jc w:val="both"/>
              <w:rPr>
                <w:rFonts w:ascii="Barlow" w:hAnsi="Barlow" w:cs="Arial"/>
                <w:color w:val="000000"/>
                <w:sz w:val="20"/>
                <w:szCs w:val="20"/>
                <w:lang w:eastAsia="es-MX"/>
              </w:rPr>
            </w:pPr>
          </w:p>
          <w:p w:rsidR="00B83306" w:rsidRPr="00B83306" w:rsidRDefault="00B83306" w:rsidP="00A532F5">
            <w:pPr>
              <w:jc w:val="both"/>
              <w:rPr>
                <w:rFonts w:ascii="Barlow" w:hAnsi="Barlow" w:cs="Arial"/>
                <w:color w:val="000000"/>
                <w:sz w:val="20"/>
                <w:szCs w:val="20"/>
                <w:lang w:eastAsia="es-MX"/>
              </w:rPr>
            </w:pPr>
          </w:p>
        </w:tc>
        <w:tc>
          <w:tcPr>
            <w:tcW w:w="1833" w:type="dxa"/>
            <w:tcBorders>
              <w:top w:val="nil"/>
              <w:left w:val="nil"/>
              <w:bottom w:val="nil"/>
              <w:right w:val="nil"/>
            </w:tcBorders>
            <w:shd w:val="clear" w:color="auto" w:fill="auto"/>
            <w:noWrap/>
            <w:vAlign w:val="center"/>
            <w:hideMark/>
          </w:tcPr>
          <w:p w:rsidR="00B83306" w:rsidRPr="00B83306" w:rsidRDefault="00B83306" w:rsidP="00A532F5">
            <w:pPr>
              <w:ind w:left="-1146" w:right="146" w:firstLine="1146"/>
              <w:jc w:val="both"/>
              <w:rPr>
                <w:rFonts w:ascii="Barlow" w:hAnsi="Barlow" w:cs="Arial"/>
                <w:b/>
                <w:bCs/>
                <w:color w:val="000000"/>
                <w:sz w:val="20"/>
                <w:szCs w:val="20"/>
                <w:lang w:eastAsia="es-MX"/>
              </w:rPr>
            </w:pPr>
            <w:r w:rsidRPr="00B83306">
              <w:rPr>
                <w:rFonts w:ascii="Barlow" w:hAnsi="Barlow" w:cs="Arial"/>
                <w:b/>
                <w:bCs/>
                <w:color w:val="000000"/>
                <w:sz w:val="20"/>
                <w:szCs w:val="20"/>
                <w:lang w:eastAsia="es-MX"/>
              </w:rPr>
              <w:t>SALDO INICIAL</w:t>
            </w:r>
          </w:p>
        </w:tc>
        <w:tc>
          <w:tcPr>
            <w:tcW w:w="3592" w:type="dxa"/>
            <w:tcBorders>
              <w:top w:val="nil"/>
              <w:left w:val="nil"/>
              <w:bottom w:val="nil"/>
              <w:right w:val="nil"/>
            </w:tcBorders>
            <w:shd w:val="clear" w:color="auto" w:fill="auto"/>
            <w:noWrap/>
            <w:vAlign w:val="center"/>
            <w:hideMark/>
          </w:tcPr>
          <w:p w:rsidR="00B83306" w:rsidRPr="00B83306" w:rsidRDefault="00B83306" w:rsidP="00A532F5">
            <w:pPr>
              <w:ind w:right="-359"/>
              <w:jc w:val="both"/>
              <w:rPr>
                <w:rFonts w:ascii="Barlow" w:hAnsi="Barlow" w:cs="Arial"/>
                <w:b/>
                <w:bCs/>
                <w:color w:val="000000"/>
                <w:sz w:val="20"/>
                <w:szCs w:val="20"/>
                <w:lang w:eastAsia="es-MX"/>
              </w:rPr>
            </w:pPr>
            <w:r w:rsidRPr="00B83306">
              <w:rPr>
                <w:rFonts w:ascii="Barlow" w:hAnsi="Barlow" w:cs="Arial"/>
                <w:b/>
                <w:bCs/>
                <w:color w:val="000000"/>
                <w:sz w:val="20"/>
                <w:szCs w:val="20"/>
                <w:lang w:eastAsia="es-MX"/>
              </w:rPr>
              <w:t xml:space="preserve">VARIACIONES                               </w:t>
            </w:r>
          </w:p>
        </w:tc>
        <w:tc>
          <w:tcPr>
            <w:tcW w:w="2322" w:type="dxa"/>
            <w:tcBorders>
              <w:top w:val="nil"/>
              <w:left w:val="nil"/>
              <w:bottom w:val="nil"/>
              <w:right w:val="nil"/>
            </w:tcBorders>
            <w:shd w:val="clear" w:color="auto" w:fill="auto"/>
            <w:noWrap/>
            <w:vAlign w:val="center"/>
            <w:hideMark/>
          </w:tcPr>
          <w:p w:rsidR="00B83306" w:rsidRPr="00B83306" w:rsidRDefault="00B83306" w:rsidP="00A532F5">
            <w:pPr>
              <w:ind w:left="1362" w:hanging="1362"/>
              <w:jc w:val="both"/>
              <w:rPr>
                <w:rFonts w:ascii="Barlow" w:hAnsi="Barlow" w:cs="Arial"/>
                <w:b/>
                <w:bCs/>
                <w:color w:val="000000"/>
                <w:sz w:val="20"/>
                <w:szCs w:val="20"/>
                <w:lang w:eastAsia="es-MX"/>
              </w:rPr>
            </w:pPr>
            <w:r w:rsidRPr="00B83306">
              <w:rPr>
                <w:rFonts w:ascii="Barlow" w:hAnsi="Barlow" w:cs="Arial"/>
                <w:b/>
                <w:bCs/>
                <w:color w:val="000000"/>
                <w:sz w:val="20"/>
                <w:szCs w:val="20"/>
                <w:lang w:eastAsia="es-MX"/>
              </w:rPr>
              <w:t xml:space="preserve"> SALDO FINAL</w:t>
            </w:r>
          </w:p>
        </w:tc>
      </w:tr>
      <w:tr w:rsidR="00B83306" w:rsidRPr="00B83306" w:rsidTr="00A532F5">
        <w:trPr>
          <w:trHeight w:val="278"/>
          <w:jc w:val="center"/>
        </w:trPr>
        <w:tc>
          <w:tcPr>
            <w:tcW w:w="5703" w:type="dxa"/>
            <w:tcBorders>
              <w:top w:val="nil"/>
              <w:left w:val="nil"/>
              <w:bottom w:val="nil"/>
              <w:right w:val="nil"/>
            </w:tcBorders>
            <w:shd w:val="clear" w:color="auto" w:fill="auto"/>
            <w:noWrap/>
            <w:hideMark/>
          </w:tcPr>
          <w:p w:rsidR="00B83306" w:rsidRPr="00B83306" w:rsidRDefault="00B83306" w:rsidP="00A532F5">
            <w:pPr>
              <w:jc w:val="both"/>
              <w:rPr>
                <w:rFonts w:ascii="Barlow" w:hAnsi="Barlow" w:cs="Arial"/>
                <w:b/>
                <w:color w:val="000000"/>
                <w:sz w:val="20"/>
                <w:szCs w:val="20"/>
                <w:lang w:eastAsia="es-MX"/>
              </w:rPr>
            </w:pPr>
            <w:r w:rsidRPr="00B83306">
              <w:rPr>
                <w:rFonts w:ascii="Barlow" w:hAnsi="Barlow" w:cs="Arial"/>
                <w:b/>
                <w:color w:val="000000"/>
                <w:sz w:val="20"/>
                <w:szCs w:val="20"/>
                <w:lang w:eastAsia="es-MX"/>
              </w:rPr>
              <w:t>HACIENDA PUBLICA /PATRIMONIO GENERADO</w:t>
            </w:r>
          </w:p>
        </w:tc>
        <w:tc>
          <w:tcPr>
            <w:tcW w:w="1833" w:type="dxa"/>
            <w:tcBorders>
              <w:top w:val="nil"/>
              <w:left w:val="nil"/>
              <w:bottom w:val="nil"/>
              <w:right w:val="nil"/>
            </w:tcBorders>
            <w:shd w:val="clear" w:color="auto" w:fill="auto"/>
            <w:noWrap/>
            <w:hideMark/>
          </w:tcPr>
          <w:p w:rsidR="00B83306" w:rsidRPr="00B83306" w:rsidRDefault="00B83306" w:rsidP="00A532F5">
            <w:pPr>
              <w:jc w:val="both"/>
              <w:rPr>
                <w:rFonts w:ascii="Barlow" w:hAnsi="Barlow" w:cs="Arial"/>
                <w:color w:val="000000"/>
                <w:sz w:val="20"/>
                <w:szCs w:val="20"/>
                <w:lang w:eastAsia="es-MX"/>
              </w:rPr>
            </w:pPr>
          </w:p>
        </w:tc>
        <w:tc>
          <w:tcPr>
            <w:tcW w:w="3592" w:type="dxa"/>
            <w:tcBorders>
              <w:top w:val="nil"/>
              <w:left w:val="nil"/>
              <w:bottom w:val="nil"/>
              <w:right w:val="nil"/>
            </w:tcBorders>
            <w:shd w:val="clear" w:color="auto" w:fill="auto"/>
            <w:noWrap/>
            <w:hideMark/>
          </w:tcPr>
          <w:p w:rsidR="00B83306" w:rsidRPr="00B83306" w:rsidRDefault="00B83306" w:rsidP="00A532F5">
            <w:pPr>
              <w:jc w:val="both"/>
              <w:rPr>
                <w:rFonts w:ascii="Barlow" w:hAnsi="Barlow" w:cs="Arial"/>
                <w:color w:val="000000"/>
                <w:sz w:val="20"/>
                <w:szCs w:val="20"/>
                <w:lang w:eastAsia="es-MX"/>
              </w:rPr>
            </w:pPr>
          </w:p>
        </w:tc>
        <w:tc>
          <w:tcPr>
            <w:tcW w:w="2322" w:type="dxa"/>
            <w:tcBorders>
              <w:top w:val="nil"/>
              <w:left w:val="nil"/>
              <w:bottom w:val="nil"/>
              <w:right w:val="nil"/>
            </w:tcBorders>
            <w:shd w:val="clear" w:color="auto" w:fill="auto"/>
            <w:noWrap/>
            <w:hideMark/>
          </w:tcPr>
          <w:p w:rsidR="00B83306" w:rsidRPr="00B83306" w:rsidRDefault="00B83306" w:rsidP="00A532F5">
            <w:pPr>
              <w:jc w:val="both"/>
              <w:rPr>
                <w:rFonts w:ascii="Barlow" w:hAnsi="Barlow" w:cs="Arial"/>
                <w:color w:val="000000"/>
                <w:sz w:val="20"/>
                <w:szCs w:val="20"/>
                <w:lang w:eastAsia="es-MX"/>
              </w:rPr>
            </w:pPr>
          </w:p>
        </w:tc>
      </w:tr>
      <w:tr w:rsidR="00B83306" w:rsidRPr="00B83306" w:rsidTr="00A532F5">
        <w:trPr>
          <w:trHeight w:val="143"/>
          <w:jc w:val="center"/>
        </w:trPr>
        <w:tc>
          <w:tcPr>
            <w:tcW w:w="5703" w:type="dxa"/>
            <w:tcBorders>
              <w:top w:val="nil"/>
              <w:left w:val="nil"/>
              <w:bottom w:val="nil"/>
              <w:right w:val="nil"/>
            </w:tcBorders>
            <w:shd w:val="clear" w:color="auto" w:fill="auto"/>
            <w:noWrap/>
            <w:hideMark/>
          </w:tcPr>
          <w:p w:rsidR="00B83306" w:rsidRPr="00B83306" w:rsidRDefault="00B83306" w:rsidP="00A532F5">
            <w:pPr>
              <w:jc w:val="both"/>
              <w:rPr>
                <w:rFonts w:ascii="Barlow" w:hAnsi="Barlow" w:cs="Arial"/>
                <w:b/>
                <w:color w:val="000000"/>
                <w:sz w:val="20"/>
                <w:szCs w:val="20"/>
                <w:lang w:eastAsia="es-MX"/>
              </w:rPr>
            </w:pPr>
            <w:r w:rsidRPr="00B83306">
              <w:rPr>
                <w:rFonts w:ascii="Barlow" w:hAnsi="Barlow" w:cs="Arial"/>
                <w:b/>
                <w:color w:val="000000"/>
                <w:sz w:val="20"/>
                <w:szCs w:val="20"/>
                <w:lang w:eastAsia="es-MX"/>
              </w:rPr>
              <w:t>RESULTADOS DE EJERCICIOS ANTERIORES</w:t>
            </w:r>
          </w:p>
        </w:tc>
        <w:tc>
          <w:tcPr>
            <w:tcW w:w="1833" w:type="dxa"/>
            <w:tcBorders>
              <w:top w:val="nil"/>
              <w:left w:val="nil"/>
              <w:bottom w:val="nil"/>
              <w:right w:val="nil"/>
            </w:tcBorders>
            <w:shd w:val="clear" w:color="auto" w:fill="auto"/>
            <w:noWrap/>
            <w:hideMark/>
          </w:tcPr>
          <w:p w:rsidR="00B83306" w:rsidRPr="00B83306" w:rsidRDefault="00B83306" w:rsidP="00A532F5">
            <w:pPr>
              <w:rPr>
                <w:rFonts w:ascii="Barlow" w:hAnsi="Barlow" w:cs="Arial"/>
                <w:color w:val="000000"/>
                <w:sz w:val="20"/>
                <w:szCs w:val="20"/>
                <w:lang w:eastAsia="es-MX"/>
              </w:rPr>
            </w:pPr>
            <w:r w:rsidRPr="00B83306">
              <w:rPr>
                <w:rFonts w:ascii="Barlow" w:hAnsi="Barlow" w:cs="Arial"/>
                <w:color w:val="000000"/>
                <w:sz w:val="20"/>
                <w:szCs w:val="20"/>
                <w:lang w:eastAsia="es-MX"/>
              </w:rPr>
              <w:t xml:space="preserve"> 9,103,822.73</w:t>
            </w:r>
          </w:p>
        </w:tc>
        <w:tc>
          <w:tcPr>
            <w:tcW w:w="3592" w:type="dxa"/>
            <w:tcBorders>
              <w:top w:val="nil"/>
              <w:left w:val="nil"/>
              <w:bottom w:val="nil"/>
              <w:right w:val="nil"/>
            </w:tcBorders>
            <w:shd w:val="clear" w:color="auto" w:fill="auto"/>
            <w:noWrap/>
            <w:hideMark/>
          </w:tcPr>
          <w:p w:rsidR="00B83306" w:rsidRPr="00B83306" w:rsidRDefault="00B83306" w:rsidP="00A532F5">
            <w:pPr>
              <w:rPr>
                <w:rFonts w:ascii="Barlow" w:hAnsi="Barlow" w:cs="Arial"/>
                <w:color w:val="000000"/>
                <w:sz w:val="20"/>
                <w:szCs w:val="20"/>
                <w:lang w:eastAsia="es-MX"/>
              </w:rPr>
            </w:pPr>
            <w:r w:rsidRPr="00B83306">
              <w:rPr>
                <w:rFonts w:ascii="Barlow" w:hAnsi="Barlow" w:cs="Arial"/>
                <w:color w:val="000000"/>
                <w:sz w:val="20"/>
                <w:szCs w:val="20"/>
                <w:lang w:eastAsia="es-MX"/>
              </w:rPr>
              <w:t xml:space="preserve"> 1,425,610.21             </w:t>
            </w:r>
          </w:p>
        </w:tc>
        <w:tc>
          <w:tcPr>
            <w:tcW w:w="2322" w:type="dxa"/>
            <w:tcBorders>
              <w:top w:val="nil"/>
              <w:left w:val="nil"/>
              <w:bottom w:val="nil"/>
              <w:right w:val="nil"/>
            </w:tcBorders>
            <w:shd w:val="clear" w:color="auto" w:fill="auto"/>
            <w:noWrap/>
          </w:tcPr>
          <w:p w:rsidR="00B83306" w:rsidRPr="00B83306" w:rsidRDefault="00B83306" w:rsidP="00A532F5">
            <w:pPr>
              <w:rPr>
                <w:rFonts w:ascii="Barlow" w:hAnsi="Barlow" w:cs="Arial"/>
                <w:color w:val="000000"/>
                <w:sz w:val="20"/>
                <w:szCs w:val="20"/>
                <w:lang w:eastAsia="es-MX"/>
              </w:rPr>
            </w:pPr>
            <w:r w:rsidRPr="00B83306">
              <w:rPr>
                <w:rFonts w:ascii="Barlow" w:hAnsi="Barlow" w:cs="Arial"/>
                <w:color w:val="000000"/>
                <w:sz w:val="20"/>
                <w:szCs w:val="20"/>
                <w:lang w:eastAsia="es-MX"/>
              </w:rPr>
              <w:t>10,529,432.04</w:t>
            </w:r>
          </w:p>
        </w:tc>
      </w:tr>
    </w:tbl>
    <w:p w:rsidR="00B83306" w:rsidRPr="00B83306" w:rsidRDefault="00B83306" w:rsidP="00B83306">
      <w:pPr>
        <w:pStyle w:val="Sangradetextonormal"/>
        <w:tabs>
          <w:tab w:val="left" w:pos="7655"/>
        </w:tabs>
        <w:ind w:left="0"/>
        <w:jc w:val="both"/>
        <w:rPr>
          <w:rFonts w:ascii="Barlow" w:hAnsi="Barlow" w:cs="Calibri"/>
          <w:sz w:val="20"/>
          <w:szCs w:val="20"/>
        </w:rPr>
      </w:pPr>
    </w:p>
    <w:p w:rsidR="00B83306" w:rsidRPr="00B83306" w:rsidRDefault="00B83306" w:rsidP="00B83306">
      <w:pPr>
        <w:pStyle w:val="Sangradetextonormal"/>
        <w:tabs>
          <w:tab w:val="left" w:pos="7655"/>
        </w:tabs>
        <w:ind w:left="0"/>
        <w:jc w:val="both"/>
        <w:rPr>
          <w:rFonts w:ascii="Barlow" w:hAnsi="Barlow" w:cs="Calibri"/>
          <w:b/>
          <w:sz w:val="20"/>
          <w:szCs w:val="20"/>
          <w:u w:val="single"/>
        </w:rPr>
      </w:pPr>
    </w:p>
    <w:p w:rsidR="00B83306" w:rsidRPr="00B83306" w:rsidRDefault="00B83306" w:rsidP="00B83306">
      <w:pPr>
        <w:pStyle w:val="Sangradetextonormal"/>
        <w:tabs>
          <w:tab w:val="left" w:pos="7655"/>
        </w:tabs>
        <w:ind w:left="0"/>
        <w:jc w:val="both"/>
        <w:rPr>
          <w:rFonts w:ascii="Barlow" w:hAnsi="Barlow" w:cs="Calibri"/>
          <w:b/>
          <w:sz w:val="20"/>
          <w:szCs w:val="20"/>
          <w:u w:val="single"/>
        </w:rPr>
      </w:pPr>
    </w:p>
    <w:p w:rsidR="00B83306" w:rsidRPr="00B83306" w:rsidRDefault="00B83306" w:rsidP="00B83306">
      <w:pPr>
        <w:pStyle w:val="Sangradetextonormal"/>
        <w:tabs>
          <w:tab w:val="left" w:pos="7655"/>
        </w:tabs>
        <w:ind w:left="0"/>
        <w:jc w:val="both"/>
        <w:rPr>
          <w:rFonts w:ascii="Barlow" w:hAnsi="Barlow" w:cs="Calibri"/>
          <w:b/>
          <w:sz w:val="20"/>
          <w:szCs w:val="20"/>
          <w:u w:val="single"/>
        </w:rPr>
      </w:pPr>
      <w:r w:rsidRPr="00B83306">
        <w:rPr>
          <w:rFonts w:ascii="Barlow" w:hAnsi="Barlow" w:cs="Calibri"/>
          <w:b/>
          <w:sz w:val="20"/>
          <w:szCs w:val="20"/>
          <w:u w:val="single"/>
        </w:rPr>
        <w:t>IV) Notas al Estado de Flujo de Efectivo</w:t>
      </w: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p>
    <w:p w:rsidR="00B83306" w:rsidRPr="00B83306" w:rsidRDefault="00B83306" w:rsidP="00B83306">
      <w:pPr>
        <w:jc w:val="both"/>
        <w:rPr>
          <w:rFonts w:ascii="Barlow" w:hAnsi="Barlow"/>
          <w:sz w:val="20"/>
          <w:szCs w:val="20"/>
        </w:rPr>
      </w:pPr>
      <w:r w:rsidRPr="00B83306">
        <w:rPr>
          <w:rFonts w:ascii="Barlow" w:hAnsi="Barlow" w:cs="Arial"/>
          <w:sz w:val="20"/>
          <w:szCs w:val="20"/>
        </w:rPr>
        <w:t>El análisis de los saldos inicial y final que figuran en la última parte del estado de flujo de efectivo en la cuenta de efectivo y equivalentes es como sigue:</w:t>
      </w:r>
    </w:p>
    <w:p w:rsidR="00B83306" w:rsidRPr="00B83306" w:rsidRDefault="00B83306" w:rsidP="00B83306">
      <w:pPr>
        <w:jc w:val="both"/>
        <w:rPr>
          <w:rFonts w:ascii="Barlow" w:hAnsi="Barlow"/>
          <w:sz w:val="20"/>
          <w:szCs w:val="20"/>
        </w:rPr>
      </w:pPr>
    </w:p>
    <w:tbl>
      <w:tblPr>
        <w:tblW w:w="11160" w:type="dxa"/>
        <w:tblInd w:w="55" w:type="dxa"/>
        <w:tblCellMar>
          <w:left w:w="70" w:type="dxa"/>
          <w:right w:w="70" w:type="dxa"/>
        </w:tblCellMar>
        <w:tblLook w:val="04A0" w:firstRow="1" w:lastRow="0" w:firstColumn="1" w:lastColumn="0" w:noHBand="0" w:noVBand="1"/>
      </w:tblPr>
      <w:tblGrid>
        <w:gridCol w:w="3720"/>
        <w:gridCol w:w="3720"/>
        <w:gridCol w:w="3720"/>
      </w:tblGrid>
      <w:tr w:rsidR="00B83306" w:rsidRPr="00B83306" w:rsidTr="00A532F5">
        <w:trPr>
          <w:trHeight w:val="525"/>
        </w:trPr>
        <w:tc>
          <w:tcPr>
            <w:tcW w:w="3720" w:type="dxa"/>
            <w:tcBorders>
              <w:top w:val="single" w:sz="8" w:space="0" w:color="auto"/>
              <w:left w:val="single" w:sz="8" w:space="0" w:color="auto"/>
              <w:bottom w:val="single" w:sz="8" w:space="0" w:color="auto"/>
              <w:right w:val="nil"/>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CONCEPTO</w:t>
            </w:r>
          </w:p>
        </w:tc>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2020</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rsidR="00B83306" w:rsidRPr="00B83306" w:rsidRDefault="00B83306" w:rsidP="00A532F5">
            <w:pPr>
              <w:jc w:val="center"/>
              <w:rPr>
                <w:rFonts w:ascii="Barlow" w:hAnsi="Barlow"/>
                <w:b/>
                <w:bCs/>
                <w:color w:val="000000"/>
                <w:sz w:val="20"/>
                <w:szCs w:val="20"/>
              </w:rPr>
            </w:pPr>
            <w:r w:rsidRPr="00B83306">
              <w:rPr>
                <w:rFonts w:ascii="Barlow" w:hAnsi="Barlow"/>
                <w:b/>
                <w:bCs/>
                <w:color w:val="000000"/>
                <w:sz w:val="20"/>
                <w:szCs w:val="20"/>
              </w:rPr>
              <w:t>2019</w:t>
            </w:r>
          </w:p>
        </w:tc>
      </w:tr>
      <w:tr w:rsidR="00B83306" w:rsidRPr="00B83306" w:rsidTr="00A532F5">
        <w:trPr>
          <w:trHeight w:val="52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jc w:val="both"/>
              <w:rPr>
                <w:rFonts w:ascii="Barlow" w:hAnsi="Barlow"/>
                <w:color w:val="000000"/>
                <w:sz w:val="20"/>
                <w:szCs w:val="20"/>
              </w:rPr>
            </w:pPr>
            <w:r w:rsidRPr="00B83306">
              <w:rPr>
                <w:rFonts w:ascii="Barlow" w:hAnsi="Barlow"/>
                <w:color w:val="000000"/>
                <w:sz w:val="20"/>
                <w:szCs w:val="20"/>
              </w:rPr>
              <w:t>EFECTIVO</w:t>
            </w:r>
          </w:p>
        </w:tc>
        <w:tc>
          <w:tcPr>
            <w:tcW w:w="3720" w:type="dxa"/>
            <w:tcBorders>
              <w:top w:val="nil"/>
              <w:left w:val="nil"/>
              <w:bottom w:val="single" w:sz="8" w:space="0" w:color="auto"/>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$ 20,000.00</w:t>
            </w:r>
          </w:p>
        </w:tc>
        <w:tc>
          <w:tcPr>
            <w:tcW w:w="3720" w:type="dxa"/>
            <w:tcBorders>
              <w:top w:val="nil"/>
              <w:left w:val="nil"/>
              <w:bottom w:val="single" w:sz="8" w:space="0" w:color="000000"/>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$0.00</w:t>
            </w:r>
          </w:p>
        </w:tc>
      </w:tr>
      <w:tr w:rsidR="00B83306" w:rsidRPr="00B83306" w:rsidTr="00A532F5">
        <w:trPr>
          <w:trHeight w:val="52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B83306" w:rsidRPr="00B83306" w:rsidRDefault="00B83306" w:rsidP="00A532F5">
            <w:pPr>
              <w:jc w:val="both"/>
              <w:rPr>
                <w:rFonts w:ascii="Barlow" w:hAnsi="Barlow"/>
                <w:color w:val="000000"/>
                <w:sz w:val="20"/>
                <w:szCs w:val="20"/>
              </w:rPr>
            </w:pPr>
            <w:r w:rsidRPr="00B83306">
              <w:rPr>
                <w:rFonts w:ascii="Barlow" w:hAnsi="Barlow"/>
                <w:color w:val="000000"/>
                <w:sz w:val="20"/>
                <w:szCs w:val="20"/>
              </w:rPr>
              <w:lastRenderedPageBreak/>
              <w:t>BANCOS/TESORERIA</w:t>
            </w:r>
          </w:p>
        </w:tc>
        <w:tc>
          <w:tcPr>
            <w:tcW w:w="3720" w:type="dxa"/>
            <w:tcBorders>
              <w:top w:val="nil"/>
              <w:left w:val="nil"/>
              <w:bottom w:val="single" w:sz="8" w:space="0" w:color="000000"/>
              <w:right w:val="nil"/>
            </w:tcBorders>
            <w:shd w:val="clear" w:color="auto" w:fill="auto"/>
            <w:vAlign w:val="center"/>
            <w:hideMark/>
          </w:tcPr>
          <w:p w:rsidR="00B83306" w:rsidRPr="00B83306" w:rsidRDefault="00B83306" w:rsidP="00A532F5">
            <w:pPr>
              <w:jc w:val="right"/>
              <w:rPr>
                <w:rFonts w:ascii="Barlow" w:hAnsi="Barlow"/>
                <w:sz w:val="20"/>
                <w:szCs w:val="20"/>
              </w:rPr>
            </w:pPr>
          </w:p>
          <w:p w:rsidR="00B83306" w:rsidRPr="00B83306" w:rsidRDefault="00B83306" w:rsidP="00A532F5">
            <w:pPr>
              <w:jc w:val="right"/>
              <w:rPr>
                <w:rFonts w:ascii="Barlow" w:hAnsi="Barlow"/>
                <w:sz w:val="20"/>
                <w:szCs w:val="20"/>
              </w:rPr>
            </w:pPr>
            <w:r w:rsidRPr="00B83306">
              <w:rPr>
                <w:rFonts w:ascii="Barlow" w:hAnsi="Barlow"/>
                <w:sz w:val="20"/>
                <w:szCs w:val="20"/>
              </w:rPr>
              <w:t>$</w:t>
            </w:r>
            <w:r w:rsidRPr="00B83306">
              <w:rPr>
                <w:rFonts w:ascii="Barlow" w:hAnsi="Barlow"/>
                <w:color w:val="000000"/>
                <w:sz w:val="20"/>
                <w:szCs w:val="20"/>
              </w:rPr>
              <w:t>5,868,810.7</w:t>
            </w:r>
          </w:p>
        </w:tc>
        <w:tc>
          <w:tcPr>
            <w:tcW w:w="3720" w:type="dxa"/>
            <w:tcBorders>
              <w:top w:val="nil"/>
              <w:left w:val="single" w:sz="8" w:space="0" w:color="auto"/>
              <w:bottom w:val="single" w:sz="8" w:space="0" w:color="000000"/>
              <w:right w:val="single" w:sz="8" w:space="0" w:color="auto"/>
            </w:tcBorders>
            <w:shd w:val="clear" w:color="auto" w:fill="auto"/>
            <w:vAlign w:val="center"/>
            <w:hideMark/>
          </w:tcPr>
          <w:p w:rsidR="00B83306" w:rsidRPr="00B83306" w:rsidRDefault="00B83306" w:rsidP="00A532F5">
            <w:pPr>
              <w:jc w:val="right"/>
              <w:rPr>
                <w:rFonts w:ascii="Barlow" w:hAnsi="Barlow"/>
                <w:color w:val="000000"/>
                <w:sz w:val="20"/>
                <w:szCs w:val="20"/>
              </w:rPr>
            </w:pPr>
            <w:r w:rsidRPr="00B83306">
              <w:rPr>
                <w:rFonts w:ascii="Barlow" w:hAnsi="Barlow"/>
                <w:color w:val="000000"/>
                <w:sz w:val="20"/>
                <w:szCs w:val="20"/>
              </w:rPr>
              <w:t>$21,244,989.00</w:t>
            </w:r>
          </w:p>
        </w:tc>
      </w:tr>
      <w:tr w:rsidR="00B83306" w:rsidRPr="00B83306" w:rsidTr="00A532F5">
        <w:trPr>
          <w:trHeight w:val="525"/>
        </w:trPr>
        <w:tc>
          <w:tcPr>
            <w:tcW w:w="3720" w:type="dxa"/>
            <w:tcBorders>
              <w:top w:val="nil"/>
              <w:left w:val="single" w:sz="8" w:space="0" w:color="000000"/>
              <w:bottom w:val="single" w:sz="8" w:space="0" w:color="000000"/>
              <w:right w:val="single" w:sz="8" w:space="0" w:color="000000"/>
            </w:tcBorders>
            <w:shd w:val="clear" w:color="auto" w:fill="auto"/>
            <w:vAlign w:val="center"/>
            <w:hideMark/>
          </w:tcPr>
          <w:p w:rsidR="00B83306" w:rsidRPr="00B83306" w:rsidRDefault="00B83306" w:rsidP="00A532F5">
            <w:pPr>
              <w:jc w:val="both"/>
              <w:rPr>
                <w:rFonts w:ascii="Barlow" w:hAnsi="Barlow"/>
                <w:b/>
                <w:bCs/>
                <w:color w:val="000000"/>
                <w:sz w:val="20"/>
                <w:szCs w:val="20"/>
              </w:rPr>
            </w:pPr>
            <w:r w:rsidRPr="00B83306">
              <w:rPr>
                <w:rFonts w:ascii="Barlow" w:hAnsi="Barlow"/>
                <w:b/>
                <w:bCs/>
                <w:color w:val="000000"/>
                <w:sz w:val="20"/>
                <w:szCs w:val="20"/>
              </w:rPr>
              <w:t>Total</w:t>
            </w:r>
          </w:p>
        </w:tc>
        <w:tc>
          <w:tcPr>
            <w:tcW w:w="3720" w:type="dxa"/>
            <w:tcBorders>
              <w:top w:val="nil"/>
              <w:left w:val="nil"/>
              <w:bottom w:val="single" w:sz="8" w:space="0" w:color="000000"/>
              <w:right w:val="nil"/>
            </w:tcBorders>
            <w:shd w:val="clear" w:color="auto" w:fill="auto"/>
            <w:vAlign w:val="center"/>
            <w:hideMark/>
          </w:tcPr>
          <w:p w:rsidR="00B83306" w:rsidRPr="00B83306" w:rsidRDefault="00B83306" w:rsidP="00A532F5">
            <w:pPr>
              <w:jc w:val="right"/>
              <w:rPr>
                <w:rFonts w:ascii="Barlow" w:hAnsi="Barlow"/>
                <w:b/>
                <w:bCs/>
                <w:color w:val="000000"/>
                <w:sz w:val="20"/>
                <w:szCs w:val="20"/>
              </w:rPr>
            </w:pPr>
          </w:p>
          <w:p w:rsidR="00B83306" w:rsidRPr="00B83306" w:rsidRDefault="00B83306" w:rsidP="00A532F5">
            <w:pPr>
              <w:jc w:val="right"/>
              <w:rPr>
                <w:rFonts w:ascii="Barlow" w:hAnsi="Barlow"/>
                <w:b/>
                <w:bCs/>
                <w:color w:val="000000"/>
                <w:sz w:val="20"/>
                <w:szCs w:val="20"/>
              </w:rPr>
            </w:pPr>
            <w:r w:rsidRPr="00B83306">
              <w:rPr>
                <w:rFonts w:ascii="Barlow" w:hAnsi="Barlow"/>
                <w:b/>
                <w:bCs/>
                <w:color w:val="000000"/>
                <w:sz w:val="20"/>
                <w:szCs w:val="20"/>
              </w:rPr>
              <w:t>$5,888,810.75</w:t>
            </w:r>
          </w:p>
          <w:p w:rsidR="00B83306" w:rsidRPr="00B83306" w:rsidRDefault="00B83306" w:rsidP="00A532F5">
            <w:pPr>
              <w:jc w:val="right"/>
              <w:rPr>
                <w:rFonts w:ascii="Barlow" w:hAnsi="Barlow"/>
                <w:b/>
                <w:bCs/>
                <w:color w:val="000000"/>
                <w:sz w:val="20"/>
                <w:szCs w:val="20"/>
              </w:rPr>
            </w:pPr>
            <w:r w:rsidRPr="00B83306">
              <w:rPr>
                <w:rFonts w:ascii="Barlow" w:hAnsi="Barlow"/>
                <w:b/>
                <w:bCs/>
                <w:color w:val="000000"/>
                <w:sz w:val="20"/>
                <w:szCs w:val="20"/>
              </w:rPr>
              <w:t> </w:t>
            </w:r>
          </w:p>
        </w:tc>
        <w:tc>
          <w:tcPr>
            <w:tcW w:w="3720" w:type="dxa"/>
            <w:tcBorders>
              <w:top w:val="nil"/>
              <w:left w:val="single" w:sz="8" w:space="0" w:color="auto"/>
              <w:bottom w:val="single" w:sz="8" w:space="0" w:color="000000"/>
              <w:right w:val="single" w:sz="8" w:space="0" w:color="auto"/>
            </w:tcBorders>
            <w:shd w:val="clear" w:color="auto" w:fill="auto"/>
            <w:vAlign w:val="center"/>
            <w:hideMark/>
          </w:tcPr>
          <w:p w:rsidR="00B83306" w:rsidRPr="00B83306" w:rsidRDefault="00B83306" w:rsidP="00A532F5">
            <w:pPr>
              <w:jc w:val="right"/>
              <w:rPr>
                <w:rFonts w:ascii="Barlow" w:hAnsi="Barlow"/>
                <w:b/>
                <w:bCs/>
                <w:color w:val="000000"/>
                <w:sz w:val="20"/>
                <w:szCs w:val="20"/>
              </w:rPr>
            </w:pPr>
            <w:r w:rsidRPr="00B83306">
              <w:rPr>
                <w:rFonts w:ascii="Barlow" w:hAnsi="Barlow"/>
                <w:b/>
                <w:bCs/>
                <w:color w:val="000000"/>
                <w:sz w:val="20"/>
                <w:szCs w:val="20"/>
              </w:rPr>
              <w:t>$21,244,989.00</w:t>
            </w:r>
          </w:p>
        </w:tc>
      </w:tr>
    </w:tbl>
    <w:p w:rsidR="00B83306" w:rsidRPr="00B83306" w:rsidRDefault="00B83306" w:rsidP="00B83306">
      <w:pPr>
        <w:spacing w:line="302" w:lineRule="auto"/>
        <w:ind w:right="91"/>
        <w:jc w:val="both"/>
        <w:rPr>
          <w:rFonts w:ascii="Barlow" w:eastAsia="Arial" w:hAnsi="Barlow" w:cs="Arial"/>
          <w:b/>
          <w:sz w:val="20"/>
          <w:szCs w:val="20"/>
        </w:rPr>
      </w:pPr>
    </w:p>
    <w:p w:rsidR="00B83306" w:rsidRPr="00B83306" w:rsidRDefault="00B83306" w:rsidP="00B83306">
      <w:pPr>
        <w:spacing w:line="302" w:lineRule="auto"/>
        <w:ind w:right="91"/>
        <w:jc w:val="both"/>
        <w:rPr>
          <w:rFonts w:ascii="Barlow" w:eastAsia="Arial" w:hAnsi="Barlow" w:cs="Arial"/>
          <w:b/>
          <w:sz w:val="20"/>
          <w:szCs w:val="20"/>
        </w:rPr>
      </w:pPr>
    </w:p>
    <w:p w:rsidR="00B83306" w:rsidRPr="00B83306" w:rsidRDefault="00B83306" w:rsidP="00B83306">
      <w:pPr>
        <w:spacing w:line="302" w:lineRule="auto"/>
        <w:ind w:right="91"/>
        <w:jc w:val="both"/>
        <w:rPr>
          <w:rFonts w:ascii="Barlow" w:eastAsia="Arial" w:hAnsi="Barlow" w:cs="Arial"/>
          <w:b/>
          <w:sz w:val="20"/>
          <w:szCs w:val="20"/>
        </w:rPr>
      </w:pPr>
    </w:p>
    <w:p w:rsidR="00B83306" w:rsidRPr="00B83306" w:rsidRDefault="00B83306" w:rsidP="00B83306">
      <w:pPr>
        <w:spacing w:line="302" w:lineRule="auto"/>
        <w:ind w:right="91"/>
        <w:jc w:val="both"/>
        <w:rPr>
          <w:rFonts w:ascii="Barlow" w:eastAsia="Arial" w:hAnsi="Barlow" w:cs="Arial"/>
          <w:sz w:val="20"/>
          <w:szCs w:val="20"/>
        </w:rPr>
      </w:pPr>
      <w:r w:rsidRPr="00B83306">
        <w:rPr>
          <w:rFonts w:ascii="Barlow" w:eastAsia="Arial" w:hAnsi="Barlow" w:cs="Arial"/>
          <w:b/>
          <w:sz w:val="20"/>
          <w:szCs w:val="20"/>
        </w:rPr>
        <w:t xml:space="preserve">V) </w:t>
      </w:r>
      <w:r w:rsidRPr="00B83306">
        <w:rPr>
          <w:rFonts w:ascii="Barlow" w:hAnsi="Barlow" w:cs="Calibri"/>
          <w:b/>
          <w:sz w:val="20"/>
          <w:szCs w:val="20"/>
          <w:u w:val="single"/>
        </w:rPr>
        <w:t>Conciliación entre los ingresos presupuestarios y contables, así como entre los egresos presupuestarios y los gastos contables</w:t>
      </w: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Ttulo6"/>
        <w:pBdr>
          <w:bottom w:val="single" w:sz="4" w:space="2" w:color="auto"/>
          <w:right w:val="single" w:sz="4" w:space="30" w:color="auto"/>
        </w:pBdr>
        <w:jc w:val="both"/>
        <w:rPr>
          <w:rFonts w:ascii="Barlow" w:hAnsi="Barlow"/>
          <w:b w:val="0"/>
          <w:color w:val="FF0000"/>
          <w:sz w:val="20"/>
          <w:szCs w:val="20"/>
        </w:rPr>
      </w:pPr>
      <w:r w:rsidRPr="00B83306">
        <w:rPr>
          <w:rFonts w:ascii="Barlow" w:hAnsi="Barlow"/>
          <w:sz w:val="20"/>
          <w:szCs w:val="20"/>
        </w:rPr>
        <w:t>Conciliación entre los Ingresos Presupuestarios y Contables</w:t>
      </w:r>
    </w:p>
    <w:tbl>
      <w:tblPr>
        <w:tblW w:w="14080" w:type="dxa"/>
        <w:tblInd w:w="55" w:type="dxa"/>
        <w:tblCellMar>
          <w:left w:w="70" w:type="dxa"/>
          <w:right w:w="70" w:type="dxa"/>
        </w:tblCellMar>
        <w:tblLook w:val="04A0" w:firstRow="1" w:lastRow="0" w:firstColumn="1" w:lastColumn="0" w:noHBand="0" w:noVBand="1"/>
      </w:tblPr>
      <w:tblGrid>
        <w:gridCol w:w="398"/>
        <w:gridCol w:w="677"/>
        <w:gridCol w:w="1355"/>
        <w:gridCol w:w="818"/>
        <w:gridCol w:w="7807"/>
        <w:gridCol w:w="1358"/>
        <w:gridCol w:w="280"/>
        <w:gridCol w:w="61"/>
        <w:gridCol w:w="129"/>
        <w:gridCol w:w="180"/>
        <w:gridCol w:w="358"/>
        <w:gridCol w:w="280"/>
        <w:gridCol w:w="379"/>
      </w:tblGrid>
      <w:tr w:rsidR="00B83306" w:rsidRPr="00B83306" w:rsidTr="00A532F5">
        <w:trPr>
          <w:trHeight w:val="274"/>
        </w:trPr>
        <w:tc>
          <w:tcPr>
            <w:tcW w:w="2435" w:type="dxa"/>
            <w:gridSpan w:val="3"/>
            <w:vMerge w:val="restart"/>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10986" w:type="dxa"/>
            <w:gridSpan w:val="8"/>
            <w:tcBorders>
              <w:top w:val="nil"/>
              <w:left w:val="nil"/>
              <w:bottom w:val="nil"/>
              <w:right w:val="nil"/>
            </w:tcBorders>
            <w:shd w:val="clear" w:color="000000" w:fill="FFFFFF"/>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 xml:space="preserve">                </w:t>
            </w:r>
          </w:p>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 xml:space="preserve">               Auditoría Superior del Estado de Yucatán</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59"/>
        </w:trPr>
        <w:tc>
          <w:tcPr>
            <w:tcW w:w="2435" w:type="dxa"/>
            <w:gridSpan w:val="3"/>
            <w:vMerge/>
            <w:tcBorders>
              <w:top w:val="nil"/>
              <w:left w:val="nil"/>
              <w:bottom w:val="nil"/>
              <w:right w:val="nil"/>
            </w:tcBorders>
            <w:vAlign w:val="center"/>
            <w:hideMark/>
          </w:tcPr>
          <w:p w:rsidR="00B83306" w:rsidRPr="00B83306" w:rsidRDefault="00B83306" w:rsidP="00A532F5">
            <w:pPr>
              <w:rPr>
                <w:rFonts w:ascii="Barlow" w:hAnsi="Barlow" w:cs="Tahoma"/>
                <w:color w:val="000000"/>
                <w:sz w:val="20"/>
                <w:szCs w:val="20"/>
              </w:rPr>
            </w:pPr>
          </w:p>
        </w:tc>
        <w:tc>
          <w:tcPr>
            <w:tcW w:w="10277" w:type="dxa"/>
            <w:gridSpan w:val="4"/>
            <w:tcBorders>
              <w:top w:val="nil"/>
              <w:left w:val="nil"/>
              <w:bottom w:val="nil"/>
              <w:right w:val="nil"/>
            </w:tcBorders>
            <w:shd w:val="clear" w:color="000000" w:fill="FFFFFF"/>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 xml:space="preserve">                                            Estado de Yucatán</w:t>
            </w:r>
          </w:p>
        </w:tc>
        <w:tc>
          <w:tcPr>
            <w:tcW w:w="190" w:type="dxa"/>
            <w:gridSpan w:val="2"/>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519" w:type="dxa"/>
            <w:gridSpan w:val="2"/>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59"/>
        </w:trPr>
        <w:tc>
          <w:tcPr>
            <w:tcW w:w="39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6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9996" w:type="dxa"/>
            <w:gridSpan w:val="3"/>
            <w:tcBorders>
              <w:top w:val="nil"/>
              <w:left w:val="nil"/>
              <w:bottom w:val="nil"/>
              <w:right w:val="nil"/>
            </w:tcBorders>
            <w:shd w:val="clear" w:color="000000" w:fill="FFFFFF"/>
            <w:hideMark/>
          </w:tcPr>
          <w:p w:rsidR="00B83306" w:rsidRPr="00B83306" w:rsidRDefault="00B83306" w:rsidP="00A532F5">
            <w:pPr>
              <w:jc w:val="center"/>
              <w:rPr>
                <w:rFonts w:ascii="Barlow" w:hAnsi="Barlow" w:cs="Arial"/>
                <w:b/>
                <w:bCs/>
                <w:color w:val="000000"/>
                <w:sz w:val="20"/>
                <w:szCs w:val="20"/>
              </w:rPr>
            </w:pPr>
            <w:r w:rsidRPr="00B83306">
              <w:rPr>
                <w:rFonts w:ascii="Barlow" w:hAnsi="Barlow" w:cs="Arial"/>
                <w:b/>
                <w:bCs/>
                <w:color w:val="000000"/>
                <w:sz w:val="20"/>
                <w:szCs w:val="20"/>
              </w:rPr>
              <w:t>Conciliación entre los Ingresos Presupuestarios y Contables</w:t>
            </w:r>
          </w:p>
        </w:tc>
        <w:tc>
          <w:tcPr>
            <w:tcW w:w="1638" w:type="dxa"/>
            <w:gridSpan w:val="2"/>
            <w:tcBorders>
              <w:top w:val="nil"/>
              <w:left w:val="nil"/>
              <w:bottom w:val="nil"/>
              <w:right w:val="nil"/>
            </w:tcBorders>
            <w:shd w:val="clear" w:color="000000" w:fill="FFFFFF"/>
            <w:vAlign w:val="center"/>
          </w:tcPr>
          <w:p w:rsidR="00B83306" w:rsidRPr="00B83306" w:rsidRDefault="00B83306" w:rsidP="00A532F5">
            <w:pPr>
              <w:jc w:val="right"/>
              <w:rPr>
                <w:rFonts w:ascii="Barlow" w:hAnsi="Barlow" w:cs="Arial"/>
                <w:color w:val="000000"/>
                <w:sz w:val="20"/>
                <w:szCs w:val="20"/>
              </w:rPr>
            </w:pPr>
          </w:p>
        </w:tc>
        <w:tc>
          <w:tcPr>
            <w:tcW w:w="1368" w:type="dxa"/>
            <w:gridSpan w:val="6"/>
            <w:tcBorders>
              <w:top w:val="nil"/>
              <w:left w:val="nil"/>
              <w:bottom w:val="nil"/>
              <w:right w:val="nil"/>
            </w:tcBorders>
            <w:shd w:val="clear" w:color="000000" w:fill="FFFFFF"/>
            <w:vAlign w:val="center"/>
          </w:tcPr>
          <w:p w:rsidR="00B83306" w:rsidRPr="00B83306" w:rsidRDefault="00B83306" w:rsidP="00A532F5">
            <w:pPr>
              <w:rPr>
                <w:rFonts w:ascii="Barlow" w:hAnsi="Barlow" w:cs="Arial"/>
                <w:color w:val="000000"/>
                <w:sz w:val="20"/>
                <w:szCs w:val="20"/>
              </w:rPr>
            </w:pPr>
          </w:p>
        </w:tc>
      </w:tr>
      <w:tr w:rsidR="00B83306" w:rsidRPr="00B83306" w:rsidTr="00A532F5">
        <w:trPr>
          <w:trHeight w:val="259"/>
        </w:trPr>
        <w:tc>
          <w:tcPr>
            <w:tcW w:w="39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679" w:type="dxa"/>
            <w:tcBorders>
              <w:top w:val="nil"/>
              <w:left w:val="nil"/>
              <w:bottom w:val="nil"/>
              <w:right w:val="nil"/>
            </w:tcBorders>
            <w:shd w:val="clear" w:color="000000" w:fill="FFFFFF"/>
            <w:vAlign w:val="bottom"/>
            <w:hideMark/>
          </w:tcPr>
          <w:p w:rsidR="00B83306" w:rsidRPr="00B83306" w:rsidRDefault="00B83306" w:rsidP="00A532F5">
            <w:pPr>
              <w:rPr>
                <w:rFonts w:ascii="Barlow" w:hAnsi="Barlow" w:cs="Arial"/>
                <w:color w:val="000000"/>
                <w:sz w:val="20"/>
                <w:szCs w:val="20"/>
              </w:rPr>
            </w:pPr>
          </w:p>
        </w:tc>
        <w:tc>
          <w:tcPr>
            <w:tcW w:w="11354" w:type="dxa"/>
            <w:gridSpan w:val="4"/>
            <w:tcBorders>
              <w:top w:val="nil"/>
              <w:left w:val="nil"/>
              <w:bottom w:val="nil"/>
              <w:right w:val="nil"/>
            </w:tcBorders>
            <w:shd w:val="clear" w:color="000000" w:fill="FFFFFF"/>
            <w:vAlign w:val="bottom"/>
          </w:tcPr>
          <w:p w:rsidR="00B83306" w:rsidRPr="00B83306" w:rsidRDefault="00B83306" w:rsidP="00A532F5">
            <w:pPr>
              <w:rPr>
                <w:rFonts w:ascii="Barlow" w:hAnsi="Barlow" w:cs="Arial"/>
                <w:color w:val="000000"/>
                <w:sz w:val="20"/>
                <w:szCs w:val="20"/>
              </w:rPr>
            </w:pPr>
            <w:r w:rsidRPr="00B83306">
              <w:rPr>
                <w:rFonts w:ascii="Barlow" w:hAnsi="Barlow" w:cs="Calibri"/>
                <w:b/>
                <w:bCs/>
                <w:color w:val="000000"/>
                <w:sz w:val="20"/>
                <w:szCs w:val="20"/>
                <w:lang w:eastAsia="es-MX"/>
              </w:rPr>
              <w:t xml:space="preserve">                                                     Correspondiente del  1° de Enero al </w:t>
            </w:r>
            <w:r w:rsidRPr="00B83306">
              <w:rPr>
                <w:rFonts w:ascii="Barlow" w:hAnsi="Barlow"/>
                <w:b/>
                <w:sz w:val="20"/>
                <w:szCs w:val="20"/>
              </w:rPr>
              <w:t>31 de Marzo  de 2020</w:t>
            </w:r>
          </w:p>
        </w:tc>
        <w:tc>
          <w:tcPr>
            <w:tcW w:w="280" w:type="dxa"/>
            <w:tcBorders>
              <w:top w:val="nil"/>
              <w:left w:val="nil"/>
              <w:bottom w:val="nil"/>
              <w:right w:val="nil"/>
            </w:tcBorders>
            <w:shd w:val="clear" w:color="000000" w:fill="FFFFFF"/>
            <w:vAlign w:val="center"/>
          </w:tcPr>
          <w:p w:rsidR="00B83306" w:rsidRPr="00B83306" w:rsidRDefault="00B83306" w:rsidP="00A532F5">
            <w:pPr>
              <w:jc w:val="right"/>
              <w:rPr>
                <w:rFonts w:ascii="Barlow" w:hAnsi="Barlow" w:cs="Arial"/>
                <w:color w:val="000000"/>
                <w:sz w:val="20"/>
                <w:szCs w:val="20"/>
              </w:rPr>
            </w:pPr>
          </w:p>
        </w:tc>
        <w:tc>
          <w:tcPr>
            <w:tcW w:w="989" w:type="dxa"/>
            <w:gridSpan w:val="5"/>
            <w:tcBorders>
              <w:top w:val="nil"/>
              <w:left w:val="nil"/>
              <w:bottom w:val="nil"/>
              <w:right w:val="nil"/>
            </w:tcBorders>
            <w:shd w:val="clear" w:color="000000" w:fill="FFFFFF"/>
            <w:vAlign w:val="center"/>
          </w:tcPr>
          <w:p w:rsidR="00B83306" w:rsidRPr="00B83306" w:rsidRDefault="00B83306" w:rsidP="00A532F5">
            <w:pPr>
              <w:jc w:val="right"/>
              <w:rPr>
                <w:rFonts w:ascii="Barlow" w:hAnsi="Barlow" w:cs="Arial"/>
                <w:color w:val="000000"/>
                <w:sz w:val="20"/>
                <w:szCs w:val="20"/>
              </w:rPr>
            </w:pP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67"/>
        </w:trPr>
        <w:tc>
          <w:tcPr>
            <w:tcW w:w="39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6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1357"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81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782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p>
        </w:tc>
        <w:tc>
          <w:tcPr>
            <w:tcW w:w="1358"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190" w:type="dxa"/>
            <w:gridSpan w:val="2"/>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16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639" w:type="dxa"/>
            <w:gridSpan w:val="2"/>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1.-TOTAL DE INGRESOS PRESUPUESTARIOS</w:t>
            </w:r>
          </w:p>
        </w:tc>
        <w:tc>
          <w:tcPr>
            <w:tcW w:w="1699" w:type="dxa"/>
            <w:gridSpan w:val="3"/>
            <w:tcBorders>
              <w:top w:val="single" w:sz="4" w:space="0" w:color="000000"/>
              <w:left w:val="nil"/>
              <w:bottom w:val="single" w:sz="4" w:space="0" w:color="000000"/>
              <w:right w:val="single" w:sz="4" w:space="0" w:color="000000"/>
            </w:tcBorders>
            <w:shd w:val="clear" w:color="000000" w:fill="D3D3D3"/>
            <w:vAlign w:val="bottom"/>
            <w:hideMark/>
          </w:tcPr>
          <w:p w:rsidR="00B83306" w:rsidRPr="00B83306" w:rsidRDefault="00B83306" w:rsidP="00A532F5">
            <w:pPr>
              <w:jc w:val="right"/>
              <w:rPr>
                <w:rFonts w:ascii="Barlow" w:hAnsi="Barlow" w:cs="Arial"/>
                <w:b/>
                <w:bCs/>
                <w:color w:val="000000"/>
                <w:sz w:val="20"/>
                <w:szCs w:val="20"/>
              </w:rPr>
            </w:pPr>
            <w:r w:rsidRPr="00B83306">
              <w:rPr>
                <w:rFonts w:ascii="Barlow" w:hAnsi="Barlow" w:cs="Arial"/>
                <w:b/>
                <w:bCs/>
                <w:color w:val="000000"/>
                <w:sz w:val="20"/>
                <w:szCs w:val="20"/>
              </w:rPr>
              <w:t>$18,897,572.28</w:t>
            </w:r>
          </w:p>
        </w:tc>
        <w:tc>
          <w:tcPr>
            <w:tcW w:w="928" w:type="dxa"/>
            <w:gridSpan w:val="4"/>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413"/>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2. MÁS INGRESOS CONTABLES NO PRESUPUESTARIOS</w:t>
            </w:r>
          </w:p>
        </w:tc>
        <w:tc>
          <w:tcPr>
            <w:tcW w:w="1699" w:type="dxa"/>
            <w:gridSpan w:val="3"/>
            <w:tcBorders>
              <w:top w:val="single" w:sz="4" w:space="0" w:color="000000"/>
              <w:left w:val="nil"/>
              <w:bottom w:val="single" w:sz="4" w:space="0" w:color="000000"/>
              <w:right w:val="single" w:sz="4" w:space="0" w:color="000000"/>
            </w:tcBorders>
            <w:shd w:val="clear" w:color="000000" w:fill="FFFFFF"/>
            <w:vAlign w:val="bottom"/>
            <w:hideMark/>
          </w:tcPr>
          <w:p w:rsidR="00B83306" w:rsidRPr="00B83306" w:rsidRDefault="00B83306" w:rsidP="00A532F5">
            <w:pPr>
              <w:jc w:val="right"/>
              <w:rPr>
                <w:rFonts w:ascii="Barlow" w:hAnsi="Barlow" w:cs="Arial"/>
                <w:b/>
                <w:bCs/>
                <w:color w:val="000000"/>
                <w:sz w:val="20"/>
                <w:szCs w:val="20"/>
              </w:rPr>
            </w:pPr>
            <w:r w:rsidRPr="00B83306">
              <w:rPr>
                <w:rFonts w:ascii="Barlow" w:hAnsi="Barlow" w:cs="Arial"/>
                <w:b/>
                <w:bCs/>
                <w:color w:val="000000"/>
                <w:sz w:val="20"/>
                <w:szCs w:val="20"/>
              </w:rPr>
              <w:t>$0.00</w:t>
            </w:r>
          </w:p>
        </w:tc>
        <w:tc>
          <w:tcPr>
            <w:tcW w:w="928" w:type="dxa"/>
            <w:gridSpan w:val="4"/>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2.1 INGRESOS FINANCIEROS</w:t>
            </w:r>
          </w:p>
        </w:tc>
        <w:tc>
          <w:tcPr>
            <w:tcW w:w="1699" w:type="dxa"/>
            <w:gridSpan w:val="3"/>
            <w:tcBorders>
              <w:top w:val="single" w:sz="4" w:space="0" w:color="000000"/>
              <w:left w:val="nil"/>
              <w:bottom w:val="single" w:sz="4" w:space="0" w:color="000000"/>
              <w:right w:val="single" w:sz="4" w:space="0" w:color="000000"/>
            </w:tcBorders>
            <w:shd w:val="clear" w:color="000000" w:fill="FFFFFF"/>
            <w:hideMark/>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$0.00</w:t>
            </w:r>
          </w:p>
        </w:tc>
        <w:tc>
          <w:tcPr>
            <w:tcW w:w="928" w:type="dxa"/>
            <w:gridSpan w:val="4"/>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413"/>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3. MENOS INGRESOS PRESUPUESTARIOS NO CONTABLES</w:t>
            </w:r>
          </w:p>
        </w:tc>
        <w:tc>
          <w:tcPr>
            <w:tcW w:w="1699" w:type="dxa"/>
            <w:gridSpan w:val="3"/>
            <w:tcBorders>
              <w:top w:val="single" w:sz="4" w:space="0" w:color="000000"/>
              <w:left w:val="nil"/>
              <w:bottom w:val="single" w:sz="4" w:space="0" w:color="000000"/>
              <w:right w:val="single" w:sz="4" w:space="0" w:color="000000"/>
            </w:tcBorders>
            <w:shd w:val="clear" w:color="000000" w:fill="FFFFFF"/>
            <w:vAlign w:val="bottom"/>
            <w:hideMark/>
          </w:tcPr>
          <w:p w:rsidR="00B83306" w:rsidRPr="00B83306" w:rsidRDefault="00B83306" w:rsidP="00A532F5">
            <w:pPr>
              <w:jc w:val="right"/>
              <w:rPr>
                <w:rFonts w:ascii="Barlow" w:hAnsi="Barlow" w:cs="Arial"/>
                <w:b/>
                <w:bCs/>
                <w:color w:val="000000"/>
                <w:sz w:val="20"/>
                <w:szCs w:val="20"/>
              </w:rPr>
            </w:pPr>
            <w:r w:rsidRPr="00B83306">
              <w:rPr>
                <w:rFonts w:ascii="Barlow" w:hAnsi="Barlow" w:cs="Arial"/>
                <w:b/>
                <w:bCs/>
                <w:color w:val="000000"/>
                <w:sz w:val="20"/>
                <w:szCs w:val="20"/>
              </w:rPr>
              <w:t>$0.00</w:t>
            </w:r>
          </w:p>
        </w:tc>
        <w:tc>
          <w:tcPr>
            <w:tcW w:w="928" w:type="dxa"/>
            <w:gridSpan w:val="4"/>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3.1 APROVECHAMIENTOS PATRIMONIALES</w:t>
            </w:r>
          </w:p>
        </w:tc>
        <w:tc>
          <w:tcPr>
            <w:tcW w:w="1699" w:type="dxa"/>
            <w:gridSpan w:val="3"/>
            <w:tcBorders>
              <w:top w:val="single" w:sz="4" w:space="0" w:color="000000"/>
              <w:left w:val="nil"/>
              <w:bottom w:val="single" w:sz="4" w:space="0" w:color="000000"/>
              <w:right w:val="single" w:sz="4" w:space="0" w:color="000000"/>
            </w:tcBorders>
            <w:shd w:val="clear" w:color="000000" w:fill="FFFFFF"/>
            <w:hideMark/>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$0.00</w:t>
            </w:r>
          </w:p>
        </w:tc>
        <w:tc>
          <w:tcPr>
            <w:tcW w:w="928" w:type="dxa"/>
            <w:gridSpan w:val="4"/>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3.3 OTROS INGRESOS PRESUPUESTARIOS NO CONTABLES</w:t>
            </w:r>
          </w:p>
        </w:tc>
        <w:tc>
          <w:tcPr>
            <w:tcW w:w="1699" w:type="dxa"/>
            <w:gridSpan w:val="3"/>
            <w:tcBorders>
              <w:top w:val="single" w:sz="4" w:space="0" w:color="000000"/>
              <w:left w:val="nil"/>
              <w:bottom w:val="single" w:sz="4" w:space="0" w:color="000000"/>
              <w:right w:val="single" w:sz="4" w:space="0" w:color="000000"/>
            </w:tcBorders>
            <w:shd w:val="clear" w:color="000000" w:fill="FFFFFF"/>
            <w:hideMark/>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$0.00</w:t>
            </w:r>
          </w:p>
        </w:tc>
        <w:tc>
          <w:tcPr>
            <w:tcW w:w="928" w:type="dxa"/>
            <w:gridSpan w:val="4"/>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413"/>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4. TOTAL DE INGRESOS CONTABLES</w:t>
            </w:r>
          </w:p>
        </w:tc>
        <w:tc>
          <w:tcPr>
            <w:tcW w:w="1699" w:type="dxa"/>
            <w:gridSpan w:val="3"/>
            <w:tcBorders>
              <w:top w:val="single" w:sz="4" w:space="0" w:color="000000"/>
              <w:left w:val="nil"/>
              <w:bottom w:val="single" w:sz="4" w:space="0" w:color="000000"/>
              <w:right w:val="single" w:sz="4" w:space="0" w:color="000000"/>
            </w:tcBorders>
            <w:shd w:val="clear" w:color="000000" w:fill="D3D3D3"/>
            <w:vAlign w:val="bottom"/>
            <w:hideMark/>
          </w:tcPr>
          <w:p w:rsidR="00B83306" w:rsidRPr="00B83306" w:rsidRDefault="00B83306" w:rsidP="00A532F5">
            <w:pPr>
              <w:jc w:val="right"/>
              <w:rPr>
                <w:rFonts w:ascii="Barlow" w:hAnsi="Barlow" w:cs="Arial"/>
                <w:b/>
                <w:bCs/>
                <w:color w:val="000000"/>
                <w:sz w:val="20"/>
                <w:szCs w:val="20"/>
              </w:rPr>
            </w:pPr>
            <w:r w:rsidRPr="00B83306">
              <w:rPr>
                <w:rFonts w:ascii="Barlow" w:hAnsi="Barlow" w:cs="Arial"/>
                <w:b/>
                <w:bCs/>
                <w:color w:val="000000"/>
                <w:sz w:val="20"/>
                <w:szCs w:val="20"/>
              </w:rPr>
              <w:t>$18,897,572.28</w:t>
            </w:r>
          </w:p>
        </w:tc>
        <w:tc>
          <w:tcPr>
            <w:tcW w:w="928" w:type="dxa"/>
            <w:gridSpan w:val="4"/>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bl>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Ttulo6"/>
        <w:pBdr>
          <w:bottom w:val="single" w:sz="4" w:space="2" w:color="auto"/>
          <w:right w:val="single" w:sz="4" w:space="0" w:color="auto"/>
        </w:pBdr>
        <w:jc w:val="both"/>
        <w:rPr>
          <w:rFonts w:ascii="Barlow" w:hAnsi="Barlow"/>
          <w:sz w:val="20"/>
          <w:szCs w:val="20"/>
        </w:rPr>
      </w:pPr>
      <w:r w:rsidRPr="00B83306">
        <w:rPr>
          <w:rFonts w:ascii="Barlow" w:hAnsi="Barlow"/>
          <w:sz w:val="20"/>
          <w:szCs w:val="20"/>
        </w:rPr>
        <w:t>Conciliación entre los Egresos Presupuestarios y los Gastos Contables</w:t>
      </w:r>
    </w:p>
    <w:tbl>
      <w:tblPr>
        <w:tblW w:w="14080" w:type="dxa"/>
        <w:tblInd w:w="55" w:type="dxa"/>
        <w:tblCellMar>
          <w:left w:w="70" w:type="dxa"/>
          <w:right w:w="70" w:type="dxa"/>
        </w:tblCellMar>
        <w:tblLook w:val="04A0" w:firstRow="1" w:lastRow="0" w:firstColumn="1" w:lastColumn="0" w:noHBand="0" w:noVBand="1"/>
      </w:tblPr>
      <w:tblGrid>
        <w:gridCol w:w="399"/>
        <w:gridCol w:w="679"/>
        <w:gridCol w:w="1357"/>
        <w:gridCol w:w="819"/>
        <w:gridCol w:w="7820"/>
        <w:gridCol w:w="1358"/>
        <w:gridCol w:w="280"/>
        <w:gridCol w:w="190"/>
        <w:gridCol w:w="519"/>
        <w:gridCol w:w="280"/>
        <w:gridCol w:w="379"/>
      </w:tblGrid>
      <w:tr w:rsidR="00B83306" w:rsidRPr="00B83306" w:rsidTr="00A532F5">
        <w:trPr>
          <w:trHeight w:val="274"/>
        </w:trPr>
        <w:tc>
          <w:tcPr>
            <w:tcW w:w="2435" w:type="dxa"/>
            <w:gridSpan w:val="3"/>
            <w:vMerge w:val="restart"/>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10986" w:type="dxa"/>
            <w:gridSpan w:val="6"/>
            <w:tcBorders>
              <w:top w:val="nil"/>
              <w:left w:val="nil"/>
              <w:bottom w:val="nil"/>
              <w:right w:val="nil"/>
            </w:tcBorders>
            <w:shd w:val="clear" w:color="000000" w:fill="FFFFFF"/>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 xml:space="preserve">                   </w:t>
            </w:r>
          </w:p>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 xml:space="preserve">                   Auditoría Superior del Estado de Yucatán</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59"/>
        </w:trPr>
        <w:tc>
          <w:tcPr>
            <w:tcW w:w="2435" w:type="dxa"/>
            <w:gridSpan w:val="3"/>
            <w:vMerge/>
            <w:tcBorders>
              <w:top w:val="nil"/>
              <w:left w:val="nil"/>
              <w:bottom w:val="nil"/>
              <w:right w:val="nil"/>
            </w:tcBorders>
            <w:vAlign w:val="center"/>
            <w:hideMark/>
          </w:tcPr>
          <w:p w:rsidR="00B83306" w:rsidRPr="00B83306" w:rsidRDefault="00B83306" w:rsidP="00A532F5">
            <w:pPr>
              <w:rPr>
                <w:rFonts w:ascii="Barlow" w:hAnsi="Barlow" w:cs="Tahoma"/>
                <w:color w:val="000000"/>
                <w:sz w:val="20"/>
                <w:szCs w:val="20"/>
              </w:rPr>
            </w:pPr>
          </w:p>
        </w:tc>
        <w:tc>
          <w:tcPr>
            <w:tcW w:w="10277" w:type="dxa"/>
            <w:gridSpan w:val="4"/>
            <w:tcBorders>
              <w:top w:val="nil"/>
              <w:left w:val="nil"/>
              <w:bottom w:val="nil"/>
              <w:right w:val="nil"/>
            </w:tcBorders>
            <w:shd w:val="clear" w:color="000000" w:fill="FFFFFF"/>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 xml:space="preserve">                                            Estado de Yucatán</w:t>
            </w:r>
          </w:p>
        </w:tc>
        <w:tc>
          <w:tcPr>
            <w:tcW w:w="19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51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59"/>
        </w:trPr>
        <w:tc>
          <w:tcPr>
            <w:tcW w:w="39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6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9996" w:type="dxa"/>
            <w:gridSpan w:val="3"/>
            <w:tcBorders>
              <w:top w:val="nil"/>
              <w:left w:val="nil"/>
              <w:bottom w:val="nil"/>
              <w:right w:val="nil"/>
            </w:tcBorders>
            <w:shd w:val="clear" w:color="000000" w:fill="FFFFFF"/>
            <w:hideMark/>
          </w:tcPr>
          <w:p w:rsidR="00B83306" w:rsidRPr="00B83306" w:rsidRDefault="00B83306" w:rsidP="00A532F5">
            <w:pPr>
              <w:jc w:val="center"/>
              <w:rPr>
                <w:rFonts w:ascii="Barlow" w:hAnsi="Barlow" w:cs="Arial"/>
                <w:b/>
                <w:bCs/>
                <w:color w:val="000000"/>
                <w:sz w:val="20"/>
                <w:szCs w:val="20"/>
              </w:rPr>
            </w:pPr>
            <w:r w:rsidRPr="00B83306">
              <w:rPr>
                <w:rFonts w:ascii="Barlow" w:hAnsi="Barlow" w:cs="Arial"/>
                <w:b/>
                <w:bCs/>
                <w:color w:val="000000"/>
                <w:sz w:val="20"/>
                <w:szCs w:val="20"/>
              </w:rPr>
              <w:t>Conciliación entre los Egresos Presupuestarios y los Gastos Contables</w:t>
            </w:r>
          </w:p>
        </w:tc>
        <w:tc>
          <w:tcPr>
            <w:tcW w:w="1638" w:type="dxa"/>
            <w:gridSpan w:val="2"/>
            <w:tcBorders>
              <w:top w:val="nil"/>
              <w:left w:val="nil"/>
              <w:bottom w:val="nil"/>
              <w:right w:val="nil"/>
            </w:tcBorders>
            <w:shd w:val="clear" w:color="000000" w:fill="FFFFFF"/>
            <w:vAlign w:val="center"/>
            <w:hideMark/>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 </w:t>
            </w:r>
          </w:p>
        </w:tc>
        <w:tc>
          <w:tcPr>
            <w:tcW w:w="1368" w:type="dxa"/>
            <w:gridSpan w:val="4"/>
            <w:tcBorders>
              <w:top w:val="nil"/>
              <w:left w:val="nil"/>
              <w:bottom w:val="nil"/>
              <w:right w:val="nil"/>
            </w:tcBorders>
            <w:shd w:val="clear" w:color="000000" w:fill="FFFFFF"/>
            <w:vAlign w:val="center"/>
            <w:hideMark/>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 </w:t>
            </w:r>
          </w:p>
        </w:tc>
      </w:tr>
      <w:tr w:rsidR="00B83306" w:rsidRPr="00B83306" w:rsidTr="00A532F5">
        <w:trPr>
          <w:trHeight w:val="259"/>
        </w:trPr>
        <w:tc>
          <w:tcPr>
            <w:tcW w:w="39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679" w:type="dxa"/>
            <w:tcBorders>
              <w:top w:val="nil"/>
              <w:left w:val="nil"/>
              <w:bottom w:val="nil"/>
              <w:right w:val="nil"/>
            </w:tcBorders>
            <w:shd w:val="clear" w:color="000000" w:fill="FFFFFF"/>
            <w:vAlign w:val="bottom"/>
            <w:hideMark/>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 </w:t>
            </w:r>
          </w:p>
        </w:tc>
        <w:tc>
          <w:tcPr>
            <w:tcW w:w="11354" w:type="dxa"/>
            <w:gridSpan w:val="4"/>
            <w:tcBorders>
              <w:top w:val="nil"/>
              <w:left w:val="nil"/>
              <w:bottom w:val="nil"/>
              <w:right w:val="nil"/>
            </w:tcBorders>
            <w:shd w:val="clear" w:color="000000" w:fill="FFFFFF"/>
            <w:vAlign w:val="bottom"/>
            <w:hideMark/>
          </w:tcPr>
          <w:p w:rsidR="00B83306" w:rsidRPr="00B83306" w:rsidRDefault="00B83306" w:rsidP="00A532F5">
            <w:pPr>
              <w:jc w:val="center"/>
              <w:rPr>
                <w:rFonts w:ascii="Barlow" w:hAnsi="Barlow" w:cs="Arial"/>
                <w:color w:val="000000"/>
                <w:sz w:val="20"/>
                <w:szCs w:val="20"/>
              </w:rPr>
            </w:pPr>
            <w:r w:rsidRPr="00B83306">
              <w:rPr>
                <w:rFonts w:ascii="Barlow" w:hAnsi="Barlow" w:cs="Arial"/>
                <w:color w:val="000000"/>
                <w:sz w:val="20"/>
                <w:szCs w:val="20"/>
              </w:rPr>
              <w:t> </w:t>
            </w:r>
          </w:p>
        </w:tc>
        <w:tc>
          <w:tcPr>
            <w:tcW w:w="280" w:type="dxa"/>
            <w:tcBorders>
              <w:top w:val="nil"/>
              <w:left w:val="nil"/>
              <w:bottom w:val="nil"/>
              <w:right w:val="nil"/>
            </w:tcBorders>
            <w:shd w:val="clear" w:color="000000" w:fill="FFFFFF"/>
            <w:vAlign w:val="center"/>
            <w:hideMark/>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 </w:t>
            </w:r>
          </w:p>
        </w:tc>
        <w:tc>
          <w:tcPr>
            <w:tcW w:w="989" w:type="dxa"/>
            <w:gridSpan w:val="3"/>
            <w:tcBorders>
              <w:top w:val="nil"/>
              <w:left w:val="nil"/>
              <w:bottom w:val="nil"/>
              <w:right w:val="nil"/>
            </w:tcBorders>
            <w:shd w:val="clear" w:color="000000" w:fill="FFFFFF"/>
            <w:vAlign w:val="center"/>
            <w:hideMark/>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67"/>
        </w:trPr>
        <w:tc>
          <w:tcPr>
            <w:tcW w:w="39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6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1357"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81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782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1358"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19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51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1.-TOTAL DE EGRESOS PRESUPUESTARIOS</w:t>
            </w:r>
          </w:p>
        </w:tc>
        <w:tc>
          <w:tcPr>
            <w:tcW w:w="2347" w:type="dxa"/>
            <w:gridSpan w:val="4"/>
            <w:tcBorders>
              <w:top w:val="single" w:sz="4" w:space="0" w:color="000000"/>
              <w:left w:val="nil"/>
              <w:bottom w:val="single" w:sz="4" w:space="0" w:color="000000"/>
              <w:right w:val="single" w:sz="4" w:space="0" w:color="000000"/>
            </w:tcBorders>
            <w:shd w:val="clear" w:color="000000" w:fill="D3D3D3"/>
            <w:vAlign w:val="bottom"/>
            <w:hideMark/>
          </w:tcPr>
          <w:p w:rsidR="00B83306" w:rsidRPr="00B83306" w:rsidRDefault="00B83306" w:rsidP="00A532F5">
            <w:pPr>
              <w:jc w:val="right"/>
              <w:rPr>
                <w:rFonts w:ascii="Barlow" w:hAnsi="Barlow" w:cs="Arial"/>
                <w:b/>
                <w:bCs/>
                <w:color w:val="000000"/>
                <w:sz w:val="20"/>
                <w:szCs w:val="20"/>
              </w:rPr>
            </w:pPr>
            <w:r w:rsidRPr="00B83306">
              <w:rPr>
                <w:rFonts w:ascii="Barlow" w:hAnsi="Barlow" w:cs="Arial"/>
                <w:b/>
                <w:bCs/>
                <w:color w:val="000000"/>
                <w:sz w:val="20"/>
                <w:szCs w:val="20"/>
              </w:rPr>
              <w:t>$16,941,434.63</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413"/>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2. MENOS EGRESOS PRESUPUESTARIOS NO CONTABLES</w:t>
            </w:r>
          </w:p>
        </w:tc>
        <w:tc>
          <w:tcPr>
            <w:tcW w:w="2347" w:type="dxa"/>
            <w:gridSpan w:val="4"/>
            <w:tcBorders>
              <w:top w:val="single" w:sz="4" w:space="0" w:color="000000"/>
              <w:left w:val="nil"/>
              <w:bottom w:val="single" w:sz="4" w:space="0" w:color="000000"/>
              <w:right w:val="single" w:sz="4" w:space="0" w:color="000000"/>
            </w:tcBorders>
            <w:shd w:val="clear" w:color="000000" w:fill="FFFFFF"/>
            <w:vAlign w:val="bottom"/>
            <w:hideMark/>
          </w:tcPr>
          <w:p w:rsidR="00B83306" w:rsidRPr="00B83306" w:rsidRDefault="00B83306" w:rsidP="00A532F5">
            <w:pPr>
              <w:jc w:val="right"/>
              <w:rPr>
                <w:rFonts w:ascii="Barlow" w:hAnsi="Barlow" w:cs="Arial"/>
                <w:b/>
                <w:bCs/>
                <w:color w:val="000000"/>
                <w:sz w:val="20"/>
                <w:szCs w:val="20"/>
              </w:rPr>
            </w:pPr>
            <w:r w:rsidRPr="00B83306">
              <w:rPr>
                <w:rFonts w:ascii="Barlow" w:hAnsi="Barlow" w:cs="Arial"/>
                <w:b/>
                <w:bCs/>
                <w:color w:val="000000"/>
                <w:sz w:val="20"/>
                <w:szCs w:val="20"/>
              </w:rPr>
              <w:t>$24,750.04</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2.1 MATERIAS PRIMAS Y MATERIALES DE PRODUCCIÓN Y COMERCIALIZACIÓN</w:t>
            </w:r>
          </w:p>
        </w:tc>
        <w:tc>
          <w:tcPr>
            <w:tcW w:w="2347" w:type="dxa"/>
            <w:gridSpan w:val="4"/>
            <w:tcBorders>
              <w:top w:val="single" w:sz="4" w:space="0" w:color="000000"/>
              <w:left w:val="nil"/>
              <w:bottom w:val="single" w:sz="4" w:space="0" w:color="000000"/>
              <w:right w:val="single" w:sz="4" w:space="0" w:color="000000"/>
            </w:tcBorders>
            <w:shd w:val="clear" w:color="000000" w:fill="FFFFFF"/>
            <w:hideMark/>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$0.00</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2.2 MATERIALES Y SUMINISTROS</w:t>
            </w:r>
          </w:p>
        </w:tc>
        <w:tc>
          <w:tcPr>
            <w:tcW w:w="2347" w:type="dxa"/>
            <w:gridSpan w:val="4"/>
            <w:tcBorders>
              <w:top w:val="single" w:sz="4" w:space="0" w:color="000000"/>
              <w:left w:val="nil"/>
              <w:bottom w:val="single" w:sz="4" w:space="0" w:color="000000"/>
              <w:right w:val="single" w:sz="4" w:space="0" w:color="000000"/>
            </w:tcBorders>
            <w:shd w:val="clear" w:color="000000" w:fill="FFFFFF"/>
            <w:hideMark/>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$0.00</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2.3 MOBILIARIO Y EQUIPO DE ADMINISTRACIÓN</w:t>
            </w:r>
          </w:p>
        </w:tc>
        <w:tc>
          <w:tcPr>
            <w:tcW w:w="2347" w:type="dxa"/>
            <w:gridSpan w:val="4"/>
            <w:tcBorders>
              <w:top w:val="single" w:sz="4" w:space="0" w:color="000000"/>
              <w:left w:val="nil"/>
              <w:bottom w:val="single" w:sz="4" w:space="0" w:color="000000"/>
              <w:right w:val="single" w:sz="4" w:space="0" w:color="000000"/>
            </w:tcBorders>
            <w:shd w:val="clear" w:color="000000" w:fill="FFFFFF"/>
            <w:hideMark/>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$ 0.00</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2.6 VEHICULOS Y EQUIPO DE TRANSPORTE</w:t>
            </w:r>
          </w:p>
        </w:tc>
        <w:tc>
          <w:tcPr>
            <w:tcW w:w="2347" w:type="dxa"/>
            <w:gridSpan w:val="4"/>
            <w:tcBorders>
              <w:top w:val="single" w:sz="4" w:space="0" w:color="000000"/>
              <w:left w:val="nil"/>
              <w:bottom w:val="single" w:sz="4" w:space="0" w:color="000000"/>
              <w:right w:val="single" w:sz="4" w:space="0" w:color="000000"/>
            </w:tcBorders>
            <w:shd w:val="clear" w:color="000000" w:fill="FFFFFF"/>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$ 0.00</w:t>
            </w:r>
          </w:p>
        </w:tc>
        <w:tc>
          <w:tcPr>
            <w:tcW w:w="280" w:type="dxa"/>
            <w:tcBorders>
              <w:top w:val="nil"/>
              <w:left w:val="nil"/>
              <w:bottom w:val="nil"/>
              <w:right w:val="nil"/>
            </w:tcBorders>
            <w:shd w:val="clear" w:color="000000" w:fill="FFFFFF"/>
          </w:tcPr>
          <w:p w:rsidR="00B83306" w:rsidRPr="00B83306" w:rsidRDefault="00B83306" w:rsidP="00A532F5">
            <w:pPr>
              <w:rPr>
                <w:rFonts w:ascii="Barlow" w:hAnsi="Barlow" w:cs="Tahoma"/>
                <w:color w:val="000000"/>
                <w:sz w:val="20"/>
                <w:szCs w:val="20"/>
              </w:rPr>
            </w:pPr>
          </w:p>
        </w:tc>
        <w:tc>
          <w:tcPr>
            <w:tcW w:w="379" w:type="dxa"/>
            <w:tcBorders>
              <w:top w:val="nil"/>
              <w:left w:val="nil"/>
              <w:bottom w:val="nil"/>
              <w:right w:val="nil"/>
            </w:tcBorders>
            <w:shd w:val="clear" w:color="000000" w:fill="FFFFFF"/>
          </w:tcPr>
          <w:p w:rsidR="00B83306" w:rsidRPr="00B83306" w:rsidRDefault="00B83306" w:rsidP="00A532F5">
            <w:pPr>
              <w:rPr>
                <w:rFonts w:ascii="Barlow" w:hAnsi="Barlow" w:cs="Tahoma"/>
                <w:color w:val="000000"/>
                <w:sz w:val="20"/>
                <w:szCs w:val="20"/>
              </w:rPr>
            </w:pP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2.7 EQUIPO DE DEFENSA Y SEGURIDAD</w:t>
            </w:r>
          </w:p>
        </w:tc>
        <w:tc>
          <w:tcPr>
            <w:tcW w:w="2347" w:type="dxa"/>
            <w:gridSpan w:val="4"/>
            <w:tcBorders>
              <w:top w:val="single" w:sz="4" w:space="0" w:color="000000"/>
              <w:left w:val="nil"/>
              <w:bottom w:val="single" w:sz="4" w:space="0" w:color="000000"/>
              <w:right w:val="single" w:sz="4" w:space="0" w:color="000000"/>
            </w:tcBorders>
            <w:shd w:val="clear" w:color="000000" w:fill="FFFFFF"/>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$ 0.00</w:t>
            </w:r>
          </w:p>
        </w:tc>
        <w:tc>
          <w:tcPr>
            <w:tcW w:w="280" w:type="dxa"/>
            <w:tcBorders>
              <w:top w:val="nil"/>
              <w:left w:val="nil"/>
              <w:bottom w:val="nil"/>
              <w:right w:val="nil"/>
            </w:tcBorders>
            <w:shd w:val="clear" w:color="000000" w:fill="FFFFFF"/>
          </w:tcPr>
          <w:p w:rsidR="00B83306" w:rsidRPr="00B83306" w:rsidRDefault="00B83306" w:rsidP="00A532F5">
            <w:pPr>
              <w:rPr>
                <w:rFonts w:ascii="Barlow" w:hAnsi="Barlow" w:cs="Tahoma"/>
                <w:color w:val="000000"/>
                <w:sz w:val="20"/>
                <w:szCs w:val="20"/>
              </w:rPr>
            </w:pPr>
          </w:p>
        </w:tc>
        <w:tc>
          <w:tcPr>
            <w:tcW w:w="379" w:type="dxa"/>
            <w:tcBorders>
              <w:top w:val="nil"/>
              <w:left w:val="nil"/>
              <w:bottom w:val="nil"/>
              <w:right w:val="nil"/>
            </w:tcBorders>
            <w:shd w:val="clear" w:color="000000" w:fill="FFFFFF"/>
          </w:tcPr>
          <w:p w:rsidR="00B83306" w:rsidRPr="00B83306" w:rsidRDefault="00B83306" w:rsidP="00A532F5">
            <w:pPr>
              <w:rPr>
                <w:rFonts w:ascii="Barlow" w:hAnsi="Barlow" w:cs="Tahoma"/>
                <w:color w:val="000000"/>
                <w:sz w:val="20"/>
                <w:szCs w:val="20"/>
              </w:rPr>
            </w:pP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2.8 MAQUINARIA, OTROS EQUIPOS Y HERRAMIENTAS</w:t>
            </w:r>
          </w:p>
        </w:tc>
        <w:tc>
          <w:tcPr>
            <w:tcW w:w="2347" w:type="dxa"/>
            <w:gridSpan w:val="4"/>
            <w:tcBorders>
              <w:top w:val="single" w:sz="4" w:space="0" w:color="000000"/>
              <w:left w:val="nil"/>
              <w:bottom w:val="single" w:sz="4" w:space="0" w:color="000000"/>
              <w:right w:val="single" w:sz="4" w:space="0" w:color="000000"/>
            </w:tcBorders>
            <w:shd w:val="clear" w:color="000000" w:fill="FFFFFF"/>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$ 24,750.00</w:t>
            </w:r>
          </w:p>
        </w:tc>
        <w:tc>
          <w:tcPr>
            <w:tcW w:w="280" w:type="dxa"/>
            <w:tcBorders>
              <w:top w:val="nil"/>
              <w:left w:val="nil"/>
              <w:bottom w:val="nil"/>
              <w:right w:val="nil"/>
            </w:tcBorders>
            <w:shd w:val="clear" w:color="000000" w:fill="FFFFFF"/>
          </w:tcPr>
          <w:p w:rsidR="00B83306" w:rsidRPr="00B83306" w:rsidRDefault="00B83306" w:rsidP="00A532F5">
            <w:pPr>
              <w:rPr>
                <w:rFonts w:ascii="Barlow" w:hAnsi="Barlow" w:cs="Tahoma"/>
                <w:color w:val="000000"/>
                <w:sz w:val="20"/>
                <w:szCs w:val="20"/>
              </w:rPr>
            </w:pPr>
          </w:p>
        </w:tc>
        <w:tc>
          <w:tcPr>
            <w:tcW w:w="379" w:type="dxa"/>
            <w:tcBorders>
              <w:top w:val="nil"/>
              <w:left w:val="nil"/>
              <w:bottom w:val="nil"/>
              <w:right w:val="nil"/>
            </w:tcBorders>
            <w:shd w:val="clear" w:color="000000" w:fill="FFFFFF"/>
          </w:tcPr>
          <w:p w:rsidR="00B83306" w:rsidRPr="00B83306" w:rsidRDefault="00B83306" w:rsidP="00A532F5">
            <w:pPr>
              <w:rPr>
                <w:rFonts w:ascii="Barlow" w:hAnsi="Barlow" w:cs="Tahoma"/>
                <w:color w:val="000000"/>
                <w:sz w:val="20"/>
                <w:szCs w:val="20"/>
              </w:rPr>
            </w:pP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2.11 ACTIVOS INTANGIBLES</w:t>
            </w:r>
          </w:p>
        </w:tc>
        <w:tc>
          <w:tcPr>
            <w:tcW w:w="2347" w:type="dxa"/>
            <w:gridSpan w:val="4"/>
            <w:tcBorders>
              <w:top w:val="single" w:sz="4" w:space="0" w:color="000000"/>
              <w:left w:val="nil"/>
              <w:bottom w:val="single" w:sz="4" w:space="0" w:color="000000"/>
              <w:right w:val="single" w:sz="4" w:space="0" w:color="000000"/>
            </w:tcBorders>
            <w:shd w:val="clear" w:color="000000" w:fill="FFFFFF"/>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$ 0.00</w:t>
            </w:r>
          </w:p>
        </w:tc>
        <w:tc>
          <w:tcPr>
            <w:tcW w:w="280" w:type="dxa"/>
            <w:tcBorders>
              <w:top w:val="nil"/>
              <w:left w:val="nil"/>
              <w:bottom w:val="nil"/>
              <w:right w:val="nil"/>
            </w:tcBorders>
            <w:shd w:val="clear" w:color="000000" w:fill="FFFFFF"/>
          </w:tcPr>
          <w:p w:rsidR="00B83306" w:rsidRPr="00B83306" w:rsidRDefault="00B83306" w:rsidP="00A532F5">
            <w:pPr>
              <w:rPr>
                <w:rFonts w:ascii="Barlow" w:hAnsi="Barlow" w:cs="Tahoma"/>
                <w:color w:val="000000"/>
                <w:sz w:val="20"/>
                <w:szCs w:val="20"/>
              </w:rPr>
            </w:pPr>
          </w:p>
        </w:tc>
        <w:tc>
          <w:tcPr>
            <w:tcW w:w="379" w:type="dxa"/>
            <w:tcBorders>
              <w:top w:val="nil"/>
              <w:left w:val="nil"/>
              <w:bottom w:val="nil"/>
              <w:right w:val="nil"/>
            </w:tcBorders>
            <w:shd w:val="clear" w:color="000000" w:fill="FFFFFF"/>
          </w:tcPr>
          <w:p w:rsidR="00B83306" w:rsidRPr="00B83306" w:rsidRDefault="00B83306" w:rsidP="00A532F5">
            <w:pPr>
              <w:rPr>
                <w:rFonts w:ascii="Barlow" w:hAnsi="Barlow" w:cs="Tahoma"/>
                <w:color w:val="000000"/>
                <w:sz w:val="20"/>
                <w:szCs w:val="20"/>
              </w:rPr>
            </w:pPr>
          </w:p>
        </w:tc>
      </w:tr>
      <w:tr w:rsidR="00B83306" w:rsidRPr="00B83306" w:rsidTr="00A532F5">
        <w:trPr>
          <w:trHeight w:val="421"/>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3. MÁS GASTOS CONTABLES NO PRESUPUESTARIOS</w:t>
            </w:r>
          </w:p>
        </w:tc>
        <w:tc>
          <w:tcPr>
            <w:tcW w:w="2347" w:type="dxa"/>
            <w:gridSpan w:val="4"/>
            <w:tcBorders>
              <w:top w:val="single" w:sz="4" w:space="0" w:color="000000"/>
              <w:left w:val="nil"/>
              <w:bottom w:val="single" w:sz="4" w:space="0" w:color="000000"/>
              <w:right w:val="single" w:sz="4" w:space="0" w:color="000000"/>
            </w:tcBorders>
            <w:shd w:val="clear" w:color="000000" w:fill="FFFFFF"/>
            <w:vAlign w:val="bottom"/>
            <w:hideMark/>
          </w:tcPr>
          <w:p w:rsidR="00B83306" w:rsidRPr="00B83306" w:rsidRDefault="00B83306" w:rsidP="00A532F5">
            <w:pPr>
              <w:jc w:val="right"/>
              <w:rPr>
                <w:rFonts w:ascii="Barlow" w:hAnsi="Barlow" w:cs="Arial"/>
                <w:b/>
                <w:bCs/>
                <w:color w:val="000000"/>
                <w:sz w:val="20"/>
                <w:szCs w:val="20"/>
              </w:rPr>
            </w:pPr>
            <w:r w:rsidRPr="00B83306">
              <w:rPr>
                <w:rFonts w:ascii="Barlow" w:hAnsi="Barlow" w:cs="Arial"/>
                <w:b/>
                <w:bCs/>
                <w:color w:val="000000"/>
                <w:sz w:val="20"/>
                <w:szCs w:val="20"/>
              </w:rPr>
              <w:t>$555,277.48</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274"/>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83306" w:rsidRPr="00B83306" w:rsidRDefault="00B83306" w:rsidP="00A532F5">
            <w:pPr>
              <w:rPr>
                <w:rFonts w:ascii="Barlow" w:hAnsi="Barlow" w:cs="Arial"/>
                <w:color w:val="000000"/>
                <w:sz w:val="20"/>
                <w:szCs w:val="20"/>
              </w:rPr>
            </w:pPr>
            <w:r w:rsidRPr="00B83306">
              <w:rPr>
                <w:rFonts w:ascii="Barlow" w:hAnsi="Barlow" w:cs="Arial"/>
                <w:color w:val="000000"/>
                <w:sz w:val="20"/>
                <w:szCs w:val="20"/>
              </w:rPr>
              <w:t>3.1 ESTIMACIONES, DEPRECIACIONES, DETERIOROS, OBSOLESCENCIA Y AMORTIZACIONES</w:t>
            </w:r>
          </w:p>
        </w:tc>
        <w:tc>
          <w:tcPr>
            <w:tcW w:w="2347" w:type="dxa"/>
            <w:gridSpan w:val="4"/>
            <w:tcBorders>
              <w:top w:val="single" w:sz="4" w:space="0" w:color="000000"/>
              <w:left w:val="nil"/>
              <w:bottom w:val="single" w:sz="4" w:space="0" w:color="000000"/>
              <w:right w:val="single" w:sz="4" w:space="0" w:color="000000"/>
            </w:tcBorders>
            <w:shd w:val="clear" w:color="000000" w:fill="FFFFFF"/>
            <w:hideMark/>
          </w:tcPr>
          <w:p w:rsidR="00B83306" w:rsidRPr="00B83306" w:rsidRDefault="00B83306" w:rsidP="00A532F5">
            <w:pPr>
              <w:jc w:val="right"/>
              <w:rPr>
                <w:rFonts w:ascii="Barlow" w:hAnsi="Barlow" w:cs="Arial"/>
                <w:color w:val="000000"/>
                <w:sz w:val="20"/>
                <w:szCs w:val="20"/>
              </w:rPr>
            </w:pPr>
            <w:r w:rsidRPr="00B83306">
              <w:rPr>
                <w:rFonts w:ascii="Barlow" w:hAnsi="Barlow" w:cs="Arial"/>
                <w:color w:val="000000"/>
                <w:sz w:val="20"/>
                <w:szCs w:val="20"/>
              </w:rPr>
              <w:t>$ 555,277.48</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r w:rsidR="00B83306" w:rsidRPr="00B83306" w:rsidTr="00A532F5">
        <w:trPr>
          <w:trHeight w:val="413"/>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B83306" w:rsidRPr="00B83306" w:rsidRDefault="00B83306" w:rsidP="00A532F5">
            <w:pPr>
              <w:rPr>
                <w:rFonts w:ascii="Barlow" w:hAnsi="Barlow" w:cs="Arial"/>
                <w:b/>
                <w:bCs/>
                <w:color w:val="000000"/>
                <w:sz w:val="20"/>
                <w:szCs w:val="20"/>
              </w:rPr>
            </w:pPr>
            <w:r w:rsidRPr="00B83306">
              <w:rPr>
                <w:rFonts w:ascii="Barlow" w:hAnsi="Barlow" w:cs="Arial"/>
                <w:b/>
                <w:bCs/>
                <w:color w:val="000000"/>
                <w:sz w:val="20"/>
                <w:szCs w:val="20"/>
              </w:rPr>
              <w:t>4. TOTAL DE GASTOS CONTABLES</w:t>
            </w:r>
          </w:p>
        </w:tc>
        <w:tc>
          <w:tcPr>
            <w:tcW w:w="2347" w:type="dxa"/>
            <w:gridSpan w:val="4"/>
            <w:tcBorders>
              <w:top w:val="single" w:sz="4" w:space="0" w:color="000000"/>
              <w:left w:val="nil"/>
              <w:bottom w:val="single" w:sz="4" w:space="0" w:color="000000"/>
              <w:right w:val="single" w:sz="4" w:space="0" w:color="000000"/>
            </w:tcBorders>
            <w:shd w:val="clear" w:color="000000" w:fill="D3D3D3"/>
            <w:vAlign w:val="bottom"/>
            <w:hideMark/>
          </w:tcPr>
          <w:p w:rsidR="00B83306" w:rsidRPr="00B83306" w:rsidRDefault="00B83306" w:rsidP="00A532F5">
            <w:pPr>
              <w:jc w:val="right"/>
              <w:rPr>
                <w:rFonts w:ascii="Barlow" w:hAnsi="Barlow" w:cs="Arial"/>
                <w:b/>
                <w:bCs/>
                <w:color w:val="000000"/>
                <w:sz w:val="20"/>
                <w:szCs w:val="20"/>
              </w:rPr>
            </w:pPr>
            <w:r w:rsidRPr="00B83306">
              <w:rPr>
                <w:rFonts w:ascii="Barlow" w:hAnsi="Barlow" w:cs="Arial"/>
                <w:b/>
                <w:bCs/>
                <w:color w:val="000000"/>
                <w:sz w:val="20"/>
                <w:szCs w:val="20"/>
              </w:rPr>
              <w:t>$17,471,962.07</w:t>
            </w:r>
          </w:p>
        </w:tc>
        <w:tc>
          <w:tcPr>
            <w:tcW w:w="280"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B83306" w:rsidRPr="00B83306" w:rsidRDefault="00B83306" w:rsidP="00A532F5">
            <w:pPr>
              <w:rPr>
                <w:rFonts w:ascii="Barlow" w:hAnsi="Barlow" w:cs="Tahoma"/>
                <w:color w:val="000000"/>
                <w:sz w:val="20"/>
                <w:szCs w:val="20"/>
              </w:rPr>
            </w:pPr>
            <w:r w:rsidRPr="00B83306">
              <w:rPr>
                <w:rFonts w:ascii="Barlow" w:hAnsi="Barlow" w:cs="Tahoma"/>
                <w:color w:val="000000"/>
                <w:sz w:val="20"/>
                <w:szCs w:val="20"/>
              </w:rPr>
              <w:t> </w:t>
            </w:r>
          </w:p>
        </w:tc>
      </w:tr>
    </w:tbl>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b/>
          <w:sz w:val="20"/>
          <w:szCs w:val="20"/>
        </w:rPr>
      </w:pPr>
      <w:proofErr w:type="gramStart"/>
      <w:r w:rsidRPr="00B83306">
        <w:rPr>
          <w:rFonts w:ascii="Barlow" w:hAnsi="Barlow"/>
          <w:b/>
          <w:sz w:val="20"/>
          <w:szCs w:val="20"/>
        </w:rPr>
        <w:t>n</w:t>
      </w:r>
      <w:proofErr w:type="gramEnd"/>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Prrafodelista"/>
        <w:numPr>
          <w:ilvl w:val="0"/>
          <w:numId w:val="14"/>
        </w:numPr>
        <w:rPr>
          <w:rFonts w:ascii="Barlow" w:hAnsi="Barlow" w:cs="Calibri"/>
          <w:b/>
          <w:sz w:val="20"/>
          <w:szCs w:val="20"/>
        </w:rPr>
      </w:pPr>
      <w:r w:rsidRPr="00B83306">
        <w:rPr>
          <w:rFonts w:ascii="Barlow" w:hAnsi="Barlow" w:cs="Calibri"/>
          <w:b/>
          <w:sz w:val="20"/>
          <w:szCs w:val="20"/>
        </w:rPr>
        <w:t>NOTAS DE MEMORIA (CUENTAS DE ORDEN)</w:t>
      </w: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Ttulo6"/>
        <w:pBdr>
          <w:bottom w:val="single" w:sz="4" w:space="2" w:color="auto"/>
          <w:right w:val="single" w:sz="4" w:space="0" w:color="auto"/>
        </w:pBdr>
        <w:jc w:val="both"/>
        <w:rPr>
          <w:rFonts w:ascii="Barlow" w:hAnsi="Barlow"/>
          <w:sz w:val="20"/>
          <w:szCs w:val="20"/>
        </w:rPr>
      </w:pPr>
      <w:r w:rsidRPr="00B83306">
        <w:rPr>
          <w:rFonts w:ascii="Barlow" w:hAnsi="Barlow"/>
          <w:sz w:val="20"/>
          <w:szCs w:val="20"/>
        </w:rPr>
        <w:t>Nota  11 Cuentas de Orden Presupuestal</w:t>
      </w:r>
    </w:p>
    <w:p w:rsidR="00B83306" w:rsidRPr="00B83306" w:rsidRDefault="00B83306" w:rsidP="00B83306">
      <w:pPr>
        <w:pStyle w:val="Sangradetextonormal"/>
        <w:tabs>
          <w:tab w:val="left" w:pos="7655"/>
        </w:tabs>
        <w:ind w:left="0"/>
        <w:jc w:val="both"/>
        <w:rPr>
          <w:rFonts w:ascii="Barlow" w:hAnsi="Barlow"/>
          <w:sz w:val="20"/>
          <w:szCs w:val="20"/>
        </w:rPr>
      </w:pPr>
    </w:p>
    <w:p w:rsidR="00B83306" w:rsidRPr="00B83306" w:rsidRDefault="00B83306" w:rsidP="00B83306">
      <w:pPr>
        <w:pStyle w:val="Sangradetextonormal"/>
        <w:tabs>
          <w:tab w:val="left" w:pos="7655"/>
        </w:tabs>
        <w:ind w:left="0"/>
        <w:jc w:val="both"/>
        <w:rPr>
          <w:rFonts w:ascii="Barlow" w:hAnsi="Barlow"/>
          <w:sz w:val="20"/>
          <w:szCs w:val="20"/>
        </w:rPr>
      </w:pPr>
    </w:p>
    <w:p w:rsidR="00B83306" w:rsidRPr="00B83306" w:rsidRDefault="00B83306" w:rsidP="00B83306">
      <w:pPr>
        <w:pStyle w:val="Sangradetextonormal"/>
        <w:tabs>
          <w:tab w:val="left" w:pos="7655"/>
        </w:tabs>
        <w:ind w:left="0"/>
        <w:jc w:val="both"/>
        <w:rPr>
          <w:rFonts w:ascii="Barlow" w:hAnsi="Barlow"/>
          <w:sz w:val="20"/>
          <w:szCs w:val="20"/>
        </w:rPr>
      </w:pPr>
      <w:r w:rsidRPr="00B83306">
        <w:rPr>
          <w:rFonts w:ascii="Barlow" w:hAnsi="Barlow"/>
          <w:sz w:val="20"/>
          <w:szCs w:val="20"/>
        </w:rPr>
        <w:t>Al 31 de Marzo del 2020  en cumplimiento a lo establecido en la Ley General de Contabilidad Gubernamental, los momentos contables de los ingresos y de los egresos se registran en cuentas de orden presupuestal:</w:t>
      </w:r>
    </w:p>
    <w:p w:rsidR="00B83306" w:rsidRPr="00B83306" w:rsidRDefault="00B83306" w:rsidP="00B83306">
      <w:pPr>
        <w:pStyle w:val="Sangradetextonormal"/>
        <w:tabs>
          <w:tab w:val="left" w:pos="7655"/>
        </w:tabs>
        <w:ind w:left="0"/>
        <w:jc w:val="both"/>
        <w:rPr>
          <w:rFonts w:ascii="Barlow" w:hAnsi="Barlow"/>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3677"/>
        <w:gridCol w:w="1998"/>
      </w:tblGrid>
      <w:tr w:rsidR="006B41BA" w:rsidRPr="006B41BA" w:rsidTr="006B41BA">
        <w:trPr>
          <w:jc w:val="center"/>
        </w:trPr>
        <w:tc>
          <w:tcPr>
            <w:tcW w:w="854" w:type="dxa"/>
            <w:shd w:val="clear" w:color="auto" w:fill="auto"/>
          </w:tcPr>
          <w:p w:rsidR="00B83306" w:rsidRPr="006B41BA" w:rsidRDefault="00B83306" w:rsidP="006B41BA">
            <w:pPr>
              <w:jc w:val="center"/>
              <w:rPr>
                <w:rFonts w:ascii="Barlow" w:hAnsi="Barlow" w:cs="Calibri"/>
                <w:bCs/>
                <w:color w:val="000000"/>
                <w:sz w:val="20"/>
                <w:szCs w:val="20"/>
                <w:u w:val="single"/>
              </w:rPr>
            </w:pPr>
            <w:r w:rsidRPr="006B41BA">
              <w:rPr>
                <w:rFonts w:ascii="Barlow" w:hAnsi="Barlow" w:cs="Calibri"/>
                <w:bCs/>
                <w:color w:val="000000"/>
                <w:sz w:val="20"/>
                <w:szCs w:val="20"/>
                <w:u w:val="single"/>
              </w:rPr>
              <w:t>Cuenta</w:t>
            </w:r>
          </w:p>
        </w:tc>
        <w:tc>
          <w:tcPr>
            <w:tcW w:w="3677" w:type="dxa"/>
            <w:shd w:val="clear" w:color="auto" w:fill="auto"/>
          </w:tcPr>
          <w:p w:rsidR="00B83306" w:rsidRPr="006B41BA" w:rsidRDefault="00B83306" w:rsidP="006B41BA">
            <w:pPr>
              <w:jc w:val="center"/>
              <w:rPr>
                <w:rFonts w:ascii="Barlow" w:hAnsi="Barlow" w:cs="Calibri"/>
                <w:bCs/>
                <w:color w:val="000000"/>
                <w:sz w:val="20"/>
                <w:szCs w:val="20"/>
                <w:u w:val="single"/>
              </w:rPr>
            </w:pPr>
            <w:r w:rsidRPr="006B41BA">
              <w:rPr>
                <w:rFonts w:ascii="Barlow" w:hAnsi="Barlow" w:cs="Calibri"/>
                <w:bCs/>
                <w:color w:val="000000"/>
                <w:sz w:val="20"/>
                <w:szCs w:val="20"/>
                <w:u w:val="single"/>
              </w:rPr>
              <w:t xml:space="preserve">   LEY DE INGRESOS  </w:t>
            </w:r>
          </w:p>
        </w:tc>
        <w:tc>
          <w:tcPr>
            <w:tcW w:w="1998" w:type="dxa"/>
            <w:shd w:val="clear" w:color="auto" w:fill="auto"/>
          </w:tcPr>
          <w:p w:rsidR="00B83306" w:rsidRPr="006B41BA" w:rsidRDefault="00B83306" w:rsidP="00A532F5">
            <w:pPr>
              <w:rPr>
                <w:rFonts w:ascii="Barlow" w:hAnsi="Barlow" w:cs="Arial"/>
                <w:b/>
                <w:bCs/>
                <w:color w:val="000000"/>
                <w:sz w:val="20"/>
                <w:szCs w:val="20"/>
                <w:u w:val="single"/>
              </w:rPr>
            </w:pPr>
          </w:p>
        </w:tc>
      </w:tr>
      <w:tr w:rsidR="006B41BA" w:rsidRPr="006B41BA" w:rsidTr="006B41BA">
        <w:trPr>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8110</w:t>
            </w:r>
          </w:p>
        </w:tc>
        <w:tc>
          <w:tcPr>
            <w:tcW w:w="3677"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 xml:space="preserve">     Ley de Ingresos Estimada</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$69,220,554.00</w:t>
            </w:r>
          </w:p>
        </w:tc>
      </w:tr>
      <w:tr w:rsidR="006B41BA" w:rsidRPr="006B41BA" w:rsidTr="006B41BA">
        <w:trPr>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8120</w:t>
            </w:r>
          </w:p>
        </w:tc>
        <w:tc>
          <w:tcPr>
            <w:tcW w:w="3677"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 xml:space="preserve">     Ley de Ingresos por Ejecutar</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$50,322,981.72</w:t>
            </w:r>
          </w:p>
        </w:tc>
      </w:tr>
      <w:tr w:rsidR="006B41BA" w:rsidRPr="006B41BA" w:rsidTr="006B41BA">
        <w:trPr>
          <w:trHeight w:val="177"/>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8130</w:t>
            </w:r>
          </w:p>
        </w:tc>
        <w:tc>
          <w:tcPr>
            <w:tcW w:w="3677" w:type="dxa"/>
            <w:shd w:val="clear" w:color="auto" w:fill="auto"/>
          </w:tcPr>
          <w:p w:rsidR="00B83306" w:rsidRPr="006B41BA" w:rsidRDefault="00B83306" w:rsidP="006B41BA">
            <w:pPr>
              <w:jc w:val="center"/>
              <w:rPr>
                <w:rFonts w:ascii="Barlow" w:hAnsi="Barlow" w:cs="Calibri"/>
                <w:color w:val="000000"/>
                <w:sz w:val="20"/>
                <w:szCs w:val="20"/>
              </w:rPr>
            </w:pPr>
            <w:r w:rsidRPr="006B41BA">
              <w:rPr>
                <w:rFonts w:ascii="Barlow" w:hAnsi="Barlow" w:cs="Calibri"/>
                <w:color w:val="000000"/>
                <w:sz w:val="20"/>
                <w:szCs w:val="20"/>
              </w:rPr>
              <w:t>Modificaciones a la Ley de Ingresos            Estimada</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$0.00</w:t>
            </w:r>
          </w:p>
        </w:tc>
      </w:tr>
      <w:tr w:rsidR="006B41BA" w:rsidRPr="006B41BA" w:rsidTr="006B41BA">
        <w:trPr>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8140</w:t>
            </w:r>
          </w:p>
        </w:tc>
        <w:tc>
          <w:tcPr>
            <w:tcW w:w="3677"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 xml:space="preserve">     Ley de Ingresos Devengada</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$18,897,572.28</w:t>
            </w:r>
          </w:p>
        </w:tc>
      </w:tr>
      <w:tr w:rsidR="006B41BA" w:rsidRPr="006B41BA" w:rsidTr="006B41BA">
        <w:trPr>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8150</w:t>
            </w:r>
          </w:p>
        </w:tc>
        <w:tc>
          <w:tcPr>
            <w:tcW w:w="3677"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 xml:space="preserve">     Ley de Ingresos Recaudada</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$18,897,572.28</w:t>
            </w:r>
          </w:p>
        </w:tc>
      </w:tr>
      <w:tr w:rsidR="006B41BA" w:rsidRPr="006B41BA" w:rsidTr="006B41BA">
        <w:trPr>
          <w:jc w:val="center"/>
        </w:trPr>
        <w:tc>
          <w:tcPr>
            <w:tcW w:w="854" w:type="dxa"/>
            <w:shd w:val="clear" w:color="auto" w:fill="auto"/>
          </w:tcPr>
          <w:p w:rsidR="00B83306" w:rsidRPr="006B41BA" w:rsidRDefault="00B83306" w:rsidP="006B41BA">
            <w:pPr>
              <w:jc w:val="center"/>
              <w:rPr>
                <w:rFonts w:ascii="Barlow" w:hAnsi="Barlow" w:cs="Calibri"/>
                <w:bCs/>
                <w:color w:val="000000"/>
                <w:sz w:val="20"/>
                <w:szCs w:val="20"/>
                <w:u w:val="single"/>
              </w:rPr>
            </w:pPr>
          </w:p>
        </w:tc>
        <w:tc>
          <w:tcPr>
            <w:tcW w:w="3677" w:type="dxa"/>
            <w:shd w:val="clear" w:color="auto" w:fill="auto"/>
          </w:tcPr>
          <w:p w:rsidR="00B83306" w:rsidRPr="006B41BA" w:rsidRDefault="00B83306" w:rsidP="006B41BA">
            <w:pPr>
              <w:jc w:val="center"/>
              <w:rPr>
                <w:rFonts w:ascii="Barlow" w:hAnsi="Barlow" w:cs="Calibri"/>
                <w:sz w:val="20"/>
                <w:szCs w:val="20"/>
              </w:rPr>
            </w:pPr>
            <w:r w:rsidRPr="006B41BA">
              <w:rPr>
                <w:rFonts w:ascii="Barlow" w:hAnsi="Barlow" w:cs="Calibri"/>
                <w:bCs/>
                <w:color w:val="000000"/>
                <w:sz w:val="20"/>
                <w:szCs w:val="20"/>
                <w:u w:val="single"/>
              </w:rPr>
              <w:t xml:space="preserve">   PRESUPUESTO DE EGRESOS </w:t>
            </w:r>
          </w:p>
        </w:tc>
        <w:tc>
          <w:tcPr>
            <w:tcW w:w="1998" w:type="dxa"/>
            <w:shd w:val="clear" w:color="auto" w:fill="auto"/>
          </w:tcPr>
          <w:p w:rsidR="00B83306" w:rsidRPr="006B41BA" w:rsidRDefault="00B83306" w:rsidP="006B41BA">
            <w:pPr>
              <w:pStyle w:val="Sangradetextonormal"/>
              <w:tabs>
                <w:tab w:val="left" w:pos="7655"/>
              </w:tabs>
              <w:ind w:left="0"/>
              <w:jc w:val="right"/>
              <w:rPr>
                <w:rFonts w:ascii="Barlow" w:hAnsi="Barlow"/>
                <w:b/>
                <w:sz w:val="20"/>
                <w:szCs w:val="20"/>
              </w:rPr>
            </w:pPr>
          </w:p>
        </w:tc>
      </w:tr>
      <w:tr w:rsidR="006B41BA" w:rsidRPr="006B41BA" w:rsidTr="006B41BA">
        <w:trPr>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8210</w:t>
            </w:r>
          </w:p>
        </w:tc>
        <w:tc>
          <w:tcPr>
            <w:tcW w:w="3677"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 xml:space="preserve">     Presupuesto de Egresos Aprobado</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$69,220,554.00</w:t>
            </w:r>
          </w:p>
        </w:tc>
      </w:tr>
      <w:tr w:rsidR="006B41BA" w:rsidRPr="006B41BA" w:rsidTr="006B41BA">
        <w:trPr>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8220</w:t>
            </w:r>
          </w:p>
        </w:tc>
        <w:tc>
          <w:tcPr>
            <w:tcW w:w="3677"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 xml:space="preserve">     Presupuesto de Egresos Por Ejercer</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$2,686,808.70</w:t>
            </w:r>
          </w:p>
        </w:tc>
      </w:tr>
      <w:tr w:rsidR="006B41BA" w:rsidRPr="006B41BA" w:rsidTr="006B41BA">
        <w:trPr>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8230</w:t>
            </w:r>
          </w:p>
        </w:tc>
        <w:tc>
          <w:tcPr>
            <w:tcW w:w="3677"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Modificaciones al Presupuesto de Egresos</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$2,796,501.28</w:t>
            </w:r>
          </w:p>
        </w:tc>
      </w:tr>
      <w:tr w:rsidR="006B41BA" w:rsidRPr="006B41BA" w:rsidTr="006B41BA">
        <w:trPr>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8240</w:t>
            </w:r>
          </w:p>
        </w:tc>
        <w:tc>
          <w:tcPr>
            <w:tcW w:w="3677"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 xml:space="preserve">     Presupuesto de Egresos Comprometido</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$69,330,246.58</w:t>
            </w:r>
          </w:p>
        </w:tc>
      </w:tr>
      <w:tr w:rsidR="006B41BA" w:rsidRPr="006B41BA" w:rsidTr="006B41BA">
        <w:trPr>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8250</w:t>
            </w:r>
          </w:p>
        </w:tc>
        <w:tc>
          <w:tcPr>
            <w:tcW w:w="3677"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 xml:space="preserve">     Presupuesto de Egresos Devengado</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$16,941,434.63</w:t>
            </w:r>
          </w:p>
        </w:tc>
      </w:tr>
      <w:tr w:rsidR="006B41BA" w:rsidRPr="006B41BA" w:rsidTr="006B41BA">
        <w:trPr>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8260</w:t>
            </w:r>
          </w:p>
        </w:tc>
        <w:tc>
          <w:tcPr>
            <w:tcW w:w="3677"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 xml:space="preserve">     Presupuesto de Egresos Ejercido</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$16,941,434.63</w:t>
            </w:r>
          </w:p>
        </w:tc>
      </w:tr>
      <w:tr w:rsidR="006B41BA" w:rsidRPr="006B41BA" w:rsidTr="006B41BA">
        <w:trPr>
          <w:jc w:val="center"/>
        </w:trPr>
        <w:tc>
          <w:tcPr>
            <w:tcW w:w="854"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8270</w:t>
            </w:r>
          </w:p>
        </w:tc>
        <w:tc>
          <w:tcPr>
            <w:tcW w:w="3677" w:type="dxa"/>
            <w:shd w:val="clear" w:color="auto" w:fill="auto"/>
          </w:tcPr>
          <w:p w:rsidR="00B83306" w:rsidRPr="006B41BA" w:rsidRDefault="00B83306" w:rsidP="00A532F5">
            <w:pPr>
              <w:rPr>
                <w:rFonts w:ascii="Barlow" w:hAnsi="Barlow" w:cs="Calibri"/>
                <w:color w:val="000000"/>
                <w:sz w:val="20"/>
                <w:szCs w:val="20"/>
              </w:rPr>
            </w:pPr>
            <w:r w:rsidRPr="006B41BA">
              <w:rPr>
                <w:rFonts w:ascii="Barlow" w:hAnsi="Barlow" w:cs="Calibri"/>
                <w:color w:val="000000"/>
                <w:sz w:val="20"/>
                <w:szCs w:val="20"/>
              </w:rPr>
              <w:t xml:space="preserve">     Presupuesto de Egresos Pagado</w:t>
            </w:r>
          </w:p>
        </w:tc>
        <w:tc>
          <w:tcPr>
            <w:tcW w:w="1998" w:type="dxa"/>
            <w:shd w:val="clear" w:color="auto" w:fill="auto"/>
          </w:tcPr>
          <w:p w:rsidR="00B83306" w:rsidRPr="006B41BA" w:rsidRDefault="00B83306" w:rsidP="006B41BA">
            <w:pPr>
              <w:jc w:val="right"/>
              <w:rPr>
                <w:rFonts w:ascii="Barlow" w:hAnsi="Barlow" w:cs="Calibri"/>
                <w:color w:val="000000"/>
                <w:sz w:val="20"/>
                <w:szCs w:val="20"/>
              </w:rPr>
            </w:pPr>
            <w:r w:rsidRPr="006B41BA">
              <w:rPr>
                <w:rFonts w:ascii="Barlow" w:hAnsi="Barlow" w:cs="Calibri"/>
                <w:color w:val="000000"/>
                <w:sz w:val="20"/>
                <w:szCs w:val="20"/>
              </w:rPr>
              <w:t>$16,937,491.59</w:t>
            </w:r>
          </w:p>
        </w:tc>
      </w:tr>
    </w:tbl>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Sangradetextonormal"/>
        <w:tabs>
          <w:tab w:val="left" w:pos="7655"/>
        </w:tabs>
        <w:ind w:left="0"/>
        <w:jc w:val="both"/>
        <w:rPr>
          <w:rFonts w:ascii="Barlow" w:hAnsi="Barlow"/>
          <w:b/>
          <w:sz w:val="20"/>
          <w:szCs w:val="20"/>
        </w:rPr>
      </w:pPr>
    </w:p>
    <w:p w:rsidR="00B83306" w:rsidRPr="00B83306" w:rsidRDefault="00B83306" w:rsidP="00B83306">
      <w:pPr>
        <w:pStyle w:val="Prrafodelista"/>
        <w:numPr>
          <w:ilvl w:val="0"/>
          <w:numId w:val="14"/>
        </w:numPr>
        <w:rPr>
          <w:rFonts w:ascii="Barlow" w:hAnsi="Barlow" w:cs="Calibri"/>
          <w:b/>
          <w:sz w:val="20"/>
          <w:szCs w:val="20"/>
        </w:rPr>
      </w:pPr>
      <w:r w:rsidRPr="00B83306">
        <w:rPr>
          <w:rFonts w:ascii="Barlow" w:hAnsi="Barlow" w:cs="Calibri"/>
          <w:b/>
          <w:sz w:val="20"/>
          <w:szCs w:val="20"/>
        </w:rPr>
        <w:lastRenderedPageBreak/>
        <w:t>NOTAS DE GESTIÓN ADMINISTRATIVA</w:t>
      </w:r>
    </w:p>
    <w:p w:rsidR="00B83306" w:rsidRPr="00B83306" w:rsidRDefault="00B83306" w:rsidP="00B83306">
      <w:pPr>
        <w:jc w:val="both"/>
        <w:rPr>
          <w:rFonts w:ascii="Barlow" w:hAnsi="Barlow"/>
          <w:b/>
          <w:sz w:val="20"/>
          <w:szCs w:val="20"/>
        </w:rPr>
      </w:pPr>
    </w:p>
    <w:p w:rsidR="00B83306" w:rsidRPr="00B83306" w:rsidRDefault="00B83306" w:rsidP="00B83306">
      <w:pPr>
        <w:pStyle w:val="Ttulo1"/>
        <w:pBdr>
          <w:top w:val="single" w:sz="4" w:space="0"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sz w:val="20"/>
          <w:szCs w:val="20"/>
        </w:rPr>
        <w:t>Nota 1     Introducción</w:t>
      </w:r>
    </w:p>
    <w:p w:rsidR="00B83306" w:rsidRPr="00B83306" w:rsidRDefault="00B83306" w:rsidP="00B83306">
      <w:pPr>
        <w:jc w:val="both"/>
        <w:rPr>
          <w:rFonts w:ascii="Barlow" w:hAnsi="Barlow"/>
          <w:b/>
          <w:sz w:val="20"/>
          <w:szCs w:val="20"/>
        </w:rPr>
      </w:pPr>
    </w:p>
    <w:p w:rsidR="00B83306" w:rsidRPr="00B83306" w:rsidRDefault="00B83306" w:rsidP="00B83306">
      <w:pPr>
        <w:pStyle w:val="Sangradetextonormal"/>
        <w:ind w:left="0"/>
        <w:jc w:val="both"/>
        <w:rPr>
          <w:rFonts w:ascii="Barlow" w:hAnsi="Barlow"/>
          <w:sz w:val="20"/>
          <w:szCs w:val="20"/>
          <w:lang w:val="es-ES"/>
        </w:rPr>
      </w:pP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B83306" w:rsidRPr="00B83306" w:rsidRDefault="00B83306" w:rsidP="00B83306">
      <w:pPr>
        <w:pStyle w:val="Sangradetextonormal"/>
        <w:ind w:left="0"/>
        <w:jc w:val="both"/>
        <w:rPr>
          <w:rFonts w:ascii="Barlow" w:hAnsi="Barlow"/>
          <w:sz w:val="20"/>
          <w:szCs w:val="20"/>
          <w:lang w:val="es-ES"/>
        </w:rPr>
      </w:pP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La misión de la ASEY es informar al H. Congreso del Estado de Yucatán el resultado de la Fiscalización y Revisión del Gasto y Cuenta Pública, mediante la entrega del Informe de Resultados, en un marco de actuación basado en los principios de legalidad e integridad .Los  Estados  Financieros  de  los  entes  públicos,  proveen  de  información  financiera  a  los  principales usuarios de la misma, al Congreso y a los ciudadanos.</w:t>
      </w:r>
    </w:p>
    <w:p w:rsidR="00B83306" w:rsidRPr="00B83306" w:rsidRDefault="00B83306" w:rsidP="00B83306">
      <w:pPr>
        <w:pStyle w:val="Sangradetextonormal"/>
        <w:ind w:left="0"/>
        <w:jc w:val="both"/>
        <w:rPr>
          <w:rFonts w:ascii="Barlow" w:hAnsi="Barlow"/>
          <w:sz w:val="20"/>
          <w:szCs w:val="20"/>
          <w:lang w:val="es-ES"/>
        </w:rPr>
      </w:pP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Nuestra visión ser una institución a la vanguardia en la fiscalización superior del país, reconocida por su labor con profesionales comprometidos (as), altamente capacitados (as), que promuevan las mejores prácticas de gobierno y que actúen bajo los principios de la institución.</w:t>
      </w:r>
    </w:p>
    <w:p w:rsidR="00B83306" w:rsidRPr="00B83306" w:rsidRDefault="00B83306" w:rsidP="00B83306">
      <w:pPr>
        <w:pStyle w:val="Sangradetextonormal"/>
        <w:jc w:val="both"/>
        <w:rPr>
          <w:rFonts w:ascii="Barlow" w:hAnsi="Barlow"/>
          <w:sz w:val="20"/>
          <w:szCs w:val="20"/>
          <w:lang w:val="es-ES"/>
        </w:rPr>
      </w:pPr>
    </w:p>
    <w:p w:rsidR="00B83306" w:rsidRPr="00B83306" w:rsidRDefault="00B83306" w:rsidP="00B83306">
      <w:pPr>
        <w:pStyle w:val="Sangradetextonormal"/>
        <w:jc w:val="both"/>
        <w:rPr>
          <w:rFonts w:ascii="Barlow" w:hAnsi="Barlow"/>
          <w:sz w:val="20"/>
          <w:szCs w:val="20"/>
          <w:lang w:val="es-ES"/>
        </w:rPr>
      </w:pPr>
    </w:p>
    <w:p w:rsidR="00B83306" w:rsidRPr="00B83306" w:rsidRDefault="00B83306" w:rsidP="00B83306">
      <w:pPr>
        <w:pStyle w:val="Ttulo1"/>
        <w:pBdr>
          <w:top w:val="single" w:sz="4" w:space="0" w:color="auto"/>
          <w:left w:val="single" w:sz="4" w:space="4" w:color="auto"/>
          <w:bottom w:val="single" w:sz="4" w:space="0" w:color="auto"/>
          <w:right w:val="single" w:sz="4" w:space="4" w:color="auto"/>
        </w:pBdr>
        <w:tabs>
          <w:tab w:val="left" w:pos="1691"/>
        </w:tabs>
        <w:jc w:val="both"/>
        <w:rPr>
          <w:rFonts w:ascii="Barlow" w:hAnsi="Barlow"/>
          <w:sz w:val="20"/>
          <w:szCs w:val="20"/>
        </w:rPr>
      </w:pPr>
      <w:r w:rsidRPr="00B83306">
        <w:rPr>
          <w:rFonts w:ascii="Barlow" w:hAnsi="Barlow"/>
          <w:sz w:val="20"/>
          <w:szCs w:val="20"/>
        </w:rPr>
        <w:t>Nota 2</w:t>
      </w:r>
      <w:r w:rsidRPr="00B83306">
        <w:rPr>
          <w:rFonts w:ascii="Barlow" w:eastAsia="Arial" w:hAnsi="Barlow" w:cs="Arial"/>
          <w:spacing w:val="-3"/>
          <w:sz w:val="20"/>
          <w:szCs w:val="20"/>
        </w:rPr>
        <w:t xml:space="preserve"> Panorama Económico</w:t>
      </w:r>
    </w:p>
    <w:p w:rsidR="00B83306" w:rsidRPr="00B83306" w:rsidRDefault="00B83306" w:rsidP="00B83306">
      <w:pPr>
        <w:pStyle w:val="Sangradetextonormal"/>
        <w:jc w:val="both"/>
        <w:rPr>
          <w:rFonts w:ascii="Barlow" w:hAnsi="Barlow"/>
          <w:sz w:val="20"/>
          <w:szCs w:val="20"/>
          <w:lang w:val="es-ES"/>
        </w:rPr>
      </w:pPr>
    </w:p>
    <w:p w:rsidR="00B83306" w:rsidRPr="00B83306" w:rsidRDefault="00B83306" w:rsidP="00B83306">
      <w:pPr>
        <w:pStyle w:val="Sangradetextonormal"/>
        <w:jc w:val="both"/>
        <w:rPr>
          <w:rFonts w:ascii="Barlow" w:hAnsi="Barlow"/>
          <w:sz w:val="20"/>
          <w:szCs w:val="20"/>
          <w:lang w:val="es-ES"/>
        </w:rPr>
      </w:pPr>
    </w:p>
    <w:p w:rsidR="00B83306" w:rsidRPr="00B83306" w:rsidRDefault="00B83306" w:rsidP="00B83306">
      <w:pPr>
        <w:pStyle w:val="Ttulo1"/>
        <w:pBdr>
          <w:top w:val="single" w:sz="4" w:space="0" w:color="auto"/>
          <w:left w:val="single" w:sz="4" w:space="4" w:color="auto"/>
          <w:bottom w:val="single" w:sz="4" w:space="0" w:color="auto"/>
          <w:right w:val="single" w:sz="4" w:space="4" w:color="auto"/>
        </w:pBdr>
        <w:tabs>
          <w:tab w:val="left" w:pos="1691"/>
        </w:tabs>
        <w:jc w:val="both"/>
        <w:rPr>
          <w:rFonts w:ascii="Barlow" w:hAnsi="Barlow"/>
          <w:sz w:val="20"/>
          <w:szCs w:val="20"/>
        </w:rPr>
      </w:pPr>
      <w:r w:rsidRPr="00B83306">
        <w:rPr>
          <w:rFonts w:ascii="Barlow" w:hAnsi="Barlow"/>
          <w:sz w:val="20"/>
          <w:szCs w:val="20"/>
        </w:rPr>
        <w:t xml:space="preserve">Nota 3 </w:t>
      </w:r>
      <w:r w:rsidRPr="00B83306">
        <w:rPr>
          <w:rFonts w:ascii="Barlow" w:eastAsia="Arial" w:hAnsi="Barlow" w:cs="Arial"/>
          <w:spacing w:val="-3"/>
          <w:sz w:val="20"/>
          <w:szCs w:val="20"/>
        </w:rPr>
        <w:t xml:space="preserve"> A</w:t>
      </w:r>
      <w:r w:rsidRPr="00B83306">
        <w:rPr>
          <w:rFonts w:ascii="Barlow" w:eastAsia="Arial" w:hAnsi="Barlow" w:cs="Arial"/>
          <w:spacing w:val="2"/>
          <w:sz w:val="20"/>
          <w:szCs w:val="20"/>
        </w:rPr>
        <w:t>u</w:t>
      </w:r>
      <w:r w:rsidRPr="00B83306">
        <w:rPr>
          <w:rFonts w:ascii="Barlow" w:eastAsia="Arial" w:hAnsi="Barlow" w:cs="Arial"/>
          <w:sz w:val="20"/>
          <w:szCs w:val="20"/>
        </w:rPr>
        <w:t>torización</w:t>
      </w:r>
      <w:r w:rsidRPr="00B83306">
        <w:rPr>
          <w:rFonts w:ascii="Barlow" w:eastAsia="Arial" w:hAnsi="Barlow" w:cs="Arial"/>
          <w:spacing w:val="1"/>
          <w:sz w:val="20"/>
          <w:szCs w:val="20"/>
        </w:rPr>
        <w:t xml:space="preserve"> </w:t>
      </w:r>
      <w:r w:rsidRPr="00B83306">
        <w:rPr>
          <w:rFonts w:ascii="Barlow" w:eastAsia="Arial" w:hAnsi="Barlow" w:cs="Arial"/>
          <w:sz w:val="20"/>
          <w:szCs w:val="20"/>
        </w:rPr>
        <w:t>e Historia</w:t>
      </w:r>
    </w:p>
    <w:p w:rsidR="00B83306" w:rsidRPr="00B83306" w:rsidRDefault="00B83306" w:rsidP="00B83306">
      <w:pPr>
        <w:pStyle w:val="Sangradetextonormal"/>
        <w:jc w:val="both"/>
        <w:rPr>
          <w:rFonts w:ascii="Barlow" w:hAnsi="Barlow"/>
          <w:sz w:val="20"/>
          <w:szCs w:val="20"/>
        </w:rPr>
      </w:pP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La ASEY es el órgano técnico del H. Congreso del Estado de Yucatán con autonomía técnica, presupuestal y de gestión para el ejercicio de sus atribuciones, así como para decidir sobre su organización, funcionamiento y resoluciones, creado constitucionalmente para la Fiscalización y Revisión de la Cuenta Pública en los términos que disponga la Ley de Fiscalización de la Cuenta Pública del Estado de Yucatán.</w:t>
      </w:r>
    </w:p>
    <w:p w:rsidR="00B83306" w:rsidRPr="00B83306" w:rsidRDefault="00B83306" w:rsidP="00B83306">
      <w:pPr>
        <w:pStyle w:val="Sangradetextonormal"/>
        <w:ind w:left="0"/>
        <w:jc w:val="both"/>
        <w:rPr>
          <w:rFonts w:ascii="Barlow" w:hAnsi="Barlow"/>
          <w:sz w:val="20"/>
          <w:szCs w:val="20"/>
          <w:lang w:val="es-ES"/>
        </w:rPr>
      </w:pPr>
    </w:p>
    <w:p w:rsidR="00B83306" w:rsidRPr="00B83306" w:rsidRDefault="00B83306" w:rsidP="00B83306">
      <w:pPr>
        <w:pStyle w:val="Sangradetextonormal"/>
        <w:jc w:val="both"/>
        <w:rPr>
          <w:rFonts w:ascii="Barlow" w:hAnsi="Barlow"/>
          <w:sz w:val="20"/>
          <w:szCs w:val="20"/>
          <w:lang w:val="es-ES"/>
        </w:rPr>
      </w:pPr>
    </w:p>
    <w:p w:rsidR="00B83306" w:rsidRPr="00B83306" w:rsidRDefault="00B83306" w:rsidP="00B83306">
      <w:pPr>
        <w:pStyle w:val="Ttulo1"/>
        <w:pBdr>
          <w:top w:val="single" w:sz="4" w:space="0" w:color="auto"/>
          <w:left w:val="single" w:sz="4" w:space="4" w:color="auto"/>
          <w:bottom w:val="single" w:sz="4" w:space="1" w:color="auto"/>
          <w:right w:val="single" w:sz="4" w:space="4" w:color="auto"/>
        </w:pBdr>
        <w:tabs>
          <w:tab w:val="left" w:pos="1691"/>
        </w:tabs>
        <w:jc w:val="both"/>
        <w:rPr>
          <w:rFonts w:ascii="Barlow" w:eastAsia="Arial" w:hAnsi="Barlow" w:cs="Arial"/>
          <w:sz w:val="20"/>
          <w:szCs w:val="20"/>
        </w:rPr>
      </w:pPr>
      <w:r w:rsidRPr="00B83306">
        <w:rPr>
          <w:rFonts w:ascii="Barlow" w:hAnsi="Barlow"/>
          <w:sz w:val="20"/>
          <w:szCs w:val="20"/>
        </w:rPr>
        <w:lastRenderedPageBreak/>
        <w:t xml:space="preserve">Nota 4 </w:t>
      </w:r>
      <w:r w:rsidRPr="00B83306">
        <w:rPr>
          <w:rFonts w:ascii="Barlow" w:eastAsia="Arial" w:hAnsi="Barlow" w:cs="Arial"/>
          <w:sz w:val="20"/>
          <w:szCs w:val="20"/>
        </w:rPr>
        <w:t>Organización y</w:t>
      </w:r>
      <w:r w:rsidRPr="00B83306">
        <w:rPr>
          <w:rFonts w:ascii="Barlow" w:eastAsia="Arial" w:hAnsi="Barlow" w:cs="Arial"/>
          <w:spacing w:val="-1"/>
          <w:sz w:val="20"/>
          <w:szCs w:val="20"/>
        </w:rPr>
        <w:t xml:space="preserve"> </w:t>
      </w:r>
      <w:r w:rsidRPr="00B83306">
        <w:rPr>
          <w:rFonts w:ascii="Barlow" w:eastAsia="Arial" w:hAnsi="Barlow" w:cs="Arial"/>
          <w:sz w:val="20"/>
          <w:szCs w:val="20"/>
        </w:rPr>
        <w:t>Objeto Soc</w:t>
      </w:r>
      <w:r w:rsidRPr="00B83306">
        <w:rPr>
          <w:rFonts w:ascii="Barlow" w:eastAsia="Arial" w:hAnsi="Barlow" w:cs="Arial"/>
          <w:spacing w:val="-1"/>
          <w:sz w:val="20"/>
          <w:szCs w:val="20"/>
        </w:rPr>
        <w:t>ia</w:t>
      </w:r>
      <w:r w:rsidRPr="00B83306">
        <w:rPr>
          <w:rFonts w:ascii="Barlow" w:eastAsia="Arial" w:hAnsi="Barlow" w:cs="Arial"/>
          <w:sz w:val="20"/>
          <w:szCs w:val="20"/>
        </w:rPr>
        <w:t>l</w:t>
      </w:r>
    </w:p>
    <w:p w:rsidR="00B83306" w:rsidRPr="00B83306" w:rsidRDefault="00B83306" w:rsidP="00B83306">
      <w:pPr>
        <w:rPr>
          <w:rFonts w:ascii="Barlow" w:hAnsi="Barlow"/>
          <w:sz w:val="20"/>
          <w:szCs w:val="20"/>
        </w:rPr>
      </w:pP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Tiene  como objetivos:</w:t>
      </w:r>
    </w:p>
    <w:p w:rsidR="00B83306" w:rsidRPr="00B83306" w:rsidRDefault="00B83306" w:rsidP="00B83306">
      <w:pPr>
        <w:pStyle w:val="Sangradetextonormal"/>
        <w:jc w:val="both"/>
        <w:rPr>
          <w:rFonts w:ascii="Barlow" w:hAnsi="Barlow"/>
          <w:sz w:val="20"/>
          <w:szCs w:val="20"/>
          <w:lang w:val="es-ES"/>
        </w:rPr>
      </w:pP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A. Fiscalizar la Cuenta Pública de manera objetiva, imparcial y oportuna para informar del resultado al H. Congreso mediante la entrega anual del Informe de Resultados conforme dispone la LFCPEY;</w:t>
      </w:r>
    </w:p>
    <w:p w:rsidR="00B83306" w:rsidRPr="00B83306" w:rsidRDefault="00B83306" w:rsidP="00B83306">
      <w:pPr>
        <w:pStyle w:val="Sangradetextonormal"/>
        <w:jc w:val="both"/>
        <w:rPr>
          <w:rFonts w:ascii="Barlow" w:hAnsi="Barlow"/>
          <w:sz w:val="20"/>
          <w:szCs w:val="20"/>
          <w:lang w:val="es-ES"/>
        </w:rPr>
      </w:pP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B. Verificar el cumplimiento de los programas públicos sin perjuicio de las atribuciones que correspondan a los órganos de control interno;</w:t>
      </w:r>
    </w:p>
    <w:p w:rsidR="00B83306" w:rsidRPr="00B83306" w:rsidRDefault="00B83306" w:rsidP="00B83306">
      <w:pPr>
        <w:pStyle w:val="Sangradetextonormal"/>
        <w:jc w:val="both"/>
        <w:rPr>
          <w:rFonts w:ascii="Barlow" w:hAnsi="Barlow"/>
          <w:sz w:val="20"/>
          <w:szCs w:val="20"/>
          <w:lang w:val="es-ES"/>
        </w:rPr>
      </w:pP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C. Verificar que las Entidades Fiscalizadas hayan recaudado, manejado, aplicado o ejercido los recursos públicos conforme a los programas y montos autorizados, así como sus egresos conforme las disposiciones legales aplicables;</w:t>
      </w:r>
    </w:p>
    <w:p w:rsidR="00B83306" w:rsidRPr="00B83306" w:rsidRDefault="00B83306" w:rsidP="00B83306">
      <w:pPr>
        <w:pStyle w:val="Sangradetextonormal"/>
        <w:jc w:val="both"/>
        <w:rPr>
          <w:rFonts w:ascii="Barlow" w:hAnsi="Barlow"/>
          <w:sz w:val="20"/>
          <w:szCs w:val="20"/>
          <w:lang w:val="es-ES"/>
        </w:rPr>
      </w:pP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D. Comprobar si las inversiones y gastos autorizados a las Entidades Fiscalizadas se aplicaron para obras, bienes y servicios contratados de forma legal y eficientemente para el logro de los objetivos y metas de los programas; y</w:t>
      </w:r>
    </w:p>
    <w:p w:rsidR="00B83306" w:rsidRPr="00B83306" w:rsidRDefault="00B83306" w:rsidP="00B83306">
      <w:pPr>
        <w:pStyle w:val="Sangradetextonormal"/>
        <w:jc w:val="both"/>
        <w:rPr>
          <w:rFonts w:ascii="Barlow" w:hAnsi="Barlow"/>
          <w:sz w:val="20"/>
          <w:szCs w:val="20"/>
          <w:lang w:val="es-ES"/>
        </w:rPr>
      </w:pP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E. Analizar y dictaminar si las operaciones realizadas por las Entidades Fiscalizadas fueron acordes al Presupuesto de Egresos y a la Ley de Ingresos para el ejercicio fiscal correspondiente.</w:t>
      </w:r>
    </w:p>
    <w:p w:rsidR="00B83306" w:rsidRPr="00B83306" w:rsidRDefault="00B83306" w:rsidP="00B83306">
      <w:pPr>
        <w:pStyle w:val="Sangradetextonormal"/>
        <w:jc w:val="both"/>
        <w:rPr>
          <w:rFonts w:ascii="Barlow" w:hAnsi="Barlow"/>
          <w:sz w:val="20"/>
          <w:szCs w:val="20"/>
          <w:lang w:val="es-ES"/>
        </w:rPr>
      </w:pPr>
    </w:p>
    <w:p w:rsidR="00B83306" w:rsidRPr="00B83306" w:rsidRDefault="00B83306" w:rsidP="00B83306">
      <w:pPr>
        <w:pStyle w:val="Sangradetextonormal"/>
        <w:ind w:firstLine="528"/>
        <w:jc w:val="both"/>
        <w:rPr>
          <w:rFonts w:ascii="Barlow" w:hAnsi="Barlow"/>
          <w:sz w:val="20"/>
          <w:szCs w:val="20"/>
        </w:rPr>
      </w:pPr>
      <w:r w:rsidRPr="00B83306">
        <w:rPr>
          <w:rFonts w:ascii="Barlow" w:hAnsi="Barlow"/>
          <w:sz w:val="20"/>
          <w:szCs w:val="20"/>
          <w:lang w:val="es-ES"/>
        </w:rPr>
        <w:t>La Auditoria Superior del Estado es un Órgano técnico del poder legislativo, responsable de fiscalizar el ejercicio de los recursos públicos,  con autonomía técnica, presupuestal y de gestión para el ejercicio de sus atribuciones así como para decidir sobre su organización, funcionamiento y resoluciones en los términos que dispone la Ley de Fiscalización de la Cuenta Pública del Estado de Yucatán, de conformidad al decreto Numero 289 publicado el 19 de marzo del 2010 en el DOF.</w:t>
      </w:r>
      <w:r w:rsidRPr="00B83306">
        <w:rPr>
          <w:rFonts w:ascii="Barlow" w:eastAsia="Calibri" w:hAnsi="Barlow"/>
          <w:sz w:val="20"/>
          <w:szCs w:val="20"/>
          <w:lang w:eastAsia="en-US"/>
        </w:rPr>
        <w:t xml:space="preserve"> </w:t>
      </w:r>
    </w:p>
    <w:p w:rsidR="00B83306" w:rsidRPr="00B83306" w:rsidRDefault="00B83306" w:rsidP="00B83306">
      <w:pPr>
        <w:pStyle w:val="Sangradetextonormal"/>
        <w:ind w:firstLine="528"/>
        <w:jc w:val="both"/>
        <w:rPr>
          <w:rFonts w:ascii="Barlow" w:hAnsi="Barlow"/>
          <w:sz w:val="20"/>
          <w:szCs w:val="20"/>
        </w:rPr>
      </w:pP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La estructura orgánica proviene del reglamento interno de la ASEY en su artículo 3ero, para el ejercicio de sus atribuciones y el despacho de los asuntos que le competen, la Auditoría Superior estará a cargo del Auditor Superior y las siguientes unidades administrativas:</w:t>
      </w: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Auditoría Especial de Cumplimiento Financiero.</w:t>
      </w:r>
    </w:p>
    <w:p w:rsidR="00B83306" w:rsidRPr="00B83306" w:rsidRDefault="00B83306" w:rsidP="00B83306">
      <w:pPr>
        <w:pStyle w:val="Sangradetextonormal"/>
        <w:jc w:val="both"/>
        <w:rPr>
          <w:rFonts w:ascii="Barlow" w:hAnsi="Barlow"/>
          <w:sz w:val="20"/>
          <w:szCs w:val="20"/>
          <w:lang w:val="es-ES"/>
        </w:rPr>
      </w:pPr>
      <w:r w:rsidRPr="00B83306">
        <w:rPr>
          <w:rFonts w:ascii="Barlow" w:hAnsi="Barlow"/>
          <w:sz w:val="20"/>
          <w:szCs w:val="20"/>
          <w:lang w:val="es-ES"/>
        </w:rPr>
        <w:t>Dirección de Auditoría a Municipios “A”.</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Dirección de Auditoría a Municipios “B”.</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Auditoría Especial de Desempeño y Desarrollo Institucional.</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Dirección de Auditoría a Entidades “A”.</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Dirección de Auditoría a Entidades “B”.</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lastRenderedPageBreak/>
        <w:t>Unidad de Desarrollo Institucional.</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Dirección de Administración y Finanzas.</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Dirección de Asuntos Jurídicos.</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Unidad Investigadora.</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Dirección de Evaluación y Normatividad.</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Unidad Substanciadora.</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Secretaría Técnica.</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Unidad de Transparencia y Acceso a la Información.</w:t>
      </w:r>
    </w:p>
    <w:p w:rsidR="00B83306" w:rsidRPr="00B83306" w:rsidRDefault="00B83306" w:rsidP="00B83306">
      <w:pPr>
        <w:pStyle w:val="Sangradetextonormal"/>
        <w:jc w:val="both"/>
        <w:rPr>
          <w:rFonts w:ascii="Barlow" w:hAnsi="Barlow"/>
          <w:sz w:val="20"/>
          <w:szCs w:val="20"/>
        </w:rPr>
      </w:pPr>
      <w:r w:rsidRPr="00B83306">
        <w:rPr>
          <w:rFonts w:ascii="Barlow" w:hAnsi="Barlow"/>
          <w:sz w:val="20"/>
          <w:szCs w:val="20"/>
        </w:rPr>
        <w:t xml:space="preserve"> </w:t>
      </w:r>
    </w:p>
    <w:p w:rsidR="00B83306" w:rsidRPr="00B83306" w:rsidRDefault="00B83306" w:rsidP="00B83306">
      <w:pPr>
        <w:pStyle w:val="Sangradetextonormal"/>
        <w:jc w:val="both"/>
        <w:rPr>
          <w:rFonts w:ascii="Barlow" w:hAnsi="Barlow"/>
          <w:sz w:val="20"/>
          <w:szCs w:val="20"/>
        </w:rPr>
      </w:pPr>
    </w:p>
    <w:p w:rsidR="00B83306" w:rsidRPr="00B83306" w:rsidRDefault="00B83306" w:rsidP="00B83306">
      <w:pPr>
        <w:pStyle w:val="Sangradetextonormal"/>
        <w:jc w:val="both"/>
        <w:rPr>
          <w:rFonts w:ascii="Barlow" w:hAnsi="Barlow"/>
          <w:sz w:val="20"/>
          <w:szCs w:val="20"/>
        </w:rPr>
      </w:pPr>
      <w:r w:rsidRPr="00B83306">
        <w:rPr>
          <w:rFonts w:ascii="Barlow" w:hAnsi="Barlow"/>
          <w:noProof/>
          <w:sz w:val="20"/>
          <w:szCs w:val="20"/>
          <w:lang w:eastAsia="es-MX"/>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i1025" type="#_x0000_t75" style="width:644.25pt;height:314.25pt;visibility:visible;mso-wrap-style:square">
            <v:imagedata r:id="rId8" o:title=""/>
          </v:shape>
        </w:pict>
      </w:r>
    </w:p>
    <w:p w:rsidR="00B83306" w:rsidRPr="00B83306" w:rsidRDefault="00B83306" w:rsidP="00B83306">
      <w:pPr>
        <w:pStyle w:val="Sangradetextonormal"/>
        <w:jc w:val="both"/>
        <w:rPr>
          <w:rFonts w:ascii="Barlow" w:hAnsi="Barlow"/>
          <w:sz w:val="20"/>
          <w:szCs w:val="20"/>
        </w:rPr>
      </w:pPr>
    </w:p>
    <w:p w:rsidR="00B83306" w:rsidRPr="00B83306" w:rsidRDefault="00B83306" w:rsidP="00B83306">
      <w:pPr>
        <w:spacing w:before="80" w:line="250" w:lineRule="exact"/>
        <w:jc w:val="both"/>
        <w:rPr>
          <w:rFonts w:ascii="Barlow" w:hAnsi="Barlow"/>
          <w:sz w:val="20"/>
          <w:szCs w:val="20"/>
          <w:lang w:val="es-ES"/>
        </w:rPr>
      </w:pPr>
      <w:r w:rsidRPr="00B83306">
        <w:rPr>
          <w:rFonts w:ascii="Barlow" w:hAnsi="Barlow"/>
          <w:sz w:val="20"/>
          <w:szCs w:val="20"/>
          <w:lang w:val="es-ES"/>
        </w:rPr>
        <w:t>De conformidad con lo dispuesto en el Título III de la Ley del Impuesto Sobre la Renta, vigente, el Tribunal Electoral del Poder Judicial de la Federación no es contribuyente del Impuesto Sobre la Renta y solo tiene las obligaciones de retener y enterar el impuesto y exigir la documentación que reúna los requisitos fiscales, en términos de Ley.</w:t>
      </w:r>
    </w:p>
    <w:p w:rsidR="00B83306" w:rsidRPr="00B83306" w:rsidRDefault="00B83306" w:rsidP="00B83306">
      <w:pPr>
        <w:spacing w:before="80" w:line="250" w:lineRule="exact"/>
        <w:jc w:val="both"/>
        <w:rPr>
          <w:rFonts w:ascii="Barlow" w:hAnsi="Barlow"/>
          <w:sz w:val="20"/>
          <w:szCs w:val="20"/>
          <w:lang w:val="es-ES"/>
        </w:rPr>
      </w:pP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sz w:val="20"/>
          <w:szCs w:val="20"/>
        </w:rPr>
        <w:lastRenderedPageBreak/>
        <w:t>Nota 5  Bases de Preparación de los Estados Financieros</w:t>
      </w:r>
    </w:p>
    <w:p w:rsidR="00B83306" w:rsidRPr="00B83306" w:rsidRDefault="00B83306" w:rsidP="00B83306">
      <w:pPr>
        <w:pStyle w:val="Sangradetextonormal"/>
        <w:ind w:left="0"/>
        <w:jc w:val="both"/>
        <w:rPr>
          <w:rFonts w:ascii="Barlow" w:hAnsi="Barlow"/>
          <w:sz w:val="20"/>
          <w:szCs w:val="20"/>
        </w:rPr>
      </w:pPr>
    </w:p>
    <w:p w:rsidR="00B83306" w:rsidRPr="00B83306" w:rsidRDefault="00B83306" w:rsidP="00B83306">
      <w:pPr>
        <w:rPr>
          <w:rFonts w:ascii="Barlow" w:hAnsi="Barlow"/>
          <w:sz w:val="20"/>
          <w:szCs w:val="20"/>
          <w:lang w:val="es-ES"/>
        </w:rPr>
      </w:pPr>
      <w:r w:rsidRPr="00B83306">
        <w:rPr>
          <w:rFonts w:ascii="Barlow" w:hAnsi="Barlow"/>
          <w:sz w:val="20"/>
          <w:szCs w:val="20"/>
          <w:lang w:val="es-ES"/>
        </w:rPr>
        <w:t>En cumplimiento a lo previsto en el artículo cuarto transitorio de la Ley General de Contabilidad Gubernamental, se realizan los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w:t>
      </w:r>
    </w:p>
    <w:p w:rsidR="00B83306" w:rsidRPr="00B83306" w:rsidRDefault="00B83306" w:rsidP="00B83306">
      <w:pPr>
        <w:rPr>
          <w:rFonts w:ascii="Barlow" w:hAnsi="Barlow"/>
          <w:sz w:val="20"/>
          <w:szCs w:val="20"/>
          <w:lang w:val="es-ES"/>
        </w:rPr>
      </w:pPr>
    </w:p>
    <w:p w:rsidR="00B83306" w:rsidRPr="00B83306" w:rsidRDefault="00B83306" w:rsidP="00B83306">
      <w:pPr>
        <w:numPr>
          <w:ilvl w:val="0"/>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Postulados básicos de la Contabilidad gubernamental aprobados por la CONAC  y Publicados en el Diario Oficial del Estado para su difusión.</w:t>
      </w:r>
    </w:p>
    <w:p w:rsidR="00B83306" w:rsidRPr="00B83306" w:rsidRDefault="00B83306" w:rsidP="00B83306">
      <w:pPr>
        <w:numPr>
          <w:ilvl w:val="1"/>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Sustancia Económica</w:t>
      </w:r>
    </w:p>
    <w:p w:rsidR="00B83306" w:rsidRPr="00B83306" w:rsidRDefault="00B83306" w:rsidP="00B83306">
      <w:pPr>
        <w:numPr>
          <w:ilvl w:val="1"/>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Entes Públicos</w:t>
      </w:r>
    </w:p>
    <w:p w:rsidR="00B83306" w:rsidRPr="00B83306" w:rsidRDefault="00B83306" w:rsidP="00B83306">
      <w:pPr>
        <w:numPr>
          <w:ilvl w:val="1"/>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Existencia Permanente</w:t>
      </w:r>
    </w:p>
    <w:p w:rsidR="00B83306" w:rsidRPr="00B83306" w:rsidRDefault="00B83306" w:rsidP="00B83306">
      <w:pPr>
        <w:numPr>
          <w:ilvl w:val="1"/>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Revelación Suficiente</w:t>
      </w:r>
    </w:p>
    <w:p w:rsidR="00B83306" w:rsidRPr="00B83306" w:rsidRDefault="00B83306" w:rsidP="00B83306">
      <w:pPr>
        <w:numPr>
          <w:ilvl w:val="1"/>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Importancia Relativa</w:t>
      </w:r>
    </w:p>
    <w:p w:rsidR="00B83306" w:rsidRPr="00B83306" w:rsidRDefault="00B83306" w:rsidP="00B83306">
      <w:pPr>
        <w:numPr>
          <w:ilvl w:val="1"/>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Registro e Integración Presupuestaria</w:t>
      </w:r>
    </w:p>
    <w:p w:rsidR="00B83306" w:rsidRPr="00B83306" w:rsidRDefault="00B83306" w:rsidP="00B83306">
      <w:pPr>
        <w:numPr>
          <w:ilvl w:val="1"/>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Consolidación de la Información Financiera</w:t>
      </w:r>
    </w:p>
    <w:p w:rsidR="00B83306" w:rsidRPr="00B83306" w:rsidRDefault="00B83306" w:rsidP="00B83306">
      <w:pPr>
        <w:numPr>
          <w:ilvl w:val="1"/>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Devengo Contable</w:t>
      </w:r>
    </w:p>
    <w:p w:rsidR="00B83306" w:rsidRPr="00B83306" w:rsidRDefault="00B83306" w:rsidP="00B83306">
      <w:pPr>
        <w:numPr>
          <w:ilvl w:val="1"/>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Valuación</w:t>
      </w:r>
    </w:p>
    <w:p w:rsidR="00B83306" w:rsidRPr="00B83306" w:rsidRDefault="00B83306" w:rsidP="00B83306">
      <w:pPr>
        <w:numPr>
          <w:ilvl w:val="1"/>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Dualidad Económica</w:t>
      </w:r>
    </w:p>
    <w:p w:rsidR="00B83306" w:rsidRPr="00B83306" w:rsidRDefault="00B83306" w:rsidP="00B83306">
      <w:pPr>
        <w:numPr>
          <w:ilvl w:val="1"/>
          <w:numId w:val="13"/>
        </w:numPr>
        <w:autoSpaceDE w:val="0"/>
        <w:autoSpaceDN w:val="0"/>
        <w:adjustRightInd w:val="0"/>
        <w:spacing w:line="360" w:lineRule="auto"/>
        <w:jc w:val="both"/>
        <w:rPr>
          <w:rFonts w:ascii="Barlow" w:hAnsi="Barlow"/>
          <w:sz w:val="20"/>
          <w:szCs w:val="20"/>
          <w:lang w:val="es-ES"/>
        </w:rPr>
      </w:pPr>
      <w:r w:rsidRPr="00B83306">
        <w:rPr>
          <w:rFonts w:ascii="Barlow" w:hAnsi="Barlow"/>
          <w:sz w:val="20"/>
          <w:szCs w:val="20"/>
          <w:lang w:val="es-ES"/>
        </w:rPr>
        <w:t>Consistencia</w:t>
      </w:r>
    </w:p>
    <w:p w:rsidR="00B83306" w:rsidRPr="00B83306" w:rsidRDefault="00B83306" w:rsidP="00B83306">
      <w:pPr>
        <w:pStyle w:val="Sangradetextonormal"/>
        <w:ind w:left="0"/>
        <w:jc w:val="both"/>
        <w:rPr>
          <w:rFonts w:ascii="Barlow" w:hAnsi="Barlow"/>
          <w:sz w:val="20"/>
          <w:szCs w:val="20"/>
          <w:lang w:val="es-ES"/>
        </w:rPr>
      </w:pP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sz w:val="20"/>
          <w:szCs w:val="20"/>
        </w:rPr>
        <w:t>Nota 6    Políticas de Contabilidad Significativas</w:t>
      </w:r>
    </w:p>
    <w:p w:rsidR="00B83306" w:rsidRPr="00B83306" w:rsidRDefault="00B83306" w:rsidP="00B83306">
      <w:pPr>
        <w:jc w:val="both"/>
        <w:rPr>
          <w:rFonts w:ascii="Barlow" w:hAnsi="Barlow"/>
          <w:b/>
          <w:sz w:val="20"/>
          <w:szCs w:val="20"/>
        </w:rPr>
      </w:pPr>
    </w:p>
    <w:p w:rsidR="00B83306" w:rsidRPr="00B83306" w:rsidRDefault="00B83306" w:rsidP="00B83306">
      <w:pPr>
        <w:ind w:firstLine="360"/>
        <w:jc w:val="both"/>
        <w:rPr>
          <w:rFonts w:ascii="Barlow" w:hAnsi="Barlow"/>
          <w:sz w:val="20"/>
          <w:szCs w:val="20"/>
        </w:rPr>
      </w:pPr>
      <w:r w:rsidRPr="00B83306">
        <w:rPr>
          <w:rFonts w:ascii="Barlow" w:hAnsi="Barlow"/>
          <w:sz w:val="20"/>
          <w:szCs w:val="20"/>
        </w:rPr>
        <w:t>Los estados financieros al 31 de Marzo del 2020 están preparados sobre bases históricas, y se basa en las siguientes políticas y prácticas contables:</w:t>
      </w:r>
    </w:p>
    <w:p w:rsidR="00B83306" w:rsidRPr="00B83306" w:rsidRDefault="00B83306" w:rsidP="00B83306">
      <w:pPr>
        <w:jc w:val="both"/>
        <w:rPr>
          <w:rFonts w:ascii="Barlow" w:hAnsi="Barlow"/>
          <w:sz w:val="20"/>
          <w:szCs w:val="20"/>
        </w:rPr>
      </w:pPr>
    </w:p>
    <w:p w:rsidR="00B83306" w:rsidRPr="00B83306" w:rsidRDefault="00B83306" w:rsidP="00B83306">
      <w:pPr>
        <w:numPr>
          <w:ilvl w:val="0"/>
          <w:numId w:val="1"/>
        </w:numPr>
        <w:jc w:val="both"/>
        <w:rPr>
          <w:rFonts w:ascii="Barlow" w:hAnsi="Barlow"/>
          <w:b/>
          <w:sz w:val="20"/>
          <w:szCs w:val="20"/>
        </w:rPr>
      </w:pPr>
      <w:r w:rsidRPr="00B83306">
        <w:rPr>
          <w:rFonts w:ascii="Barlow" w:hAnsi="Barlow"/>
          <w:b/>
          <w:sz w:val="20"/>
          <w:szCs w:val="20"/>
        </w:rPr>
        <w:t>Registro de los ingresos</w:t>
      </w:r>
    </w:p>
    <w:p w:rsidR="00B83306" w:rsidRPr="00B83306" w:rsidRDefault="00B83306" w:rsidP="00B83306">
      <w:pPr>
        <w:ind w:left="360"/>
        <w:jc w:val="both"/>
        <w:rPr>
          <w:rFonts w:ascii="Barlow" w:hAnsi="Barlow"/>
          <w:sz w:val="20"/>
          <w:szCs w:val="20"/>
        </w:rPr>
      </w:pPr>
    </w:p>
    <w:p w:rsidR="00B83306" w:rsidRPr="00B83306" w:rsidRDefault="00B83306" w:rsidP="00B83306">
      <w:pPr>
        <w:jc w:val="both"/>
        <w:rPr>
          <w:rFonts w:ascii="Barlow" w:hAnsi="Barlow"/>
          <w:sz w:val="20"/>
          <w:szCs w:val="20"/>
        </w:rPr>
      </w:pPr>
      <w:r w:rsidRPr="00B83306">
        <w:rPr>
          <w:rFonts w:ascii="Barlow" w:hAnsi="Barlow"/>
          <w:sz w:val="20"/>
          <w:szCs w:val="20"/>
        </w:rPr>
        <w:t>Los ingresos son registrados al recibirse su importe de la Secretaria de Administración y Finanzas.</w:t>
      </w:r>
    </w:p>
    <w:p w:rsidR="00B83306" w:rsidRPr="00B83306" w:rsidRDefault="00B83306" w:rsidP="00B83306">
      <w:pPr>
        <w:jc w:val="both"/>
        <w:rPr>
          <w:rFonts w:ascii="Barlow" w:hAnsi="Barlow"/>
          <w:sz w:val="20"/>
          <w:szCs w:val="20"/>
        </w:rPr>
      </w:pPr>
    </w:p>
    <w:p w:rsidR="00B83306" w:rsidRPr="00B83306" w:rsidRDefault="00B83306" w:rsidP="00B83306">
      <w:pPr>
        <w:numPr>
          <w:ilvl w:val="0"/>
          <w:numId w:val="1"/>
        </w:numPr>
        <w:jc w:val="both"/>
        <w:rPr>
          <w:rFonts w:ascii="Barlow" w:hAnsi="Barlow"/>
          <w:b/>
          <w:sz w:val="20"/>
          <w:szCs w:val="20"/>
        </w:rPr>
      </w:pPr>
      <w:r w:rsidRPr="00B83306">
        <w:rPr>
          <w:rFonts w:ascii="Barlow" w:hAnsi="Barlow"/>
          <w:b/>
          <w:sz w:val="20"/>
          <w:szCs w:val="20"/>
        </w:rPr>
        <w:t>Registro de los egresos</w:t>
      </w:r>
    </w:p>
    <w:p w:rsidR="00B83306" w:rsidRPr="00B83306" w:rsidRDefault="00B83306" w:rsidP="00B83306">
      <w:pPr>
        <w:ind w:left="360"/>
        <w:jc w:val="both"/>
        <w:rPr>
          <w:rFonts w:ascii="Barlow" w:hAnsi="Barlow"/>
          <w:sz w:val="20"/>
          <w:szCs w:val="20"/>
        </w:rPr>
      </w:pPr>
    </w:p>
    <w:p w:rsidR="00B83306" w:rsidRPr="00B83306" w:rsidRDefault="00B83306" w:rsidP="00B83306">
      <w:pPr>
        <w:jc w:val="both"/>
        <w:rPr>
          <w:rFonts w:ascii="Barlow" w:hAnsi="Barlow"/>
          <w:sz w:val="20"/>
          <w:szCs w:val="20"/>
        </w:rPr>
      </w:pPr>
      <w:r w:rsidRPr="00B83306">
        <w:rPr>
          <w:rFonts w:ascii="Barlow" w:hAnsi="Barlow"/>
          <w:sz w:val="20"/>
          <w:szCs w:val="20"/>
        </w:rPr>
        <w:t>Los egresos se registran en el momento que a las Cuentas por Cobrar son autorizadas por el departamento de control presupuestal en el  Sistema Integral Contable y a la  cuenta por pagar se adjuntan los documentos que amparan la adquisición de los bienes o la prestación delos servicios. La adquisición de materiales y suministros son consideradas directamente como gastos y su utilización es generalmente inmediata.</w:t>
      </w:r>
    </w:p>
    <w:p w:rsidR="00B83306" w:rsidRPr="00B83306" w:rsidRDefault="00B83306" w:rsidP="00B83306">
      <w:pPr>
        <w:jc w:val="both"/>
        <w:rPr>
          <w:rFonts w:ascii="Barlow" w:hAnsi="Barlow"/>
          <w:sz w:val="20"/>
          <w:szCs w:val="20"/>
        </w:rPr>
      </w:pP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cs="Calibri"/>
          <w:sz w:val="20"/>
          <w:szCs w:val="20"/>
        </w:rPr>
        <w:t xml:space="preserve">Nota 7 </w:t>
      </w:r>
      <w:r w:rsidRPr="00B83306">
        <w:rPr>
          <w:rFonts w:ascii="Barlow" w:eastAsia="Arial" w:hAnsi="Barlow" w:cs="Arial"/>
          <w:sz w:val="20"/>
          <w:szCs w:val="20"/>
        </w:rPr>
        <w:t>Po</w:t>
      </w:r>
      <w:r w:rsidRPr="00B83306">
        <w:rPr>
          <w:rFonts w:ascii="Barlow" w:eastAsia="Arial" w:hAnsi="Barlow" w:cs="Arial"/>
          <w:spacing w:val="-1"/>
          <w:sz w:val="20"/>
          <w:szCs w:val="20"/>
        </w:rPr>
        <w:t>s</w:t>
      </w:r>
      <w:r w:rsidRPr="00B83306">
        <w:rPr>
          <w:rFonts w:ascii="Barlow" w:eastAsia="Arial" w:hAnsi="Barlow" w:cs="Arial"/>
          <w:sz w:val="20"/>
          <w:szCs w:val="20"/>
        </w:rPr>
        <w:t>i</w:t>
      </w:r>
      <w:r w:rsidRPr="00B83306">
        <w:rPr>
          <w:rFonts w:ascii="Barlow" w:eastAsia="Arial" w:hAnsi="Barlow" w:cs="Arial"/>
          <w:spacing w:val="-1"/>
          <w:sz w:val="20"/>
          <w:szCs w:val="20"/>
        </w:rPr>
        <w:t>c</w:t>
      </w:r>
      <w:r w:rsidRPr="00B83306">
        <w:rPr>
          <w:rFonts w:ascii="Barlow" w:eastAsia="Arial" w:hAnsi="Barlow" w:cs="Arial"/>
          <w:sz w:val="20"/>
          <w:szCs w:val="20"/>
        </w:rPr>
        <w:t>ión</w:t>
      </w:r>
      <w:r w:rsidRPr="00B83306">
        <w:rPr>
          <w:rFonts w:ascii="Barlow" w:eastAsia="Arial" w:hAnsi="Barlow" w:cs="Arial"/>
          <w:spacing w:val="1"/>
          <w:sz w:val="20"/>
          <w:szCs w:val="20"/>
        </w:rPr>
        <w:t xml:space="preserve"> </w:t>
      </w:r>
      <w:r w:rsidRPr="00B83306">
        <w:rPr>
          <w:rFonts w:ascii="Barlow" w:eastAsia="Arial" w:hAnsi="Barlow" w:cs="Arial"/>
          <w:spacing w:val="-1"/>
          <w:sz w:val="20"/>
          <w:szCs w:val="20"/>
        </w:rPr>
        <w:t>e</w:t>
      </w:r>
      <w:r w:rsidRPr="00B83306">
        <w:rPr>
          <w:rFonts w:ascii="Barlow" w:eastAsia="Arial" w:hAnsi="Barlow" w:cs="Arial"/>
          <w:sz w:val="20"/>
          <w:szCs w:val="20"/>
        </w:rPr>
        <w:t xml:space="preserve">n </w:t>
      </w:r>
      <w:r w:rsidRPr="00B83306">
        <w:rPr>
          <w:rFonts w:ascii="Barlow" w:eastAsia="Arial" w:hAnsi="Barlow" w:cs="Arial"/>
          <w:spacing w:val="-1"/>
          <w:sz w:val="20"/>
          <w:szCs w:val="20"/>
        </w:rPr>
        <w:t>M</w:t>
      </w:r>
      <w:r w:rsidRPr="00B83306">
        <w:rPr>
          <w:rFonts w:ascii="Barlow" w:eastAsia="Arial" w:hAnsi="Barlow" w:cs="Arial"/>
          <w:sz w:val="20"/>
          <w:szCs w:val="20"/>
        </w:rPr>
        <w:t>on</w:t>
      </w:r>
      <w:r w:rsidRPr="00B83306">
        <w:rPr>
          <w:rFonts w:ascii="Barlow" w:eastAsia="Arial" w:hAnsi="Barlow" w:cs="Arial"/>
          <w:spacing w:val="-1"/>
          <w:sz w:val="20"/>
          <w:szCs w:val="20"/>
        </w:rPr>
        <w:t>e</w:t>
      </w:r>
      <w:r w:rsidRPr="00B83306">
        <w:rPr>
          <w:rFonts w:ascii="Barlow" w:eastAsia="Arial" w:hAnsi="Barlow" w:cs="Arial"/>
          <w:sz w:val="20"/>
          <w:szCs w:val="20"/>
        </w:rPr>
        <w:t>da E</w:t>
      </w:r>
      <w:r w:rsidRPr="00B83306">
        <w:rPr>
          <w:rFonts w:ascii="Barlow" w:eastAsia="Arial" w:hAnsi="Barlow" w:cs="Arial"/>
          <w:spacing w:val="-1"/>
          <w:sz w:val="20"/>
          <w:szCs w:val="20"/>
        </w:rPr>
        <w:t>x</w:t>
      </w:r>
      <w:r w:rsidRPr="00B83306">
        <w:rPr>
          <w:rFonts w:ascii="Barlow" w:eastAsia="Arial" w:hAnsi="Barlow" w:cs="Arial"/>
          <w:sz w:val="20"/>
          <w:szCs w:val="20"/>
        </w:rPr>
        <w:t>tr</w:t>
      </w:r>
      <w:r w:rsidRPr="00B83306">
        <w:rPr>
          <w:rFonts w:ascii="Barlow" w:eastAsia="Arial" w:hAnsi="Barlow" w:cs="Arial"/>
          <w:spacing w:val="-1"/>
          <w:sz w:val="20"/>
          <w:szCs w:val="20"/>
        </w:rPr>
        <w:t>a</w:t>
      </w:r>
      <w:r w:rsidRPr="00B83306">
        <w:rPr>
          <w:rFonts w:ascii="Barlow" w:eastAsia="Arial" w:hAnsi="Barlow" w:cs="Arial"/>
          <w:sz w:val="20"/>
          <w:szCs w:val="20"/>
        </w:rPr>
        <w:t>nj</w:t>
      </w:r>
      <w:r w:rsidRPr="00B83306">
        <w:rPr>
          <w:rFonts w:ascii="Barlow" w:eastAsia="Arial" w:hAnsi="Barlow" w:cs="Arial"/>
          <w:spacing w:val="-1"/>
          <w:sz w:val="20"/>
          <w:szCs w:val="20"/>
        </w:rPr>
        <w:t>e</w:t>
      </w:r>
      <w:r w:rsidRPr="00B83306">
        <w:rPr>
          <w:rFonts w:ascii="Barlow" w:eastAsia="Arial" w:hAnsi="Barlow" w:cs="Arial"/>
          <w:sz w:val="20"/>
          <w:szCs w:val="20"/>
        </w:rPr>
        <w:t>ra</w:t>
      </w:r>
      <w:r w:rsidRPr="00B83306">
        <w:rPr>
          <w:rFonts w:ascii="Barlow" w:eastAsia="Arial" w:hAnsi="Barlow" w:cs="Arial"/>
          <w:spacing w:val="1"/>
          <w:sz w:val="20"/>
          <w:szCs w:val="20"/>
        </w:rPr>
        <w:t xml:space="preserve"> </w:t>
      </w:r>
      <w:r w:rsidRPr="00B83306">
        <w:rPr>
          <w:rFonts w:ascii="Barlow" w:eastAsia="Arial" w:hAnsi="Barlow" w:cs="Arial"/>
          <w:sz w:val="20"/>
          <w:szCs w:val="20"/>
        </w:rPr>
        <w:t>y</w:t>
      </w:r>
      <w:r w:rsidRPr="00B83306">
        <w:rPr>
          <w:rFonts w:ascii="Barlow" w:eastAsia="Arial" w:hAnsi="Barlow" w:cs="Arial"/>
          <w:spacing w:val="-1"/>
          <w:sz w:val="20"/>
          <w:szCs w:val="20"/>
        </w:rPr>
        <w:t xml:space="preserve"> </w:t>
      </w:r>
      <w:r w:rsidRPr="00B83306">
        <w:rPr>
          <w:rFonts w:ascii="Barlow" w:eastAsia="Arial" w:hAnsi="Barlow" w:cs="Arial"/>
          <w:sz w:val="20"/>
          <w:szCs w:val="20"/>
        </w:rPr>
        <w:t>Prote</w:t>
      </w:r>
      <w:r w:rsidRPr="00B83306">
        <w:rPr>
          <w:rFonts w:ascii="Barlow" w:eastAsia="Arial" w:hAnsi="Barlow" w:cs="Arial"/>
          <w:spacing w:val="-1"/>
          <w:sz w:val="20"/>
          <w:szCs w:val="20"/>
        </w:rPr>
        <w:t>cc</w:t>
      </w:r>
      <w:r w:rsidRPr="00B83306">
        <w:rPr>
          <w:rFonts w:ascii="Barlow" w:eastAsia="Arial" w:hAnsi="Barlow" w:cs="Arial"/>
          <w:spacing w:val="2"/>
          <w:sz w:val="20"/>
          <w:szCs w:val="20"/>
        </w:rPr>
        <w:t>i</w:t>
      </w:r>
      <w:r w:rsidRPr="00B83306">
        <w:rPr>
          <w:rFonts w:ascii="Barlow" w:eastAsia="Arial" w:hAnsi="Barlow" w:cs="Arial"/>
          <w:sz w:val="20"/>
          <w:szCs w:val="20"/>
        </w:rPr>
        <w:t>ón</w:t>
      </w:r>
      <w:r w:rsidRPr="00B83306">
        <w:rPr>
          <w:rFonts w:ascii="Barlow" w:eastAsia="Arial" w:hAnsi="Barlow" w:cs="Arial"/>
          <w:spacing w:val="1"/>
          <w:sz w:val="20"/>
          <w:szCs w:val="20"/>
        </w:rPr>
        <w:t xml:space="preserve"> </w:t>
      </w:r>
      <w:r w:rsidRPr="00B83306">
        <w:rPr>
          <w:rFonts w:ascii="Barlow" w:eastAsia="Arial" w:hAnsi="Barlow" w:cs="Arial"/>
          <w:spacing w:val="-1"/>
          <w:sz w:val="20"/>
          <w:szCs w:val="20"/>
        </w:rPr>
        <w:t>p</w:t>
      </w:r>
      <w:r w:rsidRPr="00B83306">
        <w:rPr>
          <w:rFonts w:ascii="Barlow" w:eastAsia="Arial" w:hAnsi="Barlow" w:cs="Arial"/>
          <w:sz w:val="20"/>
          <w:szCs w:val="20"/>
        </w:rPr>
        <w:t>or</w:t>
      </w:r>
      <w:r w:rsidRPr="00B83306">
        <w:rPr>
          <w:rFonts w:ascii="Barlow" w:eastAsia="Arial" w:hAnsi="Barlow" w:cs="Arial"/>
          <w:spacing w:val="1"/>
          <w:sz w:val="20"/>
          <w:szCs w:val="20"/>
        </w:rPr>
        <w:t xml:space="preserve"> </w:t>
      </w:r>
      <w:r w:rsidRPr="00B83306">
        <w:rPr>
          <w:rFonts w:ascii="Barlow" w:eastAsia="Arial" w:hAnsi="Barlow" w:cs="Arial"/>
          <w:sz w:val="20"/>
          <w:szCs w:val="20"/>
        </w:rPr>
        <w:t>Ri</w:t>
      </w:r>
      <w:r w:rsidRPr="00B83306">
        <w:rPr>
          <w:rFonts w:ascii="Barlow" w:eastAsia="Arial" w:hAnsi="Barlow" w:cs="Arial"/>
          <w:spacing w:val="-1"/>
          <w:sz w:val="20"/>
          <w:szCs w:val="20"/>
        </w:rPr>
        <w:t>es</w:t>
      </w:r>
      <w:r w:rsidRPr="00B83306">
        <w:rPr>
          <w:rFonts w:ascii="Barlow" w:eastAsia="Arial" w:hAnsi="Barlow" w:cs="Arial"/>
          <w:sz w:val="20"/>
          <w:szCs w:val="20"/>
        </w:rPr>
        <w:t>go C</w:t>
      </w:r>
      <w:r w:rsidRPr="00B83306">
        <w:rPr>
          <w:rFonts w:ascii="Barlow" w:eastAsia="Arial" w:hAnsi="Barlow" w:cs="Arial"/>
          <w:spacing w:val="-1"/>
          <w:sz w:val="20"/>
          <w:szCs w:val="20"/>
        </w:rPr>
        <w:t>a</w:t>
      </w:r>
      <w:r w:rsidRPr="00B83306">
        <w:rPr>
          <w:rFonts w:ascii="Barlow" w:eastAsia="Arial" w:hAnsi="Barlow" w:cs="Arial"/>
          <w:sz w:val="20"/>
          <w:szCs w:val="20"/>
        </w:rPr>
        <w:t>mbi</w:t>
      </w:r>
      <w:r w:rsidRPr="00B83306">
        <w:rPr>
          <w:rFonts w:ascii="Barlow" w:eastAsia="Arial" w:hAnsi="Barlow" w:cs="Arial"/>
          <w:spacing w:val="-1"/>
          <w:sz w:val="20"/>
          <w:szCs w:val="20"/>
        </w:rPr>
        <w:t>a</w:t>
      </w:r>
      <w:r w:rsidRPr="00B83306">
        <w:rPr>
          <w:rFonts w:ascii="Barlow" w:eastAsia="Arial" w:hAnsi="Barlow" w:cs="Arial"/>
          <w:sz w:val="20"/>
          <w:szCs w:val="20"/>
        </w:rPr>
        <w:t>rio</w:t>
      </w:r>
    </w:p>
    <w:p w:rsidR="00B83306" w:rsidRPr="00B83306" w:rsidRDefault="00B83306" w:rsidP="00B83306">
      <w:pPr>
        <w:rPr>
          <w:rFonts w:ascii="Barlow" w:hAnsi="Barlow" w:cs="Calibri"/>
          <w:b/>
          <w:sz w:val="20"/>
          <w:szCs w:val="20"/>
        </w:rPr>
      </w:pPr>
    </w:p>
    <w:p w:rsidR="00B83306" w:rsidRPr="00B83306" w:rsidRDefault="00B83306" w:rsidP="00B83306">
      <w:pPr>
        <w:rPr>
          <w:rFonts w:ascii="Barlow" w:hAnsi="Barlow"/>
          <w:sz w:val="20"/>
          <w:szCs w:val="20"/>
        </w:rPr>
      </w:pPr>
      <w:r w:rsidRPr="00B83306">
        <w:rPr>
          <w:rFonts w:ascii="Barlow" w:hAnsi="Barlow"/>
          <w:sz w:val="20"/>
          <w:szCs w:val="20"/>
        </w:rPr>
        <w:t>La Auditoría Superior del Estado de Yucatán no tiene cuentas bancarias en moneda extranjera.</w:t>
      </w:r>
    </w:p>
    <w:p w:rsidR="00B83306" w:rsidRPr="00B83306" w:rsidRDefault="00B83306" w:rsidP="00B83306">
      <w:pPr>
        <w:rPr>
          <w:rFonts w:ascii="Barlow" w:hAnsi="Barlow"/>
          <w:sz w:val="20"/>
          <w:szCs w:val="20"/>
        </w:rPr>
      </w:pP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cs="Calibri"/>
          <w:sz w:val="20"/>
          <w:szCs w:val="20"/>
        </w:rPr>
        <w:t xml:space="preserve">Nota 8 </w:t>
      </w:r>
      <w:r w:rsidRPr="00B83306">
        <w:rPr>
          <w:rFonts w:ascii="Barlow" w:eastAsia="Arial" w:hAnsi="Barlow" w:cs="Arial"/>
          <w:sz w:val="20"/>
          <w:szCs w:val="20"/>
        </w:rPr>
        <w:t>Reporte</w:t>
      </w:r>
      <w:r w:rsidRPr="00B83306">
        <w:rPr>
          <w:rFonts w:ascii="Barlow" w:eastAsia="Arial" w:hAnsi="Barlow" w:cs="Arial"/>
          <w:spacing w:val="3"/>
          <w:sz w:val="20"/>
          <w:szCs w:val="20"/>
        </w:rPr>
        <w:t xml:space="preserve"> </w:t>
      </w:r>
      <w:r w:rsidRPr="00B83306">
        <w:rPr>
          <w:rFonts w:ascii="Barlow" w:eastAsia="Arial" w:hAnsi="Barlow" w:cs="Arial"/>
          <w:spacing w:val="-4"/>
          <w:sz w:val="20"/>
          <w:szCs w:val="20"/>
        </w:rPr>
        <w:t>A</w:t>
      </w:r>
      <w:r w:rsidRPr="00B83306">
        <w:rPr>
          <w:rFonts w:ascii="Barlow" w:eastAsia="Arial" w:hAnsi="Barlow" w:cs="Arial"/>
          <w:spacing w:val="2"/>
          <w:sz w:val="20"/>
          <w:szCs w:val="20"/>
        </w:rPr>
        <w:t>n</w:t>
      </w:r>
      <w:r w:rsidRPr="00B83306">
        <w:rPr>
          <w:rFonts w:ascii="Barlow" w:eastAsia="Arial" w:hAnsi="Barlow" w:cs="Arial"/>
          <w:spacing w:val="-1"/>
          <w:sz w:val="20"/>
          <w:szCs w:val="20"/>
        </w:rPr>
        <w:t>a</w:t>
      </w:r>
      <w:r w:rsidRPr="00B83306">
        <w:rPr>
          <w:rFonts w:ascii="Barlow" w:eastAsia="Arial" w:hAnsi="Barlow" w:cs="Arial"/>
          <w:sz w:val="20"/>
          <w:szCs w:val="20"/>
        </w:rPr>
        <w:t>líti</w:t>
      </w:r>
      <w:r w:rsidRPr="00B83306">
        <w:rPr>
          <w:rFonts w:ascii="Barlow" w:eastAsia="Arial" w:hAnsi="Barlow" w:cs="Arial"/>
          <w:spacing w:val="-1"/>
          <w:sz w:val="20"/>
          <w:szCs w:val="20"/>
        </w:rPr>
        <w:t>c</w:t>
      </w:r>
      <w:r w:rsidRPr="00B83306">
        <w:rPr>
          <w:rFonts w:ascii="Barlow" w:eastAsia="Arial" w:hAnsi="Barlow" w:cs="Arial"/>
          <w:sz w:val="20"/>
          <w:szCs w:val="20"/>
        </w:rPr>
        <w:t>o</w:t>
      </w:r>
      <w:r w:rsidRPr="00B83306">
        <w:rPr>
          <w:rFonts w:ascii="Barlow" w:eastAsia="Arial" w:hAnsi="Barlow" w:cs="Arial"/>
          <w:spacing w:val="1"/>
          <w:sz w:val="20"/>
          <w:szCs w:val="20"/>
        </w:rPr>
        <w:t xml:space="preserve"> </w:t>
      </w:r>
      <w:r w:rsidRPr="00B83306">
        <w:rPr>
          <w:rFonts w:ascii="Barlow" w:eastAsia="Arial" w:hAnsi="Barlow" w:cs="Arial"/>
          <w:sz w:val="20"/>
          <w:szCs w:val="20"/>
        </w:rPr>
        <w:t>d</w:t>
      </w:r>
      <w:r w:rsidRPr="00B83306">
        <w:rPr>
          <w:rFonts w:ascii="Barlow" w:eastAsia="Arial" w:hAnsi="Barlow" w:cs="Arial"/>
          <w:spacing w:val="-1"/>
          <w:sz w:val="20"/>
          <w:szCs w:val="20"/>
        </w:rPr>
        <w:t>e</w:t>
      </w:r>
      <w:r w:rsidRPr="00B83306">
        <w:rPr>
          <w:rFonts w:ascii="Barlow" w:eastAsia="Arial" w:hAnsi="Barlow" w:cs="Arial"/>
          <w:sz w:val="20"/>
          <w:szCs w:val="20"/>
        </w:rPr>
        <w:t>l</w:t>
      </w:r>
      <w:r w:rsidRPr="00B83306">
        <w:rPr>
          <w:rFonts w:ascii="Barlow" w:eastAsia="Arial" w:hAnsi="Barlow" w:cs="Arial"/>
          <w:spacing w:val="2"/>
          <w:sz w:val="20"/>
          <w:szCs w:val="20"/>
        </w:rPr>
        <w:t xml:space="preserve"> </w:t>
      </w:r>
      <w:r w:rsidRPr="00B83306">
        <w:rPr>
          <w:rFonts w:ascii="Barlow" w:eastAsia="Arial" w:hAnsi="Barlow" w:cs="Arial"/>
          <w:spacing w:val="-4"/>
          <w:sz w:val="20"/>
          <w:szCs w:val="20"/>
        </w:rPr>
        <w:t>A</w:t>
      </w:r>
      <w:r w:rsidRPr="00B83306">
        <w:rPr>
          <w:rFonts w:ascii="Barlow" w:eastAsia="Arial" w:hAnsi="Barlow" w:cs="Arial"/>
          <w:spacing w:val="-1"/>
          <w:sz w:val="20"/>
          <w:szCs w:val="20"/>
        </w:rPr>
        <w:t>c</w:t>
      </w:r>
      <w:r w:rsidRPr="00B83306">
        <w:rPr>
          <w:rFonts w:ascii="Barlow" w:eastAsia="Arial" w:hAnsi="Barlow" w:cs="Arial"/>
          <w:sz w:val="20"/>
          <w:szCs w:val="20"/>
        </w:rPr>
        <w:t>t</w:t>
      </w:r>
      <w:r w:rsidRPr="00B83306">
        <w:rPr>
          <w:rFonts w:ascii="Barlow" w:eastAsia="Arial" w:hAnsi="Barlow" w:cs="Arial"/>
          <w:spacing w:val="2"/>
          <w:sz w:val="20"/>
          <w:szCs w:val="20"/>
        </w:rPr>
        <w:t>i</w:t>
      </w:r>
      <w:r w:rsidRPr="00B83306">
        <w:rPr>
          <w:rFonts w:ascii="Barlow" w:eastAsia="Arial" w:hAnsi="Barlow" w:cs="Arial"/>
          <w:spacing w:val="-3"/>
          <w:sz w:val="20"/>
          <w:szCs w:val="20"/>
        </w:rPr>
        <w:t>v</w:t>
      </w:r>
      <w:r w:rsidRPr="00B83306">
        <w:rPr>
          <w:rFonts w:ascii="Barlow" w:eastAsia="Arial" w:hAnsi="Barlow" w:cs="Arial"/>
          <w:sz w:val="20"/>
          <w:szCs w:val="20"/>
        </w:rPr>
        <w:t>o</w:t>
      </w:r>
    </w:p>
    <w:p w:rsidR="00B83306" w:rsidRPr="00B83306" w:rsidRDefault="00B83306" w:rsidP="00B83306">
      <w:pPr>
        <w:rPr>
          <w:rFonts w:ascii="Barlow" w:hAnsi="Barlow"/>
          <w:sz w:val="20"/>
          <w:szCs w:val="20"/>
        </w:rPr>
      </w:pPr>
    </w:p>
    <w:p w:rsidR="00B83306" w:rsidRPr="00B83306" w:rsidRDefault="00B83306" w:rsidP="00B83306">
      <w:pPr>
        <w:spacing w:line="360" w:lineRule="auto"/>
        <w:jc w:val="both"/>
        <w:rPr>
          <w:rFonts w:ascii="Barlow" w:hAnsi="Barlow"/>
          <w:sz w:val="20"/>
          <w:szCs w:val="20"/>
        </w:rPr>
      </w:pPr>
      <w:r w:rsidRPr="00B83306">
        <w:rPr>
          <w:rFonts w:ascii="Barlow" w:hAnsi="Barlow"/>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julio de 2012.</w:t>
      </w:r>
    </w:p>
    <w:p w:rsidR="00B83306" w:rsidRPr="00B83306" w:rsidRDefault="00B83306" w:rsidP="00B83306">
      <w:pPr>
        <w:spacing w:line="360" w:lineRule="auto"/>
        <w:jc w:val="both"/>
        <w:rPr>
          <w:rFonts w:ascii="Barlow" w:hAnsi="Barlow"/>
          <w:sz w:val="20"/>
          <w:szCs w:val="20"/>
        </w:rPr>
      </w:pPr>
      <w:r w:rsidRPr="00B83306">
        <w:rPr>
          <w:rFonts w:ascii="Barlow" w:hAnsi="Barlow"/>
          <w:sz w:val="20"/>
          <w:szCs w:val="20"/>
        </w:rPr>
        <w:t>El mobiliario y equipo de administración, Maquinaria, otros equipos y herramientas, se deprecia a un 10%.</w:t>
      </w:r>
    </w:p>
    <w:p w:rsidR="00B83306" w:rsidRPr="00B83306" w:rsidRDefault="00B83306" w:rsidP="00B83306">
      <w:pPr>
        <w:spacing w:line="360" w:lineRule="auto"/>
        <w:jc w:val="both"/>
        <w:rPr>
          <w:rFonts w:ascii="Barlow" w:hAnsi="Barlow"/>
          <w:sz w:val="20"/>
          <w:szCs w:val="20"/>
        </w:rPr>
      </w:pPr>
      <w:r w:rsidRPr="00B83306">
        <w:rPr>
          <w:rFonts w:ascii="Barlow" w:hAnsi="Barlow"/>
          <w:sz w:val="20"/>
          <w:szCs w:val="20"/>
        </w:rPr>
        <w:t>El  equipo de cómputo y de Tecnologías de la Información, el mobiliario y equipo educacional y recreativo y el Equipo de Defensa y Seguridad a un 33.3%.</w:t>
      </w:r>
    </w:p>
    <w:p w:rsidR="00B83306" w:rsidRPr="00B83306" w:rsidRDefault="00B83306" w:rsidP="00B83306">
      <w:pPr>
        <w:spacing w:line="360" w:lineRule="auto"/>
        <w:jc w:val="both"/>
        <w:rPr>
          <w:rFonts w:ascii="Barlow" w:hAnsi="Barlow"/>
          <w:sz w:val="20"/>
          <w:szCs w:val="20"/>
        </w:rPr>
      </w:pPr>
      <w:r w:rsidRPr="00B83306">
        <w:rPr>
          <w:rFonts w:ascii="Barlow" w:hAnsi="Barlow"/>
          <w:sz w:val="20"/>
          <w:szCs w:val="20"/>
        </w:rPr>
        <w:t>Equipo de Transporte a un 20%.</w:t>
      </w:r>
    </w:p>
    <w:p w:rsidR="00B83306" w:rsidRPr="00B83306" w:rsidRDefault="00B83306" w:rsidP="00B83306">
      <w:pPr>
        <w:spacing w:line="360" w:lineRule="auto"/>
        <w:jc w:val="both"/>
        <w:rPr>
          <w:rFonts w:ascii="Barlow" w:hAnsi="Barlow"/>
          <w:sz w:val="20"/>
          <w:szCs w:val="20"/>
        </w:rPr>
      </w:pPr>
      <w:r w:rsidRPr="00B83306">
        <w:rPr>
          <w:rFonts w:ascii="Barlow" w:hAnsi="Barlow"/>
          <w:sz w:val="20"/>
          <w:szCs w:val="20"/>
        </w:rPr>
        <w:t xml:space="preserve"> Los Intangibles se amortizan a una tasa del 33.3%.</w:t>
      </w: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cs="Calibri"/>
          <w:sz w:val="20"/>
          <w:szCs w:val="20"/>
        </w:rPr>
        <w:t>Nota 9 Fideicomisos, Mandatos y Análogos</w:t>
      </w:r>
    </w:p>
    <w:p w:rsidR="00B83306" w:rsidRPr="00B83306" w:rsidRDefault="00B83306" w:rsidP="00B83306">
      <w:pPr>
        <w:spacing w:line="360" w:lineRule="auto"/>
        <w:rPr>
          <w:rFonts w:ascii="Barlow" w:hAnsi="Barlow"/>
          <w:sz w:val="20"/>
          <w:szCs w:val="20"/>
        </w:rPr>
      </w:pPr>
    </w:p>
    <w:p w:rsidR="00B83306" w:rsidRPr="00B83306" w:rsidRDefault="00B83306" w:rsidP="00B83306">
      <w:pPr>
        <w:spacing w:line="360" w:lineRule="auto"/>
        <w:rPr>
          <w:rFonts w:ascii="Barlow" w:hAnsi="Barlow"/>
          <w:sz w:val="20"/>
          <w:szCs w:val="20"/>
        </w:rPr>
      </w:pPr>
      <w:r w:rsidRPr="00B83306">
        <w:rPr>
          <w:rFonts w:ascii="Barlow" w:hAnsi="Barlow"/>
          <w:sz w:val="20"/>
          <w:szCs w:val="20"/>
        </w:rPr>
        <w:t>No aplica</w:t>
      </w: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cs="Calibri"/>
          <w:sz w:val="20"/>
          <w:szCs w:val="20"/>
        </w:rPr>
        <w:t xml:space="preserve">Nota 10 </w:t>
      </w:r>
      <w:r w:rsidRPr="00B83306">
        <w:rPr>
          <w:rFonts w:ascii="Barlow" w:eastAsia="Arial" w:hAnsi="Barlow" w:cs="Arial"/>
          <w:sz w:val="20"/>
          <w:szCs w:val="20"/>
        </w:rPr>
        <w:t>Reporte de la Re</w:t>
      </w:r>
      <w:r w:rsidRPr="00B83306">
        <w:rPr>
          <w:rFonts w:ascii="Barlow" w:eastAsia="Arial" w:hAnsi="Barlow" w:cs="Arial"/>
          <w:spacing w:val="1"/>
          <w:sz w:val="20"/>
          <w:szCs w:val="20"/>
        </w:rPr>
        <w:t>c</w:t>
      </w:r>
      <w:r w:rsidRPr="00B83306">
        <w:rPr>
          <w:rFonts w:ascii="Barlow" w:eastAsia="Arial" w:hAnsi="Barlow" w:cs="Arial"/>
          <w:sz w:val="20"/>
          <w:szCs w:val="20"/>
        </w:rPr>
        <w:t>audación</w:t>
      </w:r>
    </w:p>
    <w:p w:rsidR="00B83306" w:rsidRPr="00B83306" w:rsidRDefault="00B83306" w:rsidP="00B83306">
      <w:pPr>
        <w:spacing w:line="360" w:lineRule="auto"/>
        <w:rPr>
          <w:rFonts w:ascii="Barlow" w:hAnsi="Barlow"/>
          <w:sz w:val="20"/>
          <w:szCs w:val="20"/>
        </w:rPr>
      </w:pPr>
    </w:p>
    <w:p w:rsidR="00B83306" w:rsidRPr="00B83306" w:rsidRDefault="00B83306" w:rsidP="00B83306">
      <w:pPr>
        <w:spacing w:line="360" w:lineRule="auto"/>
        <w:rPr>
          <w:rFonts w:ascii="Barlow" w:hAnsi="Barlow"/>
          <w:sz w:val="20"/>
          <w:szCs w:val="20"/>
        </w:rPr>
      </w:pPr>
      <w:r w:rsidRPr="00B83306">
        <w:rPr>
          <w:rFonts w:ascii="Barlow" w:hAnsi="Barlow"/>
          <w:sz w:val="20"/>
          <w:szCs w:val="20"/>
        </w:rPr>
        <w:lastRenderedPageBreak/>
        <w:t>No Aplica</w:t>
      </w: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cs="Calibri"/>
          <w:sz w:val="20"/>
          <w:szCs w:val="20"/>
        </w:rPr>
        <w:t xml:space="preserve">Nota 11 </w:t>
      </w:r>
      <w:r w:rsidRPr="00B83306">
        <w:rPr>
          <w:rFonts w:ascii="Barlow" w:eastAsia="Arial" w:hAnsi="Barlow" w:cs="Arial"/>
          <w:sz w:val="20"/>
          <w:szCs w:val="20"/>
        </w:rPr>
        <w:t>Información sobre la Deuda y el Reporte Analítico de la Deuda</w:t>
      </w:r>
    </w:p>
    <w:p w:rsidR="00B83306" w:rsidRPr="00B83306" w:rsidRDefault="00B83306" w:rsidP="00B83306">
      <w:pPr>
        <w:spacing w:line="360" w:lineRule="auto"/>
        <w:rPr>
          <w:rFonts w:ascii="Barlow" w:hAnsi="Barlow"/>
          <w:sz w:val="20"/>
          <w:szCs w:val="20"/>
        </w:rPr>
      </w:pPr>
    </w:p>
    <w:p w:rsidR="00B83306" w:rsidRPr="00B83306" w:rsidRDefault="00B83306" w:rsidP="00B83306">
      <w:pPr>
        <w:spacing w:line="360" w:lineRule="auto"/>
        <w:rPr>
          <w:rFonts w:ascii="Barlow" w:hAnsi="Barlow"/>
          <w:sz w:val="20"/>
          <w:szCs w:val="20"/>
        </w:rPr>
      </w:pPr>
      <w:r w:rsidRPr="00B83306">
        <w:rPr>
          <w:rFonts w:ascii="Barlow" w:hAnsi="Barlow"/>
          <w:sz w:val="20"/>
          <w:szCs w:val="20"/>
        </w:rPr>
        <w:t>No Aplica</w:t>
      </w: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cs="Calibri"/>
          <w:sz w:val="20"/>
          <w:szCs w:val="20"/>
        </w:rPr>
        <w:t>Nota 12 Calificaciones otorgadas</w:t>
      </w:r>
    </w:p>
    <w:p w:rsidR="00B83306" w:rsidRPr="00B83306" w:rsidRDefault="00B83306" w:rsidP="00B83306">
      <w:pPr>
        <w:spacing w:line="360" w:lineRule="auto"/>
        <w:rPr>
          <w:rFonts w:ascii="Barlow" w:hAnsi="Barlow"/>
          <w:sz w:val="20"/>
          <w:szCs w:val="20"/>
        </w:rPr>
      </w:pPr>
    </w:p>
    <w:p w:rsidR="00B83306" w:rsidRPr="00B83306" w:rsidRDefault="00B83306" w:rsidP="00B83306">
      <w:pPr>
        <w:spacing w:line="360" w:lineRule="auto"/>
        <w:rPr>
          <w:rFonts w:ascii="Barlow" w:hAnsi="Barlow"/>
          <w:sz w:val="20"/>
          <w:szCs w:val="20"/>
        </w:rPr>
      </w:pPr>
      <w:r w:rsidRPr="00B83306">
        <w:rPr>
          <w:rFonts w:ascii="Barlow" w:hAnsi="Barlow"/>
          <w:sz w:val="20"/>
          <w:szCs w:val="20"/>
        </w:rPr>
        <w:t>No Aplica</w:t>
      </w: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cs="Calibri"/>
          <w:sz w:val="20"/>
          <w:szCs w:val="20"/>
        </w:rPr>
        <w:t>Nota 13 Proceso de Mejora</w:t>
      </w:r>
    </w:p>
    <w:p w:rsidR="00B83306" w:rsidRPr="00B83306" w:rsidRDefault="00B83306" w:rsidP="00B83306">
      <w:pPr>
        <w:spacing w:line="360" w:lineRule="auto"/>
        <w:rPr>
          <w:rFonts w:ascii="Barlow" w:hAnsi="Barlow"/>
          <w:sz w:val="20"/>
          <w:szCs w:val="20"/>
        </w:rPr>
      </w:pPr>
    </w:p>
    <w:p w:rsidR="00B83306" w:rsidRPr="00B83306" w:rsidRDefault="00B83306" w:rsidP="00B83306">
      <w:pPr>
        <w:spacing w:line="360" w:lineRule="auto"/>
        <w:rPr>
          <w:rFonts w:ascii="Barlow" w:hAnsi="Barlow"/>
          <w:sz w:val="20"/>
          <w:szCs w:val="20"/>
        </w:rPr>
      </w:pPr>
      <w:r w:rsidRPr="00B83306">
        <w:rPr>
          <w:rFonts w:ascii="Barlow" w:hAnsi="Barlow"/>
          <w:sz w:val="20"/>
          <w:szCs w:val="20"/>
        </w:rPr>
        <w:t>No Aplica</w:t>
      </w:r>
    </w:p>
    <w:p w:rsidR="00B83306" w:rsidRPr="00B83306" w:rsidRDefault="00B83306" w:rsidP="00B83306">
      <w:pPr>
        <w:rPr>
          <w:rFonts w:ascii="Barlow" w:hAnsi="Barlow"/>
          <w:sz w:val="20"/>
          <w:szCs w:val="20"/>
        </w:rPr>
      </w:pP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cs="Calibri"/>
          <w:sz w:val="20"/>
          <w:szCs w:val="20"/>
        </w:rPr>
        <w:t>Nota 14 Información por segmentos</w:t>
      </w:r>
    </w:p>
    <w:p w:rsidR="00B83306" w:rsidRPr="00B83306" w:rsidRDefault="00B83306" w:rsidP="00B83306">
      <w:pPr>
        <w:spacing w:line="360" w:lineRule="auto"/>
        <w:rPr>
          <w:rFonts w:ascii="Barlow" w:hAnsi="Barlow"/>
          <w:sz w:val="20"/>
          <w:szCs w:val="20"/>
        </w:rPr>
      </w:pPr>
    </w:p>
    <w:p w:rsidR="00B83306" w:rsidRPr="00B83306" w:rsidRDefault="00B83306" w:rsidP="00B83306">
      <w:pPr>
        <w:spacing w:line="360" w:lineRule="auto"/>
        <w:rPr>
          <w:rFonts w:ascii="Barlow" w:hAnsi="Barlow"/>
          <w:sz w:val="20"/>
          <w:szCs w:val="20"/>
        </w:rPr>
      </w:pPr>
      <w:r w:rsidRPr="00B83306">
        <w:rPr>
          <w:rFonts w:ascii="Barlow" w:hAnsi="Barlow"/>
          <w:sz w:val="20"/>
          <w:szCs w:val="20"/>
        </w:rPr>
        <w:t>No Aplica</w:t>
      </w: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cs="Calibri"/>
          <w:sz w:val="20"/>
          <w:szCs w:val="20"/>
        </w:rPr>
        <w:t>Nota 15 Eventos posteriores al cierre</w:t>
      </w:r>
    </w:p>
    <w:p w:rsidR="00B83306" w:rsidRPr="00B83306" w:rsidRDefault="00B83306" w:rsidP="00B83306">
      <w:pPr>
        <w:spacing w:line="360" w:lineRule="auto"/>
        <w:rPr>
          <w:rFonts w:ascii="Barlow" w:hAnsi="Barlow"/>
          <w:sz w:val="20"/>
          <w:szCs w:val="20"/>
        </w:rPr>
      </w:pPr>
    </w:p>
    <w:p w:rsidR="00B83306" w:rsidRPr="00B83306" w:rsidRDefault="00B83306" w:rsidP="00B83306">
      <w:pPr>
        <w:spacing w:line="360" w:lineRule="auto"/>
        <w:rPr>
          <w:rFonts w:ascii="Barlow" w:hAnsi="Barlow"/>
          <w:sz w:val="20"/>
          <w:szCs w:val="20"/>
        </w:rPr>
      </w:pPr>
      <w:r w:rsidRPr="00B83306">
        <w:rPr>
          <w:rFonts w:ascii="Barlow" w:hAnsi="Barlow"/>
          <w:sz w:val="20"/>
          <w:szCs w:val="20"/>
        </w:rPr>
        <w:t>No Aplica</w:t>
      </w:r>
    </w:p>
    <w:p w:rsidR="00B83306" w:rsidRPr="00B83306" w:rsidRDefault="00B83306" w:rsidP="00B8330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B83306">
        <w:rPr>
          <w:rFonts w:ascii="Barlow" w:hAnsi="Barlow" w:cs="Calibri"/>
          <w:sz w:val="20"/>
          <w:szCs w:val="20"/>
        </w:rPr>
        <w:t>Nota 16 Partes Relacionadas</w:t>
      </w:r>
    </w:p>
    <w:p w:rsidR="00B83306" w:rsidRPr="00B83306" w:rsidRDefault="00B83306" w:rsidP="00B83306">
      <w:pPr>
        <w:spacing w:line="360" w:lineRule="auto"/>
        <w:rPr>
          <w:rFonts w:ascii="Barlow" w:hAnsi="Barlow"/>
          <w:sz w:val="20"/>
          <w:szCs w:val="20"/>
        </w:rPr>
      </w:pPr>
    </w:p>
    <w:p w:rsidR="00B83306" w:rsidRPr="00B83306" w:rsidRDefault="00B83306" w:rsidP="00B83306">
      <w:pPr>
        <w:spacing w:line="360" w:lineRule="auto"/>
        <w:rPr>
          <w:rFonts w:ascii="Barlow" w:hAnsi="Barlow"/>
          <w:sz w:val="20"/>
          <w:szCs w:val="20"/>
        </w:rPr>
      </w:pPr>
      <w:r w:rsidRPr="00B83306">
        <w:rPr>
          <w:rFonts w:ascii="Barlow" w:hAnsi="Barlow"/>
          <w:sz w:val="20"/>
          <w:szCs w:val="20"/>
        </w:rPr>
        <w:t>No Aplica</w:t>
      </w:r>
    </w:p>
    <w:p w:rsidR="00B83306" w:rsidRPr="00B83306" w:rsidRDefault="00B83306" w:rsidP="00B83306">
      <w:pPr>
        <w:pStyle w:val="Ttulo1"/>
        <w:pBdr>
          <w:top w:val="single" w:sz="4" w:space="1" w:color="auto"/>
          <w:left w:val="single" w:sz="4" w:space="4" w:color="auto"/>
          <w:bottom w:val="single" w:sz="4" w:space="1" w:color="auto"/>
          <w:right w:val="single" w:sz="4" w:space="3" w:color="auto"/>
        </w:pBdr>
        <w:tabs>
          <w:tab w:val="left" w:pos="1691"/>
        </w:tabs>
        <w:jc w:val="both"/>
        <w:rPr>
          <w:rFonts w:ascii="Barlow" w:hAnsi="Barlow"/>
          <w:sz w:val="20"/>
          <w:szCs w:val="20"/>
        </w:rPr>
      </w:pPr>
      <w:r w:rsidRPr="00B83306">
        <w:rPr>
          <w:rFonts w:ascii="Barlow" w:hAnsi="Barlow" w:cs="Calibri"/>
          <w:sz w:val="20"/>
          <w:szCs w:val="20"/>
        </w:rPr>
        <w:t>Nota 17 Responsabilidades Sobre la Presentación Razonable de la Información Contable</w:t>
      </w:r>
    </w:p>
    <w:p w:rsidR="00941BF1" w:rsidRPr="00404E7F" w:rsidRDefault="00941BF1" w:rsidP="00941BF1">
      <w:pPr>
        <w:rPr>
          <w:rFonts w:ascii="Barlow" w:hAnsi="Barlow" w:cs="Calibri"/>
          <w:b/>
          <w:sz w:val="20"/>
          <w:szCs w:val="20"/>
        </w:rPr>
      </w:pPr>
    </w:p>
    <w:p w:rsidR="00F865DC" w:rsidRPr="00404E7F" w:rsidRDefault="00F865DC" w:rsidP="00941BF1">
      <w:pPr>
        <w:rPr>
          <w:rFonts w:ascii="Barlow" w:hAnsi="Barlow" w:cs="Calibri"/>
          <w:b/>
          <w:sz w:val="20"/>
          <w:szCs w:val="20"/>
        </w:rPr>
      </w:pPr>
    </w:p>
    <w:p w:rsidR="00F865DC" w:rsidRPr="00404E7F" w:rsidRDefault="00F865DC" w:rsidP="00941BF1">
      <w:pPr>
        <w:rPr>
          <w:rFonts w:ascii="Barlow" w:hAnsi="Barlow" w:cs="Calibri"/>
          <w:b/>
          <w:sz w:val="20"/>
          <w:szCs w:val="20"/>
        </w:rPr>
      </w:pPr>
    </w:p>
    <w:p w:rsidR="00941BF1" w:rsidRPr="00404E7F" w:rsidRDefault="008417F0" w:rsidP="00941BF1">
      <w:pPr>
        <w:rPr>
          <w:rFonts w:ascii="Barlow" w:hAnsi="Barlow" w:cs="Calibri"/>
          <w:sz w:val="20"/>
          <w:szCs w:val="20"/>
        </w:rPr>
      </w:pPr>
      <w:r w:rsidRPr="00404E7F">
        <w:rPr>
          <w:rFonts w:ascii="Barlow" w:hAnsi="Barlow" w:cs="Calibri"/>
          <w:sz w:val="20"/>
          <w:szCs w:val="20"/>
        </w:rPr>
        <w:t xml:space="preserve">Bajo protesta de decir </w:t>
      </w:r>
      <w:r w:rsidR="00941BF1" w:rsidRPr="00404E7F">
        <w:rPr>
          <w:rFonts w:ascii="Barlow" w:hAnsi="Barlow" w:cs="Calibri"/>
          <w:sz w:val="20"/>
          <w:szCs w:val="20"/>
        </w:rPr>
        <w:t>verdad declaramos que los Estados Financieros y sus Notas son razonablemente correctos y responsabilidad del emisor.</w:t>
      </w:r>
    </w:p>
    <w:p w:rsidR="004A7723" w:rsidRPr="005D36C8" w:rsidRDefault="004A7723" w:rsidP="00237F98">
      <w:pPr>
        <w:rPr>
          <w:rFonts w:ascii="Arial" w:hAnsi="Arial" w:cs="Arial"/>
          <w:b/>
          <w:sz w:val="20"/>
          <w:szCs w:val="20"/>
        </w:rPr>
      </w:pPr>
    </w:p>
    <w:p w:rsidR="004A7723" w:rsidRPr="005D36C8" w:rsidRDefault="004A7723" w:rsidP="00DF3CDB">
      <w:pPr>
        <w:pStyle w:val="Sangradetextonormal"/>
        <w:tabs>
          <w:tab w:val="left" w:pos="7655"/>
        </w:tabs>
        <w:jc w:val="both"/>
        <w:rPr>
          <w:rFonts w:ascii="Arial" w:hAnsi="Arial" w:cs="Arial"/>
          <w:b/>
          <w:sz w:val="20"/>
          <w:szCs w:val="20"/>
        </w:rPr>
      </w:pPr>
    </w:p>
    <w:sectPr w:rsidR="004A7723" w:rsidRPr="005D36C8" w:rsidSect="00982C2A">
      <w:headerReference w:type="default" r:id="rId9"/>
      <w:footerReference w:type="even" r:id="rId10"/>
      <w:pgSz w:w="15840" w:h="12240" w:orient="landscape"/>
      <w:pgMar w:top="2835" w:right="1134" w:bottom="1701" w:left="1134"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1BA" w:rsidRDefault="006B41BA">
      <w:r>
        <w:separator/>
      </w:r>
    </w:p>
  </w:endnote>
  <w:endnote w:type="continuationSeparator" w:id="0">
    <w:p w:rsidR="006B41BA" w:rsidRDefault="006B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3B4" w:rsidRDefault="00C663B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rsidR="00C663B4" w:rsidRDefault="00C663B4">
    <w:pPr>
      <w:pStyle w:val="Piedepgina"/>
      <w:ind w:right="360"/>
    </w:pPr>
  </w:p>
  <w:p w:rsidR="00C663B4" w:rsidRDefault="00C663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1BA" w:rsidRDefault="006B41BA">
      <w:r>
        <w:separator/>
      </w:r>
    </w:p>
  </w:footnote>
  <w:footnote w:type="continuationSeparator" w:id="0">
    <w:p w:rsidR="006B41BA" w:rsidRDefault="006B4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3B4" w:rsidRDefault="00C663B4" w:rsidP="00DF3CDB">
    <w:pPr>
      <w:pStyle w:val="Encabezado"/>
      <w:jc w:val="center"/>
      <w:rPr>
        <w:rFonts w:ascii="Calibri" w:hAnsi="Calibri"/>
        <w:b/>
        <w:sz w:val="20"/>
        <w:szCs w:val="20"/>
        <w:lang w:val="es-ES"/>
      </w:rPr>
    </w:pPr>
  </w:p>
  <w:p w:rsidR="00C663B4" w:rsidRPr="00DF3CDB" w:rsidRDefault="00C663B4" w:rsidP="00DF3CDB">
    <w:pPr>
      <w:pStyle w:val="Encabezado"/>
      <w:jc w:val="center"/>
      <w:rPr>
        <w:rFonts w:ascii="Calibri" w:hAnsi="Calibri"/>
        <w:b/>
        <w:sz w:val="20"/>
        <w:szCs w:val="20"/>
        <w:lang w:val="es-ES"/>
      </w:rPr>
    </w:pPr>
  </w:p>
  <w:p w:rsidR="00C663B4" w:rsidRPr="00DF3CDB" w:rsidRDefault="00C663B4">
    <w:pPr>
      <w:rPr>
        <w:sz w:val="20"/>
        <w:szCs w:val="20"/>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6946670"/>
    <w:multiLevelType w:val="hybridMultilevel"/>
    <w:tmpl w:val="ABB82A5C"/>
    <w:lvl w:ilvl="0" w:tplc="27DA5C84">
      <w:start w:val="1"/>
      <w:numFmt w:val="lowerLetter"/>
      <w:lvlText w:val="%1)"/>
      <w:lvlJc w:val="left"/>
      <w:pPr>
        <w:ind w:left="6031" w:hanging="360"/>
      </w:pPr>
    </w:lvl>
    <w:lvl w:ilvl="1" w:tplc="080A0019">
      <w:start w:val="1"/>
      <w:numFmt w:val="lowerLetter"/>
      <w:lvlText w:val="%2."/>
      <w:lvlJc w:val="left"/>
      <w:pPr>
        <w:ind w:left="6744" w:hanging="360"/>
      </w:pPr>
    </w:lvl>
    <w:lvl w:ilvl="2" w:tplc="080A001B">
      <w:start w:val="1"/>
      <w:numFmt w:val="lowerRoman"/>
      <w:lvlText w:val="%3."/>
      <w:lvlJc w:val="right"/>
      <w:pPr>
        <w:ind w:left="7464" w:hanging="180"/>
      </w:pPr>
    </w:lvl>
    <w:lvl w:ilvl="3" w:tplc="080A000F">
      <w:start w:val="1"/>
      <w:numFmt w:val="decimal"/>
      <w:lvlText w:val="%4."/>
      <w:lvlJc w:val="left"/>
      <w:pPr>
        <w:ind w:left="8184" w:hanging="360"/>
      </w:pPr>
    </w:lvl>
    <w:lvl w:ilvl="4" w:tplc="080A0019">
      <w:start w:val="1"/>
      <w:numFmt w:val="lowerLetter"/>
      <w:lvlText w:val="%5."/>
      <w:lvlJc w:val="left"/>
      <w:pPr>
        <w:ind w:left="8904" w:hanging="360"/>
      </w:pPr>
    </w:lvl>
    <w:lvl w:ilvl="5" w:tplc="080A001B">
      <w:start w:val="1"/>
      <w:numFmt w:val="lowerRoman"/>
      <w:lvlText w:val="%6."/>
      <w:lvlJc w:val="right"/>
      <w:pPr>
        <w:ind w:left="9624" w:hanging="180"/>
      </w:pPr>
    </w:lvl>
    <w:lvl w:ilvl="6" w:tplc="080A000F">
      <w:start w:val="1"/>
      <w:numFmt w:val="decimal"/>
      <w:lvlText w:val="%7."/>
      <w:lvlJc w:val="left"/>
      <w:pPr>
        <w:ind w:left="10344" w:hanging="360"/>
      </w:pPr>
    </w:lvl>
    <w:lvl w:ilvl="7" w:tplc="080A0019">
      <w:start w:val="1"/>
      <w:numFmt w:val="lowerLetter"/>
      <w:lvlText w:val="%8."/>
      <w:lvlJc w:val="left"/>
      <w:pPr>
        <w:ind w:left="11064" w:hanging="360"/>
      </w:pPr>
    </w:lvl>
    <w:lvl w:ilvl="8" w:tplc="080A001B">
      <w:start w:val="1"/>
      <w:numFmt w:val="lowerRoman"/>
      <w:lvlText w:val="%9."/>
      <w:lvlJc w:val="right"/>
      <w:pPr>
        <w:ind w:left="11784" w:hanging="180"/>
      </w:pPr>
    </w:lvl>
  </w:abstractNum>
  <w:abstractNum w:abstractNumId="2">
    <w:nsid w:val="189E14BF"/>
    <w:multiLevelType w:val="hybridMultilevel"/>
    <w:tmpl w:val="C742A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5F4350"/>
    <w:multiLevelType w:val="hybridMultilevel"/>
    <w:tmpl w:val="4E58FF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627FD5"/>
    <w:multiLevelType w:val="hybridMultilevel"/>
    <w:tmpl w:val="D5BE6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6694C70"/>
    <w:multiLevelType w:val="hybridMultilevel"/>
    <w:tmpl w:val="2D9C3110"/>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28527EFA"/>
    <w:multiLevelType w:val="hybridMultilevel"/>
    <w:tmpl w:val="02EC8C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9196C1E"/>
    <w:multiLevelType w:val="hybridMultilevel"/>
    <w:tmpl w:val="26E23058"/>
    <w:lvl w:ilvl="0" w:tplc="0C0A0017">
      <w:start w:val="1"/>
      <w:numFmt w:val="lowerLetter"/>
      <w:lvlText w:val="%1)"/>
      <w:lvlJc w:val="left"/>
      <w:pPr>
        <w:tabs>
          <w:tab w:val="num" w:pos="720"/>
        </w:tabs>
        <w:ind w:left="720" w:hanging="360"/>
      </w:pPr>
    </w:lvl>
    <w:lvl w:ilvl="1" w:tplc="E6CCA55A">
      <w:start w:val="1"/>
      <w:numFmt w:val="lowerLetter"/>
      <w:lvlText w:val="%2)"/>
      <w:lvlJc w:val="left"/>
      <w:pPr>
        <w:tabs>
          <w:tab w:val="num" w:pos="1440"/>
        </w:tabs>
        <w:ind w:left="1440"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60806527"/>
    <w:multiLevelType w:val="hybridMultilevel"/>
    <w:tmpl w:val="61B01EF2"/>
    <w:lvl w:ilvl="0" w:tplc="FE92E0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5856AB6"/>
    <w:multiLevelType w:val="hybridMultilevel"/>
    <w:tmpl w:val="51CEBC2E"/>
    <w:lvl w:ilvl="0" w:tplc="080A0017">
      <w:start w:val="5"/>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74854D8"/>
    <w:multiLevelType w:val="hybridMultilevel"/>
    <w:tmpl w:val="688E87DC"/>
    <w:lvl w:ilvl="0" w:tplc="080A0017">
      <w:start w:val="1"/>
      <w:numFmt w:val="lowerLetter"/>
      <w:lvlText w:val="%1)"/>
      <w:lvlJc w:val="left"/>
      <w:pPr>
        <w:ind w:left="6031" w:hanging="360"/>
      </w:pPr>
      <w:rPr>
        <w:rFonts w:hint="default"/>
      </w:rPr>
    </w:lvl>
    <w:lvl w:ilvl="1" w:tplc="080A0019" w:tentative="1">
      <w:start w:val="1"/>
      <w:numFmt w:val="lowerLetter"/>
      <w:lvlText w:val="%2."/>
      <w:lvlJc w:val="left"/>
      <w:pPr>
        <w:ind w:left="6744" w:hanging="360"/>
      </w:pPr>
    </w:lvl>
    <w:lvl w:ilvl="2" w:tplc="080A001B" w:tentative="1">
      <w:start w:val="1"/>
      <w:numFmt w:val="lowerRoman"/>
      <w:lvlText w:val="%3."/>
      <w:lvlJc w:val="right"/>
      <w:pPr>
        <w:ind w:left="7464" w:hanging="180"/>
      </w:pPr>
    </w:lvl>
    <w:lvl w:ilvl="3" w:tplc="080A000F" w:tentative="1">
      <w:start w:val="1"/>
      <w:numFmt w:val="decimal"/>
      <w:lvlText w:val="%4."/>
      <w:lvlJc w:val="left"/>
      <w:pPr>
        <w:ind w:left="8184" w:hanging="360"/>
      </w:pPr>
    </w:lvl>
    <w:lvl w:ilvl="4" w:tplc="080A0019" w:tentative="1">
      <w:start w:val="1"/>
      <w:numFmt w:val="lowerLetter"/>
      <w:lvlText w:val="%5."/>
      <w:lvlJc w:val="left"/>
      <w:pPr>
        <w:ind w:left="8904" w:hanging="360"/>
      </w:pPr>
    </w:lvl>
    <w:lvl w:ilvl="5" w:tplc="080A001B" w:tentative="1">
      <w:start w:val="1"/>
      <w:numFmt w:val="lowerRoman"/>
      <w:lvlText w:val="%6."/>
      <w:lvlJc w:val="right"/>
      <w:pPr>
        <w:ind w:left="9624" w:hanging="180"/>
      </w:pPr>
    </w:lvl>
    <w:lvl w:ilvl="6" w:tplc="080A000F" w:tentative="1">
      <w:start w:val="1"/>
      <w:numFmt w:val="decimal"/>
      <w:lvlText w:val="%7."/>
      <w:lvlJc w:val="left"/>
      <w:pPr>
        <w:ind w:left="10344" w:hanging="360"/>
      </w:pPr>
    </w:lvl>
    <w:lvl w:ilvl="7" w:tplc="080A0019" w:tentative="1">
      <w:start w:val="1"/>
      <w:numFmt w:val="lowerLetter"/>
      <w:lvlText w:val="%8."/>
      <w:lvlJc w:val="left"/>
      <w:pPr>
        <w:ind w:left="11064" w:hanging="360"/>
      </w:pPr>
    </w:lvl>
    <w:lvl w:ilvl="8" w:tplc="080A001B" w:tentative="1">
      <w:start w:val="1"/>
      <w:numFmt w:val="lowerRoman"/>
      <w:lvlText w:val="%9."/>
      <w:lvlJc w:val="right"/>
      <w:pPr>
        <w:ind w:left="11784" w:hanging="180"/>
      </w:pPr>
    </w:lvl>
  </w:abstractNum>
  <w:num w:numId="1">
    <w:abstractNumId w:val="0"/>
  </w:num>
  <w:num w:numId="2">
    <w:abstractNumId w:val="5"/>
  </w:num>
  <w:num w:numId="3">
    <w:abstractNumId w:val="6"/>
  </w:num>
  <w:num w:numId="4">
    <w:abstractNumId w:val="9"/>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1"/>
  </w:num>
  <w:num w:numId="11">
    <w:abstractNumId w:val="3"/>
  </w:num>
  <w:num w:numId="12">
    <w:abstractNumId w:val="4"/>
  </w:num>
  <w:num w:numId="13">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26F"/>
    <w:rsid w:val="00004055"/>
    <w:rsid w:val="00010DD1"/>
    <w:rsid w:val="000122D6"/>
    <w:rsid w:val="00015AEA"/>
    <w:rsid w:val="00015BF8"/>
    <w:rsid w:val="00016B70"/>
    <w:rsid w:val="00024214"/>
    <w:rsid w:val="00026540"/>
    <w:rsid w:val="00030F86"/>
    <w:rsid w:val="000358B8"/>
    <w:rsid w:val="00035D71"/>
    <w:rsid w:val="00036289"/>
    <w:rsid w:val="000378C2"/>
    <w:rsid w:val="00044CA9"/>
    <w:rsid w:val="00045BEA"/>
    <w:rsid w:val="00051645"/>
    <w:rsid w:val="00053E92"/>
    <w:rsid w:val="00055144"/>
    <w:rsid w:val="00057F14"/>
    <w:rsid w:val="0006190C"/>
    <w:rsid w:val="0006589F"/>
    <w:rsid w:val="0007080F"/>
    <w:rsid w:val="000735A1"/>
    <w:rsid w:val="000753B8"/>
    <w:rsid w:val="00076907"/>
    <w:rsid w:val="00083582"/>
    <w:rsid w:val="00087921"/>
    <w:rsid w:val="00090808"/>
    <w:rsid w:val="00097CC6"/>
    <w:rsid w:val="000A3771"/>
    <w:rsid w:val="000A583C"/>
    <w:rsid w:val="000A705C"/>
    <w:rsid w:val="000B1283"/>
    <w:rsid w:val="000B5EB7"/>
    <w:rsid w:val="000C181A"/>
    <w:rsid w:val="000C2F0A"/>
    <w:rsid w:val="000C462E"/>
    <w:rsid w:val="000D4798"/>
    <w:rsid w:val="000D6356"/>
    <w:rsid w:val="000D7832"/>
    <w:rsid w:val="000E5D63"/>
    <w:rsid w:val="000F4D1D"/>
    <w:rsid w:val="000F6D24"/>
    <w:rsid w:val="0010217D"/>
    <w:rsid w:val="00102570"/>
    <w:rsid w:val="0011066F"/>
    <w:rsid w:val="00110FCB"/>
    <w:rsid w:val="001114D8"/>
    <w:rsid w:val="0012005E"/>
    <w:rsid w:val="00121980"/>
    <w:rsid w:val="0013095C"/>
    <w:rsid w:val="00132348"/>
    <w:rsid w:val="00134B0A"/>
    <w:rsid w:val="00136F06"/>
    <w:rsid w:val="00141A2B"/>
    <w:rsid w:val="00152275"/>
    <w:rsid w:val="00161110"/>
    <w:rsid w:val="00161814"/>
    <w:rsid w:val="00162285"/>
    <w:rsid w:val="0016654D"/>
    <w:rsid w:val="001709D5"/>
    <w:rsid w:val="001715F6"/>
    <w:rsid w:val="0017426A"/>
    <w:rsid w:val="00176BDA"/>
    <w:rsid w:val="00181821"/>
    <w:rsid w:val="0018184E"/>
    <w:rsid w:val="00196851"/>
    <w:rsid w:val="001A09D5"/>
    <w:rsid w:val="001A31A2"/>
    <w:rsid w:val="001B02D6"/>
    <w:rsid w:val="001B6E55"/>
    <w:rsid w:val="001C01F2"/>
    <w:rsid w:val="001C4FBB"/>
    <w:rsid w:val="001C53B1"/>
    <w:rsid w:val="001C6E6C"/>
    <w:rsid w:val="001D14EF"/>
    <w:rsid w:val="001D15BF"/>
    <w:rsid w:val="001D1B8C"/>
    <w:rsid w:val="001D1EFB"/>
    <w:rsid w:val="001D2772"/>
    <w:rsid w:val="001E1881"/>
    <w:rsid w:val="001E397A"/>
    <w:rsid w:val="001F1819"/>
    <w:rsid w:val="001F1C41"/>
    <w:rsid w:val="001F58E6"/>
    <w:rsid w:val="001F607A"/>
    <w:rsid w:val="00202036"/>
    <w:rsid w:val="0021669A"/>
    <w:rsid w:val="002221EB"/>
    <w:rsid w:val="00223946"/>
    <w:rsid w:val="00223DFD"/>
    <w:rsid w:val="00226448"/>
    <w:rsid w:val="002319F7"/>
    <w:rsid w:val="00232ADB"/>
    <w:rsid w:val="00232FC1"/>
    <w:rsid w:val="00236D3D"/>
    <w:rsid w:val="00237F98"/>
    <w:rsid w:val="0024052C"/>
    <w:rsid w:val="0024057C"/>
    <w:rsid w:val="00240688"/>
    <w:rsid w:val="00245C4A"/>
    <w:rsid w:val="00246196"/>
    <w:rsid w:val="002463C7"/>
    <w:rsid w:val="00250A25"/>
    <w:rsid w:val="00250B8F"/>
    <w:rsid w:val="0025291A"/>
    <w:rsid w:val="00253C68"/>
    <w:rsid w:val="002559D8"/>
    <w:rsid w:val="00255C24"/>
    <w:rsid w:val="002619D6"/>
    <w:rsid w:val="0026203E"/>
    <w:rsid w:val="00267D25"/>
    <w:rsid w:val="00272BCD"/>
    <w:rsid w:val="0027632E"/>
    <w:rsid w:val="00280C57"/>
    <w:rsid w:val="00285401"/>
    <w:rsid w:val="00287A0C"/>
    <w:rsid w:val="00293F6F"/>
    <w:rsid w:val="00293FE7"/>
    <w:rsid w:val="00296CCF"/>
    <w:rsid w:val="002A679C"/>
    <w:rsid w:val="002A6B28"/>
    <w:rsid w:val="002A7C7A"/>
    <w:rsid w:val="002B08D8"/>
    <w:rsid w:val="002B0B43"/>
    <w:rsid w:val="002C3B44"/>
    <w:rsid w:val="002D2690"/>
    <w:rsid w:val="002D3D37"/>
    <w:rsid w:val="002D59B9"/>
    <w:rsid w:val="002D681F"/>
    <w:rsid w:val="002D7594"/>
    <w:rsid w:val="002E38EB"/>
    <w:rsid w:val="002E601B"/>
    <w:rsid w:val="002E788D"/>
    <w:rsid w:val="002F1B02"/>
    <w:rsid w:val="002F24BB"/>
    <w:rsid w:val="0030130B"/>
    <w:rsid w:val="00307596"/>
    <w:rsid w:val="003110D9"/>
    <w:rsid w:val="003113FB"/>
    <w:rsid w:val="003125C8"/>
    <w:rsid w:val="0031689D"/>
    <w:rsid w:val="00322393"/>
    <w:rsid w:val="00322FFE"/>
    <w:rsid w:val="003237BB"/>
    <w:rsid w:val="00327173"/>
    <w:rsid w:val="0033126B"/>
    <w:rsid w:val="0033324B"/>
    <w:rsid w:val="00336B55"/>
    <w:rsid w:val="0033731C"/>
    <w:rsid w:val="00341471"/>
    <w:rsid w:val="00343A40"/>
    <w:rsid w:val="003563D0"/>
    <w:rsid w:val="00361760"/>
    <w:rsid w:val="003631FD"/>
    <w:rsid w:val="003633CA"/>
    <w:rsid w:val="00381B67"/>
    <w:rsid w:val="003841BB"/>
    <w:rsid w:val="00385AB5"/>
    <w:rsid w:val="0039469E"/>
    <w:rsid w:val="00396088"/>
    <w:rsid w:val="003974AC"/>
    <w:rsid w:val="00397726"/>
    <w:rsid w:val="00397C08"/>
    <w:rsid w:val="003A0965"/>
    <w:rsid w:val="003A492C"/>
    <w:rsid w:val="003B2122"/>
    <w:rsid w:val="003C17BE"/>
    <w:rsid w:val="003C1AF8"/>
    <w:rsid w:val="003C2E59"/>
    <w:rsid w:val="003D0C1A"/>
    <w:rsid w:val="003D4D09"/>
    <w:rsid w:val="003E06CF"/>
    <w:rsid w:val="003E1B0D"/>
    <w:rsid w:val="003E46D8"/>
    <w:rsid w:val="003F0705"/>
    <w:rsid w:val="003F588D"/>
    <w:rsid w:val="003F7909"/>
    <w:rsid w:val="00400127"/>
    <w:rsid w:val="004014F8"/>
    <w:rsid w:val="00404E7F"/>
    <w:rsid w:val="00405860"/>
    <w:rsid w:val="00412AD5"/>
    <w:rsid w:val="00413B16"/>
    <w:rsid w:val="00413E5A"/>
    <w:rsid w:val="0042089B"/>
    <w:rsid w:val="00422BCD"/>
    <w:rsid w:val="004304C7"/>
    <w:rsid w:val="0043156C"/>
    <w:rsid w:val="00431672"/>
    <w:rsid w:val="00436118"/>
    <w:rsid w:val="00446814"/>
    <w:rsid w:val="004521C4"/>
    <w:rsid w:val="00455382"/>
    <w:rsid w:val="0046008E"/>
    <w:rsid w:val="00462597"/>
    <w:rsid w:val="00462F7A"/>
    <w:rsid w:val="00464994"/>
    <w:rsid w:val="0046540D"/>
    <w:rsid w:val="00466FE6"/>
    <w:rsid w:val="004677D4"/>
    <w:rsid w:val="00467BAA"/>
    <w:rsid w:val="00473F5D"/>
    <w:rsid w:val="00475618"/>
    <w:rsid w:val="0048507C"/>
    <w:rsid w:val="00491406"/>
    <w:rsid w:val="00497A61"/>
    <w:rsid w:val="004A1B9D"/>
    <w:rsid w:val="004A2EAE"/>
    <w:rsid w:val="004A7169"/>
    <w:rsid w:val="004A7723"/>
    <w:rsid w:val="004C24B8"/>
    <w:rsid w:val="004C6B94"/>
    <w:rsid w:val="004D1940"/>
    <w:rsid w:val="004D349B"/>
    <w:rsid w:val="004E46A8"/>
    <w:rsid w:val="004E7F84"/>
    <w:rsid w:val="004F1C1E"/>
    <w:rsid w:val="004F3D95"/>
    <w:rsid w:val="004F5034"/>
    <w:rsid w:val="004F6BEE"/>
    <w:rsid w:val="004F6D7A"/>
    <w:rsid w:val="00501917"/>
    <w:rsid w:val="00502B56"/>
    <w:rsid w:val="00505FF7"/>
    <w:rsid w:val="00506604"/>
    <w:rsid w:val="00510241"/>
    <w:rsid w:val="00510554"/>
    <w:rsid w:val="00511113"/>
    <w:rsid w:val="005124E4"/>
    <w:rsid w:val="00512788"/>
    <w:rsid w:val="00512E24"/>
    <w:rsid w:val="00513DE6"/>
    <w:rsid w:val="005141E3"/>
    <w:rsid w:val="005146CB"/>
    <w:rsid w:val="0051667A"/>
    <w:rsid w:val="005215C6"/>
    <w:rsid w:val="00523C41"/>
    <w:rsid w:val="00526137"/>
    <w:rsid w:val="00530D80"/>
    <w:rsid w:val="0053110D"/>
    <w:rsid w:val="00541BAB"/>
    <w:rsid w:val="005425A2"/>
    <w:rsid w:val="005430C6"/>
    <w:rsid w:val="00544389"/>
    <w:rsid w:val="0054487D"/>
    <w:rsid w:val="00545FD0"/>
    <w:rsid w:val="00551FFC"/>
    <w:rsid w:val="00552982"/>
    <w:rsid w:val="00553395"/>
    <w:rsid w:val="0055709D"/>
    <w:rsid w:val="005573BC"/>
    <w:rsid w:val="00565C2D"/>
    <w:rsid w:val="005665EE"/>
    <w:rsid w:val="00570ECF"/>
    <w:rsid w:val="0057632D"/>
    <w:rsid w:val="005807D7"/>
    <w:rsid w:val="00583713"/>
    <w:rsid w:val="00587B9B"/>
    <w:rsid w:val="00592C64"/>
    <w:rsid w:val="005A0303"/>
    <w:rsid w:val="005A5EC6"/>
    <w:rsid w:val="005A6239"/>
    <w:rsid w:val="005B1ADE"/>
    <w:rsid w:val="005B3DF1"/>
    <w:rsid w:val="005B7022"/>
    <w:rsid w:val="005C0B05"/>
    <w:rsid w:val="005D15DB"/>
    <w:rsid w:val="005D32BD"/>
    <w:rsid w:val="005D36C8"/>
    <w:rsid w:val="005D4F8F"/>
    <w:rsid w:val="005E4D8C"/>
    <w:rsid w:val="005E559B"/>
    <w:rsid w:val="005F20B9"/>
    <w:rsid w:val="005F372D"/>
    <w:rsid w:val="005F618D"/>
    <w:rsid w:val="0060616C"/>
    <w:rsid w:val="00607DAD"/>
    <w:rsid w:val="0062201B"/>
    <w:rsid w:val="00623F5A"/>
    <w:rsid w:val="00627E72"/>
    <w:rsid w:val="00632E9B"/>
    <w:rsid w:val="00634945"/>
    <w:rsid w:val="00641989"/>
    <w:rsid w:val="00642997"/>
    <w:rsid w:val="00646262"/>
    <w:rsid w:val="00647093"/>
    <w:rsid w:val="00647F36"/>
    <w:rsid w:val="00651353"/>
    <w:rsid w:val="00652904"/>
    <w:rsid w:val="006604BC"/>
    <w:rsid w:val="00661344"/>
    <w:rsid w:val="00663791"/>
    <w:rsid w:val="00672759"/>
    <w:rsid w:val="00674D8B"/>
    <w:rsid w:val="00676D1D"/>
    <w:rsid w:val="00677361"/>
    <w:rsid w:val="006774F7"/>
    <w:rsid w:val="00680D61"/>
    <w:rsid w:val="0068302D"/>
    <w:rsid w:val="0068515F"/>
    <w:rsid w:val="006900C9"/>
    <w:rsid w:val="006A26A8"/>
    <w:rsid w:val="006A6D9E"/>
    <w:rsid w:val="006A6E51"/>
    <w:rsid w:val="006A78D8"/>
    <w:rsid w:val="006B3168"/>
    <w:rsid w:val="006B41BA"/>
    <w:rsid w:val="006C2B4F"/>
    <w:rsid w:val="006C3AB8"/>
    <w:rsid w:val="006C79A0"/>
    <w:rsid w:val="006D5E2D"/>
    <w:rsid w:val="006D6413"/>
    <w:rsid w:val="006D7AE1"/>
    <w:rsid w:val="006E122F"/>
    <w:rsid w:val="006E3265"/>
    <w:rsid w:val="006E477B"/>
    <w:rsid w:val="006E6B83"/>
    <w:rsid w:val="006F463E"/>
    <w:rsid w:val="006F5A7D"/>
    <w:rsid w:val="006F68F5"/>
    <w:rsid w:val="006F753C"/>
    <w:rsid w:val="006F7CEC"/>
    <w:rsid w:val="007008F3"/>
    <w:rsid w:val="00702128"/>
    <w:rsid w:val="00704DA1"/>
    <w:rsid w:val="00717E83"/>
    <w:rsid w:val="007215B7"/>
    <w:rsid w:val="00724BF4"/>
    <w:rsid w:val="00727027"/>
    <w:rsid w:val="00731169"/>
    <w:rsid w:val="007330F6"/>
    <w:rsid w:val="00734FE3"/>
    <w:rsid w:val="007359E6"/>
    <w:rsid w:val="007371D9"/>
    <w:rsid w:val="00737E50"/>
    <w:rsid w:val="0074191E"/>
    <w:rsid w:val="00751F52"/>
    <w:rsid w:val="007548EE"/>
    <w:rsid w:val="007563DD"/>
    <w:rsid w:val="007605C4"/>
    <w:rsid w:val="007721E9"/>
    <w:rsid w:val="0077373D"/>
    <w:rsid w:val="00774C0F"/>
    <w:rsid w:val="00781E6A"/>
    <w:rsid w:val="0078233F"/>
    <w:rsid w:val="00784AA8"/>
    <w:rsid w:val="007854B0"/>
    <w:rsid w:val="0079518E"/>
    <w:rsid w:val="007962ED"/>
    <w:rsid w:val="007A0A23"/>
    <w:rsid w:val="007A15DC"/>
    <w:rsid w:val="007A34B0"/>
    <w:rsid w:val="007A48D5"/>
    <w:rsid w:val="007A604E"/>
    <w:rsid w:val="007B5753"/>
    <w:rsid w:val="007C2A95"/>
    <w:rsid w:val="007C3C55"/>
    <w:rsid w:val="007C664D"/>
    <w:rsid w:val="007D14EF"/>
    <w:rsid w:val="007D2E6F"/>
    <w:rsid w:val="007D3E70"/>
    <w:rsid w:val="007D498E"/>
    <w:rsid w:val="007D509B"/>
    <w:rsid w:val="007E2233"/>
    <w:rsid w:val="007F0CEF"/>
    <w:rsid w:val="0080794E"/>
    <w:rsid w:val="00807A95"/>
    <w:rsid w:val="008104CF"/>
    <w:rsid w:val="0081186B"/>
    <w:rsid w:val="008141EE"/>
    <w:rsid w:val="008158B3"/>
    <w:rsid w:val="00822D59"/>
    <w:rsid w:val="00823846"/>
    <w:rsid w:val="00823E77"/>
    <w:rsid w:val="00824977"/>
    <w:rsid w:val="008249F6"/>
    <w:rsid w:val="00830FE4"/>
    <w:rsid w:val="00831D5B"/>
    <w:rsid w:val="00832044"/>
    <w:rsid w:val="00834A92"/>
    <w:rsid w:val="00835E31"/>
    <w:rsid w:val="008406FB"/>
    <w:rsid w:val="00841537"/>
    <w:rsid w:val="008417F0"/>
    <w:rsid w:val="0084382D"/>
    <w:rsid w:val="00853A51"/>
    <w:rsid w:val="00854DFF"/>
    <w:rsid w:val="0086014C"/>
    <w:rsid w:val="008632B8"/>
    <w:rsid w:val="00863F0C"/>
    <w:rsid w:val="00864E74"/>
    <w:rsid w:val="00865360"/>
    <w:rsid w:val="0087119B"/>
    <w:rsid w:val="00872E7D"/>
    <w:rsid w:val="00875DCE"/>
    <w:rsid w:val="00876A26"/>
    <w:rsid w:val="008822B5"/>
    <w:rsid w:val="00882B61"/>
    <w:rsid w:val="00882F5B"/>
    <w:rsid w:val="00893BE8"/>
    <w:rsid w:val="008972C3"/>
    <w:rsid w:val="008A43E1"/>
    <w:rsid w:val="008B0EF9"/>
    <w:rsid w:val="008B0F21"/>
    <w:rsid w:val="008B2C4A"/>
    <w:rsid w:val="008B46E2"/>
    <w:rsid w:val="008C0206"/>
    <w:rsid w:val="008C3E06"/>
    <w:rsid w:val="008C5ED2"/>
    <w:rsid w:val="008D3FAE"/>
    <w:rsid w:val="008D4CDC"/>
    <w:rsid w:val="008D7080"/>
    <w:rsid w:val="008E3C86"/>
    <w:rsid w:val="008E405F"/>
    <w:rsid w:val="008E476E"/>
    <w:rsid w:val="008E4CC7"/>
    <w:rsid w:val="008F0A41"/>
    <w:rsid w:val="008F52E9"/>
    <w:rsid w:val="008F6211"/>
    <w:rsid w:val="009010ED"/>
    <w:rsid w:val="0090155B"/>
    <w:rsid w:val="00901F62"/>
    <w:rsid w:val="00902D4E"/>
    <w:rsid w:val="00912CAC"/>
    <w:rsid w:val="00915CF7"/>
    <w:rsid w:val="00917C0C"/>
    <w:rsid w:val="009234B8"/>
    <w:rsid w:val="0092371B"/>
    <w:rsid w:val="00927ED8"/>
    <w:rsid w:val="00933ABD"/>
    <w:rsid w:val="00941BF1"/>
    <w:rsid w:val="009509A9"/>
    <w:rsid w:val="00950E05"/>
    <w:rsid w:val="00961F58"/>
    <w:rsid w:val="00962E7A"/>
    <w:rsid w:val="00964840"/>
    <w:rsid w:val="00965328"/>
    <w:rsid w:val="0096609C"/>
    <w:rsid w:val="0097128F"/>
    <w:rsid w:val="00975F98"/>
    <w:rsid w:val="009760B7"/>
    <w:rsid w:val="00980E73"/>
    <w:rsid w:val="00982C2A"/>
    <w:rsid w:val="00987D5E"/>
    <w:rsid w:val="00996877"/>
    <w:rsid w:val="00996BE7"/>
    <w:rsid w:val="009A28CC"/>
    <w:rsid w:val="009B0975"/>
    <w:rsid w:val="009B16EB"/>
    <w:rsid w:val="009B182F"/>
    <w:rsid w:val="009B2924"/>
    <w:rsid w:val="009B7842"/>
    <w:rsid w:val="009C1424"/>
    <w:rsid w:val="009C155B"/>
    <w:rsid w:val="009C49FE"/>
    <w:rsid w:val="009C678D"/>
    <w:rsid w:val="009D018B"/>
    <w:rsid w:val="009D2AB9"/>
    <w:rsid w:val="009D404B"/>
    <w:rsid w:val="009D570C"/>
    <w:rsid w:val="009E0629"/>
    <w:rsid w:val="009E331E"/>
    <w:rsid w:val="009F0F65"/>
    <w:rsid w:val="009F44EF"/>
    <w:rsid w:val="00A001F6"/>
    <w:rsid w:val="00A044FF"/>
    <w:rsid w:val="00A06EE3"/>
    <w:rsid w:val="00A06EF8"/>
    <w:rsid w:val="00A27547"/>
    <w:rsid w:val="00A31858"/>
    <w:rsid w:val="00A3325A"/>
    <w:rsid w:val="00A33962"/>
    <w:rsid w:val="00A40C8B"/>
    <w:rsid w:val="00A4164E"/>
    <w:rsid w:val="00A41668"/>
    <w:rsid w:val="00A41A09"/>
    <w:rsid w:val="00A42CF5"/>
    <w:rsid w:val="00A43BB1"/>
    <w:rsid w:val="00A4469A"/>
    <w:rsid w:val="00A463C0"/>
    <w:rsid w:val="00A507E8"/>
    <w:rsid w:val="00A532BE"/>
    <w:rsid w:val="00A674EA"/>
    <w:rsid w:val="00A70CA9"/>
    <w:rsid w:val="00A70DAC"/>
    <w:rsid w:val="00A70DE6"/>
    <w:rsid w:val="00A73FC3"/>
    <w:rsid w:val="00A81892"/>
    <w:rsid w:val="00A8245A"/>
    <w:rsid w:val="00A842D3"/>
    <w:rsid w:val="00A93244"/>
    <w:rsid w:val="00A957FF"/>
    <w:rsid w:val="00AA0B89"/>
    <w:rsid w:val="00AB05C1"/>
    <w:rsid w:val="00AB17C1"/>
    <w:rsid w:val="00AB65DC"/>
    <w:rsid w:val="00AC0E33"/>
    <w:rsid w:val="00AC3DC9"/>
    <w:rsid w:val="00AD0A14"/>
    <w:rsid w:val="00AD295F"/>
    <w:rsid w:val="00AD494C"/>
    <w:rsid w:val="00AE20B0"/>
    <w:rsid w:val="00AE2234"/>
    <w:rsid w:val="00AE6F69"/>
    <w:rsid w:val="00AF405A"/>
    <w:rsid w:val="00AF6A49"/>
    <w:rsid w:val="00AF7941"/>
    <w:rsid w:val="00B01E06"/>
    <w:rsid w:val="00B0685E"/>
    <w:rsid w:val="00B12635"/>
    <w:rsid w:val="00B2155B"/>
    <w:rsid w:val="00B24A83"/>
    <w:rsid w:val="00B263EA"/>
    <w:rsid w:val="00B265B3"/>
    <w:rsid w:val="00B279E7"/>
    <w:rsid w:val="00B34363"/>
    <w:rsid w:val="00B41F35"/>
    <w:rsid w:val="00B45330"/>
    <w:rsid w:val="00B45883"/>
    <w:rsid w:val="00B45E34"/>
    <w:rsid w:val="00B5229E"/>
    <w:rsid w:val="00B6089F"/>
    <w:rsid w:val="00B64D77"/>
    <w:rsid w:val="00B711A3"/>
    <w:rsid w:val="00B73292"/>
    <w:rsid w:val="00B75034"/>
    <w:rsid w:val="00B812EC"/>
    <w:rsid w:val="00B83306"/>
    <w:rsid w:val="00B833DD"/>
    <w:rsid w:val="00B849A7"/>
    <w:rsid w:val="00B87ABB"/>
    <w:rsid w:val="00B900C0"/>
    <w:rsid w:val="00B91495"/>
    <w:rsid w:val="00B915A5"/>
    <w:rsid w:val="00B93AF4"/>
    <w:rsid w:val="00B948E2"/>
    <w:rsid w:val="00B94FD0"/>
    <w:rsid w:val="00B970A5"/>
    <w:rsid w:val="00B970D5"/>
    <w:rsid w:val="00BA0EAA"/>
    <w:rsid w:val="00BA201F"/>
    <w:rsid w:val="00BA3CC9"/>
    <w:rsid w:val="00BB0CCF"/>
    <w:rsid w:val="00BB4E04"/>
    <w:rsid w:val="00BC05AD"/>
    <w:rsid w:val="00BC2F26"/>
    <w:rsid w:val="00BC395F"/>
    <w:rsid w:val="00BD118B"/>
    <w:rsid w:val="00BD4A5E"/>
    <w:rsid w:val="00BE5D68"/>
    <w:rsid w:val="00BF0399"/>
    <w:rsid w:val="00BF139A"/>
    <w:rsid w:val="00BF3202"/>
    <w:rsid w:val="00C01282"/>
    <w:rsid w:val="00C10143"/>
    <w:rsid w:val="00C12E27"/>
    <w:rsid w:val="00C14A4B"/>
    <w:rsid w:val="00C16320"/>
    <w:rsid w:val="00C16A41"/>
    <w:rsid w:val="00C20666"/>
    <w:rsid w:val="00C2788A"/>
    <w:rsid w:val="00C32BA9"/>
    <w:rsid w:val="00C33883"/>
    <w:rsid w:val="00C35C6C"/>
    <w:rsid w:val="00C373B8"/>
    <w:rsid w:val="00C461DC"/>
    <w:rsid w:val="00C5135F"/>
    <w:rsid w:val="00C56AC3"/>
    <w:rsid w:val="00C62A14"/>
    <w:rsid w:val="00C635B1"/>
    <w:rsid w:val="00C63614"/>
    <w:rsid w:val="00C63C68"/>
    <w:rsid w:val="00C663B4"/>
    <w:rsid w:val="00C70A31"/>
    <w:rsid w:val="00C72FD9"/>
    <w:rsid w:val="00C73A38"/>
    <w:rsid w:val="00C76CF8"/>
    <w:rsid w:val="00C82C49"/>
    <w:rsid w:val="00C84C6C"/>
    <w:rsid w:val="00C87333"/>
    <w:rsid w:val="00C925F1"/>
    <w:rsid w:val="00C93625"/>
    <w:rsid w:val="00C93697"/>
    <w:rsid w:val="00CA16C3"/>
    <w:rsid w:val="00CA1FCD"/>
    <w:rsid w:val="00CA3855"/>
    <w:rsid w:val="00CB1010"/>
    <w:rsid w:val="00CB10F8"/>
    <w:rsid w:val="00CB2BDB"/>
    <w:rsid w:val="00CB6674"/>
    <w:rsid w:val="00CB72BC"/>
    <w:rsid w:val="00CC4710"/>
    <w:rsid w:val="00CC6FC2"/>
    <w:rsid w:val="00CD040B"/>
    <w:rsid w:val="00CD0F35"/>
    <w:rsid w:val="00CD1327"/>
    <w:rsid w:val="00CD4127"/>
    <w:rsid w:val="00CD5114"/>
    <w:rsid w:val="00CD5C21"/>
    <w:rsid w:val="00CD7180"/>
    <w:rsid w:val="00CE1192"/>
    <w:rsid w:val="00CE42EA"/>
    <w:rsid w:val="00CE6757"/>
    <w:rsid w:val="00CF16A2"/>
    <w:rsid w:val="00CF221E"/>
    <w:rsid w:val="00CF4375"/>
    <w:rsid w:val="00D0074C"/>
    <w:rsid w:val="00D027CC"/>
    <w:rsid w:val="00D035D4"/>
    <w:rsid w:val="00D038A0"/>
    <w:rsid w:val="00D06463"/>
    <w:rsid w:val="00D12D19"/>
    <w:rsid w:val="00D134DA"/>
    <w:rsid w:val="00D151F2"/>
    <w:rsid w:val="00D318C9"/>
    <w:rsid w:val="00D40D79"/>
    <w:rsid w:val="00D43F28"/>
    <w:rsid w:val="00D4611C"/>
    <w:rsid w:val="00D519CD"/>
    <w:rsid w:val="00D56CB2"/>
    <w:rsid w:val="00D57858"/>
    <w:rsid w:val="00D62FA7"/>
    <w:rsid w:val="00D7034C"/>
    <w:rsid w:val="00D70EDE"/>
    <w:rsid w:val="00D73AC8"/>
    <w:rsid w:val="00D801EF"/>
    <w:rsid w:val="00D81453"/>
    <w:rsid w:val="00D82323"/>
    <w:rsid w:val="00D82CB4"/>
    <w:rsid w:val="00D850B5"/>
    <w:rsid w:val="00D85C07"/>
    <w:rsid w:val="00D92261"/>
    <w:rsid w:val="00D9308A"/>
    <w:rsid w:val="00D93199"/>
    <w:rsid w:val="00D936DD"/>
    <w:rsid w:val="00DA3C85"/>
    <w:rsid w:val="00DA441B"/>
    <w:rsid w:val="00DA5F2F"/>
    <w:rsid w:val="00DB4444"/>
    <w:rsid w:val="00DC6CBC"/>
    <w:rsid w:val="00DD0D39"/>
    <w:rsid w:val="00DD175C"/>
    <w:rsid w:val="00DD23A1"/>
    <w:rsid w:val="00DD5679"/>
    <w:rsid w:val="00DE2119"/>
    <w:rsid w:val="00DF3CDB"/>
    <w:rsid w:val="00DF53CF"/>
    <w:rsid w:val="00E00B4C"/>
    <w:rsid w:val="00E044C6"/>
    <w:rsid w:val="00E0596E"/>
    <w:rsid w:val="00E10E47"/>
    <w:rsid w:val="00E140C3"/>
    <w:rsid w:val="00E1414F"/>
    <w:rsid w:val="00E14611"/>
    <w:rsid w:val="00E21DBE"/>
    <w:rsid w:val="00E30AA3"/>
    <w:rsid w:val="00E31921"/>
    <w:rsid w:val="00E36145"/>
    <w:rsid w:val="00E42B00"/>
    <w:rsid w:val="00E455FB"/>
    <w:rsid w:val="00E45DEB"/>
    <w:rsid w:val="00E53C0C"/>
    <w:rsid w:val="00E63418"/>
    <w:rsid w:val="00E65688"/>
    <w:rsid w:val="00E67B9C"/>
    <w:rsid w:val="00E7026F"/>
    <w:rsid w:val="00E75795"/>
    <w:rsid w:val="00E75CFF"/>
    <w:rsid w:val="00E80EAE"/>
    <w:rsid w:val="00E810FF"/>
    <w:rsid w:val="00E93713"/>
    <w:rsid w:val="00EA3230"/>
    <w:rsid w:val="00EB220B"/>
    <w:rsid w:val="00EB6B2D"/>
    <w:rsid w:val="00EC3285"/>
    <w:rsid w:val="00EC42DD"/>
    <w:rsid w:val="00EC4CA6"/>
    <w:rsid w:val="00EC59BC"/>
    <w:rsid w:val="00EC6C74"/>
    <w:rsid w:val="00ED0136"/>
    <w:rsid w:val="00ED2D23"/>
    <w:rsid w:val="00ED48B7"/>
    <w:rsid w:val="00ED493E"/>
    <w:rsid w:val="00EE3DB4"/>
    <w:rsid w:val="00EE675F"/>
    <w:rsid w:val="00EF32E1"/>
    <w:rsid w:val="00F01EB1"/>
    <w:rsid w:val="00F04111"/>
    <w:rsid w:val="00F04CFE"/>
    <w:rsid w:val="00F237E7"/>
    <w:rsid w:val="00F244AF"/>
    <w:rsid w:val="00F251CA"/>
    <w:rsid w:val="00F27B55"/>
    <w:rsid w:val="00F3185A"/>
    <w:rsid w:val="00F3310D"/>
    <w:rsid w:val="00F33D82"/>
    <w:rsid w:val="00F35680"/>
    <w:rsid w:val="00F415CA"/>
    <w:rsid w:val="00F427EE"/>
    <w:rsid w:val="00F51432"/>
    <w:rsid w:val="00F54B85"/>
    <w:rsid w:val="00F5678C"/>
    <w:rsid w:val="00F60227"/>
    <w:rsid w:val="00F62031"/>
    <w:rsid w:val="00F6319E"/>
    <w:rsid w:val="00F633BE"/>
    <w:rsid w:val="00F7171F"/>
    <w:rsid w:val="00F7205B"/>
    <w:rsid w:val="00F732CC"/>
    <w:rsid w:val="00F745E1"/>
    <w:rsid w:val="00F80557"/>
    <w:rsid w:val="00F865DC"/>
    <w:rsid w:val="00F96001"/>
    <w:rsid w:val="00F9629D"/>
    <w:rsid w:val="00F9651B"/>
    <w:rsid w:val="00F96E65"/>
    <w:rsid w:val="00F9711A"/>
    <w:rsid w:val="00FB1E05"/>
    <w:rsid w:val="00FB2859"/>
    <w:rsid w:val="00FB3E40"/>
    <w:rsid w:val="00FB51CD"/>
    <w:rsid w:val="00FC1327"/>
    <w:rsid w:val="00FC2D6A"/>
    <w:rsid w:val="00FC71DD"/>
    <w:rsid w:val="00FD4FD4"/>
    <w:rsid w:val="00FD665E"/>
    <w:rsid w:val="00FD721D"/>
    <w:rsid w:val="00FE1084"/>
    <w:rsid w:val="00FE4003"/>
    <w:rsid w:val="00FE4ADA"/>
    <w:rsid w:val="00FF290B"/>
    <w:rsid w:val="00FF3F25"/>
    <w:rsid w:val="00FF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6F"/>
    <w:rPr>
      <w:sz w:val="24"/>
      <w:szCs w:val="24"/>
      <w:lang w:eastAsia="es-ES"/>
    </w:rPr>
  </w:style>
  <w:style w:type="paragraph" w:styleId="Ttulo1">
    <w:name w:val="heading 1"/>
    <w:basedOn w:val="Normal"/>
    <w:next w:val="Normal"/>
    <w:link w:val="Ttulo1Car"/>
    <w:qFormat/>
    <w:rsid w:val="00E7026F"/>
    <w:pPr>
      <w:keepNext/>
      <w:outlineLvl w:val="0"/>
    </w:pPr>
    <w:rPr>
      <w:b/>
      <w:bCs/>
    </w:rPr>
  </w:style>
  <w:style w:type="paragraph" w:styleId="Ttulo2">
    <w:name w:val="heading 2"/>
    <w:basedOn w:val="Normal"/>
    <w:next w:val="Normal"/>
    <w:link w:val="Ttulo2Car"/>
    <w:qFormat/>
    <w:rsid w:val="00E7026F"/>
    <w:pPr>
      <w:keepNext/>
      <w:ind w:left="360"/>
      <w:outlineLvl w:val="1"/>
    </w:pPr>
    <w:rPr>
      <w:b/>
      <w:bCs/>
    </w:rPr>
  </w:style>
  <w:style w:type="paragraph" w:styleId="Ttulo4">
    <w:name w:val="heading 4"/>
    <w:basedOn w:val="Normal"/>
    <w:next w:val="Normal"/>
    <w:link w:val="Ttulo4Car"/>
    <w:qFormat/>
    <w:rsid w:val="00F3185A"/>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E7026F"/>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E7026F"/>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E314D"/>
    <w:rPr>
      <w:rFonts w:ascii="Cambria" w:eastAsia="Times New Roman" w:hAnsi="Cambria" w:cs="Times New Roman"/>
      <w:b/>
      <w:bCs/>
      <w:kern w:val="32"/>
      <w:sz w:val="32"/>
      <w:szCs w:val="32"/>
      <w:lang w:val="es-MX" w:eastAsia="es-ES"/>
    </w:rPr>
  </w:style>
  <w:style w:type="character" w:customStyle="1" w:styleId="Ttulo2Car">
    <w:name w:val="Título 2 Car"/>
    <w:link w:val="Ttulo2"/>
    <w:uiPriority w:val="9"/>
    <w:semiHidden/>
    <w:rsid w:val="00AE314D"/>
    <w:rPr>
      <w:rFonts w:ascii="Cambria" w:eastAsia="Times New Roman" w:hAnsi="Cambria" w:cs="Times New Roman"/>
      <w:b/>
      <w:bCs/>
      <w:i/>
      <w:iCs/>
      <w:sz w:val="28"/>
      <w:szCs w:val="28"/>
      <w:lang w:val="es-MX" w:eastAsia="es-ES"/>
    </w:rPr>
  </w:style>
  <w:style w:type="character" w:customStyle="1" w:styleId="Ttulo4Car">
    <w:name w:val="Título 4 Car"/>
    <w:link w:val="Ttulo4"/>
    <w:semiHidden/>
    <w:locked/>
    <w:rsid w:val="00F3185A"/>
    <w:rPr>
      <w:rFonts w:ascii="Cambria" w:hAnsi="Cambria" w:cs="Times New Roman"/>
      <w:b/>
      <w:bCs/>
      <w:i/>
      <w:iCs/>
      <w:color w:val="4F81BD"/>
      <w:sz w:val="24"/>
      <w:szCs w:val="24"/>
      <w:lang w:eastAsia="es-ES"/>
    </w:rPr>
  </w:style>
  <w:style w:type="character" w:customStyle="1" w:styleId="Ttulo5Car">
    <w:name w:val="Título 5 Car"/>
    <w:link w:val="Ttulo5"/>
    <w:uiPriority w:val="9"/>
    <w:semiHidden/>
    <w:rsid w:val="00AE314D"/>
    <w:rPr>
      <w:rFonts w:ascii="Calibri" w:eastAsia="Times New Roman" w:hAnsi="Calibri" w:cs="Times New Roman"/>
      <w:b/>
      <w:bCs/>
      <w:i/>
      <w:iCs/>
      <w:sz w:val="26"/>
      <w:szCs w:val="26"/>
      <w:lang w:val="es-MX" w:eastAsia="es-ES"/>
    </w:rPr>
  </w:style>
  <w:style w:type="character" w:customStyle="1" w:styleId="Ttulo6Car">
    <w:name w:val="Título 6 Car"/>
    <w:link w:val="Ttulo6"/>
    <w:semiHidden/>
    <w:rsid w:val="00AE314D"/>
    <w:rPr>
      <w:rFonts w:ascii="Calibri" w:eastAsia="Times New Roman" w:hAnsi="Calibri" w:cs="Times New Roman"/>
      <w:b/>
      <w:bCs/>
      <w:lang w:val="es-MX" w:eastAsia="es-ES"/>
    </w:rPr>
  </w:style>
  <w:style w:type="paragraph" w:styleId="Sangradetextonormal">
    <w:name w:val="Body Text Indent"/>
    <w:basedOn w:val="Normal"/>
    <w:link w:val="SangradetextonormalCar"/>
    <w:rsid w:val="00E7026F"/>
    <w:pPr>
      <w:ind w:left="180"/>
    </w:pPr>
  </w:style>
  <w:style w:type="character" w:customStyle="1" w:styleId="SangradetextonormalCar">
    <w:name w:val="Sangría de texto normal Car"/>
    <w:link w:val="Sangradetextonormal"/>
    <w:rsid w:val="00AE314D"/>
    <w:rPr>
      <w:sz w:val="24"/>
      <w:szCs w:val="24"/>
      <w:lang w:val="es-MX" w:eastAsia="es-ES"/>
    </w:rPr>
  </w:style>
  <w:style w:type="paragraph" w:styleId="Sangra2detindependiente">
    <w:name w:val="Body Text Indent 2"/>
    <w:basedOn w:val="Normal"/>
    <w:link w:val="Sangra2detindependienteCar"/>
    <w:rsid w:val="00E7026F"/>
    <w:pPr>
      <w:ind w:left="360"/>
    </w:pPr>
  </w:style>
  <w:style w:type="character" w:customStyle="1" w:styleId="Sangra2detindependienteCar">
    <w:name w:val="Sangría 2 de t. independiente Car"/>
    <w:link w:val="Sangra2detindependiente"/>
    <w:uiPriority w:val="99"/>
    <w:semiHidden/>
    <w:rsid w:val="00AE314D"/>
    <w:rPr>
      <w:sz w:val="24"/>
      <w:szCs w:val="24"/>
      <w:lang w:val="es-MX" w:eastAsia="es-ES"/>
    </w:rPr>
  </w:style>
  <w:style w:type="paragraph" w:styleId="Piedepgina">
    <w:name w:val="footer"/>
    <w:basedOn w:val="Normal"/>
    <w:link w:val="PiedepginaCar"/>
    <w:rsid w:val="00E7026F"/>
    <w:pPr>
      <w:tabs>
        <w:tab w:val="center" w:pos="4419"/>
        <w:tab w:val="right" w:pos="8838"/>
      </w:tabs>
    </w:pPr>
  </w:style>
  <w:style w:type="character" w:customStyle="1" w:styleId="PiedepginaCar">
    <w:name w:val="Pie de página Car"/>
    <w:link w:val="Piedepgina"/>
    <w:uiPriority w:val="99"/>
    <w:locked/>
    <w:rsid w:val="00237F98"/>
    <w:rPr>
      <w:rFonts w:cs="Times New Roman"/>
      <w:sz w:val="24"/>
      <w:szCs w:val="24"/>
      <w:lang w:eastAsia="es-ES"/>
    </w:rPr>
  </w:style>
  <w:style w:type="character" w:styleId="Nmerodepgina">
    <w:name w:val="page number"/>
    <w:rsid w:val="00E7026F"/>
    <w:rPr>
      <w:rFonts w:cs="Times New Roman"/>
    </w:rPr>
  </w:style>
  <w:style w:type="paragraph" w:styleId="Encabezado">
    <w:name w:val="header"/>
    <w:basedOn w:val="Normal"/>
    <w:link w:val="EncabezadoCar"/>
    <w:uiPriority w:val="99"/>
    <w:rsid w:val="00E7026F"/>
    <w:pPr>
      <w:tabs>
        <w:tab w:val="center" w:pos="4419"/>
        <w:tab w:val="right" w:pos="8838"/>
      </w:tabs>
    </w:pPr>
  </w:style>
  <w:style w:type="character" w:customStyle="1" w:styleId="EncabezadoCar">
    <w:name w:val="Encabezado Car"/>
    <w:link w:val="Encabezado"/>
    <w:uiPriority w:val="99"/>
    <w:rsid w:val="00AE314D"/>
    <w:rPr>
      <w:sz w:val="24"/>
      <w:szCs w:val="24"/>
      <w:lang w:val="es-MX" w:eastAsia="es-ES"/>
    </w:rPr>
  </w:style>
  <w:style w:type="paragraph" w:styleId="Textoindependiente">
    <w:name w:val="Body Text"/>
    <w:basedOn w:val="Normal"/>
    <w:link w:val="TextoindependienteCar"/>
    <w:rsid w:val="00E7026F"/>
    <w:pPr>
      <w:jc w:val="both"/>
    </w:pPr>
    <w:rPr>
      <w:rFonts w:ascii="Arial" w:hAnsi="Arial" w:cs="Arial"/>
      <w:bCs/>
      <w:color w:val="CCFFCC"/>
      <w:sz w:val="22"/>
      <w:szCs w:val="22"/>
    </w:rPr>
  </w:style>
  <w:style w:type="character" w:customStyle="1" w:styleId="TextoindependienteCar">
    <w:name w:val="Texto independiente Car"/>
    <w:link w:val="Textoindependiente"/>
    <w:uiPriority w:val="99"/>
    <w:semiHidden/>
    <w:rsid w:val="00AE314D"/>
    <w:rPr>
      <w:sz w:val="24"/>
      <w:szCs w:val="24"/>
      <w:lang w:val="es-MX" w:eastAsia="es-ES"/>
    </w:rPr>
  </w:style>
  <w:style w:type="paragraph" w:styleId="Textoindependiente2">
    <w:name w:val="Body Text 2"/>
    <w:basedOn w:val="Normal"/>
    <w:link w:val="Textoindependiente2Car"/>
    <w:rsid w:val="00E7026F"/>
    <w:pPr>
      <w:jc w:val="both"/>
    </w:pPr>
    <w:rPr>
      <w:rFonts w:ascii="Arial" w:hAnsi="Arial" w:cs="Arial"/>
      <w:sz w:val="22"/>
      <w:szCs w:val="22"/>
    </w:rPr>
  </w:style>
  <w:style w:type="character" w:customStyle="1" w:styleId="Textoindependiente2Car">
    <w:name w:val="Texto independiente 2 Car"/>
    <w:link w:val="Textoindependiente2"/>
    <w:uiPriority w:val="99"/>
    <w:semiHidden/>
    <w:rsid w:val="00AE314D"/>
    <w:rPr>
      <w:sz w:val="24"/>
      <w:szCs w:val="24"/>
      <w:lang w:val="es-MX" w:eastAsia="es-ES"/>
    </w:rPr>
  </w:style>
  <w:style w:type="paragraph" w:styleId="Sangra3detindependiente">
    <w:name w:val="Body Text Indent 3"/>
    <w:basedOn w:val="Normal"/>
    <w:link w:val="Sangra3detindependienteCar"/>
    <w:rsid w:val="00E7026F"/>
    <w:pPr>
      <w:ind w:firstLine="360"/>
      <w:jc w:val="both"/>
    </w:pPr>
    <w:rPr>
      <w:rFonts w:ascii="Arial" w:hAnsi="Arial"/>
      <w:sz w:val="22"/>
    </w:rPr>
  </w:style>
  <w:style w:type="character" w:customStyle="1" w:styleId="Sangra3detindependienteCar">
    <w:name w:val="Sangría 3 de t. independiente Car"/>
    <w:link w:val="Sangra3detindependiente"/>
    <w:uiPriority w:val="99"/>
    <w:semiHidden/>
    <w:rsid w:val="00AE314D"/>
    <w:rPr>
      <w:sz w:val="16"/>
      <w:szCs w:val="16"/>
      <w:lang w:val="es-MX" w:eastAsia="es-ES"/>
    </w:rPr>
  </w:style>
  <w:style w:type="paragraph" w:styleId="Textoindependiente3">
    <w:name w:val="Body Text 3"/>
    <w:basedOn w:val="Normal"/>
    <w:link w:val="Textoindependiente3Car"/>
    <w:rsid w:val="00E7026F"/>
    <w:pPr>
      <w:jc w:val="both"/>
    </w:pPr>
    <w:rPr>
      <w:rFonts w:ascii="Arial" w:hAnsi="Arial"/>
      <w:sz w:val="18"/>
    </w:rPr>
  </w:style>
  <w:style w:type="character" w:customStyle="1" w:styleId="Textoindependiente3Car">
    <w:name w:val="Texto independiente 3 Car"/>
    <w:link w:val="Textoindependiente3"/>
    <w:uiPriority w:val="99"/>
    <w:semiHidden/>
    <w:rsid w:val="00AE314D"/>
    <w:rPr>
      <w:sz w:val="16"/>
      <w:szCs w:val="16"/>
      <w:lang w:val="es-MX" w:eastAsia="es-ES"/>
    </w:rPr>
  </w:style>
  <w:style w:type="table" w:styleId="Tablaconcuadrcula">
    <w:name w:val="Table Grid"/>
    <w:basedOn w:val="Tablanormal"/>
    <w:rsid w:val="002D68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237F98"/>
    <w:rPr>
      <w:rFonts w:ascii="Tahoma" w:hAnsi="Tahoma" w:cs="Tahoma"/>
      <w:sz w:val="16"/>
      <w:szCs w:val="16"/>
    </w:rPr>
  </w:style>
  <w:style w:type="character" w:customStyle="1" w:styleId="TextodegloboCar">
    <w:name w:val="Texto de globo Car"/>
    <w:link w:val="Textodeglobo"/>
    <w:locked/>
    <w:rsid w:val="00237F98"/>
    <w:rPr>
      <w:rFonts w:ascii="Tahoma" w:hAnsi="Tahoma" w:cs="Tahoma"/>
      <w:sz w:val="16"/>
      <w:szCs w:val="16"/>
      <w:lang w:eastAsia="es-ES"/>
    </w:rPr>
  </w:style>
  <w:style w:type="paragraph" w:styleId="Prrafodelista">
    <w:name w:val="List Paragraph"/>
    <w:basedOn w:val="Normal"/>
    <w:uiPriority w:val="34"/>
    <w:qFormat/>
    <w:rsid w:val="00F35680"/>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04E7F"/>
    <w:pPr>
      <w:autoSpaceDE w:val="0"/>
      <w:autoSpaceDN w:val="0"/>
      <w:adjustRightInd w:val="0"/>
    </w:pPr>
    <w:rPr>
      <w:rFonts w:ascii="Arial" w:hAnsi="Arial" w:cs="Arial"/>
      <w:color w:val="000000"/>
      <w:sz w:val="24"/>
      <w:szCs w:val="24"/>
    </w:rPr>
  </w:style>
  <w:style w:type="character" w:styleId="Textoennegrita">
    <w:name w:val="Strong"/>
    <w:uiPriority w:val="22"/>
    <w:qFormat/>
    <w:locked/>
    <w:rsid w:val="00404E7F"/>
    <w:rPr>
      <w:b/>
      <w:bCs/>
    </w:rPr>
  </w:style>
  <w:style w:type="character" w:styleId="Hipervnculo">
    <w:name w:val="Hyperlink"/>
    <w:uiPriority w:val="99"/>
    <w:semiHidden/>
    <w:unhideWhenUsed/>
    <w:rsid w:val="00C663B4"/>
    <w:rPr>
      <w:color w:val="0000FF"/>
      <w:u w:val="single"/>
    </w:rPr>
  </w:style>
  <w:style w:type="paragraph" w:styleId="NormalWeb">
    <w:name w:val="Normal (Web)"/>
    <w:basedOn w:val="Normal"/>
    <w:uiPriority w:val="99"/>
    <w:semiHidden/>
    <w:unhideWhenUsed/>
    <w:rsid w:val="00A463C0"/>
    <w:pPr>
      <w:spacing w:before="100" w:beforeAutospacing="1" w:after="100" w:afterAutospacing="1"/>
    </w:pPr>
    <w:rPr>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631">
      <w:marLeft w:val="0"/>
      <w:marRight w:val="0"/>
      <w:marTop w:val="0"/>
      <w:marBottom w:val="0"/>
      <w:divBdr>
        <w:top w:val="none" w:sz="0" w:space="0" w:color="auto"/>
        <w:left w:val="none" w:sz="0" w:space="0" w:color="auto"/>
        <w:bottom w:val="none" w:sz="0" w:space="0" w:color="auto"/>
        <w:right w:val="none" w:sz="0" w:space="0" w:color="auto"/>
      </w:divBdr>
    </w:div>
    <w:div w:id="41636632">
      <w:marLeft w:val="0"/>
      <w:marRight w:val="0"/>
      <w:marTop w:val="0"/>
      <w:marBottom w:val="0"/>
      <w:divBdr>
        <w:top w:val="none" w:sz="0" w:space="0" w:color="auto"/>
        <w:left w:val="none" w:sz="0" w:space="0" w:color="auto"/>
        <w:bottom w:val="none" w:sz="0" w:space="0" w:color="auto"/>
        <w:right w:val="none" w:sz="0" w:space="0" w:color="auto"/>
      </w:divBdr>
    </w:div>
    <w:div w:id="41636633">
      <w:marLeft w:val="0"/>
      <w:marRight w:val="0"/>
      <w:marTop w:val="0"/>
      <w:marBottom w:val="0"/>
      <w:divBdr>
        <w:top w:val="none" w:sz="0" w:space="0" w:color="auto"/>
        <w:left w:val="none" w:sz="0" w:space="0" w:color="auto"/>
        <w:bottom w:val="none" w:sz="0" w:space="0" w:color="auto"/>
        <w:right w:val="none" w:sz="0" w:space="0" w:color="auto"/>
      </w:divBdr>
    </w:div>
    <w:div w:id="41636634">
      <w:marLeft w:val="0"/>
      <w:marRight w:val="0"/>
      <w:marTop w:val="0"/>
      <w:marBottom w:val="0"/>
      <w:divBdr>
        <w:top w:val="none" w:sz="0" w:space="0" w:color="auto"/>
        <w:left w:val="none" w:sz="0" w:space="0" w:color="auto"/>
        <w:bottom w:val="none" w:sz="0" w:space="0" w:color="auto"/>
        <w:right w:val="none" w:sz="0" w:space="0" w:color="auto"/>
      </w:divBdr>
    </w:div>
    <w:div w:id="41636635">
      <w:marLeft w:val="0"/>
      <w:marRight w:val="0"/>
      <w:marTop w:val="0"/>
      <w:marBottom w:val="0"/>
      <w:divBdr>
        <w:top w:val="none" w:sz="0" w:space="0" w:color="auto"/>
        <w:left w:val="none" w:sz="0" w:space="0" w:color="auto"/>
        <w:bottom w:val="none" w:sz="0" w:space="0" w:color="auto"/>
        <w:right w:val="none" w:sz="0" w:space="0" w:color="auto"/>
      </w:divBdr>
    </w:div>
    <w:div w:id="41636636">
      <w:marLeft w:val="0"/>
      <w:marRight w:val="0"/>
      <w:marTop w:val="0"/>
      <w:marBottom w:val="0"/>
      <w:divBdr>
        <w:top w:val="none" w:sz="0" w:space="0" w:color="auto"/>
        <w:left w:val="none" w:sz="0" w:space="0" w:color="auto"/>
        <w:bottom w:val="none" w:sz="0" w:space="0" w:color="auto"/>
        <w:right w:val="none" w:sz="0" w:space="0" w:color="auto"/>
      </w:divBdr>
    </w:div>
    <w:div w:id="41636637">
      <w:marLeft w:val="0"/>
      <w:marRight w:val="0"/>
      <w:marTop w:val="0"/>
      <w:marBottom w:val="0"/>
      <w:divBdr>
        <w:top w:val="none" w:sz="0" w:space="0" w:color="auto"/>
        <w:left w:val="none" w:sz="0" w:space="0" w:color="auto"/>
        <w:bottom w:val="none" w:sz="0" w:space="0" w:color="auto"/>
        <w:right w:val="none" w:sz="0" w:space="0" w:color="auto"/>
      </w:divBdr>
    </w:div>
    <w:div w:id="41636638">
      <w:marLeft w:val="0"/>
      <w:marRight w:val="0"/>
      <w:marTop w:val="0"/>
      <w:marBottom w:val="0"/>
      <w:divBdr>
        <w:top w:val="none" w:sz="0" w:space="0" w:color="auto"/>
        <w:left w:val="none" w:sz="0" w:space="0" w:color="auto"/>
        <w:bottom w:val="none" w:sz="0" w:space="0" w:color="auto"/>
        <w:right w:val="none" w:sz="0" w:space="0" w:color="auto"/>
      </w:divBdr>
    </w:div>
    <w:div w:id="41636639">
      <w:marLeft w:val="0"/>
      <w:marRight w:val="0"/>
      <w:marTop w:val="0"/>
      <w:marBottom w:val="0"/>
      <w:divBdr>
        <w:top w:val="none" w:sz="0" w:space="0" w:color="auto"/>
        <w:left w:val="none" w:sz="0" w:space="0" w:color="auto"/>
        <w:bottom w:val="none" w:sz="0" w:space="0" w:color="auto"/>
        <w:right w:val="none" w:sz="0" w:space="0" w:color="auto"/>
      </w:divBdr>
    </w:div>
    <w:div w:id="41636640">
      <w:marLeft w:val="0"/>
      <w:marRight w:val="0"/>
      <w:marTop w:val="0"/>
      <w:marBottom w:val="0"/>
      <w:divBdr>
        <w:top w:val="none" w:sz="0" w:space="0" w:color="auto"/>
        <w:left w:val="none" w:sz="0" w:space="0" w:color="auto"/>
        <w:bottom w:val="none" w:sz="0" w:space="0" w:color="auto"/>
        <w:right w:val="none" w:sz="0" w:space="0" w:color="auto"/>
      </w:divBdr>
    </w:div>
    <w:div w:id="41636641">
      <w:marLeft w:val="0"/>
      <w:marRight w:val="0"/>
      <w:marTop w:val="0"/>
      <w:marBottom w:val="0"/>
      <w:divBdr>
        <w:top w:val="none" w:sz="0" w:space="0" w:color="auto"/>
        <w:left w:val="none" w:sz="0" w:space="0" w:color="auto"/>
        <w:bottom w:val="none" w:sz="0" w:space="0" w:color="auto"/>
        <w:right w:val="none" w:sz="0" w:space="0" w:color="auto"/>
      </w:divBdr>
    </w:div>
    <w:div w:id="41636642">
      <w:marLeft w:val="0"/>
      <w:marRight w:val="0"/>
      <w:marTop w:val="0"/>
      <w:marBottom w:val="0"/>
      <w:divBdr>
        <w:top w:val="none" w:sz="0" w:space="0" w:color="auto"/>
        <w:left w:val="none" w:sz="0" w:space="0" w:color="auto"/>
        <w:bottom w:val="none" w:sz="0" w:space="0" w:color="auto"/>
        <w:right w:val="none" w:sz="0" w:space="0" w:color="auto"/>
      </w:divBdr>
    </w:div>
    <w:div w:id="512304110">
      <w:bodyDiv w:val="1"/>
      <w:marLeft w:val="0"/>
      <w:marRight w:val="0"/>
      <w:marTop w:val="0"/>
      <w:marBottom w:val="0"/>
      <w:divBdr>
        <w:top w:val="none" w:sz="0" w:space="0" w:color="auto"/>
        <w:left w:val="none" w:sz="0" w:space="0" w:color="auto"/>
        <w:bottom w:val="none" w:sz="0" w:space="0" w:color="auto"/>
        <w:right w:val="none" w:sz="0" w:space="0" w:color="auto"/>
      </w:divBdr>
    </w:div>
    <w:div w:id="529992969">
      <w:bodyDiv w:val="1"/>
      <w:marLeft w:val="0"/>
      <w:marRight w:val="0"/>
      <w:marTop w:val="0"/>
      <w:marBottom w:val="0"/>
      <w:divBdr>
        <w:top w:val="none" w:sz="0" w:space="0" w:color="auto"/>
        <w:left w:val="none" w:sz="0" w:space="0" w:color="auto"/>
        <w:bottom w:val="none" w:sz="0" w:space="0" w:color="auto"/>
        <w:right w:val="none" w:sz="0" w:space="0" w:color="auto"/>
      </w:divBdr>
    </w:div>
    <w:div w:id="602953025">
      <w:bodyDiv w:val="1"/>
      <w:marLeft w:val="0"/>
      <w:marRight w:val="0"/>
      <w:marTop w:val="0"/>
      <w:marBottom w:val="0"/>
      <w:divBdr>
        <w:top w:val="none" w:sz="0" w:space="0" w:color="auto"/>
        <w:left w:val="none" w:sz="0" w:space="0" w:color="auto"/>
        <w:bottom w:val="none" w:sz="0" w:space="0" w:color="auto"/>
        <w:right w:val="none" w:sz="0" w:space="0" w:color="auto"/>
      </w:divBdr>
    </w:div>
    <w:div w:id="725641931">
      <w:bodyDiv w:val="1"/>
      <w:marLeft w:val="0"/>
      <w:marRight w:val="0"/>
      <w:marTop w:val="0"/>
      <w:marBottom w:val="0"/>
      <w:divBdr>
        <w:top w:val="none" w:sz="0" w:space="0" w:color="auto"/>
        <w:left w:val="none" w:sz="0" w:space="0" w:color="auto"/>
        <w:bottom w:val="none" w:sz="0" w:space="0" w:color="auto"/>
        <w:right w:val="none" w:sz="0" w:space="0" w:color="auto"/>
      </w:divBdr>
    </w:div>
    <w:div w:id="18861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18</Pages>
  <Words>2803</Words>
  <Characters>15419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Nota 1     Principales políticas y prácticas contables</vt:lpstr>
    </vt:vector>
  </TitlesOfParts>
  <Company>CMH</Company>
  <LinksUpToDate>false</LinksUpToDate>
  <CharactersWithSpaces>18186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     Principales políticas y prácticas contables</dc:title>
  <dc:subject/>
  <dc:creator>CMH018</dc:creator>
  <cp:keywords/>
  <dc:description/>
  <cp:lastModifiedBy>Sharon Y. Lara Medrano</cp:lastModifiedBy>
  <cp:revision>27</cp:revision>
  <cp:lastPrinted>2016-03-08T19:33:00Z</cp:lastPrinted>
  <dcterms:created xsi:type="dcterms:W3CDTF">2016-03-08T19:33:00Z</dcterms:created>
  <dcterms:modified xsi:type="dcterms:W3CDTF">2020-05-29T20:35:00Z</dcterms:modified>
</cp:coreProperties>
</file>