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5F18" w:rsidRPr="00B338BD" w:rsidRDefault="006F3019" w:rsidP="006F3019">
      <w:pPr>
        <w:spacing w:line="240" w:lineRule="auto"/>
        <w:jc w:val="center"/>
        <w:rPr>
          <w:rFonts w:ascii="Barlow" w:hAnsi="Barlow" w:cs="Calibri"/>
          <w:b/>
          <w:sz w:val="20"/>
          <w:szCs w:val="20"/>
          <w:lang w:val="es-ES"/>
        </w:rPr>
      </w:pPr>
      <w:r w:rsidRPr="00B338BD">
        <w:rPr>
          <w:rFonts w:ascii="Barlow" w:hAnsi="Barlow" w:cs="Calibri"/>
          <w:b/>
          <w:sz w:val="20"/>
          <w:szCs w:val="20"/>
          <w:lang w:val="es-ES"/>
        </w:rPr>
        <w:t>Cuenta Pública</w:t>
      </w:r>
      <w:r w:rsidR="00ED550D" w:rsidRPr="00B338BD">
        <w:rPr>
          <w:rFonts w:ascii="Barlow" w:hAnsi="Barlow" w:cs="Calibri"/>
          <w:b/>
          <w:sz w:val="20"/>
          <w:szCs w:val="20"/>
          <w:lang w:val="es-ES"/>
        </w:rPr>
        <w:t xml:space="preserve"> 2019</w:t>
      </w:r>
    </w:p>
    <w:p w:rsidR="006F3019" w:rsidRPr="00B338BD" w:rsidRDefault="006F0BF0" w:rsidP="006F3019">
      <w:pPr>
        <w:spacing w:line="240" w:lineRule="auto"/>
        <w:jc w:val="center"/>
        <w:rPr>
          <w:rFonts w:ascii="Barlow" w:hAnsi="Barlow" w:cs="Calibri"/>
          <w:b/>
          <w:sz w:val="20"/>
          <w:szCs w:val="20"/>
          <w:lang w:val="es-ES"/>
        </w:rPr>
      </w:pPr>
      <w:r w:rsidRPr="00B338BD">
        <w:rPr>
          <w:rFonts w:ascii="Barlow" w:hAnsi="Barlow" w:cs="Calibri"/>
          <w:b/>
          <w:sz w:val="20"/>
          <w:szCs w:val="20"/>
          <w:lang w:val="es-ES"/>
        </w:rPr>
        <w:t>Notas a los Estados Financieros</w:t>
      </w:r>
    </w:p>
    <w:p w:rsidR="001D1B1D" w:rsidRPr="00B338BD" w:rsidRDefault="001D1B1D" w:rsidP="00DD2158">
      <w:pPr>
        <w:spacing w:line="240" w:lineRule="auto"/>
        <w:jc w:val="center"/>
        <w:rPr>
          <w:rFonts w:ascii="Barlow" w:hAnsi="Barlow" w:cs="Calibri"/>
          <w:b/>
          <w:sz w:val="20"/>
          <w:szCs w:val="20"/>
          <w:lang w:val="es-ES"/>
        </w:rPr>
      </w:pPr>
      <w:r w:rsidRPr="00B338BD">
        <w:rPr>
          <w:rFonts w:ascii="Barlow" w:hAnsi="Barlow" w:cs="Calibri"/>
          <w:b/>
          <w:sz w:val="20"/>
          <w:szCs w:val="20"/>
          <w:lang w:val="es-ES"/>
        </w:rPr>
        <w:t xml:space="preserve">Al </w:t>
      </w:r>
      <w:r w:rsidR="00DD2158" w:rsidRPr="00B338BD">
        <w:rPr>
          <w:rFonts w:ascii="Barlow" w:hAnsi="Barlow" w:cs="Calibri"/>
          <w:b/>
          <w:sz w:val="20"/>
          <w:szCs w:val="20"/>
          <w:lang w:val="es-ES"/>
        </w:rPr>
        <w:t>31 de Marzo</w:t>
      </w:r>
      <w:r w:rsidR="001D1F2D" w:rsidRPr="00B338BD">
        <w:rPr>
          <w:rFonts w:ascii="Barlow" w:hAnsi="Barlow" w:cs="Calibri"/>
          <w:b/>
          <w:sz w:val="20"/>
          <w:szCs w:val="20"/>
          <w:lang w:val="es-ES"/>
        </w:rPr>
        <w:t xml:space="preserve"> 20</w:t>
      </w:r>
      <w:r w:rsidRPr="00B338BD">
        <w:rPr>
          <w:rFonts w:ascii="Barlow" w:hAnsi="Barlow" w:cs="Calibri"/>
          <w:b/>
          <w:sz w:val="20"/>
          <w:szCs w:val="20"/>
          <w:lang w:val="es-ES"/>
        </w:rPr>
        <w:t>1</w:t>
      </w:r>
      <w:r w:rsidR="00ED550D" w:rsidRPr="00B338BD">
        <w:rPr>
          <w:rFonts w:ascii="Barlow" w:hAnsi="Barlow" w:cs="Calibri"/>
          <w:b/>
          <w:sz w:val="20"/>
          <w:szCs w:val="20"/>
          <w:lang w:val="es-ES"/>
        </w:rPr>
        <w:t>9</w:t>
      </w:r>
    </w:p>
    <w:p w:rsidR="006F3019" w:rsidRPr="00B338BD" w:rsidRDefault="006F3019" w:rsidP="006F3019">
      <w:pPr>
        <w:spacing w:line="240" w:lineRule="auto"/>
        <w:jc w:val="center"/>
        <w:rPr>
          <w:rFonts w:ascii="Barlow" w:hAnsi="Barlow" w:cs="Calibri"/>
          <w:b/>
          <w:sz w:val="20"/>
          <w:szCs w:val="20"/>
          <w:lang w:val="es-ES"/>
        </w:rPr>
      </w:pPr>
      <w:r w:rsidRPr="00B338BD">
        <w:rPr>
          <w:rFonts w:ascii="Barlow" w:hAnsi="Barlow" w:cs="Calibri"/>
          <w:b/>
          <w:sz w:val="20"/>
          <w:szCs w:val="20"/>
          <w:lang w:val="es-ES"/>
        </w:rPr>
        <w:t>(Pesos)</w:t>
      </w:r>
    </w:p>
    <w:p w:rsidR="00F60EDE" w:rsidRDefault="00B338BD" w:rsidP="00F60EDE">
      <w:pPr>
        <w:spacing w:line="240" w:lineRule="auto"/>
        <w:rPr>
          <w:rFonts w:ascii="Barlow" w:hAnsi="Barlow" w:cs="Calibri"/>
          <w:b/>
          <w:sz w:val="20"/>
          <w:szCs w:val="20"/>
        </w:rPr>
      </w:pPr>
      <w:r w:rsidRPr="00B338BD">
        <w:rPr>
          <w:rFonts w:ascii="Barlow" w:hAnsi="Barlow" w:cs="Calibri"/>
          <w:b/>
          <w:sz w:val="20"/>
          <w:szCs w:val="20"/>
        </w:rPr>
        <w:t xml:space="preserve">Ente Público:  </w:t>
      </w:r>
      <w:r w:rsidR="00AD3EA6" w:rsidRPr="00B338BD">
        <w:rPr>
          <w:rFonts w:ascii="Barlow" w:hAnsi="Barlow" w:cs="Calibri"/>
          <w:b/>
          <w:sz w:val="20"/>
          <w:szCs w:val="20"/>
        </w:rPr>
        <w:t xml:space="preserve"> </w:t>
      </w:r>
      <w:r w:rsidR="00792FCA">
        <w:rPr>
          <w:rFonts w:ascii="Barlow" w:hAnsi="Barlow" w:cs="Calibri"/>
          <w:b/>
          <w:sz w:val="20"/>
          <w:szCs w:val="20"/>
        </w:rPr>
        <w:t>INSTITUTO PARA LA INCLUSIÓ</w:t>
      </w:r>
      <w:r w:rsidR="00ED550D" w:rsidRPr="00B338BD">
        <w:rPr>
          <w:rFonts w:ascii="Barlow" w:hAnsi="Barlow" w:cs="Calibri"/>
          <w:b/>
          <w:sz w:val="20"/>
          <w:szCs w:val="20"/>
        </w:rPr>
        <w:t>N DE LAS PERSONAS CON D</w:t>
      </w:r>
      <w:r w:rsidR="00792FCA">
        <w:rPr>
          <w:rFonts w:ascii="Barlow" w:hAnsi="Barlow" w:cs="Calibri"/>
          <w:b/>
          <w:sz w:val="20"/>
          <w:szCs w:val="20"/>
        </w:rPr>
        <w:t>ISCAPACIDAD DEL ESTADO DE YUCATÁ</w:t>
      </w:r>
      <w:r w:rsidR="00ED550D" w:rsidRPr="00B338BD">
        <w:rPr>
          <w:rFonts w:ascii="Barlow" w:hAnsi="Barlow" w:cs="Calibri"/>
          <w:b/>
          <w:sz w:val="20"/>
          <w:szCs w:val="20"/>
        </w:rPr>
        <w:t>N</w:t>
      </w:r>
    </w:p>
    <w:p w:rsidR="00B338BD" w:rsidRPr="00B338BD" w:rsidRDefault="00B338BD" w:rsidP="00F60EDE">
      <w:pPr>
        <w:spacing w:line="240" w:lineRule="auto"/>
        <w:rPr>
          <w:rFonts w:ascii="Barlow" w:hAnsi="Barlow" w:cs="Calibri"/>
          <w:b/>
          <w:sz w:val="20"/>
          <w:szCs w:val="20"/>
        </w:rPr>
      </w:pPr>
    </w:p>
    <w:p w:rsidR="00321D76" w:rsidRPr="00B338BD" w:rsidRDefault="00ED550D" w:rsidP="00ED550D">
      <w:pPr>
        <w:spacing w:line="240" w:lineRule="auto"/>
        <w:rPr>
          <w:rFonts w:ascii="Barlow" w:hAnsi="Barlow" w:cs="Calibri"/>
          <w:b/>
          <w:bCs/>
          <w:sz w:val="20"/>
          <w:szCs w:val="20"/>
        </w:rPr>
      </w:pPr>
      <w:r w:rsidRPr="00B338BD">
        <w:rPr>
          <w:rFonts w:ascii="Barlow" w:hAnsi="Barlow" w:cs="Calibri"/>
          <w:b/>
          <w:bCs/>
          <w:sz w:val="20"/>
          <w:szCs w:val="20"/>
        </w:rPr>
        <w:t>El Instituto para la Inclusión de las personas con Discapacida</w:t>
      </w:r>
      <w:r w:rsidR="00BE17E5" w:rsidRPr="00B338BD">
        <w:rPr>
          <w:rFonts w:ascii="Barlow" w:hAnsi="Barlow" w:cs="Calibri"/>
          <w:b/>
          <w:bCs/>
          <w:sz w:val="20"/>
          <w:szCs w:val="20"/>
        </w:rPr>
        <w:t xml:space="preserve">d del Estado de Yucatán es un Organismo Público descentralizado de la Administración Pública Estatal, con personalidad Jurídica y Patrimonio propios, que tiene por objeto, coadyuvar con el poder Ejecutivo y las Dependencias y Entidades de la Administración Pública Estatal en la Inclusión y desarrollo de la personas con discapacidad; Este Organismo se encuentra regulado mediante el Decreto 9/2018  que de conformidad con su </w:t>
      </w:r>
      <w:r w:rsidRPr="00B338BD">
        <w:rPr>
          <w:rFonts w:ascii="Barlow" w:hAnsi="Barlow" w:cs="Calibri"/>
          <w:b/>
          <w:bCs/>
          <w:sz w:val="20"/>
          <w:szCs w:val="20"/>
        </w:rPr>
        <w:t xml:space="preserve"> </w:t>
      </w:r>
      <w:r w:rsidR="00BE17E5" w:rsidRPr="00B338BD">
        <w:rPr>
          <w:rFonts w:ascii="Barlow" w:hAnsi="Barlow" w:cs="Calibri"/>
          <w:b/>
          <w:bCs/>
          <w:sz w:val="20"/>
          <w:szCs w:val="20"/>
        </w:rPr>
        <w:t xml:space="preserve">Transitorio I entró en vigor el </w:t>
      </w:r>
      <w:r w:rsidRPr="00B338BD">
        <w:rPr>
          <w:rFonts w:ascii="Barlow" w:hAnsi="Barlow" w:cs="Calibri"/>
          <w:b/>
          <w:bCs/>
          <w:sz w:val="20"/>
          <w:szCs w:val="20"/>
        </w:rPr>
        <w:t>día 1 de Enero del 20</w:t>
      </w:r>
      <w:r w:rsidR="00BE17E5" w:rsidRPr="00B338BD">
        <w:rPr>
          <w:rFonts w:ascii="Barlow" w:hAnsi="Barlow" w:cs="Calibri"/>
          <w:b/>
          <w:bCs/>
          <w:sz w:val="20"/>
          <w:szCs w:val="20"/>
        </w:rPr>
        <w:t>19.</w:t>
      </w:r>
    </w:p>
    <w:p w:rsidR="00ED550D" w:rsidRPr="00B338BD" w:rsidRDefault="00321D76" w:rsidP="00ED550D">
      <w:pPr>
        <w:spacing w:line="240" w:lineRule="auto"/>
        <w:rPr>
          <w:rFonts w:ascii="Barlow" w:hAnsi="Barlow" w:cs="Calibri"/>
          <w:b/>
          <w:sz w:val="20"/>
          <w:szCs w:val="20"/>
        </w:rPr>
      </w:pPr>
      <w:r w:rsidRPr="00B338BD">
        <w:rPr>
          <w:rFonts w:ascii="Barlow" w:hAnsi="Barlow" w:cs="Calibri"/>
          <w:b/>
          <w:bCs/>
          <w:sz w:val="20"/>
          <w:szCs w:val="20"/>
        </w:rPr>
        <w:t>El O</w:t>
      </w:r>
      <w:r w:rsidR="00ED550D" w:rsidRPr="00B338BD">
        <w:rPr>
          <w:rFonts w:ascii="Barlow" w:hAnsi="Barlow" w:cs="Calibri"/>
          <w:b/>
          <w:bCs/>
          <w:sz w:val="20"/>
          <w:szCs w:val="20"/>
        </w:rPr>
        <w:t>BJETIVO GENERAL</w:t>
      </w:r>
      <w:r w:rsidRPr="00B338BD">
        <w:rPr>
          <w:rFonts w:ascii="Barlow" w:hAnsi="Barlow" w:cs="Calibri"/>
          <w:b/>
          <w:bCs/>
          <w:sz w:val="20"/>
          <w:szCs w:val="20"/>
        </w:rPr>
        <w:t xml:space="preserve">: </w:t>
      </w:r>
      <w:r w:rsidR="00ED550D" w:rsidRPr="00B338BD">
        <w:rPr>
          <w:rFonts w:ascii="Barlow" w:hAnsi="Barlow" w:cs="Calibri"/>
          <w:b/>
          <w:sz w:val="20"/>
          <w:szCs w:val="20"/>
        </w:rPr>
        <w:t>Mejorar las oportunidades, desarrollo y calidad de vida de las personas con discapacidad a través de la transversalización de sus derechos en las dependencias y entidades que conforman la Administración Pública del estado de Yucatán, en coordinación con las organizaciones de la sociedad civil en la materia; para favorecer su inclusión social.</w:t>
      </w:r>
    </w:p>
    <w:p w:rsidR="00321D76" w:rsidRPr="00B338BD" w:rsidRDefault="00321D76" w:rsidP="00321D76">
      <w:pPr>
        <w:spacing w:line="240" w:lineRule="auto"/>
        <w:rPr>
          <w:rFonts w:ascii="Barlow" w:hAnsi="Barlow" w:cs="Calibri"/>
          <w:b/>
          <w:sz w:val="20"/>
          <w:szCs w:val="20"/>
        </w:rPr>
      </w:pPr>
      <w:r w:rsidRPr="00B338BD">
        <w:rPr>
          <w:rFonts w:ascii="Barlow" w:hAnsi="Barlow" w:cs="Calibri"/>
          <w:b/>
          <w:bCs/>
          <w:sz w:val="20"/>
          <w:szCs w:val="20"/>
        </w:rPr>
        <w:t>La MISIÓN:</w:t>
      </w:r>
      <w:r w:rsidRPr="00B338BD">
        <w:rPr>
          <w:rFonts w:ascii="Barlow" w:hAnsi="Barlow" w:cs="Calibri"/>
          <w:b/>
          <w:sz w:val="20"/>
          <w:szCs w:val="20"/>
        </w:rPr>
        <w:t xml:space="preserve"> Contribuir a la inclusión social de las personas con discapacidad a través de la: Investigación, Vinculación, Difusión, Capacitación y Desarrollo Institucional Que nos permita ayudar a las dependencias y entidades que conforman la Administración Pública del Estado, en el diseño de las políticas públicas que en materia de derechos de este sector de la población que se implementen en Yucatán.</w:t>
      </w:r>
    </w:p>
    <w:p w:rsidR="00321D76" w:rsidRPr="00B338BD" w:rsidRDefault="004D59E4" w:rsidP="00321D76">
      <w:pPr>
        <w:spacing w:line="240" w:lineRule="auto"/>
        <w:rPr>
          <w:rFonts w:ascii="Barlow" w:hAnsi="Barlow" w:cs="Calibri"/>
          <w:b/>
          <w:sz w:val="20"/>
          <w:szCs w:val="20"/>
        </w:rPr>
      </w:pPr>
      <w:r w:rsidRPr="00B338BD">
        <w:rPr>
          <w:rFonts w:ascii="Barlow" w:hAnsi="Barlow" w:cs="Calibri"/>
          <w:b/>
          <w:bCs/>
          <w:sz w:val="20"/>
          <w:szCs w:val="20"/>
        </w:rPr>
        <w:t xml:space="preserve">La </w:t>
      </w:r>
      <w:r w:rsidR="00321D76" w:rsidRPr="00B338BD">
        <w:rPr>
          <w:rFonts w:ascii="Barlow" w:hAnsi="Barlow" w:cs="Calibri"/>
          <w:b/>
          <w:bCs/>
          <w:sz w:val="20"/>
          <w:szCs w:val="20"/>
        </w:rPr>
        <w:t>VISIÓN</w:t>
      </w:r>
      <w:r w:rsidR="00321D76" w:rsidRPr="00B338BD">
        <w:rPr>
          <w:rFonts w:ascii="Barlow" w:hAnsi="Barlow" w:cs="Calibri"/>
          <w:b/>
          <w:sz w:val="20"/>
          <w:szCs w:val="20"/>
        </w:rPr>
        <w:t xml:space="preserve">: </w:t>
      </w:r>
      <w:r w:rsidRPr="00B338BD">
        <w:rPr>
          <w:rFonts w:ascii="Barlow" w:hAnsi="Barlow" w:cs="Calibri"/>
          <w:b/>
          <w:sz w:val="20"/>
          <w:szCs w:val="20"/>
        </w:rPr>
        <w:t xml:space="preserve">2024 </w:t>
      </w:r>
      <w:r w:rsidR="00321D76" w:rsidRPr="00B338BD">
        <w:rPr>
          <w:rFonts w:ascii="Barlow" w:hAnsi="Barlow" w:cs="Calibri"/>
          <w:b/>
          <w:sz w:val="20"/>
          <w:szCs w:val="20"/>
        </w:rPr>
        <w:t>Ser reconocido como un instituto sólido que contribuye a la inclusión social de las personas con discapacidad, en coordinación con las dependencias y entidades que conforman la Administración Pública del estado de Yucatán para el diseño e implementación de políticas públicas en materia de derechos de este sector de la población. 2030. Ser reconocido en el estado de Yucatán, como el instituto garante del cumplimiento de la Convención sobre los Derechos de las Personas con Discapacidad.</w:t>
      </w:r>
    </w:p>
    <w:p w:rsidR="004D59E4" w:rsidRPr="00B338BD" w:rsidRDefault="008B62F9" w:rsidP="008B62F9">
      <w:pPr>
        <w:rPr>
          <w:rFonts w:ascii="Barlow" w:hAnsi="Barlow" w:cs="Calibri"/>
          <w:b/>
          <w:sz w:val="20"/>
          <w:szCs w:val="20"/>
        </w:rPr>
      </w:pPr>
      <w:r w:rsidRPr="00B338BD">
        <w:rPr>
          <w:rFonts w:ascii="Barlow" w:hAnsi="Barlow" w:cs="Calibri"/>
          <w:b/>
          <w:sz w:val="20"/>
          <w:szCs w:val="20"/>
        </w:rPr>
        <w:t>Los</w:t>
      </w:r>
      <w:r w:rsidR="004D59E4" w:rsidRPr="00B338BD">
        <w:rPr>
          <w:rFonts w:ascii="Barlow" w:hAnsi="Barlow" w:cs="Calibri"/>
          <w:b/>
          <w:sz w:val="20"/>
          <w:szCs w:val="20"/>
        </w:rPr>
        <w:t xml:space="preserve"> </w:t>
      </w:r>
      <w:r w:rsidR="004D59E4" w:rsidRPr="00B338BD">
        <w:rPr>
          <w:rFonts w:ascii="Barlow" w:hAnsi="Barlow" w:cs="Calibri"/>
          <w:b/>
          <w:bCs/>
          <w:sz w:val="20"/>
          <w:szCs w:val="20"/>
        </w:rPr>
        <w:t>VALORES</w:t>
      </w:r>
      <w:r w:rsidRPr="00B338BD">
        <w:rPr>
          <w:rFonts w:ascii="Barlow" w:hAnsi="Barlow" w:cs="Calibri"/>
          <w:b/>
          <w:bCs/>
          <w:sz w:val="20"/>
          <w:szCs w:val="20"/>
        </w:rPr>
        <w:t>:</w:t>
      </w:r>
      <w:r w:rsidRPr="00B338BD">
        <w:rPr>
          <w:rFonts w:ascii="Barlow" w:hAnsi="Barlow" w:cs="Calibri"/>
          <w:b/>
          <w:sz w:val="20"/>
          <w:szCs w:val="20"/>
        </w:rPr>
        <w:t xml:space="preserve"> </w:t>
      </w:r>
      <w:r w:rsidR="004D59E4" w:rsidRPr="00B338BD">
        <w:rPr>
          <w:rFonts w:ascii="Barlow" w:hAnsi="Barlow" w:cs="Calibri"/>
          <w:b/>
          <w:bCs/>
          <w:sz w:val="20"/>
          <w:szCs w:val="20"/>
        </w:rPr>
        <w:t>I</w:t>
      </w:r>
      <w:r w:rsidR="004D59E4" w:rsidRPr="00B338BD">
        <w:rPr>
          <w:rFonts w:ascii="Barlow" w:hAnsi="Barlow" w:cs="Calibri"/>
          <w:b/>
          <w:sz w:val="20"/>
          <w:szCs w:val="20"/>
        </w:rPr>
        <w:t>nclusión,</w:t>
      </w:r>
      <w:r w:rsidRPr="00B338BD">
        <w:rPr>
          <w:rFonts w:ascii="Barlow" w:hAnsi="Barlow" w:cs="Calibri"/>
          <w:b/>
          <w:sz w:val="20"/>
          <w:szCs w:val="20"/>
        </w:rPr>
        <w:t xml:space="preserve"> </w:t>
      </w:r>
      <w:r w:rsidR="004D59E4" w:rsidRPr="00B338BD">
        <w:rPr>
          <w:rFonts w:ascii="Barlow" w:hAnsi="Barlow" w:cs="Calibri"/>
          <w:b/>
          <w:bCs/>
          <w:sz w:val="20"/>
          <w:szCs w:val="20"/>
        </w:rPr>
        <w:t>G</w:t>
      </w:r>
      <w:r w:rsidR="004D59E4" w:rsidRPr="00B338BD">
        <w:rPr>
          <w:rFonts w:ascii="Barlow" w:hAnsi="Barlow" w:cs="Calibri"/>
          <w:b/>
          <w:sz w:val="20"/>
          <w:szCs w:val="20"/>
        </w:rPr>
        <w:t>arantía,</w:t>
      </w:r>
      <w:r w:rsidRPr="00B338BD">
        <w:rPr>
          <w:rFonts w:ascii="Barlow" w:hAnsi="Barlow" w:cs="Calibri"/>
          <w:b/>
          <w:sz w:val="20"/>
          <w:szCs w:val="20"/>
        </w:rPr>
        <w:t xml:space="preserve"> </w:t>
      </w:r>
      <w:r w:rsidR="004D59E4" w:rsidRPr="00B338BD">
        <w:rPr>
          <w:rFonts w:ascii="Barlow" w:hAnsi="Barlow" w:cs="Calibri"/>
          <w:b/>
          <w:bCs/>
          <w:sz w:val="20"/>
          <w:szCs w:val="20"/>
        </w:rPr>
        <w:t>U</w:t>
      </w:r>
      <w:r w:rsidR="004D59E4" w:rsidRPr="00B338BD">
        <w:rPr>
          <w:rFonts w:ascii="Barlow" w:hAnsi="Barlow" w:cs="Calibri"/>
          <w:b/>
          <w:sz w:val="20"/>
          <w:szCs w:val="20"/>
        </w:rPr>
        <w:t>niversalidad,</w:t>
      </w:r>
      <w:r w:rsidRPr="00B338BD">
        <w:rPr>
          <w:rFonts w:ascii="Barlow" w:hAnsi="Barlow" w:cs="Calibri"/>
          <w:b/>
          <w:sz w:val="20"/>
          <w:szCs w:val="20"/>
        </w:rPr>
        <w:t xml:space="preserve"> </w:t>
      </w:r>
      <w:r w:rsidR="004D59E4" w:rsidRPr="00B338BD">
        <w:rPr>
          <w:rFonts w:ascii="Barlow" w:hAnsi="Barlow" w:cs="Calibri"/>
          <w:b/>
          <w:bCs/>
          <w:sz w:val="20"/>
          <w:szCs w:val="20"/>
        </w:rPr>
        <w:t>A</w:t>
      </w:r>
      <w:r w:rsidR="004D59E4" w:rsidRPr="00B338BD">
        <w:rPr>
          <w:rFonts w:ascii="Barlow" w:hAnsi="Barlow" w:cs="Calibri"/>
          <w:b/>
          <w:sz w:val="20"/>
          <w:szCs w:val="20"/>
        </w:rPr>
        <w:t>ccesibilidad,</w:t>
      </w:r>
      <w:r w:rsidRPr="00B338BD">
        <w:rPr>
          <w:rFonts w:ascii="Barlow" w:hAnsi="Barlow" w:cs="Calibri"/>
          <w:b/>
          <w:sz w:val="20"/>
          <w:szCs w:val="20"/>
        </w:rPr>
        <w:t xml:space="preserve"> </w:t>
      </w:r>
      <w:r w:rsidR="004D59E4" w:rsidRPr="00B338BD">
        <w:rPr>
          <w:rFonts w:ascii="Barlow" w:hAnsi="Barlow" w:cs="Calibri"/>
          <w:b/>
          <w:bCs/>
          <w:sz w:val="20"/>
          <w:szCs w:val="20"/>
        </w:rPr>
        <w:t>L</w:t>
      </w:r>
      <w:r w:rsidR="004D59E4" w:rsidRPr="00B338BD">
        <w:rPr>
          <w:rFonts w:ascii="Barlow" w:hAnsi="Barlow" w:cs="Calibri"/>
          <w:b/>
          <w:sz w:val="20"/>
          <w:szCs w:val="20"/>
        </w:rPr>
        <w:t>ibertad,</w:t>
      </w:r>
      <w:r w:rsidRPr="00B338BD">
        <w:rPr>
          <w:rFonts w:ascii="Barlow" w:hAnsi="Barlow" w:cs="Calibri"/>
          <w:b/>
          <w:sz w:val="20"/>
          <w:szCs w:val="20"/>
        </w:rPr>
        <w:t xml:space="preserve"> </w:t>
      </w:r>
      <w:r w:rsidR="004D59E4" w:rsidRPr="00B338BD">
        <w:rPr>
          <w:rFonts w:ascii="Barlow" w:hAnsi="Barlow" w:cs="Calibri"/>
          <w:b/>
          <w:bCs/>
          <w:sz w:val="20"/>
          <w:szCs w:val="20"/>
        </w:rPr>
        <w:t>D</w:t>
      </w:r>
      <w:r w:rsidR="004D59E4" w:rsidRPr="00B338BD">
        <w:rPr>
          <w:rFonts w:ascii="Barlow" w:hAnsi="Barlow" w:cs="Calibri"/>
          <w:b/>
          <w:sz w:val="20"/>
          <w:szCs w:val="20"/>
        </w:rPr>
        <w:t>ignidad,</w:t>
      </w:r>
      <w:r w:rsidRPr="00B338BD">
        <w:rPr>
          <w:rFonts w:ascii="Barlow" w:hAnsi="Barlow" w:cs="Calibri"/>
          <w:b/>
          <w:sz w:val="20"/>
          <w:szCs w:val="20"/>
        </w:rPr>
        <w:t xml:space="preserve"> </w:t>
      </w:r>
      <w:r w:rsidR="004D59E4" w:rsidRPr="00B338BD">
        <w:rPr>
          <w:rFonts w:ascii="Barlow" w:hAnsi="Barlow" w:cs="Calibri"/>
          <w:b/>
          <w:bCs/>
          <w:sz w:val="20"/>
          <w:szCs w:val="20"/>
        </w:rPr>
        <w:t>A</w:t>
      </w:r>
      <w:r w:rsidR="004D59E4" w:rsidRPr="00B338BD">
        <w:rPr>
          <w:rFonts w:ascii="Barlow" w:hAnsi="Barlow" w:cs="Calibri"/>
          <w:b/>
          <w:sz w:val="20"/>
          <w:szCs w:val="20"/>
        </w:rPr>
        <w:t>utonomía y</w:t>
      </w:r>
      <w:r w:rsidRPr="00B338BD">
        <w:rPr>
          <w:rFonts w:ascii="Barlow" w:hAnsi="Barlow" w:cs="Calibri"/>
          <w:b/>
          <w:sz w:val="20"/>
          <w:szCs w:val="20"/>
        </w:rPr>
        <w:t xml:space="preserve"> </w:t>
      </w:r>
      <w:r w:rsidR="004D59E4" w:rsidRPr="00B338BD">
        <w:rPr>
          <w:rFonts w:ascii="Barlow" w:hAnsi="Barlow" w:cs="Calibri"/>
          <w:b/>
          <w:bCs/>
          <w:sz w:val="20"/>
          <w:szCs w:val="20"/>
        </w:rPr>
        <w:t>D</w:t>
      </w:r>
      <w:r w:rsidR="004D59E4" w:rsidRPr="00B338BD">
        <w:rPr>
          <w:rFonts w:ascii="Barlow" w:hAnsi="Barlow" w:cs="Calibri"/>
          <w:b/>
          <w:sz w:val="20"/>
          <w:szCs w:val="20"/>
        </w:rPr>
        <w:t>iversidad.</w:t>
      </w:r>
    </w:p>
    <w:p w:rsidR="004D59E4" w:rsidRPr="00B338BD" w:rsidRDefault="004D59E4" w:rsidP="00321D76">
      <w:pPr>
        <w:spacing w:line="240" w:lineRule="auto"/>
        <w:rPr>
          <w:rFonts w:ascii="Barlow" w:hAnsi="Barlow" w:cs="Calibri"/>
          <w:b/>
          <w:sz w:val="20"/>
          <w:szCs w:val="20"/>
        </w:rPr>
      </w:pPr>
    </w:p>
    <w:p w:rsidR="00321D76" w:rsidRPr="00B338BD" w:rsidRDefault="00792FCA" w:rsidP="00321D76">
      <w:pPr>
        <w:spacing w:line="240" w:lineRule="auto"/>
        <w:rPr>
          <w:rFonts w:ascii="Barlow" w:hAnsi="Barlow" w:cs="Calibri"/>
          <w:b/>
          <w:sz w:val="20"/>
          <w:szCs w:val="20"/>
        </w:rPr>
      </w:pPr>
      <w:r>
        <w:rPr>
          <w:rFonts w:ascii="Barlow" w:hAnsi="Barlow" w:cs="Calibri"/>
          <w:b/>
          <w:noProof/>
          <w:sz w:val="20"/>
          <w:szCs w:val="20"/>
          <w:lang w:eastAsia="es-MX"/>
        </w:rPr>
        <w:lastRenderedPageBreak/>
        <mc:AlternateContent>
          <mc:Choice Requires="wps">
            <w:drawing>
              <wp:anchor distT="0" distB="0" distL="114300" distR="114300" simplePos="0" relativeHeight="251658240" behindDoc="0" locked="0" layoutInCell="1" allowOverlap="1">
                <wp:simplePos x="0" y="0"/>
                <wp:positionH relativeFrom="column">
                  <wp:posOffset>-171450</wp:posOffset>
                </wp:positionH>
                <wp:positionV relativeFrom="paragraph">
                  <wp:posOffset>-250825</wp:posOffset>
                </wp:positionV>
                <wp:extent cx="8917940" cy="623570"/>
                <wp:effectExtent l="0" t="0" r="0" b="5080"/>
                <wp:wrapNone/>
                <wp:docPr id="1" name="Rectangle 2">
                  <a:extLst xmlns:a="http://schemas.openxmlformats.org/drawingml/2006/main">
                    <a:ext uri="{FF2B5EF4-FFF2-40B4-BE49-F238E27FC236}"/>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17940" cy="623570"/>
                        </a:xfrm>
                        <a:prstGeom prst="rect">
                          <a:avLst/>
                        </a:prstGeom>
                        <a:noFill/>
                        <a:ln w="9525">
                          <a:noFill/>
                          <a:miter lim="800000"/>
                          <a:headEnd/>
                          <a:tailEnd/>
                        </a:ln>
                      </wps:spPr>
                      <wps:txbx>
                        <w:txbxContent>
                          <w:p w:rsidR="0091765C" w:rsidRDefault="0020534E" w:rsidP="0091765C">
                            <w:pPr>
                              <w:pStyle w:val="NormalWeb"/>
                              <w:kinsoku w:val="0"/>
                              <w:overflowPunct w:val="0"/>
                              <w:spacing w:before="0" w:beforeAutospacing="0" w:after="0" w:afterAutospacing="0"/>
                              <w:jc w:val="center"/>
                              <w:textAlignment w:val="baseline"/>
                            </w:pPr>
                            <w:r>
                              <w:rPr>
                                <w:rFonts w:ascii="Panton ExtraBold" w:hAnsi="Panton ExtraBold"/>
                                <w:b/>
                                <w:bCs/>
                                <w:color w:val="002060"/>
                                <w:sz w:val="64"/>
                                <w:szCs w:val="64"/>
                                <w:lang w:val="es-ES"/>
                              </w:rPr>
                              <w:t xml:space="preserve">ORGANIGRAMA </w:t>
                            </w:r>
                            <w:r w:rsidR="0091765C">
                              <w:rPr>
                                <w:rFonts w:ascii="Panton ExtraBold" w:hAnsi="Panton ExtraBold"/>
                                <w:b/>
                                <w:bCs/>
                                <w:color w:val="002060"/>
                                <w:sz w:val="64"/>
                                <w:szCs w:val="64"/>
                                <w:lang w:val="es-ES"/>
                              </w:rPr>
                              <w:t xml:space="preserve"> IIPEDEY</w:t>
                            </w:r>
                          </w:p>
                        </w:txbxContent>
                      </wps:txbx>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Rectangle 2" o:spid="_x0000_s1026" type="#_x0000_t202" style="position:absolute;margin-left:-13.5pt;margin-top:-19.75pt;width:702.2pt;height:49.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IA4D/gEAAL8DAAAOAAAAZHJzL2Uyb0RvYy54bWysU01v2zAMvQ/YfxB0T+w4H02COMXSxrt0&#10;W7FuP0CR5ViYJAqSGjsY9t9LyW0WbLdhPgikKD6+R9Kb214rchLOSzAlnYxzSoThUEtzLOn3b9Vo&#10;SYkPzNRMgRElPQtPb7fv3206uxYFtKBq4QiCGL/ubEnbEOw6yzxvhWZ+DFYYDDbgNAvoumNWO9Yh&#10;ulZZkeeLrANXWwdceI+390OQbhN+0wgevjSNF4GokiK3kE6XzkM8s+2GrY+O2VbyVxrsH1hoJg0W&#10;vUDds8DIs5N/QWnJHXhowpiDzqBpJBdJA6qZ5H+oeWqZFUkLNsfbS5v8/4Pln0+PjsgaZ0eJYRpH&#10;9BWbxsxRCVIkSaIPDz5EcWgNon5WVbGb76vZqEJrNMt3s9FuP1uNqmK63Bc31V0xXfyKzc1SVsrP&#10;OuvXqV6cTjKfLBYP/Q76WD+W8PYB+A9PDNy1SEJ8cA66VrAaNU8S4FXqgOMjyKH7BDWSZ88BElDf&#10;OB0BscUE0XH258u8ow6Ol8vV5GY1wxDH2KKYzm/SQiDnt2zrfPgoQJNolNRhaxI6O6GkQd7bk1jM&#10;QCWVSjulDOlKupoX85RwFdEy4MorqZFAHr9hCaPIvalTcmBSDTZyUQbbGFVHoYPk0B96fBgvD1Cf&#10;H12kEj3cktTz142Oa3jtp1e//7vtCwAAAP//AwBQSwMEFAAGAAgAAAAhAC9s6yPgAAAACwEAAA8A&#10;AABkcnMvZG93bnJldi54bWxMj0tPwzAQhO9I/Adrkbi1dh8hbZpNVYG4gigPiZsbb5Oo8TqK3Sb8&#10;e9wT3GY1o9lv8u1oW3Gh3jeOEWZTBYK4dKbhCuHj/XmyAuGDZqNbx4TwQx62xe1NrjPjBn6jyz5U&#10;IpawzzRCHUKXSenLmqz2U9cRR+/oeqtDPPtKml4Psdy2cq7Ug7S64fih1h091lSe9meL8Ply/P5a&#10;qtfqySbd4EYl2a4l4v3duNuACDSGvzBc8SM6FJHp4M5svGgRJvM0bglRLNYJiGtikaZLEAeEZJWC&#10;LHL5f0PxCwAA//8DAFBLAQItABQABgAIAAAAIQC2gziS/gAAAOEBAAATAAAAAAAAAAAAAAAAAAAA&#10;AABbQ29udGVudF9UeXBlc10ueG1sUEsBAi0AFAAGAAgAAAAhADj9If/WAAAAlAEAAAsAAAAAAAAA&#10;AAAAAAAALwEAAF9yZWxzLy5yZWxzUEsBAi0AFAAGAAgAAAAhAFAgDgP+AQAAvwMAAA4AAAAAAAAA&#10;AAAAAAAALgIAAGRycy9lMm9Eb2MueG1sUEsBAi0AFAAGAAgAAAAhAC9s6yPgAAAACwEAAA8AAAAA&#10;AAAAAAAAAAAAWAQAAGRycy9kb3ducmV2LnhtbFBLBQYAAAAABAAEAPMAAABlBQAAAAA=&#10;" filled="f" stroked="f">
                <v:textbox>
                  <w:txbxContent>
                    <w:p w:rsidR="0091765C" w:rsidRDefault="0020534E" w:rsidP="0091765C">
                      <w:pPr>
                        <w:pStyle w:val="NormalWeb"/>
                        <w:kinsoku w:val="0"/>
                        <w:overflowPunct w:val="0"/>
                        <w:spacing w:before="0" w:beforeAutospacing="0" w:after="0" w:afterAutospacing="0"/>
                        <w:jc w:val="center"/>
                        <w:textAlignment w:val="baseline"/>
                      </w:pPr>
                      <w:r>
                        <w:rPr>
                          <w:rFonts w:ascii="Panton ExtraBold" w:hAnsi="Panton ExtraBold"/>
                          <w:b/>
                          <w:bCs/>
                          <w:color w:val="002060"/>
                          <w:sz w:val="64"/>
                          <w:szCs w:val="64"/>
                          <w:lang w:val="es-ES"/>
                        </w:rPr>
                        <w:t xml:space="preserve">ORGANIGRAMA </w:t>
                      </w:r>
                      <w:r w:rsidR="0091765C">
                        <w:rPr>
                          <w:rFonts w:ascii="Panton ExtraBold" w:hAnsi="Panton ExtraBold"/>
                          <w:b/>
                          <w:bCs/>
                          <w:color w:val="002060"/>
                          <w:sz w:val="64"/>
                          <w:szCs w:val="64"/>
                          <w:lang w:val="es-ES"/>
                        </w:rPr>
                        <w:t xml:space="preserve"> IIPEDEY</w:t>
                      </w:r>
                    </w:p>
                  </w:txbxContent>
                </v:textbox>
              </v:shape>
            </w:pict>
          </mc:Fallback>
        </mc:AlternateContent>
      </w:r>
    </w:p>
    <w:p w:rsidR="0091765C" w:rsidRPr="00B338BD" w:rsidRDefault="0091765C" w:rsidP="00321D76">
      <w:pPr>
        <w:spacing w:line="240" w:lineRule="auto"/>
        <w:rPr>
          <w:rFonts w:ascii="Barlow" w:hAnsi="Barlow" w:cs="Calibri"/>
          <w:b/>
          <w:sz w:val="20"/>
          <w:szCs w:val="20"/>
        </w:rPr>
      </w:pPr>
    </w:p>
    <w:p w:rsidR="00321D76" w:rsidRPr="00B338BD" w:rsidRDefault="00792FCA" w:rsidP="00ED550D">
      <w:pPr>
        <w:spacing w:line="240" w:lineRule="auto"/>
        <w:rPr>
          <w:rFonts w:ascii="Barlow" w:hAnsi="Barlow" w:cs="Calibri"/>
          <w:b/>
          <w:bCs/>
          <w:sz w:val="20"/>
          <w:szCs w:val="20"/>
        </w:rPr>
      </w:pPr>
      <w:r>
        <w:rPr>
          <w:rFonts w:ascii="Barlow" w:hAnsi="Barlow" w:cs="Calibri"/>
          <w:b/>
          <w:bCs/>
          <w:noProof/>
          <w:sz w:val="20"/>
          <w:szCs w:val="20"/>
          <w:lang w:eastAsia="es-MX"/>
        </w:rPr>
        <mc:AlternateContent>
          <mc:Choice Requires="wpg">
            <w:drawing>
              <wp:anchor distT="0" distB="0" distL="114300" distR="114300" simplePos="0" relativeHeight="251657216" behindDoc="0" locked="0" layoutInCell="1" allowOverlap="1">
                <wp:simplePos x="0" y="0"/>
                <wp:positionH relativeFrom="column">
                  <wp:posOffset>0</wp:posOffset>
                </wp:positionH>
                <wp:positionV relativeFrom="paragraph">
                  <wp:posOffset>0</wp:posOffset>
                </wp:positionV>
                <wp:extent cx="7743190" cy="4047490"/>
                <wp:effectExtent l="0" t="0" r="10160" b="10160"/>
                <wp:wrapNone/>
                <wp:docPr id="8" name="Grupo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743190" cy="4047490"/>
                          <a:chOff x="0" y="0"/>
                          <a:chExt cx="11521334" cy="3118506"/>
                        </a:xfrm>
                      </wpg:grpSpPr>
                      <wps:wsp>
                        <wps:cNvPr id="2" name="2 Rectángulo"/>
                        <wps:cNvSpPr/>
                        <wps:spPr>
                          <a:xfrm>
                            <a:off x="6067983" y="2158886"/>
                            <a:ext cx="1726532" cy="892358"/>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Coordinación Contable</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wps:txbx>
                        <wps:bodyPr rtlCol="0" anchor="ctr"/>
                      </wps:wsp>
                      <wps:wsp>
                        <wps:cNvPr id="3" name="3 Rectángulo"/>
                        <wps:cNvSpPr/>
                        <wps:spPr>
                          <a:xfrm>
                            <a:off x="0" y="2127878"/>
                            <a:ext cx="1697314" cy="922899"/>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2"/>
                                  <w:szCs w:val="22"/>
                                  <w:lang w:val="es-ES"/>
                                </w:rPr>
                                <w:t>Coordinación de Vinculación</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2"/>
                                  <w:szCs w:val="22"/>
                                  <w:lang w:val="es-ES"/>
                                </w:rPr>
                                <w:t>SC0097</w:t>
                              </w:r>
                            </w:p>
                          </w:txbxContent>
                        </wps:txbx>
                        <wps:bodyPr rtlCol="0" anchor="ctr"/>
                      </wps:wsp>
                      <wps:wsp>
                        <wps:cNvPr id="4" name="4 Rectángulo"/>
                        <wps:cNvSpPr/>
                        <wps:spPr>
                          <a:xfrm>
                            <a:off x="245316" y="1041839"/>
                            <a:ext cx="3143324" cy="777923"/>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Transversalización y Vinculación    SC0144</w:t>
                              </w:r>
                            </w:p>
                          </w:txbxContent>
                        </wps:txbx>
                        <wps:bodyPr rtlCol="0" anchor="ctr"/>
                      </wps:wsp>
                      <wps:wsp>
                        <wps:cNvPr id="5" name="5 Rectángulo"/>
                        <wps:cNvSpPr/>
                        <wps:spPr>
                          <a:xfrm>
                            <a:off x="8294970" y="1029516"/>
                            <a:ext cx="3080579" cy="683202"/>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Capacitación y Difusión</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SC0144</w:t>
                              </w:r>
                            </w:p>
                          </w:txbxContent>
                        </wps:txbx>
                        <wps:bodyPr rtlCol="0" anchor="ctr"/>
                      </wps:wsp>
                      <wps:wsp>
                        <wps:cNvPr id="6" name="6 Rectángulo"/>
                        <wps:cNvSpPr/>
                        <wps:spPr>
                          <a:xfrm>
                            <a:off x="4279456" y="0"/>
                            <a:ext cx="2837995" cy="648072"/>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Dirección General.</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ab/>
                                <w:t>SC0013</w:t>
                              </w:r>
                            </w:p>
                          </w:txbxContent>
                        </wps:txbx>
                        <wps:bodyPr rtlCol="0" anchor="ctr"/>
                      </wps:wsp>
                      <wps:wsp>
                        <wps:cNvPr id="7" name="7 Rectángulo"/>
                        <wps:cNvSpPr/>
                        <wps:spPr>
                          <a:xfrm>
                            <a:off x="1839025" y="2158418"/>
                            <a:ext cx="2087404" cy="960088"/>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2"/>
                                  <w:szCs w:val="22"/>
                                  <w:lang w:val="es-ES"/>
                                </w:rPr>
                                <w:t>Coordinación Atención Ciudadana</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2"/>
                                  <w:szCs w:val="22"/>
                                  <w:lang w:val="es-ES"/>
                                </w:rPr>
                                <w:t>MM0013</w:t>
                              </w:r>
                            </w:p>
                          </w:txbxContent>
                        </wps:txbx>
                        <wps:bodyPr rtlCol="0" anchor="ctr"/>
                      </wps:wsp>
                      <wps:wsp>
                        <wps:cNvPr id="9" name="9 Rectángulo"/>
                        <wps:cNvSpPr/>
                        <wps:spPr>
                          <a:xfrm>
                            <a:off x="4177309" y="2158419"/>
                            <a:ext cx="1624056" cy="892358"/>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Coordinación Jurídica</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SC0087</w:t>
                              </w:r>
                            </w:p>
                          </w:txbxContent>
                        </wps:txbx>
                        <wps:bodyPr rtlCol="0" anchor="ctr"/>
                      </wps:wsp>
                      <wps:wsp>
                        <wps:cNvPr id="10" name="10 Rectángulo"/>
                        <wps:cNvSpPr/>
                        <wps:spPr>
                          <a:xfrm>
                            <a:off x="9664871" y="2158420"/>
                            <a:ext cx="1856463" cy="892357"/>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Coordinación de Difusión</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wps:txbx>
                        <wps:bodyPr rtlCol="0" anchor="ctr"/>
                      </wps:wsp>
                      <wps:wsp>
                        <wps:cNvPr id="11" name="11 Rectángulo"/>
                        <wps:cNvSpPr/>
                        <wps:spPr>
                          <a:xfrm>
                            <a:off x="7977172" y="2143615"/>
                            <a:ext cx="1508464" cy="922899"/>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Coordinación Técnica</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wps:txbx>
                        <wps:bodyPr rtlCol="0" anchor="ctr"/>
                      </wps:wsp>
                      <wps:wsp>
                        <wps:cNvPr id="12" name="12 Conector angular"/>
                        <wps:cNvCnPr/>
                        <wps:spPr>
                          <a:xfrm rot="5400000">
                            <a:off x="3319960" y="-1017941"/>
                            <a:ext cx="375302" cy="3685278"/>
                          </a:xfrm>
                          <a:prstGeom prst="bentConnector3">
                            <a:avLst/>
                          </a:prstGeom>
                          <a:noFill/>
                          <a:ln w="254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3" name="13 Conector angular"/>
                        <wps:cNvCnPr/>
                        <wps:spPr>
                          <a:xfrm rot="16200000" flipH="1">
                            <a:off x="7419872" y="-1430379"/>
                            <a:ext cx="389864" cy="4543900"/>
                          </a:xfrm>
                          <a:prstGeom prst="bentConnector3">
                            <a:avLst>
                              <a:gd name="adj1" fmla="val 50000"/>
                            </a:avLst>
                          </a:prstGeom>
                          <a:noFill/>
                          <a:ln w="254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4" name="14 Rectángulo"/>
                        <wps:cNvSpPr/>
                        <wps:spPr>
                          <a:xfrm>
                            <a:off x="4289026" y="955951"/>
                            <a:ext cx="3024678" cy="863812"/>
                          </a:xfrm>
                          <a:prstGeom prst="rect">
                            <a:avLst/>
                          </a:prstGeom>
                          <a:solidFill>
                            <a:sysClr val="window" lastClr="FFFFFF"/>
                          </a:solidFill>
                          <a:ln w="25400" cap="flat" cmpd="sng" algn="ctr">
                            <a:solidFill>
                              <a:srgbClr val="4F81BD">
                                <a:shade val="50000"/>
                              </a:srgbClr>
                            </a:solidFill>
                            <a:prstDash val="solid"/>
                          </a:ln>
                          <a:effectLst/>
                        </wps:spPr>
                        <wps:txb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 xml:space="preserve">Departamento de Administración </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 xml:space="preserve">                               SC0144</w:t>
                              </w:r>
                            </w:p>
                          </w:txbxContent>
                        </wps:txbx>
                        <wps:bodyPr rtlCol="0" anchor="ctr"/>
                      </wps:wsp>
                      <wps:wsp>
                        <wps:cNvPr id="15" name="15 Conector recto de flecha"/>
                        <wps:cNvCnPr/>
                        <wps:spPr>
                          <a:xfrm>
                            <a:off x="8145944" y="841571"/>
                            <a:ext cx="0" cy="1250096"/>
                          </a:xfrm>
                          <a:prstGeom prst="straightConnector1">
                            <a:avLst/>
                          </a:prstGeom>
                          <a:noFill/>
                          <a:ln w="127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6" name="16 Conector angular"/>
                        <wps:cNvCnPr>
                          <a:endCxn id="3" idx="0"/>
                        </wps:cNvCnPr>
                        <wps:spPr>
                          <a:xfrm rot="5400000">
                            <a:off x="735795" y="1932624"/>
                            <a:ext cx="308117" cy="82391"/>
                          </a:xfrm>
                          <a:prstGeom prst="bentConnector3">
                            <a:avLst>
                              <a:gd name="adj1" fmla="val 50000"/>
                            </a:avLst>
                          </a:prstGeom>
                          <a:noFill/>
                          <a:ln w="12700" cap="flat" cmpd="sng" algn="ctr">
                            <a:solidFill>
                              <a:sysClr val="windowText" lastClr="000000">
                                <a:shade val="95000"/>
                                <a:satMod val="105000"/>
                              </a:sysClr>
                            </a:solidFill>
                            <a:prstDash val="solid"/>
                            <a:tailEnd type="triangle"/>
                          </a:ln>
                          <a:effectLst/>
                        </wps:spPr>
                        <wps:bodyPr/>
                      </wps:wsp>
                      <wps:wsp>
                        <wps:cNvPr id="17" name="17 Conector angular"/>
                        <wps:cNvCnPr/>
                        <wps:spPr>
                          <a:xfrm rot="5400000">
                            <a:off x="2589121" y="1834269"/>
                            <a:ext cx="308116" cy="279102"/>
                          </a:xfrm>
                          <a:prstGeom prst="bentConnector3">
                            <a:avLst>
                              <a:gd name="adj1" fmla="val 50000"/>
                            </a:avLst>
                          </a:prstGeom>
                          <a:noFill/>
                          <a:ln w="12700" cap="flat" cmpd="sng" algn="ctr">
                            <a:solidFill>
                              <a:sysClr val="windowText" lastClr="000000">
                                <a:shade val="95000"/>
                                <a:satMod val="105000"/>
                              </a:sysClr>
                            </a:solidFill>
                            <a:prstDash val="solid"/>
                            <a:tailEnd type="triangle"/>
                          </a:ln>
                          <a:effectLst/>
                        </wps:spPr>
                        <wps:bodyPr/>
                      </wps:wsp>
                      <wps:wsp>
                        <wps:cNvPr id="18" name="18 Conector recto de flecha"/>
                        <wps:cNvCnPr>
                          <a:endCxn id="9" idx="0"/>
                        </wps:cNvCnPr>
                        <wps:spPr>
                          <a:xfrm flipH="1">
                            <a:off x="4989337" y="1819762"/>
                            <a:ext cx="117483" cy="338657"/>
                          </a:xfrm>
                          <a:prstGeom prst="straightConnector1">
                            <a:avLst/>
                          </a:prstGeom>
                          <a:noFill/>
                          <a:ln w="127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19" name="19 Conector angular"/>
                        <wps:cNvCnPr>
                          <a:endCxn id="2" idx="0"/>
                        </wps:cNvCnPr>
                        <wps:spPr>
                          <a:xfrm>
                            <a:off x="6358365" y="1819762"/>
                            <a:ext cx="572885" cy="339123"/>
                          </a:xfrm>
                          <a:prstGeom prst="bentConnector2">
                            <a:avLst/>
                          </a:prstGeom>
                          <a:noFill/>
                          <a:ln w="12700" cap="flat" cmpd="sng" algn="ctr">
                            <a:solidFill>
                              <a:sysClr val="windowText" lastClr="000000">
                                <a:shade val="95000"/>
                                <a:satMod val="105000"/>
                              </a:sysClr>
                            </a:solidFill>
                            <a:prstDash val="solid"/>
                            <a:tailEnd type="triangle"/>
                          </a:ln>
                          <a:effectLst/>
                        </wps:spPr>
                        <wps:bodyPr/>
                      </wps:wsp>
                      <wps:wsp>
                        <wps:cNvPr id="20" name="20 Conector recto de flecha"/>
                        <wps:cNvCnPr/>
                        <wps:spPr>
                          <a:xfrm>
                            <a:off x="10776052" y="1712717"/>
                            <a:ext cx="0" cy="378950"/>
                          </a:xfrm>
                          <a:prstGeom prst="straightConnector1">
                            <a:avLst/>
                          </a:prstGeom>
                          <a:noFill/>
                          <a:ln w="127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s:wsp>
                        <wps:cNvPr id="21" name="21 Conector recto de flecha"/>
                        <wps:cNvCnPr/>
                        <wps:spPr>
                          <a:xfrm>
                            <a:off x="5350250" y="607558"/>
                            <a:ext cx="0" cy="371905"/>
                          </a:xfrm>
                          <a:prstGeom prst="straightConnector1">
                            <a:avLst/>
                          </a:prstGeom>
                          <a:noFill/>
                          <a:ln w="25400" cap="flat" cmpd="sng" algn="ctr">
                            <a:solidFill>
                              <a:sysClr val="windowText" lastClr="000000"/>
                            </a:solidFill>
                            <a:prstDash val="solid"/>
                            <a:tailEnd type="triangle"/>
                          </a:ln>
                          <a:effectLst>
                            <a:outerShdw blurRad="40000" dist="23000" dir="5400000" rotWithShape="0">
                              <a:srgbClr val="000000">
                                <a:alpha val="35000"/>
                              </a:srgbClr>
                            </a:outerShdw>
                          </a:effectLst>
                        </wps:spPr>
                        <wps:bodyPr/>
                      </wps:wsp>
                    </wpg:wgp>
                  </a:graphicData>
                </a:graphic>
                <wp14:sizeRelH relativeFrom="page">
                  <wp14:pctWidth>0</wp14:pctWidth>
                </wp14:sizeRelH>
                <wp14:sizeRelV relativeFrom="page">
                  <wp14:pctHeight>0</wp14:pctHeight>
                </wp14:sizeRelV>
              </wp:anchor>
            </w:drawing>
          </mc:Choice>
          <mc:Fallback>
            <w:pict>
              <v:group id="Grupo 7" o:spid="_x0000_s1027" style="position:absolute;margin-left:0;margin-top:0;width:609.7pt;height:318.7pt;z-index:251657216" coordsize="115213,31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8C0KAcAABEzAAAOAAAAZHJzL2Uyb0RvYy54bWzsW8ty2zYU3Xem/8DhPhFeJABN5MzUjt1F&#10;2maSdLqGSUpkS5Eckrbsz8m39Md68SApyZJjy0qrTqiFhi+AwMXBvecegG/e3i1z7zapm6wsZj5+&#10;jXwvKaIyzorFzP/98+Ur4XtNq4pY5WWRzPz7pPHfnv34w5tVNU1ImZZ5nNQeVFI001U189O2raaT&#10;SROlyVI1r8sqKeDmvKyXqoXTejGJa7WC2pf5hCAUTlZlHVd1GSVNA1cv7E3/zNQ/nydR+9t83iSt&#10;l898aFtr/mvzf63/J2dv1HRRqyrNItcMdUArlior4KV9VReqVd5NnT2oaplFddmU8/Z1VC4n5Xye&#10;RYnpA/QGo63eXNXlTWX6spiuFlVvJjDtlp0Orjb69fZD7WXxzIeBKtQShuiqvqlKj2vTrKrFFJ64&#10;qqtP1Yfa9g8O35fRXw3cnmzf1+eL4eG7eb3UhaCb3p2x+X1v8+Su9SK4yDmjWMLQRHCPIcYZnJhR&#10;iVIYugflovSdK4lxQDClzBalGIsAhbroRE3tm037+vasKoBYM1ixeZkVP6WqSszgNNpGzoqksyLx&#10;PgL4/v5SLG7y0trSPKcNaSzbTBtn0y0zhSjkUlDfA4MQHAghTK/UtDMZ5iQMKLxJm0xIQgOx0W01&#10;reqmvUrKpacPZn4NLTHoVLfvm9ZaqHtEj09T5ll8meW5OblvzvPau1UwY2CixeXK93LVtHBx5l+a&#10;n3vbRrG88FbQ3oAhPZYKpvI8Vy0cLisAV1MsfE/lC/ARUVubtmyUburFdf9WdinwTxf2oVTFiW1L&#10;gODXvdk+boZ6ox7dqwvVpLaIueWK5IXuXGJcgjOCBoQdA33U3l3fmYmAdQl95bqM72FY6zY/L637&#10;UEWUlmAG3QdtRgcp+/g3xxZAws5QejC2YGwMqggX3IBmDVWh5BS72SQJEVI603X47CAzoiqLn40q&#10;cqqoghG3qGIHo4qwgOLQQAsjhgU1yBmgBbCilDhocc7BZY3Qst72GA7LGPMUHVbQQSs4GFqCSCa5&#10;dVsYERkAzsDzrmELCRRwaYNhKChBZqb1HGAMhi8KhuxU3Ra4G+u2woOxxQiXLLB+y3HOjmIRQbmU&#10;gF9NsUImEB9R5fjhMTxWcKqo4h2q+MGo0uEPEYCOo+8QDzc9FkGCQ6JjsSVDhMRI34+ILRMfTjEa&#10;QoyyHksejC2GOacIKuqxtcW0cEgY0i5tTA2BARw9NXSiyOmlhhgYkgUXRgejS4YQ6Tge0EW2oiIo&#10;LCELIQ3t0WUMMnItSzJfKjyYMHCKngsDJhy68MHo4pJzUK4cuhgNsWEBA5PHARIs7OLiKECsaXLH&#10;4FwmUpwkunrNFBPvHFYJorasPaWFU2VkNt1oUFjPi53KqVeXIHFq3VHrgzo1dHIzBV0Z6JUB3CuM&#10;MJB9I+0NiKM8oJAuGndGQxGAKqap2n5/dp0ULbTQNpE+JqkWpdZTTab6QmX0gRz7GZKUNUnW9LsX&#10;RteV3D2oUdNWZfm7Ivba+wr0/rbOwNh54rq+JZQag960Sf0pjVfedX5Tf1Qg6Bpz+16caX2ZUG16&#10;OAFptBsIPSx/ZG1qZHKt+uuKNmRe13B9XeVVqqxmS7XO65riHjcjUnZtMGe9jutE2EHGtaLtvy/O&#10;4l6dxfRgFAN9M1bxvXmeVT/Dgto6oDnDUjgP+gokNQQ56mZqQYUUnQdlAYNEpDPlHg13H6D1oCxi&#10;5/RV/CcEgPkyh5UxWBbw1pV4s6JghkSjTa856KIj+r839EPYdgzhcBmZwZoDIlaPkUEAWt8WuhFh&#10;IbhoSz9DKvAoyhwxcYYcAtzmSTKEXkjGweBb9apm6cHy4DxPolR1jd/PFLRnctxAYBZIBqCFRFow&#10;HEDWY2J1p/9BNNM5Dibg6+TmovIDQblpa5Ut0oEYWKe9Z631gWvEhOvg+fwl05EY/D+IQa9U43AA&#10;7256qxGaFPH5XWFWooFSZLHZONHxGQduO03X9w/sZcGcwuqIVSOxpAT0oU2kUyQwBtnTpPSESjMR&#10;ns+Aj00YvvWs0O1ths0FsmOdcFW1v5SxJaMYdde1mmQmnMHcU4Sl59HsboBPgMj2GjjmX8OrixdP&#10;AiIJhMTEqktYUEbCbfKqkeikS1iZgdU+jdQRit8xFPs9aVgMUHw87m+5UNDKn+xCd+VcTApJKUwJ&#10;zQYEljw0qBw0BHCeTG/W0v6TUhEGX5FER7Ywyghmq+ru/YO4XyXCcoD8k9gCCFlPhbqeJI4Jh7B7&#10;kIaOIOwCeMCJEHDfAhxc+Ff27mxICuRZGtkY9P8r9QpWelz+TtAAu8c97Y7gv4YrjDgPUWD1fsxh&#10;aIFlQpHBc7oci3IB7OvxUD86zdFpPuI0Nau06hPBx0FvADI05P4m7IeIB3aH9Q7swtZ1s4y1n6a+&#10;ELsH76ge5YGXygPm8wH47sLU474R0R92rJ/D8fqXLGf/AAAA//8DAFBLAwQUAAYACAAAACEAP8wo&#10;8t4AAAAGAQAADwAAAGRycy9kb3ducmV2LnhtbEyPQWvCQBCF74X+h2UK3uomam2N2YiI7UkK1ULp&#10;bcyOSTA7G7JrEv99117ay8DjPd77Jl0NphYdta6yrCAeRyCIc6srLhR8Hl4fX0A4j6yxtkwKruRg&#10;ld3fpZho2/MHdXtfiFDCLkEFpfdNIqXLSzLoxrYhDt7JtgZ9kG0hdYt9KDe1nETRXBqsOCyU2NCm&#10;pPy8vxgFbz3262m87Xbn0+b6fXh6/9rFpNToYVgvQXga/F8YbvgBHbLAdLQX1k7UCsIj/vfevEm8&#10;mIE4KphPn2cgs1T+x89+AAAA//8DAFBLAQItABQABgAIAAAAIQC2gziS/gAAAOEBAAATAAAAAAAA&#10;AAAAAAAAAAAAAABbQ29udGVudF9UeXBlc10ueG1sUEsBAi0AFAAGAAgAAAAhADj9If/WAAAAlAEA&#10;AAsAAAAAAAAAAAAAAAAALwEAAF9yZWxzLy5yZWxzUEsBAi0AFAAGAAgAAAAhAOq3wLQoBwAAETMA&#10;AA4AAAAAAAAAAAAAAAAALgIAAGRycy9lMm9Eb2MueG1sUEsBAi0AFAAGAAgAAAAhAD/MKPLeAAAA&#10;BgEAAA8AAAAAAAAAAAAAAAAAggkAAGRycy9kb3ducmV2LnhtbFBLBQYAAAAABAAEAPMAAACNCgAA&#10;AAA=&#10;">
                <v:rect id="2 Rectángulo" o:spid="_x0000_s1028" style="position:absolute;left:60679;top:21588;width:17266;height:892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VykdMIA&#10;AADaAAAADwAAAGRycy9kb3ducmV2LnhtbESPQYvCMBSE74L/IbyFvYimFhSpRlkEcQ9e7Hrw+Gye&#10;TbF5KUnU7r/fCMIeh5n5hlltetuKB/nQOFYwnWQgiCunG64VnH524wWIEJE1to5JwS8F2KyHgxUW&#10;2j35SI8y1iJBOBSowMTYFVKGypDFMHEdcfKuzluMSfpaao/PBLetzLNsLi02nBYMdrQ1VN3Ku1XA&#10;F1/ut6XZjUbXQ+7Ps+O5PxmlPj/6ryWISH38D7/b31pBDq8r6QbI9R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XKR0wgAAANoAAAAPAAAAAAAAAAAAAAAAAJgCAABkcnMvZG93&#10;bnJldi54bWxQSwUGAAAAAAQABAD1AAAAhwM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Coordinación Contable</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v:textbox>
                </v:rect>
                <v:rect id="3 Rectángulo" o:spid="_x0000_s1029" style="position:absolute;top:21278;width:16973;height:9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AB78QA&#10;AADaAAAADwAAAGRycy9kb3ducmV2LnhtbESPwWrDMBBE74X8g9hCLiGR69IS3CgmGEJy6CVuDjlu&#10;rY1laq2MpMbO31eFQo/DzLxhNuVke3EjHzrHCp5WGQjixumOWwXnj/1yDSJEZI29Y1JwpwDldvaw&#10;wUK7kU90q2MrEoRDgQpMjEMhZWgMWQwrNxAn7+q8xZikb6X2OCa47WWeZa/SYsdpweBAlaHmq/62&#10;CvjT14eqNvvF4vqe+8vL6TKdjVLzx2n3BiLSFP/Df+2jVvAMv1fS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QAe/EAAAA2gAAAA8AAAAAAAAAAAAAAAAAmAIAAGRycy9k&#10;b3ducmV2LnhtbFBLBQYAAAAABAAEAPUAAACJAw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2"/>
                            <w:szCs w:val="22"/>
                            <w:lang w:val="es-ES"/>
                          </w:rPr>
                          <w:t>Coordinación de Vinculación</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2"/>
                            <w:szCs w:val="22"/>
                            <w:lang w:val="es-ES"/>
                          </w:rPr>
                          <w:t>SC0097</w:t>
                        </w:r>
                      </w:p>
                    </w:txbxContent>
                  </v:textbox>
                </v:rect>
                <v:rect id="4 Rectángulo" o:spid="_x0000_s1030" style="position:absolute;left:2453;top:10418;width:31433;height:777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mZm8QA&#10;AADaAAAADwAAAGRycy9kb3ducmV2LnhtbESPwWrDMBBE74X8g9hCLiGRa9oS3CgmGEJy6CVuDjlu&#10;rY1laq2MpMbO31eFQo/DzLxhNuVke3EjHzrHCp5WGQjixumOWwXnj/1yDSJEZI29Y1JwpwDldvaw&#10;wUK7kU90q2MrEoRDgQpMjEMhZWgMWQwrNxAn7+q8xZikb6X2OCa47WWeZa/SYsdpweBAlaHmq/62&#10;CvjT14eqNvvF4vqe+8vL6TKdjVLzx2n3BiLSFP/Df+2jVvAMv1fS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5mZvEAAAA2gAAAA8AAAAAAAAAAAAAAAAAmAIAAGRycy9k&#10;b3ducmV2LnhtbFBLBQYAAAAABAAEAPUAAACJAw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Transversalización y Vinculación    SC0144</w:t>
                        </w:r>
                      </w:p>
                    </w:txbxContent>
                  </v:textbox>
                </v:rect>
                <v:rect id="5 Rectángulo" o:spid="_x0000_s1031" style="position:absolute;left:82949;top:10295;width:30806;height:6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rU8AMMA&#10;AADaAAAADwAAAGRycy9kb3ducmV2LnhtbESPQWvCQBSE7wX/w/IEL0E3BlJKdJUiSHvoJakHj6/Z&#10;ZzY0+zbsrhr/fbdQ6HGYmW+Y7X6yg7iRD71jBetVDoK4dbrnTsHp87h8AREissbBMSl4UID9bva0&#10;xUq7O9d0a2InEoRDhQpMjGMlZWgNWQwrNxIn7+K8xZik76T2eE9wO8giz5+lxZ7TgsGRDoba7+Zq&#10;FfCXb94OjTlm2eWj8OeyPk8no9RiPr1uQESa4n/4r/2uFZTweyXd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rU8AMMAAADaAAAADwAAAAAAAAAAAAAAAACYAgAAZHJzL2Rv&#10;d25yZXYueG1sUEsFBgAAAAAEAAQA9QAAAIgDA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Departamento de  Capacitación y Difusión</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SC0144</w:t>
                        </w:r>
                      </w:p>
                    </w:txbxContent>
                  </v:textbox>
                </v:rect>
                <v:rect id="6 Rectángulo" o:spid="_x0000_s1032" style="position:absolute;left:42794;width:28380;height:648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eid8MA&#10;AADaAAAADwAAAGRycy9kb3ducmV2LnhtbESPQWvCQBSE7wX/w/IEL0E3BhpKdJUiSHvoJakHj6/Z&#10;ZzY0+zbsrhr/fbdQ6HGYmW+Y7X6yg7iRD71jBetVDoK4dbrnTsHp87h8AREissbBMSl4UID9bva0&#10;xUq7O9d0a2InEoRDhQpMjGMlZWgNWQwrNxIn7+K8xZik76T2eE9wO8giz0tpsee0YHCkg6H2u7la&#10;Bfzlm7dDY45Zdvko/Pm5Pk8no9RiPr1uQESa4n/4r/2uFZTweyXdALn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meid8MAAADaAAAADwAAAAAAAAAAAAAAAACYAgAAZHJzL2Rv&#10;d25yZXYueG1sUEsFBgAAAAAEAAQA9QAAAIgDA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Dirección General.</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ab/>
                          <w:t>SC0013</w:t>
                        </w:r>
                      </w:p>
                    </w:txbxContent>
                  </v:textbox>
                </v:rect>
                <v:rect id="7 Rectángulo" o:spid="_x0000_s1033" style="position:absolute;left:18390;top:21584;width:20874;height:960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sH7MQA&#10;AADaAAAADwAAAGRycy9kb3ducmV2LnhtbESPwWrDMBBE74X8g9hCLiGRa2gb3CgmGEJy6CVuDjlu&#10;rY1laq2MpMbO31eFQo/DzLxhNuVke3EjHzrHCp5WGQjixumOWwXnj/1yDSJEZI29Y1JwpwDldvaw&#10;wUK7kU90q2MrEoRDgQpMjEMhZWgMWQwrNxAn7+q8xZikb6X2OCa47WWeZS/SYsdpweBAlaHmq/62&#10;CvjT14eqNvvF4vqe+8vz6TKdjVLzx2n3BiLSFP/Df+2jVvAKv1fS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rB+zEAAAA2gAAAA8AAAAAAAAAAAAAAAAAmAIAAGRycy9k&#10;b3ducmV2LnhtbFBLBQYAAAAABAAEAPUAAACJAw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2"/>
                            <w:szCs w:val="22"/>
                            <w:lang w:val="es-ES"/>
                          </w:rPr>
                          <w:t>Coordinación Atención Ciudadana</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2"/>
                            <w:szCs w:val="22"/>
                            <w:lang w:val="es-ES"/>
                          </w:rPr>
                          <w:t>MM0013</w:t>
                        </w:r>
                      </w:p>
                    </w:txbxContent>
                  </v:textbox>
                </v:rect>
                <v:rect id="9 Rectángulo" o:spid="_x0000_s1034" style="position:absolute;left:41773;top:21584;width:16240;height: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2BcQA&#10;AADaAAAADwAAAGRycy9kb3ducmV2LnhtbESPwWrDMBBE74X8g9hCLiGRa2hp3CgmGEJy6CVuDjlu&#10;rY1laq2MpMbO31eFQo/DzLxhNuVke3EjHzrHCp5WGQjixumOWwXnj/3yFUSIyBp7x6TgTgHK7exh&#10;g4V2I5/oVsdWJAiHAhWYGIdCytAYshhWbiBO3tV5izFJ30rtcUxw28s8y16kxY7TgsGBKkPNV/1t&#10;FfCnrw9VbfaLxfU995fn02U6G6Xmj9PuDUSkKf6H/9pHrWANv1fSDZD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4NgXEAAAA2gAAAA8AAAAAAAAAAAAAAAAAmAIAAGRycy9k&#10;b3ducmV2LnhtbFBLBQYAAAAABAAEAPUAAACJAw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Coordinación Jurídica</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SC0087</w:t>
                        </w:r>
                      </w:p>
                    </w:txbxContent>
                  </v:textbox>
                </v:rect>
                <v:rect id="10 Rectángulo" o:spid="_x0000_s1035" style="position:absolute;left:96648;top:21584;width:18565;height:892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c5mcQA&#10;AADbAAAADwAAAGRycy9kb3ducmV2LnhtbESPQWsCMRCF70L/Q5hCL6LZCkpZjSKCtAcvbj14nG7G&#10;zeJmsiSpbv+9cxB6m+G9ee+b1WbwnbpRTG1gA+/TAhRxHWzLjYHT937yASplZItdYDLwRwk265fR&#10;Cksb7nykW5UbJSGcSjTgcu5LrVPtyGOahp5YtEuIHrOssdE24l3CfadnRbHQHluWBoc97RzV1+rX&#10;G+CfWH3uKrcfjy+HWTzPj+fh5Ix5ex22S1CZhvxvfl5/WcEXevlFBtDr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HOZnEAAAA2wAAAA8AAAAAAAAAAAAAAAAAmAIAAGRycy9k&#10;b3ducmV2LnhtbFBLBQYAAAAABAAEAPUAAACJAw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Coordinación de Difusión</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v:textbox>
                </v:rect>
                <v:rect id="11 Rectángulo" o:spid="_x0000_s1036" style="position:absolute;left:79771;top:21436;width:15085;height:92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ucAsIA&#10;AADbAAAADwAAAGRycy9kb3ducmV2LnhtbERPPWvDMBDdC/0P4gpdTCPH0BLcKCEEQjt0seMh48W6&#10;WCbWyUhq7P77qlDIdo/3eevtbAdxIx96xwqWixwEcet0z52C5nh4WYEIEVnj4JgU/FCA7ebxYY2l&#10;dhNXdKtjJ1IIhxIVmBjHUsrQGrIYFm4kTtzFeYsxQd9J7XFK4XaQRZ6/SYs9pwaDI+0Ntdf62yrg&#10;s68/9rU5ZNnlq/Cn1+o0N0ap56d59w4i0hzv4n/3p07zl/D3SzpAb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S5wCwgAAANsAAAAPAAAAAAAAAAAAAAAAAJgCAABkcnMvZG93&#10;bnJldi54bWxQSwUGAAAAAAQABAD1AAAAhwM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Coordinación Técnica</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lang w:val="es-ES"/>
                          </w:rPr>
                          <w:t xml:space="preserve">                MM0013</w:t>
                        </w:r>
                      </w:p>
                    </w:txbxContent>
                  </v:textbox>
                </v: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12 Conector angular" o:spid="_x0000_s1037" type="#_x0000_t34" style="position:absolute;left:33199;top:-10180;width:3753;height:36853;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JFDMIAAADbAAAADwAAAGRycy9kb3ducmV2LnhtbESPQYvCMBCF74L/IcyCF1lTBXWpRhFR&#10;EPRi9eJtbMa2bDOpTdT6740geJvhvXnfm+m8MaW4U+0Kywr6vQgEcWp1wZmC42H9+wfCeWSNpWVS&#10;8CQH81m7NcVY2wfv6Z74TIQQdjEqyL2vYildmpNB17MVcdAutjbow1pnUtf4COGmlIMoGkmDBQdC&#10;jhUtc0r/k5sJXL08bK/JcP0sVztOT3rM5+5Zqc5Ps5iA8NT4r/lzvdGh/gDev4QB5O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ePJFDMIAAADbAAAADwAAAAAAAAAAAAAA&#10;AAChAgAAZHJzL2Rvd25yZXYueG1sUEsFBgAAAAAEAAQA+QAAAJADAAAAAA==&#10;" strokecolor="windowText" strokeweight="2pt">
                  <v:stroke endarrow="block"/>
                  <v:shadow on="t" color="black" opacity="22937f" origin=",.5" offset="0,.63889mm"/>
                </v:shape>
                <v:shape id="13 Conector angular" o:spid="_x0000_s1038" type="#_x0000_t34" style="position:absolute;left:74198;top:-14304;width:3899;height:45439;rotation:90;flip:x;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25X98EAAADbAAAADwAAAGRycy9kb3ducmV2LnhtbERPzYrCMBC+C/sOYYS9iKauspRqlEUQ&#10;PClb+wCzzdgWm0lpYlt9eiMseJuP73fW28HUoqPWVZYVzGcRCOLc6ooLBdl5P41BOI+ssbZMCu7k&#10;YLv5GK0x0bbnX+pSX4gQwi5BBaX3TSKly0sy6Ga2IQ7cxbYGfYBtIXWLfQg3tfyKom9psOLQUGJD&#10;u5Lya3ozCo6n5naaHO5/lxgfZhlnu747pkp9joefFQhPg3+L/90HHeYv4PVLOEBung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7blf3wQAAANsAAAAPAAAAAAAAAAAAAAAA&#10;AKECAABkcnMvZG93bnJldi54bWxQSwUGAAAAAAQABAD5AAAAjwMAAAAA&#10;" strokecolor="windowText" strokeweight="2pt">
                  <v:stroke endarrow="block"/>
                  <v:shadow on="t" color="black" opacity="22937f" origin=",.5" offset="0,.63889mm"/>
                </v:shape>
                <v:rect id="14 Rectángulo" o:spid="_x0000_s1039" style="position:absolute;left:42890;top:9559;width:30247;height:86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Tw/msAA&#10;AADbAAAADwAAAGRycy9kb3ducmV2LnhtbERPTYvCMBC9C/sfwgh7kTVVVJZqlEWQ3YMXqwePYzM2&#10;xWZSkqjdf28Ewds83ucsVp1txI18qB0rGA0zEMSl0zVXCg77zdc3iBCRNTaOScE/BVgtP3oLzLW7&#10;845uRaxECuGQowITY5tLGUpDFsPQtcSJOztvMSboK6k93lO4beQ4y2bSYs2pwWBLa0PlpbhaBXzy&#10;xe+6MJvB4Lwd++N0d+wORqnPfvczBxGpi2/xy/2n0/wJPH9JB8j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Tw/msAAAADbAAAADwAAAAAAAAAAAAAAAACYAgAAZHJzL2Rvd25y&#10;ZXYueG1sUEsFBgAAAAAEAAQA9QAAAIUDAAAAAA==&#10;" fillcolor="window" strokecolor="#385d8a" strokeweight="2pt">
                  <v:textbox>
                    <w:txbxContent>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 xml:space="preserve">Departamento de Administración </w:t>
                        </w:r>
                      </w:p>
                      <w:p w:rsidR="00441F40" w:rsidRDefault="00441F40" w:rsidP="00441F40">
                        <w:pPr>
                          <w:pStyle w:val="NormalWeb"/>
                          <w:spacing w:before="0" w:beforeAutospacing="0" w:after="0" w:afterAutospacing="0"/>
                          <w:jc w:val="center"/>
                          <w:textAlignment w:val="baseline"/>
                        </w:pPr>
                        <w:r w:rsidRPr="00441F40">
                          <w:rPr>
                            <w:rFonts w:ascii="Calibri" w:hAnsi="Calibri"/>
                            <w:color w:val="000000"/>
                            <w:kern w:val="24"/>
                            <w:sz w:val="28"/>
                            <w:szCs w:val="28"/>
                            <w:lang w:val="es-ES"/>
                          </w:rPr>
                          <w:t xml:space="preserve">                               SC0144</w:t>
                        </w:r>
                      </w:p>
                    </w:txbxContent>
                  </v:textbox>
                </v:rect>
                <v:shapetype id="_x0000_t32" coordsize="21600,21600" o:spt="32" o:oned="t" path="m,l21600,21600e" filled="f">
                  <v:path arrowok="t" fillok="f" o:connecttype="none"/>
                  <o:lock v:ext="edit" shapetype="t"/>
                </v:shapetype>
                <v:shape id="15 Conector recto de flecha" o:spid="_x0000_s1040" type="#_x0000_t32" style="position:absolute;left:81459;top:8415;width:0;height:12501;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LZBT8IAAADbAAAADwAAAGRycy9kb3ducmV2LnhtbERPTWsCMRC9F/ofwgi91azSlrIaRSrb&#10;erJWBT0Om3GzmEy2m9Td/ntTEHqbx/uc6bx3VlyoDbVnBaNhBoK49LrmSsF+Vzy+gggRWaP1TAp+&#10;KcB8dn83xVz7jr/oso2VSCEcclRgYmxyKUNpyGEY+oY4cSffOowJtpXULXYp3Fk5zrIX6bDm1GCw&#10;oTdD5Xn74xRkaNabZXf4sHb1vSmK7um9/Dwq9TDoFxMQkfr4L765VzrNf4a/X9IBcnY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yLZBT8IAAADbAAAADwAAAAAAAAAAAAAA&#10;AAChAgAAZHJzL2Rvd25yZXYueG1sUEsFBgAAAAAEAAQA+QAAAJADAAAAAA==&#10;" strokecolor="windowText" strokeweight="1pt">
                  <v:stroke endarrow="block"/>
                  <v:shadow on="t" color="black" opacity="22937f" origin=",.5" offset="0,.63889mm"/>
                </v:shape>
                <v:shape id="16 Conector angular" o:spid="_x0000_s1041" type="#_x0000_t34" style="position:absolute;left:7357;top:19326;width:3081;height:824;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St6IMIAAADbAAAADwAAAGRycy9kb3ducmV2LnhtbERPS2vCQBC+C/6HZYTedNMcokldQxEE&#10;D1LwQUtvQ3aaDc3Oxuwa03/fFQq9zcf3nHU52lYM1PvGsYLnRQKCuHK64VrB5bybr0D4gKyxdUwK&#10;fshDuZlO1lhod+cjDadQixjCvkAFJoSukNJXhiz6heuII/fleoshwr6Wusd7DLetTJMkkxYbjg0G&#10;O9oaqr5PN6sgvx7ePw92+THko1nSG+VpdtNKPc3G1xcQgcbwL/5z73Wcn8Hjl3i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HSt6IMIAAADbAAAADwAAAAAAAAAAAAAA&#10;AAChAgAAZHJzL2Rvd25yZXYueG1sUEsFBgAAAAAEAAQA+QAAAJADAAAAAA==&#10;" strokeweight="1pt">
                  <v:stroke endarrow="block"/>
                </v:shape>
                <v:shape id="17 Conector angular" o:spid="_x0000_s1042" type="#_x0000_t34" style="position:absolute;left:25891;top:18342;width:3081;height:2791;rotation:90;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mffu8IAAADbAAAADwAAAGRycy9kb3ducmV2LnhtbERPTWvCQBC9C/0PyxR6M5vmYJroGkpB&#10;8CAFrbR4G7JjNpidTbNrTP99Vyj0No/3Oatqsp0YafCtYwXPSQqCuHa65UbB8WMzfwHhA7LGzjEp&#10;+CEP1fphtsJSuxvvaTyERsQQ9iUqMCH0pZS+NmTRJ64njtzZDRZDhEMj9YC3GG47maXpQlpsOTYY&#10;7OnNUH05XK2C4nv3edrZ/GssJpPTOxXZ4qqVenqcXpcgAk3hX/zn3uo4P4f7L/EAuf4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cmffu8IAAADbAAAADwAAAAAAAAAAAAAA&#10;AAChAgAAZHJzL2Rvd25yZXYueG1sUEsFBgAAAAAEAAQA+QAAAJADAAAAAA==&#10;" strokeweight="1pt">
                  <v:stroke endarrow="block"/>
                </v:shape>
                <v:shape id="18 Conector recto de flecha" o:spid="_x0000_s1043" type="#_x0000_t32" style="position:absolute;left:49893;top:18197;width:1175;height:3387;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R0eksQAAADbAAAADwAAAGRycy9kb3ducmV2LnhtbESPQW/CMAyF70j7D5EncUGQjsO0FQIa&#10;GyC0GwzuVmOassbpmkC7fz8fJnGz9Z7f+zxf9r5WN2pjFdjA0yQDRVwEW3Fp4Pi1Gb+AignZYh2Y&#10;DPxShOXiYTDH3IaO93Q7pFJJCMccDbiUmlzrWDjyGCehIRbtHFqPSda21LbFTsJ9radZ9qw9ViwN&#10;Dht6d1R8H67ewGp6LkeX9euo27n4sdmePld8/DFm+Ni/zUAl6tPd/H+9s4IvsPKLDKAX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RHR6SxAAAANsAAAAPAAAAAAAAAAAA&#10;AAAAAKECAABkcnMvZG93bnJldi54bWxQSwUGAAAAAAQABAD5AAAAkgMAAAAA&#10;" strokecolor="windowText" strokeweight="1pt">
                  <v:stroke endarrow="block"/>
                  <v:shadow on="t" color="black" opacity="22937f" origin=",.5" offset="0,.63889mm"/>
                </v:shape>
                <v:shapetype id="_x0000_t33" coordsize="21600,21600" o:spt="33" o:oned="t" path="m,l21600,r,21600e" filled="f">
                  <v:stroke joinstyle="miter"/>
                  <v:path arrowok="t" fillok="f" o:connecttype="none"/>
                  <o:lock v:ext="edit" shapetype="t"/>
                </v:shapetype>
                <v:shape id="19 Conector angular" o:spid="_x0000_s1044" type="#_x0000_t33" style="position:absolute;left:63583;top:18197;width:5729;height:3391;visibility:visible;mso-wrap-style:square" o:connectortype="elbow"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aYRnMMAAADbAAAADwAAAGRycy9kb3ducmV2LnhtbERP22rCQBB9L/gPywi+6aYR2pq6EZUK&#10;BWvBC30estNsSHY2za4a/75bEPo2h3Od+aK3jbhQ5yvHCh4nCQjiwumKSwWn42b8AsIHZI2NY1Jw&#10;Iw+LfPAwx0y7K+/pcgiliCHsM1RgQmgzKX1hyKKfuJY4ct+usxgi7EqpO7zGcNvINEmepMWKY4PB&#10;ltaGivpwtgp2z+vt2/mWbtKmbr+2P1O/Mp8fSo2G/fIVRKA+/Ivv7ncd58/g75d4gMx/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LWmEZzDAAAA2wAAAA8AAAAAAAAAAAAA&#10;AAAAoQIAAGRycy9kb3ducmV2LnhtbFBLBQYAAAAABAAEAPkAAACRAwAAAAA=&#10;" strokeweight="1pt">
                  <v:stroke endarrow="block"/>
                </v:shape>
                <v:shape id="20 Conector recto de flecha" o:spid="_x0000_s1045" type="#_x0000_t32" style="position:absolute;left:107760;top:17127;width:0;height:378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q0oasEAAADbAAAADwAAAGRycy9kb3ducmV2LnhtbERPz2vCMBS+D/wfwhN2m6kyZHRGEUc3&#10;T1OrsB0fzVtTTF66JrP1vzeHgceP7/diNTgrLtSFxrOC6SQDQVx53XCt4HQsnl5AhIis0XomBVcK&#10;sFqOHhaYa9/zgS5lrEUK4ZCjAhNjm0sZKkMOw8S3xIn78Z3DmGBXS91hn8KdlbMsm0uHDacGgy1t&#10;DFXn8s8pyNB87t/6rw9rt7/7ouif36vdt1KP42H9CiLSEO/if/dWK5il9elL+gFyeQ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WrShqwQAAANsAAAAPAAAAAAAAAAAAAAAA&#10;AKECAABkcnMvZG93bnJldi54bWxQSwUGAAAAAAQABAD5AAAAjwMAAAAA&#10;" strokecolor="windowText" strokeweight="1pt">
                  <v:stroke endarrow="block"/>
                  <v:shadow on="t" color="black" opacity="22937f" origin=",.5" offset="0,.63889mm"/>
                </v:shape>
                <v:shape id="21 Conector recto de flecha" o:spid="_x0000_s1046" type="#_x0000_t32" style="position:absolute;left:53502;top:6075;width:0;height:3719;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XhBbcIAAADbAAAADwAAAGRycy9kb3ducmV2LnhtbESP0WrCQBRE3wv+w3ILfSl1k9CGEF1F&#10;BEHpi7X9gNvsNRuavRuya5L+vSsIPg4zc4ZZrifbioF63zhWkM4TEMSV0w3XCn6+d28FCB+QNbaO&#10;ScE/eVivZk9LLLUb+YuGU6hFhLAvUYEJoSul9JUhi37uOuLonV1vMUTZ11L3OEa4bWWWJLm02HBc&#10;MNjR1lD1d7pYBX6SwyePxZGb31x/mAO+v46o1MvztFmACDSFR/je3msFWQq3L/EHyNUV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fXhBbcIAAADbAAAADwAAAAAAAAAAAAAA&#10;AAChAgAAZHJzL2Rvd25yZXYueG1sUEsFBgAAAAAEAAQA+QAAAJADAAAAAA==&#10;" strokecolor="windowText" strokeweight="2pt">
                  <v:stroke endarrow="block"/>
                  <v:shadow on="t" color="black" opacity="22937f" origin=",.5" offset="0,.63889mm"/>
                </v:shape>
              </v:group>
            </w:pict>
          </mc:Fallback>
        </mc:AlternateContent>
      </w:r>
    </w:p>
    <w:p w:rsidR="00ED550D" w:rsidRPr="00B338BD" w:rsidRDefault="00ED550D" w:rsidP="00F60EDE">
      <w:pPr>
        <w:spacing w:line="240" w:lineRule="auto"/>
        <w:rPr>
          <w:rFonts w:ascii="Barlow" w:hAnsi="Barlow" w:cs="Calibri"/>
          <w:b/>
          <w:sz w:val="20"/>
          <w:szCs w:val="20"/>
        </w:rPr>
      </w:pPr>
    </w:p>
    <w:p w:rsidR="00ED550D" w:rsidRPr="00B338BD" w:rsidRDefault="00ED550D" w:rsidP="00F60EDE">
      <w:pPr>
        <w:spacing w:line="240" w:lineRule="auto"/>
        <w:rPr>
          <w:rFonts w:ascii="Barlow" w:hAnsi="Barlow" w:cs="Calibri"/>
          <w:b/>
          <w:sz w:val="20"/>
          <w:szCs w:val="20"/>
        </w:rPr>
      </w:pPr>
    </w:p>
    <w:p w:rsidR="00ED550D" w:rsidRPr="00B338BD" w:rsidRDefault="00ED550D" w:rsidP="00F60EDE">
      <w:pPr>
        <w:spacing w:line="240" w:lineRule="auto"/>
        <w:rPr>
          <w:rFonts w:ascii="Barlow" w:hAnsi="Barlow" w:cs="Calibri"/>
          <w:b/>
          <w:sz w:val="20"/>
          <w:szCs w:val="20"/>
        </w:rPr>
      </w:pPr>
    </w:p>
    <w:p w:rsidR="00ED550D" w:rsidRPr="00B338BD" w:rsidRDefault="00ED550D" w:rsidP="00F60EDE">
      <w:pPr>
        <w:spacing w:line="240" w:lineRule="auto"/>
        <w:rPr>
          <w:rFonts w:ascii="Barlow" w:hAnsi="Barlow" w:cs="Calibri"/>
          <w:b/>
          <w:sz w:val="20"/>
          <w:szCs w:val="20"/>
        </w:rPr>
      </w:pPr>
    </w:p>
    <w:p w:rsidR="00ED550D" w:rsidRPr="00B338BD" w:rsidRDefault="00ED550D" w:rsidP="00F60EDE">
      <w:pPr>
        <w:spacing w:line="240" w:lineRule="auto"/>
        <w:rPr>
          <w:rFonts w:ascii="Barlow" w:hAnsi="Barlow" w:cs="Calibri"/>
          <w:b/>
          <w:sz w:val="20"/>
          <w:szCs w:val="20"/>
        </w:rPr>
      </w:pPr>
    </w:p>
    <w:p w:rsidR="00ED550D" w:rsidRPr="00B338BD" w:rsidRDefault="00ED550D"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8B62F9" w:rsidRPr="00B338BD" w:rsidRDefault="008B62F9" w:rsidP="00F60EDE">
      <w:pPr>
        <w:spacing w:line="240" w:lineRule="auto"/>
        <w:rPr>
          <w:rFonts w:ascii="Barlow" w:hAnsi="Barlow" w:cs="Calibri"/>
          <w:b/>
          <w:sz w:val="20"/>
          <w:szCs w:val="20"/>
        </w:rPr>
      </w:pPr>
    </w:p>
    <w:p w:rsidR="00441F40" w:rsidRPr="00B338BD" w:rsidRDefault="00441F40" w:rsidP="00F60EDE">
      <w:pPr>
        <w:spacing w:line="240" w:lineRule="auto"/>
        <w:rPr>
          <w:rFonts w:ascii="Barlow" w:hAnsi="Barlow" w:cs="Calibri"/>
          <w:b/>
          <w:sz w:val="20"/>
          <w:szCs w:val="20"/>
        </w:rPr>
      </w:pPr>
    </w:p>
    <w:p w:rsidR="003D7E89" w:rsidRPr="00B338BD" w:rsidRDefault="003D7E89" w:rsidP="00ED550D">
      <w:pPr>
        <w:numPr>
          <w:ilvl w:val="0"/>
          <w:numId w:val="2"/>
        </w:numPr>
        <w:spacing w:line="240" w:lineRule="auto"/>
        <w:jc w:val="center"/>
        <w:rPr>
          <w:rFonts w:ascii="Barlow" w:hAnsi="Barlow" w:cs="Arial"/>
          <w:b/>
          <w:sz w:val="20"/>
          <w:szCs w:val="20"/>
        </w:rPr>
      </w:pPr>
      <w:r w:rsidRPr="00B338BD">
        <w:rPr>
          <w:rFonts w:ascii="Barlow" w:hAnsi="Barlow" w:cs="Arial"/>
          <w:b/>
          <w:sz w:val="20"/>
          <w:szCs w:val="20"/>
        </w:rPr>
        <w:t>NOTAS DE DESGLOSE</w:t>
      </w:r>
    </w:p>
    <w:p w:rsidR="00ED550D" w:rsidRPr="00B338BD" w:rsidRDefault="00ED550D" w:rsidP="00ED550D">
      <w:pPr>
        <w:spacing w:line="240" w:lineRule="auto"/>
        <w:ind w:left="720"/>
        <w:rPr>
          <w:rFonts w:ascii="Barlow" w:hAnsi="Barlow" w:cs="Arial"/>
          <w:b/>
          <w:sz w:val="20"/>
          <w:szCs w:val="20"/>
        </w:rPr>
      </w:pP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I) NOTAS AL ESTADO DE SITUACIÓN FINANCIERA</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Activo</w:t>
      </w:r>
    </w:p>
    <w:p w:rsidR="003D7E89" w:rsidRPr="00B338BD" w:rsidRDefault="003D7E89" w:rsidP="003D7E89">
      <w:pPr>
        <w:spacing w:line="240" w:lineRule="auto"/>
        <w:ind w:firstLine="708"/>
        <w:rPr>
          <w:rFonts w:ascii="Barlow" w:hAnsi="Barlow" w:cs="Arial"/>
          <w:b/>
          <w:sz w:val="20"/>
          <w:szCs w:val="20"/>
        </w:rPr>
      </w:pPr>
      <w:r w:rsidRPr="00B338BD">
        <w:rPr>
          <w:rFonts w:ascii="Barlow" w:hAnsi="Barlow" w:cs="Arial"/>
          <w:b/>
          <w:sz w:val="20"/>
          <w:szCs w:val="20"/>
        </w:rPr>
        <w:t>Efectivo y Equivalente.</w:t>
      </w:r>
    </w:p>
    <w:p w:rsidR="003D7E89" w:rsidRPr="00B338BD" w:rsidRDefault="003D7E89" w:rsidP="00EF492F">
      <w:pPr>
        <w:numPr>
          <w:ilvl w:val="0"/>
          <w:numId w:val="3"/>
        </w:numPr>
        <w:spacing w:line="240" w:lineRule="auto"/>
        <w:rPr>
          <w:rFonts w:ascii="Barlow" w:hAnsi="Barlow" w:cs="Arial"/>
          <w:sz w:val="20"/>
          <w:szCs w:val="20"/>
        </w:rPr>
      </w:pPr>
      <w:r w:rsidRPr="00B338BD">
        <w:rPr>
          <w:rFonts w:ascii="Barlow" w:hAnsi="Barlow" w:cs="Arial"/>
          <w:sz w:val="20"/>
          <w:szCs w:val="20"/>
        </w:rPr>
        <w:t>En el rubro de Efectivo y Equivalentes a la fecha de corte se encu</w:t>
      </w:r>
      <w:r w:rsidR="00821952" w:rsidRPr="00B338BD">
        <w:rPr>
          <w:rFonts w:ascii="Barlow" w:hAnsi="Barlow" w:cs="Arial"/>
          <w:sz w:val="20"/>
          <w:szCs w:val="20"/>
        </w:rPr>
        <w:t>entra un sald</w:t>
      </w:r>
      <w:r w:rsidR="00277EFC" w:rsidRPr="00B338BD">
        <w:rPr>
          <w:rFonts w:ascii="Barlow" w:hAnsi="Barlow" w:cs="Arial"/>
          <w:sz w:val="20"/>
          <w:szCs w:val="20"/>
        </w:rPr>
        <w:t>o de $ 559,795.47</w:t>
      </w:r>
      <w:r w:rsidR="00E60F13" w:rsidRPr="00B338BD">
        <w:rPr>
          <w:rFonts w:ascii="Barlow" w:hAnsi="Barlow" w:cs="Arial"/>
          <w:sz w:val="20"/>
          <w:szCs w:val="20"/>
        </w:rPr>
        <w:t xml:space="preserve"> </w:t>
      </w:r>
    </w:p>
    <w:p w:rsidR="00277EFC" w:rsidRPr="00B338BD" w:rsidRDefault="00277EFC" w:rsidP="003D7E89">
      <w:pPr>
        <w:spacing w:line="240" w:lineRule="auto"/>
        <w:rPr>
          <w:rFonts w:ascii="Barlow" w:hAnsi="Barlow" w:cs="Arial"/>
          <w:sz w:val="20"/>
          <w:szCs w:val="20"/>
        </w:rPr>
      </w:pPr>
      <w:r w:rsidRPr="00B338BD">
        <w:rPr>
          <w:rFonts w:ascii="Barlow" w:hAnsi="Barlow" w:cs="Arial"/>
          <w:sz w:val="20"/>
          <w:szCs w:val="20"/>
        </w:rPr>
        <w:t>En el mes de Febrero</w:t>
      </w:r>
      <w:r w:rsidR="001B5BF1" w:rsidRPr="00B338BD">
        <w:rPr>
          <w:rFonts w:ascii="Barlow" w:hAnsi="Barlow" w:cs="Arial"/>
          <w:sz w:val="20"/>
          <w:szCs w:val="20"/>
        </w:rPr>
        <w:t xml:space="preserve"> se apertura la cuenta de la IIPEDEY Banco</w:t>
      </w:r>
      <w:r w:rsidR="00821952" w:rsidRPr="00B338BD">
        <w:rPr>
          <w:rFonts w:ascii="Barlow" w:hAnsi="Barlow" w:cs="Arial"/>
          <w:sz w:val="20"/>
          <w:szCs w:val="20"/>
        </w:rPr>
        <w:t xml:space="preserve"> BBV Banco</w:t>
      </w:r>
      <w:r w:rsidR="001B5BF1" w:rsidRPr="00B338BD">
        <w:rPr>
          <w:rFonts w:ascii="Barlow" w:hAnsi="Barlow" w:cs="Arial"/>
          <w:sz w:val="20"/>
          <w:szCs w:val="20"/>
        </w:rPr>
        <w:t xml:space="preserve">mer </w:t>
      </w:r>
      <w:r w:rsidR="003D7E89" w:rsidRPr="00B338BD">
        <w:rPr>
          <w:rFonts w:ascii="Barlow" w:hAnsi="Barlow" w:cs="Arial"/>
          <w:sz w:val="20"/>
          <w:szCs w:val="20"/>
        </w:rPr>
        <w:t xml:space="preserve"> con firm</w:t>
      </w:r>
      <w:r w:rsidRPr="00B338BD">
        <w:rPr>
          <w:rFonts w:ascii="Barlow" w:hAnsi="Barlow" w:cs="Arial"/>
          <w:sz w:val="20"/>
          <w:szCs w:val="20"/>
        </w:rPr>
        <w:t xml:space="preserve">as mancomunadas. </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La cuenta de derechos a recibir efectivo a cort</w:t>
      </w:r>
      <w:r w:rsidR="00EF492F" w:rsidRPr="00B338BD">
        <w:rPr>
          <w:rFonts w:ascii="Barlow" w:hAnsi="Barlow" w:cs="Arial"/>
          <w:sz w:val="20"/>
          <w:szCs w:val="20"/>
        </w:rPr>
        <w:t>o p</w:t>
      </w:r>
      <w:r w:rsidR="00C9514E" w:rsidRPr="00B338BD">
        <w:rPr>
          <w:rFonts w:ascii="Barlow" w:hAnsi="Barlow" w:cs="Arial"/>
          <w:sz w:val="20"/>
          <w:szCs w:val="20"/>
        </w:rPr>
        <w:t>lazo tiene un saldo de $ 0.00</w:t>
      </w:r>
    </w:p>
    <w:p w:rsidR="003D7E89" w:rsidRPr="00B338BD" w:rsidRDefault="003D7E89" w:rsidP="003D7E89">
      <w:pPr>
        <w:spacing w:line="240" w:lineRule="auto"/>
        <w:ind w:firstLine="708"/>
        <w:rPr>
          <w:rFonts w:ascii="Barlow" w:hAnsi="Barlow" w:cs="Arial"/>
          <w:b/>
          <w:sz w:val="20"/>
          <w:szCs w:val="20"/>
        </w:rPr>
      </w:pPr>
      <w:r w:rsidRPr="00B338BD">
        <w:rPr>
          <w:rFonts w:ascii="Barlow" w:hAnsi="Barlow" w:cs="Arial"/>
          <w:b/>
          <w:sz w:val="20"/>
          <w:szCs w:val="20"/>
        </w:rPr>
        <w:t>Derechos a recibir efectivo y equivalentes de bienes o servicios a recibir</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2. Por tipo de contribución se informará que no se encuentra pendiente de cobro de cont</w:t>
      </w:r>
      <w:r w:rsidR="00FC6706" w:rsidRPr="00B338BD">
        <w:rPr>
          <w:rFonts w:ascii="Barlow" w:hAnsi="Barlow" w:cs="Arial"/>
          <w:sz w:val="20"/>
          <w:szCs w:val="20"/>
        </w:rPr>
        <w:t>ribuciones.</w:t>
      </w:r>
      <w:r w:rsidRPr="00B338BD">
        <w:rPr>
          <w:rFonts w:ascii="Barlow" w:hAnsi="Barlow" w:cs="Arial"/>
          <w:sz w:val="20"/>
          <w:szCs w:val="20"/>
        </w:rPr>
        <w:t xml:space="preserve"> </w:t>
      </w:r>
    </w:p>
    <w:p w:rsidR="003D7E89" w:rsidRPr="00B338BD" w:rsidRDefault="00BD473E" w:rsidP="003D7E89">
      <w:pPr>
        <w:spacing w:line="240" w:lineRule="auto"/>
        <w:rPr>
          <w:rFonts w:ascii="Barlow" w:hAnsi="Barlow" w:cs="Arial"/>
          <w:sz w:val="20"/>
          <w:szCs w:val="20"/>
        </w:rPr>
      </w:pPr>
      <w:r w:rsidRPr="00B338BD">
        <w:rPr>
          <w:rFonts w:ascii="Barlow" w:hAnsi="Barlow" w:cs="Arial"/>
          <w:sz w:val="20"/>
          <w:szCs w:val="20"/>
        </w:rPr>
        <w:t>3. NA</w:t>
      </w:r>
    </w:p>
    <w:tbl>
      <w:tblPr>
        <w:tblW w:w="13150" w:type="dxa"/>
        <w:jc w:val="center"/>
        <w:tblLook w:val="04A0" w:firstRow="1" w:lastRow="0" w:firstColumn="1" w:lastColumn="0" w:noHBand="0" w:noVBand="1"/>
      </w:tblPr>
      <w:tblGrid>
        <w:gridCol w:w="6629"/>
        <w:gridCol w:w="2268"/>
        <w:gridCol w:w="2126"/>
        <w:gridCol w:w="2127"/>
      </w:tblGrid>
      <w:tr w:rsidR="003D7E89" w:rsidRPr="00B338BD" w:rsidTr="00BD473E">
        <w:trPr>
          <w:jc w:val="center"/>
        </w:trPr>
        <w:tc>
          <w:tcPr>
            <w:tcW w:w="6629" w:type="dxa"/>
            <w:vAlign w:val="bottom"/>
          </w:tcPr>
          <w:p w:rsidR="003D7E89" w:rsidRPr="00B338BD" w:rsidRDefault="003D7E89">
            <w:pPr>
              <w:rPr>
                <w:rFonts w:ascii="Barlow" w:eastAsia="Times New Roman" w:hAnsi="Barlow" w:cs="Arial"/>
                <w:color w:val="000000"/>
                <w:sz w:val="20"/>
                <w:szCs w:val="20"/>
              </w:rPr>
            </w:pPr>
          </w:p>
        </w:tc>
        <w:tc>
          <w:tcPr>
            <w:tcW w:w="2268" w:type="dxa"/>
            <w:vAlign w:val="bottom"/>
          </w:tcPr>
          <w:p w:rsidR="003D7E89" w:rsidRPr="00B338BD" w:rsidRDefault="003D7E89">
            <w:pPr>
              <w:jc w:val="right"/>
              <w:rPr>
                <w:rFonts w:ascii="Barlow" w:eastAsia="Times New Roman" w:hAnsi="Barlow" w:cs="Arial"/>
                <w:color w:val="000000"/>
                <w:sz w:val="20"/>
                <w:szCs w:val="20"/>
              </w:rPr>
            </w:pPr>
          </w:p>
        </w:tc>
        <w:tc>
          <w:tcPr>
            <w:tcW w:w="2126" w:type="dxa"/>
            <w:vAlign w:val="bottom"/>
          </w:tcPr>
          <w:p w:rsidR="003D7E89" w:rsidRPr="00B338BD" w:rsidRDefault="003D7E89">
            <w:pPr>
              <w:jc w:val="right"/>
              <w:rPr>
                <w:rFonts w:ascii="Barlow" w:eastAsia="Times New Roman" w:hAnsi="Barlow" w:cs="Arial"/>
                <w:color w:val="000000"/>
                <w:sz w:val="20"/>
                <w:szCs w:val="20"/>
              </w:rPr>
            </w:pPr>
          </w:p>
        </w:tc>
        <w:tc>
          <w:tcPr>
            <w:tcW w:w="2127" w:type="dxa"/>
            <w:vAlign w:val="bottom"/>
          </w:tcPr>
          <w:p w:rsidR="003D7E89" w:rsidRPr="00B338BD" w:rsidRDefault="003D7E89">
            <w:pPr>
              <w:jc w:val="right"/>
              <w:rPr>
                <w:rFonts w:ascii="Barlow" w:eastAsia="Times New Roman" w:hAnsi="Barlow"/>
                <w:color w:val="000000"/>
                <w:sz w:val="20"/>
                <w:szCs w:val="20"/>
              </w:rPr>
            </w:pPr>
          </w:p>
        </w:tc>
      </w:tr>
    </w:tbl>
    <w:p w:rsidR="003D7E89" w:rsidRPr="00B338BD" w:rsidRDefault="003D7E89" w:rsidP="003D7E89">
      <w:pPr>
        <w:spacing w:line="240" w:lineRule="auto"/>
        <w:ind w:firstLine="708"/>
        <w:rPr>
          <w:rFonts w:ascii="Barlow" w:hAnsi="Barlow" w:cs="Arial"/>
          <w:b/>
          <w:sz w:val="20"/>
          <w:szCs w:val="20"/>
        </w:rPr>
      </w:pPr>
      <w:r w:rsidRPr="00B338BD">
        <w:rPr>
          <w:rFonts w:ascii="Barlow" w:hAnsi="Barlow" w:cs="Arial"/>
          <w:b/>
          <w:sz w:val="20"/>
          <w:szCs w:val="20"/>
        </w:rPr>
        <w:t xml:space="preserve">Bienes Disponibles para su Transformación o Consumo (inventarios). </w:t>
      </w:r>
    </w:p>
    <w:p w:rsidR="003D7E89" w:rsidRPr="00B338BD" w:rsidRDefault="00BD473E" w:rsidP="003D7E89">
      <w:pPr>
        <w:spacing w:line="240" w:lineRule="auto"/>
        <w:rPr>
          <w:rFonts w:ascii="Barlow" w:hAnsi="Barlow" w:cs="Arial"/>
          <w:sz w:val="20"/>
          <w:szCs w:val="20"/>
        </w:rPr>
      </w:pPr>
      <w:r w:rsidRPr="00B338BD">
        <w:rPr>
          <w:rFonts w:ascii="Barlow" w:hAnsi="Barlow" w:cs="Arial"/>
          <w:sz w:val="20"/>
          <w:szCs w:val="20"/>
        </w:rPr>
        <w:t>4. NA</w:t>
      </w:r>
    </w:p>
    <w:p w:rsidR="005C603C" w:rsidRPr="00B338BD" w:rsidRDefault="005C603C" w:rsidP="003D7E89">
      <w:pPr>
        <w:spacing w:line="240" w:lineRule="auto"/>
        <w:rPr>
          <w:rFonts w:ascii="Barlow" w:hAnsi="Barlow" w:cs="Arial"/>
          <w:b/>
          <w:sz w:val="20"/>
          <w:szCs w:val="20"/>
        </w:rPr>
      </w:pPr>
    </w:p>
    <w:p w:rsidR="005C603C" w:rsidRPr="00B338BD" w:rsidRDefault="005C603C" w:rsidP="003D7E89">
      <w:pPr>
        <w:spacing w:line="240" w:lineRule="auto"/>
        <w:rPr>
          <w:rFonts w:ascii="Barlow" w:hAnsi="Barlow" w:cs="Arial"/>
          <w:b/>
          <w:sz w:val="20"/>
          <w:szCs w:val="20"/>
        </w:rPr>
      </w:pPr>
      <w:r w:rsidRPr="00B338BD">
        <w:rPr>
          <w:rFonts w:ascii="Barlow" w:hAnsi="Barlow" w:cs="Arial"/>
          <w:b/>
          <w:sz w:val="20"/>
          <w:szCs w:val="20"/>
        </w:rPr>
        <w:lastRenderedPageBreak/>
        <w:t xml:space="preserve">                 Almacenes</w:t>
      </w:r>
    </w:p>
    <w:p w:rsidR="003D7E89" w:rsidRPr="00B338BD" w:rsidRDefault="00BD473E" w:rsidP="003D7E89">
      <w:pPr>
        <w:spacing w:line="240" w:lineRule="auto"/>
        <w:rPr>
          <w:rFonts w:ascii="Barlow" w:hAnsi="Barlow" w:cs="Arial"/>
          <w:sz w:val="20"/>
          <w:szCs w:val="20"/>
        </w:rPr>
      </w:pPr>
      <w:r w:rsidRPr="00B338BD">
        <w:rPr>
          <w:rFonts w:ascii="Barlow" w:hAnsi="Barlow" w:cs="Arial"/>
          <w:sz w:val="20"/>
          <w:szCs w:val="20"/>
        </w:rPr>
        <w:t>5. NA</w:t>
      </w:r>
    </w:p>
    <w:p w:rsidR="003D7E89" w:rsidRPr="00B338BD" w:rsidRDefault="003D7E89" w:rsidP="003D7E89">
      <w:pPr>
        <w:spacing w:line="240" w:lineRule="auto"/>
        <w:ind w:firstLine="708"/>
        <w:rPr>
          <w:rFonts w:ascii="Barlow" w:hAnsi="Barlow" w:cs="Arial"/>
          <w:b/>
          <w:sz w:val="20"/>
          <w:szCs w:val="20"/>
        </w:rPr>
      </w:pPr>
      <w:r w:rsidRPr="00B338BD">
        <w:rPr>
          <w:rFonts w:ascii="Barlow" w:hAnsi="Barlow" w:cs="Arial"/>
          <w:b/>
          <w:sz w:val="20"/>
          <w:szCs w:val="20"/>
        </w:rPr>
        <w:t xml:space="preserve">Inversiones Financieras. </w:t>
      </w:r>
    </w:p>
    <w:p w:rsidR="003D7E89" w:rsidRPr="00B338BD" w:rsidRDefault="005C603C" w:rsidP="003D7E89">
      <w:pPr>
        <w:spacing w:line="240" w:lineRule="auto"/>
        <w:rPr>
          <w:rFonts w:ascii="Barlow" w:hAnsi="Barlow" w:cs="Arial"/>
          <w:sz w:val="20"/>
          <w:szCs w:val="20"/>
        </w:rPr>
      </w:pPr>
      <w:r w:rsidRPr="00B338BD">
        <w:rPr>
          <w:rFonts w:ascii="Barlow" w:hAnsi="Barlow" w:cs="Arial"/>
          <w:sz w:val="20"/>
          <w:szCs w:val="20"/>
        </w:rPr>
        <w:t>6. NA</w:t>
      </w:r>
    </w:p>
    <w:p w:rsidR="003D7E89" w:rsidRPr="00B338BD" w:rsidRDefault="005C603C" w:rsidP="003D7E89">
      <w:pPr>
        <w:spacing w:line="240" w:lineRule="auto"/>
        <w:rPr>
          <w:rFonts w:ascii="Barlow" w:hAnsi="Barlow" w:cs="Arial"/>
          <w:sz w:val="20"/>
          <w:szCs w:val="20"/>
        </w:rPr>
      </w:pPr>
      <w:r w:rsidRPr="00B338BD">
        <w:rPr>
          <w:rFonts w:ascii="Barlow" w:hAnsi="Barlow" w:cs="Arial"/>
          <w:sz w:val="20"/>
          <w:szCs w:val="20"/>
        </w:rPr>
        <w:t>7. NA</w:t>
      </w:r>
      <w:r w:rsidR="003D7E89" w:rsidRPr="00B338BD">
        <w:rPr>
          <w:rFonts w:ascii="Barlow" w:hAnsi="Barlow" w:cs="Arial"/>
          <w:sz w:val="20"/>
          <w:szCs w:val="20"/>
        </w:rPr>
        <w:t xml:space="preserve"> </w:t>
      </w:r>
    </w:p>
    <w:p w:rsidR="003D7E89" w:rsidRPr="00B338BD" w:rsidRDefault="003D7E89" w:rsidP="003D7E89">
      <w:pPr>
        <w:spacing w:line="240" w:lineRule="auto"/>
        <w:ind w:firstLine="708"/>
        <w:jc w:val="both"/>
        <w:rPr>
          <w:rFonts w:ascii="Barlow" w:hAnsi="Barlow" w:cs="Arial"/>
          <w:b/>
          <w:sz w:val="20"/>
          <w:szCs w:val="20"/>
        </w:rPr>
      </w:pPr>
      <w:r w:rsidRPr="00B338BD">
        <w:rPr>
          <w:rFonts w:ascii="Barlow" w:hAnsi="Barlow" w:cs="Arial"/>
          <w:b/>
          <w:sz w:val="20"/>
          <w:szCs w:val="20"/>
        </w:rPr>
        <w:t xml:space="preserve">Bienes Muebles, Inmuebles e Intangibles. </w:t>
      </w:r>
    </w:p>
    <w:p w:rsidR="00591208" w:rsidRPr="00B338BD" w:rsidRDefault="005C603C" w:rsidP="003D7E89">
      <w:pPr>
        <w:spacing w:line="240" w:lineRule="auto"/>
        <w:jc w:val="both"/>
        <w:rPr>
          <w:rFonts w:ascii="Barlow" w:hAnsi="Barlow" w:cs="Arial"/>
          <w:sz w:val="20"/>
          <w:szCs w:val="20"/>
        </w:rPr>
      </w:pPr>
      <w:r w:rsidRPr="00B338BD">
        <w:rPr>
          <w:rFonts w:ascii="Barlow" w:hAnsi="Barlow" w:cs="Arial"/>
          <w:sz w:val="20"/>
          <w:szCs w:val="20"/>
        </w:rPr>
        <w:t xml:space="preserve">8. Los bienes </w:t>
      </w:r>
      <w:r w:rsidR="003D7E89" w:rsidRPr="00B338BD">
        <w:rPr>
          <w:rFonts w:ascii="Barlow" w:hAnsi="Barlow" w:cs="Arial"/>
          <w:sz w:val="20"/>
          <w:szCs w:val="20"/>
        </w:rPr>
        <w:t xml:space="preserve">adquiridos principalmente </w:t>
      </w:r>
      <w:r w:rsidR="00591208" w:rsidRPr="00B338BD">
        <w:rPr>
          <w:rFonts w:ascii="Barlow" w:hAnsi="Barlow" w:cs="Arial"/>
          <w:sz w:val="20"/>
          <w:szCs w:val="20"/>
        </w:rPr>
        <w:t xml:space="preserve">fueron muebles de oficina </w:t>
      </w:r>
      <w:r w:rsidR="001B5BF1" w:rsidRPr="00B338BD">
        <w:rPr>
          <w:rFonts w:ascii="Barlow" w:hAnsi="Barlow" w:cs="Arial"/>
          <w:sz w:val="20"/>
          <w:szCs w:val="20"/>
        </w:rPr>
        <w:t>como sillas, archiveros etc.. por</w:t>
      </w:r>
      <w:r w:rsidR="00C9514E" w:rsidRPr="00B338BD">
        <w:rPr>
          <w:rFonts w:ascii="Barlow" w:hAnsi="Barlow" w:cs="Arial"/>
          <w:sz w:val="20"/>
          <w:szCs w:val="20"/>
        </w:rPr>
        <w:t xml:space="preserve"> $ 69,167.04</w:t>
      </w:r>
    </w:p>
    <w:p w:rsidR="003D7E89"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t xml:space="preserve">9. Las Cuentas de Bienes Muebles, Inmuebles e Intangibles se registran según normatividad vigente en </w:t>
      </w:r>
      <w:r w:rsidR="00E60F13" w:rsidRPr="00B338BD">
        <w:rPr>
          <w:rFonts w:ascii="Barlow" w:hAnsi="Barlow" w:cs="Arial"/>
          <w:sz w:val="20"/>
          <w:szCs w:val="20"/>
        </w:rPr>
        <w:t>base al valor de factura.</w:t>
      </w:r>
    </w:p>
    <w:p w:rsidR="003D7E89"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t>El Inventario físico</w:t>
      </w:r>
      <w:r w:rsidR="00E60F13" w:rsidRPr="00B338BD">
        <w:rPr>
          <w:rFonts w:ascii="Barlow" w:hAnsi="Barlow" w:cs="Arial"/>
          <w:sz w:val="20"/>
          <w:szCs w:val="20"/>
        </w:rPr>
        <w:t xml:space="preserve"> de Activos se encuentra </w:t>
      </w:r>
      <w:r w:rsidRPr="00B338BD">
        <w:rPr>
          <w:rFonts w:ascii="Barlow" w:hAnsi="Barlow" w:cs="Arial"/>
          <w:sz w:val="20"/>
          <w:szCs w:val="20"/>
        </w:rPr>
        <w:t>en los registros c</w:t>
      </w:r>
      <w:r w:rsidR="001B5BF1" w:rsidRPr="00B338BD">
        <w:rPr>
          <w:rFonts w:ascii="Barlow" w:hAnsi="Barlow" w:cs="Arial"/>
          <w:sz w:val="20"/>
          <w:szCs w:val="20"/>
        </w:rPr>
        <w:t>ontables</w:t>
      </w:r>
      <w:r w:rsidR="00347502" w:rsidRPr="00B338BD">
        <w:rPr>
          <w:rFonts w:ascii="Barlow" w:hAnsi="Barlow" w:cs="Arial"/>
          <w:sz w:val="20"/>
          <w:szCs w:val="20"/>
        </w:rPr>
        <w:t xml:space="preserve"> debidamente conciliados.</w:t>
      </w:r>
      <w:r w:rsidRPr="00B338BD">
        <w:rPr>
          <w:rFonts w:ascii="Barlow" w:hAnsi="Barlow" w:cs="Arial"/>
          <w:sz w:val="20"/>
          <w:szCs w:val="20"/>
        </w:rPr>
        <w:t xml:space="preserve"> </w:t>
      </w:r>
    </w:p>
    <w:p w:rsidR="003D7E89" w:rsidRPr="00B338BD" w:rsidRDefault="003D7E89" w:rsidP="003D7E89">
      <w:pPr>
        <w:spacing w:line="240" w:lineRule="auto"/>
        <w:ind w:firstLine="708"/>
        <w:jc w:val="both"/>
        <w:rPr>
          <w:rFonts w:ascii="Barlow" w:hAnsi="Barlow" w:cs="Arial"/>
          <w:b/>
          <w:sz w:val="20"/>
          <w:szCs w:val="20"/>
        </w:rPr>
      </w:pPr>
      <w:r w:rsidRPr="00B338BD">
        <w:rPr>
          <w:rFonts w:ascii="Barlow" w:hAnsi="Barlow" w:cs="Arial"/>
          <w:b/>
          <w:sz w:val="20"/>
          <w:szCs w:val="20"/>
        </w:rPr>
        <w:t>Estimaciones y Deterioros</w:t>
      </w:r>
    </w:p>
    <w:p w:rsidR="003D7E89"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t xml:space="preserve">10. No se </w:t>
      </w:r>
      <w:r w:rsidR="00B01C8C" w:rsidRPr="00B338BD">
        <w:rPr>
          <w:rFonts w:ascii="Barlow" w:hAnsi="Barlow" w:cs="Arial"/>
          <w:sz w:val="20"/>
          <w:szCs w:val="20"/>
        </w:rPr>
        <w:t>informan los criterios utilizado</w:t>
      </w:r>
      <w:r w:rsidRPr="00B338BD">
        <w:rPr>
          <w:rFonts w:ascii="Barlow" w:hAnsi="Barlow" w:cs="Arial"/>
          <w:sz w:val="20"/>
          <w:szCs w:val="20"/>
        </w:rPr>
        <w:t>s para la determinación de las estimaciones; por no</w:t>
      </w:r>
      <w:r w:rsidR="00E60F13" w:rsidRPr="00B338BD">
        <w:rPr>
          <w:rFonts w:ascii="Barlow" w:hAnsi="Barlow" w:cs="Arial"/>
          <w:sz w:val="20"/>
          <w:szCs w:val="20"/>
        </w:rPr>
        <w:t xml:space="preserve"> aplicarse aún </w:t>
      </w:r>
      <w:r w:rsidRPr="00B338BD">
        <w:rPr>
          <w:rFonts w:ascii="Barlow" w:hAnsi="Barlow" w:cs="Arial"/>
          <w:sz w:val="20"/>
          <w:szCs w:val="20"/>
        </w:rPr>
        <w:t>. Se está en el proceso de elaboración de políticas internas.</w:t>
      </w:r>
    </w:p>
    <w:p w:rsidR="003D7E89" w:rsidRPr="00B338BD" w:rsidRDefault="003D7E89" w:rsidP="00B875E1">
      <w:pPr>
        <w:spacing w:line="240" w:lineRule="auto"/>
        <w:jc w:val="both"/>
        <w:rPr>
          <w:rFonts w:ascii="Barlow" w:hAnsi="Barlow" w:cs="Arial"/>
          <w:sz w:val="20"/>
          <w:szCs w:val="20"/>
        </w:rPr>
      </w:pPr>
      <w:r w:rsidRPr="00B338BD">
        <w:rPr>
          <w:rFonts w:ascii="Barlow" w:hAnsi="Barlow" w:cs="Arial"/>
          <w:sz w:val="20"/>
          <w:szCs w:val="20"/>
        </w:rPr>
        <w:t xml:space="preserve">Se </w:t>
      </w:r>
      <w:r w:rsidR="00E60F13" w:rsidRPr="00B338BD">
        <w:rPr>
          <w:rFonts w:ascii="Barlow" w:hAnsi="Barlow" w:cs="Arial"/>
          <w:sz w:val="20"/>
          <w:szCs w:val="20"/>
        </w:rPr>
        <w:t xml:space="preserve">ha de mencionar igual, </w:t>
      </w:r>
      <w:r w:rsidR="00B875E1" w:rsidRPr="00B338BD">
        <w:rPr>
          <w:rFonts w:ascii="Barlow" w:hAnsi="Barlow" w:cs="Arial"/>
          <w:sz w:val="20"/>
          <w:szCs w:val="20"/>
        </w:rPr>
        <w:t xml:space="preserve"> la depreciación de lo</w:t>
      </w:r>
      <w:r w:rsidR="00B01C8C" w:rsidRPr="00B338BD">
        <w:rPr>
          <w:rFonts w:ascii="Barlow" w:hAnsi="Barlow" w:cs="Arial"/>
          <w:sz w:val="20"/>
          <w:szCs w:val="20"/>
        </w:rPr>
        <w:t>s bienes se hará según los lineamientos del CONAC a partir del mes de Abril 2019</w:t>
      </w:r>
      <w:r w:rsidR="00B875E1" w:rsidRPr="00B338BD">
        <w:rPr>
          <w:rFonts w:ascii="Barlow" w:hAnsi="Barlow" w:cs="Arial"/>
          <w:sz w:val="20"/>
          <w:szCs w:val="20"/>
        </w:rPr>
        <w:t>.</w:t>
      </w:r>
    </w:p>
    <w:p w:rsidR="003D7E89" w:rsidRPr="00B338BD" w:rsidRDefault="003D7E89" w:rsidP="003D7E89">
      <w:pPr>
        <w:spacing w:line="240" w:lineRule="auto"/>
        <w:jc w:val="both"/>
        <w:rPr>
          <w:rFonts w:ascii="Barlow" w:hAnsi="Barlow" w:cs="Arial"/>
          <w:sz w:val="20"/>
          <w:szCs w:val="20"/>
        </w:rPr>
      </w:pPr>
    </w:p>
    <w:p w:rsidR="003D7E89" w:rsidRPr="00B338BD" w:rsidRDefault="003D7E89" w:rsidP="003D7E89">
      <w:pPr>
        <w:spacing w:line="240" w:lineRule="auto"/>
        <w:ind w:firstLine="708"/>
        <w:jc w:val="both"/>
        <w:rPr>
          <w:rFonts w:ascii="Barlow" w:hAnsi="Barlow" w:cs="Arial"/>
          <w:b/>
          <w:sz w:val="20"/>
          <w:szCs w:val="20"/>
        </w:rPr>
      </w:pPr>
      <w:r w:rsidRPr="00B338BD">
        <w:rPr>
          <w:rFonts w:ascii="Barlow" w:hAnsi="Barlow" w:cs="Arial"/>
          <w:b/>
          <w:sz w:val="20"/>
          <w:szCs w:val="20"/>
        </w:rPr>
        <w:t>Otros Activos</w:t>
      </w:r>
    </w:p>
    <w:p w:rsidR="003D7E89"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t xml:space="preserve">11. </w:t>
      </w:r>
      <w:r w:rsidR="00B875E1" w:rsidRPr="00B338BD">
        <w:rPr>
          <w:rFonts w:ascii="Barlow" w:hAnsi="Barlow" w:cs="Arial"/>
          <w:sz w:val="20"/>
          <w:szCs w:val="20"/>
        </w:rPr>
        <w:t>NA</w:t>
      </w:r>
    </w:p>
    <w:p w:rsidR="0020534E" w:rsidRPr="00B338BD" w:rsidRDefault="0020534E" w:rsidP="003D7E89">
      <w:pPr>
        <w:spacing w:line="240" w:lineRule="auto"/>
        <w:rPr>
          <w:rFonts w:ascii="Barlow" w:hAnsi="Barlow" w:cs="Arial"/>
          <w:b/>
          <w:sz w:val="20"/>
          <w:szCs w:val="20"/>
        </w:rPr>
      </w:pPr>
    </w:p>
    <w:p w:rsidR="0020534E" w:rsidRPr="00B338BD" w:rsidRDefault="0020534E" w:rsidP="003D7E89">
      <w:pPr>
        <w:spacing w:line="240" w:lineRule="auto"/>
        <w:rPr>
          <w:rFonts w:ascii="Barlow" w:hAnsi="Barlow" w:cs="Arial"/>
          <w:b/>
          <w:sz w:val="20"/>
          <w:szCs w:val="20"/>
        </w:rPr>
      </w:pPr>
    </w:p>
    <w:p w:rsidR="00C9514E" w:rsidRPr="00B338BD" w:rsidRDefault="00C9514E" w:rsidP="003D7E89">
      <w:pPr>
        <w:spacing w:line="240" w:lineRule="auto"/>
        <w:rPr>
          <w:rFonts w:ascii="Barlow" w:hAnsi="Barlow" w:cs="Arial"/>
          <w:b/>
          <w:sz w:val="20"/>
          <w:szCs w:val="20"/>
        </w:rPr>
      </w:pP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Pasivos</w:t>
      </w:r>
    </w:p>
    <w:p w:rsidR="003D7E89" w:rsidRPr="00B338BD" w:rsidRDefault="00B875E1" w:rsidP="003D7E89">
      <w:pPr>
        <w:jc w:val="both"/>
        <w:rPr>
          <w:rFonts w:ascii="Barlow" w:hAnsi="Barlow" w:cs="Arial"/>
          <w:sz w:val="20"/>
          <w:szCs w:val="20"/>
        </w:rPr>
      </w:pPr>
      <w:r w:rsidRPr="00B338BD">
        <w:rPr>
          <w:rFonts w:ascii="Barlow" w:hAnsi="Barlow" w:cs="Arial"/>
          <w:sz w:val="20"/>
          <w:szCs w:val="20"/>
        </w:rPr>
        <w:t>1. En cuentas por pagar se encuentran los montos pendientes a declarar al SAT</w:t>
      </w:r>
      <w:r w:rsidR="00837331" w:rsidRPr="00B338BD">
        <w:rPr>
          <w:rFonts w:ascii="Barlow" w:hAnsi="Barlow" w:cs="Arial"/>
          <w:sz w:val="20"/>
          <w:szCs w:val="20"/>
        </w:rPr>
        <w:t xml:space="preserve"> , </w:t>
      </w:r>
      <w:r w:rsidRPr="00B338BD">
        <w:rPr>
          <w:rFonts w:ascii="Barlow" w:hAnsi="Barlow" w:cs="Arial"/>
          <w:sz w:val="20"/>
          <w:szCs w:val="20"/>
        </w:rPr>
        <w:t xml:space="preserve">los impuestos Estatales por los </w:t>
      </w:r>
      <w:r w:rsidR="008E1DCF" w:rsidRPr="00B338BD">
        <w:rPr>
          <w:rFonts w:ascii="Barlow" w:hAnsi="Barlow" w:cs="Arial"/>
          <w:sz w:val="20"/>
          <w:szCs w:val="20"/>
        </w:rPr>
        <w:t>servicios remunerados de Enero,</w:t>
      </w:r>
      <w:r w:rsidRPr="00B338BD">
        <w:rPr>
          <w:rFonts w:ascii="Barlow" w:hAnsi="Barlow" w:cs="Arial"/>
          <w:sz w:val="20"/>
          <w:szCs w:val="20"/>
        </w:rPr>
        <w:t xml:space="preserve"> </w:t>
      </w:r>
      <w:r w:rsidR="00837331" w:rsidRPr="00B338BD">
        <w:rPr>
          <w:rFonts w:ascii="Barlow" w:hAnsi="Barlow" w:cs="Arial"/>
          <w:sz w:val="20"/>
          <w:szCs w:val="20"/>
        </w:rPr>
        <w:t>Febrero</w:t>
      </w:r>
      <w:r w:rsidR="008E1DCF" w:rsidRPr="00B338BD">
        <w:rPr>
          <w:rFonts w:ascii="Barlow" w:hAnsi="Barlow" w:cs="Arial"/>
          <w:sz w:val="20"/>
          <w:szCs w:val="20"/>
        </w:rPr>
        <w:t xml:space="preserve"> y Marzo</w:t>
      </w:r>
      <w:r w:rsidR="00837331" w:rsidRPr="00B338BD">
        <w:rPr>
          <w:rFonts w:ascii="Barlow" w:hAnsi="Barlow" w:cs="Arial"/>
          <w:sz w:val="20"/>
          <w:szCs w:val="20"/>
        </w:rPr>
        <w:t xml:space="preserve"> 2019 y las cuotas del IISTEY. Cabe aclarar que  </w:t>
      </w:r>
      <w:r w:rsidR="00472745" w:rsidRPr="00B338BD">
        <w:rPr>
          <w:rFonts w:ascii="Barlow" w:hAnsi="Barlow" w:cs="Arial"/>
          <w:sz w:val="20"/>
          <w:szCs w:val="20"/>
        </w:rPr>
        <w:t xml:space="preserve"> los</w:t>
      </w:r>
      <w:r w:rsidRPr="00B338BD">
        <w:rPr>
          <w:rFonts w:ascii="Barlow" w:hAnsi="Barlow" w:cs="Arial"/>
          <w:sz w:val="20"/>
          <w:szCs w:val="20"/>
        </w:rPr>
        <w:t xml:space="preserve"> trámites de afiliación</w:t>
      </w:r>
      <w:r w:rsidR="00472745" w:rsidRPr="00B338BD">
        <w:rPr>
          <w:rFonts w:ascii="Barlow" w:hAnsi="Barlow" w:cs="Arial"/>
          <w:sz w:val="20"/>
          <w:szCs w:val="20"/>
        </w:rPr>
        <w:t xml:space="preserve"> al ISSTEY (por ser </w:t>
      </w:r>
      <w:r w:rsidR="00837331" w:rsidRPr="00B338BD">
        <w:rPr>
          <w:rFonts w:ascii="Barlow" w:hAnsi="Barlow" w:cs="Arial"/>
          <w:sz w:val="20"/>
          <w:szCs w:val="20"/>
        </w:rPr>
        <w:t>un órgano de nueva creación)</w:t>
      </w:r>
      <w:r w:rsidR="00472745" w:rsidRPr="00B338BD">
        <w:rPr>
          <w:rFonts w:ascii="Barlow" w:hAnsi="Barlow" w:cs="Arial"/>
          <w:sz w:val="20"/>
          <w:szCs w:val="20"/>
        </w:rPr>
        <w:t xml:space="preserve"> aún están en proceso,</w:t>
      </w:r>
      <w:r w:rsidRPr="00B338BD">
        <w:rPr>
          <w:rFonts w:ascii="Barlow" w:hAnsi="Barlow" w:cs="Arial"/>
          <w:sz w:val="20"/>
          <w:szCs w:val="20"/>
        </w:rPr>
        <w:t xml:space="preserve"> </w:t>
      </w:r>
      <w:r w:rsidR="00837331" w:rsidRPr="00B338BD">
        <w:rPr>
          <w:rFonts w:ascii="Barlow" w:hAnsi="Barlow" w:cs="Arial"/>
          <w:sz w:val="20"/>
          <w:szCs w:val="20"/>
        </w:rPr>
        <w:t xml:space="preserve">esto nos </w:t>
      </w:r>
      <w:r w:rsidRPr="00B338BD">
        <w:rPr>
          <w:rFonts w:ascii="Barlow" w:hAnsi="Barlow" w:cs="Arial"/>
          <w:sz w:val="20"/>
          <w:szCs w:val="20"/>
        </w:rPr>
        <w:t xml:space="preserve"> impid</w:t>
      </w:r>
      <w:r w:rsidR="00472745" w:rsidRPr="00B338BD">
        <w:rPr>
          <w:rFonts w:ascii="Barlow" w:hAnsi="Barlow" w:cs="Arial"/>
          <w:sz w:val="20"/>
          <w:szCs w:val="20"/>
        </w:rPr>
        <w:t>e timbrar nómina por falta de nú</w:t>
      </w:r>
      <w:r w:rsidRPr="00B338BD">
        <w:rPr>
          <w:rFonts w:ascii="Barlow" w:hAnsi="Barlow" w:cs="Arial"/>
          <w:sz w:val="20"/>
          <w:szCs w:val="20"/>
        </w:rPr>
        <w:t xml:space="preserve">mero de </w:t>
      </w:r>
      <w:r w:rsidR="00472745" w:rsidRPr="00B338BD">
        <w:rPr>
          <w:rFonts w:ascii="Barlow" w:hAnsi="Barlow" w:cs="Arial"/>
          <w:sz w:val="20"/>
          <w:szCs w:val="20"/>
        </w:rPr>
        <w:t>Registro Patronal.</w:t>
      </w:r>
    </w:p>
    <w:p w:rsidR="003D7E89" w:rsidRPr="00B338BD" w:rsidRDefault="003D7E89" w:rsidP="008E1DCF">
      <w:pPr>
        <w:jc w:val="both"/>
        <w:rPr>
          <w:rFonts w:ascii="Barlow" w:hAnsi="Barlow" w:cs="Arial"/>
          <w:sz w:val="20"/>
          <w:szCs w:val="20"/>
        </w:rPr>
      </w:pPr>
      <w:r w:rsidRPr="00B338BD">
        <w:rPr>
          <w:rFonts w:ascii="Barlow" w:hAnsi="Barlow" w:cs="Arial"/>
          <w:sz w:val="20"/>
          <w:szCs w:val="20"/>
        </w:rPr>
        <w:t xml:space="preserve">2. Se presenta un </w:t>
      </w:r>
      <w:r w:rsidR="008E1DCF" w:rsidRPr="00B338BD">
        <w:rPr>
          <w:rFonts w:ascii="Barlow" w:hAnsi="Barlow" w:cs="Arial"/>
          <w:sz w:val="20"/>
          <w:szCs w:val="20"/>
        </w:rPr>
        <w:t>pasivo total de $ 147,308.52</w:t>
      </w:r>
      <w:r w:rsidRPr="00B338BD">
        <w:rPr>
          <w:rFonts w:ascii="Barlow" w:hAnsi="Barlow" w:cs="Arial"/>
          <w:sz w:val="20"/>
          <w:szCs w:val="20"/>
        </w:rPr>
        <w:t xml:space="preserve">. Se informa que no se tiene saldo en las cuentas de los pasivos diferidos. </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II) NOTAS AL ESTADO DE ACTIVIDADES</w:t>
      </w:r>
    </w:p>
    <w:p w:rsidR="003D7E89" w:rsidRPr="00B338BD" w:rsidRDefault="003D7E89" w:rsidP="003D7E89">
      <w:pPr>
        <w:spacing w:line="240" w:lineRule="auto"/>
        <w:ind w:firstLine="708"/>
        <w:rPr>
          <w:rFonts w:ascii="Barlow" w:hAnsi="Barlow" w:cs="Arial"/>
          <w:b/>
          <w:sz w:val="20"/>
          <w:szCs w:val="20"/>
        </w:rPr>
      </w:pPr>
      <w:r w:rsidRPr="00B338BD">
        <w:rPr>
          <w:rFonts w:ascii="Barlow" w:hAnsi="Barlow" w:cs="Arial"/>
          <w:b/>
          <w:sz w:val="20"/>
          <w:szCs w:val="20"/>
        </w:rPr>
        <w:t>Ingresos de Gestión</w:t>
      </w:r>
    </w:p>
    <w:p w:rsidR="003D7E89" w:rsidRPr="00B338BD" w:rsidRDefault="00472745" w:rsidP="003D7E89">
      <w:pPr>
        <w:spacing w:line="240" w:lineRule="auto"/>
        <w:rPr>
          <w:rFonts w:ascii="Barlow" w:hAnsi="Barlow" w:cs="Arial"/>
          <w:sz w:val="20"/>
          <w:szCs w:val="20"/>
        </w:rPr>
      </w:pPr>
      <w:r w:rsidRPr="00B338BD">
        <w:rPr>
          <w:rFonts w:ascii="Barlow" w:hAnsi="Barlow" w:cs="Arial"/>
          <w:sz w:val="20"/>
          <w:szCs w:val="20"/>
        </w:rPr>
        <w:t xml:space="preserve">1. </w:t>
      </w:r>
      <w:r w:rsidR="003D7E89" w:rsidRPr="00B338BD">
        <w:rPr>
          <w:rFonts w:ascii="Barlow" w:hAnsi="Barlow" w:cs="Arial"/>
          <w:sz w:val="20"/>
          <w:szCs w:val="20"/>
        </w:rPr>
        <w:t xml:space="preserve"> Los ingresos propios co</w:t>
      </w:r>
      <w:r w:rsidRPr="00B338BD">
        <w:rPr>
          <w:rFonts w:ascii="Barlow" w:hAnsi="Barlow" w:cs="Arial"/>
          <w:sz w:val="20"/>
          <w:szCs w:val="20"/>
        </w:rPr>
        <w:t>rresponden a la Tr</w:t>
      </w:r>
      <w:r w:rsidR="008E1DCF" w:rsidRPr="00B338BD">
        <w:rPr>
          <w:rFonts w:ascii="Barlow" w:hAnsi="Barlow" w:cs="Arial"/>
          <w:sz w:val="20"/>
          <w:szCs w:val="20"/>
        </w:rPr>
        <w:t xml:space="preserve">ansferencia correspondiente a Marzo por la cantidad de $ 383,241.00 </w:t>
      </w:r>
      <w:r w:rsidR="003D7E89" w:rsidRPr="00B338BD">
        <w:rPr>
          <w:rFonts w:ascii="Barlow" w:hAnsi="Barlow" w:cs="Arial"/>
          <w:sz w:val="20"/>
          <w:szCs w:val="20"/>
        </w:rPr>
        <w:t xml:space="preserve"> </w:t>
      </w:r>
    </w:p>
    <w:p w:rsidR="003D7E89" w:rsidRPr="00B338BD" w:rsidRDefault="003D7E89" w:rsidP="003D7E89">
      <w:pPr>
        <w:spacing w:line="240" w:lineRule="auto"/>
        <w:rPr>
          <w:rFonts w:ascii="Barlow" w:hAnsi="Barlow" w:cs="Arial"/>
          <w:b/>
          <w:sz w:val="20"/>
          <w:szCs w:val="20"/>
        </w:rPr>
      </w:pPr>
      <w:r w:rsidRPr="00B338BD">
        <w:rPr>
          <w:rFonts w:ascii="Barlow" w:hAnsi="Barlow" w:cs="Arial"/>
          <w:sz w:val="20"/>
          <w:szCs w:val="20"/>
        </w:rPr>
        <w:tab/>
      </w:r>
      <w:r w:rsidRPr="00B338BD">
        <w:rPr>
          <w:rFonts w:ascii="Barlow" w:hAnsi="Barlow" w:cs="Arial"/>
          <w:b/>
          <w:sz w:val="20"/>
          <w:szCs w:val="20"/>
        </w:rPr>
        <w:t>Participaciones, aportaciones, convenios, incentivos derivados de la colaboración fiscal, fondos distintos de aportaciones, transferencias, asignaciones, subsidios y subvenciones, y pensiones y jubilaciones.</w:t>
      </w:r>
    </w:p>
    <w:p w:rsidR="003D7E89" w:rsidRPr="00B338BD" w:rsidRDefault="00EE527C" w:rsidP="003D7E89">
      <w:pPr>
        <w:spacing w:line="240" w:lineRule="auto"/>
        <w:rPr>
          <w:rFonts w:ascii="Barlow" w:hAnsi="Barlow" w:cs="Arial"/>
          <w:sz w:val="20"/>
          <w:szCs w:val="20"/>
        </w:rPr>
      </w:pPr>
      <w:r w:rsidRPr="00B338BD">
        <w:rPr>
          <w:rFonts w:ascii="Barlow" w:hAnsi="Barlow" w:cs="Arial"/>
          <w:sz w:val="20"/>
          <w:szCs w:val="20"/>
        </w:rPr>
        <w:t>2. NA</w:t>
      </w:r>
    </w:p>
    <w:p w:rsidR="003D7E89" w:rsidRPr="00B338BD" w:rsidRDefault="003D7E89" w:rsidP="003D7E89">
      <w:pPr>
        <w:spacing w:line="240" w:lineRule="auto"/>
        <w:rPr>
          <w:rFonts w:ascii="Barlow" w:hAnsi="Barlow" w:cs="Arial"/>
          <w:b/>
          <w:sz w:val="20"/>
          <w:szCs w:val="20"/>
        </w:rPr>
      </w:pPr>
      <w:r w:rsidRPr="00B338BD">
        <w:rPr>
          <w:rFonts w:ascii="Barlow" w:hAnsi="Barlow" w:cs="Arial"/>
          <w:sz w:val="20"/>
          <w:szCs w:val="20"/>
        </w:rPr>
        <w:tab/>
      </w:r>
      <w:r w:rsidRPr="00B338BD">
        <w:rPr>
          <w:rFonts w:ascii="Barlow" w:hAnsi="Barlow" w:cs="Arial"/>
          <w:b/>
          <w:sz w:val="20"/>
          <w:szCs w:val="20"/>
        </w:rPr>
        <w:t>Otros ingresos y beneficios</w:t>
      </w:r>
    </w:p>
    <w:p w:rsidR="003D7E89" w:rsidRPr="00B338BD" w:rsidRDefault="00EE527C" w:rsidP="003D7E89">
      <w:pPr>
        <w:spacing w:line="240" w:lineRule="auto"/>
        <w:rPr>
          <w:rFonts w:ascii="Barlow" w:hAnsi="Barlow" w:cs="Arial"/>
          <w:sz w:val="20"/>
          <w:szCs w:val="20"/>
        </w:rPr>
      </w:pPr>
      <w:r w:rsidRPr="00B338BD">
        <w:rPr>
          <w:rFonts w:ascii="Barlow" w:hAnsi="Barlow" w:cs="Arial"/>
          <w:sz w:val="20"/>
          <w:szCs w:val="20"/>
        </w:rPr>
        <w:t>3. No contamos con otros Ingresos.</w:t>
      </w:r>
    </w:p>
    <w:p w:rsidR="003D7E89" w:rsidRPr="00B338BD" w:rsidRDefault="003D7E89" w:rsidP="003D7E89">
      <w:pPr>
        <w:spacing w:line="240" w:lineRule="auto"/>
        <w:rPr>
          <w:rFonts w:ascii="Barlow" w:hAnsi="Barlow" w:cs="Arial"/>
          <w:b/>
          <w:sz w:val="20"/>
          <w:szCs w:val="20"/>
        </w:rPr>
      </w:pPr>
      <w:r w:rsidRPr="00B338BD">
        <w:rPr>
          <w:rFonts w:ascii="Barlow" w:hAnsi="Barlow" w:cs="Arial"/>
          <w:sz w:val="20"/>
          <w:szCs w:val="20"/>
        </w:rPr>
        <w:tab/>
      </w:r>
      <w:r w:rsidRPr="00B338BD">
        <w:rPr>
          <w:rFonts w:ascii="Barlow" w:hAnsi="Barlow" w:cs="Arial"/>
          <w:b/>
          <w:sz w:val="20"/>
          <w:szCs w:val="20"/>
        </w:rPr>
        <w:t>Gastos y otras pérdidas</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 xml:space="preserve">1. Los gastos de funcionamiento </w:t>
      </w:r>
      <w:r w:rsidR="00EE527C" w:rsidRPr="00B338BD">
        <w:rPr>
          <w:rFonts w:ascii="Barlow" w:hAnsi="Barlow" w:cs="Arial"/>
          <w:sz w:val="20"/>
          <w:szCs w:val="20"/>
        </w:rPr>
        <w:t>tiene un tot</w:t>
      </w:r>
      <w:r w:rsidR="009A1B58" w:rsidRPr="00B338BD">
        <w:rPr>
          <w:rFonts w:ascii="Barlow" w:hAnsi="Barlow" w:cs="Arial"/>
          <w:sz w:val="20"/>
          <w:szCs w:val="20"/>
        </w:rPr>
        <w:t>al de $ 274,893.36</w:t>
      </w:r>
      <w:r w:rsidR="0020534E" w:rsidRPr="00B338BD">
        <w:rPr>
          <w:rFonts w:ascii="Barlow" w:hAnsi="Barlow" w:cs="Arial"/>
          <w:sz w:val="20"/>
          <w:szCs w:val="20"/>
        </w:rPr>
        <w:t xml:space="preserve"> que representa</w:t>
      </w:r>
      <w:r w:rsidR="009A1B58" w:rsidRPr="00B338BD">
        <w:rPr>
          <w:rFonts w:ascii="Barlow" w:hAnsi="Barlow" w:cs="Arial"/>
          <w:sz w:val="20"/>
          <w:szCs w:val="20"/>
        </w:rPr>
        <w:t xml:space="preserve">n un 71% </w:t>
      </w:r>
      <w:r w:rsidR="00EE527C" w:rsidRPr="00B338BD">
        <w:rPr>
          <w:rFonts w:ascii="Barlow" w:hAnsi="Barlow" w:cs="Arial"/>
          <w:sz w:val="20"/>
          <w:szCs w:val="20"/>
        </w:rPr>
        <w:t>del total de ingresos</w:t>
      </w:r>
      <w:r w:rsidRPr="00B338BD">
        <w:rPr>
          <w:rFonts w:ascii="Barlow" w:hAnsi="Barlow" w:cs="Arial"/>
          <w:sz w:val="20"/>
          <w:szCs w:val="20"/>
        </w:rPr>
        <w:t xml:space="preserve"> l</w:t>
      </w:r>
      <w:r w:rsidR="00EE527C" w:rsidRPr="00B338BD">
        <w:rPr>
          <w:rFonts w:ascii="Barlow" w:hAnsi="Barlow" w:cs="Arial"/>
          <w:sz w:val="20"/>
          <w:szCs w:val="20"/>
        </w:rPr>
        <w:t>os otros rubros no tienen saldo</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III) NOTAS AL ESTADO DE VARIACIÓN EN LA HACIENDA PÚBLICA</w:t>
      </w:r>
    </w:p>
    <w:p w:rsidR="003D7E89" w:rsidRPr="00B338BD" w:rsidRDefault="00CF6E41" w:rsidP="003D7E89">
      <w:pPr>
        <w:spacing w:line="240" w:lineRule="auto"/>
        <w:rPr>
          <w:rFonts w:ascii="Barlow" w:hAnsi="Barlow" w:cs="Arial"/>
          <w:sz w:val="20"/>
          <w:szCs w:val="20"/>
        </w:rPr>
      </w:pPr>
      <w:r w:rsidRPr="00B338BD">
        <w:rPr>
          <w:rFonts w:ascii="Barlow" w:hAnsi="Barlow" w:cs="Arial"/>
          <w:sz w:val="20"/>
          <w:szCs w:val="20"/>
        </w:rPr>
        <w:t>1. El Ahorro del</w:t>
      </w:r>
      <w:r w:rsidR="009A1B58" w:rsidRPr="00B338BD">
        <w:rPr>
          <w:rFonts w:ascii="Barlow" w:hAnsi="Barlow" w:cs="Arial"/>
          <w:sz w:val="20"/>
          <w:szCs w:val="20"/>
        </w:rPr>
        <w:t xml:space="preserve"> Ejercicio fue por: $ 108,350.20</w:t>
      </w:r>
    </w:p>
    <w:p w:rsidR="009A1B58" w:rsidRPr="00B338BD" w:rsidRDefault="009A1B58" w:rsidP="003D7E89">
      <w:pPr>
        <w:spacing w:line="240" w:lineRule="auto"/>
        <w:rPr>
          <w:rFonts w:ascii="Barlow" w:hAnsi="Barlow" w:cs="Arial"/>
          <w:sz w:val="20"/>
          <w:szCs w:val="20"/>
        </w:rPr>
      </w:pP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IV) NOTA</w:t>
      </w:r>
      <w:r w:rsidR="00CF6E41" w:rsidRPr="00B338BD">
        <w:rPr>
          <w:rFonts w:ascii="Barlow" w:hAnsi="Barlow" w:cs="Arial"/>
          <w:b/>
          <w:sz w:val="20"/>
          <w:szCs w:val="20"/>
        </w:rPr>
        <w:t>S AL ESTADO DE FLUJOS DE EFECTIV</w:t>
      </w:r>
      <w:r w:rsidRPr="00B338BD">
        <w:rPr>
          <w:rFonts w:ascii="Barlow" w:hAnsi="Barlow" w:cs="Arial"/>
          <w:b/>
          <w:sz w:val="20"/>
          <w:szCs w:val="20"/>
        </w:rPr>
        <w:t>O</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ab/>
      </w:r>
      <w:r w:rsidRPr="00B338BD">
        <w:rPr>
          <w:rFonts w:ascii="Barlow" w:hAnsi="Barlow" w:cs="Arial"/>
          <w:b/>
          <w:sz w:val="20"/>
          <w:szCs w:val="20"/>
        </w:rPr>
        <w:t>Efectivo y equivalentes</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1. El análisis de los saldos inicial y final que figuran en la última parte del Estado de Flujo de Efectivo no se presentan situaciones relevan</w:t>
      </w:r>
      <w:r w:rsidR="00CF6E41" w:rsidRPr="00B338BD">
        <w:rPr>
          <w:rFonts w:ascii="Barlow" w:hAnsi="Barlow" w:cs="Arial"/>
          <w:sz w:val="20"/>
          <w:szCs w:val="20"/>
        </w:rPr>
        <w:t>tes, así mismo tampoco se puede comparar con año anterior por ser un Instituto de nueva Creación.</w:t>
      </w:r>
    </w:p>
    <w:tbl>
      <w:tblPr>
        <w:tblW w:w="0" w:type="auto"/>
        <w:jc w:val="center"/>
        <w:tblInd w:w="12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28"/>
        <w:gridCol w:w="1917"/>
        <w:gridCol w:w="2126"/>
      </w:tblGrid>
      <w:tr w:rsidR="003D7E89" w:rsidRPr="00B338BD" w:rsidTr="003D7E89">
        <w:trPr>
          <w:jc w:val="center"/>
        </w:trPr>
        <w:tc>
          <w:tcPr>
            <w:tcW w:w="3328" w:type="dxa"/>
            <w:tcBorders>
              <w:top w:val="single" w:sz="4" w:space="0" w:color="000000"/>
              <w:left w:val="single" w:sz="4" w:space="0" w:color="000000"/>
              <w:bottom w:val="single" w:sz="4" w:space="0" w:color="000000"/>
              <w:right w:val="single" w:sz="4" w:space="0" w:color="000000"/>
            </w:tcBorders>
          </w:tcPr>
          <w:p w:rsidR="003D7E89" w:rsidRPr="00B338BD" w:rsidRDefault="003D7E89">
            <w:pPr>
              <w:spacing w:line="240" w:lineRule="auto"/>
              <w:rPr>
                <w:rFonts w:ascii="Barlow" w:eastAsia="Times New Roman" w:hAnsi="Barlow" w:cs="Arial"/>
                <w:sz w:val="20"/>
                <w:szCs w:val="20"/>
              </w:rPr>
            </w:pPr>
          </w:p>
        </w:tc>
        <w:tc>
          <w:tcPr>
            <w:tcW w:w="1917" w:type="dxa"/>
            <w:tcBorders>
              <w:top w:val="single" w:sz="4" w:space="0" w:color="000000"/>
              <w:left w:val="single" w:sz="4" w:space="0" w:color="000000"/>
              <w:bottom w:val="single" w:sz="4" w:space="0" w:color="000000"/>
              <w:right w:val="single" w:sz="4" w:space="0" w:color="000000"/>
            </w:tcBorders>
            <w:hideMark/>
          </w:tcPr>
          <w:p w:rsidR="003D7E89" w:rsidRPr="00B338BD" w:rsidRDefault="00CF6E41">
            <w:pPr>
              <w:spacing w:line="240" w:lineRule="auto"/>
              <w:rPr>
                <w:rFonts w:ascii="Barlow" w:eastAsia="Times New Roman" w:hAnsi="Barlow" w:cs="Arial"/>
                <w:sz w:val="20"/>
                <w:szCs w:val="20"/>
              </w:rPr>
            </w:pPr>
            <w:r w:rsidRPr="00B338BD">
              <w:rPr>
                <w:rFonts w:ascii="Barlow" w:eastAsia="Times New Roman" w:hAnsi="Barlow" w:cs="Arial"/>
                <w:sz w:val="20"/>
                <w:szCs w:val="20"/>
              </w:rPr>
              <w:t>2019</w:t>
            </w:r>
          </w:p>
        </w:tc>
        <w:tc>
          <w:tcPr>
            <w:tcW w:w="2126" w:type="dxa"/>
            <w:tcBorders>
              <w:top w:val="single" w:sz="4" w:space="0" w:color="000000"/>
              <w:left w:val="single" w:sz="4" w:space="0" w:color="000000"/>
              <w:bottom w:val="single" w:sz="4" w:space="0" w:color="000000"/>
              <w:right w:val="single" w:sz="4" w:space="0" w:color="000000"/>
            </w:tcBorders>
            <w:hideMark/>
          </w:tcPr>
          <w:p w:rsidR="003D7E89" w:rsidRPr="00B338BD" w:rsidRDefault="00CF6E41">
            <w:pPr>
              <w:spacing w:line="240" w:lineRule="auto"/>
              <w:rPr>
                <w:rFonts w:ascii="Barlow" w:eastAsia="Times New Roman" w:hAnsi="Barlow" w:cs="Arial"/>
                <w:sz w:val="20"/>
                <w:szCs w:val="20"/>
              </w:rPr>
            </w:pPr>
            <w:r w:rsidRPr="00B338BD">
              <w:rPr>
                <w:rFonts w:ascii="Barlow" w:eastAsia="Times New Roman" w:hAnsi="Barlow" w:cs="Arial"/>
                <w:sz w:val="20"/>
                <w:szCs w:val="20"/>
              </w:rPr>
              <w:t>2018</w:t>
            </w:r>
          </w:p>
        </w:tc>
      </w:tr>
      <w:tr w:rsidR="003D7E89" w:rsidRPr="00B338BD" w:rsidTr="003D7E89">
        <w:trPr>
          <w:jc w:val="center"/>
        </w:trPr>
        <w:tc>
          <w:tcPr>
            <w:tcW w:w="3328"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Efectivo en bancos-Tesorería</w:t>
            </w:r>
          </w:p>
        </w:tc>
        <w:tc>
          <w:tcPr>
            <w:tcW w:w="1917" w:type="dxa"/>
            <w:tcBorders>
              <w:top w:val="single" w:sz="4" w:space="0" w:color="000000"/>
              <w:left w:val="single" w:sz="4" w:space="0" w:color="000000"/>
              <w:bottom w:val="single" w:sz="4" w:space="0" w:color="000000"/>
              <w:right w:val="single" w:sz="4" w:space="0" w:color="000000"/>
            </w:tcBorders>
            <w:hideMark/>
          </w:tcPr>
          <w:p w:rsidR="003D7E89" w:rsidRPr="00B338BD" w:rsidRDefault="009A1B58">
            <w:pPr>
              <w:spacing w:line="240" w:lineRule="auto"/>
              <w:rPr>
                <w:rFonts w:ascii="Barlow" w:eastAsia="Times New Roman" w:hAnsi="Barlow" w:cs="Arial"/>
                <w:sz w:val="20"/>
                <w:szCs w:val="20"/>
              </w:rPr>
            </w:pPr>
            <w:r w:rsidRPr="00B338BD">
              <w:rPr>
                <w:rFonts w:ascii="Barlow" w:eastAsia="Times New Roman" w:hAnsi="Barlow"/>
                <w:sz w:val="20"/>
                <w:szCs w:val="20"/>
              </w:rPr>
              <w:t>$559,795.47</w:t>
            </w:r>
          </w:p>
        </w:tc>
        <w:tc>
          <w:tcPr>
            <w:tcW w:w="2126" w:type="dxa"/>
            <w:tcBorders>
              <w:top w:val="single" w:sz="4" w:space="0" w:color="000000"/>
              <w:left w:val="single" w:sz="4" w:space="0" w:color="000000"/>
              <w:bottom w:val="single" w:sz="4" w:space="0" w:color="000000"/>
              <w:right w:val="single" w:sz="4" w:space="0" w:color="000000"/>
            </w:tcBorders>
            <w:hideMark/>
          </w:tcPr>
          <w:p w:rsidR="003D7E89" w:rsidRPr="00B338BD" w:rsidRDefault="00CF6E41">
            <w:pPr>
              <w:spacing w:line="240" w:lineRule="auto"/>
              <w:rPr>
                <w:rFonts w:ascii="Barlow" w:eastAsia="Times New Roman" w:hAnsi="Barlow" w:cs="Arial"/>
                <w:sz w:val="20"/>
                <w:szCs w:val="20"/>
              </w:rPr>
            </w:pPr>
            <w:r w:rsidRPr="00B338BD">
              <w:rPr>
                <w:rFonts w:ascii="Barlow" w:eastAsia="Times New Roman" w:hAnsi="Barlow"/>
                <w:sz w:val="20"/>
                <w:szCs w:val="20"/>
              </w:rPr>
              <w:t>$0</w:t>
            </w:r>
          </w:p>
        </w:tc>
      </w:tr>
      <w:tr w:rsidR="003D7E89" w:rsidRPr="00B338BD" w:rsidTr="003D7E89">
        <w:trPr>
          <w:jc w:val="center"/>
        </w:trPr>
        <w:tc>
          <w:tcPr>
            <w:tcW w:w="3328"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Efectivo en bancos- Dependencias</w:t>
            </w:r>
          </w:p>
        </w:tc>
        <w:tc>
          <w:tcPr>
            <w:tcW w:w="1917"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after="0" w:line="240" w:lineRule="auto"/>
              <w:rPr>
                <w:rFonts w:ascii="Barlow" w:eastAsia="Times New Roman" w:hAnsi="Barlow" w:cs="Arial"/>
                <w:sz w:val="20"/>
                <w:szCs w:val="20"/>
              </w:rPr>
            </w:pPr>
            <w:r w:rsidRPr="00B338BD">
              <w:rPr>
                <w:rFonts w:ascii="Barlow" w:eastAsia="Times New Roman" w:hAnsi="Barlow" w:cs="Calibri"/>
                <w:color w:val="000000"/>
                <w:sz w:val="20"/>
                <w:szCs w:val="20"/>
              </w:rPr>
              <w:t xml:space="preserve">$ 0.00 </w:t>
            </w:r>
          </w:p>
        </w:tc>
        <w:tc>
          <w:tcPr>
            <w:tcW w:w="2126" w:type="dxa"/>
            <w:tcBorders>
              <w:top w:val="single" w:sz="4" w:space="0" w:color="000000"/>
              <w:left w:val="single" w:sz="4" w:space="0" w:color="000000"/>
              <w:bottom w:val="single" w:sz="4" w:space="0" w:color="000000"/>
              <w:right w:val="single" w:sz="4" w:space="0" w:color="000000"/>
            </w:tcBorders>
          </w:tcPr>
          <w:p w:rsidR="003D7E89" w:rsidRPr="00B338BD" w:rsidRDefault="003D7E89">
            <w:pPr>
              <w:spacing w:after="0" w:line="240" w:lineRule="auto"/>
              <w:rPr>
                <w:rFonts w:ascii="Barlow" w:eastAsia="Times New Roman" w:hAnsi="Barlow" w:cs="Calibri"/>
                <w:color w:val="000000"/>
                <w:sz w:val="20"/>
                <w:szCs w:val="20"/>
              </w:rPr>
            </w:pPr>
            <w:r w:rsidRPr="00B338BD">
              <w:rPr>
                <w:rFonts w:ascii="Barlow" w:eastAsia="Times New Roman" w:hAnsi="Barlow" w:cs="Calibri"/>
                <w:color w:val="000000"/>
                <w:sz w:val="20"/>
                <w:szCs w:val="20"/>
              </w:rPr>
              <w:t xml:space="preserve">$ 0.00 </w:t>
            </w:r>
          </w:p>
          <w:p w:rsidR="003D7E89" w:rsidRPr="00B338BD" w:rsidRDefault="003D7E89">
            <w:pPr>
              <w:spacing w:line="240" w:lineRule="auto"/>
              <w:rPr>
                <w:rFonts w:ascii="Barlow" w:eastAsia="Times New Roman" w:hAnsi="Barlow" w:cs="Arial"/>
                <w:sz w:val="20"/>
                <w:szCs w:val="20"/>
              </w:rPr>
            </w:pPr>
          </w:p>
        </w:tc>
      </w:tr>
      <w:tr w:rsidR="003D7E89" w:rsidRPr="00B338BD" w:rsidTr="003D7E89">
        <w:trPr>
          <w:jc w:val="center"/>
        </w:trPr>
        <w:tc>
          <w:tcPr>
            <w:tcW w:w="3328"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Inversiones temporales (hasta 3 meses)</w:t>
            </w:r>
          </w:p>
        </w:tc>
        <w:tc>
          <w:tcPr>
            <w:tcW w:w="1917"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$0.00</w:t>
            </w:r>
          </w:p>
        </w:tc>
        <w:tc>
          <w:tcPr>
            <w:tcW w:w="2126"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0.00</w:t>
            </w:r>
          </w:p>
        </w:tc>
      </w:tr>
      <w:tr w:rsidR="003D7E89" w:rsidRPr="00B338BD" w:rsidTr="003D7E89">
        <w:trPr>
          <w:jc w:val="center"/>
        </w:trPr>
        <w:tc>
          <w:tcPr>
            <w:tcW w:w="3328"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Fondo de afectación especifica</w:t>
            </w:r>
          </w:p>
        </w:tc>
        <w:tc>
          <w:tcPr>
            <w:tcW w:w="1917"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$0.00</w:t>
            </w:r>
          </w:p>
        </w:tc>
        <w:tc>
          <w:tcPr>
            <w:tcW w:w="2126"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0.00</w:t>
            </w:r>
          </w:p>
        </w:tc>
      </w:tr>
      <w:tr w:rsidR="003D7E89" w:rsidRPr="00B338BD" w:rsidTr="003D7E89">
        <w:trPr>
          <w:jc w:val="center"/>
        </w:trPr>
        <w:tc>
          <w:tcPr>
            <w:tcW w:w="3328"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Depósito de fondos de terceros y otros</w:t>
            </w:r>
          </w:p>
        </w:tc>
        <w:tc>
          <w:tcPr>
            <w:tcW w:w="1917" w:type="dxa"/>
            <w:tcBorders>
              <w:top w:val="single" w:sz="4" w:space="0" w:color="000000"/>
              <w:left w:val="single" w:sz="4" w:space="0" w:color="000000"/>
              <w:bottom w:val="single" w:sz="4" w:space="0" w:color="000000"/>
              <w:right w:val="single" w:sz="4" w:space="0" w:color="000000"/>
            </w:tcBorders>
            <w:hideMark/>
          </w:tcPr>
          <w:p w:rsidR="003D7E89" w:rsidRPr="00B338BD" w:rsidRDefault="00CF6E41">
            <w:pPr>
              <w:spacing w:line="240" w:lineRule="auto"/>
              <w:rPr>
                <w:rFonts w:ascii="Barlow" w:eastAsia="Times New Roman" w:hAnsi="Barlow" w:cs="Arial"/>
                <w:sz w:val="20"/>
                <w:szCs w:val="20"/>
              </w:rPr>
            </w:pPr>
            <w:r w:rsidRPr="00B338BD">
              <w:rPr>
                <w:rFonts w:ascii="Barlow" w:eastAsia="Times New Roman" w:hAnsi="Barlow" w:cs="Arial"/>
                <w:sz w:val="20"/>
                <w:szCs w:val="20"/>
              </w:rPr>
              <w:t>$0</w:t>
            </w:r>
          </w:p>
        </w:tc>
        <w:tc>
          <w:tcPr>
            <w:tcW w:w="2126" w:type="dxa"/>
            <w:tcBorders>
              <w:top w:val="single" w:sz="4" w:space="0" w:color="000000"/>
              <w:left w:val="single" w:sz="4" w:space="0" w:color="000000"/>
              <w:bottom w:val="single" w:sz="4" w:space="0" w:color="000000"/>
              <w:right w:val="single" w:sz="4" w:space="0" w:color="000000"/>
            </w:tcBorders>
            <w:hideMark/>
          </w:tcPr>
          <w:p w:rsidR="003D7E89" w:rsidRPr="00B338BD" w:rsidRDefault="00CF6E41">
            <w:pPr>
              <w:spacing w:line="240" w:lineRule="auto"/>
              <w:rPr>
                <w:rFonts w:ascii="Barlow" w:eastAsia="Times New Roman" w:hAnsi="Barlow" w:cs="Arial"/>
                <w:sz w:val="20"/>
                <w:szCs w:val="20"/>
              </w:rPr>
            </w:pPr>
            <w:r w:rsidRPr="00B338BD">
              <w:rPr>
                <w:rFonts w:ascii="Barlow" w:eastAsia="Times New Roman" w:hAnsi="Barlow" w:cs="Arial"/>
                <w:sz w:val="20"/>
                <w:szCs w:val="20"/>
              </w:rPr>
              <w:t>$0</w:t>
            </w:r>
          </w:p>
        </w:tc>
      </w:tr>
      <w:tr w:rsidR="003D7E89" w:rsidRPr="00B338BD" w:rsidTr="003D7E89">
        <w:trPr>
          <w:jc w:val="center"/>
        </w:trPr>
        <w:tc>
          <w:tcPr>
            <w:tcW w:w="3328" w:type="dxa"/>
            <w:tcBorders>
              <w:top w:val="single" w:sz="4" w:space="0" w:color="000000"/>
              <w:left w:val="single" w:sz="4" w:space="0" w:color="000000"/>
              <w:bottom w:val="single" w:sz="4" w:space="0" w:color="000000"/>
              <w:right w:val="single" w:sz="4" w:space="0" w:color="000000"/>
            </w:tcBorders>
            <w:hideMark/>
          </w:tcPr>
          <w:p w:rsidR="003D7E89" w:rsidRPr="00B338BD" w:rsidRDefault="003D7E89">
            <w:pPr>
              <w:spacing w:line="240" w:lineRule="auto"/>
              <w:rPr>
                <w:rFonts w:ascii="Barlow" w:eastAsia="Times New Roman" w:hAnsi="Barlow" w:cs="Arial"/>
                <w:sz w:val="20"/>
                <w:szCs w:val="20"/>
              </w:rPr>
            </w:pPr>
            <w:r w:rsidRPr="00B338BD">
              <w:rPr>
                <w:rFonts w:ascii="Barlow" w:eastAsia="Times New Roman" w:hAnsi="Barlow" w:cs="Arial"/>
                <w:sz w:val="20"/>
                <w:szCs w:val="20"/>
              </w:rPr>
              <w:t>Total de efectivo y equivalentes</w:t>
            </w:r>
          </w:p>
        </w:tc>
        <w:tc>
          <w:tcPr>
            <w:tcW w:w="1917" w:type="dxa"/>
            <w:tcBorders>
              <w:top w:val="single" w:sz="4" w:space="0" w:color="000000"/>
              <w:left w:val="single" w:sz="4" w:space="0" w:color="000000"/>
              <w:bottom w:val="single" w:sz="4" w:space="0" w:color="000000"/>
              <w:right w:val="single" w:sz="4" w:space="0" w:color="000000"/>
            </w:tcBorders>
          </w:tcPr>
          <w:p w:rsidR="003D7E89" w:rsidRPr="00B338BD" w:rsidRDefault="009A1B58">
            <w:pPr>
              <w:spacing w:after="0" w:line="240" w:lineRule="auto"/>
              <w:rPr>
                <w:rFonts w:ascii="Barlow" w:eastAsia="Times New Roman" w:hAnsi="Barlow" w:cs="Calibri"/>
                <w:color w:val="000000"/>
                <w:sz w:val="20"/>
                <w:szCs w:val="20"/>
              </w:rPr>
            </w:pPr>
            <w:r w:rsidRPr="00B338BD">
              <w:rPr>
                <w:rFonts w:ascii="Barlow" w:eastAsia="Times New Roman" w:hAnsi="Barlow" w:cs="Calibri"/>
                <w:color w:val="000000"/>
                <w:sz w:val="20"/>
                <w:szCs w:val="20"/>
              </w:rPr>
              <w:t>$ 559,795.47</w:t>
            </w:r>
          </w:p>
          <w:p w:rsidR="003D7E89" w:rsidRPr="00B338BD" w:rsidRDefault="003D7E89">
            <w:pPr>
              <w:spacing w:line="240" w:lineRule="auto"/>
              <w:rPr>
                <w:rFonts w:ascii="Barlow" w:eastAsia="Times New Roman" w:hAnsi="Barlow" w:cs="Arial"/>
                <w:sz w:val="20"/>
                <w:szCs w:val="20"/>
              </w:rPr>
            </w:pPr>
          </w:p>
        </w:tc>
        <w:tc>
          <w:tcPr>
            <w:tcW w:w="2126" w:type="dxa"/>
            <w:tcBorders>
              <w:top w:val="single" w:sz="4" w:space="0" w:color="000000"/>
              <w:left w:val="single" w:sz="4" w:space="0" w:color="000000"/>
              <w:bottom w:val="single" w:sz="4" w:space="0" w:color="000000"/>
              <w:right w:val="single" w:sz="4" w:space="0" w:color="000000"/>
            </w:tcBorders>
          </w:tcPr>
          <w:p w:rsidR="003D7E89" w:rsidRPr="00B338BD" w:rsidRDefault="00CF6E41">
            <w:pPr>
              <w:spacing w:after="0" w:line="240" w:lineRule="auto"/>
              <w:rPr>
                <w:rFonts w:ascii="Barlow" w:eastAsia="Times New Roman" w:hAnsi="Barlow" w:cs="Calibri"/>
                <w:color w:val="000000"/>
                <w:sz w:val="20"/>
                <w:szCs w:val="20"/>
              </w:rPr>
            </w:pPr>
            <w:r w:rsidRPr="00B338BD">
              <w:rPr>
                <w:rFonts w:ascii="Barlow" w:eastAsia="Times New Roman" w:hAnsi="Barlow" w:cs="Calibri"/>
                <w:color w:val="000000"/>
                <w:sz w:val="20"/>
                <w:szCs w:val="20"/>
              </w:rPr>
              <w:t>$ 0</w:t>
            </w:r>
            <w:r w:rsidR="003D7E89" w:rsidRPr="00B338BD">
              <w:rPr>
                <w:rFonts w:ascii="Barlow" w:eastAsia="Times New Roman" w:hAnsi="Barlow" w:cs="Calibri"/>
                <w:color w:val="000000"/>
                <w:sz w:val="20"/>
                <w:szCs w:val="20"/>
              </w:rPr>
              <w:t xml:space="preserve"> </w:t>
            </w:r>
          </w:p>
          <w:p w:rsidR="003D7E89" w:rsidRPr="00B338BD" w:rsidRDefault="003D7E89">
            <w:pPr>
              <w:spacing w:line="240" w:lineRule="auto"/>
              <w:rPr>
                <w:rFonts w:ascii="Barlow" w:eastAsia="Times New Roman" w:hAnsi="Barlow" w:cs="Arial"/>
                <w:sz w:val="20"/>
                <w:szCs w:val="20"/>
              </w:rPr>
            </w:pPr>
          </w:p>
        </w:tc>
      </w:tr>
    </w:tbl>
    <w:p w:rsidR="003D7E89" w:rsidRPr="00B338BD" w:rsidRDefault="003D7E89" w:rsidP="003D7E89">
      <w:pPr>
        <w:spacing w:line="240" w:lineRule="auto"/>
        <w:rPr>
          <w:rFonts w:ascii="Barlow" w:hAnsi="Barlow" w:cs="Arial"/>
          <w:sz w:val="20"/>
          <w:szCs w:val="20"/>
        </w:rPr>
      </w:pP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2. No se adquirieron bienes muebles e inmuebles mediante subsidio</w:t>
      </w:r>
      <w:r w:rsidR="00CF6E41" w:rsidRPr="00B338BD">
        <w:rPr>
          <w:rFonts w:ascii="Barlow" w:hAnsi="Barlow" w:cs="Arial"/>
          <w:sz w:val="20"/>
          <w:szCs w:val="20"/>
        </w:rPr>
        <w:t>s de capital.</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3. No se presenta saldo en cuenta de ahorro/desahorro antes de rubros extraordinarios.</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lastRenderedPageBreak/>
        <w:t>V) CONCILIACIÓN ENTRE LOS INGRESOS PRESUPUESTALES Y CONTABLES, ASÍ COMO ENTRE LOS EGRESOS PRESUPUESTARIOS Y LOS GASTOS CONTABLES.</w:t>
      </w:r>
    </w:p>
    <w:tbl>
      <w:tblPr>
        <w:tblW w:w="5250" w:type="dxa"/>
        <w:jc w:val="center"/>
        <w:tblInd w:w="75" w:type="dxa"/>
        <w:tblCellMar>
          <w:left w:w="70" w:type="dxa"/>
          <w:right w:w="70" w:type="dxa"/>
        </w:tblCellMar>
        <w:tblLook w:val="04A0" w:firstRow="1" w:lastRow="0" w:firstColumn="1" w:lastColumn="0" w:noHBand="0" w:noVBand="1"/>
      </w:tblPr>
      <w:tblGrid>
        <w:gridCol w:w="440"/>
        <w:gridCol w:w="3596"/>
        <w:gridCol w:w="296"/>
        <w:gridCol w:w="1185"/>
      </w:tblGrid>
      <w:tr w:rsidR="003D7E89" w:rsidRPr="00B338BD" w:rsidTr="003D7E89">
        <w:trPr>
          <w:trHeight w:val="244"/>
          <w:jc w:val="center"/>
        </w:trPr>
        <w:tc>
          <w:tcPr>
            <w:tcW w:w="5250" w:type="dxa"/>
            <w:gridSpan w:val="4"/>
            <w:tcBorders>
              <w:top w:val="single" w:sz="4" w:space="0" w:color="auto"/>
              <w:left w:val="single" w:sz="4" w:space="0" w:color="auto"/>
              <w:bottom w:val="nil"/>
              <w:right w:val="single" w:sz="4" w:space="0" w:color="000000"/>
            </w:tcBorders>
            <w:shd w:val="clear" w:color="auto" w:fill="BFBFBF"/>
            <w:noWrap/>
            <w:vAlign w:val="center"/>
            <w:hideMark/>
          </w:tcPr>
          <w:p w:rsidR="003D7E89" w:rsidRPr="00B338BD" w:rsidRDefault="00837331">
            <w:pPr>
              <w:spacing w:after="0" w:line="240" w:lineRule="auto"/>
              <w:jc w:val="center"/>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 xml:space="preserve">Instituto para la inclusión de las Personas con Discapacidad del Estado de Yucatán </w:t>
            </w:r>
          </w:p>
        </w:tc>
      </w:tr>
      <w:tr w:rsidR="003D7E89" w:rsidRPr="00B338BD" w:rsidTr="003D7E89">
        <w:trPr>
          <w:trHeight w:val="244"/>
          <w:jc w:val="center"/>
        </w:trPr>
        <w:tc>
          <w:tcPr>
            <w:tcW w:w="5250" w:type="dxa"/>
            <w:gridSpan w:val="4"/>
            <w:tcBorders>
              <w:top w:val="nil"/>
              <w:left w:val="single" w:sz="4" w:space="0" w:color="auto"/>
              <w:bottom w:val="nil"/>
              <w:right w:val="single" w:sz="4" w:space="0" w:color="000000"/>
            </w:tcBorders>
            <w:shd w:val="clear" w:color="auto" w:fill="BFBFBF"/>
            <w:vAlign w:val="center"/>
            <w:hideMark/>
          </w:tcPr>
          <w:p w:rsidR="003D7E89" w:rsidRPr="00B338BD" w:rsidRDefault="003D7E89">
            <w:pPr>
              <w:spacing w:after="0" w:line="240" w:lineRule="auto"/>
              <w:jc w:val="center"/>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Conciliación entre los Ingresos Presupuestarios y Contables</w:t>
            </w:r>
          </w:p>
        </w:tc>
      </w:tr>
      <w:tr w:rsidR="003D7E89" w:rsidRPr="00B338BD" w:rsidTr="003D7E89">
        <w:trPr>
          <w:trHeight w:val="244"/>
          <w:jc w:val="center"/>
        </w:trPr>
        <w:tc>
          <w:tcPr>
            <w:tcW w:w="5250" w:type="dxa"/>
            <w:gridSpan w:val="4"/>
            <w:tcBorders>
              <w:top w:val="nil"/>
              <w:left w:val="single" w:sz="4" w:space="0" w:color="auto"/>
              <w:bottom w:val="nil"/>
              <w:right w:val="single" w:sz="4" w:space="0" w:color="000000"/>
            </w:tcBorders>
            <w:shd w:val="clear" w:color="auto" w:fill="BFBFBF"/>
            <w:noWrap/>
            <w:vAlign w:val="center"/>
            <w:hideMark/>
          </w:tcPr>
          <w:p w:rsidR="003D7E89" w:rsidRPr="00B338BD" w:rsidRDefault="009A1B58" w:rsidP="009A1B58">
            <w:pPr>
              <w:spacing w:after="0" w:line="240" w:lineRule="auto"/>
              <w:jc w:val="center"/>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 xml:space="preserve">Correspondiente del 1 de Marzo al 31 de Marzo </w:t>
            </w:r>
            <w:r w:rsidR="00837331" w:rsidRPr="00B338BD">
              <w:rPr>
                <w:rFonts w:ascii="Barlow" w:eastAsia="Times New Roman" w:hAnsi="Barlow" w:cs="Arial"/>
                <w:b/>
                <w:bCs/>
                <w:color w:val="000000"/>
                <w:sz w:val="20"/>
                <w:szCs w:val="20"/>
              </w:rPr>
              <w:t>de 2019</w:t>
            </w:r>
          </w:p>
        </w:tc>
      </w:tr>
      <w:tr w:rsidR="003D7E89" w:rsidRPr="00B338BD" w:rsidTr="003D7E89">
        <w:trPr>
          <w:trHeight w:val="244"/>
          <w:jc w:val="center"/>
        </w:trPr>
        <w:tc>
          <w:tcPr>
            <w:tcW w:w="5250" w:type="dxa"/>
            <w:gridSpan w:val="4"/>
            <w:tcBorders>
              <w:top w:val="nil"/>
              <w:left w:val="single" w:sz="4" w:space="0" w:color="auto"/>
              <w:bottom w:val="single" w:sz="4" w:space="0" w:color="auto"/>
              <w:right w:val="single" w:sz="4" w:space="0" w:color="000000"/>
            </w:tcBorders>
            <w:shd w:val="clear" w:color="auto" w:fill="BFBFBF"/>
            <w:noWrap/>
            <w:vAlign w:val="center"/>
            <w:hideMark/>
          </w:tcPr>
          <w:p w:rsidR="003D7E89" w:rsidRPr="00B338BD" w:rsidRDefault="003D7E89">
            <w:pPr>
              <w:spacing w:after="0" w:line="240" w:lineRule="auto"/>
              <w:jc w:val="center"/>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(Cifras en pesos)</w:t>
            </w:r>
          </w:p>
        </w:tc>
      </w:tr>
      <w:tr w:rsidR="003D7E89" w:rsidRPr="00B338BD" w:rsidTr="003D7E89">
        <w:trPr>
          <w:trHeight w:val="244"/>
          <w:jc w:val="center"/>
        </w:trPr>
        <w:tc>
          <w:tcPr>
            <w:tcW w:w="4036"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3D7E89" w:rsidRPr="00B338BD" w:rsidRDefault="003D7E89">
            <w:pPr>
              <w:spacing w:after="0" w:line="240" w:lineRule="auto"/>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1. Ingresos Presupuestarios</w:t>
            </w:r>
          </w:p>
        </w:tc>
        <w:tc>
          <w:tcPr>
            <w:tcW w:w="296" w:type="dxa"/>
            <w:noWrap/>
            <w:vAlign w:val="bottom"/>
            <w:hideMark/>
          </w:tcPr>
          <w:p w:rsidR="003D7E89" w:rsidRPr="00B338BD" w:rsidRDefault="003D7E89">
            <w:pPr>
              <w:spacing w:after="0" w:line="240" w:lineRule="auto"/>
              <w:rPr>
                <w:rFonts w:ascii="Barlow" w:hAnsi="Barlow"/>
                <w:sz w:val="20"/>
                <w:szCs w:val="20"/>
                <w:lang w:eastAsia="es-MX"/>
              </w:rPr>
            </w:pPr>
          </w:p>
        </w:tc>
        <w:tc>
          <w:tcPr>
            <w:tcW w:w="918" w:type="dxa"/>
            <w:tcBorders>
              <w:top w:val="nil"/>
              <w:left w:val="single" w:sz="4" w:space="0" w:color="auto"/>
              <w:bottom w:val="single" w:sz="4" w:space="0" w:color="auto"/>
              <w:right w:val="single" w:sz="4" w:space="0" w:color="auto"/>
            </w:tcBorders>
            <w:shd w:val="clear" w:color="auto" w:fill="BFBFBF"/>
            <w:noWrap/>
            <w:vAlign w:val="center"/>
            <w:hideMark/>
          </w:tcPr>
          <w:p w:rsidR="003D7E89" w:rsidRPr="00B338BD" w:rsidRDefault="00B338BD">
            <w:pPr>
              <w:spacing w:after="0" w:line="240" w:lineRule="auto"/>
              <w:jc w:val="right"/>
              <w:rPr>
                <w:rFonts w:ascii="Barlow" w:eastAsia="Times New Roman" w:hAnsi="Barlow" w:cs="Arial"/>
                <w:b/>
                <w:bCs/>
                <w:color w:val="000000"/>
                <w:sz w:val="20"/>
                <w:szCs w:val="20"/>
              </w:rPr>
            </w:pPr>
            <w:r>
              <w:rPr>
                <w:rFonts w:ascii="Barlow" w:eastAsia="Times New Roman" w:hAnsi="Barlow" w:cs="Arial"/>
                <w:b/>
                <w:bCs/>
                <w:color w:val="000000"/>
                <w:sz w:val="20"/>
                <w:szCs w:val="20"/>
              </w:rPr>
              <w:t>1´123,775.00</w:t>
            </w:r>
          </w:p>
        </w:tc>
      </w:tr>
      <w:tr w:rsidR="003D7E89" w:rsidRPr="00B338BD" w:rsidTr="003D7E89">
        <w:trPr>
          <w:trHeight w:val="244"/>
          <w:jc w:val="center"/>
        </w:trPr>
        <w:tc>
          <w:tcPr>
            <w:tcW w:w="40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D7E89" w:rsidRPr="00B338BD" w:rsidRDefault="003D7E89">
            <w:pPr>
              <w:spacing w:after="0" w:line="240" w:lineRule="auto"/>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2. Más ingresos contables no presupuestarios</w:t>
            </w:r>
          </w:p>
        </w:tc>
        <w:tc>
          <w:tcPr>
            <w:tcW w:w="296" w:type="dxa"/>
            <w:tcBorders>
              <w:top w:val="single" w:sz="4" w:space="0" w:color="auto"/>
              <w:left w:val="nil"/>
              <w:bottom w:val="single" w:sz="4" w:space="0" w:color="auto"/>
              <w:right w:val="single" w:sz="4" w:space="0" w:color="auto"/>
            </w:tcBorders>
            <w:shd w:val="clear" w:color="auto" w:fill="FFFFFF"/>
            <w:noWrap/>
            <w:vAlign w:val="bottom"/>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918" w:type="dxa"/>
            <w:tcBorders>
              <w:top w:val="single" w:sz="4" w:space="0" w:color="auto"/>
              <w:left w:val="nil"/>
              <w:bottom w:val="single" w:sz="4" w:space="0" w:color="auto"/>
              <w:right w:val="single" w:sz="4" w:space="0" w:color="auto"/>
            </w:tcBorders>
            <w:shd w:val="clear" w:color="auto" w:fill="FFFFFF"/>
            <w:noWrap/>
            <w:vAlign w:val="center"/>
            <w:hideMark/>
          </w:tcPr>
          <w:p w:rsidR="003D7E89" w:rsidRPr="00B338BD" w:rsidRDefault="00CF6E41">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r>
      <w:tr w:rsidR="003D7E89" w:rsidRPr="00B338BD" w:rsidTr="003D7E89">
        <w:trPr>
          <w:trHeight w:val="244"/>
          <w:jc w:val="center"/>
        </w:trPr>
        <w:tc>
          <w:tcPr>
            <w:tcW w:w="440" w:type="dxa"/>
            <w:tcBorders>
              <w:top w:val="nil"/>
              <w:left w:val="single" w:sz="4" w:space="0" w:color="auto"/>
              <w:bottom w:val="single" w:sz="4" w:space="0" w:color="auto"/>
              <w:right w:val="nil"/>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Incremento por variación de inventarios</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536"/>
          <w:jc w:val="center"/>
        </w:trPr>
        <w:tc>
          <w:tcPr>
            <w:tcW w:w="440" w:type="dxa"/>
            <w:tcBorders>
              <w:top w:val="nil"/>
              <w:left w:val="single" w:sz="4" w:space="0" w:color="auto"/>
              <w:bottom w:val="single" w:sz="4" w:space="0" w:color="auto"/>
              <w:right w:val="nil"/>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Disminución del exceso de estimaciones por pérdida o deterioro u obsolescencia</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244"/>
          <w:jc w:val="center"/>
        </w:trPr>
        <w:tc>
          <w:tcPr>
            <w:tcW w:w="440" w:type="dxa"/>
            <w:tcBorders>
              <w:top w:val="nil"/>
              <w:left w:val="single" w:sz="4" w:space="0" w:color="auto"/>
              <w:bottom w:val="single" w:sz="4" w:space="0" w:color="auto"/>
              <w:right w:val="nil"/>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Disminución del exceso de provisiones</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244"/>
          <w:jc w:val="center"/>
        </w:trPr>
        <w:tc>
          <w:tcPr>
            <w:tcW w:w="440" w:type="dxa"/>
            <w:tcBorders>
              <w:top w:val="nil"/>
              <w:left w:val="single" w:sz="4" w:space="0" w:color="auto"/>
              <w:bottom w:val="single" w:sz="4" w:space="0" w:color="auto"/>
              <w:right w:val="nil"/>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Otros ingresos y beneficios varios</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244"/>
          <w:jc w:val="center"/>
        </w:trPr>
        <w:tc>
          <w:tcPr>
            <w:tcW w:w="40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Otros ingresos contables no presupuestarios</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CF6E41">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244"/>
          <w:jc w:val="center"/>
        </w:trPr>
        <w:tc>
          <w:tcPr>
            <w:tcW w:w="4036"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3D7E89" w:rsidRPr="00B338BD" w:rsidRDefault="003D7E89">
            <w:pPr>
              <w:spacing w:after="0" w:line="240" w:lineRule="auto"/>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3. Menos ingresos presupuestarios no contables</w:t>
            </w:r>
          </w:p>
        </w:tc>
        <w:tc>
          <w:tcPr>
            <w:tcW w:w="296" w:type="dxa"/>
            <w:tcBorders>
              <w:top w:val="single" w:sz="4" w:space="0" w:color="auto"/>
              <w:left w:val="nil"/>
              <w:bottom w:val="single" w:sz="4" w:space="0" w:color="auto"/>
              <w:right w:val="single" w:sz="4" w:space="0" w:color="auto"/>
            </w:tcBorders>
            <w:shd w:val="clear" w:color="auto" w:fill="FFFFFF"/>
            <w:noWrap/>
            <w:vAlign w:val="bottom"/>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918" w:type="dxa"/>
            <w:tcBorders>
              <w:top w:val="single" w:sz="4" w:space="0" w:color="auto"/>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r>
      <w:tr w:rsidR="003D7E89" w:rsidRPr="00B338BD" w:rsidTr="003D7E89">
        <w:trPr>
          <w:trHeight w:val="244"/>
          <w:jc w:val="center"/>
        </w:trPr>
        <w:tc>
          <w:tcPr>
            <w:tcW w:w="440" w:type="dxa"/>
            <w:tcBorders>
              <w:top w:val="nil"/>
              <w:left w:val="single" w:sz="4" w:space="0" w:color="auto"/>
              <w:bottom w:val="single" w:sz="4" w:space="0" w:color="auto"/>
              <w:right w:val="nil"/>
            </w:tcBorders>
            <w:shd w:val="clear" w:color="auto" w:fill="FFFFFF"/>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Productos de capital</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244"/>
          <w:jc w:val="center"/>
        </w:trPr>
        <w:tc>
          <w:tcPr>
            <w:tcW w:w="440" w:type="dxa"/>
            <w:tcBorders>
              <w:top w:val="nil"/>
              <w:left w:val="single" w:sz="4" w:space="0" w:color="auto"/>
              <w:bottom w:val="single" w:sz="4" w:space="0" w:color="auto"/>
              <w:right w:val="nil"/>
            </w:tcBorders>
            <w:shd w:val="clear" w:color="auto" w:fill="FFFFFF"/>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Aprovechamientos capital</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244"/>
          <w:jc w:val="center"/>
        </w:trPr>
        <w:tc>
          <w:tcPr>
            <w:tcW w:w="440" w:type="dxa"/>
            <w:tcBorders>
              <w:top w:val="nil"/>
              <w:left w:val="single" w:sz="4" w:space="0" w:color="auto"/>
              <w:bottom w:val="single" w:sz="4" w:space="0" w:color="auto"/>
              <w:right w:val="nil"/>
            </w:tcBorders>
            <w:shd w:val="clear" w:color="auto" w:fill="FFFFFF"/>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3596" w:type="dxa"/>
            <w:tcBorders>
              <w:top w:val="nil"/>
              <w:left w:val="nil"/>
              <w:bottom w:val="single" w:sz="4" w:space="0" w:color="auto"/>
              <w:right w:val="single" w:sz="4" w:space="0" w:color="auto"/>
            </w:tcBorders>
            <w:shd w:val="clear" w:color="auto" w:fill="FFFFFF"/>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Ingresos derivados de financiamientos</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244"/>
          <w:jc w:val="center"/>
        </w:trPr>
        <w:tc>
          <w:tcPr>
            <w:tcW w:w="4036" w:type="dxa"/>
            <w:gridSpan w:val="2"/>
            <w:tcBorders>
              <w:top w:val="single" w:sz="4" w:space="0" w:color="auto"/>
              <w:left w:val="single" w:sz="4" w:space="0" w:color="auto"/>
              <w:bottom w:val="single" w:sz="4" w:space="0" w:color="auto"/>
              <w:right w:val="single" w:sz="4" w:space="0" w:color="auto"/>
            </w:tcBorders>
            <w:shd w:val="clear" w:color="auto" w:fill="FFFFFF"/>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Otros Ingresos presupuestarios no contables</w:t>
            </w:r>
          </w:p>
        </w:tc>
        <w:tc>
          <w:tcPr>
            <w:tcW w:w="296" w:type="dxa"/>
            <w:tcBorders>
              <w:top w:val="nil"/>
              <w:left w:val="nil"/>
              <w:bottom w:val="single" w:sz="4" w:space="0" w:color="auto"/>
              <w:right w:val="single" w:sz="4" w:space="0" w:color="auto"/>
            </w:tcBorders>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918" w:type="dxa"/>
            <w:shd w:val="clear" w:color="auto" w:fill="FFFFFF"/>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r>
      <w:tr w:rsidR="003D7E89" w:rsidRPr="00B338BD" w:rsidTr="003D7E89">
        <w:trPr>
          <w:trHeight w:val="244"/>
          <w:jc w:val="center"/>
        </w:trPr>
        <w:tc>
          <w:tcPr>
            <w:tcW w:w="4036"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3D7E89" w:rsidRPr="00B338BD" w:rsidRDefault="003D7E89">
            <w:pPr>
              <w:spacing w:after="0" w:line="240" w:lineRule="auto"/>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4. Ingresos Contables (4 = 1 + 2 - 3)</w:t>
            </w:r>
          </w:p>
        </w:tc>
        <w:tc>
          <w:tcPr>
            <w:tcW w:w="296" w:type="dxa"/>
            <w:noWrap/>
            <w:vAlign w:val="bottom"/>
            <w:hideMark/>
          </w:tcPr>
          <w:p w:rsidR="003D7E89" w:rsidRPr="00B338BD" w:rsidRDefault="003D7E89">
            <w:pPr>
              <w:spacing w:after="0" w:line="240" w:lineRule="auto"/>
              <w:rPr>
                <w:rFonts w:ascii="Barlow" w:hAnsi="Barlow"/>
                <w:sz w:val="20"/>
                <w:szCs w:val="20"/>
                <w:lang w:eastAsia="es-MX"/>
              </w:rPr>
            </w:pPr>
          </w:p>
        </w:tc>
        <w:tc>
          <w:tcPr>
            <w:tcW w:w="918"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3D7E89" w:rsidRPr="00B338BD" w:rsidRDefault="00B338BD">
            <w:pPr>
              <w:spacing w:after="0" w:line="240" w:lineRule="auto"/>
              <w:jc w:val="right"/>
              <w:rPr>
                <w:rFonts w:ascii="Barlow" w:eastAsia="Times New Roman" w:hAnsi="Barlow" w:cs="Arial"/>
                <w:b/>
                <w:bCs/>
                <w:color w:val="000000"/>
                <w:sz w:val="20"/>
                <w:szCs w:val="20"/>
              </w:rPr>
            </w:pPr>
            <w:r>
              <w:rPr>
                <w:rFonts w:ascii="Barlow" w:eastAsia="Times New Roman" w:hAnsi="Barlow" w:cs="Arial"/>
                <w:b/>
                <w:bCs/>
                <w:color w:val="000000"/>
                <w:sz w:val="20"/>
                <w:szCs w:val="20"/>
              </w:rPr>
              <w:t>1´123,775.00</w:t>
            </w:r>
          </w:p>
        </w:tc>
      </w:tr>
    </w:tbl>
    <w:p w:rsidR="003D7E89" w:rsidRPr="00B338BD" w:rsidRDefault="003D7E89" w:rsidP="003D7E89">
      <w:pPr>
        <w:spacing w:line="240" w:lineRule="auto"/>
        <w:rPr>
          <w:rFonts w:ascii="Barlow" w:hAnsi="Barlow" w:cs="Arial"/>
          <w:b/>
          <w:sz w:val="20"/>
          <w:szCs w:val="20"/>
        </w:rPr>
      </w:pPr>
    </w:p>
    <w:p w:rsidR="003D7E89" w:rsidRPr="00B338BD" w:rsidRDefault="003D7E89" w:rsidP="003D7E89">
      <w:pPr>
        <w:spacing w:line="240" w:lineRule="auto"/>
        <w:rPr>
          <w:rFonts w:ascii="Barlow" w:hAnsi="Barlow" w:cs="Arial"/>
          <w:b/>
          <w:sz w:val="20"/>
          <w:szCs w:val="20"/>
        </w:rPr>
      </w:pPr>
    </w:p>
    <w:p w:rsidR="003D7E89" w:rsidRPr="00B338BD" w:rsidRDefault="003D7E89" w:rsidP="003D7E89">
      <w:pPr>
        <w:spacing w:line="240" w:lineRule="auto"/>
        <w:rPr>
          <w:rFonts w:ascii="Barlow" w:hAnsi="Barlow" w:cs="Arial"/>
          <w:b/>
          <w:sz w:val="20"/>
          <w:szCs w:val="20"/>
        </w:rPr>
      </w:pPr>
    </w:p>
    <w:p w:rsidR="00B01C8C" w:rsidRPr="00B338BD" w:rsidRDefault="00B01C8C" w:rsidP="003D7E89">
      <w:pPr>
        <w:spacing w:line="240" w:lineRule="auto"/>
        <w:rPr>
          <w:rFonts w:ascii="Barlow" w:hAnsi="Barlow" w:cs="Arial"/>
          <w:b/>
          <w:sz w:val="20"/>
          <w:szCs w:val="20"/>
        </w:rPr>
      </w:pPr>
    </w:p>
    <w:p w:rsidR="003D7E89" w:rsidRPr="00B338BD" w:rsidRDefault="003D7E89" w:rsidP="003D7E89">
      <w:pPr>
        <w:spacing w:line="240" w:lineRule="auto"/>
        <w:rPr>
          <w:rFonts w:ascii="Barlow" w:hAnsi="Barlow" w:cs="Arial"/>
          <w:b/>
          <w:sz w:val="20"/>
          <w:szCs w:val="20"/>
        </w:rPr>
      </w:pPr>
    </w:p>
    <w:tbl>
      <w:tblPr>
        <w:tblW w:w="7289" w:type="dxa"/>
        <w:jc w:val="center"/>
        <w:tblInd w:w="75" w:type="dxa"/>
        <w:tblCellMar>
          <w:left w:w="70" w:type="dxa"/>
          <w:right w:w="70" w:type="dxa"/>
        </w:tblCellMar>
        <w:tblLook w:val="04A0" w:firstRow="1" w:lastRow="0" w:firstColumn="1" w:lastColumn="0" w:noHBand="0" w:noVBand="1"/>
      </w:tblPr>
      <w:tblGrid>
        <w:gridCol w:w="335"/>
        <w:gridCol w:w="4240"/>
        <w:gridCol w:w="1215"/>
        <w:gridCol w:w="1499"/>
      </w:tblGrid>
      <w:tr w:rsidR="003D7E89" w:rsidRPr="00B338BD" w:rsidTr="00D609C6">
        <w:trPr>
          <w:trHeight w:val="168"/>
          <w:jc w:val="center"/>
        </w:trPr>
        <w:tc>
          <w:tcPr>
            <w:tcW w:w="7289" w:type="dxa"/>
            <w:gridSpan w:val="4"/>
            <w:tcBorders>
              <w:top w:val="single" w:sz="4" w:space="0" w:color="auto"/>
              <w:left w:val="single" w:sz="4" w:space="0" w:color="auto"/>
              <w:bottom w:val="nil"/>
              <w:right w:val="single" w:sz="4" w:space="0" w:color="000000"/>
            </w:tcBorders>
            <w:shd w:val="clear" w:color="auto" w:fill="BFBFBF"/>
            <w:noWrap/>
            <w:vAlign w:val="center"/>
            <w:hideMark/>
          </w:tcPr>
          <w:p w:rsidR="003D7E89" w:rsidRPr="00B338BD" w:rsidRDefault="00B01C8C">
            <w:pPr>
              <w:spacing w:after="0" w:line="240" w:lineRule="auto"/>
              <w:jc w:val="center"/>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Instituto para la Inclusión de las Personas con Discapacidad del Estado de Yucatán</w:t>
            </w:r>
          </w:p>
        </w:tc>
      </w:tr>
      <w:tr w:rsidR="003D7E89" w:rsidRPr="00B338BD" w:rsidTr="00D609C6">
        <w:trPr>
          <w:trHeight w:val="168"/>
          <w:jc w:val="center"/>
        </w:trPr>
        <w:tc>
          <w:tcPr>
            <w:tcW w:w="7289" w:type="dxa"/>
            <w:gridSpan w:val="4"/>
            <w:tcBorders>
              <w:top w:val="nil"/>
              <w:left w:val="single" w:sz="4" w:space="0" w:color="auto"/>
              <w:bottom w:val="nil"/>
              <w:right w:val="single" w:sz="4" w:space="0" w:color="000000"/>
            </w:tcBorders>
            <w:shd w:val="clear" w:color="auto" w:fill="BFBFBF"/>
            <w:vAlign w:val="center"/>
            <w:hideMark/>
          </w:tcPr>
          <w:p w:rsidR="003D7E89" w:rsidRPr="00B338BD" w:rsidRDefault="003D7E89">
            <w:pPr>
              <w:spacing w:after="0" w:line="240" w:lineRule="auto"/>
              <w:jc w:val="center"/>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Conciliación entre los Egresos Presupuestarios y los Gastos Contables</w:t>
            </w:r>
          </w:p>
        </w:tc>
      </w:tr>
      <w:tr w:rsidR="003D7E89" w:rsidRPr="00B338BD" w:rsidTr="00D609C6">
        <w:trPr>
          <w:trHeight w:val="168"/>
          <w:jc w:val="center"/>
        </w:trPr>
        <w:tc>
          <w:tcPr>
            <w:tcW w:w="7289" w:type="dxa"/>
            <w:gridSpan w:val="4"/>
            <w:tcBorders>
              <w:top w:val="nil"/>
              <w:left w:val="single" w:sz="4" w:space="0" w:color="auto"/>
              <w:bottom w:val="single" w:sz="4" w:space="0" w:color="auto"/>
              <w:right w:val="single" w:sz="4" w:space="0" w:color="000000"/>
            </w:tcBorders>
            <w:shd w:val="clear" w:color="auto" w:fill="BFBFBF"/>
            <w:noWrap/>
            <w:vAlign w:val="center"/>
            <w:hideMark/>
          </w:tcPr>
          <w:p w:rsidR="003D7E89" w:rsidRPr="00B338BD" w:rsidRDefault="00C77AEA">
            <w:pPr>
              <w:spacing w:after="0" w:line="240" w:lineRule="auto"/>
              <w:jc w:val="center"/>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Correspondiente del 1 de Marzo al 31 de Marzo</w:t>
            </w:r>
            <w:r w:rsidR="00D609C6" w:rsidRPr="00B338BD">
              <w:rPr>
                <w:rFonts w:ascii="Barlow" w:eastAsia="Times New Roman" w:hAnsi="Barlow" w:cs="Arial"/>
                <w:b/>
                <w:bCs/>
                <w:color w:val="000000"/>
                <w:sz w:val="20"/>
                <w:szCs w:val="20"/>
              </w:rPr>
              <w:t xml:space="preserve"> </w:t>
            </w:r>
            <w:r w:rsidRPr="00B338BD">
              <w:rPr>
                <w:rFonts w:ascii="Barlow" w:eastAsia="Times New Roman" w:hAnsi="Barlow" w:cs="Arial"/>
                <w:b/>
                <w:bCs/>
                <w:color w:val="000000"/>
                <w:sz w:val="20"/>
                <w:szCs w:val="20"/>
              </w:rPr>
              <w:t xml:space="preserve"> de 2019</w:t>
            </w:r>
          </w:p>
        </w:tc>
      </w:tr>
      <w:tr w:rsidR="003D7E89" w:rsidRPr="00B338BD" w:rsidTr="00D609C6">
        <w:trPr>
          <w:trHeight w:val="168"/>
          <w:jc w:val="center"/>
        </w:trPr>
        <w:tc>
          <w:tcPr>
            <w:tcW w:w="4575"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3D7E89" w:rsidRPr="00B338BD" w:rsidRDefault="003D7E89">
            <w:pPr>
              <w:spacing w:after="0" w:line="240" w:lineRule="auto"/>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1. Total de egresos (presupuestarios)</w:t>
            </w:r>
          </w:p>
        </w:tc>
        <w:tc>
          <w:tcPr>
            <w:tcW w:w="1215" w:type="dxa"/>
            <w:noWrap/>
            <w:vAlign w:val="bottom"/>
            <w:hideMark/>
          </w:tcPr>
          <w:p w:rsidR="003D7E89" w:rsidRPr="00B338BD" w:rsidRDefault="003D7E89">
            <w:pPr>
              <w:spacing w:after="0" w:line="240" w:lineRule="auto"/>
              <w:rPr>
                <w:rFonts w:ascii="Barlow" w:hAnsi="Barlow"/>
                <w:sz w:val="20"/>
                <w:szCs w:val="20"/>
                <w:lang w:eastAsia="es-MX"/>
              </w:rPr>
            </w:pPr>
          </w:p>
        </w:tc>
        <w:tc>
          <w:tcPr>
            <w:tcW w:w="1499" w:type="dxa"/>
            <w:tcBorders>
              <w:top w:val="nil"/>
              <w:left w:val="single" w:sz="4" w:space="0" w:color="auto"/>
              <w:bottom w:val="single" w:sz="4" w:space="0" w:color="auto"/>
              <w:right w:val="single" w:sz="4" w:space="0" w:color="auto"/>
            </w:tcBorders>
            <w:shd w:val="clear" w:color="auto" w:fill="BFBFBF"/>
            <w:noWrap/>
            <w:vAlign w:val="center"/>
            <w:hideMark/>
          </w:tcPr>
          <w:p w:rsidR="003D7E89" w:rsidRPr="00B338BD" w:rsidRDefault="00B338BD">
            <w:pPr>
              <w:spacing w:after="0" w:line="240" w:lineRule="auto"/>
              <w:jc w:val="right"/>
              <w:rPr>
                <w:rFonts w:ascii="Barlow" w:eastAsia="Times New Roman" w:hAnsi="Barlow" w:cs="Arial"/>
                <w:b/>
                <w:bCs/>
                <w:color w:val="000000"/>
                <w:sz w:val="20"/>
                <w:szCs w:val="20"/>
              </w:rPr>
            </w:pPr>
            <w:r>
              <w:rPr>
                <w:rFonts w:ascii="Barlow" w:eastAsia="Times New Roman" w:hAnsi="Barlow" w:cs="Arial"/>
                <w:b/>
                <w:bCs/>
                <w:color w:val="000000"/>
                <w:sz w:val="20"/>
                <w:szCs w:val="20"/>
              </w:rPr>
              <w:t>711,290.61</w:t>
            </w:r>
          </w:p>
        </w:tc>
      </w:tr>
      <w:tr w:rsidR="003D7E89" w:rsidRPr="00B338BD" w:rsidTr="00D609C6">
        <w:trPr>
          <w:trHeight w:val="168"/>
          <w:jc w:val="center"/>
        </w:trPr>
        <w:tc>
          <w:tcPr>
            <w:tcW w:w="4575" w:type="dxa"/>
            <w:gridSpan w:val="2"/>
            <w:tcBorders>
              <w:top w:val="single" w:sz="4" w:space="0" w:color="auto"/>
              <w:left w:val="single" w:sz="4" w:space="0" w:color="auto"/>
              <w:bottom w:val="single" w:sz="4" w:space="0" w:color="auto"/>
              <w:right w:val="single" w:sz="4" w:space="0" w:color="auto"/>
            </w:tcBorders>
            <w:noWrap/>
            <w:vAlign w:val="center"/>
            <w:hideMark/>
          </w:tcPr>
          <w:p w:rsidR="003D7E89" w:rsidRPr="00B338BD" w:rsidRDefault="003D7E89">
            <w:pPr>
              <w:spacing w:after="0" w:line="240" w:lineRule="auto"/>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2. Menos egresos presupuestarios no contables</w:t>
            </w:r>
          </w:p>
        </w:tc>
        <w:tc>
          <w:tcPr>
            <w:tcW w:w="1215" w:type="dxa"/>
            <w:tcBorders>
              <w:top w:val="single" w:sz="4" w:space="0" w:color="auto"/>
              <w:left w:val="nil"/>
              <w:bottom w:val="single" w:sz="4" w:space="0" w:color="auto"/>
              <w:right w:val="single" w:sz="4" w:space="0" w:color="auto"/>
            </w:tcBorders>
            <w:noWrap/>
            <w:vAlign w:val="bottom"/>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1499" w:type="dxa"/>
            <w:tcBorders>
              <w:top w:val="single" w:sz="4" w:space="0" w:color="auto"/>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0</w:t>
            </w: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Mobiliario y equipo de administración</w:t>
            </w:r>
          </w:p>
        </w:tc>
        <w:tc>
          <w:tcPr>
            <w:tcW w:w="1215" w:type="dxa"/>
            <w:tcBorders>
              <w:top w:val="nil"/>
              <w:left w:val="nil"/>
              <w:bottom w:val="single" w:sz="4" w:space="0" w:color="auto"/>
              <w:right w:val="single" w:sz="4" w:space="0" w:color="auto"/>
            </w:tcBorders>
            <w:noWrap/>
            <w:vAlign w:val="center"/>
            <w:hideMark/>
          </w:tcPr>
          <w:p w:rsidR="003D7E89" w:rsidRPr="00B338BD" w:rsidRDefault="00C77AEA">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6</w:t>
            </w:r>
            <w:r w:rsidR="00B338BD">
              <w:rPr>
                <w:rFonts w:ascii="Barlow" w:eastAsia="Times New Roman" w:hAnsi="Barlow" w:cs="Arial"/>
                <w:color w:val="000000"/>
                <w:sz w:val="20"/>
                <w:szCs w:val="20"/>
              </w:rPr>
              <w:t>9,167.04</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Mobiliario y equipo educacional y recreativo</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Equipo e instrumental médico y de laboratorio</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Vehículos y equipo de transporte</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Equipo de defensa y seguridad</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Maquinaria, otros equipos y herramientas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Activos biológicos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Bienes inmuebles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Activos intangibles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Obra pública en bienes propios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Acciones y participaciones de capital</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Compra de títulos y valores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Inversiones en fideicomisos, mandatos y otros análogos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Provisiones para contingencias y otras erogaciones especiales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lastRenderedPageBreak/>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Amortización de la deuda publica</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Adeudos de ejercicios fiscales anteriores (ADEFAS)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4575" w:type="dxa"/>
            <w:gridSpan w:val="2"/>
            <w:tcBorders>
              <w:top w:val="single" w:sz="4" w:space="0" w:color="auto"/>
              <w:left w:val="single" w:sz="4" w:space="0" w:color="auto"/>
              <w:bottom w:val="single" w:sz="4" w:space="0" w:color="auto"/>
              <w:right w:val="single" w:sz="4" w:space="0" w:color="auto"/>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Otros Egresos Presupuestales No Contables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4575" w:type="dxa"/>
            <w:gridSpan w:val="2"/>
            <w:tcBorders>
              <w:top w:val="single" w:sz="4" w:space="0" w:color="auto"/>
              <w:left w:val="single" w:sz="4" w:space="0" w:color="auto"/>
              <w:bottom w:val="single" w:sz="4" w:space="0" w:color="auto"/>
              <w:right w:val="single" w:sz="4" w:space="0" w:color="auto"/>
            </w:tcBorders>
            <w:noWrap/>
            <w:vAlign w:val="center"/>
            <w:hideMark/>
          </w:tcPr>
          <w:p w:rsidR="003D7E89" w:rsidRPr="00B338BD" w:rsidRDefault="003D7E89">
            <w:pPr>
              <w:spacing w:after="0" w:line="240" w:lineRule="auto"/>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3. Más Gasto Contables No Presupuestales</w:t>
            </w:r>
          </w:p>
        </w:tc>
        <w:tc>
          <w:tcPr>
            <w:tcW w:w="1215" w:type="dxa"/>
            <w:tcBorders>
              <w:top w:val="single" w:sz="4" w:space="0" w:color="auto"/>
              <w:left w:val="nil"/>
              <w:bottom w:val="single" w:sz="4" w:space="0" w:color="auto"/>
              <w:right w:val="single" w:sz="4" w:space="0" w:color="auto"/>
            </w:tcBorders>
            <w:noWrap/>
            <w:vAlign w:val="bottom"/>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1499" w:type="dxa"/>
            <w:tcBorders>
              <w:top w:val="single" w:sz="4" w:space="0" w:color="auto"/>
              <w:left w:val="nil"/>
              <w:bottom w:val="single" w:sz="4" w:space="0" w:color="auto"/>
              <w:right w:val="single" w:sz="4" w:space="0" w:color="auto"/>
            </w:tcBorders>
            <w:noWrap/>
            <w:vAlign w:val="center"/>
            <w:hideMark/>
          </w:tcPr>
          <w:p w:rsidR="003D7E89" w:rsidRPr="00B338BD" w:rsidRDefault="00D609C6" w:rsidP="00D609C6">
            <w:pPr>
              <w:spacing w:after="0" w:line="240" w:lineRule="auto"/>
              <w:jc w:val="center"/>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0</w:t>
            </w: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Estimaciones, depreciaciones, deterioros, obsolescencia y amortizaciones</w:t>
            </w:r>
          </w:p>
        </w:tc>
        <w:tc>
          <w:tcPr>
            <w:tcW w:w="1215" w:type="dxa"/>
            <w:tcBorders>
              <w:top w:val="nil"/>
              <w:left w:val="nil"/>
              <w:bottom w:val="single" w:sz="4" w:space="0" w:color="auto"/>
              <w:right w:val="single" w:sz="4" w:space="0" w:color="auto"/>
            </w:tcBorders>
            <w:noWrap/>
            <w:vAlign w:val="center"/>
            <w:hideMark/>
          </w:tcPr>
          <w:p w:rsidR="003D7E89" w:rsidRPr="00B338BD" w:rsidRDefault="00D609C6">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Provisiones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Disminución de inventarios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Aumento por insuficiencia de estimaciones por pérdida o deterioro u obsolescencia</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Aumento por insuficiencia de provisiones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335" w:type="dxa"/>
            <w:tcBorders>
              <w:top w:val="nil"/>
              <w:left w:val="single" w:sz="4" w:space="0" w:color="auto"/>
              <w:bottom w:val="single" w:sz="4" w:space="0" w:color="auto"/>
              <w:right w:val="nil"/>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 </w:t>
            </w:r>
          </w:p>
        </w:tc>
        <w:tc>
          <w:tcPr>
            <w:tcW w:w="4240" w:type="dxa"/>
            <w:tcBorders>
              <w:top w:val="nil"/>
              <w:left w:val="nil"/>
              <w:bottom w:val="single" w:sz="4" w:space="0" w:color="auto"/>
              <w:right w:val="single" w:sz="4" w:space="0" w:color="auto"/>
            </w:tcBorders>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Otros Gastos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4575" w:type="dxa"/>
            <w:gridSpan w:val="2"/>
            <w:tcBorders>
              <w:top w:val="single" w:sz="4" w:space="0" w:color="auto"/>
              <w:left w:val="single" w:sz="4" w:space="0" w:color="auto"/>
              <w:bottom w:val="single" w:sz="4" w:space="0" w:color="auto"/>
              <w:right w:val="single" w:sz="4" w:space="0" w:color="auto"/>
            </w:tcBorders>
            <w:noWrap/>
            <w:vAlign w:val="center"/>
            <w:hideMark/>
          </w:tcPr>
          <w:p w:rsidR="003D7E89" w:rsidRPr="00B338BD" w:rsidRDefault="003D7E89" w:rsidP="003D7E89">
            <w:pPr>
              <w:spacing w:after="0" w:line="240" w:lineRule="auto"/>
              <w:ind w:firstLineChars="100" w:firstLine="200"/>
              <w:rPr>
                <w:rFonts w:ascii="Barlow" w:eastAsia="Times New Roman" w:hAnsi="Barlow" w:cs="Arial"/>
                <w:color w:val="000000"/>
                <w:sz w:val="20"/>
                <w:szCs w:val="20"/>
              </w:rPr>
            </w:pPr>
            <w:r w:rsidRPr="00B338BD">
              <w:rPr>
                <w:rFonts w:ascii="Barlow" w:eastAsia="Times New Roman" w:hAnsi="Barlow" w:cs="Arial"/>
                <w:color w:val="000000"/>
                <w:sz w:val="20"/>
                <w:szCs w:val="20"/>
              </w:rPr>
              <w:t>Otros Gastos Contables No Presupuestales</w:t>
            </w:r>
          </w:p>
        </w:tc>
        <w:tc>
          <w:tcPr>
            <w:tcW w:w="1215" w:type="dxa"/>
            <w:tcBorders>
              <w:top w:val="nil"/>
              <w:left w:val="nil"/>
              <w:bottom w:val="single" w:sz="4" w:space="0" w:color="auto"/>
              <w:right w:val="single" w:sz="4" w:space="0" w:color="auto"/>
            </w:tcBorders>
            <w:noWrap/>
            <w:vAlign w:val="center"/>
            <w:hideMark/>
          </w:tcPr>
          <w:p w:rsidR="003D7E89" w:rsidRPr="00B338BD" w:rsidRDefault="003D7E89">
            <w:pPr>
              <w:spacing w:after="0" w:line="240" w:lineRule="auto"/>
              <w:jc w:val="right"/>
              <w:rPr>
                <w:rFonts w:ascii="Barlow" w:eastAsia="Times New Roman" w:hAnsi="Barlow" w:cs="Arial"/>
                <w:color w:val="000000"/>
                <w:sz w:val="20"/>
                <w:szCs w:val="20"/>
              </w:rPr>
            </w:pPr>
            <w:r w:rsidRPr="00B338BD">
              <w:rPr>
                <w:rFonts w:ascii="Barlow" w:eastAsia="Times New Roman" w:hAnsi="Barlow" w:cs="Arial"/>
                <w:color w:val="000000"/>
                <w:sz w:val="20"/>
                <w:szCs w:val="20"/>
              </w:rPr>
              <w:t>0</w:t>
            </w:r>
          </w:p>
        </w:tc>
        <w:tc>
          <w:tcPr>
            <w:tcW w:w="1499" w:type="dxa"/>
            <w:vAlign w:val="center"/>
            <w:hideMark/>
          </w:tcPr>
          <w:p w:rsidR="003D7E89" w:rsidRPr="00B338BD" w:rsidRDefault="003D7E89">
            <w:pPr>
              <w:spacing w:after="0" w:line="240" w:lineRule="auto"/>
              <w:rPr>
                <w:rFonts w:ascii="Barlow" w:hAnsi="Barlow"/>
                <w:sz w:val="20"/>
                <w:szCs w:val="20"/>
                <w:lang w:eastAsia="es-MX"/>
              </w:rPr>
            </w:pPr>
          </w:p>
        </w:tc>
      </w:tr>
      <w:tr w:rsidR="003D7E89" w:rsidRPr="00B338BD" w:rsidTr="00D609C6">
        <w:trPr>
          <w:trHeight w:val="168"/>
          <w:jc w:val="center"/>
        </w:trPr>
        <w:tc>
          <w:tcPr>
            <w:tcW w:w="4575" w:type="dxa"/>
            <w:gridSpan w:val="2"/>
            <w:tcBorders>
              <w:top w:val="single" w:sz="4" w:space="0" w:color="auto"/>
              <w:left w:val="single" w:sz="4" w:space="0" w:color="auto"/>
              <w:bottom w:val="single" w:sz="4" w:space="0" w:color="auto"/>
              <w:right w:val="single" w:sz="4" w:space="0" w:color="000000"/>
            </w:tcBorders>
            <w:shd w:val="clear" w:color="auto" w:fill="BFBFBF"/>
            <w:noWrap/>
            <w:vAlign w:val="center"/>
            <w:hideMark/>
          </w:tcPr>
          <w:p w:rsidR="003D7E89" w:rsidRPr="00B338BD" w:rsidRDefault="003D7E89">
            <w:pPr>
              <w:spacing w:after="0" w:line="240" w:lineRule="auto"/>
              <w:rPr>
                <w:rFonts w:ascii="Barlow" w:eastAsia="Times New Roman" w:hAnsi="Barlow" w:cs="Arial"/>
                <w:b/>
                <w:bCs/>
                <w:color w:val="000000"/>
                <w:sz w:val="20"/>
                <w:szCs w:val="20"/>
              </w:rPr>
            </w:pPr>
            <w:r w:rsidRPr="00B338BD">
              <w:rPr>
                <w:rFonts w:ascii="Barlow" w:eastAsia="Times New Roman" w:hAnsi="Barlow" w:cs="Arial"/>
                <w:b/>
                <w:bCs/>
                <w:color w:val="000000"/>
                <w:sz w:val="20"/>
                <w:szCs w:val="20"/>
              </w:rPr>
              <w:t>4. Total de Gasto Contable (4 = 1 - 2 + 3)</w:t>
            </w:r>
          </w:p>
        </w:tc>
        <w:tc>
          <w:tcPr>
            <w:tcW w:w="1215" w:type="dxa"/>
            <w:noWrap/>
            <w:vAlign w:val="bottom"/>
            <w:hideMark/>
          </w:tcPr>
          <w:p w:rsidR="003D7E89" w:rsidRPr="00B338BD" w:rsidRDefault="003D7E89">
            <w:pPr>
              <w:spacing w:after="0" w:line="240" w:lineRule="auto"/>
              <w:rPr>
                <w:rFonts w:ascii="Barlow" w:hAnsi="Barlow"/>
                <w:sz w:val="20"/>
                <w:szCs w:val="20"/>
                <w:lang w:eastAsia="es-MX"/>
              </w:rPr>
            </w:pPr>
          </w:p>
        </w:tc>
        <w:tc>
          <w:tcPr>
            <w:tcW w:w="1499" w:type="dxa"/>
            <w:tcBorders>
              <w:top w:val="single" w:sz="4" w:space="0" w:color="auto"/>
              <w:left w:val="single" w:sz="4" w:space="0" w:color="auto"/>
              <w:bottom w:val="single" w:sz="4" w:space="0" w:color="auto"/>
              <w:right w:val="single" w:sz="4" w:space="0" w:color="auto"/>
            </w:tcBorders>
            <w:shd w:val="clear" w:color="auto" w:fill="BFBFBF"/>
            <w:noWrap/>
            <w:vAlign w:val="center"/>
            <w:hideMark/>
          </w:tcPr>
          <w:p w:rsidR="00D609C6" w:rsidRPr="00B338BD" w:rsidRDefault="00B338BD" w:rsidP="00D609C6">
            <w:pPr>
              <w:spacing w:after="0" w:line="240" w:lineRule="auto"/>
              <w:rPr>
                <w:rFonts w:ascii="Barlow" w:eastAsia="Times New Roman" w:hAnsi="Barlow" w:cs="Arial"/>
                <w:b/>
                <w:bCs/>
                <w:color w:val="000000"/>
                <w:sz w:val="20"/>
                <w:szCs w:val="20"/>
              </w:rPr>
            </w:pPr>
            <w:r>
              <w:rPr>
                <w:rFonts w:ascii="Barlow" w:eastAsia="Times New Roman" w:hAnsi="Barlow" w:cs="Arial"/>
                <w:b/>
                <w:bCs/>
                <w:color w:val="000000"/>
                <w:sz w:val="20"/>
                <w:szCs w:val="20"/>
              </w:rPr>
              <w:t>642,123.57</w:t>
            </w:r>
          </w:p>
          <w:p w:rsidR="00555155" w:rsidRPr="00B338BD" w:rsidRDefault="00555155" w:rsidP="00D609C6">
            <w:pPr>
              <w:spacing w:after="0" w:line="240" w:lineRule="auto"/>
              <w:rPr>
                <w:rFonts w:ascii="Barlow" w:eastAsia="Times New Roman" w:hAnsi="Barlow" w:cs="Arial"/>
                <w:b/>
                <w:bCs/>
                <w:color w:val="000000"/>
                <w:sz w:val="20"/>
                <w:szCs w:val="20"/>
              </w:rPr>
            </w:pPr>
          </w:p>
        </w:tc>
      </w:tr>
    </w:tbl>
    <w:p w:rsidR="003D7E89" w:rsidRPr="00B338BD" w:rsidRDefault="003D7E89" w:rsidP="003D7E89">
      <w:pPr>
        <w:spacing w:after="0" w:line="240" w:lineRule="auto"/>
        <w:rPr>
          <w:rFonts w:ascii="Barlow" w:hAnsi="Barlow" w:cs="Arial"/>
          <w:b/>
          <w:sz w:val="20"/>
          <w:szCs w:val="20"/>
        </w:rPr>
      </w:pPr>
    </w:p>
    <w:p w:rsidR="003D7E89" w:rsidRPr="00B338BD" w:rsidRDefault="003D7E89" w:rsidP="003D7E89">
      <w:pPr>
        <w:spacing w:line="240" w:lineRule="auto"/>
        <w:jc w:val="center"/>
        <w:rPr>
          <w:rFonts w:ascii="Barlow" w:hAnsi="Barlow" w:cs="Arial"/>
          <w:b/>
          <w:sz w:val="20"/>
          <w:szCs w:val="20"/>
        </w:rPr>
      </w:pPr>
      <w:r w:rsidRPr="00B338BD">
        <w:rPr>
          <w:rFonts w:ascii="Barlow" w:hAnsi="Barlow" w:cs="Arial"/>
          <w:b/>
          <w:sz w:val="20"/>
          <w:szCs w:val="20"/>
        </w:rPr>
        <w:t>b) NOTAS DE MEMORIA (CUENTAS DE ORDEN)</w:t>
      </w:r>
    </w:p>
    <w:p w:rsidR="003D7E89" w:rsidRPr="00B338BD" w:rsidRDefault="00AB3438" w:rsidP="003D7E89">
      <w:pPr>
        <w:spacing w:line="240" w:lineRule="auto"/>
        <w:rPr>
          <w:rFonts w:ascii="Barlow" w:hAnsi="Barlow" w:cs="Arial"/>
          <w:sz w:val="20"/>
          <w:szCs w:val="20"/>
        </w:rPr>
      </w:pPr>
      <w:r w:rsidRPr="00B338BD">
        <w:rPr>
          <w:rFonts w:ascii="Barlow" w:hAnsi="Barlow" w:cs="Arial"/>
          <w:sz w:val="20"/>
          <w:szCs w:val="20"/>
        </w:rPr>
        <w:t>1</w:t>
      </w:r>
      <w:r w:rsidR="003D7E89" w:rsidRPr="00B338BD">
        <w:rPr>
          <w:rFonts w:ascii="Barlow" w:hAnsi="Barlow" w:cs="Arial"/>
          <w:sz w:val="20"/>
          <w:szCs w:val="20"/>
        </w:rPr>
        <w:t xml:space="preserve">. Se presenta el avance que se registra en las cuentas de orden presupuestarias.       </w:t>
      </w:r>
    </w:p>
    <w:tbl>
      <w:tblPr>
        <w:tblW w:w="9860" w:type="dxa"/>
        <w:jc w:val="center"/>
        <w:tblInd w:w="51" w:type="dxa"/>
        <w:tblCellMar>
          <w:left w:w="70" w:type="dxa"/>
          <w:right w:w="70" w:type="dxa"/>
        </w:tblCellMar>
        <w:tblLook w:val="04A0" w:firstRow="1" w:lastRow="0" w:firstColumn="1" w:lastColumn="0" w:noHBand="0" w:noVBand="1"/>
      </w:tblPr>
      <w:tblGrid>
        <w:gridCol w:w="1200"/>
        <w:gridCol w:w="1200"/>
        <w:gridCol w:w="5700"/>
        <w:gridCol w:w="1760"/>
      </w:tblGrid>
      <w:tr w:rsidR="003D7E89" w:rsidRPr="00B338BD" w:rsidTr="003D7E89">
        <w:trPr>
          <w:trHeight w:val="300"/>
          <w:jc w:val="center"/>
        </w:trPr>
        <w:tc>
          <w:tcPr>
            <w:tcW w:w="1200" w:type="dxa"/>
            <w:noWrap/>
            <w:vAlign w:val="bottom"/>
            <w:hideMark/>
          </w:tcPr>
          <w:p w:rsidR="003D7E89" w:rsidRPr="00B338BD" w:rsidRDefault="003D7E89">
            <w:pPr>
              <w:spacing w:after="0" w:line="240" w:lineRule="auto"/>
              <w:rPr>
                <w:rFonts w:ascii="Barlow" w:eastAsia="Times New Roman" w:hAnsi="Barlow"/>
                <w:sz w:val="20"/>
                <w:szCs w:val="20"/>
                <w:lang w:eastAsia="es-MX"/>
              </w:rPr>
            </w:pPr>
            <w:r w:rsidRPr="00B338BD">
              <w:rPr>
                <w:rFonts w:ascii="Barlow" w:eastAsia="Times New Roman" w:hAnsi="Barlow"/>
                <w:sz w:val="20"/>
                <w:szCs w:val="20"/>
                <w:lang w:eastAsia="es-MX"/>
              </w:rPr>
              <w:t>Naturaleza</w:t>
            </w:r>
          </w:p>
        </w:tc>
        <w:tc>
          <w:tcPr>
            <w:tcW w:w="1200" w:type="dxa"/>
            <w:noWrap/>
            <w:vAlign w:val="bottom"/>
            <w:hideMark/>
          </w:tcPr>
          <w:p w:rsidR="003D7E89" w:rsidRPr="00B338BD" w:rsidRDefault="003D7E89">
            <w:pPr>
              <w:spacing w:after="0" w:line="240" w:lineRule="auto"/>
              <w:rPr>
                <w:rFonts w:ascii="Barlow" w:eastAsia="Times New Roman" w:hAnsi="Barlow"/>
                <w:sz w:val="20"/>
                <w:szCs w:val="20"/>
                <w:lang w:eastAsia="es-MX"/>
              </w:rPr>
            </w:pPr>
            <w:r w:rsidRPr="00B338BD">
              <w:rPr>
                <w:rFonts w:ascii="Barlow" w:eastAsia="Times New Roman" w:hAnsi="Barlow"/>
                <w:sz w:val="20"/>
                <w:szCs w:val="20"/>
                <w:lang w:eastAsia="es-MX"/>
              </w:rPr>
              <w:t>Cuenta</w:t>
            </w:r>
          </w:p>
        </w:tc>
        <w:tc>
          <w:tcPr>
            <w:tcW w:w="5700" w:type="dxa"/>
            <w:noWrap/>
            <w:vAlign w:val="bottom"/>
            <w:hideMark/>
          </w:tcPr>
          <w:p w:rsidR="003D7E89" w:rsidRPr="00B338BD" w:rsidRDefault="003D7E89">
            <w:pPr>
              <w:spacing w:after="0" w:line="240" w:lineRule="auto"/>
              <w:rPr>
                <w:rFonts w:ascii="Barlow" w:hAnsi="Barlow"/>
                <w:sz w:val="20"/>
                <w:szCs w:val="20"/>
                <w:lang w:eastAsia="es-MX"/>
              </w:rPr>
            </w:pPr>
          </w:p>
        </w:tc>
        <w:tc>
          <w:tcPr>
            <w:tcW w:w="1760" w:type="dxa"/>
            <w:noWrap/>
            <w:vAlign w:val="bottom"/>
            <w:hideMark/>
          </w:tcPr>
          <w:p w:rsidR="003D7E89" w:rsidRPr="00B338BD" w:rsidRDefault="003D7E89">
            <w:pPr>
              <w:spacing w:after="0" w:line="240" w:lineRule="auto"/>
              <w:rPr>
                <w:rFonts w:ascii="Barlow" w:eastAsia="Times New Roman" w:hAnsi="Barlow"/>
                <w:sz w:val="20"/>
                <w:szCs w:val="20"/>
                <w:lang w:eastAsia="es-MX"/>
              </w:rPr>
            </w:pPr>
            <w:r w:rsidRPr="00B338BD">
              <w:rPr>
                <w:rFonts w:ascii="Barlow" w:eastAsia="Times New Roman" w:hAnsi="Barlow"/>
                <w:sz w:val="20"/>
                <w:szCs w:val="20"/>
                <w:lang w:eastAsia="es-MX"/>
              </w:rPr>
              <w:t>Saldos</w:t>
            </w:r>
          </w:p>
        </w:tc>
      </w:tr>
      <w:tr w:rsidR="003D7E89" w:rsidRPr="00B338BD" w:rsidTr="003D7E89">
        <w:trPr>
          <w:trHeight w:val="300"/>
          <w:jc w:val="center"/>
        </w:trPr>
        <w:tc>
          <w:tcPr>
            <w:tcW w:w="1200" w:type="dxa"/>
            <w:noWrap/>
            <w:vAlign w:val="bottom"/>
            <w:hideMark/>
          </w:tcPr>
          <w:p w:rsidR="003D7E89" w:rsidRPr="00B338BD" w:rsidRDefault="003D7E89">
            <w:pPr>
              <w:spacing w:after="0" w:line="240" w:lineRule="auto"/>
              <w:rPr>
                <w:rFonts w:ascii="Barlow" w:eastAsia="Times New Roman" w:hAnsi="Barlow"/>
                <w:sz w:val="20"/>
                <w:szCs w:val="20"/>
                <w:lang w:eastAsia="es-MX"/>
              </w:rPr>
            </w:pPr>
            <w:r w:rsidRPr="00B338BD">
              <w:rPr>
                <w:rFonts w:ascii="Barlow" w:eastAsia="Times New Roman" w:hAnsi="Barlow"/>
                <w:sz w:val="20"/>
                <w:szCs w:val="20"/>
                <w:lang w:eastAsia="es-MX"/>
              </w:rPr>
              <w:t>D</w:t>
            </w:r>
          </w:p>
        </w:tc>
        <w:tc>
          <w:tcPr>
            <w:tcW w:w="1200" w:type="dxa"/>
            <w:noWrap/>
            <w:vAlign w:val="bottom"/>
            <w:hideMark/>
          </w:tcPr>
          <w:p w:rsidR="003D7E89" w:rsidRPr="00B338BD" w:rsidRDefault="003D7E89">
            <w:pPr>
              <w:spacing w:after="0" w:line="240" w:lineRule="auto"/>
              <w:rPr>
                <w:rFonts w:ascii="Barlow" w:eastAsia="Times New Roman" w:hAnsi="Barlow"/>
                <w:sz w:val="20"/>
                <w:szCs w:val="20"/>
                <w:lang w:eastAsia="es-MX"/>
              </w:rPr>
            </w:pPr>
            <w:r w:rsidRPr="00B338BD">
              <w:rPr>
                <w:rFonts w:ascii="Barlow" w:eastAsia="Times New Roman" w:hAnsi="Barlow"/>
                <w:sz w:val="20"/>
                <w:szCs w:val="20"/>
                <w:lang w:eastAsia="es-MX"/>
              </w:rPr>
              <w:t>8000</w:t>
            </w:r>
          </w:p>
        </w:tc>
        <w:tc>
          <w:tcPr>
            <w:tcW w:w="5700" w:type="dxa"/>
            <w:noWrap/>
            <w:vAlign w:val="bottom"/>
            <w:hideMark/>
          </w:tcPr>
          <w:p w:rsidR="003D7E89" w:rsidRPr="00B338BD" w:rsidRDefault="003D7E89">
            <w:pPr>
              <w:spacing w:after="0" w:line="240" w:lineRule="auto"/>
              <w:rPr>
                <w:rFonts w:ascii="Barlow" w:eastAsia="Times New Roman" w:hAnsi="Barlow"/>
                <w:sz w:val="20"/>
                <w:szCs w:val="20"/>
                <w:lang w:eastAsia="es-MX"/>
              </w:rPr>
            </w:pPr>
            <w:r w:rsidRPr="00B338BD">
              <w:rPr>
                <w:rFonts w:ascii="Barlow" w:eastAsia="Times New Roman" w:hAnsi="Barlow"/>
                <w:sz w:val="20"/>
                <w:szCs w:val="20"/>
                <w:lang w:eastAsia="es-MX"/>
              </w:rPr>
              <w:t>CUENTAS DE ORDEN PRESUPUESTARIAS</w:t>
            </w:r>
          </w:p>
        </w:tc>
        <w:tc>
          <w:tcPr>
            <w:tcW w:w="1760" w:type="dxa"/>
            <w:noWrap/>
            <w:vAlign w:val="bottom"/>
            <w:hideMark/>
          </w:tcPr>
          <w:p w:rsidR="003D7E89" w:rsidRPr="00B338BD" w:rsidRDefault="003D7E89">
            <w:pPr>
              <w:spacing w:after="0" w:line="240" w:lineRule="auto"/>
              <w:rPr>
                <w:rFonts w:ascii="Barlow" w:hAnsi="Barlow"/>
                <w:sz w:val="20"/>
                <w:szCs w:val="20"/>
                <w:lang w:eastAsia="es-MX"/>
              </w:rPr>
            </w:pPr>
          </w:p>
        </w:tc>
      </w:tr>
      <w:tr w:rsidR="003D7E89" w:rsidRPr="00B338BD" w:rsidTr="003D7E89">
        <w:trPr>
          <w:trHeight w:val="300"/>
          <w:jc w:val="center"/>
        </w:trPr>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D</w:t>
            </w:r>
          </w:p>
        </w:tc>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8110</w:t>
            </w:r>
          </w:p>
        </w:tc>
        <w:tc>
          <w:tcPr>
            <w:tcW w:w="57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LEY DE INGRESOS ESTIMADA</w:t>
            </w:r>
          </w:p>
        </w:tc>
        <w:tc>
          <w:tcPr>
            <w:tcW w:w="1760" w:type="dxa"/>
            <w:noWrap/>
            <w:hideMark/>
          </w:tcPr>
          <w:p w:rsidR="003D7E89" w:rsidRPr="00B338BD" w:rsidRDefault="00706309">
            <w:pPr>
              <w:jc w:val="right"/>
              <w:rPr>
                <w:rFonts w:ascii="Barlow" w:hAnsi="Barlow" w:cs="Tahoma"/>
                <w:sz w:val="20"/>
                <w:szCs w:val="20"/>
              </w:rPr>
            </w:pPr>
            <w:r w:rsidRPr="00B338BD">
              <w:rPr>
                <w:rFonts w:ascii="Barlow" w:hAnsi="Barlow" w:cs="Tahoma"/>
                <w:sz w:val="20"/>
                <w:szCs w:val="20"/>
              </w:rPr>
              <w:t>383,241</w:t>
            </w:r>
            <w:r w:rsidR="00AB3438" w:rsidRPr="00B338BD">
              <w:rPr>
                <w:rFonts w:ascii="Barlow" w:hAnsi="Barlow" w:cs="Tahoma"/>
                <w:sz w:val="20"/>
                <w:szCs w:val="20"/>
              </w:rPr>
              <w:t>.00</w:t>
            </w:r>
          </w:p>
        </w:tc>
      </w:tr>
      <w:tr w:rsidR="003D7E89" w:rsidRPr="00B338BD" w:rsidTr="003D7E89">
        <w:trPr>
          <w:trHeight w:val="300"/>
          <w:jc w:val="center"/>
        </w:trPr>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A</w:t>
            </w:r>
          </w:p>
        </w:tc>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8140</w:t>
            </w:r>
          </w:p>
        </w:tc>
        <w:tc>
          <w:tcPr>
            <w:tcW w:w="57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LEY DE INGRESOS DEVENGADA</w:t>
            </w:r>
          </w:p>
        </w:tc>
        <w:tc>
          <w:tcPr>
            <w:tcW w:w="1760" w:type="dxa"/>
            <w:noWrap/>
            <w:hideMark/>
          </w:tcPr>
          <w:p w:rsidR="003D7E89" w:rsidRPr="00B338BD" w:rsidRDefault="00706309">
            <w:pPr>
              <w:jc w:val="right"/>
              <w:rPr>
                <w:rFonts w:ascii="Barlow" w:hAnsi="Barlow" w:cs="Tahoma"/>
                <w:sz w:val="20"/>
                <w:szCs w:val="20"/>
              </w:rPr>
            </w:pPr>
            <w:r w:rsidRPr="00B338BD">
              <w:rPr>
                <w:rFonts w:ascii="Barlow" w:hAnsi="Barlow" w:cs="Tahoma"/>
                <w:sz w:val="20"/>
                <w:szCs w:val="20"/>
              </w:rPr>
              <w:t>383,243.56</w:t>
            </w:r>
          </w:p>
        </w:tc>
      </w:tr>
      <w:tr w:rsidR="003D7E89" w:rsidRPr="00B338BD" w:rsidTr="003D7E89">
        <w:trPr>
          <w:trHeight w:val="300"/>
          <w:jc w:val="center"/>
        </w:trPr>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A</w:t>
            </w:r>
          </w:p>
        </w:tc>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8150</w:t>
            </w:r>
          </w:p>
        </w:tc>
        <w:tc>
          <w:tcPr>
            <w:tcW w:w="57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LEY DE INGRESOS RECAUDADA</w:t>
            </w:r>
          </w:p>
        </w:tc>
        <w:tc>
          <w:tcPr>
            <w:tcW w:w="1760" w:type="dxa"/>
            <w:noWrap/>
            <w:hideMark/>
          </w:tcPr>
          <w:p w:rsidR="003D7E89" w:rsidRPr="00B338BD" w:rsidRDefault="00706309">
            <w:pPr>
              <w:jc w:val="right"/>
              <w:rPr>
                <w:rFonts w:ascii="Barlow" w:hAnsi="Barlow" w:cs="Tahoma"/>
                <w:sz w:val="20"/>
                <w:szCs w:val="20"/>
              </w:rPr>
            </w:pPr>
            <w:r w:rsidRPr="00B338BD">
              <w:rPr>
                <w:rFonts w:ascii="Barlow" w:hAnsi="Barlow" w:cs="Tahoma"/>
                <w:sz w:val="20"/>
                <w:szCs w:val="20"/>
              </w:rPr>
              <w:t>383,243.56</w:t>
            </w:r>
          </w:p>
        </w:tc>
      </w:tr>
      <w:tr w:rsidR="003D7E89" w:rsidRPr="00B338BD" w:rsidTr="003D7E89">
        <w:trPr>
          <w:trHeight w:val="300"/>
          <w:jc w:val="center"/>
        </w:trPr>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A</w:t>
            </w:r>
          </w:p>
        </w:tc>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8210</w:t>
            </w:r>
          </w:p>
        </w:tc>
        <w:tc>
          <w:tcPr>
            <w:tcW w:w="57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PRESUPUESTO DE EGRESOS APROBADO</w:t>
            </w:r>
          </w:p>
        </w:tc>
        <w:tc>
          <w:tcPr>
            <w:tcW w:w="1760" w:type="dxa"/>
            <w:noWrap/>
            <w:hideMark/>
          </w:tcPr>
          <w:p w:rsidR="003D7E89" w:rsidRPr="00B338BD" w:rsidRDefault="00706309">
            <w:pPr>
              <w:jc w:val="right"/>
              <w:rPr>
                <w:rFonts w:ascii="Barlow" w:hAnsi="Barlow" w:cs="Tahoma"/>
                <w:sz w:val="20"/>
                <w:szCs w:val="20"/>
              </w:rPr>
            </w:pPr>
            <w:r w:rsidRPr="00B338BD">
              <w:rPr>
                <w:rFonts w:ascii="Barlow" w:hAnsi="Barlow" w:cs="Tahoma"/>
                <w:sz w:val="20"/>
                <w:szCs w:val="20"/>
              </w:rPr>
              <w:t>383,241.00</w:t>
            </w:r>
          </w:p>
        </w:tc>
      </w:tr>
      <w:tr w:rsidR="003D7E89" w:rsidRPr="00B338BD" w:rsidTr="003D7E89">
        <w:trPr>
          <w:trHeight w:val="300"/>
          <w:jc w:val="center"/>
        </w:trPr>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lastRenderedPageBreak/>
              <w:t>A</w:t>
            </w:r>
          </w:p>
        </w:tc>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8230</w:t>
            </w:r>
          </w:p>
        </w:tc>
        <w:tc>
          <w:tcPr>
            <w:tcW w:w="57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MODIFICACIONES AL PRESUPUESTO DE EGRESOS APROBADO</w:t>
            </w:r>
          </w:p>
        </w:tc>
        <w:tc>
          <w:tcPr>
            <w:tcW w:w="1760" w:type="dxa"/>
            <w:noWrap/>
            <w:hideMark/>
          </w:tcPr>
          <w:p w:rsidR="003D7E89" w:rsidRPr="00B338BD" w:rsidRDefault="00AB3438">
            <w:pPr>
              <w:jc w:val="right"/>
              <w:rPr>
                <w:rFonts w:ascii="Barlow" w:hAnsi="Barlow" w:cs="Tahoma"/>
                <w:sz w:val="20"/>
                <w:szCs w:val="20"/>
              </w:rPr>
            </w:pPr>
            <w:r w:rsidRPr="00B338BD">
              <w:rPr>
                <w:rFonts w:ascii="Barlow" w:hAnsi="Barlow" w:cs="Tahoma"/>
                <w:sz w:val="20"/>
                <w:szCs w:val="20"/>
              </w:rPr>
              <w:t>0</w:t>
            </w:r>
          </w:p>
        </w:tc>
      </w:tr>
      <w:tr w:rsidR="003D7E89" w:rsidRPr="00B338BD" w:rsidTr="003D7E89">
        <w:trPr>
          <w:trHeight w:val="300"/>
          <w:jc w:val="center"/>
        </w:trPr>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D</w:t>
            </w:r>
          </w:p>
        </w:tc>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8250</w:t>
            </w:r>
          </w:p>
        </w:tc>
        <w:tc>
          <w:tcPr>
            <w:tcW w:w="57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PRESUPUESTO DE EGRESOS DEVENGADO</w:t>
            </w:r>
          </w:p>
        </w:tc>
        <w:tc>
          <w:tcPr>
            <w:tcW w:w="1760" w:type="dxa"/>
            <w:noWrap/>
            <w:hideMark/>
          </w:tcPr>
          <w:p w:rsidR="003D7E89" w:rsidRPr="00B338BD" w:rsidRDefault="00706309">
            <w:pPr>
              <w:jc w:val="right"/>
              <w:rPr>
                <w:rFonts w:ascii="Barlow" w:hAnsi="Barlow" w:cs="Tahoma"/>
                <w:sz w:val="20"/>
                <w:szCs w:val="20"/>
              </w:rPr>
            </w:pPr>
            <w:r w:rsidRPr="00B338BD">
              <w:rPr>
                <w:rFonts w:ascii="Barlow" w:hAnsi="Barlow" w:cs="Tahoma"/>
                <w:sz w:val="20"/>
                <w:szCs w:val="20"/>
              </w:rPr>
              <w:t>244,326.13</w:t>
            </w:r>
          </w:p>
        </w:tc>
      </w:tr>
      <w:tr w:rsidR="003D7E89" w:rsidRPr="00B338BD" w:rsidTr="003D7E89">
        <w:trPr>
          <w:trHeight w:val="300"/>
          <w:jc w:val="center"/>
        </w:trPr>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D</w:t>
            </w:r>
          </w:p>
        </w:tc>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8260</w:t>
            </w:r>
          </w:p>
        </w:tc>
        <w:tc>
          <w:tcPr>
            <w:tcW w:w="57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PRESUPUESTO DE EGRESOS EJERCIDO</w:t>
            </w:r>
          </w:p>
        </w:tc>
        <w:tc>
          <w:tcPr>
            <w:tcW w:w="1760" w:type="dxa"/>
            <w:noWrap/>
            <w:hideMark/>
          </w:tcPr>
          <w:p w:rsidR="003D7E89" w:rsidRPr="00B338BD" w:rsidRDefault="00706309">
            <w:pPr>
              <w:jc w:val="right"/>
              <w:rPr>
                <w:rFonts w:ascii="Barlow" w:hAnsi="Barlow" w:cs="Tahoma"/>
                <w:sz w:val="20"/>
                <w:szCs w:val="20"/>
              </w:rPr>
            </w:pPr>
            <w:r w:rsidRPr="00B338BD">
              <w:rPr>
                <w:rFonts w:ascii="Barlow" w:hAnsi="Barlow" w:cs="Tahoma"/>
                <w:sz w:val="20"/>
                <w:szCs w:val="20"/>
              </w:rPr>
              <w:t>244,326.13</w:t>
            </w:r>
          </w:p>
        </w:tc>
      </w:tr>
      <w:tr w:rsidR="003D7E89" w:rsidRPr="00B338BD" w:rsidTr="003D7E89">
        <w:trPr>
          <w:trHeight w:val="300"/>
          <w:jc w:val="center"/>
        </w:trPr>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D</w:t>
            </w:r>
          </w:p>
        </w:tc>
        <w:tc>
          <w:tcPr>
            <w:tcW w:w="12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8270</w:t>
            </w:r>
          </w:p>
        </w:tc>
        <w:tc>
          <w:tcPr>
            <w:tcW w:w="5700" w:type="dxa"/>
            <w:noWrap/>
            <w:hideMark/>
          </w:tcPr>
          <w:p w:rsidR="003D7E89" w:rsidRPr="00B338BD" w:rsidRDefault="003D7E89">
            <w:pPr>
              <w:rPr>
                <w:rFonts w:ascii="Barlow" w:hAnsi="Barlow" w:cs="Tahoma"/>
                <w:sz w:val="20"/>
                <w:szCs w:val="20"/>
              </w:rPr>
            </w:pPr>
            <w:r w:rsidRPr="00B338BD">
              <w:rPr>
                <w:rFonts w:ascii="Barlow" w:hAnsi="Barlow" w:cs="Tahoma"/>
                <w:sz w:val="20"/>
                <w:szCs w:val="20"/>
              </w:rPr>
              <w:t>PRESUPUESTO DE EGRESOS PAGADO</w:t>
            </w:r>
          </w:p>
        </w:tc>
        <w:tc>
          <w:tcPr>
            <w:tcW w:w="1760" w:type="dxa"/>
            <w:noWrap/>
            <w:hideMark/>
          </w:tcPr>
          <w:p w:rsidR="003D7E89" w:rsidRPr="00B338BD" w:rsidRDefault="00706309">
            <w:pPr>
              <w:jc w:val="right"/>
              <w:rPr>
                <w:rFonts w:ascii="Barlow" w:hAnsi="Barlow" w:cs="Tahoma"/>
                <w:sz w:val="20"/>
                <w:szCs w:val="20"/>
              </w:rPr>
            </w:pPr>
            <w:r w:rsidRPr="00B338BD">
              <w:rPr>
                <w:rFonts w:ascii="Barlow" w:hAnsi="Barlow" w:cs="Tahoma"/>
                <w:sz w:val="20"/>
                <w:szCs w:val="20"/>
              </w:rPr>
              <w:t>244,326.13</w:t>
            </w:r>
          </w:p>
        </w:tc>
      </w:tr>
    </w:tbl>
    <w:p w:rsidR="00AB3438" w:rsidRPr="00B338BD" w:rsidRDefault="00AB3438" w:rsidP="003D7E89">
      <w:pPr>
        <w:spacing w:line="240" w:lineRule="auto"/>
        <w:jc w:val="center"/>
        <w:rPr>
          <w:rFonts w:ascii="Barlow" w:hAnsi="Barlow" w:cs="Arial"/>
          <w:b/>
          <w:sz w:val="20"/>
          <w:szCs w:val="20"/>
        </w:rPr>
      </w:pPr>
    </w:p>
    <w:p w:rsidR="003D7E89" w:rsidRPr="00B338BD" w:rsidRDefault="003D7E89" w:rsidP="003D7E89">
      <w:pPr>
        <w:spacing w:line="240" w:lineRule="auto"/>
        <w:jc w:val="center"/>
        <w:rPr>
          <w:rFonts w:ascii="Barlow" w:hAnsi="Barlow" w:cs="Arial"/>
          <w:b/>
          <w:sz w:val="20"/>
          <w:szCs w:val="20"/>
        </w:rPr>
      </w:pPr>
      <w:r w:rsidRPr="00B338BD">
        <w:rPr>
          <w:rFonts w:ascii="Barlow" w:hAnsi="Barlow" w:cs="Arial"/>
          <w:b/>
          <w:sz w:val="20"/>
          <w:szCs w:val="20"/>
        </w:rPr>
        <w:t>c) NOTAS DE GESTIÓN ADMINISTRATIVO</w:t>
      </w:r>
    </w:p>
    <w:p w:rsidR="003D7E89" w:rsidRPr="00B338BD" w:rsidRDefault="003D7E89" w:rsidP="003D7E89">
      <w:pPr>
        <w:spacing w:line="240" w:lineRule="auto"/>
        <w:jc w:val="both"/>
        <w:rPr>
          <w:rFonts w:ascii="Barlow" w:hAnsi="Barlow" w:cs="Arial"/>
          <w:b/>
          <w:sz w:val="20"/>
          <w:szCs w:val="20"/>
        </w:rPr>
      </w:pPr>
      <w:r w:rsidRPr="00B338BD">
        <w:rPr>
          <w:rFonts w:ascii="Barlow" w:hAnsi="Barlow" w:cs="Arial"/>
          <w:b/>
          <w:sz w:val="20"/>
          <w:szCs w:val="20"/>
        </w:rPr>
        <w:t>1. Introducción</w:t>
      </w:r>
    </w:p>
    <w:p w:rsidR="003D7E89"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t>Lo</w:t>
      </w:r>
      <w:r w:rsidR="00AB3438" w:rsidRPr="00B338BD">
        <w:rPr>
          <w:rFonts w:ascii="Barlow" w:hAnsi="Barlow" w:cs="Arial"/>
          <w:sz w:val="20"/>
          <w:szCs w:val="20"/>
        </w:rPr>
        <w:t>s estados financieros del Instituto para la Inclusión de las personas con Discapacidad</w:t>
      </w:r>
      <w:r w:rsidRPr="00B338BD">
        <w:rPr>
          <w:rFonts w:ascii="Barlow" w:hAnsi="Barlow" w:cs="Arial"/>
          <w:sz w:val="20"/>
          <w:szCs w:val="20"/>
        </w:rPr>
        <w:t xml:space="preserve">, provee de información financiera a los principales usuarios de la misma, al Congreso, las dependencias y a los ciudadanos. </w:t>
      </w:r>
    </w:p>
    <w:p w:rsidR="003D7E89"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t>El objetivo de este documento es la presentación del panorama económico y financiero, historia, organización social, políticas aplicadas en los reportes, sobre todo presentar información relevante e important</w:t>
      </w:r>
      <w:r w:rsidR="00AB3438" w:rsidRPr="00B338BD">
        <w:rPr>
          <w:rFonts w:ascii="Barlow" w:hAnsi="Barlow" w:cs="Arial"/>
          <w:sz w:val="20"/>
          <w:szCs w:val="20"/>
        </w:rPr>
        <w:t>e que compete a este Instituto</w:t>
      </w:r>
      <w:r w:rsidRPr="00B338BD">
        <w:rPr>
          <w:rFonts w:ascii="Barlow" w:hAnsi="Barlow" w:cs="Arial"/>
          <w:sz w:val="20"/>
          <w:szCs w:val="20"/>
        </w:rPr>
        <w:t xml:space="preserve"> para la transparencia de sus operaciones durante todos los periodos del año.</w:t>
      </w:r>
    </w:p>
    <w:p w:rsidR="003D7E89" w:rsidRPr="00B338BD" w:rsidRDefault="003D7E89" w:rsidP="003D7E89">
      <w:pPr>
        <w:spacing w:line="240" w:lineRule="auto"/>
        <w:jc w:val="both"/>
        <w:rPr>
          <w:rFonts w:ascii="Barlow" w:hAnsi="Barlow" w:cs="Arial"/>
          <w:b/>
          <w:sz w:val="20"/>
          <w:szCs w:val="20"/>
        </w:rPr>
      </w:pPr>
      <w:r w:rsidRPr="00B338BD">
        <w:rPr>
          <w:rFonts w:ascii="Barlow" w:hAnsi="Barlow" w:cs="Arial"/>
          <w:b/>
          <w:sz w:val="20"/>
          <w:szCs w:val="20"/>
        </w:rPr>
        <w:t>2.- Panorama Económico y Financiero</w:t>
      </w:r>
    </w:p>
    <w:p w:rsidR="003D7E89"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t>Se informa sobre las condiciones económico-</w:t>
      </w:r>
      <w:r w:rsidR="00AB3438" w:rsidRPr="00B338BD">
        <w:rPr>
          <w:rFonts w:ascii="Barlow" w:hAnsi="Barlow" w:cs="Arial"/>
          <w:sz w:val="20"/>
          <w:szCs w:val="20"/>
        </w:rPr>
        <w:t>financieras bajo las cuales el IIPEDEY</w:t>
      </w:r>
      <w:r w:rsidRPr="00B338BD">
        <w:rPr>
          <w:rFonts w:ascii="Barlow" w:hAnsi="Barlow" w:cs="Arial"/>
          <w:sz w:val="20"/>
          <w:szCs w:val="20"/>
        </w:rPr>
        <w:t xml:space="preserve"> está operando. </w:t>
      </w:r>
    </w:p>
    <w:p w:rsidR="005941ED"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t>El comportamiento financiero.- Nuestra sit</w:t>
      </w:r>
      <w:r w:rsidR="008D04D9" w:rsidRPr="00B338BD">
        <w:rPr>
          <w:rFonts w:ascii="Barlow" w:hAnsi="Barlow" w:cs="Arial"/>
          <w:sz w:val="20"/>
          <w:szCs w:val="20"/>
        </w:rPr>
        <w:t xml:space="preserve">uación financiera se encuentra muy limitada debido al poco presupuesto, el cual en la partida Servicios Generales el 70% está reflejado </w:t>
      </w:r>
      <w:r w:rsidR="00F14ACB" w:rsidRPr="00B338BD">
        <w:rPr>
          <w:rFonts w:ascii="Barlow" w:hAnsi="Barlow" w:cs="Arial"/>
          <w:sz w:val="20"/>
          <w:szCs w:val="20"/>
        </w:rPr>
        <w:t xml:space="preserve">en el presupuesto aprobado </w:t>
      </w:r>
      <w:r w:rsidR="00F14ACB" w:rsidRPr="00B338BD">
        <w:rPr>
          <w:rFonts w:ascii="Barlow" w:hAnsi="Barlow" w:cs="Arial"/>
          <w:b/>
          <w:sz w:val="20"/>
          <w:szCs w:val="20"/>
        </w:rPr>
        <w:t xml:space="preserve">como </w:t>
      </w:r>
      <w:r w:rsidR="008D04D9" w:rsidRPr="00B338BD">
        <w:rPr>
          <w:rFonts w:ascii="Barlow" w:hAnsi="Barlow" w:cs="Arial"/>
          <w:b/>
          <w:sz w:val="20"/>
          <w:szCs w:val="20"/>
        </w:rPr>
        <w:t xml:space="preserve"> pagos telefónicos</w:t>
      </w:r>
      <w:r w:rsidR="00193AA8" w:rsidRPr="00B338BD">
        <w:rPr>
          <w:rFonts w:ascii="Barlow" w:hAnsi="Barlow" w:cs="Arial"/>
          <w:sz w:val="20"/>
          <w:szCs w:val="20"/>
        </w:rPr>
        <w:t xml:space="preserve"> y la realidad es que </w:t>
      </w:r>
      <w:r w:rsidR="008D04D9" w:rsidRPr="00B338BD">
        <w:rPr>
          <w:rFonts w:ascii="Barlow" w:hAnsi="Barlow" w:cs="Arial"/>
          <w:sz w:val="20"/>
          <w:szCs w:val="20"/>
        </w:rPr>
        <w:t xml:space="preserve"> nuestras instalaciones se encuentran en la Secretaría de Finanzas la cual nos proporciona el servicio telefónico, de interne</w:t>
      </w:r>
      <w:r w:rsidR="00706309" w:rsidRPr="00B338BD">
        <w:rPr>
          <w:rFonts w:ascii="Barlow" w:hAnsi="Barlow" w:cs="Arial"/>
          <w:sz w:val="20"/>
          <w:szCs w:val="20"/>
        </w:rPr>
        <w:t xml:space="preserve">t, vehicular y no pagamos renta. </w:t>
      </w:r>
      <w:r w:rsidRPr="00B338BD">
        <w:rPr>
          <w:rFonts w:ascii="Barlow" w:hAnsi="Barlow" w:cs="Arial"/>
          <w:sz w:val="20"/>
          <w:szCs w:val="20"/>
        </w:rPr>
        <w:t xml:space="preserve"> se difunde el fomento al ahorro de energía y consumibl</w:t>
      </w:r>
      <w:r w:rsidR="00956634" w:rsidRPr="00B338BD">
        <w:rPr>
          <w:rFonts w:ascii="Barlow" w:hAnsi="Barlow" w:cs="Arial"/>
          <w:sz w:val="20"/>
          <w:szCs w:val="20"/>
        </w:rPr>
        <w:t>e</w:t>
      </w:r>
      <w:r w:rsidR="00193AA8" w:rsidRPr="00B338BD">
        <w:rPr>
          <w:rFonts w:ascii="Barlow" w:hAnsi="Barlow" w:cs="Arial"/>
          <w:sz w:val="20"/>
          <w:szCs w:val="20"/>
        </w:rPr>
        <w:t>s</w:t>
      </w:r>
      <w:r w:rsidR="00956634" w:rsidRPr="00B338BD">
        <w:rPr>
          <w:rFonts w:ascii="Barlow" w:hAnsi="Barlow" w:cs="Arial"/>
          <w:sz w:val="20"/>
          <w:szCs w:val="20"/>
        </w:rPr>
        <w:t>.</w:t>
      </w:r>
    </w:p>
    <w:p w:rsidR="00F14ACB" w:rsidRPr="00B338BD" w:rsidRDefault="00F14ACB" w:rsidP="003D7E89">
      <w:pPr>
        <w:spacing w:line="240" w:lineRule="auto"/>
        <w:jc w:val="both"/>
        <w:rPr>
          <w:rFonts w:ascii="Barlow" w:hAnsi="Barlow" w:cs="Arial"/>
          <w:sz w:val="20"/>
          <w:szCs w:val="20"/>
        </w:rPr>
      </w:pPr>
      <w:r w:rsidRPr="00B338BD">
        <w:rPr>
          <w:rFonts w:ascii="Barlow" w:hAnsi="Barlow" w:cs="Arial"/>
          <w:sz w:val="20"/>
          <w:szCs w:val="20"/>
        </w:rPr>
        <w:t>En el IIPEDEY se está operando bajo los principios de Austeridad y Ahorro.</w:t>
      </w:r>
    </w:p>
    <w:p w:rsidR="003D7E89" w:rsidRPr="00B338BD" w:rsidRDefault="003D7E89" w:rsidP="003D7E89">
      <w:pPr>
        <w:spacing w:line="240" w:lineRule="auto"/>
        <w:jc w:val="both"/>
        <w:rPr>
          <w:rFonts w:ascii="Barlow" w:hAnsi="Barlow" w:cs="Arial"/>
          <w:b/>
          <w:sz w:val="20"/>
          <w:szCs w:val="20"/>
        </w:rPr>
      </w:pPr>
      <w:r w:rsidRPr="00B338BD">
        <w:rPr>
          <w:rFonts w:ascii="Barlow" w:hAnsi="Barlow" w:cs="Arial"/>
          <w:b/>
          <w:sz w:val="20"/>
          <w:szCs w:val="20"/>
        </w:rPr>
        <w:t>3.- Autorización e Historia</w:t>
      </w:r>
    </w:p>
    <w:p w:rsidR="003D7E89" w:rsidRPr="00B338BD" w:rsidRDefault="003D7E89" w:rsidP="003D7E89">
      <w:pPr>
        <w:spacing w:line="240" w:lineRule="auto"/>
        <w:jc w:val="both"/>
        <w:rPr>
          <w:rFonts w:ascii="Barlow" w:hAnsi="Barlow" w:cs="Arial"/>
          <w:sz w:val="20"/>
          <w:szCs w:val="20"/>
        </w:rPr>
      </w:pPr>
      <w:r w:rsidRPr="00B338BD">
        <w:rPr>
          <w:rFonts w:ascii="Barlow" w:hAnsi="Barlow" w:cs="Arial"/>
          <w:sz w:val="20"/>
          <w:szCs w:val="20"/>
        </w:rPr>
        <w:lastRenderedPageBreak/>
        <w:t>Se informa sobre:</w:t>
      </w:r>
    </w:p>
    <w:p w:rsidR="00B474E3" w:rsidRPr="00B338BD" w:rsidRDefault="003D7E89" w:rsidP="00B474E3">
      <w:pPr>
        <w:spacing w:line="240" w:lineRule="auto"/>
        <w:ind w:firstLine="708"/>
        <w:jc w:val="both"/>
        <w:rPr>
          <w:rFonts w:ascii="Barlow" w:hAnsi="Barlow" w:cs="Arial"/>
          <w:sz w:val="20"/>
          <w:szCs w:val="20"/>
        </w:rPr>
      </w:pPr>
      <w:r w:rsidRPr="00B338BD">
        <w:rPr>
          <w:rFonts w:ascii="Barlow" w:hAnsi="Barlow" w:cs="Arial"/>
          <w:sz w:val="20"/>
          <w:szCs w:val="20"/>
        </w:rPr>
        <w:t>a)</w:t>
      </w:r>
      <w:r w:rsidRPr="00B338BD">
        <w:rPr>
          <w:rFonts w:ascii="Barlow" w:hAnsi="Barlow" w:cs="Arial"/>
          <w:sz w:val="20"/>
          <w:szCs w:val="20"/>
        </w:rPr>
        <w:tab/>
        <w:t>Fech</w:t>
      </w:r>
      <w:r w:rsidR="00F14ACB" w:rsidRPr="00B338BD">
        <w:rPr>
          <w:rFonts w:ascii="Barlow" w:hAnsi="Barlow" w:cs="Arial"/>
          <w:sz w:val="20"/>
          <w:szCs w:val="20"/>
        </w:rPr>
        <w:t>a de creación:  Instituto para la Inclusión de las personas con Discapacidad</w:t>
      </w:r>
      <w:r w:rsidRPr="00B338BD">
        <w:rPr>
          <w:rFonts w:ascii="Barlow" w:hAnsi="Barlow" w:cs="Arial"/>
          <w:sz w:val="20"/>
          <w:szCs w:val="20"/>
        </w:rPr>
        <w:t>, con personalidad Jurídica y Patrimonio Propio.  Con Registro Federa</w:t>
      </w:r>
      <w:r w:rsidR="00F14ACB" w:rsidRPr="00B338BD">
        <w:rPr>
          <w:rFonts w:ascii="Barlow" w:hAnsi="Barlow" w:cs="Arial"/>
          <w:sz w:val="20"/>
          <w:szCs w:val="20"/>
        </w:rPr>
        <w:t>l de Contribuyentes IIP190101CP8  y Domicilio en la calle 59</w:t>
      </w:r>
      <w:r w:rsidR="00B474E3" w:rsidRPr="00B338BD">
        <w:rPr>
          <w:rFonts w:ascii="Barlow" w:hAnsi="Barlow" w:cs="Arial"/>
          <w:sz w:val="20"/>
          <w:szCs w:val="20"/>
        </w:rPr>
        <w:t xml:space="preserve"> N. Expenitenciaría Num int 1 Entre Av. Itzaes 86 y 90 Fracc. Zona Dorada Mérida</w:t>
      </w:r>
      <w:r w:rsidRPr="00B338BD">
        <w:rPr>
          <w:rFonts w:ascii="Barlow" w:hAnsi="Barlow" w:cs="Arial"/>
          <w:sz w:val="20"/>
          <w:szCs w:val="20"/>
        </w:rPr>
        <w:t xml:space="preserve"> Yucatán. Fue constituida por el </w:t>
      </w:r>
      <w:r w:rsidR="00B474E3" w:rsidRPr="00B338BD">
        <w:rPr>
          <w:rFonts w:ascii="Barlow" w:hAnsi="Barlow" w:cs="Calibri"/>
          <w:bCs/>
          <w:sz w:val="20"/>
          <w:szCs w:val="20"/>
        </w:rPr>
        <w:t xml:space="preserve">Decreto 9/2018  publico publicado el día 3 de Diciembre 2018, como </w:t>
      </w:r>
      <w:r w:rsidR="00B474E3" w:rsidRPr="00B338BD">
        <w:rPr>
          <w:rFonts w:ascii="Barlow" w:hAnsi="Barlow" w:cs="Arial"/>
          <w:sz w:val="20"/>
          <w:szCs w:val="20"/>
        </w:rPr>
        <w:t>un orga</w:t>
      </w:r>
      <w:r w:rsidR="003433D0" w:rsidRPr="00B338BD">
        <w:rPr>
          <w:rFonts w:ascii="Barlow" w:hAnsi="Barlow" w:cs="Arial"/>
          <w:sz w:val="20"/>
          <w:szCs w:val="20"/>
        </w:rPr>
        <w:t>nismo público Descentralizado de la Administración pública estatal</w:t>
      </w:r>
      <w:r w:rsidR="00B474E3" w:rsidRPr="00B338BD">
        <w:rPr>
          <w:rFonts w:ascii="Barlow" w:hAnsi="Barlow" w:cs="Arial"/>
          <w:sz w:val="20"/>
          <w:szCs w:val="20"/>
        </w:rPr>
        <w:t>, con Financiamiento de Recursos Estatales</w:t>
      </w:r>
      <w:r w:rsidR="00CE3AE2" w:rsidRPr="00B338BD">
        <w:rPr>
          <w:rFonts w:ascii="Barlow" w:hAnsi="Barlow" w:cs="Arial"/>
          <w:sz w:val="20"/>
          <w:szCs w:val="20"/>
        </w:rPr>
        <w:t>.</w:t>
      </w:r>
    </w:p>
    <w:p w:rsidR="00B474E3" w:rsidRPr="00B338BD" w:rsidRDefault="00B474E3" w:rsidP="00B474E3">
      <w:pPr>
        <w:spacing w:line="240" w:lineRule="auto"/>
        <w:rPr>
          <w:rFonts w:ascii="Barlow" w:hAnsi="Barlow" w:cs="Calibri"/>
          <w:b/>
          <w:bCs/>
          <w:sz w:val="20"/>
          <w:szCs w:val="20"/>
        </w:rPr>
      </w:pPr>
    </w:p>
    <w:p w:rsidR="003D7E89" w:rsidRPr="00B338BD" w:rsidRDefault="003D7E89" w:rsidP="003D7E89">
      <w:pPr>
        <w:spacing w:line="240" w:lineRule="auto"/>
        <w:ind w:firstLine="708"/>
        <w:jc w:val="both"/>
        <w:rPr>
          <w:rFonts w:ascii="Barlow" w:hAnsi="Barlow" w:cs="Arial"/>
          <w:sz w:val="20"/>
          <w:szCs w:val="20"/>
        </w:rPr>
      </w:pPr>
    </w:p>
    <w:p w:rsidR="003D7E89" w:rsidRPr="00B338BD" w:rsidRDefault="003D7E89" w:rsidP="003D7E89">
      <w:pPr>
        <w:spacing w:line="240" w:lineRule="auto"/>
        <w:ind w:firstLine="708"/>
        <w:jc w:val="both"/>
        <w:rPr>
          <w:rFonts w:ascii="Barlow" w:hAnsi="Barlow" w:cs="Arial"/>
          <w:sz w:val="20"/>
          <w:szCs w:val="20"/>
        </w:rPr>
      </w:pPr>
      <w:r w:rsidRPr="00B338BD">
        <w:rPr>
          <w:rFonts w:ascii="Barlow" w:hAnsi="Barlow" w:cs="Arial"/>
          <w:sz w:val="20"/>
          <w:szCs w:val="20"/>
        </w:rPr>
        <w:t>b)</w:t>
      </w:r>
      <w:r w:rsidRPr="00B338BD">
        <w:rPr>
          <w:rFonts w:ascii="Barlow" w:hAnsi="Barlow" w:cs="Arial"/>
          <w:sz w:val="20"/>
          <w:szCs w:val="20"/>
        </w:rPr>
        <w:tab/>
        <w:t>Principales cambios en su estr</w:t>
      </w:r>
      <w:r w:rsidR="00F32B68" w:rsidRPr="00B338BD">
        <w:rPr>
          <w:rFonts w:ascii="Barlow" w:hAnsi="Barlow" w:cs="Arial"/>
          <w:sz w:val="20"/>
          <w:szCs w:val="20"/>
        </w:rPr>
        <w:t xml:space="preserve">uctura.  </w:t>
      </w:r>
      <w:r w:rsidR="00706309" w:rsidRPr="00B338BD">
        <w:rPr>
          <w:rFonts w:ascii="Barlow" w:hAnsi="Barlow" w:cs="Arial"/>
          <w:sz w:val="20"/>
          <w:szCs w:val="20"/>
        </w:rPr>
        <w:t>ya cubrimos el 100% de las plazas</w:t>
      </w:r>
      <w:r w:rsidR="00F32B68" w:rsidRPr="00B338BD">
        <w:rPr>
          <w:rFonts w:ascii="Barlow" w:hAnsi="Barlow" w:cs="Arial"/>
          <w:sz w:val="20"/>
          <w:szCs w:val="20"/>
        </w:rPr>
        <w:t xml:space="preserve"> qu</w:t>
      </w:r>
      <w:r w:rsidR="00706309" w:rsidRPr="00B338BD">
        <w:rPr>
          <w:rFonts w:ascii="Barlow" w:hAnsi="Barlow" w:cs="Arial"/>
          <w:sz w:val="20"/>
          <w:szCs w:val="20"/>
        </w:rPr>
        <w:t xml:space="preserve">e son 10 </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4.</w:t>
      </w:r>
      <w:r w:rsidRPr="00B338BD">
        <w:rPr>
          <w:rFonts w:ascii="Barlow" w:hAnsi="Barlow" w:cs="Arial"/>
          <w:b/>
          <w:sz w:val="20"/>
          <w:szCs w:val="20"/>
        </w:rPr>
        <w:tab/>
        <w:t>Organización y Objeto Social</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a)</w:t>
      </w:r>
      <w:r w:rsidRPr="00B338BD">
        <w:rPr>
          <w:rFonts w:ascii="Barlow" w:hAnsi="Barlow" w:cs="Arial"/>
          <w:sz w:val="20"/>
          <w:szCs w:val="20"/>
        </w:rPr>
        <w:tab/>
        <w:t>Objeto social.</w:t>
      </w:r>
    </w:p>
    <w:p w:rsidR="003D7E89" w:rsidRPr="00B338BD" w:rsidRDefault="003433D0" w:rsidP="003D7E89">
      <w:pPr>
        <w:spacing w:line="240" w:lineRule="auto"/>
        <w:rPr>
          <w:rFonts w:ascii="Barlow" w:hAnsi="Barlow" w:cs="Arial"/>
          <w:sz w:val="20"/>
          <w:szCs w:val="20"/>
        </w:rPr>
      </w:pPr>
      <w:r w:rsidRPr="00B338BD">
        <w:rPr>
          <w:rFonts w:ascii="Barlow" w:hAnsi="Barlow" w:cs="Arial"/>
          <w:sz w:val="20"/>
          <w:szCs w:val="20"/>
        </w:rPr>
        <w:t xml:space="preserve">1.- Capacitación para la </w:t>
      </w:r>
      <w:r w:rsidR="004346BB" w:rsidRPr="00B338BD">
        <w:rPr>
          <w:rFonts w:ascii="Barlow" w:hAnsi="Barlow" w:cs="Arial"/>
          <w:sz w:val="20"/>
          <w:szCs w:val="20"/>
        </w:rPr>
        <w:t xml:space="preserve">Administración Pública </w:t>
      </w:r>
    </w:p>
    <w:p w:rsidR="003D7E89" w:rsidRPr="00B338BD" w:rsidRDefault="003433D0" w:rsidP="003D7E89">
      <w:pPr>
        <w:spacing w:line="240" w:lineRule="auto"/>
        <w:rPr>
          <w:rFonts w:ascii="Barlow" w:hAnsi="Barlow" w:cs="Arial"/>
          <w:sz w:val="20"/>
          <w:szCs w:val="20"/>
        </w:rPr>
      </w:pPr>
      <w:r w:rsidRPr="00B338BD">
        <w:rPr>
          <w:rFonts w:ascii="Barlow" w:hAnsi="Barlow" w:cs="Arial"/>
          <w:sz w:val="20"/>
          <w:szCs w:val="20"/>
        </w:rPr>
        <w:t xml:space="preserve">2.- Asesoría para </w:t>
      </w:r>
      <w:r w:rsidR="004346BB" w:rsidRPr="00B338BD">
        <w:rPr>
          <w:rFonts w:ascii="Barlow" w:hAnsi="Barlow" w:cs="Arial"/>
          <w:sz w:val="20"/>
          <w:szCs w:val="20"/>
        </w:rPr>
        <w:t xml:space="preserve">la Administración Pública </w:t>
      </w:r>
    </w:p>
    <w:p w:rsidR="003D7E89" w:rsidRPr="00B338BD" w:rsidRDefault="003433D0" w:rsidP="003D7E89">
      <w:pPr>
        <w:spacing w:line="240" w:lineRule="auto"/>
        <w:rPr>
          <w:rFonts w:ascii="Barlow" w:hAnsi="Barlow" w:cs="Arial"/>
          <w:sz w:val="20"/>
          <w:szCs w:val="20"/>
        </w:rPr>
      </w:pPr>
      <w:r w:rsidRPr="00B338BD">
        <w:rPr>
          <w:rFonts w:ascii="Barlow" w:hAnsi="Barlow" w:cs="Arial"/>
          <w:sz w:val="20"/>
          <w:szCs w:val="20"/>
        </w:rPr>
        <w:t>3.-Foros para la Ad</w:t>
      </w:r>
      <w:r w:rsidR="004346BB" w:rsidRPr="00B338BD">
        <w:rPr>
          <w:rFonts w:ascii="Barlow" w:hAnsi="Barlow" w:cs="Arial"/>
          <w:sz w:val="20"/>
          <w:szCs w:val="20"/>
        </w:rPr>
        <w:t xml:space="preserve">ministración Pública </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e)</w:t>
      </w:r>
      <w:r w:rsidRPr="00B338BD">
        <w:rPr>
          <w:rFonts w:ascii="Barlow" w:hAnsi="Barlow" w:cs="Arial"/>
          <w:sz w:val="20"/>
          <w:szCs w:val="20"/>
        </w:rPr>
        <w:tab/>
        <w:t>Consideraciones fiscales del ente: Las obligaciones fiscales son de retención de isr por sueldos y salarios, declaraciones anuales de sueldos y salarios, dec</w:t>
      </w:r>
      <w:r w:rsidR="004346BB" w:rsidRPr="00B338BD">
        <w:rPr>
          <w:rFonts w:ascii="Barlow" w:hAnsi="Barlow" w:cs="Arial"/>
          <w:sz w:val="20"/>
          <w:szCs w:val="20"/>
        </w:rPr>
        <w:t xml:space="preserve">laraciones mensuales de </w:t>
      </w:r>
      <w:r w:rsidRPr="00B338BD">
        <w:rPr>
          <w:rFonts w:ascii="Barlow" w:hAnsi="Barlow" w:cs="Arial"/>
          <w:sz w:val="20"/>
          <w:szCs w:val="20"/>
        </w:rPr>
        <w:t xml:space="preserve"> proveedores, el impuesto sobre nóminas y la cuota patronal del ISSTEY.</w:t>
      </w:r>
    </w:p>
    <w:tbl>
      <w:tblPr>
        <w:tblW w:w="8868" w:type="dxa"/>
        <w:jc w:val="center"/>
        <w:tblInd w:w="55" w:type="dxa"/>
        <w:tblCellMar>
          <w:left w:w="70" w:type="dxa"/>
          <w:right w:w="70" w:type="dxa"/>
        </w:tblCellMar>
        <w:tblLook w:val="04A0" w:firstRow="1" w:lastRow="0" w:firstColumn="1" w:lastColumn="0" w:noHBand="0" w:noVBand="1"/>
      </w:tblPr>
      <w:tblGrid>
        <w:gridCol w:w="8868"/>
      </w:tblGrid>
      <w:tr w:rsidR="003D7E89" w:rsidRPr="00B338BD" w:rsidTr="001F393B">
        <w:trPr>
          <w:trHeight w:val="675"/>
          <w:jc w:val="center"/>
        </w:trPr>
        <w:tc>
          <w:tcPr>
            <w:tcW w:w="8868" w:type="dxa"/>
            <w:noWrap/>
          </w:tcPr>
          <w:p w:rsidR="003D7E89" w:rsidRPr="00B338BD" w:rsidRDefault="003D7E89" w:rsidP="001F393B">
            <w:pPr>
              <w:spacing w:after="0" w:line="240" w:lineRule="auto"/>
              <w:rPr>
                <w:rFonts w:ascii="Barlow" w:eastAsia="Times New Roman" w:hAnsi="Barlow" w:cs="Calibri"/>
                <w:sz w:val="20"/>
                <w:szCs w:val="20"/>
                <w:lang w:eastAsia="es-MX"/>
              </w:rPr>
            </w:pPr>
          </w:p>
        </w:tc>
      </w:tr>
    </w:tbl>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5.</w:t>
      </w:r>
      <w:r w:rsidRPr="00B338BD">
        <w:rPr>
          <w:rFonts w:ascii="Barlow" w:hAnsi="Barlow" w:cs="Arial"/>
          <w:b/>
          <w:sz w:val="20"/>
          <w:szCs w:val="20"/>
        </w:rPr>
        <w:tab/>
        <w:t>Bases de Preparación de los Estados Financieros</w:t>
      </w:r>
    </w:p>
    <w:p w:rsidR="003D7E89" w:rsidRPr="00B338BD" w:rsidRDefault="00CE65E8" w:rsidP="003D7E89">
      <w:pPr>
        <w:spacing w:line="240" w:lineRule="auto"/>
        <w:rPr>
          <w:rFonts w:ascii="Barlow" w:hAnsi="Barlow" w:cs="Arial"/>
          <w:sz w:val="20"/>
          <w:szCs w:val="20"/>
        </w:rPr>
      </w:pPr>
      <w:r w:rsidRPr="00B338BD">
        <w:rPr>
          <w:rFonts w:ascii="Barlow" w:hAnsi="Barlow" w:cs="Arial"/>
          <w:sz w:val="20"/>
          <w:szCs w:val="20"/>
        </w:rPr>
        <w:t>a)</w:t>
      </w:r>
      <w:r w:rsidRPr="00B338BD">
        <w:rPr>
          <w:rFonts w:ascii="Barlow" w:hAnsi="Barlow" w:cs="Arial"/>
          <w:sz w:val="20"/>
          <w:szCs w:val="20"/>
        </w:rPr>
        <w:tab/>
        <w:t xml:space="preserve">El IIPEDEY es un Instituto que empezó el 1 de Enero 2019 ,al mes presente aún no se ha adquirido un sistema de contabilidad  </w:t>
      </w:r>
      <w:r w:rsidR="003D7E89" w:rsidRPr="00B338BD">
        <w:rPr>
          <w:rFonts w:ascii="Barlow" w:hAnsi="Barlow" w:cs="Arial"/>
          <w:sz w:val="20"/>
          <w:szCs w:val="20"/>
        </w:rPr>
        <w:t xml:space="preserve"> Automatizado de Contabilidad Gubernamental para cumplir  con  la normatividad emitida por el CONAC y las disposi</w:t>
      </w:r>
      <w:r w:rsidRPr="00B338BD">
        <w:rPr>
          <w:rFonts w:ascii="Barlow" w:hAnsi="Barlow" w:cs="Arial"/>
          <w:sz w:val="20"/>
          <w:szCs w:val="20"/>
        </w:rPr>
        <w:t>ciones legales aplicables, sistema que en el mes de Mayo se pretende Adquirir.</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lastRenderedPageBreak/>
        <w:t>b)</w:t>
      </w:r>
      <w:r w:rsidRPr="00B338BD">
        <w:rPr>
          <w:rFonts w:ascii="Barlow" w:hAnsi="Barlow" w:cs="Arial"/>
          <w:sz w:val="20"/>
          <w:szCs w:val="20"/>
        </w:rPr>
        <w:tab/>
        <w:t>La normatividad aplicada para el reconocimiento, valuación y revelación de los diferentes rubros de la información financiera, así como las bases de medición utilizadas para la elaboración de los estados financieros es el costo histórico o valor de factura y los criterios de aplicación de los mismos son los establecidos en los criterios de la Contabilidad Gubernamental.</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c)</w:t>
      </w:r>
      <w:r w:rsidRPr="00B338BD">
        <w:rPr>
          <w:rFonts w:ascii="Barlow" w:hAnsi="Barlow" w:cs="Arial"/>
          <w:sz w:val="20"/>
          <w:szCs w:val="20"/>
        </w:rPr>
        <w:tab/>
        <w:t>Postulados básicos. Se está capacitando al personal para el conocimiento y aplicación del sistema de contabilidad Gubernamental y los postu</w:t>
      </w:r>
      <w:r w:rsidR="001F393B" w:rsidRPr="00B338BD">
        <w:rPr>
          <w:rFonts w:ascii="Barlow" w:hAnsi="Barlow" w:cs="Arial"/>
          <w:sz w:val="20"/>
          <w:szCs w:val="20"/>
        </w:rPr>
        <w:t xml:space="preserve">lados  y normatividad vigente, </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6.</w:t>
      </w:r>
      <w:r w:rsidRPr="00B338BD">
        <w:rPr>
          <w:rFonts w:ascii="Barlow" w:hAnsi="Barlow" w:cs="Arial"/>
          <w:b/>
          <w:sz w:val="20"/>
          <w:szCs w:val="20"/>
        </w:rPr>
        <w:tab/>
        <w:t>Políticas de Contabilidad Significativas</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a)</w:t>
      </w:r>
      <w:r w:rsidRPr="00B338BD">
        <w:rPr>
          <w:rFonts w:ascii="Barlow" w:hAnsi="Barlow" w:cs="Arial"/>
          <w:sz w:val="20"/>
          <w:szCs w:val="20"/>
        </w:rPr>
        <w:tab/>
        <w:t>Actualizació</w:t>
      </w:r>
      <w:r w:rsidR="001F393B" w:rsidRPr="00B338BD">
        <w:rPr>
          <w:rFonts w:ascii="Barlow" w:hAnsi="Barlow" w:cs="Arial"/>
          <w:sz w:val="20"/>
          <w:szCs w:val="20"/>
        </w:rPr>
        <w:t>n: se informa que el IIP</w:t>
      </w:r>
      <w:r w:rsidR="00706309" w:rsidRPr="00B338BD">
        <w:rPr>
          <w:rFonts w:ascii="Barlow" w:hAnsi="Barlow" w:cs="Arial"/>
          <w:sz w:val="20"/>
          <w:szCs w:val="20"/>
        </w:rPr>
        <w:t>EDEY es de nueva creación con dos</w:t>
      </w:r>
      <w:r w:rsidR="001F393B" w:rsidRPr="00B338BD">
        <w:rPr>
          <w:rFonts w:ascii="Barlow" w:hAnsi="Barlow" w:cs="Arial"/>
          <w:sz w:val="20"/>
          <w:szCs w:val="20"/>
        </w:rPr>
        <w:t xml:space="preserve"> mes</w:t>
      </w:r>
      <w:r w:rsidR="00706309" w:rsidRPr="00B338BD">
        <w:rPr>
          <w:rFonts w:ascii="Barlow" w:hAnsi="Barlow" w:cs="Arial"/>
          <w:sz w:val="20"/>
          <w:szCs w:val="20"/>
        </w:rPr>
        <w:t>es</w:t>
      </w:r>
      <w:r w:rsidR="001F393B" w:rsidRPr="00B338BD">
        <w:rPr>
          <w:rFonts w:ascii="Barlow" w:hAnsi="Barlow" w:cs="Arial"/>
          <w:sz w:val="20"/>
          <w:szCs w:val="20"/>
        </w:rPr>
        <w:t xml:space="preserve"> de haberse creado</w:t>
      </w:r>
      <w:r w:rsidRPr="00B338BD">
        <w:rPr>
          <w:rFonts w:ascii="Barlow" w:hAnsi="Barlow" w:cs="Arial"/>
          <w:sz w:val="20"/>
          <w:szCs w:val="20"/>
        </w:rPr>
        <w:t xml:space="preserve"> y en constante crec</w:t>
      </w:r>
      <w:r w:rsidR="001F393B" w:rsidRPr="00B338BD">
        <w:rPr>
          <w:rFonts w:ascii="Barlow" w:hAnsi="Barlow" w:cs="Arial"/>
          <w:sz w:val="20"/>
          <w:szCs w:val="20"/>
        </w:rPr>
        <w:t>imiento por lo cual</w:t>
      </w:r>
      <w:r w:rsidR="00E73D38" w:rsidRPr="00B338BD">
        <w:rPr>
          <w:rFonts w:ascii="Barlow" w:hAnsi="Barlow" w:cs="Arial"/>
          <w:sz w:val="20"/>
          <w:szCs w:val="20"/>
        </w:rPr>
        <w:t xml:space="preserve"> los Activos</w:t>
      </w:r>
      <w:r w:rsidRPr="00B338BD">
        <w:rPr>
          <w:rFonts w:ascii="Barlow" w:hAnsi="Barlow" w:cs="Arial"/>
          <w:sz w:val="20"/>
          <w:szCs w:val="20"/>
        </w:rPr>
        <w:t xml:space="preserve"> se encuentran a precio actualizado.</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e)</w:t>
      </w:r>
      <w:r w:rsidRPr="00B338BD">
        <w:rPr>
          <w:rFonts w:ascii="Barlow" w:hAnsi="Barlow" w:cs="Arial"/>
          <w:sz w:val="20"/>
          <w:szCs w:val="20"/>
        </w:rPr>
        <w:tab/>
        <w:t>B</w:t>
      </w:r>
      <w:r w:rsidR="00706309" w:rsidRPr="00B338BD">
        <w:rPr>
          <w:rFonts w:ascii="Barlow" w:hAnsi="Barlow" w:cs="Arial"/>
          <w:sz w:val="20"/>
          <w:szCs w:val="20"/>
        </w:rPr>
        <w:t>eneficios a empleados: NA</w:t>
      </w:r>
    </w:p>
    <w:p w:rsidR="003D7E89" w:rsidRPr="00B338BD" w:rsidRDefault="003D7E89" w:rsidP="00E73D38">
      <w:pPr>
        <w:spacing w:line="240" w:lineRule="auto"/>
        <w:ind w:firstLine="708"/>
        <w:rPr>
          <w:rFonts w:ascii="Barlow" w:hAnsi="Barlow" w:cs="Arial"/>
          <w:sz w:val="20"/>
          <w:szCs w:val="20"/>
        </w:rPr>
      </w:pPr>
      <w:r w:rsidRPr="00B338BD">
        <w:rPr>
          <w:rFonts w:ascii="Barlow" w:hAnsi="Barlow" w:cs="Arial"/>
          <w:sz w:val="20"/>
          <w:szCs w:val="20"/>
        </w:rPr>
        <w:t>f)</w:t>
      </w:r>
      <w:r w:rsidRPr="00B338BD">
        <w:rPr>
          <w:rFonts w:ascii="Barlow" w:hAnsi="Barlow" w:cs="Arial"/>
          <w:sz w:val="20"/>
          <w:szCs w:val="20"/>
        </w:rPr>
        <w:tab/>
        <w:t>Provisiones: objetivo de su creación, monto y plazo. Aun no se</w:t>
      </w:r>
      <w:r w:rsidR="00E73D38" w:rsidRPr="00B338BD">
        <w:rPr>
          <w:rFonts w:ascii="Barlow" w:hAnsi="Barlow" w:cs="Arial"/>
          <w:sz w:val="20"/>
          <w:szCs w:val="20"/>
        </w:rPr>
        <w:t xml:space="preserve"> aplican provisiones laborales.</w:t>
      </w:r>
    </w:p>
    <w:p w:rsidR="003D7E89" w:rsidRPr="00B338BD" w:rsidRDefault="00E73D38" w:rsidP="003D7E89">
      <w:pPr>
        <w:spacing w:line="240" w:lineRule="auto"/>
        <w:ind w:firstLine="708"/>
        <w:rPr>
          <w:rFonts w:ascii="Barlow" w:hAnsi="Barlow" w:cs="Arial"/>
          <w:sz w:val="20"/>
          <w:szCs w:val="20"/>
        </w:rPr>
      </w:pPr>
      <w:r w:rsidRPr="00B338BD">
        <w:rPr>
          <w:rFonts w:ascii="Barlow" w:hAnsi="Barlow" w:cs="Arial"/>
          <w:sz w:val="20"/>
          <w:szCs w:val="20"/>
        </w:rPr>
        <w:t xml:space="preserve">h)            Creando las políticas contables. </w:t>
      </w:r>
    </w:p>
    <w:p w:rsidR="003D7E89" w:rsidRPr="00B338BD" w:rsidRDefault="00E73D38" w:rsidP="003D7E89">
      <w:pPr>
        <w:spacing w:line="240" w:lineRule="auto"/>
        <w:ind w:firstLine="708"/>
        <w:rPr>
          <w:rFonts w:ascii="Barlow" w:hAnsi="Barlow" w:cs="Arial"/>
          <w:sz w:val="20"/>
          <w:szCs w:val="20"/>
        </w:rPr>
      </w:pPr>
      <w:r w:rsidRPr="00B338BD">
        <w:rPr>
          <w:rFonts w:ascii="Barlow" w:hAnsi="Barlow" w:cs="Arial"/>
          <w:sz w:val="20"/>
          <w:szCs w:val="20"/>
        </w:rPr>
        <w:t>i)</w:t>
      </w:r>
      <w:r w:rsidRPr="00B338BD">
        <w:rPr>
          <w:rFonts w:ascii="Barlow" w:hAnsi="Barlow" w:cs="Arial"/>
          <w:sz w:val="20"/>
          <w:szCs w:val="20"/>
        </w:rPr>
        <w:tab/>
        <w:t>NA.</w:t>
      </w:r>
    </w:p>
    <w:p w:rsidR="003D7E89" w:rsidRPr="00B338BD" w:rsidRDefault="00E73D38" w:rsidP="003D7E89">
      <w:pPr>
        <w:spacing w:line="240" w:lineRule="auto"/>
        <w:ind w:firstLine="708"/>
        <w:rPr>
          <w:rFonts w:ascii="Barlow" w:hAnsi="Barlow" w:cs="Arial"/>
          <w:sz w:val="20"/>
          <w:szCs w:val="20"/>
        </w:rPr>
      </w:pPr>
      <w:r w:rsidRPr="00B338BD">
        <w:rPr>
          <w:rFonts w:ascii="Barlow" w:hAnsi="Barlow" w:cs="Arial"/>
          <w:sz w:val="20"/>
          <w:szCs w:val="20"/>
        </w:rPr>
        <w:t>j)</w:t>
      </w:r>
      <w:r w:rsidRPr="00B338BD">
        <w:rPr>
          <w:rFonts w:ascii="Barlow" w:hAnsi="Barlow" w:cs="Arial"/>
          <w:sz w:val="20"/>
          <w:szCs w:val="20"/>
        </w:rPr>
        <w:tab/>
        <w:t>NA</w:t>
      </w:r>
    </w:p>
    <w:p w:rsidR="00E73D38" w:rsidRPr="00B338BD" w:rsidRDefault="003D7E89" w:rsidP="003D7E89">
      <w:pPr>
        <w:spacing w:line="240" w:lineRule="auto"/>
        <w:rPr>
          <w:rFonts w:ascii="Barlow" w:hAnsi="Barlow" w:cs="Arial"/>
          <w:b/>
          <w:sz w:val="20"/>
          <w:szCs w:val="20"/>
        </w:rPr>
      </w:pPr>
      <w:r w:rsidRPr="00B338BD">
        <w:rPr>
          <w:rFonts w:ascii="Barlow" w:hAnsi="Barlow" w:cs="Arial"/>
          <w:b/>
          <w:sz w:val="20"/>
          <w:szCs w:val="20"/>
        </w:rPr>
        <w:t>7.</w:t>
      </w:r>
      <w:r w:rsidRPr="00B338BD">
        <w:rPr>
          <w:rFonts w:ascii="Barlow" w:hAnsi="Barlow" w:cs="Arial"/>
          <w:b/>
          <w:sz w:val="20"/>
          <w:szCs w:val="20"/>
        </w:rPr>
        <w:tab/>
        <w:t xml:space="preserve">Posición en Moneda Extranjera y Protección por Riesgo Cambiario. </w:t>
      </w:r>
      <w:r w:rsidR="00E73D38" w:rsidRPr="00B338BD">
        <w:rPr>
          <w:rFonts w:ascii="Barlow" w:hAnsi="Barlow" w:cs="Arial"/>
          <w:b/>
          <w:sz w:val="20"/>
          <w:szCs w:val="20"/>
        </w:rPr>
        <w:t>NA</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8.            Reporte Analítico del Activo</w:t>
      </w:r>
    </w:p>
    <w:p w:rsidR="003D7E89" w:rsidRPr="00B338BD" w:rsidRDefault="001C5C8B" w:rsidP="003D7E89">
      <w:pPr>
        <w:spacing w:line="240" w:lineRule="auto"/>
        <w:ind w:firstLine="708"/>
        <w:rPr>
          <w:rFonts w:ascii="Barlow" w:hAnsi="Barlow" w:cs="Arial"/>
          <w:sz w:val="20"/>
          <w:szCs w:val="20"/>
        </w:rPr>
      </w:pPr>
      <w:r w:rsidRPr="00B338BD">
        <w:rPr>
          <w:rFonts w:ascii="Barlow" w:hAnsi="Barlow" w:cs="Arial"/>
          <w:sz w:val="20"/>
          <w:szCs w:val="20"/>
        </w:rPr>
        <w:t>a)</w:t>
      </w:r>
      <w:r w:rsidRPr="00B338BD">
        <w:rPr>
          <w:rFonts w:ascii="Barlow" w:hAnsi="Barlow" w:cs="Arial"/>
          <w:sz w:val="20"/>
          <w:szCs w:val="20"/>
        </w:rPr>
        <w:tab/>
        <w:t>NA</w:t>
      </w:r>
    </w:p>
    <w:p w:rsidR="003D7E89" w:rsidRPr="00B338BD" w:rsidRDefault="001C5C8B" w:rsidP="003D7E89">
      <w:pPr>
        <w:spacing w:line="240" w:lineRule="auto"/>
        <w:ind w:firstLine="708"/>
        <w:rPr>
          <w:rFonts w:ascii="Barlow" w:hAnsi="Barlow" w:cs="Arial"/>
          <w:sz w:val="20"/>
          <w:szCs w:val="20"/>
        </w:rPr>
      </w:pPr>
      <w:r w:rsidRPr="00B338BD">
        <w:rPr>
          <w:rFonts w:ascii="Barlow" w:hAnsi="Barlow" w:cs="Arial"/>
          <w:sz w:val="20"/>
          <w:szCs w:val="20"/>
        </w:rPr>
        <w:t>b)            NA</w:t>
      </w:r>
      <w:r w:rsidR="003D7E89" w:rsidRPr="00B338BD">
        <w:rPr>
          <w:rFonts w:ascii="Barlow" w:hAnsi="Barlow" w:cs="Arial"/>
          <w:sz w:val="20"/>
          <w:szCs w:val="20"/>
        </w:rPr>
        <w:t>.</w:t>
      </w:r>
    </w:p>
    <w:p w:rsidR="003D7E89" w:rsidRPr="00B338BD" w:rsidRDefault="001C5C8B" w:rsidP="003D7E89">
      <w:pPr>
        <w:spacing w:line="240" w:lineRule="auto"/>
        <w:ind w:firstLine="708"/>
        <w:rPr>
          <w:rFonts w:ascii="Barlow" w:hAnsi="Barlow" w:cs="Arial"/>
          <w:sz w:val="20"/>
          <w:szCs w:val="20"/>
        </w:rPr>
      </w:pPr>
      <w:r w:rsidRPr="00B338BD">
        <w:rPr>
          <w:rFonts w:ascii="Barlow" w:hAnsi="Barlow" w:cs="Arial"/>
          <w:sz w:val="20"/>
          <w:szCs w:val="20"/>
        </w:rPr>
        <w:t>c)</w:t>
      </w:r>
      <w:r w:rsidRPr="00B338BD">
        <w:rPr>
          <w:rFonts w:ascii="Barlow" w:hAnsi="Barlow" w:cs="Arial"/>
          <w:sz w:val="20"/>
          <w:szCs w:val="20"/>
        </w:rPr>
        <w:tab/>
        <w:t xml:space="preserve"> NA</w:t>
      </w:r>
    </w:p>
    <w:p w:rsidR="003D7E89" w:rsidRPr="00B338BD" w:rsidRDefault="001C5C8B" w:rsidP="003D7E89">
      <w:pPr>
        <w:spacing w:line="240" w:lineRule="auto"/>
        <w:ind w:firstLine="708"/>
        <w:rPr>
          <w:rFonts w:ascii="Barlow" w:hAnsi="Barlow" w:cs="Arial"/>
          <w:sz w:val="20"/>
          <w:szCs w:val="20"/>
        </w:rPr>
      </w:pPr>
      <w:r w:rsidRPr="00B338BD">
        <w:rPr>
          <w:rFonts w:ascii="Barlow" w:hAnsi="Barlow" w:cs="Arial"/>
          <w:sz w:val="20"/>
          <w:szCs w:val="20"/>
        </w:rPr>
        <w:t>d)</w:t>
      </w:r>
      <w:r w:rsidRPr="00B338BD">
        <w:rPr>
          <w:rFonts w:ascii="Barlow" w:hAnsi="Barlow" w:cs="Arial"/>
          <w:sz w:val="20"/>
          <w:szCs w:val="20"/>
        </w:rPr>
        <w:tab/>
        <w:t xml:space="preserve"> NA</w:t>
      </w:r>
    </w:p>
    <w:p w:rsidR="003D7E89" w:rsidRPr="00B338BD" w:rsidRDefault="001C5C8B" w:rsidP="003D7E89">
      <w:pPr>
        <w:spacing w:line="240" w:lineRule="auto"/>
        <w:ind w:firstLine="708"/>
        <w:rPr>
          <w:rFonts w:ascii="Barlow" w:hAnsi="Barlow" w:cs="Arial"/>
          <w:sz w:val="20"/>
          <w:szCs w:val="20"/>
        </w:rPr>
      </w:pPr>
      <w:r w:rsidRPr="00B338BD">
        <w:rPr>
          <w:rFonts w:ascii="Barlow" w:hAnsi="Barlow" w:cs="Arial"/>
          <w:sz w:val="20"/>
          <w:szCs w:val="20"/>
        </w:rPr>
        <w:lastRenderedPageBreak/>
        <w:t>e)</w:t>
      </w:r>
      <w:r w:rsidRPr="00B338BD">
        <w:rPr>
          <w:rFonts w:ascii="Barlow" w:hAnsi="Barlow" w:cs="Arial"/>
          <w:sz w:val="20"/>
          <w:szCs w:val="20"/>
        </w:rPr>
        <w:tab/>
        <w:t xml:space="preserve"> NA</w:t>
      </w:r>
    </w:p>
    <w:p w:rsidR="003D7E89" w:rsidRPr="00B338BD" w:rsidRDefault="001C5C8B" w:rsidP="003D7E89">
      <w:pPr>
        <w:spacing w:line="240" w:lineRule="auto"/>
        <w:ind w:firstLine="708"/>
        <w:rPr>
          <w:rFonts w:ascii="Barlow" w:hAnsi="Barlow" w:cs="Arial"/>
          <w:sz w:val="20"/>
          <w:szCs w:val="20"/>
        </w:rPr>
      </w:pPr>
      <w:r w:rsidRPr="00B338BD">
        <w:rPr>
          <w:rFonts w:ascii="Barlow" w:hAnsi="Barlow" w:cs="Arial"/>
          <w:sz w:val="20"/>
          <w:szCs w:val="20"/>
        </w:rPr>
        <w:t>f)</w:t>
      </w:r>
      <w:r w:rsidRPr="00B338BD">
        <w:rPr>
          <w:rFonts w:ascii="Barlow" w:hAnsi="Barlow" w:cs="Arial"/>
          <w:sz w:val="20"/>
          <w:szCs w:val="20"/>
        </w:rPr>
        <w:tab/>
        <w:t xml:space="preserve"> NA</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g)</w:t>
      </w:r>
      <w:r w:rsidRPr="00B338BD">
        <w:rPr>
          <w:rFonts w:ascii="Barlow" w:hAnsi="Barlow" w:cs="Arial"/>
          <w:sz w:val="20"/>
          <w:szCs w:val="20"/>
        </w:rPr>
        <w:tab/>
        <w:t>. No aplica</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h)</w:t>
      </w:r>
      <w:r w:rsidRPr="00B338BD">
        <w:rPr>
          <w:rFonts w:ascii="Barlow" w:hAnsi="Barlow" w:cs="Arial"/>
          <w:sz w:val="20"/>
          <w:szCs w:val="20"/>
        </w:rPr>
        <w:tab/>
        <w:t xml:space="preserve">Administración de activos; planeación con el objetivo de que el ente los utilice de manera más </w:t>
      </w:r>
      <w:r w:rsidR="001C5C8B" w:rsidRPr="00B338BD">
        <w:rPr>
          <w:rFonts w:ascii="Barlow" w:hAnsi="Barlow" w:cs="Arial"/>
          <w:sz w:val="20"/>
          <w:szCs w:val="20"/>
        </w:rPr>
        <w:t>efectiva.</w:t>
      </w:r>
    </w:p>
    <w:p w:rsidR="003D7E89" w:rsidRPr="00B338BD" w:rsidRDefault="003D7E89" w:rsidP="003D7E89">
      <w:pPr>
        <w:spacing w:line="240" w:lineRule="auto"/>
        <w:rPr>
          <w:rFonts w:ascii="Barlow" w:hAnsi="Barlow" w:cs="Arial"/>
          <w:sz w:val="20"/>
          <w:szCs w:val="20"/>
        </w:rPr>
      </w:pP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9.</w:t>
      </w:r>
      <w:r w:rsidRPr="00B338BD">
        <w:rPr>
          <w:rFonts w:ascii="Barlow" w:hAnsi="Barlow" w:cs="Arial"/>
          <w:b/>
          <w:sz w:val="20"/>
          <w:szCs w:val="20"/>
        </w:rPr>
        <w:tab/>
        <w:t>Fideicomisos, Mandatos y Análogos.</w:t>
      </w:r>
      <w:r w:rsidR="001C5C8B" w:rsidRPr="00B338BD">
        <w:rPr>
          <w:rFonts w:ascii="Barlow" w:hAnsi="Barlow" w:cs="Arial"/>
          <w:b/>
          <w:sz w:val="20"/>
          <w:szCs w:val="20"/>
        </w:rPr>
        <w:t xml:space="preserve"> NA</w:t>
      </w:r>
    </w:p>
    <w:p w:rsidR="003D7E89" w:rsidRPr="00B338BD" w:rsidRDefault="003D7E89" w:rsidP="003D7E89">
      <w:pPr>
        <w:spacing w:line="240" w:lineRule="auto"/>
        <w:rPr>
          <w:rFonts w:ascii="Barlow" w:hAnsi="Barlow" w:cs="Arial"/>
          <w:b/>
          <w:sz w:val="20"/>
          <w:szCs w:val="20"/>
        </w:rPr>
      </w:pPr>
      <w:r w:rsidRPr="00B338BD">
        <w:rPr>
          <w:rFonts w:ascii="Barlow" w:hAnsi="Barlow" w:cs="Arial"/>
          <w:sz w:val="20"/>
          <w:szCs w:val="20"/>
        </w:rPr>
        <w:t xml:space="preserve"> </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10.</w:t>
      </w:r>
      <w:r w:rsidRPr="00B338BD">
        <w:rPr>
          <w:rFonts w:ascii="Barlow" w:hAnsi="Barlow" w:cs="Arial"/>
          <w:b/>
          <w:sz w:val="20"/>
          <w:szCs w:val="20"/>
        </w:rPr>
        <w:tab/>
        <w:t xml:space="preserve">Reporte de la Recaudación. </w:t>
      </w:r>
      <w:r w:rsidR="001C5C8B" w:rsidRPr="00B338BD">
        <w:rPr>
          <w:rFonts w:ascii="Barlow" w:hAnsi="Barlow" w:cs="Arial"/>
          <w:b/>
          <w:sz w:val="20"/>
          <w:szCs w:val="20"/>
        </w:rPr>
        <w:t>NA</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 xml:space="preserve">. </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11.</w:t>
      </w:r>
      <w:r w:rsidRPr="00B338BD">
        <w:rPr>
          <w:rFonts w:ascii="Barlow" w:hAnsi="Barlow" w:cs="Arial"/>
          <w:b/>
          <w:sz w:val="20"/>
          <w:szCs w:val="20"/>
        </w:rPr>
        <w:tab/>
        <w:t xml:space="preserve">Información sobre la Deuda y el Reporte Analítico de la Deuda </w:t>
      </w:r>
      <w:r w:rsidR="001C5C8B" w:rsidRPr="00B338BD">
        <w:rPr>
          <w:rFonts w:ascii="Barlow" w:hAnsi="Barlow" w:cs="Arial"/>
          <w:b/>
          <w:sz w:val="20"/>
          <w:szCs w:val="20"/>
        </w:rPr>
        <w:t>NA</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 xml:space="preserve">12. Calificaciones otorgadas. </w:t>
      </w:r>
      <w:r w:rsidR="001C5C8B" w:rsidRPr="00B338BD">
        <w:rPr>
          <w:rFonts w:ascii="Barlow" w:hAnsi="Barlow" w:cs="Arial"/>
          <w:b/>
          <w:sz w:val="20"/>
          <w:szCs w:val="20"/>
        </w:rPr>
        <w:t>NA</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13.</w:t>
      </w:r>
      <w:r w:rsidRPr="00B338BD">
        <w:rPr>
          <w:rFonts w:ascii="Barlow" w:hAnsi="Barlow" w:cs="Arial"/>
          <w:b/>
          <w:sz w:val="20"/>
          <w:szCs w:val="20"/>
        </w:rPr>
        <w:tab/>
        <w:t>Proceso de Mejora</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a)</w:t>
      </w:r>
      <w:r w:rsidRPr="00B338BD">
        <w:rPr>
          <w:rFonts w:ascii="Barlow" w:hAnsi="Barlow" w:cs="Arial"/>
          <w:sz w:val="20"/>
          <w:szCs w:val="20"/>
        </w:rPr>
        <w:tab/>
        <w:t xml:space="preserve">Principales Políticas </w:t>
      </w:r>
      <w:r w:rsidR="00D243A0" w:rsidRPr="00B338BD">
        <w:rPr>
          <w:rFonts w:ascii="Barlow" w:hAnsi="Barlow" w:cs="Arial"/>
          <w:sz w:val="20"/>
          <w:szCs w:val="20"/>
        </w:rPr>
        <w:t xml:space="preserve">de control interno. </w:t>
      </w:r>
      <w:r w:rsidR="001C5C8B" w:rsidRPr="00B338BD">
        <w:rPr>
          <w:rFonts w:ascii="Barlow" w:hAnsi="Barlow" w:cs="Arial"/>
          <w:sz w:val="20"/>
          <w:szCs w:val="20"/>
        </w:rPr>
        <w:t xml:space="preserve"> Aún en proceso de crear</w:t>
      </w:r>
      <w:r w:rsidRPr="00B338BD">
        <w:rPr>
          <w:rFonts w:ascii="Barlow" w:hAnsi="Barlow" w:cs="Arial"/>
          <w:sz w:val="20"/>
          <w:szCs w:val="20"/>
        </w:rPr>
        <w:t xml:space="preserve"> las políticas de control interno así como el Instrumento de Calidad en e</w:t>
      </w:r>
      <w:r w:rsidR="001C5C8B" w:rsidRPr="00B338BD">
        <w:rPr>
          <w:rFonts w:ascii="Barlow" w:hAnsi="Barlow" w:cs="Arial"/>
          <w:sz w:val="20"/>
          <w:szCs w:val="20"/>
        </w:rPr>
        <w:t>l Servicio</w:t>
      </w:r>
      <w:r w:rsidRPr="00B338BD">
        <w:rPr>
          <w:rFonts w:ascii="Barlow" w:hAnsi="Barlow" w:cs="Arial"/>
          <w:sz w:val="20"/>
          <w:szCs w:val="20"/>
        </w:rPr>
        <w:t>.</w:t>
      </w:r>
    </w:p>
    <w:p w:rsidR="003D7E89" w:rsidRPr="00B338BD" w:rsidRDefault="003D7E89" w:rsidP="003D7E89">
      <w:pPr>
        <w:spacing w:line="240" w:lineRule="auto"/>
        <w:ind w:firstLine="708"/>
        <w:rPr>
          <w:rFonts w:ascii="Barlow" w:hAnsi="Barlow" w:cs="Arial"/>
          <w:sz w:val="20"/>
          <w:szCs w:val="20"/>
        </w:rPr>
      </w:pPr>
      <w:r w:rsidRPr="00B338BD">
        <w:rPr>
          <w:rFonts w:ascii="Barlow" w:hAnsi="Barlow" w:cs="Arial"/>
          <w:sz w:val="20"/>
          <w:szCs w:val="20"/>
        </w:rPr>
        <w:t xml:space="preserve"> </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t>16.</w:t>
      </w:r>
      <w:r w:rsidRPr="00B338BD">
        <w:rPr>
          <w:rFonts w:ascii="Barlow" w:hAnsi="Barlow" w:cs="Arial"/>
          <w:b/>
          <w:sz w:val="20"/>
          <w:szCs w:val="20"/>
        </w:rPr>
        <w:tab/>
        <w:t>Partes Relacionadas</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 xml:space="preserve"> No existen partes relacionadas que pudieran ejercer influencia significativa sobre la toma de decisiones financieras y operativas, ajenas al Órgano de Gobierno y las Instancias que nos regulan.</w:t>
      </w:r>
    </w:p>
    <w:p w:rsidR="003D7E89" w:rsidRPr="00B338BD" w:rsidRDefault="003D7E89" w:rsidP="003D7E89">
      <w:pPr>
        <w:spacing w:line="240" w:lineRule="auto"/>
        <w:rPr>
          <w:rFonts w:ascii="Barlow" w:hAnsi="Barlow" w:cs="Arial"/>
          <w:b/>
          <w:sz w:val="20"/>
          <w:szCs w:val="20"/>
        </w:rPr>
      </w:pPr>
      <w:r w:rsidRPr="00B338BD">
        <w:rPr>
          <w:rFonts w:ascii="Barlow" w:hAnsi="Barlow" w:cs="Arial"/>
          <w:b/>
          <w:sz w:val="20"/>
          <w:szCs w:val="20"/>
        </w:rPr>
        <w:lastRenderedPageBreak/>
        <w:t>17.</w:t>
      </w:r>
      <w:r w:rsidRPr="00B338BD">
        <w:rPr>
          <w:rFonts w:ascii="Barlow" w:hAnsi="Barlow" w:cs="Arial"/>
          <w:b/>
          <w:sz w:val="20"/>
          <w:szCs w:val="20"/>
        </w:rPr>
        <w:tab/>
        <w:t xml:space="preserve">Responsabilidad Sobre la Presentación Razonable de la Información Contable. </w:t>
      </w:r>
    </w:p>
    <w:p w:rsidR="003D7E89" w:rsidRPr="00B338BD" w:rsidRDefault="003D7E89" w:rsidP="003D7E89">
      <w:pPr>
        <w:spacing w:line="240" w:lineRule="auto"/>
        <w:rPr>
          <w:rFonts w:ascii="Barlow" w:hAnsi="Barlow" w:cs="Arial"/>
          <w:sz w:val="20"/>
          <w:szCs w:val="20"/>
        </w:rPr>
      </w:pPr>
      <w:r w:rsidRPr="00B338BD">
        <w:rPr>
          <w:rFonts w:ascii="Barlow" w:hAnsi="Barlow" w:cs="Arial"/>
          <w:sz w:val="20"/>
          <w:szCs w:val="20"/>
        </w:rPr>
        <w:t>La Información Contable se encuentra firmada en cada página de la misma e incluir al final la siguiente leyenda: “ bajo protesta de decir verdad declaramos que los estados financieros y sus notas, son razonablemente correctos y son respo</w:t>
      </w:r>
      <w:r w:rsidR="001C5C8B" w:rsidRPr="00B338BD">
        <w:rPr>
          <w:rFonts w:ascii="Barlow" w:hAnsi="Barlow" w:cs="Arial"/>
          <w:sz w:val="20"/>
          <w:szCs w:val="20"/>
        </w:rPr>
        <w:t xml:space="preserve">nsabilidad del emisor”. </w:t>
      </w:r>
    </w:p>
    <w:p w:rsidR="00E615B3" w:rsidRPr="00B338BD" w:rsidRDefault="00E615B3" w:rsidP="00F60EDE">
      <w:pPr>
        <w:spacing w:line="240" w:lineRule="auto"/>
        <w:rPr>
          <w:rFonts w:ascii="Barlow" w:hAnsi="Barlow" w:cs="Calibri"/>
          <w:sz w:val="20"/>
          <w:szCs w:val="20"/>
        </w:rPr>
      </w:pPr>
    </w:p>
    <w:p w:rsidR="006E464B" w:rsidRPr="00B338BD" w:rsidRDefault="001375C2" w:rsidP="0039164F">
      <w:pPr>
        <w:spacing w:line="240" w:lineRule="auto"/>
        <w:rPr>
          <w:rFonts w:ascii="Barlow" w:hAnsi="Barlow" w:cs="Calibri"/>
          <w:sz w:val="20"/>
          <w:szCs w:val="20"/>
        </w:rPr>
      </w:pPr>
      <w:bookmarkStart w:id="0" w:name="_GoBack"/>
      <w:r w:rsidRPr="00B338BD">
        <w:rPr>
          <w:rFonts w:ascii="Barlow" w:hAnsi="Barlow" w:cs="Calibri"/>
          <w:sz w:val="20"/>
          <w:szCs w:val="20"/>
        </w:rPr>
        <w:t>Bajo p</w:t>
      </w:r>
      <w:r w:rsidR="00F60EDE" w:rsidRPr="00B338BD">
        <w:rPr>
          <w:rFonts w:ascii="Barlow" w:hAnsi="Barlow" w:cs="Calibri"/>
          <w:sz w:val="20"/>
          <w:szCs w:val="20"/>
        </w:rPr>
        <w:t>rotesta de deci</w:t>
      </w:r>
      <w:r w:rsidR="00AD3EA6" w:rsidRPr="00B338BD">
        <w:rPr>
          <w:rFonts w:ascii="Barlow" w:hAnsi="Barlow" w:cs="Calibri"/>
          <w:sz w:val="20"/>
          <w:szCs w:val="20"/>
        </w:rPr>
        <w:t xml:space="preserve">r </w:t>
      </w:r>
      <w:r w:rsidR="00F60EDE" w:rsidRPr="00B338BD">
        <w:rPr>
          <w:rFonts w:ascii="Barlow" w:hAnsi="Barlow" w:cs="Calibri"/>
          <w:sz w:val="20"/>
          <w:szCs w:val="20"/>
        </w:rPr>
        <w:t>verdad declaramos que los Estados Financieros y sus notas son razonablemente correctos y responsabilidad del emisor.</w:t>
      </w:r>
      <w:bookmarkEnd w:id="0"/>
    </w:p>
    <w:sectPr w:rsidR="006E464B" w:rsidRPr="00B338BD" w:rsidSect="00B338BD">
      <w:pgSz w:w="15840" w:h="12240" w:orient="landscape"/>
      <w:pgMar w:top="2835" w:right="1134" w:bottom="1701" w:left="1134" w:header="709" w:footer="15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5EE6" w:rsidRDefault="00775EE6" w:rsidP="00682B72">
      <w:pPr>
        <w:spacing w:after="0" w:line="240" w:lineRule="auto"/>
      </w:pPr>
      <w:r>
        <w:separator/>
      </w:r>
    </w:p>
  </w:endnote>
  <w:endnote w:type="continuationSeparator" w:id="0">
    <w:p w:rsidR="00775EE6" w:rsidRDefault="00775EE6" w:rsidP="00682B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arlow">
    <w:panose1 w:val="00000500000000000000"/>
    <w:charset w:val="00"/>
    <w:family w:val="auto"/>
    <w:pitch w:val="variable"/>
    <w:sig w:usb0="00000007" w:usb1="00000000" w:usb2="00000000" w:usb3="00000000" w:csb0="00000093" w:csb1="00000000"/>
  </w:font>
  <w:font w:name="Panton ExtraBold">
    <w:panose1 w:val="00000000000000000000"/>
    <w:charset w:val="00"/>
    <w:family w:val="modern"/>
    <w:notTrueType/>
    <w:pitch w:val="variable"/>
    <w:sig w:usb0="A00002EF" w:usb1="4000207B" w:usb2="00000000" w:usb3="00000000" w:csb0="00000097"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5EE6" w:rsidRDefault="00775EE6" w:rsidP="00682B72">
      <w:pPr>
        <w:spacing w:after="0" w:line="240" w:lineRule="auto"/>
      </w:pPr>
      <w:r>
        <w:separator/>
      </w:r>
    </w:p>
  </w:footnote>
  <w:footnote w:type="continuationSeparator" w:id="0">
    <w:p w:rsidR="00775EE6" w:rsidRDefault="00775EE6" w:rsidP="00682B7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853AA"/>
    <w:multiLevelType w:val="hybridMultilevel"/>
    <w:tmpl w:val="BF28FDAC"/>
    <w:lvl w:ilvl="0" w:tplc="A5AA1172">
      <w:start w:val="1"/>
      <w:numFmt w:val="decimal"/>
      <w:lvlText w:val="%1."/>
      <w:lvlJc w:val="left"/>
      <w:pPr>
        <w:ind w:left="405" w:hanging="360"/>
      </w:pPr>
      <w:rPr>
        <w:rFonts w:hint="default"/>
      </w:rPr>
    </w:lvl>
    <w:lvl w:ilvl="1" w:tplc="080A0019" w:tentative="1">
      <w:start w:val="1"/>
      <w:numFmt w:val="lowerLetter"/>
      <w:lvlText w:val="%2."/>
      <w:lvlJc w:val="left"/>
      <w:pPr>
        <w:ind w:left="1125" w:hanging="360"/>
      </w:pPr>
    </w:lvl>
    <w:lvl w:ilvl="2" w:tplc="080A001B" w:tentative="1">
      <w:start w:val="1"/>
      <w:numFmt w:val="lowerRoman"/>
      <w:lvlText w:val="%3."/>
      <w:lvlJc w:val="right"/>
      <w:pPr>
        <w:ind w:left="1845" w:hanging="180"/>
      </w:pPr>
    </w:lvl>
    <w:lvl w:ilvl="3" w:tplc="080A000F" w:tentative="1">
      <w:start w:val="1"/>
      <w:numFmt w:val="decimal"/>
      <w:lvlText w:val="%4."/>
      <w:lvlJc w:val="left"/>
      <w:pPr>
        <w:ind w:left="2565" w:hanging="360"/>
      </w:pPr>
    </w:lvl>
    <w:lvl w:ilvl="4" w:tplc="080A0019" w:tentative="1">
      <w:start w:val="1"/>
      <w:numFmt w:val="lowerLetter"/>
      <w:lvlText w:val="%5."/>
      <w:lvlJc w:val="left"/>
      <w:pPr>
        <w:ind w:left="3285" w:hanging="360"/>
      </w:pPr>
    </w:lvl>
    <w:lvl w:ilvl="5" w:tplc="080A001B" w:tentative="1">
      <w:start w:val="1"/>
      <w:numFmt w:val="lowerRoman"/>
      <w:lvlText w:val="%6."/>
      <w:lvlJc w:val="right"/>
      <w:pPr>
        <w:ind w:left="4005" w:hanging="180"/>
      </w:pPr>
    </w:lvl>
    <w:lvl w:ilvl="6" w:tplc="080A000F" w:tentative="1">
      <w:start w:val="1"/>
      <w:numFmt w:val="decimal"/>
      <w:lvlText w:val="%7."/>
      <w:lvlJc w:val="left"/>
      <w:pPr>
        <w:ind w:left="4725" w:hanging="360"/>
      </w:pPr>
    </w:lvl>
    <w:lvl w:ilvl="7" w:tplc="080A0019" w:tentative="1">
      <w:start w:val="1"/>
      <w:numFmt w:val="lowerLetter"/>
      <w:lvlText w:val="%8."/>
      <w:lvlJc w:val="left"/>
      <w:pPr>
        <w:ind w:left="5445" w:hanging="360"/>
      </w:pPr>
    </w:lvl>
    <w:lvl w:ilvl="8" w:tplc="080A001B" w:tentative="1">
      <w:start w:val="1"/>
      <w:numFmt w:val="lowerRoman"/>
      <w:lvlText w:val="%9."/>
      <w:lvlJc w:val="right"/>
      <w:pPr>
        <w:ind w:left="6165" w:hanging="180"/>
      </w:pPr>
    </w:lvl>
  </w:abstractNum>
  <w:abstractNum w:abstractNumId="1">
    <w:nsid w:val="096A4655"/>
    <w:multiLevelType w:val="hybridMultilevel"/>
    <w:tmpl w:val="1910CD5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15BA485B"/>
    <w:multiLevelType w:val="hybridMultilevel"/>
    <w:tmpl w:val="D6C27EFA"/>
    <w:lvl w:ilvl="0" w:tplc="FFFFFFFF">
      <w:start w:val="1"/>
      <w:numFmt w:val="lowerLetter"/>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748"/>
    <w:rsid w:val="00001C65"/>
    <w:rsid w:val="00001CDC"/>
    <w:rsid w:val="00015FA9"/>
    <w:rsid w:val="00017FBA"/>
    <w:rsid w:val="00031411"/>
    <w:rsid w:val="00045FAE"/>
    <w:rsid w:val="0006530B"/>
    <w:rsid w:val="000665BA"/>
    <w:rsid w:val="000672D5"/>
    <w:rsid w:val="000773CA"/>
    <w:rsid w:val="00085615"/>
    <w:rsid w:val="000B6FF0"/>
    <w:rsid w:val="000C2327"/>
    <w:rsid w:val="000D2CB6"/>
    <w:rsid w:val="000D75B9"/>
    <w:rsid w:val="000E50E9"/>
    <w:rsid w:val="000F2FE5"/>
    <w:rsid w:val="000F6936"/>
    <w:rsid w:val="00112EA9"/>
    <w:rsid w:val="001375C2"/>
    <w:rsid w:val="00141AFD"/>
    <w:rsid w:val="00142F50"/>
    <w:rsid w:val="00143794"/>
    <w:rsid w:val="001457E1"/>
    <w:rsid w:val="00157AC7"/>
    <w:rsid w:val="00160E2C"/>
    <w:rsid w:val="00185876"/>
    <w:rsid w:val="00192711"/>
    <w:rsid w:val="00193AA8"/>
    <w:rsid w:val="001A4726"/>
    <w:rsid w:val="001B1102"/>
    <w:rsid w:val="001B3C13"/>
    <w:rsid w:val="001B5BF1"/>
    <w:rsid w:val="001B780D"/>
    <w:rsid w:val="001C5C8B"/>
    <w:rsid w:val="001D0479"/>
    <w:rsid w:val="001D1B1D"/>
    <w:rsid w:val="001D1F2D"/>
    <w:rsid w:val="001D20BD"/>
    <w:rsid w:val="001D6FE2"/>
    <w:rsid w:val="001E7C17"/>
    <w:rsid w:val="001F393B"/>
    <w:rsid w:val="00201596"/>
    <w:rsid w:val="0020534E"/>
    <w:rsid w:val="00230421"/>
    <w:rsid w:val="002335E4"/>
    <w:rsid w:val="00254C85"/>
    <w:rsid w:val="002600AF"/>
    <w:rsid w:val="00266AFA"/>
    <w:rsid w:val="00277E7B"/>
    <w:rsid w:val="00277EFC"/>
    <w:rsid w:val="00280AE9"/>
    <w:rsid w:val="00281C86"/>
    <w:rsid w:val="0028283E"/>
    <w:rsid w:val="00286173"/>
    <w:rsid w:val="002A7D97"/>
    <w:rsid w:val="002B4374"/>
    <w:rsid w:val="002C327F"/>
    <w:rsid w:val="002C4896"/>
    <w:rsid w:val="002C58EF"/>
    <w:rsid w:val="002D0229"/>
    <w:rsid w:val="002D4B40"/>
    <w:rsid w:val="002D7E02"/>
    <w:rsid w:val="002E4D27"/>
    <w:rsid w:val="00305F53"/>
    <w:rsid w:val="003070C1"/>
    <w:rsid w:val="003129FF"/>
    <w:rsid w:val="00312F67"/>
    <w:rsid w:val="00315F18"/>
    <w:rsid w:val="00321D76"/>
    <w:rsid w:val="00323AAB"/>
    <w:rsid w:val="00326C0F"/>
    <w:rsid w:val="003349B3"/>
    <w:rsid w:val="003365FA"/>
    <w:rsid w:val="003433D0"/>
    <w:rsid w:val="00347082"/>
    <w:rsid w:val="00347502"/>
    <w:rsid w:val="00364473"/>
    <w:rsid w:val="003662C3"/>
    <w:rsid w:val="00370660"/>
    <w:rsid w:val="0037368F"/>
    <w:rsid w:val="00380F19"/>
    <w:rsid w:val="003900E0"/>
    <w:rsid w:val="00390FE4"/>
    <w:rsid w:val="0039164F"/>
    <w:rsid w:val="00394ECC"/>
    <w:rsid w:val="00395F48"/>
    <w:rsid w:val="003A1A8A"/>
    <w:rsid w:val="003A3E95"/>
    <w:rsid w:val="003A7890"/>
    <w:rsid w:val="003B04C9"/>
    <w:rsid w:val="003B7FB7"/>
    <w:rsid w:val="003C1008"/>
    <w:rsid w:val="003C6D4F"/>
    <w:rsid w:val="003D7E89"/>
    <w:rsid w:val="003E14A3"/>
    <w:rsid w:val="003E170C"/>
    <w:rsid w:val="003E2DC9"/>
    <w:rsid w:val="003E5BEC"/>
    <w:rsid w:val="003E7FE7"/>
    <w:rsid w:val="003F0E50"/>
    <w:rsid w:val="003F4671"/>
    <w:rsid w:val="00402212"/>
    <w:rsid w:val="00405582"/>
    <w:rsid w:val="00424A3D"/>
    <w:rsid w:val="00425944"/>
    <w:rsid w:val="004315AE"/>
    <w:rsid w:val="004346BB"/>
    <w:rsid w:val="00441717"/>
    <w:rsid w:val="00441F40"/>
    <w:rsid w:val="0044416D"/>
    <w:rsid w:val="00465AB0"/>
    <w:rsid w:val="00472745"/>
    <w:rsid w:val="0048172B"/>
    <w:rsid w:val="004847B0"/>
    <w:rsid w:val="00486D8E"/>
    <w:rsid w:val="00486F43"/>
    <w:rsid w:val="004A1C9E"/>
    <w:rsid w:val="004B2986"/>
    <w:rsid w:val="004C2BDA"/>
    <w:rsid w:val="004C2D0A"/>
    <w:rsid w:val="004D59E4"/>
    <w:rsid w:val="004F69C5"/>
    <w:rsid w:val="00515312"/>
    <w:rsid w:val="0051659E"/>
    <w:rsid w:val="00521C06"/>
    <w:rsid w:val="00524DAB"/>
    <w:rsid w:val="00532F5C"/>
    <w:rsid w:val="00542CAD"/>
    <w:rsid w:val="00555155"/>
    <w:rsid w:val="005620D4"/>
    <w:rsid w:val="00575479"/>
    <w:rsid w:val="00582B87"/>
    <w:rsid w:val="00591208"/>
    <w:rsid w:val="00591C73"/>
    <w:rsid w:val="005941ED"/>
    <w:rsid w:val="00594617"/>
    <w:rsid w:val="005B3C43"/>
    <w:rsid w:val="005C603C"/>
    <w:rsid w:val="005D4E68"/>
    <w:rsid w:val="005E2A87"/>
    <w:rsid w:val="005E694B"/>
    <w:rsid w:val="00626DFB"/>
    <w:rsid w:val="006277F4"/>
    <w:rsid w:val="00634A08"/>
    <w:rsid w:val="00641B6B"/>
    <w:rsid w:val="00644272"/>
    <w:rsid w:val="006621E0"/>
    <w:rsid w:val="00667A89"/>
    <w:rsid w:val="0067300E"/>
    <w:rsid w:val="00682B72"/>
    <w:rsid w:val="00695351"/>
    <w:rsid w:val="00697C92"/>
    <w:rsid w:val="00697F8A"/>
    <w:rsid w:val="006A00CD"/>
    <w:rsid w:val="006A4DF9"/>
    <w:rsid w:val="006B689B"/>
    <w:rsid w:val="006C54AF"/>
    <w:rsid w:val="006D1532"/>
    <w:rsid w:val="006D214F"/>
    <w:rsid w:val="006D3023"/>
    <w:rsid w:val="006E464B"/>
    <w:rsid w:val="006F0BF0"/>
    <w:rsid w:val="006F3019"/>
    <w:rsid w:val="007023CB"/>
    <w:rsid w:val="007051DD"/>
    <w:rsid w:val="00706309"/>
    <w:rsid w:val="007079C2"/>
    <w:rsid w:val="00720C68"/>
    <w:rsid w:val="00725046"/>
    <w:rsid w:val="00734E53"/>
    <w:rsid w:val="00735D41"/>
    <w:rsid w:val="00740771"/>
    <w:rsid w:val="00743121"/>
    <w:rsid w:val="00772853"/>
    <w:rsid w:val="00775EE6"/>
    <w:rsid w:val="007853EB"/>
    <w:rsid w:val="00787236"/>
    <w:rsid w:val="00792FCA"/>
    <w:rsid w:val="007941C1"/>
    <w:rsid w:val="00795FCE"/>
    <w:rsid w:val="007D4886"/>
    <w:rsid w:val="007D5313"/>
    <w:rsid w:val="007E6BB2"/>
    <w:rsid w:val="007F7564"/>
    <w:rsid w:val="00802023"/>
    <w:rsid w:val="008046C1"/>
    <w:rsid w:val="00813DFA"/>
    <w:rsid w:val="00815DDF"/>
    <w:rsid w:val="00821952"/>
    <w:rsid w:val="00832104"/>
    <w:rsid w:val="00837331"/>
    <w:rsid w:val="008467D6"/>
    <w:rsid w:val="00861FA8"/>
    <w:rsid w:val="00884165"/>
    <w:rsid w:val="008963C1"/>
    <w:rsid w:val="008967DA"/>
    <w:rsid w:val="0089794D"/>
    <w:rsid w:val="00897DC7"/>
    <w:rsid w:val="008A3287"/>
    <w:rsid w:val="008A726B"/>
    <w:rsid w:val="008B62F9"/>
    <w:rsid w:val="008C1F4A"/>
    <w:rsid w:val="008C6BA2"/>
    <w:rsid w:val="008D04D9"/>
    <w:rsid w:val="008D0AD7"/>
    <w:rsid w:val="008E1DCF"/>
    <w:rsid w:val="008F0DBB"/>
    <w:rsid w:val="008F46FE"/>
    <w:rsid w:val="009063EB"/>
    <w:rsid w:val="00907C36"/>
    <w:rsid w:val="00915AD7"/>
    <w:rsid w:val="0091765C"/>
    <w:rsid w:val="00930EF5"/>
    <w:rsid w:val="00931FFB"/>
    <w:rsid w:val="00937E2B"/>
    <w:rsid w:val="00954962"/>
    <w:rsid w:val="00955EEF"/>
    <w:rsid w:val="00956634"/>
    <w:rsid w:val="009703DC"/>
    <w:rsid w:val="009864CF"/>
    <w:rsid w:val="00994E4E"/>
    <w:rsid w:val="00996AB0"/>
    <w:rsid w:val="00996E2E"/>
    <w:rsid w:val="00997709"/>
    <w:rsid w:val="009A1B58"/>
    <w:rsid w:val="009A6000"/>
    <w:rsid w:val="009B2705"/>
    <w:rsid w:val="009B6A4B"/>
    <w:rsid w:val="009E1E87"/>
    <w:rsid w:val="009E76F3"/>
    <w:rsid w:val="009F0748"/>
    <w:rsid w:val="009F1877"/>
    <w:rsid w:val="00A04567"/>
    <w:rsid w:val="00A054B6"/>
    <w:rsid w:val="00A26A57"/>
    <w:rsid w:val="00A338A6"/>
    <w:rsid w:val="00A35D93"/>
    <w:rsid w:val="00A4101B"/>
    <w:rsid w:val="00A50F01"/>
    <w:rsid w:val="00A5609F"/>
    <w:rsid w:val="00A66C86"/>
    <w:rsid w:val="00A714E9"/>
    <w:rsid w:val="00A7752C"/>
    <w:rsid w:val="00A86F1F"/>
    <w:rsid w:val="00A91581"/>
    <w:rsid w:val="00A96BE1"/>
    <w:rsid w:val="00A97DA4"/>
    <w:rsid w:val="00AA6797"/>
    <w:rsid w:val="00AA7B2E"/>
    <w:rsid w:val="00AA7F45"/>
    <w:rsid w:val="00AB166D"/>
    <w:rsid w:val="00AB1BD8"/>
    <w:rsid w:val="00AB3438"/>
    <w:rsid w:val="00AB39B7"/>
    <w:rsid w:val="00AB76CB"/>
    <w:rsid w:val="00AD021E"/>
    <w:rsid w:val="00AD3EA6"/>
    <w:rsid w:val="00AE1D16"/>
    <w:rsid w:val="00AF0D4F"/>
    <w:rsid w:val="00AF4128"/>
    <w:rsid w:val="00AF7B99"/>
    <w:rsid w:val="00B002DA"/>
    <w:rsid w:val="00B01C8C"/>
    <w:rsid w:val="00B02088"/>
    <w:rsid w:val="00B158BF"/>
    <w:rsid w:val="00B21859"/>
    <w:rsid w:val="00B338BD"/>
    <w:rsid w:val="00B356F2"/>
    <w:rsid w:val="00B370DA"/>
    <w:rsid w:val="00B474E3"/>
    <w:rsid w:val="00B518DC"/>
    <w:rsid w:val="00B55B17"/>
    <w:rsid w:val="00B56042"/>
    <w:rsid w:val="00B636A9"/>
    <w:rsid w:val="00B66409"/>
    <w:rsid w:val="00B74714"/>
    <w:rsid w:val="00B75042"/>
    <w:rsid w:val="00B75F1B"/>
    <w:rsid w:val="00B75FC2"/>
    <w:rsid w:val="00B875E1"/>
    <w:rsid w:val="00BA04E9"/>
    <w:rsid w:val="00BC0355"/>
    <w:rsid w:val="00BC2CEB"/>
    <w:rsid w:val="00BC69DB"/>
    <w:rsid w:val="00BC7725"/>
    <w:rsid w:val="00BD473E"/>
    <w:rsid w:val="00BE17E5"/>
    <w:rsid w:val="00BE3E9D"/>
    <w:rsid w:val="00BE7A9C"/>
    <w:rsid w:val="00BF46BC"/>
    <w:rsid w:val="00BF6CAF"/>
    <w:rsid w:val="00C060AA"/>
    <w:rsid w:val="00C10C8D"/>
    <w:rsid w:val="00C274CB"/>
    <w:rsid w:val="00C32336"/>
    <w:rsid w:val="00C3734D"/>
    <w:rsid w:val="00C444B2"/>
    <w:rsid w:val="00C56E57"/>
    <w:rsid w:val="00C668C3"/>
    <w:rsid w:val="00C75D39"/>
    <w:rsid w:val="00C77AEA"/>
    <w:rsid w:val="00C81039"/>
    <w:rsid w:val="00C82600"/>
    <w:rsid w:val="00C83389"/>
    <w:rsid w:val="00C9514E"/>
    <w:rsid w:val="00C954DB"/>
    <w:rsid w:val="00CA69F3"/>
    <w:rsid w:val="00CB7CEE"/>
    <w:rsid w:val="00CC3C2C"/>
    <w:rsid w:val="00CC7969"/>
    <w:rsid w:val="00CE2005"/>
    <w:rsid w:val="00CE3439"/>
    <w:rsid w:val="00CE3AE2"/>
    <w:rsid w:val="00CE65E8"/>
    <w:rsid w:val="00CF241D"/>
    <w:rsid w:val="00CF3138"/>
    <w:rsid w:val="00CF38E1"/>
    <w:rsid w:val="00CF3D09"/>
    <w:rsid w:val="00CF69F5"/>
    <w:rsid w:val="00CF6E41"/>
    <w:rsid w:val="00D0072D"/>
    <w:rsid w:val="00D05875"/>
    <w:rsid w:val="00D076F3"/>
    <w:rsid w:val="00D117E1"/>
    <w:rsid w:val="00D243A0"/>
    <w:rsid w:val="00D243D3"/>
    <w:rsid w:val="00D35671"/>
    <w:rsid w:val="00D45D6A"/>
    <w:rsid w:val="00D609C6"/>
    <w:rsid w:val="00D64C19"/>
    <w:rsid w:val="00D83798"/>
    <w:rsid w:val="00D85D1F"/>
    <w:rsid w:val="00D963CF"/>
    <w:rsid w:val="00DA0474"/>
    <w:rsid w:val="00DC7B84"/>
    <w:rsid w:val="00DC7BAD"/>
    <w:rsid w:val="00DD0B2C"/>
    <w:rsid w:val="00DD2158"/>
    <w:rsid w:val="00DD6AC8"/>
    <w:rsid w:val="00DE579F"/>
    <w:rsid w:val="00DE79E1"/>
    <w:rsid w:val="00DF6D76"/>
    <w:rsid w:val="00E0060D"/>
    <w:rsid w:val="00E02476"/>
    <w:rsid w:val="00E200EC"/>
    <w:rsid w:val="00E23EDD"/>
    <w:rsid w:val="00E25756"/>
    <w:rsid w:val="00E36A89"/>
    <w:rsid w:val="00E57299"/>
    <w:rsid w:val="00E60F13"/>
    <w:rsid w:val="00E615B3"/>
    <w:rsid w:val="00E73D38"/>
    <w:rsid w:val="00E82216"/>
    <w:rsid w:val="00E83B0B"/>
    <w:rsid w:val="00E96C48"/>
    <w:rsid w:val="00E974AB"/>
    <w:rsid w:val="00EA66FA"/>
    <w:rsid w:val="00EC0CA1"/>
    <w:rsid w:val="00ED550D"/>
    <w:rsid w:val="00EE17A0"/>
    <w:rsid w:val="00EE48F4"/>
    <w:rsid w:val="00EE527C"/>
    <w:rsid w:val="00EF492F"/>
    <w:rsid w:val="00F14ACB"/>
    <w:rsid w:val="00F152E8"/>
    <w:rsid w:val="00F32B68"/>
    <w:rsid w:val="00F4379F"/>
    <w:rsid w:val="00F505F1"/>
    <w:rsid w:val="00F60EDE"/>
    <w:rsid w:val="00F73F6F"/>
    <w:rsid w:val="00F8254B"/>
    <w:rsid w:val="00F858EB"/>
    <w:rsid w:val="00F92DF3"/>
    <w:rsid w:val="00F93919"/>
    <w:rsid w:val="00FA05F0"/>
    <w:rsid w:val="00FB4587"/>
    <w:rsid w:val="00FC46E5"/>
    <w:rsid w:val="00FC6706"/>
    <w:rsid w:val="00FD2988"/>
    <w:rsid w:val="00FD69ED"/>
    <w:rsid w:val="00FD6C37"/>
    <w:rsid w:val="00FE6070"/>
    <w:rsid w:val="00FF0FF4"/>
    <w:rsid w:val="00FF2EB7"/>
    <w:rsid w:val="00FF3901"/>
    <w:rsid w:val="00FF4985"/>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Epgrafe">
    <w:name w:val="caption"/>
    <w:basedOn w:val="Normal"/>
    <w:next w:val="Normal"/>
    <w:uiPriority w:val="35"/>
    <w:unhideWhenUsed/>
    <w:qFormat/>
    <w:rsid w:val="00815DDF"/>
    <w:rPr>
      <w:b/>
      <w:bCs/>
      <w:sz w:val="20"/>
      <w:szCs w:val="20"/>
    </w:rPr>
  </w:style>
  <w:style w:type="paragraph" w:styleId="NormalWeb">
    <w:name w:val="Normal (Web)"/>
    <w:basedOn w:val="Normal"/>
    <w:uiPriority w:val="99"/>
    <w:semiHidden/>
    <w:unhideWhenUsed/>
    <w:rsid w:val="004D59E4"/>
    <w:pPr>
      <w:spacing w:before="100" w:beforeAutospacing="1" w:after="100" w:afterAutospacing="1" w:line="240" w:lineRule="auto"/>
    </w:pPr>
    <w:rPr>
      <w:rFonts w:ascii="Times New Roman" w:eastAsia="Times New Roman" w:hAnsi="Times New Roman"/>
      <w:sz w:val="24"/>
      <w:szCs w:val="24"/>
      <w:lang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C37"/>
    <w:pPr>
      <w:spacing w:after="200" w:line="276" w:lineRule="auto"/>
    </w:pPr>
    <w:rPr>
      <w:sz w:val="22"/>
      <w:szCs w:val="22"/>
      <w:lang w:eastAsia="en-US"/>
    </w:rPr>
  </w:style>
  <w:style w:type="paragraph" w:styleId="Ttulo1">
    <w:name w:val="heading 1"/>
    <w:basedOn w:val="Normal"/>
    <w:next w:val="Normal"/>
    <w:link w:val="Ttulo1Car"/>
    <w:qFormat/>
    <w:rsid w:val="00FF3901"/>
    <w:pPr>
      <w:keepNext/>
      <w:spacing w:after="0" w:line="240" w:lineRule="auto"/>
      <w:outlineLvl w:val="0"/>
    </w:pPr>
    <w:rPr>
      <w:rFonts w:ascii="Times New Roman" w:eastAsia="Times New Roman" w:hAnsi="Times New Roman"/>
      <w:b/>
      <w:bCs/>
      <w:sz w:val="24"/>
      <w:szCs w:val="24"/>
      <w:lang w:val="x-none" w:eastAsia="es-ES"/>
    </w:rPr>
  </w:style>
  <w:style w:type="paragraph" w:styleId="Ttulo6">
    <w:name w:val="heading 6"/>
    <w:basedOn w:val="Normal"/>
    <w:next w:val="Normal"/>
    <w:link w:val="Ttulo6Car"/>
    <w:qFormat/>
    <w:rsid w:val="00FF3901"/>
    <w:pPr>
      <w:keepNext/>
      <w:pBdr>
        <w:top w:val="single" w:sz="4" w:space="1" w:color="auto"/>
        <w:left w:val="single" w:sz="4" w:space="4" w:color="auto"/>
        <w:bottom w:val="single" w:sz="4" w:space="1" w:color="auto"/>
        <w:right w:val="single" w:sz="4" w:space="4" w:color="auto"/>
      </w:pBdr>
      <w:spacing w:after="0" w:line="240" w:lineRule="auto"/>
      <w:jc w:val="center"/>
      <w:outlineLvl w:val="5"/>
    </w:pPr>
    <w:rPr>
      <w:rFonts w:ascii="Arial" w:eastAsia="Times New Roman" w:hAnsi="Arial"/>
      <w:b/>
      <w:sz w:val="20"/>
      <w:szCs w:val="24"/>
      <w:lang w:val="x-none"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rsid w:val="00FF3901"/>
    <w:rPr>
      <w:rFonts w:ascii="Times New Roman" w:eastAsia="Times New Roman" w:hAnsi="Times New Roman" w:cs="Times New Roman"/>
      <w:b/>
      <w:bCs/>
      <w:sz w:val="24"/>
      <w:szCs w:val="24"/>
      <w:lang w:eastAsia="es-ES"/>
    </w:rPr>
  </w:style>
  <w:style w:type="character" w:customStyle="1" w:styleId="Ttulo6Car">
    <w:name w:val="Título 6 Car"/>
    <w:link w:val="Ttulo6"/>
    <w:rsid w:val="00FF3901"/>
    <w:rPr>
      <w:rFonts w:ascii="Arial" w:eastAsia="Times New Roman" w:hAnsi="Arial" w:cs="Times New Roman"/>
      <w:b/>
      <w:szCs w:val="24"/>
      <w:lang w:eastAsia="es-ES"/>
    </w:rPr>
  </w:style>
  <w:style w:type="paragraph" w:styleId="Sangradetextonormal">
    <w:name w:val="Body Text Indent"/>
    <w:basedOn w:val="Normal"/>
    <w:link w:val="SangradetextonormalCar"/>
    <w:rsid w:val="00FF3901"/>
    <w:pPr>
      <w:spacing w:after="0" w:line="240" w:lineRule="auto"/>
      <w:ind w:left="180"/>
    </w:pPr>
    <w:rPr>
      <w:rFonts w:ascii="Times New Roman" w:eastAsia="Times New Roman" w:hAnsi="Times New Roman"/>
      <w:sz w:val="24"/>
      <w:szCs w:val="24"/>
      <w:lang w:val="x-none" w:eastAsia="es-ES"/>
    </w:rPr>
  </w:style>
  <w:style w:type="character" w:customStyle="1" w:styleId="SangradetextonormalCar">
    <w:name w:val="Sangría de texto normal Car"/>
    <w:link w:val="Sangradetextonormal"/>
    <w:rsid w:val="00FF3901"/>
    <w:rPr>
      <w:rFonts w:ascii="Times New Roman" w:eastAsia="Times New Roman" w:hAnsi="Times New Roman" w:cs="Times New Roman"/>
      <w:sz w:val="24"/>
      <w:szCs w:val="24"/>
      <w:lang w:eastAsia="es-ES"/>
    </w:rPr>
  </w:style>
  <w:style w:type="table" w:styleId="Tablaconcuadrcula">
    <w:name w:val="Table Grid"/>
    <w:basedOn w:val="Tablanormal"/>
    <w:uiPriority w:val="59"/>
    <w:rsid w:val="00FF3901"/>
    <w:rPr>
      <w:rFonts w:ascii="Times New Roman" w:eastAsia="Times New Roman" w:hAnsi="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682B72"/>
    <w:pPr>
      <w:tabs>
        <w:tab w:val="center" w:pos="4419"/>
        <w:tab w:val="right" w:pos="8838"/>
      </w:tabs>
    </w:pPr>
    <w:rPr>
      <w:lang w:val="x-none"/>
    </w:rPr>
  </w:style>
  <w:style w:type="character" w:customStyle="1" w:styleId="EncabezadoCar">
    <w:name w:val="Encabezado Car"/>
    <w:link w:val="Encabezado"/>
    <w:uiPriority w:val="99"/>
    <w:rsid w:val="00682B72"/>
    <w:rPr>
      <w:sz w:val="22"/>
      <w:szCs w:val="22"/>
      <w:lang w:eastAsia="en-US"/>
    </w:rPr>
  </w:style>
  <w:style w:type="paragraph" w:styleId="Piedepgina">
    <w:name w:val="footer"/>
    <w:basedOn w:val="Normal"/>
    <w:link w:val="PiedepginaCar"/>
    <w:uiPriority w:val="99"/>
    <w:unhideWhenUsed/>
    <w:rsid w:val="00682B72"/>
    <w:pPr>
      <w:tabs>
        <w:tab w:val="center" w:pos="4419"/>
        <w:tab w:val="right" w:pos="8838"/>
      </w:tabs>
    </w:pPr>
    <w:rPr>
      <w:lang w:val="x-none"/>
    </w:rPr>
  </w:style>
  <w:style w:type="character" w:customStyle="1" w:styleId="PiedepginaCar">
    <w:name w:val="Pie de página Car"/>
    <w:link w:val="Piedepgina"/>
    <w:uiPriority w:val="99"/>
    <w:rsid w:val="00682B72"/>
    <w:rPr>
      <w:sz w:val="22"/>
      <w:szCs w:val="22"/>
      <w:lang w:eastAsia="en-US"/>
    </w:rPr>
  </w:style>
  <w:style w:type="paragraph" w:styleId="Textodeglobo">
    <w:name w:val="Balloon Text"/>
    <w:basedOn w:val="Normal"/>
    <w:link w:val="TextodegloboCar"/>
    <w:uiPriority w:val="99"/>
    <w:semiHidden/>
    <w:unhideWhenUsed/>
    <w:rsid w:val="00682B72"/>
    <w:pPr>
      <w:spacing w:after="0" w:line="240" w:lineRule="auto"/>
    </w:pPr>
    <w:rPr>
      <w:rFonts w:ascii="Tahoma" w:hAnsi="Tahoma"/>
      <w:sz w:val="16"/>
      <w:szCs w:val="16"/>
      <w:lang w:val="x-none"/>
    </w:rPr>
  </w:style>
  <w:style w:type="character" w:customStyle="1" w:styleId="TextodegloboCar">
    <w:name w:val="Texto de globo Car"/>
    <w:link w:val="Textodeglobo"/>
    <w:uiPriority w:val="99"/>
    <w:semiHidden/>
    <w:rsid w:val="00682B72"/>
    <w:rPr>
      <w:rFonts w:ascii="Tahoma" w:hAnsi="Tahoma" w:cs="Tahoma"/>
      <w:sz w:val="16"/>
      <w:szCs w:val="16"/>
      <w:lang w:eastAsia="en-US"/>
    </w:rPr>
  </w:style>
  <w:style w:type="paragraph" w:styleId="Epgrafe">
    <w:name w:val="caption"/>
    <w:basedOn w:val="Normal"/>
    <w:next w:val="Normal"/>
    <w:uiPriority w:val="35"/>
    <w:unhideWhenUsed/>
    <w:qFormat/>
    <w:rsid w:val="00815DDF"/>
    <w:rPr>
      <w:b/>
      <w:bCs/>
      <w:sz w:val="20"/>
      <w:szCs w:val="20"/>
    </w:rPr>
  </w:style>
  <w:style w:type="paragraph" w:styleId="NormalWeb">
    <w:name w:val="Normal (Web)"/>
    <w:basedOn w:val="Normal"/>
    <w:uiPriority w:val="99"/>
    <w:semiHidden/>
    <w:unhideWhenUsed/>
    <w:rsid w:val="004D59E4"/>
    <w:pPr>
      <w:spacing w:before="100" w:beforeAutospacing="1" w:after="100" w:afterAutospacing="1" w:line="240" w:lineRule="auto"/>
    </w:pPr>
    <w:rPr>
      <w:rFonts w:ascii="Times New Roman" w:eastAsia="Times New Roman" w:hAnsi="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601441">
      <w:bodyDiv w:val="1"/>
      <w:marLeft w:val="0"/>
      <w:marRight w:val="0"/>
      <w:marTop w:val="0"/>
      <w:marBottom w:val="0"/>
      <w:divBdr>
        <w:top w:val="none" w:sz="0" w:space="0" w:color="auto"/>
        <w:left w:val="none" w:sz="0" w:space="0" w:color="auto"/>
        <w:bottom w:val="none" w:sz="0" w:space="0" w:color="auto"/>
        <w:right w:val="none" w:sz="0" w:space="0" w:color="auto"/>
      </w:divBdr>
    </w:div>
    <w:div w:id="199438298">
      <w:bodyDiv w:val="1"/>
      <w:marLeft w:val="0"/>
      <w:marRight w:val="0"/>
      <w:marTop w:val="0"/>
      <w:marBottom w:val="0"/>
      <w:divBdr>
        <w:top w:val="none" w:sz="0" w:space="0" w:color="auto"/>
        <w:left w:val="none" w:sz="0" w:space="0" w:color="auto"/>
        <w:bottom w:val="none" w:sz="0" w:space="0" w:color="auto"/>
        <w:right w:val="none" w:sz="0" w:space="0" w:color="auto"/>
      </w:divBdr>
    </w:div>
    <w:div w:id="236012845">
      <w:bodyDiv w:val="1"/>
      <w:marLeft w:val="0"/>
      <w:marRight w:val="0"/>
      <w:marTop w:val="0"/>
      <w:marBottom w:val="0"/>
      <w:divBdr>
        <w:top w:val="none" w:sz="0" w:space="0" w:color="auto"/>
        <w:left w:val="none" w:sz="0" w:space="0" w:color="auto"/>
        <w:bottom w:val="none" w:sz="0" w:space="0" w:color="auto"/>
        <w:right w:val="none" w:sz="0" w:space="0" w:color="auto"/>
      </w:divBdr>
    </w:div>
    <w:div w:id="295718927">
      <w:bodyDiv w:val="1"/>
      <w:marLeft w:val="0"/>
      <w:marRight w:val="0"/>
      <w:marTop w:val="0"/>
      <w:marBottom w:val="0"/>
      <w:divBdr>
        <w:top w:val="none" w:sz="0" w:space="0" w:color="auto"/>
        <w:left w:val="none" w:sz="0" w:space="0" w:color="auto"/>
        <w:bottom w:val="none" w:sz="0" w:space="0" w:color="auto"/>
        <w:right w:val="none" w:sz="0" w:space="0" w:color="auto"/>
      </w:divBdr>
    </w:div>
    <w:div w:id="344484937">
      <w:bodyDiv w:val="1"/>
      <w:marLeft w:val="0"/>
      <w:marRight w:val="0"/>
      <w:marTop w:val="0"/>
      <w:marBottom w:val="0"/>
      <w:divBdr>
        <w:top w:val="none" w:sz="0" w:space="0" w:color="auto"/>
        <w:left w:val="none" w:sz="0" w:space="0" w:color="auto"/>
        <w:bottom w:val="none" w:sz="0" w:space="0" w:color="auto"/>
        <w:right w:val="none" w:sz="0" w:space="0" w:color="auto"/>
      </w:divBdr>
    </w:div>
    <w:div w:id="414594133">
      <w:bodyDiv w:val="1"/>
      <w:marLeft w:val="0"/>
      <w:marRight w:val="0"/>
      <w:marTop w:val="0"/>
      <w:marBottom w:val="0"/>
      <w:divBdr>
        <w:top w:val="none" w:sz="0" w:space="0" w:color="auto"/>
        <w:left w:val="none" w:sz="0" w:space="0" w:color="auto"/>
        <w:bottom w:val="none" w:sz="0" w:space="0" w:color="auto"/>
        <w:right w:val="none" w:sz="0" w:space="0" w:color="auto"/>
      </w:divBdr>
    </w:div>
    <w:div w:id="556941794">
      <w:bodyDiv w:val="1"/>
      <w:marLeft w:val="0"/>
      <w:marRight w:val="0"/>
      <w:marTop w:val="0"/>
      <w:marBottom w:val="0"/>
      <w:divBdr>
        <w:top w:val="none" w:sz="0" w:space="0" w:color="auto"/>
        <w:left w:val="none" w:sz="0" w:space="0" w:color="auto"/>
        <w:bottom w:val="none" w:sz="0" w:space="0" w:color="auto"/>
        <w:right w:val="none" w:sz="0" w:space="0" w:color="auto"/>
      </w:divBdr>
    </w:div>
    <w:div w:id="794446804">
      <w:bodyDiv w:val="1"/>
      <w:marLeft w:val="0"/>
      <w:marRight w:val="0"/>
      <w:marTop w:val="0"/>
      <w:marBottom w:val="0"/>
      <w:divBdr>
        <w:top w:val="none" w:sz="0" w:space="0" w:color="auto"/>
        <w:left w:val="none" w:sz="0" w:space="0" w:color="auto"/>
        <w:bottom w:val="none" w:sz="0" w:space="0" w:color="auto"/>
        <w:right w:val="none" w:sz="0" w:space="0" w:color="auto"/>
      </w:divBdr>
    </w:div>
    <w:div w:id="986857959">
      <w:bodyDiv w:val="1"/>
      <w:marLeft w:val="0"/>
      <w:marRight w:val="0"/>
      <w:marTop w:val="0"/>
      <w:marBottom w:val="0"/>
      <w:divBdr>
        <w:top w:val="none" w:sz="0" w:space="0" w:color="auto"/>
        <w:left w:val="none" w:sz="0" w:space="0" w:color="auto"/>
        <w:bottom w:val="none" w:sz="0" w:space="0" w:color="auto"/>
        <w:right w:val="none" w:sz="0" w:space="0" w:color="auto"/>
      </w:divBdr>
    </w:div>
    <w:div w:id="1119832603">
      <w:bodyDiv w:val="1"/>
      <w:marLeft w:val="0"/>
      <w:marRight w:val="0"/>
      <w:marTop w:val="0"/>
      <w:marBottom w:val="0"/>
      <w:divBdr>
        <w:top w:val="none" w:sz="0" w:space="0" w:color="auto"/>
        <w:left w:val="none" w:sz="0" w:space="0" w:color="auto"/>
        <w:bottom w:val="none" w:sz="0" w:space="0" w:color="auto"/>
        <w:right w:val="none" w:sz="0" w:space="0" w:color="auto"/>
      </w:divBdr>
    </w:div>
    <w:div w:id="1171406379">
      <w:bodyDiv w:val="1"/>
      <w:marLeft w:val="0"/>
      <w:marRight w:val="0"/>
      <w:marTop w:val="0"/>
      <w:marBottom w:val="0"/>
      <w:divBdr>
        <w:top w:val="none" w:sz="0" w:space="0" w:color="auto"/>
        <w:left w:val="none" w:sz="0" w:space="0" w:color="auto"/>
        <w:bottom w:val="none" w:sz="0" w:space="0" w:color="auto"/>
        <w:right w:val="none" w:sz="0" w:space="0" w:color="auto"/>
      </w:divBdr>
    </w:div>
    <w:div w:id="1186753757">
      <w:bodyDiv w:val="1"/>
      <w:marLeft w:val="0"/>
      <w:marRight w:val="0"/>
      <w:marTop w:val="0"/>
      <w:marBottom w:val="0"/>
      <w:divBdr>
        <w:top w:val="none" w:sz="0" w:space="0" w:color="auto"/>
        <w:left w:val="none" w:sz="0" w:space="0" w:color="auto"/>
        <w:bottom w:val="none" w:sz="0" w:space="0" w:color="auto"/>
        <w:right w:val="none" w:sz="0" w:space="0" w:color="auto"/>
      </w:divBdr>
    </w:div>
    <w:div w:id="1476334146">
      <w:bodyDiv w:val="1"/>
      <w:marLeft w:val="0"/>
      <w:marRight w:val="0"/>
      <w:marTop w:val="0"/>
      <w:marBottom w:val="0"/>
      <w:divBdr>
        <w:top w:val="none" w:sz="0" w:space="0" w:color="auto"/>
        <w:left w:val="none" w:sz="0" w:space="0" w:color="auto"/>
        <w:bottom w:val="none" w:sz="0" w:space="0" w:color="auto"/>
        <w:right w:val="none" w:sz="0" w:space="0" w:color="auto"/>
      </w:divBdr>
    </w:div>
    <w:div w:id="1517574962">
      <w:bodyDiv w:val="1"/>
      <w:marLeft w:val="0"/>
      <w:marRight w:val="0"/>
      <w:marTop w:val="0"/>
      <w:marBottom w:val="0"/>
      <w:divBdr>
        <w:top w:val="none" w:sz="0" w:space="0" w:color="auto"/>
        <w:left w:val="none" w:sz="0" w:space="0" w:color="auto"/>
        <w:bottom w:val="none" w:sz="0" w:space="0" w:color="auto"/>
        <w:right w:val="none" w:sz="0" w:space="0" w:color="auto"/>
      </w:divBdr>
    </w:div>
    <w:div w:id="1550412672">
      <w:bodyDiv w:val="1"/>
      <w:marLeft w:val="0"/>
      <w:marRight w:val="0"/>
      <w:marTop w:val="0"/>
      <w:marBottom w:val="0"/>
      <w:divBdr>
        <w:top w:val="none" w:sz="0" w:space="0" w:color="auto"/>
        <w:left w:val="none" w:sz="0" w:space="0" w:color="auto"/>
        <w:bottom w:val="none" w:sz="0" w:space="0" w:color="auto"/>
        <w:right w:val="none" w:sz="0" w:space="0" w:color="auto"/>
      </w:divBdr>
    </w:div>
    <w:div w:id="1580476520">
      <w:bodyDiv w:val="1"/>
      <w:marLeft w:val="0"/>
      <w:marRight w:val="0"/>
      <w:marTop w:val="0"/>
      <w:marBottom w:val="0"/>
      <w:divBdr>
        <w:top w:val="none" w:sz="0" w:space="0" w:color="auto"/>
        <w:left w:val="none" w:sz="0" w:space="0" w:color="auto"/>
        <w:bottom w:val="none" w:sz="0" w:space="0" w:color="auto"/>
        <w:right w:val="none" w:sz="0" w:space="0" w:color="auto"/>
      </w:divBdr>
    </w:div>
    <w:div w:id="1596210214">
      <w:bodyDiv w:val="1"/>
      <w:marLeft w:val="0"/>
      <w:marRight w:val="0"/>
      <w:marTop w:val="0"/>
      <w:marBottom w:val="0"/>
      <w:divBdr>
        <w:top w:val="none" w:sz="0" w:space="0" w:color="auto"/>
        <w:left w:val="none" w:sz="0" w:space="0" w:color="auto"/>
        <w:bottom w:val="none" w:sz="0" w:space="0" w:color="auto"/>
        <w:right w:val="none" w:sz="0" w:space="0" w:color="auto"/>
      </w:divBdr>
    </w:div>
    <w:div w:id="1916550178">
      <w:bodyDiv w:val="1"/>
      <w:marLeft w:val="0"/>
      <w:marRight w:val="0"/>
      <w:marTop w:val="0"/>
      <w:marBottom w:val="0"/>
      <w:divBdr>
        <w:top w:val="none" w:sz="0" w:space="0" w:color="auto"/>
        <w:left w:val="none" w:sz="0" w:space="0" w:color="auto"/>
        <w:bottom w:val="none" w:sz="0" w:space="0" w:color="auto"/>
        <w:right w:val="none" w:sz="0" w:space="0" w:color="auto"/>
      </w:divBdr>
    </w:div>
    <w:div w:id="1970818692">
      <w:bodyDiv w:val="1"/>
      <w:marLeft w:val="0"/>
      <w:marRight w:val="0"/>
      <w:marTop w:val="0"/>
      <w:marBottom w:val="0"/>
      <w:divBdr>
        <w:top w:val="none" w:sz="0" w:space="0" w:color="auto"/>
        <w:left w:val="none" w:sz="0" w:space="0" w:color="auto"/>
        <w:bottom w:val="none" w:sz="0" w:space="0" w:color="auto"/>
        <w:right w:val="none" w:sz="0" w:space="0" w:color="auto"/>
      </w:divBdr>
    </w:div>
    <w:div w:id="2061707496">
      <w:bodyDiv w:val="1"/>
      <w:marLeft w:val="0"/>
      <w:marRight w:val="0"/>
      <w:marTop w:val="0"/>
      <w:marBottom w:val="0"/>
      <w:divBdr>
        <w:top w:val="none" w:sz="0" w:space="0" w:color="auto"/>
        <w:left w:val="none" w:sz="0" w:space="0" w:color="auto"/>
        <w:bottom w:val="none" w:sz="0" w:space="0" w:color="auto"/>
        <w:right w:val="none" w:sz="0" w:space="0" w:color="auto"/>
      </w:divBdr>
    </w:div>
    <w:div w:id="2122991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BA8C41-F0B1-43DA-80E1-6329F02341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14</Pages>
  <Words>2102</Words>
  <Characters>11567</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13642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Rita A. Hernandez Cruz</dc:creator>
  <cp:lastModifiedBy>Eduar Raul Chi Santana</cp:lastModifiedBy>
  <cp:revision>2</cp:revision>
  <cp:lastPrinted>2018-10-17T15:47:00Z</cp:lastPrinted>
  <dcterms:created xsi:type="dcterms:W3CDTF">2019-05-27T21:21:00Z</dcterms:created>
  <dcterms:modified xsi:type="dcterms:W3CDTF">2019-05-27T21:21:00Z</dcterms:modified>
</cp:coreProperties>
</file>