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151"/>
        <w:tblW w:w="5000" w:type="pct"/>
        <w:tblCellMar>
          <w:left w:w="70" w:type="dxa"/>
          <w:right w:w="70" w:type="dxa"/>
        </w:tblCellMar>
        <w:tblLook w:val="04A0" w:firstRow="1" w:lastRow="0" w:firstColumn="1" w:lastColumn="0" w:noHBand="0" w:noVBand="1"/>
      </w:tblPr>
      <w:tblGrid>
        <w:gridCol w:w="517"/>
        <w:gridCol w:w="3299"/>
        <w:gridCol w:w="1228"/>
        <w:gridCol w:w="536"/>
        <w:gridCol w:w="536"/>
        <w:gridCol w:w="430"/>
        <w:gridCol w:w="430"/>
        <w:gridCol w:w="301"/>
        <w:gridCol w:w="284"/>
        <w:gridCol w:w="237"/>
        <w:gridCol w:w="349"/>
        <w:gridCol w:w="175"/>
        <w:gridCol w:w="410"/>
        <w:gridCol w:w="1311"/>
        <w:gridCol w:w="1228"/>
        <w:gridCol w:w="501"/>
        <w:gridCol w:w="536"/>
        <w:gridCol w:w="280"/>
        <w:gridCol w:w="280"/>
        <w:gridCol w:w="280"/>
        <w:gridCol w:w="280"/>
        <w:gridCol w:w="284"/>
      </w:tblGrid>
      <w:tr w:rsidR="00C62E23" w:rsidRPr="007E33BF" w:rsidTr="007E33BF">
        <w:trPr>
          <w:trHeight w:val="315"/>
        </w:trPr>
        <w:tc>
          <w:tcPr>
            <w:tcW w:w="5000" w:type="pct"/>
            <w:gridSpan w:val="22"/>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Cuenta Pública 201</w:t>
            </w:r>
            <w:r w:rsidR="00A4578C" w:rsidRPr="007E33BF">
              <w:rPr>
                <w:rFonts w:ascii="Barlow" w:eastAsia="Times New Roman" w:hAnsi="Barlow" w:cs="Arial"/>
                <w:b/>
                <w:bCs/>
                <w:sz w:val="20"/>
                <w:szCs w:val="20"/>
                <w:lang w:eastAsia="es-MX"/>
              </w:rPr>
              <w:t>9</w:t>
            </w:r>
            <w:r w:rsidR="008E4DE2" w:rsidRPr="007E33BF">
              <w:rPr>
                <w:rFonts w:ascii="Barlow" w:hAnsi="Barlow"/>
                <w:noProof/>
                <w:lang w:eastAsia="es-MX"/>
              </w:rPr>
              <w:t xml:space="preserve">  </w:t>
            </w:r>
          </w:p>
        </w:tc>
      </w:tr>
      <w:tr w:rsidR="00C62E23" w:rsidRPr="007E33BF" w:rsidTr="007E33BF">
        <w:trPr>
          <w:trHeight w:val="315"/>
        </w:trPr>
        <w:tc>
          <w:tcPr>
            <w:tcW w:w="5000" w:type="pct"/>
            <w:gridSpan w:val="22"/>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xml:space="preserve">Notas a los Estados Financieros  </w:t>
            </w:r>
          </w:p>
        </w:tc>
      </w:tr>
      <w:tr w:rsidR="00C62E23" w:rsidRPr="007E33BF" w:rsidTr="007E33BF">
        <w:trPr>
          <w:trHeight w:val="315"/>
        </w:trPr>
        <w:tc>
          <w:tcPr>
            <w:tcW w:w="5000" w:type="pct"/>
            <w:gridSpan w:val="22"/>
            <w:tcBorders>
              <w:top w:val="nil"/>
              <w:left w:val="nil"/>
              <w:bottom w:val="nil"/>
              <w:right w:val="nil"/>
            </w:tcBorders>
            <w:shd w:val="clear" w:color="auto" w:fill="auto"/>
            <w:noWrap/>
            <w:vAlign w:val="bottom"/>
            <w:hideMark/>
          </w:tcPr>
          <w:p w:rsidR="00C62E23" w:rsidRPr="007E33BF" w:rsidRDefault="000E73E6"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xml:space="preserve">Al </w:t>
            </w:r>
            <w:r w:rsidR="00E725C9" w:rsidRPr="007E33BF">
              <w:rPr>
                <w:rFonts w:ascii="Barlow" w:eastAsia="Times New Roman" w:hAnsi="Barlow" w:cs="Arial"/>
                <w:b/>
                <w:bCs/>
                <w:sz w:val="20"/>
                <w:szCs w:val="20"/>
                <w:lang w:eastAsia="es-MX"/>
              </w:rPr>
              <w:t>31</w:t>
            </w:r>
            <w:r w:rsidRPr="007E33BF">
              <w:rPr>
                <w:rFonts w:ascii="Barlow" w:eastAsia="Times New Roman" w:hAnsi="Barlow" w:cs="Arial"/>
                <w:b/>
                <w:bCs/>
                <w:sz w:val="20"/>
                <w:szCs w:val="20"/>
                <w:lang w:eastAsia="es-MX"/>
              </w:rPr>
              <w:t xml:space="preserve"> </w:t>
            </w:r>
            <w:r w:rsidR="00A970ED" w:rsidRPr="007E33BF">
              <w:rPr>
                <w:rFonts w:ascii="Barlow" w:eastAsia="Times New Roman" w:hAnsi="Barlow" w:cs="Arial"/>
                <w:b/>
                <w:bCs/>
                <w:sz w:val="20"/>
                <w:szCs w:val="20"/>
                <w:lang w:eastAsia="es-MX"/>
              </w:rPr>
              <w:t xml:space="preserve">de </w:t>
            </w:r>
            <w:r w:rsidR="00E725C9" w:rsidRPr="007E33BF">
              <w:rPr>
                <w:rFonts w:ascii="Barlow" w:eastAsia="Times New Roman" w:hAnsi="Barlow" w:cs="Arial"/>
                <w:b/>
                <w:bCs/>
                <w:sz w:val="20"/>
                <w:szCs w:val="20"/>
                <w:lang w:eastAsia="es-MX"/>
              </w:rPr>
              <w:t>Marzo</w:t>
            </w:r>
            <w:r w:rsidR="00D30A41" w:rsidRPr="007E33BF">
              <w:rPr>
                <w:rFonts w:ascii="Barlow" w:eastAsia="Times New Roman" w:hAnsi="Barlow" w:cs="Arial"/>
                <w:b/>
                <w:bCs/>
                <w:sz w:val="20"/>
                <w:szCs w:val="20"/>
                <w:lang w:eastAsia="es-MX"/>
              </w:rPr>
              <w:t xml:space="preserve"> </w:t>
            </w:r>
            <w:r w:rsidR="00C62E23" w:rsidRPr="007E33BF">
              <w:rPr>
                <w:rFonts w:ascii="Barlow" w:eastAsia="Times New Roman" w:hAnsi="Barlow" w:cs="Arial"/>
                <w:b/>
                <w:bCs/>
                <w:sz w:val="20"/>
                <w:szCs w:val="20"/>
                <w:lang w:eastAsia="es-MX"/>
              </w:rPr>
              <w:t>de 201</w:t>
            </w:r>
            <w:r w:rsidR="00DA6090" w:rsidRPr="007E33BF">
              <w:rPr>
                <w:rFonts w:ascii="Barlow" w:eastAsia="Times New Roman" w:hAnsi="Barlow" w:cs="Arial"/>
                <w:b/>
                <w:bCs/>
                <w:sz w:val="20"/>
                <w:szCs w:val="20"/>
                <w:lang w:eastAsia="es-MX"/>
              </w:rPr>
              <w:t>9</w:t>
            </w:r>
          </w:p>
        </w:tc>
      </w:tr>
      <w:tr w:rsidR="00C62E23" w:rsidRPr="007E33BF" w:rsidTr="007E33BF">
        <w:trPr>
          <w:trHeight w:val="315"/>
        </w:trPr>
        <w:tc>
          <w:tcPr>
            <w:tcW w:w="5000" w:type="pct"/>
            <w:gridSpan w:val="22"/>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(Pesos)</w:t>
            </w:r>
          </w:p>
        </w:tc>
      </w:tr>
      <w:tr w:rsidR="00C62E23" w:rsidRPr="007E33BF" w:rsidTr="007E33BF">
        <w:trPr>
          <w:trHeight w:val="315"/>
        </w:trPr>
        <w:tc>
          <w:tcPr>
            <w:tcW w:w="5000" w:type="pct"/>
            <w:gridSpan w:val="22"/>
            <w:tcBorders>
              <w:top w:val="nil"/>
              <w:left w:val="nil"/>
              <w:bottom w:val="nil"/>
              <w:right w:val="nil"/>
            </w:tcBorders>
            <w:shd w:val="clear" w:color="auto" w:fill="auto"/>
            <w:noWrap/>
            <w:vAlign w:val="bottom"/>
            <w:hideMark/>
          </w:tcPr>
          <w:p w:rsidR="00FF48A5" w:rsidRPr="007E33BF" w:rsidRDefault="00FF48A5" w:rsidP="007E33BF">
            <w:pPr>
              <w:spacing w:after="0" w:line="240" w:lineRule="auto"/>
              <w:rPr>
                <w:rFonts w:ascii="Barlow" w:eastAsia="Times New Roman" w:hAnsi="Barlow" w:cs="Arial"/>
                <w:b/>
                <w:bCs/>
                <w:sz w:val="20"/>
                <w:szCs w:val="20"/>
                <w:lang w:eastAsia="es-MX"/>
              </w:rPr>
            </w:pPr>
          </w:p>
          <w:p w:rsidR="00FF48A5" w:rsidRPr="007E33BF" w:rsidRDefault="00FF48A5" w:rsidP="007E33BF">
            <w:pPr>
              <w:spacing w:after="0" w:line="240" w:lineRule="auto"/>
              <w:rPr>
                <w:rFonts w:ascii="Barlow" w:eastAsia="Times New Roman" w:hAnsi="Barlow" w:cs="Arial"/>
                <w:b/>
                <w:bCs/>
                <w:sz w:val="20"/>
                <w:szCs w:val="20"/>
                <w:lang w:eastAsia="es-MX"/>
              </w:rPr>
            </w:pPr>
          </w:p>
          <w:p w:rsidR="00C62E23" w:rsidRPr="007E33BF" w:rsidRDefault="00C62E23"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xml:space="preserve">Ente Público: </w:t>
            </w:r>
            <w:r w:rsidR="00807A47" w:rsidRPr="007E33BF">
              <w:rPr>
                <w:rFonts w:ascii="Barlow" w:eastAsia="Times New Roman" w:hAnsi="Barlow" w:cs="Arial"/>
                <w:b/>
                <w:bCs/>
                <w:sz w:val="20"/>
                <w:szCs w:val="20"/>
                <w:lang w:eastAsia="es-MX"/>
              </w:rPr>
              <w:t xml:space="preserve">INSTITUTO TECNOLÓGICO SUPERIOR DEL SUR DEL ESTADO DE YUCATÁN </w:t>
            </w:r>
          </w:p>
          <w:p w:rsidR="00FF48A5" w:rsidRPr="007E33BF" w:rsidRDefault="00FF48A5" w:rsidP="007E33BF">
            <w:pPr>
              <w:spacing w:after="0" w:line="240" w:lineRule="auto"/>
              <w:jc w:val="center"/>
              <w:rPr>
                <w:rFonts w:ascii="Barlow" w:eastAsia="Times New Roman" w:hAnsi="Barlow" w:cs="Arial"/>
                <w:b/>
                <w:bCs/>
                <w:sz w:val="20"/>
                <w:szCs w:val="20"/>
                <w:lang w:eastAsia="es-MX"/>
              </w:rPr>
            </w:pPr>
          </w:p>
          <w:p w:rsidR="00FF48A5" w:rsidRPr="007E33BF" w:rsidRDefault="00FF48A5" w:rsidP="007E33BF">
            <w:pPr>
              <w:spacing w:after="0" w:line="240" w:lineRule="auto"/>
              <w:jc w:val="center"/>
              <w:rPr>
                <w:rFonts w:ascii="Barlow" w:eastAsia="Times New Roman" w:hAnsi="Barlow" w:cs="Arial"/>
                <w:b/>
                <w:bCs/>
                <w:sz w:val="20"/>
                <w:szCs w:val="20"/>
                <w:lang w:eastAsia="es-MX"/>
              </w:rPr>
            </w:pPr>
          </w:p>
          <w:p w:rsidR="00FF48A5" w:rsidRPr="007E33BF" w:rsidRDefault="00FF48A5" w:rsidP="007E33BF">
            <w:pPr>
              <w:jc w:val="both"/>
              <w:rPr>
                <w:rFonts w:ascii="Barlow" w:hAnsi="Barlow" w:cs="Calibri"/>
                <w:sz w:val="20"/>
                <w:szCs w:val="20"/>
              </w:rPr>
            </w:pPr>
            <w:r w:rsidRPr="007E33BF">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FF48A5" w:rsidRPr="007E33BF" w:rsidRDefault="00FF48A5" w:rsidP="007E33BF">
            <w:pPr>
              <w:rPr>
                <w:rFonts w:ascii="Barlow" w:hAnsi="Barlow" w:cs="Calibri"/>
                <w:sz w:val="20"/>
                <w:szCs w:val="20"/>
              </w:rPr>
            </w:pPr>
            <w:r w:rsidRPr="007E33BF">
              <w:rPr>
                <w:rFonts w:ascii="Barlow" w:hAnsi="Barlow" w:cs="Calibri"/>
                <w:sz w:val="20"/>
                <w:szCs w:val="20"/>
              </w:rPr>
              <w:t>A continuación se presenta los tres tipos de notas que acompañan a los estados, a saber:</w:t>
            </w:r>
          </w:p>
          <w:p w:rsidR="00FF48A5" w:rsidRPr="007E33BF" w:rsidRDefault="00FF48A5" w:rsidP="007E33BF">
            <w:pPr>
              <w:pStyle w:val="Prrafodelista"/>
              <w:numPr>
                <w:ilvl w:val="0"/>
                <w:numId w:val="7"/>
              </w:numPr>
              <w:spacing w:after="0" w:line="240" w:lineRule="auto"/>
              <w:rPr>
                <w:rFonts w:ascii="Barlow" w:eastAsia="Times New Roman" w:hAnsi="Barlow" w:cs="Arial"/>
                <w:bCs/>
                <w:sz w:val="20"/>
                <w:szCs w:val="20"/>
                <w:lang w:eastAsia="es-MX"/>
              </w:rPr>
            </w:pPr>
            <w:r w:rsidRPr="007E33BF">
              <w:rPr>
                <w:rFonts w:ascii="Barlow" w:eastAsia="Times New Roman" w:hAnsi="Barlow" w:cs="Arial"/>
                <w:bCs/>
                <w:sz w:val="20"/>
                <w:szCs w:val="20"/>
                <w:lang w:eastAsia="es-MX"/>
              </w:rPr>
              <w:t>Notas de desglose;</w:t>
            </w:r>
          </w:p>
          <w:p w:rsidR="00FF48A5" w:rsidRPr="007E33BF" w:rsidRDefault="00FF48A5" w:rsidP="007E33BF">
            <w:pPr>
              <w:pStyle w:val="Prrafodelista"/>
              <w:numPr>
                <w:ilvl w:val="0"/>
                <w:numId w:val="7"/>
              </w:numPr>
              <w:spacing w:after="0" w:line="240" w:lineRule="auto"/>
              <w:rPr>
                <w:rFonts w:ascii="Barlow" w:eastAsia="Times New Roman" w:hAnsi="Barlow" w:cs="Arial"/>
                <w:bCs/>
                <w:sz w:val="20"/>
                <w:szCs w:val="20"/>
                <w:lang w:eastAsia="es-MX"/>
              </w:rPr>
            </w:pPr>
            <w:r w:rsidRPr="007E33BF">
              <w:rPr>
                <w:rFonts w:ascii="Barlow" w:eastAsia="Times New Roman" w:hAnsi="Barlow" w:cs="Arial"/>
                <w:bCs/>
                <w:sz w:val="20"/>
                <w:szCs w:val="20"/>
                <w:lang w:eastAsia="es-MX"/>
              </w:rPr>
              <w:t xml:space="preserve">Notas de memoria (cuentas de orden), y </w:t>
            </w:r>
          </w:p>
          <w:p w:rsidR="00FF48A5" w:rsidRPr="007E33BF" w:rsidRDefault="00FF48A5" w:rsidP="007E33BF">
            <w:pPr>
              <w:pStyle w:val="Prrafodelista"/>
              <w:numPr>
                <w:ilvl w:val="0"/>
                <w:numId w:val="7"/>
              </w:numPr>
              <w:spacing w:after="0" w:line="240" w:lineRule="auto"/>
              <w:rPr>
                <w:rFonts w:ascii="Barlow" w:eastAsia="Times New Roman" w:hAnsi="Barlow" w:cs="Arial"/>
                <w:b/>
                <w:bCs/>
                <w:sz w:val="20"/>
                <w:szCs w:val="20"/>
                <w:lang w:eastAsia="es-MX"/>
              </w:rPr>
            </w:pPr>
            <w:r w:rsidRPr="007E33BF">
              <w:rPr>
                <w:rFonts w:ascii="Barlow" w:eastAsia="Times New Roman" w:hAnsi="Barlow" w:cs="Arial"/>
                <w:bCs/>
                <w:sz w:val="20"/>
                <w:szCs w:val="20"/>
                <w:lang w:eastAsia="es-MX"/>
              </w:rPr>
              <w:t>Notas de gestión administrativa</w:t>
            </w:r>
          </w:p>
        </w:tc>
      </w:tr>
      <w:tr w:rsidR="00FF48A5" w:rsidRPr="007E33BF" w:rsidTr="007E33BF">
        <w:trPr>
          <w:gridAfter w:val="9"/>
          <w:wAfter w:w="1802" w:type="pct"/>
          <w:trHeight w:val="315"/>
        </w:trPr>
        <w:tc>
          <w:tcPr>
            <w:tcW w:w="181" w:type="pct"/>
            <w:tcBorders>
              <w:top w:val="nil"/>
              <w:left w:val="nil"/>
              <w:bottom w:val="nil"/>
              <w:right w:val="nil"/>
            </w:tcBorders>
            <w:shd w:val="clear" w:color="auto" w:fill="auto"/>
            <w:noWrap/>
            <w:vAlign w:val="bottom"/>
            <w:hideMark/>
          </w:tcPr>
          <w:p w:rsidR="00DA6176" w:rsidRPr="007E33BF" w:rsidRDefault="00DA6176" w:rsidP="007E33BF">
            <w:pPr>
              <w:spacing w:after="0" w:line="240" w:lineRule="auto"/>
              <w:jc w:val="center"/>
              <w:rPr>
                <w:rFonts w:ascii="Barlow" w:eastAsia="Times New Roman" w:hAnsi="Barlow" w:cs="Arial"/>
                <w:b/>
                <w:bCs/>
                <w:sz w:val="20"/>
                <w:szCs w:val="20"/>
                <w:lang w:eastAsia="es-MX"/>
              </w:rPr>
            </w:pPr>
          </w:p>
          <w:p w:rsidR="00DA6176" w:rsidRPr="007E33BF" w:rsidRDefault="00DA6176" w:rsidP="007E33BF">
            <w:pPr>
              <w:spacing w:after="0" w:line="240" w:lineRule="auto"/>
              <w:jc w:val="center"/>
              <w:rPr>
                <w:rFonts w:ascii="Barlow" w:eastAsia="Times New Roman" w:hAnsi="Barlow" w:cs="Arial"/>
                <w:b/>
                <w:bCs/>
                <w:sz w:val="20"/>
                <w:szCs w:val="20"/>
                <w:lang w:eastAsia="es-MX"/>
              </w:rPr>
            </w:pPr>
          </w:p>
          <w:p w:rsidR="00C62E23" w:rsidRPr="007E33BF" w:rsidRDefault="00FF48A5"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xml:space="preserve">                                                                                                                                                                                                                     </w:t>
            </w:r>
          </w:p>
        </w:tc>
        <w:tc>
          <w:tcPr>
            <w:tcW w:w="1352" w:type="pct"/>
            <w:tcBorders>
              <w:top w:val="nil"/>
              <w:left w:val="nil"/>
              <w:bottom w:val="nil"/>
              <w:right w:val="nil"/>
            </w:tcBorders>
            <w:shd w:val="clear" w:color="auto" w:fill="auto"/>
            <w:noWrap/>
            <w:vAlign w:val="bottom"/>
            <w:hideMark/>
          </w:tcPr>
          <w:p w:rsidR="00FF48A5" w:rsidRPr="007E33BF" w:rsidRDefault="00FF48A5" w:rsidP="007E33BF">
            <w:pPr>
              <w:spacing w:after="0" w:line="240" w:lineRule="auto"/>
              <w:jc w:val="center"/>
              <w:rPr>
                <w:rFonts w:ascii="Barlow" w:eastAsia="Times New Roman" w:hAnsi="Barlow" w:cs="Arial"/>
                <w:b/>
                <w:bCs/>
                <w:sz w:val="20"/>
                <w:szCs w:val="20"/>
                <w:lang w:eastAsia="es-MX"/>
              </w:rPr>
            </w:pPr>
          </w:p>
          <w:p w:rsidR="00C62E23" w:rsidRPr="007E33BF" w:rsidRDefault="00FF48A5"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xml:space="preserve">                       A) </w:t>
            </w:r>
            <w:r w:rsidR="00C62E23" w:rsidRPr="007E33BF">
              <w:rPr>
                <w:rFonts w:ascii="Barlow" w:eastAsia="Times New Roman" w:hAnsi="Barlow" w:cs="Arial"/>
                <w:b/>
                <w:bCs/>
                <w:sz w:val="20"/>
                <w:szCs w:val="20"/>
                <w:lang w:eastAsia="es-MX"/>
              </w:rPr>
              <w:t>NOTAS DE DESGLOSE</w:t>
            </w:r>
          </w:p>
          <w:p w:rsidR="00FF48A5" w:rsidRPr="007E33BF" w:rsidRDefault="00FF48A5" w:rsidP="007E33BF">
            <w:pPr>
              <w:spacing w:after="0" w:line="240" w:lineRule="auto"/>
              <w:rPr>
                <w:rFonts w:ascii="Barlow" w:eastAsia="Times New Roman" w:hAnsi="Barlow" w:cs="Arial"/>
                <w:b/>
                <w:bCs/>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BA417A"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noProof/>
                <w:sz w:val="20"/>
                <w:szCs w:val="20"/>
                <w:lang w:eastAsia="es-MX"/>
              </w:rPr>
              <w:drawing>
                <wp:anchor distT="0" distB="0" distL="114300" distR="114300" simplePos="0" relativeHeight="251656192" behindDoc="0" locked="0" layoutInCell="1" allowOverlap="1" wp14:anchorId="1556CC69" wp14:editId="3DEC94B0">
                  <wp:simplePos x="0" y="0"/>
                  <wp:positionH relativeFrom="column">
                    <wp:posOffset>7829550</wp:posOffset>
                  </wp:positionH>
                  <wp:positionV relativeFrom="paragraph">
                    <wp:posOffset>1381125</wp:posOffset>
                  </wp:positionV>
                  <wp:extent cx="676275" cy="628650"/>
                  <wp:effectExtent l="0" t="0" r="9525" b="0"/>
                  <wp:wrapNone/>
                  <wp:docPr id="4" name="Imagen 4" descr="LOGO ITSSY YUCATÁ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ITSSY YUCATÁ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73"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73"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73"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r>
      <w:tr w:rsidR="00FF48A5" w:rsidRPr="007E33BF" w:rsidTr="007E33BF">
        <w:trPr>
          <w:gridAfter w:val="11"/>
          <w:wAfter w:w="1975" w:type="pct"/>
          <w:trHeight w:val="315"/>
        </w:trPr>
        <w:tc>
          <w:tcPr>
            <w:tcW w:w="181" w:type="pct"/>
            <w:tcBorders>
              <w:top w:val="nil"/>
              <w:left w:val="nil"/>
              <w:bottom w:val="nil"/>
              <w:right w:val="nil"/>
            </w:tcBorders>
            <w:shd w:val="clear" w:color="auto" w:fill="auto"/>
            <w:noWrap/>
            <w:vAlign w:val="bottom"/>
            <w:hideMark/>
          </w:tcPr>
          <w:p w:rsidR="00C62E23" w:rsidRPr="007E33BF" w:rsidRDefault="00FF48A5"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I</w:t>
            </w:r>
            <w:r w:rsidR="00C62E23" w:rsidRPr="007E33BF">
              <w:rPr>
                <w:rFonts w:ascii="Barlow" w:eastAsia="Times New Roman" w:hAnsi="Barlow" w:cs="Arial"/>
                <w:b/>
                <w:bCs/>
                <w:sz w:val="20"/>
                <w:szCs w:val="20"/>
                <w:lang w:eastAsia="es-MX"/>
              </w:rPr>
              <w:t>)</w:t>
            </w:r>
          </w:p>
        </w:tc>
        <w:tc>
          <w:tcPr>
            <w:tcW w:w="1352"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Notas al Estado de Situación Financiera</w:t>
            </w: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73"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73"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r>
      <w:tr w:rsidR="00FF48A5" w:rsidRPr="007E33BF" w:rsidTr="007E33BF">
        <w:trPr>
          <w:trHeight w:val="315"/>
        </w:trPr>
        <w:tc>
          <w:tcPr>
            <w:tcW w:w="3062" w:type="pct"/>
            <w:gridSpan w:val="1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lang w:eastAsia="es-MX"/>
              </w:rPr>
            </w:pPr>
          </w:p>
          <w:p w:rsidR="00C62E23" w:rsidRPr="007E33BF" w:rsidRDefault="00FF48A5" w:rsidP="007E33BF">
            <w:pPr>
              <w:spacing w:after="0" w:line="240" w:lineRule="auto"/>
              <w:rPr>
                <w:rFonts w:ascii="Barlow" w:eastAsia="Times New Roman" w:hAnsi="Barlow" w:cs="Arial"/>
                <w:b/>
                <w:bCs/>
                <w:lang w:eastAsia="es-MX"/>
              </w:rPr>
            </w:pPr>
            <w:r w:rsidRPr="007E33BF">
              <w:rPr>
                <w:rFonts w:ascii="Barlow" w:eastAsia="Times New Roman" w:hAnsi="Barlow" w:cs="Arial"/>
                <w:b/>
                <w:bCs/>
                <w:lang w:eastAsia="es-MX"/>
              </w:rPr>
              <w:t>Nota AI</w:t>
            </w:r>
            <w:r w:rsidR="00C62E23" w:rsidRPr="007E33BF">
              <w:rPr>
                <w:rFonts w:ascii="Barlow" w:eastAsia="Times New Roman" w:hAnsi="Barlow" w:cs="Arial"/>
                <w:b/>
                <w:bCs/>
                <w:lang w:eastAsia="es-MX"/>
              </w:rPr>
              <w:t>-1</w:t>
            </w:r>
          </w:p>
        </w:tc>
        <w:tc>
          <w:tcPr>
            <w:tcW w:w="688"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17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p>
        </w:tc>
      </w:tr>
      <w:tr w:rsidR="00FF48A5" w:rsidRPr="007E33BF" w:rsidTr="007E33BF">
        <w:trPr>
          <w:trHeight w:val="150"/>
        </w:trPr>
        <w:tc>
          <w:tcPr>
            <w:tcW w:w="2769" w:type="pct"/>
            <w:gridSpan w:val="8"/>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6"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p>
        </w:tc>
        <w:tc>
          <w:tcPr>
            <w:tcW w:w="147"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688"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7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2769" w:type="pct"/>
            <w:gridSpan w:val="8"/>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Activo</w:t>
            </w:r>
          </w:p>
        </w:tc>
        <w:tc>
          <w:tcPr>
            <w:tcW w:w="146"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47"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688"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7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3062" w:type="pct"/>
            <w:gridSpan w:val="1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Efectivo y Equivalentes</w:t>
            </w:r>
          </w:p>
        </w:tc>
        <w:tc>
          <w:tcPr>
            <w:tcW w:w="688"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7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4404" w:type="pct"/>
            <w:gridSpan w:val="16"/>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r w:rsidRPr="007E33BF">
              <w:rPr>
                <w:rFonts w:ascii="Barlow" w:eastAsia="Times New Roman" w:hAnsi="Barlow" w:cs="Arial"/>
                <w:sz w:val="20"/>
                <w:szCs w:val="20"/>
                <w:lang w:eastAsia="es-MX"/>
              </w:rPr>
              <w:t>El rubro Efectivo y Equivalentes está integrado por las siguientes cuentas y subcuentas:</w:t>
            </w: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2769" w:type="pct"/>
            <w:gridSpan w:val="8"/>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46"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47"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688" w:type="pct"/>
            <w:gridSpan w:val="2"/>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480"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74"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189"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3062" w:type="pct"/>
            <w:gridSpan w:val="12"/>
            <w:tcBorders>
              <w:top w:val="single" w:sz="4" w:space="0" w:color="auto"/>
              <w:left w:val="single" w:sz="4" w:space="0" w:color="auto"/>
              <w:bottom w:val="nil"/>
              <w:right w:val="nil"/>
            </w:tcBorders>
            <w:shd w:val="clear" w:color="auto" w:fill="auto"/>
            <w:noWrap/>
            <w:vAlign w:val="bottom"/>
            <w:hideMark/>
          </w:tcPr>
          <w:p w:rsidR="00C62E23" w:rsidRPr="007E33BF" w:rsidRDefault="00FF48A5"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lastRenderedPageBreak/>
              <w:t xml:space="preserve">Nota </w:t>
            </w:r>
            <w:r w:rsidR="00C62E23" w:rsidRPr="007E33BF">
              <w:rPr>
                <w:rFonts w:ascii="Barlow" w:eastAsia="Times New Roman" w:hAnsi="Barlow" w:cs="Arial"/>
                <w:b/>
                <w:bCs/>
                <w:sz w:val="20"/>
                <w:szCs w:val="20"/>
                <w:lang w:eastAsia="es-MX"/>
              </w:rPr>
              <w:t>A</w:t>
            </w:r>
            <w:r w:rsidRPr="007E33BF">
              <w:rPr>
                <w:rFonts w:ascii="Barlow" w:eastAsia="Times New Roman" w:hAnsi="Barlow" w:cs="Arial"/>
                <w:b/>
                <w:bCs/>
                <w:sz w:val="20"/>
                <w:szCs w:val="20"/>
                <w:lang w:eastAsia="es-MX"/>
              </w:rPr>
              <w:t>I</w:t>
            </w:r>
            <w:r w:rsidR="00C62E23" w:rsidRPr="007E33BF">
              <w:rPr>
                <w:rFonts w:ascii="Barlow" w:eastAsia="Times New Roman" w:hAnsi="Barlow" w:cs="Arial"/>
                <w:b/>
                <w:bCs/>
                <w:sz w:val="20"/>
                <w:szCs w:val="20"/>
                <w:lang w:eastAsia="es-MX"/>
              </w:rPr>
              <w:t>-1</w:t>
            </w:r>
          </w:p>
        </w:tc>
        <w:tc>
          <w:tcPr>
            <w:tcW w:w="688" w:type="pct"/>
            <w:gridSpan w:val="2"/>
            <w:tcBorders>
              <w:top w:val="single" w:sz="4" w:space="0" w:color="auto"/>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480" w:type="pct"/>
            <w:tcBorders>
              <w:top w:val="single" w:sz="4" w:space="0" w:color="auto"/>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174" w:type="pct"/>
            <w:tcBorders>
              <w:top w:val="single" w:sz="4" w:space="0" w:color="auto"/>
              <w:left w:val="nil"/>
              <w:bottom w:val="nil"/>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189" w:type="pct"/>
            <w:tcBorders>
              <w:top w:val="single" w:sz="4" w:space="0" w:color="auto"/>
              <w:left w:val="nil"/>
              <w:bottom w:val="nil"/>
              <w:right w:val="single" w:sz="4" w:space="0" w:color="auto"/>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r w:rsidR="00FF48A5" w:rsidRPr="007E33BF" w:rsidTr="007E33BF">
        <w:trPr>
          <w:trHeight w:val="255"/>
        </w:trPr>
        <w:tc>
          <w:tcPr>
            <w:tcW w:w="3062" w:type="pct"/>
            <w:gridSpan w:val="12"/>
            <w:tcBorders>
              <w:top w:val="nil"/>
              <w:left w:val="single" w:sz="4" w:space="0" w:color="auto"/>
              <w:bottom w:val="single" w:sz="4" w:space="0" w:color="auto"/>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Efectivo y Equivalentes</w:t>
            </w:r>
          </w:p>
        </w:tc>
        <w:tc>
          <w:tcPr>
            <w:tcW w:w="688" w:type="pct"/>
            <w:gridSpan w:val="2"/>
            <w:tcBorders>
              <w:top w:val="nil"/>
              <w:left w:val="nil"/>
              <w:bottom w:val="single" w:sz="4" w:space="0" w:color="auto"/>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480" w:type="pct"/>
            <w:tcBorders>
              <w:top w:val="nil"/>
              <w:left w:val="nil"/>
              <w:bottom w:val="single" w:sz="4" w:space="0" w:color="auto"/>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174" w:type="pct"/>
            <w:tcBorders>
              <w:top w:val="nil"/>
              <w:left w:val="nil"/>
              <w:bottom w:val="single" w:sz="4" w:space="0" w:color="auto"/>
              <w:right w:val="nil"/>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189" w:type="pct"/>
            <w:tcBorders>
              <w:top w:val="nil"/>
              <w:left w:val="nil"/>
              <w:bottom w:val="single" w:sz="4" w:space="0" w:color="auto"/>
              <w:right w:val="single" w:sz="4" w:space="0" w:color="auto"/>
            </w:tcBorders>
            <w:shd w:val="clear" w:color="auto" w:fill="auto"/>
            <w:noWrap/>
            <w:vAlign w:val="bottom"/>
            <w:hideMark/>
          </w:tcPr>
          <w:p w:rsidR="00C62E23" w:rsidRPr="007E33BF" w:rsidRDefault="00C62E23" w:rsidP="007E33BF">
            <w:pPr>
              <w:spacing w:after="0" w:line="240" w:lineRule="auto"/>
              <w:jc w:val="center"/>
              <w:rPr>
                <w:rFonts w:ascii="Barlow" w:eastAsia="Times New Roman" w:hAnsi="Barlow" w:cs="Arial"/>
                <w:b/>
                <w:bCs/>
                <w:sz w:val="20"/>
                <w:szCs w:val="20"/>
                <w:lang w:eastAsia="es-MX"/>
              </w:rPr>
            </w:pPr>
            <w:r w:rsidRPr="007E33BF">
              <w:rPr>
                <w:rFonts w:ascii="Barlow" w:eastAsia="Times New Roman" w:hAnsi="Barlow" w:cs="Arial"/>
                <w:b/>
                <w:bCs/>
                <w:sz w:val="20"/>
                <w:szCs w:val="20"/>
                <w:lang w:eastAsia="es-MX"/>
              </w:rPr>
              <w:t> </w:t>
            </w: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c>
          <w:tcPr>
            <w:tcW w:w="81" w:type="pct"/>
            <w:tcBorders>
              <w:top w:val="nil"/>
              <w:left w:val="nil"/>
              <w:bottom w:val="nil"/>
              <w:right w:val="nil"/>
            </w:tcBorders>
            <w:shd w:val="clear" w:color="auto" w:fill="auto"/>
            <w:noWrap/>
            <w:vAlign w:val="bottom"/>
            <w:hideMark/>
          </w:tcPr>
          <w:p w:rsidR="00C62E23" w:rsidRPr="007E33BF" w:rsidRDefault="00C62E23" w:rsidP="007E33BF">
            <w:pPr>
              <w:spacing w:after="0" w:line="240" w:lineRule="auto"/>
              <w:rPr>
                <w:rFonts w:ascii="Barlow" w:eastAsia="Times New Roman" w:hAnsi="Barlow" w:cs="Arial"/>
                <w:sz w:val="20"/>
                <w:szCs w:val="20"/>
                <w:lang w:eastAsia="es-MX"/>
              </w:rPr>
            </w:pPr>
          </w:p>
        </w:tc>
      </w:tr>
    </w:tbl>
    <w:tbl>
      <w:tblPr>
        <w:tblpPr w:leftFromText="141" w:rightFromText="141" w:vertAnchor="text" w:tblpY="-7252"/>
        <w:tblOverlap w:val="never"/>
        <w:tblW w:w="5000" w:type="pct"/>
        <w:tblCellSpacing w:w="0" w:type="dxa"/>
        <w:tblCellMar>
          <w:left w:w="0" w:type="dxa"/>
          <w:right w:w="0" w:type="dxa"/>
        </w:tblCellMar>
        <w:tblLook w:val="04A0" w:firstRow="1" w:lastRow="0" w:firstColumn="1" w:lastColumn="0" w:noHBand="0" w:noVBand="1"/>
      </w:tblPr>
      <w:tblGrid>
        <w:gridCol w:w="13572"/>
      </w:tblGrid>
      <w:tr w:rsidR="00C62E23" w:rsidRPr="00C62E23" w:rsidTr="00C62E23">
        <w:trPr>
          <w:trHeight w:val="315"/>
          <w:tblCellSpacing w:w="0" w:type="dxa"/>
        </w:trPr>
        <w:tc>
          <w:tcPr>
            <w:tcW w:w="5000" w:type="pct"/>
            <w:tcBorders>
              <w:top w:val="nil"/>
              <w:left w:val="nil"/>
              <w:bottom w:val="nil"/>
              <w:right w:val="nil"/>
            </w:tcBorders>
            <w:shd w:val="clear" w:color="auto" w:fill="auto"/>
            <w:noWrap/>
            <w:vAlign w:val="bottom"/>
            <w:hideMark/>
          </w:tcPr>
          <w:p w:rsidR="00C62E23" w:rsidRPr="00C62E23" w:rsidRDefault="00C62E23" w:rsidP="00C62E23">
            <w:pPr>
              <w:spacing w:after="0" w:line="240" w:lineRule="auto"/>
              <w:jc w:val="center"/>
              <w:rPr>
                <w:rFonts w:ascii="Calibri" w:eastAsia="Times New Roman" w:hAnsi="Calibri" w:cs="Arial"/>
                <w:b/>
                <w:bCs/>
                <w:sz w:val="20"/>
                <w:szCs w:val="20"/>
                <w:lang w:eastAsia="es-MX"/>
              </w:rPr>
            </w:pPr>
          </w:p>
        </w:tc>
      </w:tr>
    </w:tbl>
    <w:tbl>
      <w:tblPr>
        <w:tblW w:w="5132" w:type="dxa"/>
        <w:tblInd w:w="70" w:type="dxa"/>
        <w:tblCellMar>
          <w:left w:w="70" w:type="dxa"/>
          <w:right w:w="70" w:type="dxa"/>
        </w:tblCellMar>
        <w:tblLook w:val="04A0" w:firstRow="1" w:lastRow="0" w:firstColumn="1" w:lastColumn="0" w:noHBand="0" w:noVBand="1"/>
      </w:tblPr>
      <w:tblGrid>
        <w:gridCol w:w="3236"/>
        <w:gridCol w:w="1896"/>
      </w:tblGrid>
      <w:tr w:rsidR="00302AB9" w:rsidRPr="00302AB9" w:rsidTr="00302AB9">
        <w:trPr>
          <w:trHeight w:val="300"/>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b/>
                <w:bCs/>
                <w:lang w:eastAsia="es-MX"/>
              </w:rPr>
            </w:pPr>
            <w:r w:rsidRPr="00302AB9">
              <w:rPr>
                <w:rFonts w:ascii="Calibri" w:eastAsia="Times New Roman" w:hAnsi="Calibri" w:cs="Arial"/>
                <w:b/>
                <w:bCs/>
                <w:lang w:eastAsia="es-MX"/>
              </w:rPr>
              <w:t xml:space="preserve">Efectivo y  Equivalentes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jc w:val="right"/>
              <w:rPr>
                <w:rFonts w:ascii="Calibri" w:eastAsia="Times New Roman" w:hAnsi="Calibri" w:cs="Arial"/>
                <w:b/>
                <w:bCs/>
                <w:lang w:eastAsia="es-MX"/>
              </w:rPr>
            </w:pPr>
            <w:r w:rsidRPr="00302AB9">
              <w:rPr>
                <w:rFonts w:ascii="Calibri" w:eastAsia="Times New Roman" w:hAnsi="Calibri" w:cs="Arial"/>
                <w:b/>
                <w:bCs/>
                <w:lang w:eastAsia="es-MX"/>
              </w:rPr>
              <w:t xml:space="preserve">              6,696,008.38 </w:t>
            </w:r>
          </w:p>
        </w:tc>
      </w:tr>
      <w:tr w:rsidR="00302AB9" w:rsidRPr="00302AB9" w:rsidTr="00302AB9">
        <w:trPr>
          <w:trHeight w:val="300"/>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u w:val="single"/>
                <w:lang w:eastAsia="es-MX"/>
              </w:rPr>
            </w:pPr>
            <w:r w:rsidRPr="00302AB9">
              <w:rPr>
                <w:rFonts w:ascii="Calibri" w:eastAsia="Times New Roman" w:hAnsi="Calibri" w:cs="Arial"/>
                <w:sz w:val="20"/>
                <w:szCs w:val="20"/>
                <w:u w:val="single"/>
                <w:lang w:eastAsia="es-MX"/>
              </w:rPr>
              <w:t xml:space="preserve">Efectivo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jc w:val="right"/>
              <w:rPr>
                <w:rFonts w:ascii="Calibri" w:eastAsia="Times New Roman" w:hAnsi="Calibri" w:cs="Arial"/>
                <w:sz w:val="20"/>
                <w:szCs w:val="20"/>
                <w:u w:val="single"/>
                <w:lang w:eastAsia="es-MX"/>
              </w:rPr>
            </w:pPr>
            <w:r w:rsidRPr="00302AB9">
              <w:rPr>
                <w:rFonts w:ascii="Calibri" w:eastAsia="Times New Roman" w:hAnsi="Calibri" w:cs="Arial"/>
                <w:sz w:val="20"/>
                <w:szCs w:val="20"/>
                <w:u w:val="single"/>
                <w:lang w:eastAsia="es-MX"/>
              </w:rPr>
              <w:t xml:space="preserve">                    12,000.00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Fondo Fijo Rec. Mat. Human y </w:t>
            </w:r>
            <w:proofErr w:type="spellStart"/>
            <w:r w:rsidRPr="00302AB9">
              <w:rPr>
                <w:rFonts w:ascii="Calibri" w:eastAsia="Times New Roman" w:hAnsi="Calibri" w:cs="Arial"/>
                <w:sz w:val="20"/>
                <w:szCs w:val="20"/>
                <w:lang w:eastAsia="es-MX"/>
              </w:rPr>
              <w:t>Asp</w:t>
            </w:r>
            <w:proofErr w:type="spellEnd"/>
            <w:r w:rsidRPr="00302AB9">
              <w:rPr>
                <w:rFonts w:ascii="Calibri" w:eastAsia="Times New Roman" w:hAnsi="Calibri" w:cs="Arial"/>
                <w:sz w:val="20"/>
                <w:szCs w:val="20"/>
                <w:lang w:eastAsia="es-MX"/>
              </w:rPr>
              <w:t xml:space="preserve"> </w:t>
            </w:r>
            <w:proofErr w:type="spellStart"/>
            <w:r w:rsidRPr="00302AB9">
              <w:rPr>
                <w:rFonts w:ascii="Calibri" w:eastAsia="Times New Roman" w:hAnsi="Calibri" w:cs="Arial"/>
                <w:sz w:val="20"/>
                <w:szCs w:val="20"/>
                <w:lang w:eastAsia="es-MX"/>
              </w:rPr>
              <w:t>Jur</w:t>
            </w:r>
            <w:proofErr w:type="spellEnd"/>
            <w:r w:rsidRPr="00302AB9">
              <w:rPr>
                <w:rFonts w:ascii="Calibri" w:eastAsia="Times New Roman" w:hAnsi="Calibri" w:cs="Arial"/>
                <w:sz w:val="20"/>
                <w:szCs w:val="20"/>
                <w:lang w:eastAsia="es-MX"/>
              </w:rPr>
              <w:t xml:space="preserve">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jc w:val="right"/>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7,000.00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Fondo Fijo Contabilidad</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5,000.00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Fondo </w:t>
            </w:r>
            <w:proofErr w:type="spellStart"/>
            <w:r w:rsidRPr="00302AB9">
              <w:rPr>
                <w:rFonts w:ascii="Calibri" w:eastAsia="Times New Roman" w:hAnsi="Calibri" w:cs="Arial"/>
                <w:sz w:val="20"/>
                <w:szCs w:val="20"/>
                <w:lang w:eastAsia="es-MX"/>
              </w:rPr>
              <w:t>Revolvente</w:t>
            </w:r>
            <w:proofErr w:type="spellEnd"/>
            <w:r w:rsidRPr="00302AB9">
              <w:rPr>
                <w:rFonts w:ascii="Calibri" w:eastAsia="Times New Roman" w:hAnsi="Calibri" w:cs="Arial"/>
                <w:sz w:val="20"/>
                <w:szCs w:val="20"/>
                <w:lang w:eastAsia="es-MX"/>
              </w:rPr>
              <w:t xml:space="preserve"> para cambios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   </w:t>
            </w:r>
          </w:p>
        </w:tc>
      </w:tr>
      <w:tr w:rsidR="00302AB9" w:rsidRPr="00302AB9" w:rsidTr="00302AB9">
        <w:trPr>
          <w:trHeight w:val="300"/>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u w:val="single"/>
                <w:lang w:eastAsia="es-MX"/>
              </w:rPr>
            </w:pPr>
            <w:r w:rsidRPr="00302AB9">
              <w:rPr>
                <w:rFonts w:ascii="Calibri" w:eastAsia="Times New Roman" w:hAnsi="Calibri" w:cs="Arial"/>
                <w:sz w:val="20"/>
                <w:szCs w:val="20"/>
                <w:u w:val="single"/>
                <w:lang w:eastAsia="es-MX"/>
              </w:rPr>
              <w:t xml:space="preserve">Bancos/Tesorería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u w:val="single"/>
                <w:lang w:eastAsia="es-MX"/>
              </w:rPr>
            </w:pPr>
            <w:r w:rsidRPr="00302AB9">
              <w:rPr>
                <w:rFonts w:ascii="Calibri" w:eastAsia="Times New Roman" w:hAnsi="Calibri" w:cs="Arial"/>
                <w:sz w:val="20"/>
                <w:szCs w:val="20"/>
                <w:u w:val="single"/>
                <w:lang w:eastAsia="es-MX"/>
              </w:rPr>
              <w:t xml:space="preserve">               7,016,642.73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b/>
                <w:bCs/>
                <w:sz w:val="20"/>
                <w:szCs w:val="20"/>
                <w:lang w:eastAsia="es-MX"/>
              </w:rPr>
            </w:pPr>
            <w:r w:rsidRPr="00302AB9">
              <w:rPr>
                <w:rFonts w:ascii="Calibri" w:eastAsia="Times New Roman" w:hAnsi="Calibri" w:cs="Arial"/>
                <w:b/>
                <w:bCs/>
                <w:sz w:val="20"/>
                <w:szCs w:val="20"/>
                <w:lang w:eastAsia="es-MX"/>
              </w:rPr>
              <w:t>Banamex</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b/>
                <w:bCs/>
                <w:sz w:val="20"/>
                <w:szCs w:val="20"/>
                <w:lang w:eastAsia="es-MX"/>
              </w:rPr>
            </w:pPr>
            <w:r w:rsidRPr="00302AB9">
              <w:rPr>
                <w:rFonts w:ascii="Calibri" w:eastAsia="Times New Roman" w:hAnsi="Calibri" w:cs="Arial"/>
                <w:b/>
                <w:bCs/>
                <w:sz w:val="20"/>
                <w:szCs w:val="20"/>
                <w:lang w:eastAsia="es-MX"/>
              </w:rPr>
              <w:t xml:space="preserve">               7,015,328.50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6997541</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302,800.36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BMX Integral 7515255613</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795,595.57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7007294</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1,234,936.25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7007367</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3,060,700.49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7007375</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918,974.09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70102576762</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40.13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70107251373</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39,647.26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7946223</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332,634.35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BMX </w:t>
            </w:r>
            <w:proofErr w:type="spellStart"/>
            <w:r w:rsidRPr="00302AB9">
              <w:rPr>
                <w:rFonts w:ascii="Calibri" w:eastAsia="Times New Roman" w:hAnsi="Calibri" w:cs="Arial"/>
                <w:sz w:val="20"/>
                <w:szCs w:val="20"/>
                <w:lang w:eastAsia="es-MX"/>
              </w:rPr>
              <w:t>cta</w:t>
            </w:r>
            <w:proofErr w:type="spellEnd"/>
            <w:r w:rsidRPr="00302AB9">
              <w:rPr>
                <w:rFonts w:ascii="Calibri" w:eastAsia="Times New Roman" w:hAnsi="Calibri" w:cs="Arial"/>
                <w:sz w:val="20"/>
                <w:szCs w:val="20"/>
                <w:lang w:eastAsia="es-MX"/>
              </w:rPr>
              <w:t xml:space="preserve"> 7014/2939574</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r w:rsidRPr="00302AB9">
              <w:rPr>
                <w:rFonts w:ascii="Calibri" w:eastAsia="Times New Roman" w:hAnsi="Calibri" w:cs="Arial"/>
                <w:sz w:val="20"/>
                <w:szCs w:val="20"/>
                <w:lang w:eastAsia="es-MX"/>
              </w:rPr>
              <w:t xml:space="preserve">                  330,000.00 </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Arial" w:eastAsia="Times New Roman" w:hAnsi="Arial" w:cs="Arial"/>
                <w:sz w:val="20"/>
                <w:szCs w:val="20"/>
                <w:lang w:eastAsia="es-MX"/>
              </w:rPr>
            </w:pP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Arial" w:eastAsia="Times New Roman" w:hAnsi="Arial" w:cs="Arial"/>
                <w:sz w:val="20"/>
                <w:szCs w:val="20"/>
                <w:lang w:eastAsia="es-MX"/>
              </w:rPr>
            </w:pP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b/>
                <w:bCs/>
                <w:sz w:val="20"/>
                <w:szCs w:val="20"/>
                <w:lang w:eastAsia="es-MX"/>
              </w:rPr>
            </w:pPr>
            <w:proofErr w:type="spellStart"/>
            <w:r w:rsidRPr="00302AB9">
              <w:rPr>
                <w:rFonts w:ascii="Calibri" w:eastAsia="Times New Roman" w:hAnsi="Calibri" w:cs="Arial"/>
                <w:b/>
                <w:bCs/>
                <w:sz w:val="20"/>
                <w:szCs w:val="20"/>
                <w:lang w:eastAsia="es-MX"/>
              </w:rPr>
              <w:t>Scotiabank</w:t>
            </w:r>
            <w:proofErr w:type="spellEnd"/>
            <w:r w:rsidRPr="00302AB9">
              <w:rPr>
                <w:rFonts w:ascii="Calibri" w:eastAsia="Times New Roman" w:hAnsi="Calibri" w:cs="Arial"/>
                <w:b/>
                <w:bCs/>
                <w:sz w:val="20"/>
                <w:szCs w:val="20"/>
                <w:lang w:eastAsia="es-MX"/>
              </w:rPr>
              <w:t xml:space="preserve"> Inverlat S.A. </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jc w:val="right"/>
              <w:rPr>
                <w:rFonts w:ascii="Calibri" w:eastAsia="Times New Roman" w:hAnsi="Calibri" w:cs="Arial"/>
                <w:b/>
                <w:bCs/>
                <w:sz w:val="20"/>
                <w:szCs w:val="20"/>
                <w:lang w:eastAsia="es-MX"/>
              </w:rPr>
            </w:pPr>
            <w:r w:rsidRPr="00302AB9">
              <w:rPr>
                <w:rFonts w:ascii="Calibri" w:eastAsia="Times New Roman" w:hAnsi="Calibri" w:cs="Arial"/>
                <w:b/>
                <w:bCs/>
                <w:sz w:val="20"/>
                <w:szCs w:val="20"/>
                <w:lang w:eastAsia="es-MX"/>
              </w:rPr>
              <w:t>1,314.23</w:t>
            </w:r>
          </w:p>
        </w:tc>
      </w:tr>
      <w:tr w:rsidR="00302AB9" w:rsidRPr="00302AB9" w:rsidTr="00302AB9">
        <w:trPr>
          <w:trHeight w:val="255"/>
        </w:trPr>
        <w:tc>
          <w:tcPr>
            <w:tcW w:w="323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rPr>
                <w:rFonts w:ascii="Calibri" w:eastAsia="Times New Roman" w:hAnsi="Calibri" w:cs="Arial"/>
                <w:sz w:val="20"/>
                <w:szCs w:val="20"/>
                <w:lang w:eastAsia="es-MX"/>
              </w:rPr>
            </w:pPr>
            <w:proofErr w:type="spellStart"/>
            <w:r w:rsidRPr="00302AB9">
              <w:rPr>
                <w:rFonts w:ascii="Calibri" w:eastAsia="Times New Roman" w:hAnsi="Calibri" w:cs="Arial"/>
                <w:sz w:val="20"/>
                <w:szCs w:val="20"/>
                <w:lang w:eastAsia="es-MX"/>
              </w:rPr>
              <w:t>Scotiabank</w:t>
            </w:r>
            <w:proofErr w:type="spellEnd"/>
            <w:r w:rsidRPr="00302AB9">
              <w:rPr>
                <w:rFonts w:ascii="Calibri" w:eastAsia="Times New Roman" w:hAnsi="Calibri" w:cs="Arial"/>
                <w:sz w:val="20"/>
                <w:szCs w:val="20"/>
                <w:lang w:eastAsia="es-MX"/>
              </w:rPr>
              <w:t xml:space="preserve"> Cta. 17008015902</w:t>
            </w:r>
          </w:p>
        </w:tc>
        <w:tc>
          <w:tcPr>
            <w:tcW w:w="1896" w:type="dxa"/>
            <w:tcBorders>
              <w:top w:val="nil"/>
              <w:left w:val="nil"/>
              <w:bottom w:val="nil"/>
              <w:right w:val="nil"/>
            </w:tcBorders>
            <w:shd w:val="clear" w:color="auto" w:fill="auto"/>
            <w:noWrap/>
            <w:vAlign w:val="bottom"/>
            <w:hideMark/>
          </w:tcPr>
          <w:p w:rsidR="00302AB9" w:rsidRPr="00302AB9" w:rsidRDefault="00302AB9" w:rsidP="00302AB9">
            <w:pPr>
              <w:spacing w:after="0" w:line="240" w:lineRule="auto"/>
              <w:jc w:val="right"/>
              <w:rPr>
                <w:rFonts w:ascii="Calibri" w:eastAsia="Times New Roman" w:hAnsi="Calibri" w:cs="Arial"/>
                <w:sz w:val="20"/>
                <w:szCs w:val="20"/>
                <w:lang w:eastAsia="es-MX"/>
              </w:rPr>
            </w:pPr>
            <w:r w:rsidRPr="00302AB9">
              <w:rPr>
                <w:rFonts w:ascii="Calibri" w:eastAsia="Times New Roman" w:hAnsi="Calibri" w:cs="Arial"/>
                <w:sz w:val="20"/>
                <w:szCs w:val="20"/>
                <w:lang w:eastAsia="es-MX"/>
              </w:rPr>
              <w:t>1,314.23</w:t>
            </w:r>
          </w:p>
        </w:tc>
      </w:tr>
    </w:tbl>
    <w:p w:rsidR="00EC03E9" w:rsidRDefault="00EC03E9" w:rsidP="00FF48A5">
      <w:pPr>
        <w:jc w:val="both"/>
        <w:rPr>
          <w:sz w:val="20"/>
          <w:szCs w:val="20"/>
        </w:rPr>
      </w:pPr>
    </w:p>
    <w:p w:rsidR="00425BA9" w:rsidRDefault="00425BA9" w:rsidP="00FF48A5">
      <w:pPr>
        <w:jc w:val="both"/>
        <w:rPr>
          <w:sz w:val="20"/>
          <w:szCs w:val="20"/>
        </w:rPr>
      </w:pPr>
    </w:p>
    <w:p w:rsidR="00425BA9" w:rsidRDefault="00425BA9" w:rsidP="00FF48A5">
      <w:pPr>
        <w:jc w:val="both"/>
        <w:rPr>
          <w:sz w:val="20"/>
          <w:szCs w:val="20"/>
        </w:rPr>
      </w:pPr>
    </w:p>
    <w:p w:rsidR="00425BA9" w:rsidRDefault="00425BA9" w:rsidP="00FF48A5">
      <w:pPr>
        <w:jc w:val="both"/>
        <w:rPr>
          <w:sz w:val="20"/>
          <w:szCs w:val="20"/>
        </w:rPr>
      </w:pPr>
    </w:p>
    <w:p w:rsidR="00FF48A5" w:rsidRDefault="00FF48A5" w:rsidP="00FF48A5">
      <w:pPr>
        <w:jc w:val="both"/>
        <w:rPr>
          <w:sz w:val="20"/>
          <w:szCs w:val="20"/>
        </w:rPr>
      </w:pPr>
      <w:r w:rsidRPr="00DA6176">
        <w:rPr>
          <w:sz w:val="20"/>
          <w:szCs w:val="20"/>
        </w:rPr>
        <w:lastRenderedPageBreak/>
        <w:t xml:space="preserve">El saldo de Efectivo y Equivalentes reflejado en el estado de situación financiera, no incluye el recurso del proyecto </w:t>
      </w:r>
      <w:proofErr w:type="spellStart"/>
      <w:r w:rsidRPr="00DA6176">
        <w:rPr>
          <w:sz w:val="20"/>
          <w:szCs w:val="20"/>
        </w:rPr>
        <w:t>Kelloggs</w:t>
      </w:r>
      <w:proofErr w:type="spellEnd"/>
      <w:r w:rsidRPr="00DA6176">
        <w:rPr>
          <w:sz w:val="20"/>
          <w:szCs w:val="20"/>
        </w:rPr>
        <w:t xml:space="preserve"> (BMX </w:t>
      </w:r>
      <w:proofErr w:type="spellStart"/>
      <w:r w:rsidRPr="00DA6176">
        <w:rPr>
          <w:sz w:val="20"/>
          <w:szCs w:val="20"/>
        </w:rPr>
        <w:t>cta</w:t>
      </w:r>
      <w:proofErr w:type="spellEnd"/>
      <w:r w:rsidRPr="00DA6176">
        <w:rPr>
          <w:sz w:val="20"/>
          <w:szCs w:val="20"/>
        </w:rPr>
        <w:t xml:space="preserve"> 7946223)</w:t>
      </w:r>
    </w:p>
    <w:tbl>
      <w:tblPr>
        <w:tblW w:w="6532" w:type="dxa"/>
        <w:tblInd w:w="70" w:type="dxa"/>
        <w:tblCellMar>
          <w:left w:w="70" w:type="dxa"/>
          <w:right w:w="70" w:type="dxa"/>
        </w:tblCellMar>
        <w:tblLook w:val="04A0" w:firstRow="1" w:lastRow="0" w:firstColumn="1" w:lastColumn="0" w:noHBand="0" w:noVBand="1"/>
      </w:tblPr>
      <w:tblGrid>
        <w:gridCol w:w="5016"/>
        <w:gridCol w:w="200"/>
        <w:gridCol w:w="1296"/>
        <w:gridCol w:w="20"/>
      </w:tblGrid>
      <w:tr w:rsidR="00FF48A5" w:rsidRPr="007956E7" w:rsidTr="00FF48A5">
        <w:trPr>
          <w:trHeight w:val="300"/>
        </w:trPr>
        <w:tc>
          <w:tcPr>
            <w:tcW w:w="5216" w:type="dxa"/>
            <w:gridSpan w:val="2"/>
            <w:tcBorders>
              <w:top w:val="nil"/>
              <w:left w:val="nil"/>
              <w:bottom w:val="nil"/>
              <w:right w:val="nil"/>
            </w:tcBorders>
            <w:shd w:val="clear" w:color="auto" w:fill="auto"/>
            <w:noWrap/>
            <w:vAlign w:val="bottom"/>
            <w:hideMark/>
          </w:tcPr>
          <w:p w:rsidR="00FF48A5" w:rsidRPr="007956E7" w:rsidRDefault="00FF48A5" w:rsidP="00FF48A5">
            <w:pPr>
              <w:spacing w:after="0" w:line="240" w:lineRule="auto"/>
              <w:rPr>
                <w:rFonts w:cs="Arial"/>
                <w:sz w:val="20"/>
                <w:szCs w:val="20"/>
              </w:rPr>
            </w:pPr>
            <w:r w:rsidRPr="007956E7">
              <w:rPr>
                <w:rFonts w:cs="Arial"/>
                <w:sz w:val="20"/>
                <w:szCs w:val="20"/>
              </w:rPr>
              <w:t xml:space="preserve">Bancos/Tesorería </w:t>
            </w:r>
          </w:p>
        </w:tc>
        <w:tc>
          <w:tcPr>
            <w:tcW w:w="1316" w:type="dxa"/>
            <w:gridSpan w:val="2"/>
            <w:tcBorders>
              <w:top w:val="nil"/>
              <w:left w:val="nil"/>
              <w:bottom w:val="nil"/>
              <w:right w:val="nil"/>
            </w:tcBorders>
            <w:shd w:val="clear" w:color="auto" w:fill="auto"/>
            <w:noWrap/>
            <w:vAlign w:val="bottom"/>
            <w:hideMark/>
          </w:tcPr>
          <w:p w:rsidR="00FF48A5" w:rsidRPr="007956E7" w:rsidRDefault="00302AB9" w:rsidP="00302AB9">
            <w:pPr>
              <w:spacing w:after="0" w:line="240" w:lineRule="auto"/>
              <w:rPr>
                <w:rFonts w:cs="Arial"/>
                <w:sz w:val="20"/>
                <w:szCs w:val="20"/>
              </w:rPr>
            </w:pPr>
            <w:r>
              <w:rPr>
                <w:rFonts w:cs="Arial"/>
                <w:sz w:val="20"/>
                <w:szCs w:val="20"/>
              </w:rPr>
              <w:t xml:space="preserve">  7,016,642.73</w:t>
            </w:r>
          </w:p>
        </w:tc>
      </w:tr>
      <w:tr w:rsidR="00FF48A5" w:rsidRPr="007956E7" w:rsidTr="00FF48A5">
        <w:trPr>
          <w:trHeight w:val="255"/>
        </w:trPr>
        <w:tc>
          <w:tcPr>
            <w:tcW w:w="5216" w:type="dxa"/>
            <w:gridSpan w:val="2"/>
            <w:tcBorders>
              <w:top w:val="nil"/>
              <w:left w:val="nil"/>
              <w:bottom w:val="nil"/>
              <w:right w:val="nil"/>
            </w:tcBorders>
            <w:shd w:val="clear" w:color="auto" w:fill="auto"/>
            <w:noWrap/>
            <w:vAlign w:val="bottom"/>
            <w:hideMark/>
          </w:tcPr>
          <w:p w:rsidR="00FF48A5" w:rsidRPr="007956E7" w:rsidRDefault="00FF48A5" w:rsidP="00FF48A5">
            <w:pPr>
              <w:spacing w:after="0" w:line="240" w:lineRule="auto"/>
              <w:rPr>
                <w:rFonts w:cs="Arial"/>
                <w:sz w:val="20"/>
                <w:szCs w:val="20"/>
              </w:rPr>
            </w:pPr>
            <w:r w:rsidRPr="007956E7">
              <w:rPr>
                <w:rFonts w:cs="Arial"/>
                <w:sz w:val="20"/>
                <w:szCs w:val="20"/>
              </w:rPr>
              <w:t xml:space="preserve">BMX </w:t>
            </w:r>
            <w:proofErr w:type="spellStart"/>
            <w:r w:rsidRPr="007956E7">
              <w:rPr>
                <w:rFonts w:cs="Arial"/>
                <w:sz w:val="20"/>
                <w:szCs w:val="20"/>
              </w:rPr>
              <w:t>cta</w:t>
            </w:r>
            <w:proofErr w:type="spellEnd"/>
            <w:r w:rsidRPr="007956E7">
              <w:rPr>
                <w:rFonts w:cs="Arial"/>
                <w:sz w:val="20"/>
                <w:szCs w:val="20"/>
              </w:rPr>
              <w:t xml:space="preserve"> 7946223 (Proyecto </w:t>
            </w:r>
            <w:proofErr w:type="spellStart"/>
            <w:r w:rsidRPr="007956E7">
              <w:rPr>
                <w:rFonts w:cs="Arial"/>
                <w:sz w:val="20"/>
                <w:szCs w:val="20"/>
              </w:rPr>
              <w:t>Kellogs</w:t>
            </w:r>
            <w:proofErr w:type="spellEnd"/>
            <w:r w:rsidRPr="007956E7">
              <w:rPr>
                <w:rFonts w:cs="Arial"/>
                <w:sz w:val="20"/>
                <w:szCs w:val="20"/>
              </w:rPr>
              <w:t>)</w:t>
            </w:r>
          </w:p>
        </w:tc>
        <w:tc>
          <w:tcPr>
            <w:tcW w:w="1316" w:type="dxa"/>
            <w:gridSpan w:val="2"/>
            <w:tcBorders>
              <w:top w:val="nil"/>
              <w:left w:val="nil"/>
              <w:bottom w:val="single" w:sz="4" w:space="0" w:color="auto"/>
              <w:right w:val="nil"/>
            </w:tcBorders>
            <w:shd w:val="clear" w:color="auto" w:fill="auto"/>
            <w:noWrap/>
            <w:vAlign w:val="bottom"/>
            <w:hideMark/>
          </w:tcPr>
          <w:p w:rsidR="00FF48A5" w:rsidRPr="007956E7" w:rsidRDefault="00302AB9" w:rsidP="00EC03E9">
            <w:pPr>
              <w:spacing w:after="0" w:line="240" w:lineRule="auto"/>
              <w:jc w:val="right"/>
              <w:rPr>
                <w:rFonts w:cs="Arial"/>
                <w:sz w:val="20"/>
                <w:szCs w:val="20"/>
              </w:rPr>
            </w:pPr>
            <w:r>
              <w:rPr>
                <w:rFonts w:cs="Arial"/>
                <w:sz w:val="20"/>
                <w:szCs w:val="20"/>
              </w:rPr>
              <w:t>332,634.35</w:t>
            </w:r>
          </w:p>
        </w:tc>
      </w:tr>
      <w:tr w:rsidR="00FF48A5" w:rsidRPr="007956E7" w:rsidTr="00FF48A5">
        <w:trPr>
          <w:trHeight w:val="255"/>
        </w:trPr>
        <w:tc>
          <w:tcPr>
            <w:tcW w:w="5216" w:type="dxa"/>
            <w:gridSpan w:val="2"/>
            <w:tcBorders>
              <w:top w:val="nil"/>
              <w:left w:val="nil"/>
              <w:bottom w:val="nil"/>
              <w:right w:val="nil"/>
            </w:tcBorders>
            <w:shd w:val="clear" w:color="auto" w:fill="auto"/>
            <w:noWrap/>
            <w:vAlign w:val="bottom"/>
            <w:hideMark/>
          </w:tcPr>
          <w:p w:rsidR="00FF48A5" w:rsidRPr="007956E7" w:rsidRDefault="00FF48A5" w:rsidP="00FF48A5">
            <w:pPr>
              <w:spacing w:after="0" w:line="240" w:lineRule="auto"/>
              <w:rPr>
                <w:rFonts w:cs="Arial"/>
                <w:sz w:val="20"/>
                <w:szCs w:val="20"/>
              </w:rPr>
            </w:pPr>
            <w:r w:rsidRPr="007956E7">
              <w:rPr>
                <w:rFonts w:cs="Arial"/>
                <w:sz w:val="20"/>
                <w:szCs w:val="20"/>
              </w:rPr>
              <w:t xml:space="preserve">Total Bancos/ Tesorería en estado de situación financiera </w:t>
            </w:r>
          </w:p>
        </w:tc>
        <w:tc>
          <w:tcPr>
            <w:tcW w:w="1316" w:type="dxa"/>
            <w:gridSpan w:val="2"/>
            <w:tcBorders>
              <w:top w:val="nil"/>
              <w:left w:val="nil"/>
              <w:bottom w:val="nil"/>
              <w:right w:val="nil"/>
            </w:tcBorders>
            <w:shd w:val="clear" w:color="auto" w:fill="auto"/>
            <w:noWrap/>
            <w:vAlign w:val="bottom"/>
            <w:hideMark/>
          </w:tcPr>
          <w:p w:rsidR="00FF48A5" w:rsidRPr="007956E7" w:rsidRDefault="00302AB9" w:rsidP="00EC03E9">
            <w:pPr>
              <w:spacing w:after="0" w:line="240" w:lineRule="auto"/>
              <w:jc w:val="right"/>
              <w:rPr>
                <w:rFonts w:cs="Arial"/>
                <w:sz w:val="20"/>
                <w:szCs w:val="20"/>
              </w:rPr>
            </w:pPr>
            <w:r>
              <w:rPr>
                <w:rFonts w:cs="Arial"/>
                <w:sz w:val="20"/>
                <w:szCs w:val="20"/>
              </w:rPr>
              <w:t>6,684,008.38</w:t>
            </w:r>
          </w:p>
        </w:tc>
      </w:tr>
      <w:tr w:rsidR="00FF48A5" w:rsidRPr="007956E7" w:rsidTr="00FF48A5">
        <w:trPr>
          <w:trHeight w:val="255"/>
        </w:trPr>
        <w:tc>
          <w:tcPr>
            <w:tcW w:w="5216" w:type="dxa"/>
            <w:gridSpan w:val="2"/>
            <w:tcBorders>
              <w:top w:val="nil"/>
              <w:left w:val="nil"/>
              <w:bottom w:val="nil"/>
              <w:right w:val="nil"/>
            </w:tcBorders>
            <w:shd w:val="clear" w:color="auto" w:fill="auto"/>
            <w:noWrap/>
            <w:vAlign w:val="bottom"/>
            <w:hideMark/>
          </w:tcPr>
          <w:p w:rsidR="00FF48A5" w:rsidRPr="007956E7" w:rsidRDefault="00FF48A5" w:rsidP="00FF48A5">
            <w:pPr>
              <w:spacing w:after="0" w:line="240" w:lineRule="auto"/>
              <w:rPr>
                <w:rFonts w:cs="Arial"/>
                <w:sz w:val="20"/>
                <w:szCs w:val="20"/>
              </w:rPr>
            </w:pPr>
            <w:r w:rsidRPr="007956E7">
              <w:rPr>
                <w:rFonts w:cs="Arial"/>
                <w:sz w:val="20"/>
                <w:szCs w:val="20"/>
              </w:rPr>
              <w:t xml:space="preserve">Efectivo </w:t>
            </w:r>
          </w:p>
        </w:tc>
        <w:tc>
          <w:tcPr>
            <w:tcW w:w="1316" w:type="dxa"/>
            <w:gridSpan w:val="2"/>
            <w:tcBorders>
              <w:top w:val="nil"/>
              <w:left w:val="nil"/>
              <w:bottom w:val="nil"/>
              <w:right w:val="nil"/>
            </w:tcBorders>
            <w:shd w:val="clear" w:color="auto" w:fill="auto"/>
            <w:noWrap/>
            <w:vAlign w:val="bottom"/>
            <w:hideMark/>
          </w:tcPr>
          <w:p w:rsidR="00FF48A5" w:rsidRPr="007956E7" w:rsidRDefault="0099615B" w:rsidP="0099615B">
            <w:pPr>
              <w:spacing w:after="0" w:line="240" w:lineRule="auto"/>
              <w:jc w:val="right"/>
              <w:rPr>
                <w:rFonts w:cs="Arial"/>
                <w:sz w:val="20"/>
                <w:szCs w:val="20"/>
              </w:rPr>
            </w:pPr>
            <w:r>
              <w:rPr>
                <w:rFonts w:cs="Arial"/>
                <w:sz w:val="20"/>
                <w:szCs w:val="20"/>
              </w:rPr>
              <w:t xml:space="preserve">  12,000.00</w:t>
            </w:r>
            <w:r w:rsidR="00FF48A5" w:rsidRPr="007956E7">
              <w:rPr>
                <w:rFonts w:cs="Arial"/>
                <w:sz w:val="20"/>
                <w:szCs w:val="20"/>
              </w:rPr>
              <w:t xml:space="preserve">   </w:t>
            </w:r>
          </w:p>
        </w:tc>
      </w:tr>
      <w:tr w:rsidR="00FF48A5" w:rsidRPr="007956E7" w:rsidTr="00FF48A5">
        <w:trPr>
          <w:trHeight w:val="255"/>
        </w:trPr>
        <w:tc>
          <w:tcPr>
            <w:tcW w:w="5216" w:type="dxa"/>
            <w:gridSpan w:val="2"/>
            <w:tcBorders>
              <w:top w:val="nil"/>
              <w:left w:val="nil"/>
              <w:bottom w:val="nil"/>
              <w:right w:val="nil"/>
            </w:tcBorders>
            <w:shd w:val="clear" w:color="auto" w:fill="auto"/>
            <w:noWrap/>
            <w:vAlign w:val="bottom"/>
            <w:hideMark/>
          </w:tcPr>
          <w:p w:rsidR="00FF48A5" w:rsidRPr="007956E7" w:rsidRDefault="00FF48A5" w:rsidP="00FF48A5">
            <w:pPr>
              <w:spacing w:after="0" w:line="240" w:lineRule="auto"/>
              <w:rPr>
                <w:rFonts w:cs="Arial"/>
                <w:sz w:val="20"/>
                <w:szCs w:val="20"/>
              </w:rPr>
            </w:pPr>
            <w:r w:rsidRPr="007956E7">
              <w:rPr>
                <w:rFonts w:cs="Arial"/>
                <w:sz w:val="20"/>
                <w:szCs w:val="20"/>
              </w:rPr>
              <w:t>Total Efectivo y Equivalentes</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8A5" w:rsidRPr="007956E7" w:rsidRDefault="00FF48A5" w:rsidP="00302AB9">
            <w:pPr>
              <w:spacing w:after="0" w:line="240" w:lineRule="auto"/>
              <w:rPr>
                <w:rFonts w:cs="Arial"/>
                <w:sz w:val="20"/>
                <w:szCs w:val="20"/>
              </w:rPr>
            </w:pPr>
            <w:r w:rsidRPr="007956E7">
              <w:rPr>
                <w:rFonts w:cs="Arial"/>
                <w:sz w:val="20"/>
                <w:szCs w:val="20"/>
              </w:rPr>
              <w:t xml:space="preserve">  </w:t>
            </w:r>
            <w:r w:rsidR="00EC03E9" w:rsidRPr="00EC03E9">
              <w:rPr>
                <w:rFonts w:cs="Arial"/>
                <w:sz w:val="20"/>
                <w:szCs w:val="20"/>
              </w:rPr>
              <w:t>6</w:t>
            </w:r>
            <w:r w:rsidR="00EC03E9">
              <w:rPr>
                <w:rFonts w:cs="Arial"/>
                <w:sz w:val="20"/>
                <w:szCs w:val="20"/>
              </w:rPr>
              <w:t>,</w:t>
            </w:r>
            <w:r w:rsidR="00302AB9">
              <w:rPr>
                <w:rFonts w:cs="Arial"/>
                <w:sz w:val="20"/>
                <w:szCs w:val="20"/>
              </w:rPr>
              <w:t>696,008.38</w:t>
            </w:r>
            <w:r w:rsidRPr="007956E7">
              <w:rPr>
                <w:rFonts w:cs="Arial"/>
                <w:sz w:val="20"/>
                <w:szCs w:val="20"/>
              </w:rPr>
              <w:t xml:space="preserve"> </w:t>
            </w:r>
          </w:p>
        </w:tc>
      </w:tr>
      <w:tr w:rsidR="001F018A" w:rsidRPr="001F018A" w:rsidTr="00FF48A5">
        <w:trPr>
          <w:gridAfter w:val="1"/>
          <w:wAfter w:w="20" w:type="dxa"/>
          <w:trHeight w:val="255"/>
        </w:trPr>
        <w:tc>
          <w:tcPr>
            <w:tcW w:w="5016" w:type="dxa"/>
            <w:tcBorders>
              <w:top w:val="nil"/>
              <w:left w:val="nil"/>
              <w:bottom w:val="nil"/>
              <w:right w:val="nil"/>
            </w:tcBorders>
            <w:shd w:val="clear" w:color="auto" w:fill="auto"/>
            <w:noWrap/>
            <w:vAlign w:val="bottom"/>
          </w:tcPr>
          <w:p w:rsidR="001F018A" w:rsidRDefault="001F018A" w:rsidP="001F018A">
            <w:pPr>
              <w:spacing w:after="0" w:line="240" w:lineRule="auto"/>
              <w:rPr>
                <w:rFonts w:ascii="Calibri" w:eastAsia="Times New Roman" w:hAnsi="Calibri" w:cs="Arial"/>
                <w:sz w:val="20"/>
                <w:szCs w:val="20"/>
                <w:lang w:eastAsia="es-MX"/>
              </w:rPr>
            </w:pPr>
          </w:p>
          <w:p w:rsidR="00425BA9" w:rsidRDefault="00425BA9" w:rsidP="001F018A">
            <w:pPr>
              <w:spacing w:after="0" w:line="240" w:lineRule="auto"/>
              <w:rPr>
                <w:rFonts w:ascii="Calibri" w:eastAsia="Times New Roman" w:hAnsi="Calibri" w:cs="Arial"/>
                <w:sz w:val="20"/>
                <w:szCs w:val="20"/>
                <w:lang w:eastAsia="es-MX"/>
              </w:rPr>
            </w:pPr>
          </w:p>
          <w:p w:rsidR="00425BA9" w:rsidRPr="001F018A" w:rsidRDefault="00425BA9" w:rsidP="001F018A">
            <w:pPr>
              <w:spacing w:after="0" w:line="240" w:lineRule="auto"/>
              <w:rPr>
                <w:rFonts w:ascii="Calibri" w:eastAsia="Times New Roman" w:hAnsi="Calibri" w:cs="Arial"/>
                <w:sz w:val="20"/>
                <w:szCs w:val="20"/>
                <w:lang w:eastAsia="es-MX"/>
              </w:rPr>
            </w:pPr>
          </w:p>
        </w:tc>
        <w:tc>
          <w:tcPr>
            <w:tcW w:w="1496" w:type="dxa"/>
            <w:gridSpan w:val="2"/>
            <w:tcBorders>
              <w:top w:val="nil"/>
              <w:left w:val="nil"/>
              <w:bottom w:val="nil"/>
              <w:right w:val="nil"/>
            </w:tcBorders>
            <w:shd w:val="clear" w:color="auto" w:fill="auto"/>
            <w:noWrap/>
            <w:vAlign w:val="bottom"/>
          </w:tcPr>
          <w:p w:rsidR="001F018A" w:rsidRPr="001F018A" w:rsidRDefault="001F018A" w:rsidP="001F018A">
            <w:pPr>
              <w:spacing w:after="0" w:line="240" w:lineRule="auto"/>
              <w:rPr>
                <w:rFonts w:ascii="Calibri" w:eastAsia="Times New Roman" w:hAnsi="Calibri" w:cs="Arial"/>
                <w:sz w:val="20"/>
                <w:szCs w:val="20"/>
                <w:lang w:eastAsia="es-MX"/>
              </w:rPr>
            </w:pPr>
          </w:p>
        </w:tc>
      </w:tr>
    </w:tbl>
    <w:p w:rsidR="00A970ED" w:rsidRDefault="00A970ED" w:rsidP="00C62E23">
      <w:pPr>
        <w:jc w:val="both"/>
        <w:rPr>
          <w:rFonts w:ascii="Calibri" w:eastAsia="Times New Roman" w:hAnsi="Calibri" w:cs="Arial"/>
          <w:sz w:val="20"/>
          <w:szCs w:val="20"/>
          <w:lang w:eastAsia="es-MX"/>
        </w:rPr>
      </w:pPr>
      <w:r w:rsidRPr="00C463C4">
        <w:rPr>
          <w:sz w:val="20"/>
          <w:szCs w:val="20"/>
        </w:rPr>
        <w:t xml:space="preserve">El saldo en Bancos/Tesorería de las cuentas 6997541 y 7515255613 corresponden a cuentas de inversión con el mismo banco. El saldo de la cuenta 7946223 corresponde al remanente del proyecto de fundación </w:t>
      </w:r>
      <w:proofErr w:type="spellStart"/>
      <w:r w:rsidRPr="00C463C4">
        <w:rPr>
          <w:sz w:val="20"/>
          <w:szCs w:val="20"/>
        </w:rPr>
        <w:t>Kelloggs</w:t>
      </w:r>
      <w:proofErr w:type="spellEnd"/>
      <w:r w:rsidRPr="00C463C4">
        <w:rPr>
          <w:sz w:val="20"/>
          <w:szCs w:val="20"/>
        </w:rPr>
        <w:t xml:space="preserve">, sujeto a reglas de operación particulares. El saldo de la cuenta 70102576762, corresponde al Proyecto de Apoyo a la Incorporación de los Nuevos Profesores de Tiempo Completo, nivel doctorado, autorizado según oficio DSA/103.5/15/10449 de la Secretaría de Educación Superior/ Dirección General de Educación Superior Universitaria. El saldo de la cuenta </w:t>
      </w:r>
      <w:proofErr w:type="spellStart"/>
      <w:r w:rsidRPr="00C463C4">
        <w:rPr>
          <w:sz w:val="20"/>
          <w:szCs w:val="20"/>
        </w:rPr>
        <w:t>Scotiabank</w:t>
      </w:r>
      <w:proofErr w:type="spellEnd"/>
      <w:r w:rsidRPr="00C463C4">
        <w:rPr>
          <w:sz w:val="20"/>
          <w:szCs w:val="20"/>
        </w:rPr>
        <w:t xml:space="preserve"> Cta. </w:t>
      </w:r>
      <w:r w:rsidR="00F31FB0" w:rsidRPr="00C463C4">
        <w:rPr>
          <w:rFonts w:ascii="Calibri" w:eastAsia="Times New Roman" w:hAnsi="Calibri" w:cs="Arial"/>
          <w:sz w:val="20"/>
          <w:szCs w:val="20"/>
          <w:lang w:eastAsia="es-MX"/>
        </w:rPr>
        <w:t>7008015902</w:t>
      </w:r>
      <w:r w:rsidR="009F6A5A" w:rsidRPr="00C463C4">
        <w:rPr>
          <w:sz w:val="20"/>
          <w:szCs w:val="20"/>
        </w:rPr>
        <w:t xml:space="preserve"> corresponde al</w:t>
      </w:r>
      <w:r w:rsidR="00F31FB0" w:rsidRPr="00C463C4">
        <w:rPr>
          <w:sz w:val="20"/>
          <w:szCs w:val="20"/>
        </w:rPr>
        <w:t xml:space="preserve">  Proyecto de Apoyo a la Incorporación de los Nuevos Profesores de Tiempo Completo, nivel maestría</w:t>
      </w:r>
      <w:r w:rsidRPr="00C463C4">
        <w:rPr>
          <w:sz w:val="20"/>
          <w:szCs w:val="20"/>
        </w:rPr>
        <w:t>, autorizado según oficio DSA/ 103.5/15/7924 de la Secretaría de Educación Superior/ Dirección General de Educación Superior Universitaria.</w:t>
      </w:r>
      <w:r w:rsidR="00F31FB0" w:rsidRPr="00C463C4">
        <w:rPr>
          <w:sz w:val="20"/>
          <w:szCs w:val="20"/>
        </w:rPr>
        <w:t xml:space="preserve"> El Saldo de la cuenta </w:t>
      </w:r>
      <w:r w:rsidR="00DA5DDD" w:rsidRPr="00C463C4">
        <w:rPr>
          <w:rFonts w:ascii="Calibri" w:eastAsia="Times New Roman" w:hAnsi="Calibri" w:cs="Arial"/>
          <w:sz w:val="20"/>
          <w:szCs w:val="20"/>
          <w:lang w:eastAsia="es-MX"/>
        </w:rPr>
        <w:t xml:space="preserve">BMX </w:t>
      </w:r>
      <w:proofErr w:type="spellStart"/>
      <w:r w:rsidR="00DA5DDD" w:rsidRPr="00C463C4">
        <w:rPr>
          <w:rFonts w:ascii="Calibri" w:eastAsia="Times New Roman" w:hAnsi="Calibri" w:cs="Arial"/>
          <w:sz w:val="20"/>
          <w:szCs w:val="20"/>
          <w:lang w:eastAsia="es-MX"/>
        </w:rPr>
        <w:t>c</w:t>
      </w:r>
      <w:r w:rsidR="00F31FB0" w:rsidRPr="00C463C4">
        <w:rPr>
          <w:rFonts w:ascii="Calibri" w:eastAsia="Times New Roman" w:hAnsi="Calibri" w:cs="Arial"/>
          <w:sz w:val="20"/>
          <w:szCs w:val="20"/>
          <w:lang w:eastAsia="es-MX"/>
        </w:rPr>
        <w:t>ta</w:t>
      </w:r>
      <w:proofErr w:type="spellEnd"/>
      <w:r w:rsidR="00F31FB0" w:rsidRPr="009F6A5A">
        <w:rPr>
          <w:rFonts w:ascii="Calibri" w:eastAsia="Times New Roman" w:hAnsi="Calibri" w:cs="Arial"/>
          <w:sz w:val="20"/>
          <w:szCs w:val="20"/>
          <w:lang w:eastAsia="es-MX"/>
        </w:rPr>
        <w:t xml:space="preserve"> 70107251373</w:t>
      </w:r>
      <w:r w:rsidR="00F31FB0">
        <w:rPr>
          <w:rFonts w:ascii="Calibri" w:eastAsia="Times New Roman" w:hAnsi="Calibri" w:cs="Arial"/>
          <w:sz w:val="20"/>
          <w:szCs w:val="20"/>
          <w:lang w:eastAsia="es-MX"/>
        </w:rPr>
        <w:t>, corresponde al Programa para el desarrollo profesional docente del ejercicio fiscal 2017.</w:t>
      </w:r>
      <w:r w:rsidR="00302AB9">
        <w:rPr>
          <w:rFonts w:ascii="Calibri" w:eastAsia="Times New Roman" w:hAnsi="Calibri" w:cs="Arial"/>
          <w:sz w:val="20"/>
          <w:szCs w:val="20"/>
          <w:lang w:eastAsia="es-MX"/>
        </w:rPr>
        <w:t xml:space="preserve"> El saldo de la cuenta </w:t>
      </w:r>
      <w:r w:rsidR="00302AB9" w:rsidRPr="00302AB9">
        <w:rPr>
          <w:rFonts w:ascii="Calibri" w:eastAsia="Times New Roman" w:hAnsi="Calibri" w:cs="Arial"/>
          <w:sz w:val="20"/>
          <w:szCs w:val="20"/>
          <w:lang w:eastAsia="es-MX"/>
        </w:rPr>
        <w:t xml:space="preserve">BMX </w:t>
      </w:r>
      <w:proofErr w:type="spellStart"/>
      <w:r w:rsidR="00302AB9" w:rsidRPr="00302AB9">
        <w:rPr>
          <w:rFonts w:ascii="Calibri" w:eastAsia="Times New Roman" w:hAnsi="Calibri" w:cs="Arial"/>
          <w:sz w:val="20"/>
          <w:szCs w:val="20"/>
          <w:lang w:eastAsia="es-MX"/>
        </w:rPr>
        <w:t>cta</w:t>
      </w:r>
      <w:proofErr w:type="spellEnd"/>
      <w:r w:rsidR="00302AB9" w:rsidRPr="00302AB9">
        <w:rPr>
          <w:rFonts w:ascii="Calibri" w:eastAsia="Times New Roman" w:hAnsi="Calibri" w:cs="Arial"/>
          <w:sz w:val="20"/>
          <w:szCs w:val="20"/>
          <w:lang w:eastAsia="es-MX"/>
        </w:rPr>
        <w:t xml:space="preserve"> 7014/2939574</w:t>
      </w:r>
      <w:r w:rsidR="00302AB9">
        <w:rPr>
          <w:rFonts w:ascii="Calibri" w:eastAsia="Times New Roman" w:hAnsi="Calibri" w:cs="Arial"/>
          <w:sz w:val="20"/>
          <w:szCs w:val="20"/>
          <w:lang w:eastAsia="es-MX"/>
        </w:rPr>
        <w:t xml:space="preserve"> corresponde al recurso del “Programa para el Desarrollo Profesional Docente (PRODEP)” del ejercicio fiscal 2018.</w:t>
      </w:r>
    </w:p>
    <w:tbl>
      <w:tblPr>
        <w:tblW w:w="10216" w:type="dxa"/>
        <w:tblInd w:w="70" w:type="dxa"/>
        <w:tblCellMar>
          <w:left w:w="70" w:type="dxa"/>
          <w:right w:w="70" w:type="dxa"/>
        </w:tblCellMar>
        <w:tblLook w:val="04A0" w:firstRow="1" w:lastRow="0" w:firstColumn="1" w:lastColumn="0" w:noHBand="0" w:noVBand="1"/>
      </w:tblPr>
      <w:tblGrid>
        <w:gridCol w:w="3560"/>
        <w:gridCol w:w="146"/>
        <w:gridCol w:w="146"/>
        <w:gridCol w:w="484"/>
        <w:gridCol w:w="732"/>
        <w:gridCol w:w="1216"/>
        <w:gridCol w:w="412"/>
        <w:gridCol w:w="1700"/>
        <w:gridCol w:w="1820"/>
      </w:tblGrid>
      <w:tr w:rsidR="009440CC" w:rsidRPr="00815DD2" w:rsidTr="00302AB9">
        <w:trPr>
          <w:trHeight w:val="300"/>
        </w:trPr>
        <w:tc>
          <w:tcPr>
            <w:tcW w:w="4336" w:type="dxa"/>
            <w:gridSpan w:val="4"/>
            <w:tcBorders>
              <w:top w:val="nil"/>
              <w:left w:val="nil"/>
              <w:bottom w:val="nil"/>
              <w:right w:val="nil"/>
            </w:tcBorders>
            <w:shd w:val="clear" w:color="auto" w:fill="auto"/>
            <w:vAlign w:val="bottom"/>
            <w:hideMark/>
          </w:tcPr>
          <w:p w:rsidR="00687629" w:rsidRDefault="00687629" w:rsidP="009440CC">
            <w:pPr>
              <w:spacing w:after="0" w:line="240" w:lineRule="auto"/>
              <w:rPr>
                <w:rFonts w:ascii="Calibri" w:eastAsia="Times New Roman" w:hAnsi="Calibri" w:cs="Arial"/>
                <w:b/>
                <w:bCs/>
                <w:sz w:val="20"/>
                <w:szCs w:val="20"/>
                <w:lang w:eastAsia="es-MX"/>
              </w:rPr>
            </w:pPr>
          </w:p>
          <w:p w:rsidR="0099615B" w:rsidRDefault="0099615B" w:rsidP="009440CC">
            <w:pPr>
              <w:spacing w:after="0" w:line="240" w:lineRule="auto"/>
              <w:rPr>
                <w:rFonts w:ascii="Calibri" w:eastAsia="Times New Roman" w:hAnsi="Calibri" w:cs="Arial"/>
                <w:b/>
                <w:bCs/>
                <w:sz w:val="20"/>
                <w:szCs w:val="20"/>
                <w:lang w:eastAsia="es-MX"/>
              </w:rPr>
            </w:pPr>
          </w:p>
          <w:p w:rsidR="00DA6090" w:rsidRDefault="00DA6090"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425BA9" w:rsidRDefault="00425BA9" w:rsidP="009440CC">
            <w:pPr>
              <w:spacing w:after="0" w:line="240" w:lineRule="auto"/>
              <w:rPr>
                <w:rFonts w:ascii="Calibri" w:eastAsia="Times New Roman" w:hAnsi="Calibri" w:cs="Arial"/>
                <w:b/>
                <w:bCs/>
                <w:sz w:val="20"/>
                <w:szCs w:val="20"/>
                <w:lang w:eastAsia="es-MX"/>
              </w:rPr>
            </w:pPr>
          </w:p>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lastRenderedPageBreak/>
              <w:t>N</w:t>
            </w:r>
            <w:r w:rsidR="00FF48A5">
              <w:rPr>
                <w:rFonts w:ascii="Calibri" w:eastAsia="Times New Roman" w:hAnsi="Calibri" w:cs="Arial"/>
                <w:b/>
                <w:bCs/>
                <w:sz w:val="20"/>
                <w:szCs w:val="20"/>
                <w:lang w:eastAsia="es-MX"/>
              </w:rPr>
              <w:t xml:space="preserve">ota </w:t>
            </w:r>
            <w:r w:rsidRPr="00815DD2">
              <w:rPr>
                <w:rFonts w:ascii="Calibri" w:eastAsia="Times New Roman" w:hAnsi="Calibri" w:cs="Arial"/>
                <w:b/>
                <w:bCs/>
                <w:sz w:val="20"/>
                <w:szCs w:val="20"/>
                <w:lang w:eastAsia="es-MX"/>
              </w:rPr>
              <w:t>A</w:t>
            </w:r>
            <w:r w:rsidR="00FF48A5">
              <w:rPr>
                <w:rFonts w:ascii="Calibri" w:eastAsia="Times New Roman" w:hAnsi="Calibri" w:cs="Arial"/>
                <w:b/>
                <w:bCs/>
                <w:sz w:val="20"/>
                <w:szCs w:val="20"/>
                <w:lang w:eastAsia="es-MX"/>
              </w:rPr>
              <w:t>I</w:t>
            </w:r>
            <w:r w:rsidRPr="00815DD2">
              <w:rPr>
                <w:rFonts w:ascii="Calibri" w:eastAsia="Times New Roman" w:hAnsi="Calibri" w:cs="Arial"/>
                <w:b/>
                <w:bCs/>
                <w:sz w:val="20"/>
                <w:szCs w:val="20"/>
                <w:lang w:eastAsia="es-MX"/>
              </w:rPr>
              <w:t>-2</w:t>
            </w:r>
          </w:p>
        </w:tc>
        <w:tc>
          <w:tcPr>
            <w:tcW w:w="2360" w:type="dxa"/>
            <w:gridSpan w:val="3"/>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c>
          <w:tcPr>
            <w:tcW w:w="1700" w:type="dxa"/>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c>
          <w:tcPr>
            <w:tcW w:w="1820" w:type="dxa"/>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r>
      <w:tr w:rsidR="009440CC" w:rsidRPr="00815DD2" w:rsidTr="00302AB9">
        <w:trPr>
          <w:trHeight w:val="300"/>
        </w:trPr>
        <w:tc>
          <w:tcPr>
            <w:tcW w:w="8396" w:type="dxa"/>
            <w:gridSpan w:val="8"/>
            <w:tcBorders>
              <w:top w:val="nil"/>
              <w:left w:val="nil"/>
              <w:bottom w:val="nil"/>
              <w:right w:val="nil"/>
            </w:tcBorders>
            <w:shd w:val="clear" w:color="auto" w:fill="auto"/>
            <w:noWrap/>
            <w:vAlign w:val="bottom"/>
            <w:hideMark/>
          </w:tcPr>
          <w:p w:rsidR="009440CC"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lastRenderedPageBreak/>
              <w:t xml:space="preserve">Derechos a Recibir Efectivo y Equivalentes y Bienes y Servicios a Recibir  </w:t>
            </w:r>
          </w:p>
          <w:p w:rsidR="00D61B10" w:rsidRPr="00815DD2" w:rsidRDefault="00D61B10" w:rsidP="009440CC">
            <w:pPr>
              <w:spacing w:after="0" w:line="240" w:lineRule="auto"/>
              <w:rPr>
                <w:rFonts w:ascii="Calibri" w:eastAsia="Times New Roman" w:hAnsi="Calibri" w:cs="Arial"/>
                <w:b/>
                <w:bCs/>
                <w:sz w:val="20"/>
                <w:szCs w:val="20"/>
                <w:lang w:eastAsia="es-MX"/>
              </w:rPr>
            </w:pPr>
          </w:p>
        </w:tc>
        <w:tc>
          <w:tcPr>
            <w:tcW w:w="1820" w:type="dxa"/>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sz w:val="20"/>
                <w:szCs w:val="20"/>
                <w:lang w:eastAsia="es-MX"/>
              </w:rPr>
            </w:pPr>
          </w:p>
        </w:tc>
      </w:tr>
      <w:tr w:rsidR="009440CC" w:rsidRPr="00704211" w:rsidTr="00302AB9">
        <w:trPr>
          <w:trHeight w:val="300"/>
        </w:trPr>
        <w:tc>
          <w:tcPr>
            <w:tcW w:w="4336" w:type="dxa"/>
            <w:gridSpan w:val="4"/>
            <w:tcBorders>
              <w:top w:val="single" w:sz="4" w:space="0" w:color="auto"/>
              <w:left w:val="single" w:sz="4" w:space="0" w:color="auto"/>
              <w:bottom w:val="single" w:sz="4" w:space="0" w:color="auto"/>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xml:space="preserve">Derechos a Recibir Efectivo o Equivalentes </w:t>
            </w:r>
          </w:p>
        </w:tc>
        <w:tc>
          <w:tcPr>
            <w:tcW w:w="2360" w:type="dxa"/>
            <w:gridSpan w:val="3"/>
            <w:tcBorders>
              <w:top w:val="single" w:sz="4" w:space="0" w:color="auto"/>
              <w:left w:val="nil"/>
              <w:bottom w:val="single" w:sz="4" w:space="0" w:color="auto"/>
              <w:right w:val="nil"/>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c>
          <w:tcPr>
            <w:tcW w:w="1700" w:type="dxa"/>
            <w:tcBorders>
              <w:top w:val="single" w:sz="4" w:space="0" w:color="auto"/>
              <w:left w:val="nil"/>
              <w:bottom w:val="single" w:sz="4" w:space="0" w:color="auto"/>
              <w:right w:val="nil"/>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r>
      <w:tr w:rsidR="005A717B" w:rsidRPr="005A717B" w:rsidTr="00E917F4">
        <w:trPr>
          <w:gridAfter w:val="3"/>
          <w:wAfter w:w="3932" w:type="dxa"/>
          <w:trHeight w:val="300"/>
        </w:trPr>
        <w:tc>
          <w:tcPr>
            <w:tcW w:w="3852" w:type="dxa"/>
            <w:gridSpan w:val="3"/>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r w:rsidRPr="005A717B">
              <w:rPr>
                <w:rFonts w:ascii="Calibri" w:eastAsia="Times New Roman" w:hAnsi="Calibri" w:cs="Arial"/>
                <w:b/>
                <w:bCs/>
                <w:sz w:val="20"/>
                <w:szCs w:val="20"/>
                <w:lang w:eastAsia="es-MX"/>
              </w:rPr>
              <w:t xml:space="preserve">Derechos a Recibir Efectivo o Equivalentes </w:t>
            </w: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E917F4">
            <w:pPr>
              <w:spacing w:after="0" w:line="240" w:lineRule="auto"/>
              <w:jc w:val="right"/>
              <w:rPr>
                <w:rFonts w:ascii="Calibri" w:eastAsia="Times New Roman" w:hAnsi="Calibri" w:cs="Arial"/>
                <w:b/>
                <w:bCs/>
                <w:sz w:val="20"/>
                <w:szCs w:val="20"/>
                <w:lang w:eastAsia="es-MX"/>
              </w:rPr>
            </w:pPr>
            <w:r w:rsidRPr="005A717B">
              <w:rPr>
                <w:rFonts w:ascii="Calibri" w:eastAsia="Times New Roman" w:hAnsi="Calibri" w:cs="Arial"/>
                <w:b/>
                <w:bCs/>
                <w:sz w:val="20"/>
                <w:szCs w:val="20"/>
                <w:lang w:eastAsia="es-MX"/>
              </w:rPr>
              <w:t xml:space="preserve">   </w:t>
            </w:r>
            <w:r w:rsidR="00E917F4">
              <w:rPr>
                <w:rFonts w:ascii="Calibri" w:eastAsia="Times New Roman" w:hAnsi="Calibri" w:cs="Arial"/>
                <w:b/>
                <w:bCs/>
                <w:sz w:val="20"/>
                <w:szCs w:val="20"/>
                <w:lang w:eastAsia="es-MX"/>
              </w:rPr>
              <w:t>68,597.83</w:t>
            </w:r>
            <w:r w:rsidRPr="005A717B">
              <w:rPr>
                <w:rFonts w:ascii="Calibri" w:eastAsia="Times New Roman" w:hAnsi="Calibri" w:cs="Arial"/>
                <w:b/>
                <w:bCs/>
                <w:sz w:val="20"/>
                <w:szCs w:val="20"/>
                <w:lang w:eastAsia="es-MX"/>
              </w:rPr>
              <w:t xml:space="preserve"> </w:t>
            </w:r>
          </w:p>
        </w:tc>
      </w:tr>
      <w:tr w:rsidR="005A717B" w:rsidRPr="005A717B" w:rsidTr="00E917F4">
        <w:trPr>
          <w:gridAfter w:val="3"/>
          <w:wAfter w:w="3932" w:type="dxa"/>
          <w:trHeight w:val="300"/>
        </w:trPr>
        <w:tc>
          <w:tcPr>
            <w:tcW w:w="3852" w:type="dxa"/>
            <w:gridSpan w:val="3"/>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u w:val="single"/>
                <w:lang w:eastAsia="es-MX"/>
              </w:rPr>
            </w:pPr>
            <w:r w:rsidRPr="005A717B">
              <w:rPr>
                <w:rFonts w:ascii="Calibri" w:eastAsia="Times New Roman" w:hAnsi="Calibri" w:cs="Arial"/>
                <w:sz w:val="20"/>
                <w:szCs w:val="20"/>
                <w:u w:val="single"/>
                <w:lang w:eastAsia="es-MX"/>
              </w:rPr>
              <w:t xml:space="preserve">Cuentas x Cobrar a </w:t>
            </w:r>
            <w:proofErr w:type="spellStart"/>
            <w:r w:rsidRPr="005A717B">
              <w:rPr>
                <w:rFonts w:ascii="Calibri" w:eastAsia="Times New Roman" w:hAnsi="Calibri" w:cs="Arial"/>
                <w:sz w:val="20"/>
                <w:szCs w:val="20"/>
                <w:u w:val="single"/>
                <w:lang w:eastAsia="es-MX"/>
              </w:rPr>
              <w:t>Cto</w:t>
            </w:r>
            <w:proofErr w:type="spellEnd"/>
            <w:r w:rsidRPr="005A717B">
              <w:rPr>
                <w:rFonts w:ascii="Calibri" w:eastAsia="Times New Roman" w:hAnsi="Calibri" w:cs="Arial"/>
                <w:sz w:val="20"/>
                <w:szCs w:val="20"/>
                <w:u w:val="single"/>
                <w:lang w:eastAsia="es-MX"/>
              </w:rPr>
              <w:t xml:space="preserve"> Plazo</w:t>
            </w: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302AB9">
            <w:pPr>
              <w:spacing w:after="0" w:line="240" w:lineRule="auto"/>
              <w:jc w:val="right"/>
              <w:rPr>
                <w:rFonts w:ascii="Calibri" w:eastAsia="Times New Roman" w:hAnsi="Calibri" w:cs="Arial"/>
                <w:sz w:val="20"/>
                <w:szCs w:val="20"/>
                <w:u w:val="single"/>
                <w:lang w:eastAsia="es-MX"/>
              </w:rPr>
            </w:pPr>
            <w:r w:rsidRPr="005A717B">
              <w:rPr>
                <w:rFonts w:ascii="Calibri" w:eastAsia="Times New Roman" w:hAnsi="Calibri" w:cs="Arial"/>
                <w:sz w:val="20"/>
                <w:szCs w:val="20"/>
                <w:u w:val="single"/>
                <w:lang w:eastAsia="es-MX"/>
              </w:rPr>
              <w:t xml:space="preserve">   </w:t>
            </w:r>
            <w:r w:rsidR="00302AB9">
              <w:rPr>
                <w:rFonts w:ascii="Calibri" w:eastAsia="Times New Roman" w:hAnsi="Calibri" w:cs="Arial"/>
                <w:sz w:val="20"/>
                <w:szCs w:val="20"/>
                <w:u w:val="single"/>
                <w:lang w:eastAsia="es-MX"/>
              </w:rPr>
              <w:t>0.00</w:t>
            </w:r>
            <w:r w:rsidRPr="005A717B">
              <w:rPr>
                <w:rFonts w:ascii="Calibri" w:eastAsia="Times New Roman" w:hAnsi="Calibri" w:cs="Arial"/>
                <w:sz w:val="20"/>
                <w:szCs w:val="20"/>
                <w:u w:val="single"/>
                <w:lang w:eastAsia="es-MX"/>
              </w:rPr>
              <w:t xml:space="preserve"> </w:t>
            </w:r>
          </w:p>
        </w:tc>
      </w:tr>
      <w:tr w:rsidR="005A717B" w:rsidRPr="005A717B" w:rsidTr="00E917F4">
        <w:trPr>
          <w:gridAfter w:val="3"/>
          <w:wAfter w:w="3932" w:type="dxa"/>
          <w:trHeight w:val="255"/>
        </w:trPr>
        <w:tc>
          <w:tcPr>
            <w:tcW w:w="3852" w:type="dxa"/>
            <w:gridSpan w:val="3"/>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Tecnológico Nacional de México </w:t>
            </w: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302AB9">
            <w:pPr>
              <w:spacing w:after="0" w:line="240" w:lineRule="auto"/>
              <w:jc w:val="right"/>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   </w:t>
            </w:r>
            <w:r w:rsidR="00302AB9">
              <w:rPr>
                <w:rFonts w:ascii="Calibri" w:eastAsia="Times New Roman" w:hAnsi="Calibri" w:cs="Arial"/>
                <w:sz w:val="20"/>
                <w:szCs w:val="20"/>
                <w:lang w:eastAsia="es-MX"/>
              </w:rPr>
              <w:t>0.00</w:t>
            </w:r>
            <w:r w:rsidRPr="005A717B">
              <w:rPr>
                <w:rFonts w:ascii="Calibri" w:eastAsia="Times New Roman" w:hAnsi="Calibri" w:cs="Arial"/>
                <w:sz w:val="20"/>
                <w:szCs w:val="20"/>
                <w:lang w:eastAsia="es-MX"/>
              </w:rPr>
              <w:t xml:space="preserve"> </w:t>
            </w:r>
          </w:p>
        </w:tc>
      </w:tr>
      <w:tr w:rsidR="005A717B" w:rsidRPr="005A717B" w:rsidTr="00E917F4">
        <w:trPr>
          <w:gridAfter w:val="3"/>
          <w:wAfter w:w="3932" w:type="dxa"/>
          <w:trHeight w:val="255"/>
        </w:trPr>
        <w:tc>
          <w:tcPr>
            <w:tcW w:w="3560"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r>
      <w:tr w:rsidR="005A717B" w:rsidRPr="005A717B" w:rsidTr="00E917F4">
        <w:trPr>
          <w:gridAfter w:val="3"/>
          <w:wAfter w:w="3932" w:type="dxa"/>
          <w:trHeight w:val="300"/>
        </w:trPr>
        <w:tc>
          <w:tcPr>
            <w:tcW w:w="3852" w:type="dxa"/>
            <w:gridSpan w:val="3"/>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u w:val="single"/>
                <w:lang w:eastAsia="es-MX"/>
              </w:rPr>
            </w:pPr>
            <w:r w:rsidRPr="005A717B">
              <w:rPr>
                <w:rFonts w:ascii="Calibri" w:eastAsia="Times New Roman" w:hAnsi="Calibri" w:cs="Arial"/>
                <w:sz w:val="20"/>
                <w:szCs w:val="20"/>
                <w:u w:val="single"/>
                <w:lang w:eastAsia="es-MX"/>
              </w:rPr>
              <w:t>Deudores Diversos x Cobrar a C.P.</w:t>
            </w: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E917F4">
            <w:pPr>
              <w:spacing w:after="0" w:line="240" w:lineRule="auto"/>
              <w:rPr>
                <w:rFonts w:ascii="Calibri" w:eastAsia="Times New Roman" w:hAnsi="Calibri" w:cs="Arial"/>
                <w:sz w:val="20"/>
                <w:szCs w:val="20"/>
                <w:u w:val="single"/>
                <w:lang w:eastAsia="es-MX"/>
              </w:rPr>
            </w:pPr>
            <w:r w:rsidRPr="005A717B">
              <w:rPr>
                <w:rFonts w:ascii="Calibri" w:eastAsia="Times New Roman" w:hAnsi="Calibri" w:cs="Arial"/>
                <w:sz w:val="20"/>
                <w:szCs w:val="20"/>
                <w:u w:val="single"/>
                <w:lang w:eastAsia="es-MX"/>
              </w:rPr>
              <w:t xml:space="preserve">     </w:t>
            </w:r>
            <w:r w:rsidR="00E917F4">
              <w:rPr>
                <w:rFonts w:ascii="Calibri" w:eastAsia="Times New Roman" w:hAnsi="Calibri" w:cs="Arial"/>
                <w:sz w:val="20"/>
                <w:szCs w:val="20"/>
                <w:u w:val="single"/>
                <w:lang w:eastAsia="es-MX"/>
              </w:rPr>
              <w:t>66,993.19</w:t>
            </w:r>
            <w:r w:rsidRPr="005A717B">
              <w:rPr>
                <w:rFonts w:ascii="Calibri" w:eastAsia="Times New Roman" w:hAnsi="Calibri" w:cs="Arial"/>
                <w:sz w:val="20"/>
                <w:szCs w:val="20"/>
                <w:u w:val="single"/>
                <w:lang w:eastAsia="es-MX"/>
              </w:rPr>
              <w:t xml:space="preserve"> </w:t>
            </w:r>
          </w:p>
        </w:tc>
      </w:tr>
      <w:tr w:rsidR="005A717B" w:rsidRPr="005A717B" w:rsidTr="00E917F4">
        <w:trPr>
          <w:gridAfter w:val="3"/>
          <w:wAfter w:w="3932" w:type="dxa"/>
          <w:trHeight w:val="300"/>
        </w:trPr>
        <w:tc>
          <w:tcPr>
            <w:tcW w:w="370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r w:rsidRPr="005A717B">
              <w:rPr>
                <w:rFonts w:ascii="Calibri" w:eastAsia="Times New Roman" w:hAnsi="Calibri" w:cs="Arial"/>
                <w:b/>
                <w:bCs/>
                <w:sz w:val="20"/>
                <w:szCs w:val="20"/>
                <w:lang w:eastAsia="es-MX"/>
              </w:rPr>
              <w:t xml:space="preserve">Gastos por Comprobar </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b/>
                <w:bCs/>
                <w:sz w:val="20"/>
                <w:szCs w:val="20"/>
                <w:lang w:eastAsia="es-MX"/>
              </w:rPr>
            </w:pPr>
            <w:r w:rsidRPr="005A717B">
              <w:rPr>
                <w:rFonts w:ascii="Calibri" w:eastAsia="Times New Roman" w:hAnsi="Calibri" w:cs="Arial"/>
                <w:b/>
                <w:bCs/>
                <w:sz w:val="20"/>
                <w:szCs w:val="20"/>
                <w:lang w:eastAsia="es-MX"/>
              </w:rPr>
              <w:t xml:space="preserve">     </w:t>
            </w:r>
            <w:r w:rsidR="00E917F4" w:rsidRPr="00E917F4">
              <w:rPr>
                <w:rFonts w:ascii="Calibri" w:eastAsia="Times New Roman" w:hAnsi="Calibri" w:cs="Arial"/>
                <w:b/>
                <w:bCs/>
                <w:sz w:val="20"/>
                <w:szCs w:val="20"/>
                <w:lang w:eastAsia="es-MX"/>
              </w:rPr>
              <w:t>66</w:t>
            </w:r>
            <w:r w:rsidR="00E917F4">
              <w:rPr>
                <w:rFonts w:ascii="Calibri" w:eastAsia="Times New Roman" w:hAnsi="Calibri" w:cs="Arial"/>
                <w:b/>
                <w:bCs/>
                <w:sz w:val="20"/>
                <w:szCs w:val="20"/>
                <w:lang w:eastAsia="es-MX"/>
              </w:rPr>
              <w:t>,</w:t>
            </w:r>
            <w:r w:rsidR="00E917F4" w:rsidRPr="00E917F4">
              <w:rPr>
                <w:rFonts w:ascii="Calibri" w:eastAsia="Times New Roman" w:hAnsi="Calibri" w:cs="Arial"/>
                <w:b/>
                <w:bCs/>
                <w:sz w:val="20"/>
                <w:szCs w:val="20"/>
                <w:lang w:eastAsia="es-MX"/>
              </w:rPr>
              <w:t>993.19</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Jesús </w:t>
            </w:r>
            <w:r w:rsidR="008D056C" w:rsidRPr="005A717B">
              <w:rPr>
                <w:rFonts w:ascii="Calibri" w:eastAsia="Times New Roman" w:hAnsi="Calibri" w:cs="Arial"/>
                <w:sz w:val="20"/>
                <w:szCs w:val="20"/>
                <w:lang w:eastAsia="es-MX"/>
              </w:rPr>
              <w:t>Fernández</w:t>
            </w:r>
            <w:r w:rsidRPr="005A717B">
              <w:rPr>
                <w:rFonts w:ascii="Calibri" w:eastAsia="Times New Roman" w:hAnsi="Calibri" w:cs="Arial"/>
                <w:sz w:val="20"/>
                <w:szCs w:val="20"/>
                <w:lang w:eastAsia="es-MX"/>
              </w:rPr>
              <w:t xml:space="preserve"> Espinosa</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        2,600.19 </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5A717B" w:rsidRDefault="008D056C"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José</w:t>
            </w:r>
            <w:r w:rsidR="005A717B" w:rsidRPr="005A717B">
              <w:rPr>
                <w:rFonts w:ascii="Calibri" w:eastAsia="Times New Roman" w:hAnsi="Calibri" w:cs="Arial"/>
                <w:sz w:val="20"/>
                <w:szCs w:val="20"/>
                <w:lang w:eastAsia="es-MX"/>
              </w:rPr>
              <w:t xml:space="preserve"> </w:t>
            </w:r>
            <w:r w:rsidRPr="005A717B">
              <w:rPr>
                <w:rFonts w:ascii="Calibri" w:eastAsia="Times New Roman" w:hAnsi="Calibri" w:cs="Arial"/>
                <w:sz w:val="20"/>
                <w:szCs w:val="20"/>
                <w:lang w:eastAsia="es-MX"/>
              </w:rPr>
              <w:t>Zacarías</w:t>
            </w:r>
            <w:r w:rsidR="005A717B" w:rsidRPr="005A717B">
              <w:rPr>
                <w:rFonts w:ascii="Calibri" w:eastAsia="Times New Roman" w:hAnsi="Calibri" w:cs="Arial"/>
                <w:sz w:val="20"/>
                <w:szCs w:val="20"/>
                <w:lang w:eastAsia="es-MX"/>
              </w:rPr>
              <w:t xml:space="preserve"> Ayora Galera</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        2,000.00 </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Mariano </w:t>
            </w:r>
            <w:proofErr w:type="spellStart"/>
            <w:r w:rsidRPr="005A717B">
              <w:rPr>
                <w:rFonts w:ascii="Calibri" w:eastAsia="Times New Roman" w:hAnsi="Calibri" w:cs="Arial"/>
                <w:sz w:val="20"/>
                <w:szCs w:val="20"/>
                <w:lang w:eastAsia="es-MX"/>
              </w:rPr>
              <w:t>Cauich</w:t>
            </w:r>
            <w:proofErr w:type="spellEnd"/>
            <w:r w:rsidRPr="005A717B">
              <w:rPr>
                <w:rFonts w:ascii="Calibri" w:eastAsia="Times New Roman" w:hAnsi="Calibri" w:cs="Arial"/>
                <w:sz w:val="20"/>
                <w:szCs w:val="20"/>
                <w:lang w:eastAsia="es-MX"/>
              </w:rPr>
              <w:t xml:space="preserve"> Canul</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jc w:val="right"/>
              <w:rPr>
                <w:rFonts w:ascii="Calibri" w:eastAsia="Times New Roman" w:hAnsi="Calibri" w:cs="Arial"/>
                <w:sz w:val="20"/>
                <w:szCs w:val="20"/>
                <w:lang w:eastAsia="es-MX"/>
              </w:rPr>
            </w:pPr>
            <w:r w:rsidRPr="005A717B">
              <w:rPr>
                <w:rFonts w:ascii="Calibri" w:eastAsia="Times New Roman" w:hAnsi="Calibri" w:cs="Arial"/>
                <w:sz w:val="20"/>
                <w:szCs w:val="20"/>
                <w:lang w:eastAsia="es-MX"/>
              </w:rPr>
              <w:t>1,800.00</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Humberto Parra Sosa </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           500.00 </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5A717B" w:rsidRDefault="00302AB9" w:rsidP="005A717B">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Cesar Augusto Chi Pech</w:t>
            </w:r>
          </w:p>
        </w:tc>
        <w:tc>
          <w:tcPr>
            <w:tcW w:w="146" w:type="dxa"/>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5A717B" w:rsidRDefault="00302AB9" w:rsidP="005A717B">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1,700</w:t>
            </w:r>
            <w:r w:rsidR="005A717B" w:rsidRPr="005A717B">
              <w:rPr>
                <w:rFonts w:ascii="Calibri" w:eastAsia="Times New Roman" w:hAnsi="Calibri" w:cs="Arial"/>
                <w:sz w:val="20"/>
                <w:szCs w:val="20"/>
                <w:lang w:eastAsia="es-MX"/>
              </w:rPr>
              <w:t>.00</w:t>
            </w:r>
          </w:p>
        </w:tc>
      </w:tr>
      <w:tr w:rsidR="00302AB9"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302AB9" w:rsidRPr="005A717B" w:rsidRDefault="00E917F4" w:rsidP="0078702E">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 xml:space="preserve">José Enrique Carrillo Duarte </w:t>
            </w:r>
          </w:p>
        </w:tc>
        <w:tc>
          <w:tcPr>
            <w:tcW w:w="146" w:type="dxa"/>
            <w:tcBorders>
              <w:top w:val="nil"/>
              <w:left w:val="nil"/>
              <w:bottom w:val="nil"/>
              <w:right w:val="nil"/>
            </w:tcBorders>
            <w:shd w:val="clear" w:color="auto" w:fill="auto"/>
            <w:noWrap/>
            <w:vAlign w:val="bottom"/>
            <w:hideMark/>
          </w:tcPr>
          <w:p w:rsidR="00302AB9" w:rsidRPr="005A717B" w:rsidRDefault="00302AB9" w:rsidP="0078702E">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302AB9" w:rsidRPr="005A717B" w:rsidRDefault="00302AB9" w:rsidP="0078702E">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302AB9" w:rsidRPr="005A717B" w:rsidRDefault="00E917F4" w:rsidP="0078702E">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3,000</w:t>
            </w:r>
            <w:r w:rsidR="00302AB9" w:rsidRPr="005A717B">
              <w:rPr>
                <w:rFonts w:ascii="Calibri" w:eastAsia="Times New Roman" w:hAnsi="Calibri" w:cs="Arial"/>
                <w:sz w:val="20"/>
                <w:szCs w:val="20"/>
                <w:lang w:eastAsia="es-MX"/>
              </w:rPr>
              <w:t>.00</w:t>
            </w:r>
          </w:p>
        </w:tc>
      </w:tr>
      <w:tr w:rsidR="00E917F4"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 xml:space="preserve">Hernán José Aranda Suarez </w:t>
            </w:r>
          </w:p>
        </w:tc>
        <w:tc>
          <w:tcPr>
            <w:tcW w:w="146" w:type="dxa"/>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E917F4" w:rsidRPr="005A717B" w:rsidRDefault="00E917F4" w:rsidP="00E917F4">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53,393</w:t>
            </w:r>
            <w:r w:rsidRPr="005A717B">
              <w:rPr>
                <w:rFonts w:ascii="Calibri" w:eastAsia="Times New Roman" w:hAnsi="Calibri" w:cs="Arial"/>
                <w:sz w:val="20"/>
                <w:szCs w:val="20"/>
                <w:lang w:eastAsia="es-MX"/>
              </w:rPr>
              <w:t>.00</w:t>
            </w:r>
          </w:p>
        </w:tc>
      </w:tr>
      <w:tr w:rsidR="00E917F4"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 xml:space="preserve">Roberto </w:t>
            </w:r>
            <w:proofErr w:type="spellStart"/>
            <w:r>
              <w:rPr>
                <w:rFonts w:ascii="Calibri" w:eastAsia="Times New Roman" w:hAnsi="Calibri" w:cs="Arial"/>
                <w:sz w:val="20"/>
                <w:szCs w:val="20"/>
                <w:lang w:eastAsia="es-MX"/>
              </w:rPr>
              <w:t>Ku</w:t>
            </w:r>
            <w:proofErr w:type="spellEnd"/>
            <w:r>
              <w:rPr>
                <w:rFonts w:ascii="Calibri" w:eastAsia="Times New Roman" w:hAnsi="Calibri" w:cs="Arial"/>
                <w:sz w:val="20"/>
                <w:szCs w:val="20"/>
                <w:lang w:eastAsia="es-MX"/>
              </w:rPr>
              <w:t xml:space="preserve"> Sandoval </w:t>
            </w:r>
          </w:p>
        </w:tc>
        <w:tc>
          <w:tcPr>
            <w:tcW w:w="146" w:type="dxa"/>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E917F4" w:rsidRPr="005A717B" w:rsidRDefault="00E917F4" w:rsidP="0078702E">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E917F4" w:rsidRPr="005A717B" w:rsidRDefault="00E917F4" w:rsidP="0078702E">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2,000</w:t>
            </w:r>
            <w:r w:rsidRPr="005A717B">
              <w:rPr>
                <w:rFonts w:ascii="Calibri" w:eastAsia="Times New Roman" w:hAnsi="Calibri" w:cs="Arial"/>
                <w:sz w:val="20"/>
                <w:szCs w:val="20"/>
                <w:lang w:eastAsia="es-MX"/>
              </w:rPr>
              <w:t>.00</w:t>
            </w:r>
          </w:p>
        </w:tc>
      </w:tr>
      <w:tr w:rsidR="00302AB9" w:rsidRPr="005A717B" w:rsidTr="00E917F4">
        <w:trPr>
          <w:gridAfter w:val="3"/>
          <w:wAfter w:w="3932" w:type="dxa"/>
          <w:trHeight w:val="255"/>
        </w:trPr>
        <w:tc>
          <w:tcPr>
            <w:tcW w:w="3560" w:type="dxa"/>
            <w:tcBorders>
              <w:top w:val="nil"/>
              <w:left w:val="nil"/>
              <w:bottom w:val="nil"/>
              <w:right w:val="nil"/>
            </w:tcBorders>
            <w:shd w:val="clear" w:color="auto" w:fill="auto"/>
            <w:noWrap/>
            <w:vAlign w:val="bottom"/>
          </w:tcPr>
          <w:p w:rsidR="00302AB9" w:rsidRPr="005A717B" w:rsidRDefault="00302AB9"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tcPr>
          <w:p w:rsidR="00302AB9" w:rsidRPr="005A717B" w:rsidRDefault="00302AB9"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tcPr>
          <w:p w:rsidR="00302AB9" w:rsidRPr="005A717B" w:rsidRDefault="00302AB9"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tcPr>
          <w:p w:rsidR="00302AB9" w:rsidRPr="005A717B" w:rsidRDefault="00302AB9"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tcPr>
          <w:p w:rsidR="00302AB9" w:rsidRPr="005A717B" w:rsidRDefault="00302AB9" w:rsidP="005A717B">
            <w:pPr>
              <w:spacing w:after="0" w:line="240" w:lineRule="auto"/>
              <w:rPr>
                <w:rFonts w:ascii="Calibri" w:eastAsia="Times New Roman" w:hAnsi="Calibri" w:cs="Arial"/>
                <w:sz w:val="20"/>
                <w:szCs w:val="20"/>
                <w:lang w:eastAsia="es-MX"/>
              </w:rPr>
            </w:pPr>
          </w:p>
        </w:tc>
      </w:tr>
      <w:tr w:rsidR="005A717B" w:rsidRPr="005A717B" w:rsidTr="00E917F4">
        <w:trPr>
          <w:gridAfter w:val="3"/>
          <w:wAfter w:w="3932" w:type="dxa"/>
          <w:trHeight w:val="255"/>
        </w:trPr>
        <w:tc>
          <w:tcPr>
            <w:tcW w:w="3560" w:type="dxa"/>
            <w:tcBorders>
              <w:top w:val="nil"/>
              <w:left w:val="nil"/>
              <w:bottom w:val="nil"/>
              <w:right w:val="nil"/>
            </w:tcBorders>
            <w:shd w:val="clear" w:color="auto" w:fill="auto"/>
            <w:noWrap/>
            <w:vAlign w:val="bottom"/>
          </w:tcPr>
          <w:p w:rsidR="005A717B" w:rsidRPr="005A717B" w:rsidRDefault="005A717B"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tcPr>
          <w:p w:rsidR="005A717B" w:rsidRPr="005A717B" w:rsidRDefault="005A717B" w:rsidP="005A717B">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tcPr>
          <w:p w:rsidR="005A717B" w:rsidRPr="005A717B"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tcPr>
          <w:p w:rsidR="005A717B" w:rsidRPr="005A717B" w:rsidRDefault="005A717B" w:rsidP="005A717B">
            <w:pPr>
              <w:spacing w:after="0" w:line="240" w:lineRule="auto"/>
              <w:rPr>
                <w:rFonts w:ascii="Calibri" w:eastAsia="Times New Roman" w:hAnsi="Calibri" w:cs="Arial"/>
                <w:sz w:val="20"/>
                <w:szCs w:val="20"/>
                <w:lang w:eastAsia="es-MX"/>
              </w:rPr>
            </w:pPr>
          </w:p>
        </w:tc>
      </w:tr>
      <w:tr w:rsidR="005A717B" w:rsidRPr="00B66CAA" w:rsidTr="00E917F4">
        <w:trPr>
          <w:gridAfter w:val="3"/>
          <w:wAfter w:w="3932" w:type="dxa"/>
          <w:trHeight w:val="300"/>
        </w:trPr>
        <w:tc>
          <w:tcPr>
            <w:tcW w:w="3852" w:type="dxa"/>
            <w:gridSpan w:val="3"/>
            <w:tcBorders>
              <w:top w:val="nil"/>
              <w:left w:val="nil"/>
              <w:bottom w:val="nil"/>
              <w:right w:val="nil"/>
            </w:tcBorders>
            <w:shd w:val="clear" w:color="auto" w:fill="auto"/>
            <w:noWrap/>
            <w:vAlign w:val="bottom"/>
            <w:hideMark/>
          </w:tcPr>
          <w:p w:rsidR="005A717B" w:rsidRPr="00B66CAA" w:rsidRDefault="005A717B" w:rsidP="005A717B">
            <w:pPr>
              <w:spacing w:after="0" w:line="240" w:lineRule="auto"/>
              <w:rPr>
                <w:rFonts w:ascii="Calibri" w:eastAsia="Times New Roman" w:hAnsi="Calibri" w:cs="Arial"/>
                <w:sz w:val="20"/>
                <w:szCs w:val="20"/>
                <w:u w:val="single"/>
                <w:lang w:eastAsia="es-MX"/>
              </w:rPr>
            </w:pPr>
            <w:r w:rsidRPr="00B66CAA">
              <w:rPr>
                <w:rFonts w:ascii="Calibri" w:eastAsia="Times New Roman" w:hAnsi="Calibri" w:cs="Arial"/>
                <w:sz w:val="20"/>
                <w:szCs w:val="20"/>
                <w:u w:val="single"/>
                <w:lang w:eastAsia="es-MX"/>
              </w:rPr>
              <w:t>Otros Derechos a recibir efectivo</w:t>
            </w:r>
          </w:p>
        </w:tc>
        <w:tc>
          <w:tcPr>
            <w:tcW w:w="1216" w:type="dxa"/>
            <w:gridSpan w:val="2"/>
            <w:tcBorders>
              <w:top w:val="nil"/>
              <w:left w:val="nil"/>
              <w:bottom w:val="nil"/>
              <w:right w:val="nil"/>
            </w:tcBorders>
            <w:shd w:val="clear" w:color="auto" w:fill="auto"/>
            <w:noWrap/>
            <w:vAlign w:val="bottom"/>
            <w:hideMark/>
          </w:tcPr>
          <w:p w:rsidR="005A717B" w:rsidRPr="00B66CAA"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5A717B" w:rsidRPr="00B66CAA" w:rsidRDefault="005A717B" w:rsidP="00E917F4">
            <w:pPr>
              <w:spacing w:after="0" w:line="240" w:lineRule="auto"/>
              <w:rPr>
                <w:rFonts w:ascii="Calibri" w:eastAsia="Times New Roman" w:hAnsi="Calibri" w:cs="Arial"/>
                <w:sz w:val="20"/>
                <w:szCs w:val="20"/>
                <w:u w:val="single"/>
                <w:lang w:eastAsia="es-MX"/>
              </w:rPr>
            </w:pPr>
            <w:r w:rsidRPr="00B66CAA">
              <w:rPr>
                <w:rFonts w:ascii="Calibri" w:eastAsia="Times New Roman" w:hAnsi="Calibri" w:cs="Arial"/>
                <w:sz w:val="20"/>
                <w:szCs w:val="20"/>
                <w:u w:val="single"/>
                <w:lang w:eastAsia="es-MX"/>
              </w:rPr>
              <w:t xml:space="preserve">        </w:t>
            </w:r>
            <w:r w:rsidR="00E917F4">
              <w:rPr>
                <w:rFonts w:ascii="Calibri" w:eastAsia="Times New Roman" w:hAnsi="Calibri" w:cs="Arial"/>
                <w:sz w:val="20"/>
                <w:szCs w:val="20"/>
                <w:u w:val="single"/>
                <w:lang w:eastAsia="es-MX"/>
              </w:rPr>
              <w:t>1,604.64</w:t>
            </w:r>
            <w:r w:rsidRPr="00B66CAA">
              <w:rPr>
                <w:rFonts w:ascii="Calibri" w:eastAsia="Times New Roman" w:hAnsi="Calibri" w:cs="Arial"/>
                <w:sz w:val="20"/>
                <w:szCs w:val="20"/>
                <w:u w:val="single"/>
                <w:lang w:eastAsia="es-MX"/>
              </w:rPr>
              <w:t xml:space="preserve"> </w:t>
            </w:r>
          </w:p>
        </w:tc>
      </w:tr>
      <w:tr w:rsidR="005A717B" w:rsidRPr="005A717B" w:rsidTr="00E917F4">
        <w:trPr>
          <w:gridAfter w:val="3"/>
          <w:wAfter w:w="3932" w:type="dxa"/>
          <w:trHeight w:val="255"/>
        </w:trPr>
        <w:tc>
          <w:tcPr>
            <w:tcW w:w="3706" w:type="dxa"/>
            <w:gridSpan w:val="2"/>
            <w:tcBorders>
              <w:top w:val="nil"/>
              <w:left w:val="nil"/>
              <w:bottom w:val="nil"/>
              <w:right w:val="nil"/>
            </w:tcBorders>
            <w:shd w:val="clear" w:color="auto" w:fill="auto"/>
            <w:noWrap/>
            <w:vAlign w:val="bottom"/>
            <w:hideMark/>
          </w:tcPr>
          <w:p w:rsidR="005A717B" w:rsidRPr="00B66CAA" w:rsidRDefault="005A717B" w:rsidP="005A717B">
            <w:pPr>
              <w:spacing w:after="0" w:line="240" w:lineRule="auto"/>
              <w:rPr>
                <w:rFonts w:ascii="Calibri" w:eastAsia="Times New Roman" w:hAnsi="Calibri" w:cs="Arial"/>
                <w:sz w:val="20"/>
                <w:szCs w:val="20"/>
                <w:lang w:eastAsia="es-MX"/>
              </w:rPr>
            </w:pPr>
            <w:r w:rsidRPr="00B66CAA">
              <w:rPr>
                <w:rFonts w:ascii="Calibri" w:eastAsia="Times New Roman" w:hAnsi="Calibri" w:cs="Arial"/>
                <w:sz w:val="20"/>
                <w:szCs w:val="20"/>
                <w:lang w:eastAsia="es-MX"/>
              </w:rPr>
              <w:t>Subsidio al empleo pagado</w:t>
            </w:r>
          </w:p>
        </w:tc>
        <w:tc>
          <w:tcPr>
            <w:tcW w:w="146" w:type="dxa"/>
            <w:tcBorders>
              <w:top w:val="nil"/>
              <w:left w:val="nil"/>
              <w:bottom w:val="nil"/>
              <w:right w:val="nil"/>
            </w:tcBorders>
            <w:shd w:val="clear" w:color="auto" w:fill="auto"/>
            <w:noWrap/>
            <w:vAlign w:val="bottom"/>
            <w:hideMark/>
          </w:tcPr>
          <w:p w:rsidR="005A717B" w:rsidRPr="00B66CAA" w:rsidRDefault="005A717B" w:rsidP="005A717B">
            <w:pPr>
              <w:spacing w:after="0" w:line="240" w:lineRule="auto"/>
              <w:rPr>
                <w:rFonts w:ascii="Calibri" w:eastAsia="Times New Roman" w:hAnsi="Calibri" w:cs="Arial"/>
                <w:sz w:val="20"/>
                <w:szCs w:val="20"/>
                <w:lang w:eastAsia="es-MX"/>
              </w:rPr>
            </w:pPr>
          </w:p>
        </w:tc>
        <w:tc>
          <w:tcPr>
            <w:tcW w:w="1216" w:type="dxa"/>
            <w:gridSpan w:val="2"/>
            <w:tcBorders>
              <w:top w:val="nil"/>
              <w:left w:val="nil"/>
              <w:bottom w:val="nil"/>
              <w:right w:val="nil"/>
            </w:tcBorders>
            <w:shd w:val="clear" w:color="auto" w:fill="auto"/>
            <w:noWrap/>
            <w:vAlign w:val="bottom"/>
            <w:hideMark/>
          </w:tcPr>
          <w:p w:rsidR="005A717B" w:rsidRPr="00B66CAA" w:rsidRDefault="005A717B" w:rsidP="005A717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E917F4" w:rsidRDefault="005A717B" w:rsidP="00E917F4">
            <w:pPr>
              <w:spacing w:after="0" w:line="240" w:lineRule="auto"/>
              <w:rPr>
                <w:rFonts w:ascii="Calibri" w:eastAsia="Times New Roman" w:hAnsi="Calibri" w:cs="Arial"/>
                <w:sz w:val="20"/>
                <w:szCs w:val="20"/>
                <w:lang w:eastAsia="es-MX"/>
              </w:rPr>
            </w:pPr>
            <w:r w:rsidRPr="00B66CAA">
              <w:rPr>
                <w:rFonts w:ascii="Calibri" w:eastAsia="Times New Roman" w:hAnsi="Calibri" w:cs="Arial"/>
                <w:sz w:val="20"/>
                <w:szCs w:val="20"/>
                <w:lang w:eastAsia="es-MX"/>
              </w:rPr>
              <w:t xml:space="preserve">        </w:t>
            </w:r>
            <w:r w:rsidR="00E917F4">
              <w:rPr>
                <w:rFonts w:ascii="Calibri" w:eastAsia="Times New Roman" w:hAnsi="Calibri" w:cs="Arial"/>
                <w:sz w:val="20"/>
                <w:szCs w:val="20"/>
                <w:lang w:eastAsia="es-MX"/>
              </w:rPr>
              <w:t>1,604.64</w:t>
            </w:r>
          </w:p>
          <w:p w:rsidR="005A717B" w:rsidRPr="005A717B" w:rsidRDefault="005A717B" w:rsidP="00E917F4">
            <w:pPr>
              <w:spacing w:after="0" w:line="240" w:lineRule="auto"/>
              <w:rPr>
                <w:rFonts w:ascii="Calibri" w:eastAsia="Times New Roman" w:hAnsi="Calibri" w:cs="Arial"/>
                <w:sz w:val="20"/>
                <w:szCs w:val="20"/>
                <w:lang w:eastAsia="es-MX"/>
              </w:rPr>
            </w:pPr>
            <w:r w:rsidRPr="005A717B">
              <w:rPr>
                <w:rFonts w:ascii="Calibri" w:eastAsia="Times New Roman" w:hAnsi="Calibri" w:cs="Arial"/>
                <w:sz w:val="20"/>
                <w:szCs w:val="20"/>
                <w:lang w:eastAsia="es-MX"/>
              </w:rPr>
              <w:t xml:space="preserve"> </w:t>
            </w:r>
          </w:p>
        </w:tc>
      </w:tr>
    </w:tbl>
    <w:p w:rsidR="00FF48A5" w:rsidRDefault="00FF48A5" w:rsidP="00FF48A5">
      <w:pPr>
        <w:spacing w:after="0"/>
        <w:jc w:val="both"/>
        <w:rPr>
          <w:sz w:val="20"/>
          <w:szCs w:val="20"/>
        </w:rPr>
      </w:pPr>
    </w:p>
    <w:p w:rsidR="00FF48A5" w:rsidRDefault="00FF48A5" w:rsidP="00FF48A5">
      <w:pPr>
        <w:spacing w:after="0"/>
        <w:jc w:val="both"/>
        <w:rPr>
          <w:sz w:val="20"/>
          <w:szCs w:val="20"/>
        </w:rPr>
      </w:pPr>
      <w:r w:rsidRPr="009440CC">
        <w:rPr>
          <w:sz w:val="20"/>
          <w:szCs w:val="20"/>
        </w:rPr>
        <w:t>Las Cuentas que conforman el rubro "Derechos a recibir efectivo o equivalente" c</w:t>
      </w:r>
      <w:r>
        <w:rPr>
          <w:sz w:val="20"/>
          <w:szCs w:val="20"/>
        </w:rPr>
        <w:t>orresponden al ejercicio anterior y  actual</w:t>
      </w:r>
      <w:r w:rsidRPr="009440CC">
        <w:rPr>
          <w:sz w:val="20"/>
          <w:szCs w:val="20"/>
        </w:rPr>
        <w:t>.</w:t>
      </w:r>
    </w:p>
    <w:p w:rsidR="00425BA9" w:rsidRDefault="00425BA9" w:rsidP="00FF48A5">
      <w:pPr>
        <w:spacing w:after="0"/>
        <w:jc w:val="both"/>
        <w:rPr>
          <w:sz w:val="20"/>
          <w:szCs w:val="20"/>
        </w:rPr>
      </w:pPr>
    </w:p>
    <w:p w:rsidR="00425BA9" w:rsidRDefault="00425BA9" w:rsidP="00FF48A5">
      <w:pPr>
        <w:spacing w:after="0"/>
        <w:jc w:val="both"/>
        <w:rPr>
          <w:sz w:val="20"/>
          <w:szCs w:val="20"/>
        </w:rPr>
      </w:pPr>
    </w:p>
    <w:tbl>
      <w:tblPr>
        <w:tblW w:w="12583" w:type="dxa"/>
        <w:tblInd w:w="-5" w:type="dxa"/>
        <w:tblCellMar>
          <w:left w:w="70" w:type="dxa"/>
          <w:right w:w="70" w:type="dxa"/>
        </w:tblCellMar>
        <w:tblLook w:val="04A0" w:firstRow="1" w:lastRow="0" w:firstColumn="1" w:lastColumn="0" w:noHBand="0" w:noVBand="1"/>
      </w:tblPr>
      <w:tblGrid>
        <w:gridCol w:w="70"/>
        <w:gridCol w:w="15"/>
        <w:gridCol w:w="244"/>
        <w:gridCol w:w="55"/>
        <w:gridCol w:w="188"/>
        <w:gridCol w:w="58"/>
        <w:gridCol w:w="450"/>
        <w:gridCol w:w="1547"/>
        <w:gridCol w:w="2159"/>
        <w:gridCol w:w="44"/>
        <w:gridCol w:w="1494"/>
        <w:gridCol w:w="49"/>
        <w:gridCol w:w="300"/>
        <w:gridCol w:w="1417"/>
        <w:gridCol w:w="190"/>
        <w:gridCol w:w="556"/>
        <w:gridCol w:w="70"/>
        <w:gridCol w:w="1849"/>
        <w:gridCol w:w="1828"/>
      </w:tblGrid>
      <w:tr w:rsidR="00FF48A5" w:rsidRPr="009440CC" w:rsidTr="00FF48A5">
        <w:trPr>
          <w:gridBefore w:val="1"/>
          <w:wBefore w:w="70" w:type="dxa"/>
          <w:trHeight w:val="255"/>
        </w:trPr>
        <w:tc>
          <w:tcPr>
            <w:tcW w:w="314" w:type="dxa"/>
            <w:gridSpan w:val="3"/>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b/>
                <w:bCs/>
                <w:sz w:val="20"/>
                <w:szCs w:val="20"/>
              </w:rPr>
            </w:pPr>
          </w:p>
        </w:tc>
        <w:tc>
          <w:tcPr>
            <w:tcW w:w="246" w:type="dxa"/>
            <w:gridSpan w:val="2"/>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450" w:type="dxa"/>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3706" w:type="dxa"/>
            <w:gridSpan w:val="2"/>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1538" w:type="dxa"/>
            <w:gridSpan w:val="2"/>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2582" w:type="dxa"/>
            <w:gridSpan w:val="6"/>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1849" w:type="dxa"/>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c>
          <w:tcPr>
            <w:tcW w:w="1828" w:type="dxa"/>
            <w:tcBorders>
              <w:top w:val="nil"/>
              <w:left w:val="nil"/>
              <w:bottom w:val="nil"/>
              <w:right w:val="nil"/>
            </w:tcBorders>
            <w:shd w:val="clear" w:color="auto" w:fill="auto"/>
            <w:noWrap/>
            <w:vAlign w:val="bottom"/>
            <w:hideMark/>
          </w:tcPr>
          <w:p w:rsidR="00FF48A5" w:rsidRPr="009440CC" w:rsidRDefault="00FF48A5" w:rsidP="00FF48A5">
            <w:pPr>
              <w:spacing w:after="0" w:line="240" w:lineRule="auto"/>
              <w:rPr>
                <w:rFonts w:cs="Arial"/>
                <w:sz w:val="20"/>
                <w:szCs w:val="20"/>
              </w:rPr>
            </w:pPr>
          </w:p>
        </w:tc>
      </w:tr>
      <w:tr w:rsidR="00FF48A5" w:rsidRPr="007C5389" w:rsidTr="00FF48A5">
        <w:trPr>
          <w:gridBefore w:val="1"/>
          <w:wBefore w:w="70" w:type="dxa"/>
          <w:trHeight w:val="255"/>
        </w:trPr>
        <w:tc>
          <w:tcPr>
            <w:tcW w:w="12513" w:type="dxa"/>
            <w:gridSpan w:val="18"/>
            <w:tcBorders>
              <w:top w:val="nil"/>
              <w:left w:val="nil"/>
              <w:bottom w:val="nil"/>
              <w:right w:val="nil"/>
            </w:tcBorders>
            <w:shd w:val="clear" w:color="auto" w:fill="auto"/>
            <w:noWrap/>
            <w:vAlign w:val="bottom"/>
            <w:hideMark/>
          </w:tcPr>
          <w:tbl>
            <w:tblPr>
              <w:tblW w:w="8075" w:type="dxa"/>
              <w:tblCellMar>
                <w:left w:w="70" w:type="dxa"/>
                <w:right w:w="70" w:type="dxa"/>
              </w:tblCellMar>
              <w:tblLook w:val="04A0" w:firstRow="1" w:lastRow="0" w:firstColumn="1" w:lastColumn="0" w:noHBand="0" w:noVBand="1"/>
            </w:tblPr>
            <w:tblGrid>
              <w:gridCol w:w="244"/>
              <w:gridCol w:w="243"/>
              <w:gridCol w:w="1990"/>
              <w:gridCol w:w="2268"/>
              <w:gridCol w:w="186"/>
              <w:gridCol w:w="2958"/>
              <w:gridCol w:w="186"/>
            </w:tblGrid>
            <w:tr w:rsidR="00FF48A5" w:rsidRPr="007C5389" w:rsidTr="00FF48A5">
              <w:trPr>
                <w:trHeight w:val="210"/>
              </w:trPr>
              <w:tc>
                <w:tcPr>
                  <w:tcW w:w="4745" w:type="dxa"/>
                  <w:gridSpan w:val="4"/>
                  <w:tcBorders>
                    <w:top w:val="single" w:sz="8" w:space="0" w:color="auto"/>
                    <w:left w:val="single" w:sz="8" w:space="0" w:color="auto"/>
                    <w:bottom w:val="single" w:sz="8" w:space="0" w:color="auto"/>
                    <w:right w:val="nil"/>
                  </w:tcBorders>
                  <w:shd w:val="clear" w:color="auto" w:fill="auto"/>
                  <w:noWrap/>
                  <w:vAlign w:val="center"/>
                  <w:hideMark/>
                </w:tcPr>
                <w:p w:rsidR="00FF48A5" w:rsidRPr="00C03493" w:rsidRDefault="00FF48A5" w:rsidP="00FF48A5">
                  <w:pPr>
                    <w:spacing w:after="0" w:line="240" w:lineRule="auto"/>
                    <w:rPr>
                      <w:rFonts w:cs="Arial"/>
                      <w:b/>
                      <w:bCs/>
                      <w:sz w:val="20"/>
                      <w:szCs w:val="20"/>
                    </w:rPr>
                  </w:pPr>
                  <w:r w:rsidRPr="00C03493">
                    <w:rPr>
                      <w:rFonts w:cs="Arial"/>
                      <w:b/>
                      <w:bCs/>
                      <w:sz w:val="20"/>
                      <w:szCs w:val="20"/>
                    </w:rPr>
                    <w:lastRenderedPageBreak/>
                    <w:t>Derechos a Recibir bienes o Servicios</w:t>
                  </w:r>
                </w:p>
              </w:tc>
              <w:tc>
                <w:tcPr>
                  <w:tcW w:w="186" w:type="dxa"/>
                  <w:tcBorders>
                    <w:top w:val="single" w:sz="8" w:space="0" w:color="auto"/>
                    <w:left w:val="nil"/>
                    <w:bottom w:val="single" w:sz="8" w:space="0" w:color="auto"/>
                    <w:right w:val="nil"/>
                  </w:tcBorders>
                  <w:shd w:val="clear" w:color="auto" w:fill="auto"/>
                  <w:noWrap/>
                  <w:vAlign w:val="center"/>
                  <w:hideMark/>
                </w:tcPr>
                <w:p w:rsidR="00FF48A5" w:rsidRPr="007C5389" w:rsidRDefault="00FF48A5" w:rsidP="00FF48A5">
                  <w:pPr>
                    <w:spacing w:after="0" w:line="240" w:lineRule="auto"/>
                    <w:jc w:val="center"/>
                    <w:rPr>
                      <w:rFonts w:cs="Arial"/>
                      <w:bCs/>
                      <w:sz w:val="20"/>
                      <w:szCs w:val="20"/>
                    </w:rPr>
                  </w:pPr>
                  <w:r w:rsidRPr="007C5389">
                    <w:rPr>
                      <w:rFonts w:cs="Arial"/>
                      <w:bCs/>
                      <w:sz w:val="20"/>
                      <w:szCs w:val="20"/>
                    </w:rPr>
                    <w:t> </w:t>
                  </w:r>
                </w:p>
              </w:tc>
              <w:tc>
                <w:tcPr>
                  <w:tcW w:w="2958" w:type="dxa"/>
                  <w:tcBorders>
                    <w:top w:val="single" w:sz="8" w:space="0" w:color="auto"/>
                    <w:left w:val="nil"/>
                    <w:bottom w:val="single" w:sz="8" w:space="0" w:color="auto"/>
                    <w:right w:val="nil"/>
                  </w:tcBorders>
                  <w:shd w:val="clear" w:color="auto" w:fill="auto"/>
                  <w:noWrap/>
                  <w:vAlign w:val="center"/>
                  <w:hideMark/>
                </w:tcPr>
                <w:p w:rsidR="00FF48A5" w:rsidRPr="007C5389" w:rsidRDefault="00FF48A5" w:rsidP="00FF48A5">
                  <w:pPr>
                    <w:spacing w:after="0" w:line="240" w:lineRule="auto"/>
                    <w:jc w:val="center"/>
                    <w:rPr>
                      <w:rFonts w:cs="Arial"/>
                      <w:bCs/>
                      <w:sz w:val="20"/>
                      <w:szCs w:val="20"/>
                    </w:rPr>
                  </w:pPr>
                  <w:r w:rsidRPr="007C5389">
                    <w:rPr>
                      <w:rFonts w:cs="Arial"/>
                      <w:bCs/>
                      <w:sz w:val="20"/>
                      <w:szCs w:val="20"/>
                    </w:rPr>
                    <w:t> </w:t>
                  </w:r>
                </w:p>
              </w:tc>
              <w:tc>
                <w:tcPr>
                  <w:tcW w:w="186" w:type="dxa"/>
                  <w:tcBorders>
                    <w:top w:val="single" w:sz="8" w:space="0" w:color="auto"/>
                    <w:left w:val="nil"/>
                    <w:bottom w:val="single" w:sz="8" w:space="0" w:color="auto"/>
                    <w:right w:val="single" w:sz="8" w:space="0" w:color="auto"/>
                  </w:tcBorders>
                  <w:shd w:val="clear" w:color="auto" w:fill="auto"/>
                  <w:noWrap/>
                  <w:vAlign w:val="center"/>
                  <w:hideMark/>
                </w:tcPr>
                <w:p w:rsidR="00FF48A5" w:rsidRPr="007C5389" w:rsidRDefault="00FF48A5" w:rsidP="00FF48A5">
                  <w:pPr>
                    <w:spacing w:after="0" w:line="240" w:lineRule="auto"/>
                    <w:jc w:val="center"/>
                    <w:rPr>
                      <w:rFonts w:cs="Arial"/>
                      <w:bCs/>
                      <w:sz w:val="20"/>
                      <w:szCs w:val="20"/>
                    </w:rPr>
                  </w:pPr>
                  <w:r w:rsidRPr="007C5389">
                    <w:rPr>
                      <w:rFonts w:cs="Arial"/>
                      <w:bCs/>
                      <w:sz w:val="20"/>
                      <w:szCs w:val="20"/>
                    </w:rPr>
                    <w:t> </w:t>
                  </w:r>
                </w:p>
              </w:tc>
            </w:tr>
            <w:tr w:rsidR="00FF48A5" w:rsidRPr="007C5389" w:rsidTr="00FF48A5">
              <w:trPr>
                <w:trHeight w:val="210"/>
              </w:trPr>
              <w:tc>
                <w:tcPr>
                  <w:tcW w:w="244"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43"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1990"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268" w:type="dxa"/>
                  <w:tcBorders>
                    <w:top w:val="single" w:sz="8" w:space="0" w:color="auto"/>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r w:rsidRPr="007C5389">
                    <w:rPr>
                      <w:rFonts w:cs="Arial"/>
                    </w:rPr>
                    <w:t> </w:t>
                  </w:r>
                </w:p>
              </w:tc>
              <w:tc>
                <w:tcPr>
                  <w:tcW w:w="186"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958" w:type="dxa"/>
                  <w:tcBorders>
                    <w:top w:val="single" w:sz="8" w:space="0" w:color="auto"/>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r w:rsidRPr="007C5389">
                    <w:rPr>
                      <w:rFonts w:cs="Arial"/>
                    </w:rPr>
                    <w:t> </w:t>
                  </w:r>
                </w:p>
              </w:tc>
              <w:tc>
                <w:tcPr>
                  <w:tcW w:w="186"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r>
            <w:tr w:rsidR="00FF48A5" w:rsidRPr="007C5389" w:rsidTr="00FF48A5">
              <w:trPr>
                <w:trHeight w:val="210"/>
              </w:trPr>
              <w:tc>
                <w:tcPr>
                  <w:tcW w:w="4745" w:type="dxa"/>
                  <w:gridSpan w:val="4"/>
                  <w:tcBorders>
                    <w:top w:val="nil"/>
                    <w:left w:val="nil"/>
                    <w:bottom w:val="nil"/>
                    <w:right w:val="nil"/>
                  </w:tcBorders>
                  <w:shd w:val="clear" w:color="auto" w:fill="auto"/>
                  <w:noWrap/>
                  <w:vAlign w:val="center"/>
                </w:tcPr>
                <w:p w:rsidR="00FF48A5" w:rsidRPr="00A0488A" w:rsidRDefault="00FF48A5" w:rsidP="00FF48A5">
                  <w:pPr>
                    <w:spacing w:after="0" w:line="240" w:lineRule="auto"/>
                    <w:rPr>
                      <w:rFonts w:cs="Arial"/>
                      <w:b/>
                      <w:bCs/>
                      <w:sz w:val="20"/>
                      <w:szCs w:val="20"/>
                    </w:rPr>
                  </w:pPr>
                  <w:r w:rsidRPr="00A0488A">
                    <w:rPr>
                      <w:rFonts w:cs="Arial"/>
                      <w:b/>
                      <w:bCs/>
                      <w:sz w:val="20"/>
                      <w:szCs w:val="20"/>
                    </w:rPr>
                    <w:t xml:space="preserve">Derechos  a Recibir Bienes o Servicios </w:t>
                  </w:r>
                </w:p>
              </w:tc>
              <w:tc>
                <w:tcPr>
                  <w:tcW w:w="186" w:type="dxa"/>
                  <w:tcBorders>
                    <w:top w:val="nil"/>
                    <w:left w:val="nil"/>
                    <w:bottom w:val="nil"/>
                    <w:right w:val="nil"/>
                  </w:tcBorders>
                  <w:shd w:val="clear" w:color="auto" w:fill="auto"/>
                  <w:noWrap/>
                  <w:vAlign w:val="bottom"/>
                </w:tcPr>
                <w:p w:rsidR="00FF48A5" w:rsidRPr="007C5389" w:rsidRDefault="00FF48A5" w:rsidP="00FF48A5">
                  <w:pPr>
                    <w:spacing w:after="0" w:line="240" w:lineRule="auto"/>
                    <w:rPr>
                      <w:rFonts w:cs="Arial"/>
                    </w:rPr>
                  </w:pPr>
                </w:p>
              </w:tc>
              <w:tc>
                <w:tcPr>
                  <w:tcW w:w="2958" w:type="dxa"/>
                  <w:tcBorders>
                    <w:top w:val="nil"/>
                    <w:left w:val="nil"/>
                    <w:bottom w:val="nil"/>
                    <w:right w:val="nil"/>
                  </w:tcBorders>
                  <w:shd w:val="clear" w:color="auto" w:fill="auto"/>
                  <w:noWrap/>
                  <w:vAlign w:val="center"/>
                </w:tcPr>
                <w:p w:rsidR="00FF48A5" w:rsidRPr="0062678F" w:rsidRDefault="00F31BD2" w:rsidP="00FF48A5">
                  <w:pPr>
                    <w:spacing w:after="0" w:line="240" w:lineRule="auto"/>
                    <w:jc w:val="right"/>
                    <w:rPr>
                      <w:rFonts w:cs="Arial"/>
                      <w:b/>
                      <w:bCs/>
                      <w:sz w:val="20"/>
                      <w:szCs w:val="20"/>
                      <w:u w:val="single"/>
                    </w:rPr>
                  </w:pPr>
                  <w:r>
                    <w:rPr>
                      <w:rFonts w:cs="Arial"/>
                      <w:b/>
                      <w:sz w:val="20"/>
                      <w:szCs w:val="20"/>
                    </w:rPr>
                    <w:t>49,881.04</w:t>
                  </w:r>
                </w:p>
              </w:tc>
              <w:tc>
                <w:tcPr>
                  <w:tcW w:w="186" w:type="dxa"/>
                  <w:tcBorders>
                    <w:top w:val="nil"/>
                    <w:left w:val="nil"/>
                    <w:bottom w:val="nil"/>
                    <w:right w:val="nil"/>
                  </w:tcBorders>
                  <w:shd w:val="clear" w:color="auto" w:fill="auto"/>
                  <w:noWrap/>
                  <w:vAlign w:val="bottom"/>
                </w:tcPr>
                <w:p w:rsidR="00FF48A5" w:rsidRPr="00C03493" w:rsidRDefault="00FF48A5" w:rsidP="00FF48A5">
                  <w:pPr>
                    <w:spacing w:after="0" w:line="240" w:lineRule="auto"/>
                    <w:rPr>
                      <w:rFonts w:cs="Arial"/>
                      <w:b/>
                    </w:rPr>
                  </w:pPr>
                </w:p>
              </w:tc>
            </w:tr>
            <w:tr w:rsidR="00FF48A5" w:rsidRPr="007C5389" w:rsidTr="00FF48A5">
              <w:trPr>
                <w:trHeight w:val="210"/>
              </w:trPr>
              <w:tc>
                <w:tcPr>
                  <w:tcW w:w="244"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43"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1990"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268"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186"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2958"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c>
                <w:tcPr>
                  <w:tcW w:w="186" w:type="dxa"/>
                  <w:tcBorders>
                    <w:top w:val="nil"/>
                    <w:left w:val="nil"/>
                    <w:bottom w:val="nil"/>
                    <w:right w:val="nil"/>
                  </w:tcBorders>
                  <w:shd w:val="clear" w:color="auto" w:fill="auto"/>
                  <w:noWrap/>
                  <w:vAlign w:val="bottom"/>
                  <w:hideMark/>
                </w:tcPr>
                <w:p w:rsidR="00FF48A5" w:rsidRPr="007C5389" w:rsidRDefault="00FF48A5" w:rsidP="00FF48A5">
                  <w:pPr>
                    <w:spacing w:after="0" w:line="240" w:lineRule="auto"/>
                    <w:rPr>
                      <w:rFonts w:cs="Arial"/>
                    </w:rPr>
                  </w:pPr>
                </w:p>
              </w:tc>
            </w:tr>
          </w:tbl>
          <w:p w:rsidR="00FF48A5" w:rsidRPr="007C5389" w:rsidRDefault="00FF48A5" w:rsidP="00FF48A5">
            <w:pPr>
              <w:spacing w:after="0" w:line="240" w:lineRule="auto"/>
              <w:rPr>
                <w:rFonts w:cs="Arial"/>
                <w:sz w:val="20"/>
                <w:szCs w:val="20"/>
              </w:rPr>
            </w:pPr>
          </w:p>
        </w:tc>
      </w:tr>
      <w:tr w:rsidR="00FF48A5" w:rsidRPr="008D3813" w:rsidTr="00FF48A5">
        <w:trPr>
          <w:gridBefore w:val="2"/>
          <w:gridAfter w:val="4"/>
          <w:wBefore w:w="85" w:type="dxa"/>
          <w:wAfter w:w="4303" w:type="dxa"/>
          <w:trHeight w:val="210"/>
        </w:trPr>
        <w:tc>
          <w:tcPr>
            <w:tcW w:w="4745" w:type="dxa"/>
            <w:gridSpan w:val="8"/>
            <w:tcBorders>
              <w:top w:val="nil"/>
              <w:left w:val="nil"/>
              <w:bottom w:val="nil"/>
              <w:right w:val="nil"/>
            </w:tcBorders>
            <w:shd w:val="clear" w:color="auto" w:fill="auto"/>
            <w:noWrap/>
            <w:vAlign w:val="center"/>
            <w:hideMark/>
          </w:tcPr>
          <w:p w:rsidR="00FF48A5" w:rsidRPr="008D3813" w:rsidRDefault="00FF48A5" w:rsidP="00FF48A5">
            <w:pPr>
              <w:spacing w:after="0" w:line="240" w:lineRule="auto"/>
              <w:rPr>
                <w:rFonts w:cs="Arial"/>
                <w:sz w:val="20"/>
                <w:szCs w:val="20"/>
                <w:u w:val="single"/>
              </w:rPr>
            </w:pPr>
            <w:r w:rsidRPr="008D3813">
              <w:rPr>
                <w:rFonts w:cs="Arial"/>
                <w:sz w:val="20"/>
                <w:szCs w:val="20"/>
                <w:u w:val="single"/>
              </w:rPr>
              <w:t xml:space="preserve">Otros Derechos a recibir bienes o Servicios </w:t>
            </w:r>
          </w:p>
        </w:tc>
        <w:tc>
          <w:tcPr>
            <w:tcW w:w="1843" w:type="dxa"/>
            <w:gridSpan w:val="3"/>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1417" w:type="dxa"/>
            <w:tcBorders>
              <w:top w:val="nil"/>
              <w:left w:val="nil"/>
              <w:bottom w:val="single" w:sz="4" w:space="0" w:color="auto"/>
              <w:right w:val="nil"/>
            </w:tcBorders>
            <w:shd w:val="clear" w:color="auto" w:fill="auto"/>
            <w:noWrap/>
            <w:vAlign w:val="center"/>
            <w:hideMark/>
          </w:tcPr>
          <w:p w:rsidR="00FF48A5" w:rsidRPr="007956E7" w:rsidRDefault="00F31BD2" w:rsidP="00B66CAA">
            <w:pPr>
              <w:spacing w:after="0" w:line="240" w:lineRule="auto"/>
              <w:jc w:val="right"/>
              <w:rPr>
                <w:rFonts w:cs="Arial"/>
                <w:sz w:val="20"/>
                <w:szCs w:val="20"/>
                <w:u w:val="single"/>
              </w:rPr>
            </w:pPr>
            <w:r>
              <w:rPr>
                <w:rFonts w:cs="Arial"/>
                <w:sz w:val="20"/>
                <w:szCs w:val="20"/>
              </w:rPr>
              <w:t>49,881.04</w:t>
            </w:r>
          </w:p>
        </w:tc>
        <w:tc>
          <w:tcPr>
            <w:tcW w:w="190"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r>
      <w:tr w:rsidR="00FF48A5" w:rsidRPr="008D3813" w:rsidTr="00FF48A5">
        <w:trPr>
          <w:gridBefore w:val="2"/>
          <w:gridAfter w:val="4"/>
          <w:wBefore w:w="85" w:type="dxa"/>
          <w:wAfter w:w="4303" w:type="dxa"/>
          <w:trHeight w:val="210"/>
        </w:trPr>
        <w:tc>
          <w:tcPr>
            <w:tcW w:w="244"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6344" w:type="dxa"/>
            <w:gridSpan w:val="10"/>
            <w:tcBorders>
              <w:top w:val="nil"/>
              <w:left w:val="nil"/>
              <w:bottom w:val="nil"/>
              <w:right w:val="nil"/>
            </w:tcBorders>
            <w:shd w:val="clear" w:color="auto" w:fill="auto"/>
            <w:noWrap/>
            <w:vAlign w:val="center"/>
            <w:hideMark/>
          </w:tcPr>
          <w:p w:rsidR="00425BA9" w:rsidRDefault="00425BA9" w:rsidP="00FF48A5">
            <w:pPr>
              <w:spacing w:after="0" w:line="240" w:lineRule="auto"/>
              <w:rPr>
                <w:rFonts w:cs="Arial"/>
                <w:sz w:val="20"/>
                <w:szCs w:val="20"/>
              </w:rPr>
            </w:pPr>
          </w:p>
          <w:p w:rsidR="00FF48A5" w:rsidRPr="008D3813" w:rsidRDefault="00FF48A5" w:rsidP="00FF48A5">
            <w:pPr>
              <w:spacing w:after="0" w:line="240" w:lineRule="auto"/>
              <w:rPr>
                <w:rFonts w:cs="Arial"/>
                <w:sz w:val="20"/>
                <w:szCs w:val="20"/>
              </w:rPr>
            </w:pPr>
            <w:r w:rsidRPr="008D3813">
              <w:rPr>
                <w:rFonts w:cs="Arial"/>
                <w:sz w:val="20"/>
                <w:szCs w:val="20"/>
              </w:rPr>
              <w:t xml:space="preserve">Otros Derechos a recibir bienes o servicios a Corto Plazo </w:t>
            </w:r>
          </w:p>
        </w:tc>
        <w:tc>
          <w:tcPr>
            <w:tcW w:w="1417" w:type="dxa"/>
            <w:tcBorders>
              <w:top w:val="nil"/>
              <w:left w:val="nil"/>
              <w:bottom w:val="nil"/>
              <w:right w:val="nil"/>
            </w:tcBorders>
            <w:shd w:val="clear" w:color="auto" w:fill="auto"/>
            <w:noWrap/>
            <w:vAlign w:val="center"/>
            <w:hideMark/>
          </w:tcPr>
          <w:p w:rsidR="00FF48A5" w:rsidRPr="007956E7" w:rsidRDefault="00F31BD2" w:rsidP="00FF48A5">
            <w:pPr>
              <w:spacing w:after="0" w:line="240" w:lineRule="auto"/>
              <w:jc w:val="right"/>
              <w:rPr>
                <w:rFonts w:cs="Arial"/>
                <w:sz w:val="20"/>
                <w:szCs w:val="20"/>
              </w:rPr>
            </w:pPr>
            <w:r>
              <w:rPr>
                <w:rFonts w:cs="Arial"/>
                <w:sz w:val="20"/>
                <w:szCs w:val="20"/>
              </w:rPr>
              <w:t>49,881.04</w:t>
            </w:r>
          </w:p>
        </w:tc>
        <w:tc>
          <w:tcPr>
            <w:tcW w:w="190"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r>
      <w:tr w:rsidR="00FF48A5" w:rsidRPr="008D3813" w:rsidTr="00FF48A5">
        <w:trPr>
          <w:gridBefore w:val="2"/>
          <w:gridAfter w:val="4"/>
          <w:wBefore w:w="85" w:type="dxa"/>
          <w:wAfter w:w="4303" w:type="dxa"/>
          <w:trHeight w:val="350"/>
        </w:trPr>
        <w:tc>
          <w:tcPr>
            <w:tcW w:w="244"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243" w:type="dxa"/>
            <w:gridSpan w:val="2"/>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2055" w:type="dxa"/>
            <w:gridSpan w:val="3"/>
            <w:tcBorders>
              <w:top w:val="nil"/>
              <w:left w:val="nil"/>
              <w:bottom w:val="single" w:sz="8" w:space="0" w:color="auto"/>
              <w:right w:val="single" w:sz="8" w:space="0" w:color="000000"/>
            </w:tcBorders>
            <w:shd w:val="clear" w:color="auto" w:fill="auto"/>
            <w:noWrap/>
            <w:vAlign w:val="bottom"/>
            <w:hideMark/>
          </w:tcPr>
          <w:p w:rsidR="00FF48A5" w:rsidRDefault="00FF48A5" w:rsidP="00FF48A5">
            <w:pPr>
              <w:spacing w:after="0" w:line="240" w:lineRule="auto"/>
              <w:rPr>
                <w:rFonts w:cs="Arial"/>
              </w:rPr>
            </w:pPr>
            <w:r w:rsidRPr="008D3813">
              <w:rPr>
                <w:rFonts w:cs="Arial"/>
              </w:rPr>
              <w:t> </w:t>
            </w:r>
          </w:p>
          <w:p w:rsidR="00425BA9" w:rsidRPr="008D3813" w:rsidRDefault="00425BA9" w:rsidP="00FF48A5">
            <w:pPr>
              <w:spacing w:after="0" w:line="240" w:lineRule="auto"/>
              <w:rPr>
                <w:rFonts w:cs="Arial"/>
              </w:rPr>
            </w:pPr>
          </w:p>
        </w:tc>
        <w:tc>
          <w:tcPr>
            <w:tcW w:w="2203" w:type="dxa"/>
            <w:gridSpan w:val="2"/>
            <w:tcBorders>
              <w:top w:val="single" w:sz="8" w:space="0" w:color="auto"/>
              <w:left w:val="nil"/>
              <w:bottom w:val="single" w:sz="8" w:space="0" w:color="auto"/>
              <w:right w:val="single" w:sz="8" w:space="0" w:color="auto"/>
            </w:tcBorders>
            <w:shd w:val="clear" w:color="auto" w:fill="auto"/>
            <w:noWrap/>
            <w:vAlign w:val="center"/>
            <w:hideMark/>
          </w:tcPr>
          <w:p w:rsidR="00FF48A5" w:rsidRPr="008D3813" w:rsidRDefault="00FF48A5" w:rsidP="00FF48A5">
            <w:pPr>
              <w:spacing w:after="0" w:line="240" w:lineRule="auto"/>
              <w:jc w:val="center"/>
              <w:rPr>
                <w:rFonts w:cs="Arial"/>
                <w:b/>
                <w:bCs/>
                <w:sz w:val="20"/>
                <w:szCs w:val="20"/>
              </w:rPr>
            </w:pPr>
            <w:r w:rsidRPr="008D3813">
              <w:rPr>
                <w:rFonts w:cs="Arial"/>
                <w:b/>
                <w:bCs/>
                <w:sz w:val="20"/>
                <w:szCs w:val="20"/>
              </w:rPr>
              <w:t>Año 201</w:t>
            </w:r>
            <w:r w:rsidR="0062678F">
              <w:rPr>
                <w:rFonts w:cs="Arial"/>
                <w:b/>
                <w:bCs/>
                <w:sz w:val="20"/>
                <w:szCs w:val="20"/>
              </w:rPr>
              <w:t>8</w:t>
            </w:r>
          </w:p>
        </w:tc>
        <w:tc>
          <w:tcPr>
            <w:tcW w:w="1843" w:type="dxa"/>
            <w:gridSpan w:val="3"/>
            <w:tcBorders>
              <w:top w:val="single" w:sz="8" w:space="0" w:color="auto"/>
              <w:left w:val="nil"/>
              <w:bottom w:val="single" w:sz="8" w:space="0" w:color="auto"/>
              <w:right w:val="single" w:sz="8" w:space="0" w:color="auto"/>
            </w:tcBorders>
            <w:shd w:val="clear" w:color="auto" w:fill="auto"/>
            <w:noWrap/>
            <w:vAlign w:val="center"/>
            <w:hideMark/>
          </w:tcPr>
          <w:p w:rsidR="00FF48A5" w:rsidRPr="008D3813" w:rsidRDefault="00FF48A5" w:rsidP="00FF48A5">
            <w:pPr>
              <w:spacing w:after="0" w:line="240" w:lineRule="auto"/>
              <w:jc w:val="center"/>
              <w:rPr>
                <w:rFonts w:cs="Arial"/>
                <w:b/>
                <w:bCs/>
                <w:sz w:val="20"/>
                <w:szCs w:val="20"/>
              </w:rPr>
            </w:pPr>
            <w:r w:rsidRPr="008D3813">
              <w:rPr>
                <w:rFonts w:cs="Arial"/>
                <w:b/>
                <w:bCs/>
                <w:sz w:val="20"/>
                <w:szCs w:val="20"/>
              </w:rPr>
              <w:t>Año 201</w:t>
            </w:r>
            <w:r w:rsidR="0062678F">
              <w:rPr>
                <w:rFonts w:cs="Arial"/>
                <w:b/>
                <w:bCs/>
                <w:sz w:val="20"/>
                <w:szCs w:val="20"/>
              </w:rPr>
              <w:t>9</w:t>
            </w:r>
          </w:p>
        </w:tc>
        <w:tc>
          <w:tcPr>
            <w:tcW w:w="1417"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190"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r>
      <w:tr w:rsidR="00FF48A5" w:rsidRPr="008D3813" w:rsidTr="00FF48A5">
        <w:trPr>
          <w:gridBefore w:val="2"/>
          <w:gridAfter w:val="4"/>
          <w:wBefore w:w="85" w:type="dxa"/>
          <w:wAfter w:w="4303" w:type="dxa"/>
          <w:trHeight w:val="210"/>
        </w:trPr>
        <w:tc>
          <w:tcPr>
            <w:tcW w:w="254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F48A5" w:rsidRPr="008D3813" w:rsidRDefault="00FF48A5" w:rsidP="00FF48A5">
            <w:pPr>
              <w:spacing w:after="0" w:line="240" w:lineRule="auto"/>
              <w:jc w:val="center"/>
              <w:rPr>
                <w:rFonts w:cs="Arial"/>
                <w:sz w:val="20"/>
                <w:szCs w:val="20"/>
              </w:rPr>
            </w:pPr>
            <w:r w:rsidRPr="008D3813">
              <w:rPr>
                <w:rFonts w:cs="Arial"/>
                <w:sz w:val="20"/>
                <w:szCs w:val="20"/>
              </w:rPr>
              <w:t>Otros Derechos a recibir bienes o servicios a CP</w:t>
            </w:r>
          </w:p>
        </w:tc>
        <w:tc>
          <w:tcPr>
            <w:tcW w:w="2203" w:type="dxa"/>
            <w:gridSpan w:val="2"/>
            <w:tcBorders>
              <w:top w:val="nil"/>
              <w:left w:val="nil"/>
              <w:bottom w:val="single" w:sz="8" w:space="0" w:color="auto"/>
              <w:right w:val="single" w:sz="8" w:space="0" w:color="auto"/>
            </w:tcBorders>
            <w:shd w:val="clear" w:color="auto" w:fill="auto"/>
            <w:noWrap/>
            <w:vAlign w:val="center"/>
            <w:hideMark/>
          </w:tcPr>
          <w:p w:rsidR="00FF48A5" w:rsidRPr="008D3813" w:rsidRDefault="00F31BD2" w:rsidP="00F31BD2">
            <w:pPr>
              <w:spacing w:after="0" w:line="240" w:lineRule="auto"/>
              <w:jc w:val="center"/>
              <w:rPr>
                <w:rFonts w:cs="Arial"/>
                <w:sz w:val="20"/>
                <w:szCs w:val="20"/>
              </w:rPr>
            </w:pPr>
            <w:r>
              <w:rPr>
                <w:rFonts w:cs="Arial"/>
                <w:sz w:val="20"/>
                <w:szCs w:val="20"/>
              </w:rPr>
              <w:t>45,040.10</w:t>
            </w:r>
          </w:p>
        </w:tc>
        <w:tc>
          <w:tcPr>
            <w:tcW w:w="1843" w:type="dxa"/>
            <w:gridSpan w:val="3"/>
            <w:tcBorders>
              <w:top w:val="nil"/>
              <w:left w:val="nil"/>
              <w:bottom w:val="single" w:sz="8" w:space="0" w:color="auto"/>
              <w:right w:val="single" w:sz="8" w:space="0" w:color="auto"/>
            </w:tcBorders>
            <w:shd w:val="clear" w:color="auto" w:fill="auto"/>
            <w:noWrap/>
            <w:vAlign w:val="center"/>
            <w:hideMark/>
          </w:tcPr>
          <w:p w:rsidR="00FF48A5" w:rsidRPr="008D3813" w:rsidRDefault="00F31BD2" w:rsidP="00FF48A5">
            <w:pPr>
              <w:spacing w:after="0" w:line="240" w:lineRule="auto"/>
              <w:jc w:val="center"/>
              <w:rPr>
                <w:rFonts w:cs="Arial"/>
                <w:sz w:val="20"/>
                <w:szCs w:val="20"/>
              </w:rPr>
            </w:pPr>
            <w:r>
              <w:rPr>
                <w:rFonts w:cs="Arial"/>
                <w:sz w:val="20"/>
                <w:szCs w:val="20"/>
              </w:rPr>
              <w:t>4,840.94</w:t>
            </w:r>
          </w:p>
        </w:tc>
        <w:tc>
          <w:tcPr>
            <w:tcW w:w="1417"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c>
          <w:tcPr>
            <w:tcW w:w="190"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p>
        </w:tc>
      </w:tr>
      <w:tr w:rsidR="00FF48A5" w:rsidRPr="008D3813" w:rsidTr="00FF48A5">
        <w:trPr>
          <w:gridBefore w:val="2"/>
          <w:gridAfter w:val="4"/>
          <w:wBefore w:w="85" w:type="dxa"/>
          <w:wAfter w:w="4303" w:type="dxa"/>
          <w:trHeight w:val="119"/>
        </w:trPr>
        <w:tc>
          <w:tcPr>
            <w:tcW w:w="2542" w:type="dxa"/>
            <w:gridSpan w:val="6"/>
            <w:tcBorders>
              <w:top w:val="single" w:sz="8" w:space="0" w:color="auto"/>
              <w:left w:val="nil"/>
              <w:bottom w:val="nil"/>
              <w:right w:val="single" w:sz="8" w:space="0" w:color="000000"/>
            </w:tcBorders>
            <w:shd w:val="clear" w:color="auto" w:fill="auto"/>
            <w:noWrap/>
            <w:vAlign w:val="bottom"/>
            <w:hideMark/>
          </w:tcPr>
          <w:p w:rsidR="00FF48A5" w:rsidRPr="008D3813" w:rsidRDefault="00FF48A5" w:rsidP="00FF48A5">
            <w:pPr>
              <w:spacing w:after="0" w:line="240" w:lineRule="auto"/>
              <w:rPr>
                <w:rFonts w:cs="Arial"/>
              </w:rPr>
            </w:pPr>
          </w:p>
        </w:tc>
        <w:tc>
          <w:tcPr>
            <w:tcW w:w="2203" w:type="dxa"/>
            <w:gridSpan w:val="2"/>
            <w:tcBorders>
              <w:top w:val="nil"/>
              <w:left w:val="nil"/>
              <w:bottom w:val="single" w:sz="8" w:space="0" w:color="auto"/>
              <w:right w:val="single" w:sz="8" w:space="0" w:color="auto"/>
            </w:tcBorders>
            <w:shd w:val="clear" w:color="auto" w:fill="auto"/>
            <w:noWrap/>
            <w:vAlign w:val="center"/>
            <w:hideMark/>
          </w:tcPr>
          <w:p w:rsidR="00FF48A5" w:rsidRPr="00075024" w:rsidRDefault="00F31BD2" w:rsidP="00F31BD2">
            <w:pPr>
              <w:spacing w:after="0" w:line="240" w:lineRule="auto"/>
              <w:jc w:val="center"/>
              <w:rPr>
                <w:rFonts w:cs="Arial"/>
                <w:b/>
                <w:bCs/>
                <w:sz w:val="20"/>
                <w:szCs w:val="20"/>
              </w:rPr>
            </w:pPr>
            <w:r>
              <w:rPr>
                <w:rFonts w:cs="Arial"/>
                <w:b/>
                <w:bCs/>
                <w:sz w:val="20"/>
                <w:szCs w:val="20"/>
              </w:rPr>
              <w:t>45,040.10</w:t>
            </w:r>
          </w:p>
        </w:tc>
        <w:tc>
          <w:tcPr>
            <w:tcW w:w="1843" w:type="dxa"/>
            <w:gridSpan w:val="3"/>
            <w:tcBorders>
              <w:top w:val="nil"/>
              <w:left w:val="nil"/>
              <w:bottom w:val="single" w:sz="8" w:space="0" w:color="auto"/>
              <w:right w:val="single" w:sz="8" w:space="0" w:color="auto"/>
            </w:tcBorders>
            <w:shd w:val="clear" w:color="auto" w:fill="auto"/>
            <w:noWrap/>
            <w:vAlign w:val="center"/>
            <w:hideMark/>
          </w:tcPr>
          <w:p w:rsidR="00FF48A5" w:rsidRPr="00075024" w:rsidRDefault="00F31BD2" w:rsidP="00F31BD2">
            <w:pPr>
              <w:spacing w:after="0" w:line="240" w:lineRule="auto"/>
              <w:jc w:val="center"/>
              <w:rPr>
                <w:rFonts w:cs="Arial"/>
                <w:b/>
                <w:bCs/>
                <w:sz w:val="20"/>
                <w:szCs w:val="20"/>
              </w:rPr>
            </w:pPr>
            <w:r>
              <w:rPr>
                <w:rFonts w:cs="Arial"/>
                <w:b/>
                <w:bCs/>
                <w:sz w:val="20"/>
                <w:szCs w:val="20"/>
              </w:rPr>
              <w:t>4,840.94</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FF48A5" w:rsidRPr="00272D66" w:rsidRDefault="00F31BD2" w:rsidP="00FF48A5">
            <w:pPr>
              <w:spacing w:after="0" w:line="240" w:lineRule="auto"/>
              <w:jc w:val="center"/>
              <w:rPr>
                <w:rFonts w:cs="Arial"/>
                <w:b/>
                <w:bCs/>
                <w:sz w:val="20"/>
                <w:szCs w:val="20"/>
              </w:rPr>
            </w:pPr>
            <w:r>
              <w:rPr>
                <w:rFonts w:cs="Arial"/>
                <w:b/>
                <w:sz w:val="20"/>
                <w:szCs w:val="20"/>
              </w:rPr>
              <w:t>49,881.04</w:t>
            </w:r>
          </w:p>
        </w:tc>
        <w:tc>
          <w:tcPr>
            <w:tcW w:w="190" w:type="dxa"/>
            <w:tcBorders>
              <w:top w:val="nil"/>
              <w:left w:val="nil"/>
              <w:bottom w:val="nil"/>
              <w:right w:val="nil"/>
            </w:tcBorders>
            <w:shd w:val="clear" w:color="auto" w:fill="auto"/>
            <w:noWrap/>
            <w:vAlign w:val="bottom"/>
            <w:hideMark/>
          </w:tcPr>
          <w:p w:rsidR="00FF48A5" w:rsidRPr="008D3813" w:rsidRDefault="00FF48A5" w:rsidP="00FF48A5">
            <w:pPr>
              <w:spacing w:after="0" w:line="240" w:lineRule="auto"/>
              <w:rPr>
                <w:rFonts w:cs="Arial"/>
              </w:rPr>
            </w:pPr>
            <w:r w:rsidRPr="008D3813">
              <w:rPr>
                <w:rFonts w:cs="Arial"/>
              </w:rPr>
              <w:t> </w:t>
            </w:r>
          </w:p>
        </w:tc>
      </w:tr>
      <w:tr w:rsidR="00FF48A5" w:rsidRPr="00815DD2" w:rsidTr="00FF48A5">
        <w:trPr>
          <w:gridAfter w:val="7"/>
          <w:wAfter w:w="6210" w:type="dxa"/>
          <w:trHeight w:val="300"/>
        </w:trPr>
        <w:tc>
          <w:tcPr>
            <w:tcW w:w="6373" w:type="dxa"/>
            <w:gridSpan w:val="12"/>
            <w:tcBorders>
              <w:top w:val="nil"/>
              <w:left w:val="nil"/>
              <w:bottom w:val="nil"/>
              <w:right w:val="nil"/>
            </w:tcBorders>
            <w:shd w:val="clear" w:color="auto" w:fill="auto"/>
            <w:noWrap/>
            <w:vAlign w:val="bottom"/>
            <w:hideMark/>
          </w:tcPr>
          <w:p w:rsidR="00FF48A5" w:rsidRPr="00815DD2" w:rsidRDefault="00FF48A5" w:rsidP="00FF48A5">
            <w:pPr>
              <w:spacing w:after="0" w:line="240" w:lineRule="auto"/>
              <w:rPr>
                <w:rFonts w:cs="Arial"/>
                <w:b/>
                <w:bCs/>
                <w:sz w:val="20"/>
                <w:szCs w:val="20"/>
              </w:rPr>
            </w:pPr>
            <w:r>
              <w:rPr>
                <w:rFonts w:cs="Arial"/>
                <w:b/>
                <w:bCs/>
                <w:sz w:val="20"/>
                <w:szCs w:val="20"/>
              </w:rPr>
              <w:t xml:space="preserve">Nota </w:t>
            </w:r>
            <w:r w:rsidRPr="00815DD2">
              <w:rPr>
                <w:rFonts w:cs="Arial"/>
                <w:b/>
                <w:bCs/>
                <w:sz w:val="20"/>
                <w:szCs w:val="20"/>
              </w:rPr>
              <w:t>A</w:t>
            </w:r>
            <w:r w:rsidR="00E2430E">
              <w:rPr>
                <w:rFonts w:cs="Arial"/>
                <w:b/>
                <w:bCs/>
                <w:sz w:val="20"/>
                <w:szCs w:val="20"/>
              </w:rPr>
              <w:t>I</w:t>
            </w:r>
            <w:r w:rsidRPr="00815DD2">
              <w:rPr>
                <w:rFonts w:cs="Arial"/>
                <w:b/>
                <w:bCs/>
                <w:sz w:val="20"/>
                <w:szCs w:val="20"/>
              </w:rPr>
              <w:t>-3</w:t>
            </w:r>
          </w:p>
        </w:tc>
      </w:tr>
      <w:tr w:rsidR="00FF48A5" w:rsidRPr="00815DD2" w:rsidTr="00FF48A5">
        <w:trPr>
          <w:gridAfter w:val="3"/>
          <w:wAfter w:w="3747" w:type="dxa"/>
          <w:trHeight w:val="300"/>
        </w:trPr>
        <w:tc>
          <w:tcPr>
            <w:tcW w:w="8836" w:type="dxa"/>
            <w:gridSpan w:val="16"/>
            <w:tcBorders>
              <w:top w:val="nil"/>
              <w:left w:val="nil"/>
              <w:bottom w:val="nil"/>
              <w:right w:val="nil"/>
            </w:tcBorders>
            <w:shd w:val="clear" w:color="auto" w:fill="auto"/>
            <w:noWrap/>
            <w:vAlign w:val="bottom"/>
            <w:hideMark/>
          </w:tcPr>
          <w:p w:rsidR="00FF48A5" w:rsidRPr="00815DD2" w:rsidRDefault="00FF48A5" w:rsidP="00FF48A5">
            <w:pPr>
              <w:spacing w:after="0" w:line="240" w:lineRule="auto"/>
              <w:rPr>
                <w:rFonts w:cs="Arial"/>
                <w:b/>
                <w:bCs/>
                <w:sz w:val="20"/>
                <w:szCs w:val="20"/>
              </w:rPr>
            </w:pPr>
            <w:r w:rsidRPr="00815DD2">
              <w:rPr>
                <w:rFonts w:cs="Arial"/>
                <w:b/>
                <w:bCs/>
                <w:sz w:val="20"/>
                <w:szCs w:val="20"/>
              </w:rPr>
              <w:t>Bienes Disponibles para su Transformación o Consumo (inventarios)</w:t>
            </w:r>
          </w:p>
        </w:tc>
      </w:tr>
      <w:tr w:rsidR="00FF48A5" w:rsidRPr="00815DD2" w:rsidTr="00FF48A5">
        <w:trPr>
          <w:gridAfter w:val="7"/>
          <w:wAfter w:w="6210" w:type="dxa"/>
          <w:trHeight w:val="255"/>
        </w:trPr>
        <w:tc>
          <w:tcPr>
            <w:tcW w:w="6373" w:type="dxa"/>
            <w:gridSpan w:val="12"/>
            <w:tcBorders>
              <w:top w:val="nil"/>
              <w:left w:val="nil"/>
              <w:bottom w:val="nil"/>
              <w:right w:val="nil"/>
            </w:tcBorders>
            <w:shd w:val="clear" w:color="auto" w:fill="auto"/>
            <w:noWrap/>
            <w:vAlign w:val="bottom"/>
            <w:hideMark/>
          </w:tcPr>
          <w:p w:rsidR="00FF48A5" w:rsidRDefault="00FF48A5" w:rsidP="00FF48A5">
            <w:pPr>
              <w:spacing w:after="0" w:line="240" w:lineRule="auto"/>
              <w:rPr>
                <w:rFonts w:cs="Arial"/>
                <w:sz w:val="20"/>
                <w:szCs w:val="20"/>
              </w:rPr>
            </w:pPr>
            <w:r w:rsidRPr="00815DD2">
              <w:rPr>
                <w:rFonts w:cs="Arial"/>
                <w:sz w:val="20"/>
                <w:szCs w:val="20"/>
              </w:rPr>
              <w:t>"Esta nota no le aplica al ente público"</w:t>
            </w:r>
          </w:p>
          <w:p w:rsidR="00FF48A5" w:rsidRDefault="00FF48A5" w:rsidP="00FF48A5">
            <w:pPr>
              <w:spacing w:after="0" w:line="240" w:lineRule="auto"/>
              <w:rPr>
                <w:rFonts w:cs="Arial"/>
                <w:sz w:val="20"/>
                <w:szCs w:val="20"/>
              </w:rPr>
            </w:pPr>
          </w:p>
          <w:p w:rsidR="00FF48A5" w:rsidRDefault="00E2430E" w:rsidP="00FF48A5">
            <w:pPr>
              <w:spacing w:after="0" w:line="240" w:lineRule="auto"/>
              <w:rPr>
                <w:rFonts w:cs="Arial"/>
                <w:b/>
                <w:bCs/>
                <w:sz w:val="20"/>
                <w:szCs w:val="20"/>
              </w:rPr>
            </w:pPr>
            <w:r>
              <w:rPr>
                <w:rFonts w:cs="Arial"/>
                <w:b/>
                <w:bCs/>
                <w:sz w:val="20"/>
                <w:szCs w:val="20"/>
              </w:rPr>
              <w:t xml:space="preserve">Nota </w:t>
            </w:r>
            <w:r w:rsidR="00FF48A5">
              <w:rPr>
                <w:rFonts w:cs="Arial"/>
                <w:b/>
                <w:bCs/>
                <w:sz w:val="20"/>
                <w:szCs w:val="20"/>
              </w:rPr>
              <w:t>A</w:t>
            </w:r>
            <w:r>
              <w:rPr>
                <w:rFonts w:cs="Arial"/>
                <w:b/>
                <w:bCs/>
                <w:sz w:val="20"/>
                <w:szCs w:val="20"/>
              </w:rPr>
              <w:t>I</w:t>
            </w:r>
            <w:r w:rsidR="00FF48A5">
              <w:rPr>
                <w:rFonts w:cs="Arial"/>
                <w:b/>
                <w:bCs/>
                <w:sz w:val="20"/>
                <w:szCs w:val="20"/>
              </w:rPr>
              <w:t>-4</w:t>
            </w:r>
          </w:p>
          <w:p w:rsidR="00FF48A5" w:rsidRPr="00815DD2" w:rsidRDefault="00FF48A5" w:rsidP="00FF48A5">
            <w:pPr>
              <w:spacing w:after="0" w:line="240" w:lineRule="auto"/>
              <w:rPr>
                <w:rFonts w:cs="Arial"/>
                <w:sz w:val="20"/>
                <w:szCs w:val="20"/>
              </w:rPr>
            </w:pPr>
            <w:r>
              <w:rPr>
                <w:rFonts w:cs="Arial"/>
                <w:b/>
                <w:bCs/>
                <w:sz w:val="20"/>
                <w:szCs w:val="20"/>
              </w:rPr>
              <w:t>Inversiones Financieras</w:t>
            </w:r>
          </w:p>
        </w:tc>
      </w:tr>
      <w:tr w:rsidR="00FF48A5" w:rsidRPr="00704211" w:rsidTr="00FF48A5">
        <w:trPr>
          <w:gridAfter w:val="7"/>
          <w:wAfter w:w="6210" w:type="dxa"/>
          <w:trHeight w:val="255"/>
        </w:trPr>
        <w:tc>
          <w:tcPr>
            <w:tcW w:w="6373" w:type="dxa"/>
            <w:gridSpan w:val="12"/>
            <w:tcBorders>
              <w:top w:val="nil"/>
              <w:left w:val="nil"/>
              <w:bottom w:val="nil"/>
              <w:right w:val="nil"/>
            </w:tcBorders>
            <w:shd w:val="clear" w:color="auto" w:fill="auto"/>
            <w:noWrap/>
            <w:vAlign w:val="bottom"/>
            <w:hideMark/>
          </w:tcPr>
          <w:p w:rsidR="00FF48A5" w:rsidRPr="00704211" w:rsidRDefault="00FF48A5" w:rsidP="00FF48A5">
            <w:pPr>
              <w:spacing w:after="0" w:line="240" w:lineRule="auto"/>
              <w:rPr>
                <w:rFonts w:cs="Arial"/>
                <w:sz w:val="20"/>
                <w:szCs w:val="20"/>
              </w:rPr>
            </w:pPr>
            <w:r w:rsidRPr="00704211">
              <w:rPr>
                <w:rFonts w:cs="Arial"/>
                <w:sz w:val="20"/>
                <w:szCs w:val="20"/>
              </w:rPr>
              <w:t>"Esta nota no le aplica al ente público"</w:t>
            </w:r>
          </w:p>
        </w:tc>
      </w:tr>
    </w:tbl>
    <w:p w:rsidR="00642563" w:rsidRDefault="00642563" w:rsidP="00F42DFD">
      <w:pPr>
        <w:spacing w:after="0"/>
        <w:jc w:val="both"/>
        <w:rPr>
          <w:sz w:val="20"/>
          <w:szCs w:val="20"/>
        </w:rPr>
      </w:pPr>
    </w:p>
    <w:p w:rsidR="00FF48A5" w:rsidRPr="00815DD2" w:rsidRDefault="00E2430E" w:rsidP="00FF48A5">
      <w:pPr>
        <w:jc w:val="both"/>
        <w:rPr>
          <w:rFonts w:cs="Arial"/>
          <w:b/>
          <w:bCs/>
          <w:sz w:val="20"/>
          <w:szCs w:val="20"/>
        </w:rPr>
      </w:pPr>
      <w:r>
        <w:rPr>
          <w:rFonts w:cs="Arial"/>
          <w:b/>
          <w:bCs/>
          <w:sz w:val="20"/>
          <w:szCs w:val="20"/>
        </w:rPr>
        <w:t xml:space="preserve">Nota </w:t>
      </w:r>
      <w:r w:rsidR="00FF48A5" w:rsidRPr="00815DD2">
        <w:rPr>
          <w:rFonts w:cs="Arial"/>
          <w:b/>
          <w:bCs/>
          <w:sz w:val="20"/>
          <w:szCs w:val="20"/>
        </w:rPr>
        <w:t>A</w:t>
      </w:r>
      <w:r>
        <w:rPr>
          <w:rFonts w:cs="Arial"/>
          <w:b/>
          <w:bCs/>
          <w:sz w:val="20"/>
          <w:szCs w:val="20"/>
        </w:rPr>
        <w:t>I</w:t>
      </w:r>
      <w:r w:rsidR="00FF48A5" w:rsidRPr="00815DD2">
        <w:rPr>
          <w:rFonts w:cs="Arial"/>
          <w:b/>
          <w:bCs/>
          <w:sz w:val="20"/>
          <w:szCs w:val="20"/>
        </w:rPr>
        <w:t>-5</w:t>
      </w:r>
    </w:p>
    <w:p w:rsidR="00FF48A5" w:rsidRPr="00403C0F" w:rsidRDefault="00FF48A5" w:rsidP="00FF48A5">
      <w:pPr>
        <w:jc w:val="both"/>
        <w:rPr>
          <w:sz w:val="20"/>
          <w:szCs w:val="20"/>
        </w:rPr>
      </w:pPr>
      <w:r w:rsidRPr="00403C0F">
        <w:rPr>
          <w:rFonts w:cs="Arial"/>
          <w:b/>
          <w:bCs/>
          <w:sz w:val="20"/>
          <w:szCs w:val="20"/>
        </w:rPr>
        <w:t>Bienes Muebles, Inmuebles e Intangibles</w:t>
      </w:r>
    </w:p>
    <w:p w:rsidR="00FF48A5" w:rsidRDefault="00FF48A5" w:rsidP="00FF48A5">
      <w:pPr>
        <w:jc w:val="both"/>
        <w:rPr>
          <w:sz w:val="20"/>
          <w:szCs w:val="20"/>
        </w:rPr>
      </w:pPr>
      <w:r w:rsidRPr="00403C0F">
        <w:rPr>
          <w:sz w:val="20"/>
          <w:szCs w:val="20"/>
        </w:rPr>
        <w:t>Los Bienes Muebles, Inmuebles e Intangibles adquiridos durante el periodo se reflejan en cuentas de balance, se registran a sus costo de adquisición y de acuerdo a las reglas de valoración del patrimonio vigentes, agrupadas conforme al Clasificador por Objeto del Gasto del Manual de Contabilidad del ITSSY.</w:t>
      </w:r>
    </w:p>
    <w:tbl>
      <w:tblPr>
        <w:tblW w:w="13329" w:type="dxa"/>
        <w:tblInd w:w="-214" w:type="dxa"/>
        <w:tblCellMar>
          <w:left w:w="70" w:type="dxa"/>
          <w:right w:w="70" w:type="dxa"/>
        </w:tblCellMar>
        <w:tblLook w:val="04A0" w:firstRow="1" w:lastRow="0" w:firstColumn="1" w:lastColumn="0" w:noHBand="0" w:noVBand="1"/>
      </w:tblPr>
      <w:tblGrid>
        <w:gridCol w:w="284"/>
        <w:gridCol w:w="4111"/>
        <w:gridCol w:w="1316"/>
        <w:gridCol w:w="102"/>
        <w:gridCol w:w="1114"/>
        <w:gridCol w:w="1436"/>
        <w:gridCol w:w="1226"/>
        <w:gridCol w:w="1376"/>
        <w:gridCol w:w="1157"/>
        <w:gridCol w:w="1207"/>
      </w:tblGrid>
      <w:tr w:rsidR="006530D1" w:rsidRPr="006530D1" w:rsidTr="006530D1">
        <w:trPr>
          <w:gridBefore w:val="1"/>
          <w:wBefore w:w="284" w:type="dxa"/>
          <w:trHeight w:val="1125"/>
        </w:trPr>
        <w:tc>
          <w:tcPr>
            <w:tcW w:w="4111"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p>
        </w:tc>
        <w:tc>
          <w:tcPr>
            <w:tcW w:w="131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p>
        </w:tc>
        <w:tc>
          <w:tcPr>
            <w:tcW w:w="1216"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p>
        </w:tc>
        <w:tc>
          <w:tcPr>
            <w:tcW w:w="1226"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16"/>
                <w:szCs w:val="16"/>
                <w:lang w:eastAsia="es-MX"/>
              </w:rPr>
            </w:pPr>
            <w:r w:rsidRPr="006530D1">
              <w:rPr>
                <w:rFonts w:ascii="Calibri" w:eastAsia="Times New Roman" w:hAnsi="Calibri" w:cs="Arial"/>
                <w:b/>
                <w:bCs/>
                <w:sz w:val="16"/>
                <w:szCs w:val="16"/>
                <w:lang w:eastAsia="es-MX"/>
              </w:rPr>
              <w:t xml:space="preserve">Método de Depreciación: Línea Recta </w:t>
            </w:r>
          </w:p>
        </w:tc>
        <w:tc>
          <w:tcPr>
            <w:tcW w:w="1376"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16"/>
                <w:szCs w:val="16"/>
                <w:lang w:eastAsia="es-MX"/>
              </w:rPr>
            </w:pPr>
          </w:p>
        </w:tc>
        <w:tc>
          <w:tcPr>
            <w:tcW w:w="1157" w:type="dxa"/>
            <w:tcBorders>
              <w:top w:val="nil"/>
              <w:left w:val="nil"/>
              <w:bottom w:val="nil"/>
              <w:right w:val="nil"/>
            </w:tcBorders>
            <w:shd w:val="clear" w:color="auto" w:fill="auto"/>
            <w:vAlign w:val="bottom"/>
            <w:hideMark/>
          </w:tcPr>
          <w:p w:rsidR="006530D1" w:rsidRPr="006530D1" w:rsidRDefault="006530D1" w:rsidP="006530D1">
            <w:pPr>
              <w:spacing w:after="0" w:line="240" w:lineRule="auto"/>
              <w:jc w:val="center"/>
              <w:rPr>
                <w:rFonts w:ascii="Calibri" w:eastAsia="Times New Roman" w:hAnsi="Calibri" w:cs="Arial"/>
                <w:b/>
                <w:bCs/>
                <w:sz w:val="16"/>
                <w:szCs w:val="16"/>
                <w:lang w:eastAsia="es-MX"/>
              </w:rPr>
            </w:pPr>
            <w:r w:rsidRPr="006530D1">
              <w:rPr>
                <w:rFonts w:ascii="Calibri" w:eastAsia="Times New Roman" w:hAnsi="Calibri" w:cs="Arial"/>
                <w:b/>
                <w:bCs/>
                <w:sz w:val="16"/>
                <w:szCs w:val="16"/>
                <w:lang w:eastAsia="es-MX"/>
              </w:rPr>
              <w:t>Guía de Vida Útil Estimada y Porcentajes de Depreciación (CONAC)</w:t>
            </w:r>
          </w:p>
        </w:tc>
        <w:tc>
          <w:tcPr>
            <w:tcW w:w="1207" w:type="dxa"/>
            <w:tcBorders>
              <w:top w:val="nil"/>
              <w:left w:val="nil"/>
              <w:bottom w:val="nil"/>
              <w:right w:val="nil"/>
            </w:tcBorders>
            <w:shd w:val="clear" w:color="auto" w:fill="auto"/>
            <w:vAlign w:val="bottom"/>
            <w:hideMark/>
          </w:tcPr>
          <w:p w:rsidR="006530D1" w:rsidRPr="006530D1" w:rsidRDefault="006530D1" w:rsidP="006530D1">
            <w:pPr>
              <w:spacing w:after="0" w:line="240" w:lineRule="auto"/>
              <w:jc w:val="center"/>
              <w:rPr>
                <w:rFonts w:ascii="Calibri" w:eastAsia="Times New Roman" w:hAnsi="Calibri" w:cs="Arial"/>
                <w:b/>
                <w:bCs/>
                <w:sz w:val="16"/>
                <w:szCs w:val="16"/>
                <w:lang w:eastAsia="es-MX"/>
              </w:rPr>
            </w:pPr>
          </w:p>
        </w:tc>
      </w:tr>
      <w:tr w:rsidR="006530D1" w:rsidRPr="006530D1" w:rsidTr="006530D1">
        <w:trPr>
          <w:gridBefore w:val="1"/>
          <w:wBefore w:w="284" w:type="dxa"/>
          <w:trHeight w:val="765"/>
        </w:trPr>
        <w:tc>
          <w:tcPr>
            <w:tcW w:w="4111"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p>
        </w:tc>
        <w:tc>
          <w:tcPr>
            <w:tcW w:w="1316" w:type="dxa"/>
            <w:tcBorders>
              <w:top w:val="nil"/>
              <w:left w:val="nil"/>
              <w:bottom w:val="nil"/>
              <w:right w:val="nil"/>
            </w:tcBorders>
            <w:shd w:val="clear" w:color="auto" w:fill="auto"/>
            <w:noWrap/>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Saldo Inicial </w:t>
            </w:r>
          </w:p>
        </w:tc>
        <w:tc>
          <w:tcPr>
            <w:tcW w:w="1216" w:type="dxa"/>
            <w:gridSpan w:val="2"/>
            <w:tcBorders>
              <w:top w:val="nil"/>
              <w:left w:val="nil"/>
              <w:bottom w:val="nil"/>
              <w:right w:val="nil"/>
            </w:tcBorders>
            <w:shd w:val="clear" w:color="auto" w:fill="auto"/>
            <w:noWrap/>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Altas</w:t>
            </w:r>
          </w:p>
        </w:tc>
        <w:tc>
          <w:tcPr>
            <w:tcW w:w="1436" w:type="dxa"/>
            <w:tcBorders>
              <w:top w:val="nil"/>
              <w:left w:val="nil"/>
              <w:bottom w:val="nil"/>
              <w:right w:val="nil"/>
            </w:tcBorders>
            <w:shd w:val="clear" w:color="auto" w:fill="auto"/>
            <w:noWrap/>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Saldo Final </w:t>
            </w:r>
          </w:p>
        </w:tc>
        <w:tc>
          <w:tcPr>
            <w:tcW w:w="1226"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Depreciación del Ejercicio 2019</w:t>
            </w:r>
          </w:p>
        </w:tc>
        <w:tc>
          <w:tcPr>
            <w:tcW w:w="1376"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Depreciación Acumulada </w:t>
            </w:r>
          </w:p>
        </w:tc>
        <w:tc>
          <w:tcPr>
            <w:tcW w:w="1157"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Años de Vida Útil </w:t>
            </w:r>
          </w:p>
        </w:tc>
        <w:tc>
          <w:tcPr>
            <w:tcW w:w="1207" w:type="dxa"/>
            <w:tcBorders>
              <w:top w:val="nil"/>
              <w:left w:val="nil"/>
              <w:bottom w:val="nil"/>
              <w:right w:val="nil"/>
            </w:tcBorders>
            <w:shd w:val="clear" w:color="auto" w:fill="auto"/>
            <w:vAlign w:val="center"/>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de depreciación </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66,732,465.21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66,732,465.21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736,214.70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42,968,493.44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b/>
                <w:bCs/>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u w:val="single"/>
                <w:lang w:eastAsia="es-MX"/>
              </w:rPr>
            </w:pPr>
            <w:r w:rsidRPr="006530D1">
              <w:rPr>
                <w:rFonts w:ascii="Calibri" w:eastAsia="Times New Roman" w:hAnsi="Calibri" w:cs="Arial"/>
                <w:b/>
                <w:bCs/>
                <w:sz w:val="20"/>
                <w:szCs w:val="20"/>
                <w:u w:val="single"/>
                <w:lang w:eastAsia="es-MX"/>
              </w:rPr>
              <w:t>Bienes Inmuebles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37,073,700.36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37,073,700.36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403,022.37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16,650,380.68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Terrenos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Edificios No Habitacionales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37,073,700.36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37,073,700.36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403,022.37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16,650,380.68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Constr. En Proceso en Bienes Propios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Edificación No Habitacional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u w:val="single"/>
                <w:lang w:eastAsia="es-MX"/>
              </w:rPr>
            </w:pPr>
            <w:r w:rsidRPr="006530D1">
              <w:rPr>
                <w:rFonts w:ascii="Calibri" w:eastAsia="Times New Roman" w:hAnsi="Calibri" w:cs="Arial"/>
                <w:b/>
                <w:bCs/>
                <w:sz w:val="20"/>
                <w:szCs w:val="20"/>
                <w:u w:val="single"/>
                <w:lang w:eastAsia="es-MX"/>
              </w:rPr>
              <w:t xml:space="preserve">Bienes Muebles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28,295,914.51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28,295,914.51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271,755.60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25,136,441.13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u w:val="single"/>
                <w:lang w:eastAsia="es-MX"/>
              </w:rPr>
            </w:pPr>
            <w:r w:rsidRPr="006530D1">
              <w:rPr>
                <w:rFonts w:ascii="Calibri" w:eastAsia="Times New Roman" w:hAnsi="Calibri" w:cs="Arial"/>
                <w:i/>
                <w:iCs/>
                <w:sz w:val="20"/>
                <w:szCs w:val="20"/>
                <w:u w:val="single"/>
                <w:lang w:eastAsia="es-MX"/>
              </w:rPr>
              <w:t>Mobiliario y Equipo de Administración</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12,238,486.98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12,238,486.98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131,119.41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11,387,796.18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Muebles de Oficina y Estantería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3,549,532.15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3,549,532.15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46,063.62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3,196,668.37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Muebles Excepto de Oficina y Estantería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Equipo de Cómputo y </w:t>
            </w:r>
            <w:proofErr w:type="spellStart"/>
            <w:r w:rsidRPr="006530D1">
              <w:rPr>
                <w:rFonts w:ascii="Calibri" w:eastAsia="Times New Roman" w:hAnsi="Calibri" w:cs="Arial"/>
                <w:i/>
                <w:iCs/>
                <w:sz w:val="20"/>
                <w:szCs w:val="20"/>
                <w:lang w:eastAsia="es-MX"/>
              </w:rPr>
              <w:t>Tec</w:t>
            </w:r>
            <w:proofErr w:type="spellEnd"/>
            <w:r w:rsidRPr="006530D1">
              <w:rPr>
                <w:rFonts w:ascii="Calibri" w:eastAsia="Times New Roman" w:hAnsi="Calibri" w:cs="Arial"/>
                <w:i/>
                <w:iCs/>
                <w:sz w:val="20"/>
                <w:szCs w:val="20"/>
                <w:lang w:eastAsia="es-MX"/>
              </w:rPr>
              <w:t xml:space="preserve">. De </w:t>
            </w:r>
            <w:proofErr w:type="spellStart"/>
            <w:r w:rsidRPr="006530D1">
              <w:rPr>
                <w:rFonts w:ascii="Calibri" w:eastAsia="Times New Roman" w:hAnsi="Calibri" w:cs="Arial"/>
                <w:i/>
                <w:iCs/>
                <w:sz w:val="20"/>
                <w:szCs w:val="20"/>
                <w:lang w:eastAsia="es-MX"/>
              </w:rPr>
              <w:t>Infor</w:t>
            </w:r>
            <w:proofErr w:type="spellEnd"/>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8,565,083.53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8,565,083.53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81,958.98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8,127,346.87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33.3</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Otros Mobiliarios y Equipos de Admón.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123,871.30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123,871.30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3,096.81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63,780.94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u w:val="single"/>
                <w:lang w:eastAsia="es-MX"/>
              </w:rPr>
            </w:pPr>
            <w:r w:rsidRPr="006530D1">
              <w:rPr>
                <w:rFonts w:ascii="Calibri" w:eastAsia="Times New Roman" w:hAnsi="Calibri" w:cs="Arial"/>
                <w:i/>
                <w:iCs/>
                <w:sz w:val="20"/>
                <w:szCs w:val="20"/>
                <w:u w:val="single"/>
                <w:lang w:eastAsia="es-MX"/>
              </w:rPr>
              <w:t>Mobiliario y Equipo Educacional y Recreativo</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3,242,823.36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3,242,823.36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61,131.38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2,043,333.43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Equipos y Aparatos Audiovisuales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584,835.38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584,835.38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17,593.15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514,801.06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33.3</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Aparatos Deportivos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5</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20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Cámaras Fotográficas y de Video</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117,952.32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117,952.32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9,819.54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45,861.99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33.3</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Otro </w:t>
            </w:r>
            <w:proofErr w:type="spellStart"/>
            <w:r w:rsidRPr="006530D1">
              <w:rPr>
                <w:rFonts w:ascii="Calibri" w:eastAsia="Times New Roman" w:hAnsi="Calibri" w:cs="Arial"/>
                <w:i/>
                <w:iCs/>
                <w:sz w:val="20"/>
                <w:szCs w:val="20"/>
                <w:lang w:eastAsia="es-MX"/>
              </w:rPr>
              <w:t>Mob.y</w:t>
            </w:r>
            <w:proofErr w:type="spellEnd"/>
            <w:r w:rsidRPr="006530D1">
              <w:rPr>
                <w:rFonts w:ascii="Calibri" w:eastAsia="Times New Roman" w:hAnsi="Calibri" w:cs="Arial"/>
                <w:i/>
                <w:iCs/>
                <w:sz w:val="20"/>
                <w:szCs w:val="20"/>
                <w:lang w:eastAsia="es-MX"/>
              </w:rPr>
              <w:t xml:space="preserve"> Equipo Educacional y Recreativo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2,540,035.66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2,540,035.66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33,718.69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1,482,670.38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u w:val="single"/>
                <w:lang w:eastAsia="es-MX"/>
              </w:rPr>
            </w:pPr>
            <w:r w:rsidRPr="006530D1">
              <w:rPr>
                <w:rFonts w:ascii="Calibri" w:eastAsia="Times New Roman" w:hAnsi="Calibri" w:cs="Arial"/>
                <w:i/>
                <w:iCs/>
                <w:sz w:val="20"/>
                <w:szCs w:val="20"/>
                <w:u w:val="single"/>
                <w:lang w:eastAsia="es-MX"/>
              </w:rPr>
              <w:t>Equipo e Instrumental Médico y de Laboratorio</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10,395,212.08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10,395,212.08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66,749.50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9,565,671.58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5</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20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Equipo Médico y de Laboratorio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9,540,451.38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9,540,451.38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59,438.95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8,766,939.80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5</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20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Instrumental Médico y de Laboratorio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854,760.70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854,760.70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7,310.55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798,731.78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5</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20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u w:val="single"/>
                <w:lang w:eastAsia="es-MX"/>
              </w:rPr>
            </w:pPr>
            <w:r w:rsidRPr="006530D1">
              <w:rPr>
                <w:rFonts w:ascii="Calibri" w:eastAsia="Times New Roman" w:hAnsi="Calibri" w:cs="Arial"/>
                <w:i/>
                <w:iCs/>
                <w:sz w:val="20"/>
                <w:szCs w:val="20"/>
                <w:u w:val="single"/>
                <w:lang w:eastAsia="es-MX"/>
              </w:rPr>
              <w:t xml:space="preserve">Equipo de Transporte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1,256,202.46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1,256,202.46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487.95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1,232,571.36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lastRenderedPageBreak/>
              <w:t>Automóviles y Equipos Terrestre</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1,256,202.46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1,256,202.46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487.95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1,232,571.36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5</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20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u w:val="single"/>
                <w:lang w:eastAsia="es-MX"/>
              </w:rPr>
            </w:pPr>
            <w:r w:rsidRPr="006530D1">
              <w:rPr>
                <w:rFonts w:ascii="Calibri" w:eastAsia="Times New Roman" w:hAnsi="Calibri" w:cs="Arial"/>
                <w:i/>
                <w:iCs/>
                <w:sz w:val="20"/>
                <w:szCs w:val="20"/>
                <w:u w:val="single"/>
                <w:lang w:eastAsia="es-MX"/>
              </w:rPr>
              <w:t>Maquinaria, Otros Equipos y Herramientas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1,163,189.63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1,163,189.63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12,267.36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907,068.58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proofErr w:type="spellStart"/>
            <w:r w:rsidRPr="006530D1">
              <w:rPr>
                <w:rFonts w:ascii="Calibri" w:eastAsia="Times New Roman" w:hAnsi="Calibri" w:cs="Arial"/>
                <w:i/>
                <w:iCs/>
                <w:sz w:val="20"/>
                <w:szCs w:val="20"/>
                <w:lang w:eastAsia="es-MX"/>
              </w:rPr>
              <w:t>Sist</w:t>
            </w:r>
            <w:proofErr w:type="spellEnd"/>
            <w:r w:rsidRPr="006530D1">
              <w:rPr>
                <w:rFonts w:ascii="Calibri" w:eastAsia="Times New Roman" w:hAnsi="Calibri" w:cs="Arial"/>
                <w:i/>
                <w:iCs/>
                <w:sz w:val="20"/>
                <w:szCs w:val="20"/>
                <w:lang w:eastAsia="es-MX"/>
              </w:rPr>
              <w:t xml:space="preserve">. De Aire Acondicionado, Calefacción y </w:t>
            </w:r>
            <w:proofErr w:type="spellStart"/>
            <w:r w:rsidRPr="006530D1">
              <w:rPr>
                <w:rFonts w:ascii="Calibri" w:eastAsia="Times New Roman" w:hAnsi="Calibri" w:cs="Arial"/>
                <w:i/>
                <w:iCs/>
                <w:sz w:val="20"/>
                <w:szCs w:val="20"/>
                <w:lang w:eastAsia="es-MX"/>
              </w:rPr>
              <w:t>Refrige</w:t>
            </w:r>
            <w:proofErr w:type="spellEnd"/>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34,707.95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34,707.95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867.69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5,657.82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proofErr w:type="spellStart"/>
            <w:r w:rsidRPr="006530D1">
              <w:rPr>
                <w:rFonts w:ascii="Calibri" w:eastAsia="Times New Roman" w:hAnsi="Calibri" w:cs="Arial"/>
                <w:i/>
                <w:iCs/>
                <w:sz w:val="20"/>
                <w:szCs w:val="20"/>
                <w:lang w:eastAsia="es-MX"/>
              </w:rPr>
              <w:t>Maq</w:t>
            </w:r>
            <w:proofErr w:type="spellEnd"/>
            <w:r w:rsidRPr="006530D1">
              <w:rPr>
                <w:rFonts w:ascii="Calibri" w:eastAsia="Times New Roman" w:hAnsi="Calibri" w:cs="Arial"/>
                <w:i/>
                <w:iCs/>
                <w:sz w:val="20"/>
                <w:szCs w:val="20"/>
                <w:lang w:eastAsia="es-MX"/>
              </w:rPr>
              <w:t>. Y Equipo Eléctrico y Electrónico</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116,958.95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116,958.95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2,923.98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48,726.36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Herramientas y Maquinas-Herramientas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1,011,522.73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1,011,522.73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8,475.69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852,684.40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u w:val="single"/>
                <w:lang w:eastAsia="es-MX"/>
              </w:rPr>
            </w:pPr>
            <w:r w:rsidRPr="006530D1">
              <w:rPr>
                <w:rFonts w:ascii="Calibri" w:eastAsia="Times New Roman" w:hAnsi="Calibri" w:cs="Arial"/>
                <w:b/>
                <w:bCs/>
                <w:sz w:val="20"/>
                <w:szCs w:val="20"/>
                <w:u w:val="single"/>
                <w:lang w:eastAsia="es-MX"/>
              </w:rPr>
              <w:t>Activos Intangibles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1,362,850.34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1,362,850.34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61,436.73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b/>
                <w:bCs/>
                <w:sz w:val="20"/>
                <w:szCs w:val="20"/>
                <w:lang w:eastAsia="es-MX"/>
              </w:rPr>
            </w:pPr>
            <w:r w:rsidRPr="006530D1">
              <w:rPr>
                <w:rFonts w:ascii="Calibri" w:eastAsia="Times New Roman" w:hAnsi="Calibri" w:cs="Arial"/>
                <w:b/>
                <w:bCs/>
                <w:sz w:val="20"/>
                <w:szCs w:val="20"/>
                <w:lang w:eastAsia="es-MX"/>
              </w:rPr>
              <w:t xml:space="preserve">   1,181,671.63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r w:rsidRPr="006530D1">
              <w:rPr>
                <w:rFonts w:ascii="Calibri" w:eastAsia="Times New Roman" w:hAnsi="Calibri" w:cs="Arial"/>
                <w:sz w:val="20"/>
                <w:szCs w:val="20"/>
                <w:lang w:eastAsia="es-MX"/>
              </w:rPr>
              <w:t>10</w:t>
            </w: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Software</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120,438.69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120,438.69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120,438.72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Licencias</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1,242,411.65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1,242,411.65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61,436.73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1,061,232.91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r w:rsidR="006530D1" w:rsidRPr="006530D1" w:rsidTr="006530D1">
        <w:trPr>
          <w:trHeight w:val="255"/>
        </w:trPr>
        <w:tc>
          <w:tcPr>
            <w:tcW w:w="4395"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i/>
                <w:iCs/>
                <w:sz w:val="20"/>
                <w:szCs w:val="20"/>
                <w:lang w:eastAsia="es-MX"/>
              </w:rPr>
            </w:pPr>
            <w:r w:rsidRPr="006530D1">
              <w:rPr>
                <w:rFonts w:ascii="Calibri" w:eastAsia="Times New Roman" w:hAnsi="Calibri" w:cs="Arial"/>
                <w:i/>
                <w:iCs/>
                <w:sz w:val="20"/>
                <w:szCs w:val="20"/>
                <w:lang w:eastAsia="es-MX"/>
              </w:rPr>
              <w:t xml:space="preserve">Licencias Informáticas e Intelectuales </w:t>
            </w:r>
          </w:p>
        </w:tc>
        <w:tc>
          <w:tcPr>
            <w:tcW w:w="1418" w:type="dxa"/>
            <w:gridSpan w:val="2"/>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1,242,411.65 </w:t>
            </w:r>
          </w:p>
        </w:tc>
        <w:tc>
          <w:tcPr>
            <w:tcW w:w="1114"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   </w:t>
            </w:r>
          </w:p>
        </w:tc>
        <w:tc>
          <w:tcPr>
            <w:tcW w:w="143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1,242,411.65 </w:t>
            </w:r>
          </w:p>
        </w:tc>
        <w:tc>
          <w:tcPr>
            <w:tcW w:w="122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242,615.47 </w:t>
            </w:r>
          </w:p>
        </w:tc>
        <w:tc>
          <w:tcPr>
            <w:tcW w:w="1376"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right"/>
              <w:rPr>
                <w:rFonts w:ascii="Calibri" w:eastAsia="Times New Roman" w:hAnsi="Calibri" w:cs="Arial"/>
                <w:sz w:val="20"/>
                <w:szCs w:val="20"/>
                <w:lang w:eastAsia="es-MX"/>
              </w:rPr>
            </w:pPr>
            <w:r w:rsidRPr="006530D1">
              <w:rPr>
                <w:rFonts w:ascii="Calibri" w:eastAsia="Times New Roman" w:hAnsi="Calibri" w:cs="Arial"/>
                <w:sz w:val="20"/>
                <w:szCs w:val="20"/>
                <w:lang w:eastAsia="es-MX"/>
              </w:rPr>
              <w:t xml:space="preserve">   1,242,411.65 </w:t>
            </w:r>
          </w:p>
        </w:tc>
        <w:tc>
          <w:tcPr>
            <w:tcW w:w="115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c>
          <w:tcPr>
            <w:tcW w:w="1207" w:type="dxa"/>
            <w:tcBorders>
              <w:top w:val="nil"/>
              <w:left w:val="nil"/>
              <w:bottom w:val="nil"/>
              <w:right w:val="nil"/>
            </w:tcBorders>
            <w:shd w:val="clear" w:color="auto" w:fill="auto"/>
            <w:noWrap/>
            <w:vAlign w:val="bottom"/>
            <w:hideMark/>
          </w:tcPr>
          <w:p w:rsidR="006530D1" w:rsidRPr="006530D1" w:rsidRDefault="006530D1" w:rsidP="006530D1">
            <w:pPr>
              <w:spacing w:after="0" w:line="240" w:lineRule="auto"/>
              <w:jc w:val="center"/>
              <w:rPr>
                <w:rFonts w:ascii="Calibri" w:eastAsia="Times New Roman" w:hAnsi="Calibri" w:cs="Arial"/>
                <w:sz w:val="20"/>
                <w:szCs w:val="20"/>
                <w:lang w:eastAsia="es-MX"/>
              </w:rPr>
            </w:pPr>
          </w:p>
        </w:tc>
      </w:tr>
    </w:tbl>
    <w:p w:rsidR="00FF48A5" w:rsidRDefault="00FF48A5" w:rsidP="00F42DFD">
      <w:pPr>
        <w:spacing w:after="0"/>
        <w:jc w:val="both"/>
        <w:rPr>
          <w:sz w:val="20"/>
          <w:szCs w:val="20"/>
        </w:rPr>
      </w:pPr>
    </w:p>
    <w:p w:rsidR="00E245B7" w:rsidRDefault="00E245B7" w:rsidP="00F42DFD">
      <w:pPr>
        <w:spacing w:after="0"/>
        <w:jc w:val="both"/>
        <w:rPr>
          <w:sz w:val="20"/>
          <w:szCs w:val="20"/>
        </w:rPr>
      </w:pPr>
    </w:p>
    <w:tbl>
      <w:tblPr>
        <w:tblW w:w="13750" w:type="dxa"/>
        <w:tblInd w:w="70" w:type="dxa"/>
        <w:tblCellMar>
          <w:left w:w="70" w:type="dxa"/>
          <w:right w:w="70" w:type="dxa"/>
        </w:tblCellMar>
        <w:tblLook w:val="04A0" w:firstRow="1" w:lastRow="0" w:firstColumn="1" w:lastColumn="0" w:noHBand="0" w:noVBand="1"/>
      </w:tblPr>
      <w:tblGrid>
        <w:gridCol w:w="3051"/>
        <w:gridCol w:w="4437"/>
        <w:gridCol w:w="6262"/>
      </w:tblGrid>
      <w:tr w:rsidR="00E2430E" w:rsidRPr="00704211" w:rsidTr="004F26BB">
        <w:trPr>
          <w:trHeight w:val="315"/>
        </w:trPr>
        <w:tc>
          <w:tcPr>
            <w:tcW w:w="3051" w:type="dxa"/>
            <w:tcBorders>
              <w:top w:val="nil"/>
              <w:left w:val="nil"/>
              <w:bottom w:val="nil"/>
              <w:right w:val="nil"/>
            </w:tcBorders>
            <w:shd w:val="clear" w:color="auto" w:fill="auto"/>
            <w:noWrap/>
            <w:vAlign w:val="bottom"/>
            <w:hideMark/>
          </w:tcPr>
          <w:p w:rsidR="00E2430E" w:rsidRPr="00704211" w:rsidRDefault="00E2430E" w:rsidP="004F26BB">
            <w:pPr>
              <w:spacing w:after="0" w:line="240" w:lineRule="auto"/>
              <w:rPr>
                <w:rFonts w:cs="Arial"/>
                <w:b/>
                <w:bCs/>
              </w:rPr>
            </w:pPr>
            <w:r w:rsidRPr="00704211">
              <w:rPr>
                <w:rFonts w:cs="Arial"/>
                <w:b/>
                <w:bCs/>
              </w:rPr>
              <w:t>Pasivo</w:t>
            </w:r>
          </w:p>
        </w:tc>
        <w:tc>
          <w:tcPr>
            <w:tcW w:w="4437" w:type="dxa"/>
            <w:tcBorders>
              <w:top w:val="nil"/>
              <w:left w:val="nil"/>
              <w:bottom w:val="nil"/>
              <w:right w:val="nil"/>
            </w:tcBorders>
            <w:shd w:val="clear" w:color="auto" w:fill="auto"/>
            <w:noWrap/>
            <w:vAlign w:val="bottom"/>
            <w:hideMark/>
          </w:tcPr>
          <w:p w:rsidR="00E2430E" w:rsidRPr="00704211" w:rsidRDefault="00E2430E" w:rsidP="004F26BB">
            <w:pPr>
              <w:spacing w:after="0" w:line="240" w:lineRule="auto"/>
              <w:rPr>
                <w:rFonts w:cs="Arial"/>
              </w:rPr>
            </w:pPr>
          </w:p>
        </w:tc>
        <w:tc>
          <w:tcPr>
            <w:tcW w:w="6262" w:type="dxa"/>
            <w:tcBorders>
              <w:top w:val="nil"/>
              <w:left w:val="nil"/>
              <w:bottom w:val="nil"/>
              <w:right w:val="nil"/>
            </w:tcBorders>
            <w:shd w:val="clear" w:color="auto" w:fill="auto"/>
            <w:noWrap/>
            <w:vAlign w:val="bottom"/>
            <w:hideMark/>
          </w:tcPr>
          <w:p w:rsidR="00E2430E" w:rsidRPr="00704211" w:rsidRDefault="00E2430E" w:rsidP="004F26BB">
            <w:pPr>
              <w:spacing w:after="0" w:line="240" w:lineRule="auto"/>
              <w:rPr>
                <w:rFonts w:cs="Arial"/>
              </w:rPr>
            </w:pPr>
          </w:p>
        </w:tc>
      </w:tr>
      <w:tr w:rsidR="00E2430E" w:rsidRPr="00704211" w:rsidTr="004F26BB">
        <w:trPr>
          <w:trHeight w:val="300"/>
        </w:trPr>
        <w:tc>
          <w:tcPr>
            <w:tcW w:w="7488" w:type="dxa"/>
            <w:gridSpan w:val="2"/>
            <w:tcBorders>
              <w:top w:val="nil"/>
              <w:left w:val="nil"/>
              <w:bottom w:val="nil"/>
              <w:right w:val="nil"/>
            </w:tcBorders>
            <w:shd w:val="clear" w:color="auto" w:fill="auto"/>
            <w:noWrap/>
            <w:vAlign w:val="bottom"/>
            <w:hideMark/>
          </w:tcPr>
          <w:p w:rsidR="00E2430E" w:rsidRPr="00704211" w:rsidRDefault="001A0B82" w:rsidP="004F26BB">
            <w:pPr>
              <w:spacing w:after="0" w:line="240" w:lineRule="auto"/>
              <w:rPr>
                <w:rFonts w:cs="Arial"/>
                <w:b/>
                <w:bCs/>
                <w:sz w:val="20"/>
                <w:szCs w:val="20"/>
              </w:rPr>
            </w:pPr>
            <w:r>
              <w:rPr>
                <w:rFonts w:cs="Arial"/>
                <w:b/>
                <w:bCs/>
                <w:sz w:val="20"/>
                <w:szCs w:val="20"/>
              </w:rPr>
              <w:t xml:space="preserve">Nota </w:t>
            </w:r>
            <w:r w:rsidR="00E2430E" w:rsidRPr="00704211">
              <w:rPr>
                <w:rFonts w:cs="Arial"/>
                <w:b/>
                <w:bCs/>
                <w:sz w:val="20"/>
                <w:szCs w:val="20"/>
              </w:rPr>
              <w:t>A</w:t>
            </w:r>
            <w:r>
              <w:rPr>
                <w:rFonts w:cs="Arial"/>
                <w:b/>
                <w:bCs/>
                <w:sz w:val="20"/>
                <w:szCs w:val="20"/>
              </w:rPr>
              <w:t>I</w:t>
            </w:r>
            <w:r w:rsidR="00E2430E" w:rsidRPr="00704211">
              <w:rPr>
                <w:rFonts w:cs="Arial"/>
                <w:b/>
                <w:bCs/>
                <w:sz w:val="20"/>
                <w:szCs w:val="20"/>
              </w:rPr>
              <w:t>-8</w:t>
            </w:r>
          </w:p>
        </w:tc>
        <w:tc>
          <w:tcPr>
            <w:tcW w:w="6262" w:type="dxa"/>
            <w:tcBorders>
              <w:top w:val="nil"/>
              <w:left w:val="nil"/>
              <w:bottom w:val="nil"/>
              <w:right w:val="nil"/>
            </w:tcBorders>
            <w:shd w:val="clear" w:color="auto" w:fill="auto"/>
            <w:noWrap/>
            <w:vAlign w:val="bottom"/>
            <w:hideMark/>
          </w:tcPr>
          <w:p w:rsidR="00E2430E" w:rsidRPr="00704211" w:rsidRDefault="00E2430E" w:rsidP="004F26BB">
            <w:pPr>
              <w:spacing w:after="0" w:line="240" w:lineRule="auto"/>
              <w:jc w:val="center"/>
              <w:rPr>
                <w:rFonts w:cs="Arial"/>
                <w:b/>
                <w:bCs/>
                <w:sz w:val="20"/>
                <w:szCs w:val="20"/>
              </w:rPr>
            </w:pPr>
          </w:p>
        </w:tc>
      </w:tr>
      <w:tr w:rsidR="00E2430E" w:rsidRPr="00704211" w:rsidTr="004F26BB">
        <w:trPr>
          <w:trHeight w:val="300"/>
        </w:trPr>
        <w:tc>
          <w:tcPr>
            <w:tcW w:w="13750" w:type="dxa"/>
            <w:gridSpan w:val="3"/>
            <w:tcBorders>
              <w:top w:val="nil"/>
              <w:left w:val="nil"/>
              <w:bottom w:val="nil"/>
              <w:right w:val="nil"/>
            </w:tcBorders>
            <w:shd w:val="clear" w:color="auto" w:fill="auto"/>
            <w:noWrap/>
            <w:vAlign w:val="bottom"/>
            <w:hideMark/>
          </w:tcPr>
          <w:p w:rsidR="00E2430E" w:rsidRPr="00704211" w:rsidRDefault="00E2430E" w:rsidP="004F26BB">
            <w:pPr>
              <w:spacing w:after="0" w:line="240" w:lineRule="auto"/>
              <w:rPr>
                <w:rFonts w:cs="Arial"/>
                <w:b/>
                <w:bCs/>
                <w:sz w:val="20"/>
                <w:szCs w:val="20"/>
              </w:rPr>
            </w:pPr>
            <w:r w:rsidRPr="00704211">
              <w:rPr>
                <w:rFonts w:cs="Arial"/>
                <w:b/>
                <w:bCs/>
                <w:sz w:val="20"/>
                <w:szCs w:val="20"/>
              </w:rPr>
              <w:t>Cuentas por Pagar a Corto Plazo</w:t>
            </w:r>
          </w:p>
          <w:p w:rsidR="00E2430E" w:rsidRPr="00704211" w:rsidRDefault="00E2430E" w:rsidP="004F26BB">
            <w:pPr>
              <w:spacing w:after="0" w:line="240" w:lineRule="auto"/>
              <w:rPr>
                <w:rFonts w:cs="Arial"/>
                <w:b/>
                <w:bCs/>
                <w:sz w:val="20"/>
                <w:szCs w:val="20"/>
              </w:rPr>
            </w:pPr>
          </w:p>
        </w:tc>
      </w:tr>
    </w:tbl>
    <w:p w:rsidR="00E2430E" w:rsidRDefault="00E2430E" w:rsidP="00E2430E">
      <w:pPr>
        <w:jc w:val="both"/>
        <w:rPr>
          <w:sz w:val="20"/>
          <w:szCs w:val="20"/>
        </w:rPr>
      </w:pPr>
      <w:r w:rsidRPr="009440CC">
        <w:rPr>
          <w:sz w:val="20"/>
          <w:szCs w:val="20"/>
        </w:rPr>
        <w:t>Todas las cuentas por pagar a corto plazo tienen un vencimiento menor</w:t>
      </w:r>
      <w:r>
        <w:rPr>
          <w:sz w:val="20"/>
          <w:szCs w:val="20"/>
        </w:rPr>
        <w:t xml:space="preserve"> a</w:t>
      </w:r>
      <w:r w:rsidRPr="009440CC">
        <w:rPr>
          <w:sz w:val="20"/>
          <w:szCs w:val="20"/>
        </w:rPr>
        <w:t xml:space="preserve"> 90 días y se cuenta con los recursos necesarios para solventar el pago.</w:t>
      </w:r>
    </w:p>
    <w:tbl>
      <w:tblPr>
        <w:tblW w:w="4972" w:type="dxa"/>
        <w:tblInd w:w="70" w:type="dxa"/>
        <w:tblCellMar>
          <w:left w:w="70" w:type="dxa"/>
          <w:right w:w="70" w:type="dxa"/>
        </w:tblCellMar>
        <w:tblLook w:val="04A0" w:firstRow="1" w:lastRow="0" w:firstColumn="1" w:lastColumn="0" w:noHBand="0" w:noVBand="1"/>
      </w:tblPr>
      <w:tblGrid>
        <w:gridCol w:w="3656"/>
        <w:gridCol w:w="1316"/>
      </w:tblGrid>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PASIVO CIRCULANTE </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1,688,481.21 </w:t>
            </w:r>
          </w:p>
        </w:tc>
      </w:tr>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Cuentas por pagar a </w:t>
            </w:r>
            <w:proofErr w:type="spellStart"/>
            <w:r w:rsidRPr="00716AEE">
              <w:rPr>
                <w:rFonts w:ascii="Calibri" w:eastAsia="Times New Roman" w:hAnsi="Calibri" w:cs="Arial"/>
                <w:b/>
                <w:bCs/>
                <w:sz w:val="20"/>
                <w:szCs w:val="20"/>
                <w:lang w:eastAsia="es-MX"/>
              </w:rPr>
              <w:t>cto</w:t>
            </w:r>
            <w:proofErr w:type="spellEnd"/>
            <w:r w:rsidRPr="00716AEE">
              <w:rPr>
                <w:rFonts w:ascii="Calibri" w:eastAsia="Times New Roman" w:hAnsi="Calibri" w:cs="Arial"/>
                <w:b/>
                <w:bCs/>
                <w:sz w:val="20"/>
                <w:szCs w:val="20"/>
                <w:lang w:eastAsia="es-MX"/>
              </w:rPr>
              <w:t xml:space="preserve"> plazo</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1,683,800.17 </w:t>
            </w:r>
          </w:p>
        </w:tc>
      </w:tr>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Servicios personales x pagar a </w:t>
            </w:r>
            <w:proofErr w:type="spellStart"/>
            <w:r w:rsidRPr="00716AEE">
              <w:rPr>
                <w:rFonts w:ascii="Calibri" w:eastAsia="Times New Roman" w:hAnsi="Calibri" w:cs="Arial"/>
                <w:sz w:val="20"/>
                <w:szCs w:val="20"/>
                <w:u w:val="single"/>
                <w:lang w:eastAsia="es-MX"/>
              </w:rPr>
              <w:t>cp</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        63,619.20 </w:t>
            </w:r>
          </w:p>
        </w:tc>
      </w:tr>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Proveedores x pagar a </w:t>
            </w:r>
            <w:proofErr w:type="spellStart"/>
            <w:r w:rsidRPr="00716AEE">
              <w:rPr>
                <w:rFonts w:ascii="Calibri" w:eastAsia="Times New Roman" w:hAnsi="Calibri" w:cs="Arial"/>
                <w:sz w:val="20"/>
                <w:szCs w:val="20"/>
                <w:u w:val="single"/>
                <w:lang w:eastAsia="es-MX"/>
              </w:rPr>
              <w:t>cp</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          9,100.00 </w:t>
            </w:r>
          </w:p>
        </w:tc>
      </w:tr>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Vicente de Jesús Moreno </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9,100.00 </w:t>
            </w:r>
          </w:p>
        </w:tc>
      </w:tr>
      <w:tr w:rsidR="00716AEE" w:rsidRPr="00716AEE" w:rsidTr="00716AEE">
        <w:trPr>
          <w:trHeight w:val="300"/>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Retenciones y contribuciones x pagar a </w:t>
            </w:r>
            <w:proofErr w:type="spellStart"/>
            <w:r w:rsidRPr="00716AEE">
              <w:rPr>
                <w:rFonts w:ascii="Calibri" w:eastAsia="Times New Roman" w:hAnsi="Calibri" w:cs="Arial"/>
                <w:sz w:val="20"/>
                <w:szCs w:val="20"/>
                <w:u w:val="single"/>
                <w:lang w:eastAsia="es-MX"/>
              </w:rPr>
              <w:t>cp</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  1,611,080.97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ISR Retenido a personal permanente</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221,185.97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ISR Retenido a personal transitorio</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7,892.78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10% ISR Retenido por honorarios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Cuota ISSTEY 8%</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362,661.22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lastRenderedPageBreak/>
              <w:t>Cuotas ISSTEY 13.75%</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620,943.97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Prestamos ISSTEY</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321,695.03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Impuesto s/nómina</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76,702.00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Otros pasivos a </w:t>
            </w:r>
            <w:proofErr w:type="spellStart"/>
            <w:r w:rsidRPr="00716AEE">
              <w:rPr>
                <w:rFonts w:ascii="Calibri" w:eastAsia="Times New Roman" w:hAnsi="Calibri" w:cs="Arial"/>
                <w:b/>
                <w:bCs/>
                <w:sz w:val="20"/>
                <w:szCs w:val="20"/>
                <w:lang w:eastAsia="es-MX"/>
              </w:rPr>
              <w:t>cto</w:t>
            </w:r>
            <w:proofErr w:type="spellEnd"/>
            <w:r w:rsidRPr="00716AEE">
              <w:rPr>
                <w:rFonts w:ascii="Calibri" w:eastAsia="Times New Roman" w:hAnsi="Calibri" w:cs="Arial"/>
                <w:b/>
                <w:bCs/>
                <w:sz w:val="20"/>
                <w:szCs w:val="20"/>
                <w:lang w:eastAsia="es-MX"/>
              </w:rPr>
              <w:t xml:space="preserve"> </w:t>
            </w:r>
            <w:proofErr w:type="spellStart"/>
            <w:r w:rsidRPr="00716AEE">
              <w:rPr>
                <w:rFonts w:ascii="Calibri" w:eastAsia="Times New Roman" w:hAnsi="Calibri" w:cs="Arial"/>
                <w:b/>
                <w:bCs/>
                <w:sz w:val="20"/>
                <w:szCs w:val="20"/>
                <w:lang w:eastAsia="es-MX"/>
              </w:rPr>
              <w:t>pzo</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4,681.04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Otros pasivos circulantes</w:t>
            </w:r>
          </w:p>
        </w:tc>
        <w:tc>
          <w:tcPr>
            <w:tcW w:w="1316" w:type="dxa"/>
            <w:tcBorders>
              <w:top w:val="nil"/>
              <w:left w:val="nil"/>
              <w:bottom w:val="single" w:sz="4" w:space="0" w:color="auto"/>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4,681.04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roofErr w:type="spellStart"/>
            <w:r w:rsidRPr="00716AEE">
              <w:rPr>
                <w:rFonts w:ascii="Calibri" w:eastAsia="Times New Roman" w:hAnsi="Calibri" w:cs="Arial"/>
                <w:sz w:val="20"/>
                <w:szCs w:val="20"/>
                <w:lang w:eastAsia="es-MX"/>
              </w:rPr>
              <w:t>Metlife</w:t>
            </w:r>
            <w:proofErr w:type="spellEnd"/>
            <w:r w:rsidRPr="00716AEE">
              <w:rPr>
                <w:rFonts w:ascii="Calibri" w:eastAsia="Times New Roman" w:hAnsi="Calibri" w:cs="Arial"/>
                <w:sz w:val="20"/>
                <w:szCs w:val="20"/>
                <w:lang w:eastAsia="es-MX"/>
              </w:rPr>
              <w:t xml:space="preserve"> </w:t>
            </w:r>
            <w:proofErr w:type="spellStart"/>
            <w:r w:rsidRPr="00716AEE">
              <w:rPr>
                <w:rFonts w:ascii="Calibri" w:eastAsia="Times New Roman" w:hAnsi="Calibri" w:cs="Arial"/>
                <w:sz w:val="20"/>
                <w:szCs w:val="20"/>
                <w:lang w:eastAsia="es-MX"/>
              </w:rPr>
              <w:t>mexico</w:t>
            </w:r>
            <w:proofErr w:type="spellEnd"/>
            <w:r w:rsidRPr="00716AEE">
              <w:rPr>
                <w:rFonts w:ascii="Calibri" w:eastAsia="Times New Roman" w:hAnsi="Calibri" w:cs="Arial"/>
                <w:sz w:val="20"/>
                <w:szCs w:val="20"/>
                <w:lang w:eastAsia="es-MX"/>
              </w:rPr>
              <w:t xml:space="preserve"> s.a. de </w:t>
            </w:r>
            <w:proofErr w:type="spellStart"/>
            <w:r w:rsidRPr="00716AEE">
              <w:rPr>
                <w:rFonts w:ascii="Calibri" w:eastAsia="Times New Roman" w:hAnsi="Calibri" w:cs="Arial"/>
                <w:sz w:val="20"/>
                <w:szCs w:val="20"/>
                <w:lang w:eastAsia="es-MX"/>
              </w:rPr>
              <w:t>c.v.</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4,681.04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PASIVO NO CIRCULANTE </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jc w:val="right"/>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10,318.82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Cuentas x pagar a </w:t>
            </w:r>
            <w:proofErr w:type="spellStart"/>
            <w:r w:rsidRPr="00716AEE">
              <w:rPr>
                <w:rFonts w:ascii="Calibri" w:eastAsia="Times New Roman" w:hAnsi="Calibri" w:cs="Arial"/>
                <w:sz w:val="20"/>
                <w:szCs w:val="20"/>
                <w:u w:val="single"/>
                <w:lang w:eastAsia="es-MX"/>
              </w:rPr>
              <w:t>lp</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        10,318.82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Proveedores x pagar a </w:t>
            </w:r>
            <w:proofErr w:type="spellStart"/>
            <w:r w:rsidRPr="00716AEE">
              <w:rPr>
                <w:rFonts w:ascii="Calibri" w:eastAsia="Times New Roman" w:hAnsi="Calibri" w:cs="Arial"/>
                <w:sz w:val="20"/>
                <w:szCs w:val="20"/>
                <w:lang w:eastAsia="es-MX"/>
              </w:rPr>
              <w:t>lp</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10,318.82 </w:t>
            </w: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
        </w:tc>
      </w:tr>
      <w:tr w:rsidR="00716AEE" w:rsidRPr="00716AEE" w:rsidTr="00716AEE">
        <w:trPr>
          <w:trHeight w:val="255"/>
        </w:trPr>
        <w:tc>
          <w:tcPr>
            <w:tcW w:w="365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TOTAL PASIVO AL 31 DE MARZO 2019</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1,698,800.03 </w:t>
            </w:r>
          </w:p>
        </w:tc>
      </w:tr>
    </w:tbl>
    <w:p w:rsidR="00E2430E" w:rsidRDefault="00E2430E" w:rsidP="00F42DFD">
      <w:pPr>
        <w:spacing w:after="0"/>
        <w:jc w:val="both"/>
        <w:rPr>
          <w:sz w:val="20"/>
          <w:szCs w:val="20"/>
        </w:rPr>
      </w:pPr>
    </w:p>
    <w:p w:rsidR="00B948FE" w:rsidRDefault="00B948FE" w:rsidP="00E2430E">
      <w:pPr>
        <w:jc w:val="both"/>
        <w:rPr>
          <w:b/>
        </w:rPr>
      </w:pPr>
    </w:p>
    <w:p w:rsidR="00E2430E" w:rsidRPr="0071754C" w:rsidRDefault="001A0B82" w:rsidP="00E2430E">
      <w:pPr>
        <w:jc w:val="both"/>
        <w:rPr>
          <w:b/>
        </w:rPr>
      </w:pPr>
      <w:r>
        <w:rPr>
          <w:b/>
        </w:rPr>
        <w:t>II</w:t>
      </w:r>
      <w:r w:rsidR="00E2430E" w:rsidRPr="00933693">
        <w:rPr>
          <w:b/>
        </w:rPr>
        <w:t>) NOTAS AL ESTADO DE ACTIVIDADES</w:t>
      </w:r>
    </w:p>
    <w:p w:rsidR="00E2430E" w:rsidRPr="0071754C" w:rsidRDefault="001A0B82" w:rsidP="00E2430E">
      <w:pPr>
        <w:jc w:val="both"/>
        <w:rPr>
          <w:b/>
          <w:sz w:val="20"/>
          <w:szCs w:val="20"/>
        </w:rPr>
      </w:pPr>
      <w:r>
        <w:rPr>
          <w:b/>
          <w:sz w:val="20"/>
          <w:szCs w:val="20"/>
        </w:rPr>
        <w:t>Nota A II</w:t>
      </w:r>
      <w:r w:rsidR="00E2430E" w:rsidRPr="0071754C">
        <w:rPr>
          <w:b/>
          <w:sz w:val="20"/>
          <w:szCs w:val="20"/>
        </w:rPr>
        <w:t>-1</w:t>
      </w:r>
    </w:p>
    <w:p w:rsidR="00E2430E" w:rsidRPr="0071754C" w:rsidRDefault="00E2430E" w:rsidP="00E2430E">
      <w:pPr>
        <w:jc w:val="both"/>
        <w:rPr>
          <w:b/>
          <w:sz w:val="20"/>
          <w:szCs w:val="20"/>
        </w:rPr>
      </w:pPr>
      <w:r w:rsidRPr="0071754C">
        <w:rPr>
          <w:b/>
          <w:sz w:val="20"/>
          <w:szCs w:val="20"/>
        </w:rPr>
        <w:t xml:space="preserve">Ingresos </w:t>
      </w:r>
      <w:r>
        <w:rPr>
          <w:b/>
          <w:sz w:val="20"/>
          <w:szCs w:val="20"/>
        </w:rPr>
        <w:t xml:space="preserve"> y Otros Beneficios </w:t>
      </w:r>
    </w:p>
    <w:p w:rsidR="00E2430E" w:rsidRDefault="00E2430E" w:rsidP="00E2430E">
      <w:pPr>
        <w:jc w:val="both"/>
        <w:rPr>
          <w:sz w:val="20"/>
          <w:szCs w:val="20"/>
        </w:rPr>
      </w:pPr>
      <w:r w:rsidRPr="0071754C">
        <w:rPr>
          <w:sz w:val="20"/>
          <w:szCs w:val="20"/>
        </w:rPr>
        <w:t>Los i</w:t>
      </w:r>
      <w:r>
        <w:rPr>
          <w:sz w:val="20"/>
          <w:szCs w:val="20"/>
        </w:rPr>
        <w:t xml:space="preserve">ngresos </w:t>
      </w:r>
      <w:r w:rsidRPr="0071754C">
        <w:rPr>
          <w:sz w:val="20"/>
          <w:szCs w:val="20"/>
        </w:rPr>
        <w:t xml:space="preserve"> de la institución se integran con los conceptos siguientes:</w:t>
      </w:r>
    </w:p>
    <w:tbl>
      <w:tblPr>
        <w:tblW w:w="6032" w:type="dxa"/>
        <w:tblInd w:w="70" w:type="dxa"/>
        <w:tblCellMar>
          <w:left w:w="70" w:type="dxa"/>
          <w:right w:w="70" w:type="dxa"/>
        </w:tblCellMar>
        <w:tblLook w:val="04A0" w:firstRow="1" w:lastRow="0" w:firstColumn="1" w:lastColumn="0" w:noHBand="0" w:noVBand="1"/>
      </w:tblPr>
      <w:tblGrid>
        <w:gridCol w:w="4716"/>
        <w:gridCol w:w="1316"/>
      </w:tblGrid>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Ingresos y otros beneficios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b/>
                <w:bCs/>
                <w:sz w:val="20"/>
                <w:szCs w:val="20"/>
                <w:lang w:eastAsia="es-MX"/>
              </w:rPr>
            </w:pPr>
            <w:r w:rsidRPr="00716AEE">
              <w:rPr>
                <w:rFonts w:ascii="Calibri" w:eastAsia="Times New Roman" w:hAnsi="Calibri" w:cs="Arial"/>
                <w:b/>
                <w:bCs/>
                <w:sz w:val="20"/>
                <w:szCs w:val="20"/>
                <w:lang w:eastAsia="es-MX"/>
              </w:rPr>
              <w:t xml:space="preserve">  2,882,609.78 </w:t>
            </w:r>
          </w:p>
        </w:tc>
      </w:tr>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Ingresos de gestión</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 xml:space="preserve">     283,473.00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Ingresos x venta de bienes y servicios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283,473.00 </w:t>
            </w:r>
          </w:p>
        </w:tc>
      </w:tr>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roofErr w:type="spellStart"/>
            <w:r w:rsidRPr="00716AEE">
              <w:rPr>
                <w:rFonts w:ascii="Calibri" w:eastAsia="Times New Roman" w:hAnsi="Calibri" w:cs="Arial"/>
                <w:sz w:val="20"/>
                <w:szCs w:val="20"/>
                <w:lang w:eastAsia="es-MX"/>
              </w:rPr>
              <w:lastRenderedPageBreak/>
              <w:t>Ing</w:t>
            </w:r>
            <w:proofErr w:type="spellEnd"/>
            <w:r w:rsidRPr="00716AEE">
              <w:rPr>
                <w:rFonts w:ascii="Calibri" w:eastAsia="Times New Roman" w:hAnsi="Calibri" w:cs="Arial"/>
                <w:sz w:val="20"/>
                <w:szCs w:val="20"/>
                <w:lang w:eastAsia="es-MX"/>
              </w:rPr>
              <w:t xml:space="preserve"> x venta de bienes y servicios organismos </w:t>
            </w:r>
            <w:proofErr w:type="spellStart"/>
            <w:r w:rsidRPr="00716AEE">
              <w:rPr>
                <w:rFonts w:ascii="Calibri" w:eastAsia="Times New Roman" w:hAnsi="Calibri" w:cs="Arial"/>
                <w:sz w:val="20"/>
                <w:szCs w:val="20"/>
                <w:lang w:eastAsia="es-MX"/>
              </w:rPr>
              <w:t>descentral</w:t>
            </w:r>
            <w:proofErr w:type="spellEnd"/>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283,473.00 </w:t>
            </w:r>
          </w:p>
        </w:tc>
      </w:tr>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Inscripciones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Reinscripciones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26,650.00 </w:t>
            </w:r>
          </w:p>
        </w:tc>
      </w:tr>
      <w:tr w:rsidR="00716AEE" w:rsidRPr="00716AEE" w:rsidTr="00716AEE">
        <w:trPr>
          <w:trHeight w:val="300"/>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Fichas examen admisión</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16,500.00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Servicio de impresión</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978.00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Examen EGEL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Constancias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1,170.00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Certificado parcial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400.00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Curso de titulación</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Examen global de ingles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Recargos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1,365.00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Paquete de titulación</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130,450.00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Curso de ingles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37,500.00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Curso de verano</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Servicio de fotocopiado</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980.00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Otros cursos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Exámenes extraordinarios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Exámenes especiales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Exámenes globales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2,100.00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Residencia profesional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280.00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Reposición de credencial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5,400.00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Apoyo a Servicios Educativos </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6,900.00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roofErr w:type="spellStart"/>
            <w:r w:rsidRPr="00716AEE">
              <w:rPr>
                <w:rFonts w:ascii="Calibri" w:eastAsia="Times New Roman" w:hAnsi="Calibri" w:cs="Arial"/>
                <w:sz w:val="20"/>
                <w:szCs w:val="20"/>
                <w:lang w:eastAsia="es-MX"/>
              </w:rPr>
              <w:t>Preexamen</w:t>
            </w:r>
            <w:proofErr w:type="spellEnd"/>
            <w:r w:rsidRPr="00716AEE">
              <w:rPr>
                <w:rFonts w:ascii="Calibri" w:eastAsia="Times New Roman" w:hAnsi="Calibri" w:cs="Arial"/>
                <w:sz w:val="20"/>
                <w:szCs w:val="20"/>
                <w:lang w:eastAsia="es-MX"/>
              </w:rPr>
              <w:t xml:space="preserve"> requisito ingles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Examen acreditación ingles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Paquete de egreso</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26,000.00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Acto recepción profesional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26,250.00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Otros ingresos por servicios</w:t>
            </w:r>
          </w:p>
        </w:tc>
        <w:tc>
          <w:tcPr>
            <w:tcW w:w="1316" w:type="dxa"/>
            <w:tcBorders>
              <w:top w:val="nil"/>
              <w:left w:val="nil"/>
              <w:bottom w:val="nil"/>
              <w:right w:val="nil"/>
            </w:tcBorders>
            <w:shd w:val="clear" w:color="auto" w:fill="auto"/>
            <w:noWrap/>
            <w:vAlign w:val="bottom"/>
            <w:hideMark/>
          </w:tcPr>
          <w:p w:rsidR="00716AEE" w:rsidRPr="00716AEE" w:rsidRDefault="00716AEE" w:rsidP="009E1455">
            <w:pPr>
              <w:spacing w:after="0" w:line="240" w:lineRule="auto"/>
              <w:jc w:val="right"/>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50.00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proofErr w:type="spellStart"/>
            <w:r w:rsidRPr="00716AEE">
              <w:rPr>
                <w:rFonts w:ascii="Calibri" w:eastAsia="Times New Roman" w:hAnsi="Calibri" w:cs="Arial"/>
                <w:sz w:val="20"/>
                <w:szCs w:val="20"/>
                <w:u w:val="single"/>
                <w:lang w:eastAsia="es-MX"/>
              </w:rPr>
              <w:t>Part,aport,trns,asig</w:t>
            </w:r>
            <w:proofErr w:type="spellEnd"/>
            <w:r w:rsidRPr="00716AEE">
              <w:rPr>
                <w:rFonts w:ascii="Calibri" w:eastAsia="Times New Roman" w:hAnsi="Calibri" w:cs="Arial"/>
                <w:sz w:val="20"/>
                <w:szCs w:val="20"/>
                <w:u w:val="single"/>
                <w:lang w:eastAsia="es-MX"/>
              </w:rPr>
              <w:t>,</w:t>
            </w:r>
            <w:r>
              <w:rPr>
                <w:rFonts w:ascii="Calibri" w:eastAsia="Times New Roman" w:hAnsi="Calibri" w:cs="Arial"/>
                <w:sz w:val="20"/>
                <w:szCs w:val="20"/>
                <w:u w:val="single"/>
                <w:lang w:eastAsia="es-MX"/>
              </w:rPr>
              <w:t xml:space="preserve"> </w:t>
            </w:r>
            <w:r w:rsidRPr="00716AEE">
              <w:rPr>
                <w:rFonts w:ascii="Calibri" w:eastAsia="Times New Roman" w:hAnsi="Calibri" w:cs="Arial"/>
                <w:sz w:val="20"/>
                <w:szCs w:val="20"/>
                <w:u w:val="single"/>
                <w:lang w:eastAsia="es-MX"/>
              </w:rPr>
              <w:t>subsidios y otras ayudas</w:t>
            </w:r>
          </w:p>
        </w:tc>
        <w:tc>
          <w:tcPr>
            <w:tcW w:w="1316" w:type="dxa"/>
            <w:tcBorders>
              <w:top w:val="nil"/>
              <w:left w:val="nil"/>
              <w:bottom w:val="single" w:sz="4" w:space="0" w:color="auto"/>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2,593,483.00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proofErr w:type="spellStart"/>
            <w:r w:rsidRPr="00716AEE">
              <w:rPr>
                <w:rFonts w:ascii="Calibri" w:eastAsia="Times New Roman" w:hAnsi="Calibri" w:cs="Arial"/>
                <w:sz w:val="20"/>
                <w:szCs w:val="20"/>
                <w:lang w:eastAsia="es-MX"/>
              </w:rPr>
              <w:t>Trasnf</w:t>
            </w:r>
            <w:proofErr w:type="spellEnd"/>
            <w:r w:rsidRPr="00716AEE">
              <w:rPr>
                <w:rFonts w:ascii="Calibri" w:eastAsia="Times New Roman" w:hAnsi="Calibri" w:cs="Arial"/>
                <w:sz w:val="20"/>
                <w:szCs w:val="20"/>
                <w:lang w:eastAsia="es-MX"/>
              </w:rPr>
              <w:t xml:space="preserve">, </w:t>
            </w:r>
            <w:proofErr w:type="spellStart"/>
            <w:r w:rsidRPr="00716AEE">
              <w:rPr>
                <w:rFonts w:ascii="Calibri" w:eastAsia="Times New Roman" w:hAnsi="Calibri" w:cs="Arial"/>
                <w:sz w:val="20"/>
                <w:szCs w:val="20"/>
                <w:lang w:eastAsia="es-MX"/>
              </w:rPr>
              <w:t>asig</w:t>
            </w:r>
            <w:proofErr w:type="spellEnd"/>
            <w:r w:rsidRPr="00716AEE">
              <w:rPr>
                <w:rFonts w:ascii="Calibri" w:eastAsia="Times New Roman" w:hAnsi="Calibri" w:cs="Arial"/>
                <w:sz w:val="20"/>
                <w:szCs w:val="20"/>
                <w:lang w:eastAsia="es-MX"/>
              </w:rPr>
              <w:t>,</w:t>
            </w:r>
            <w:r>
              <w:rPr>
                <w:rFonts w:ascii="Calibri" w:eastAsia="Times New Roman" w:hAnsi="Calibri" w:cs="Arial"/>
                <w:sz w:val="20"/>
                <w:szCs w:val="20"/>
                <w:lang w:eastAsia="es-MX"/>
              </w:rPr>
              <w:t xml:space="preserve"> </w:t>
            </w:r>
            <w:r w:rsidRPr="00716AEE">
              <w:rPr>
                <w:rFonts w:ascii="Calibri" w:eastAsia="Times New Roman" w:hAnsi="Calibri" w:cs="Arial"/>
                <w:sz w:val="20"/>
                <w:szCs w:val="20"/>
                <w:lang w:eastAsia="es-MX"/>
              </w:rPr>
              <w:t>subsidios y otras ayudas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2,593,483.00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lastRenderedPageBreak/>
              <w:t>Subsidios y subvenciones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2,593,483.00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Subsidio federal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2,100,134.00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Subsidio estatal</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493,349.00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9E1455" w:rsidP="00716AEE">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 xml:space="preserve">Otras transferencias </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Otros ingresos y beneficios</w:t>
            </w:r>
          </w:p>
        </w:tc>
        <w:tc>
          <w:tcPr>
            <w:tcW w:w="1316" w:type="dxa"/>
            <w:tcBorders>
              <w:top w:val="nil"/>
              <w:left w:val="nil"/>
              <w:bottom w:val="single" w:sz="4" w:space="0" w:color="auto"/>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5,653.78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Ingresos financieros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5,653.78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Otros ingresos financieros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5,653.78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Intereses </w:t>
            </w:r>
            <w:proofErr w:type="spellStart"/>
            <w:r w:rsidRPr="00716AEE">
              <w:rPr>
                <w:rFonts w:ascii="Calibri" w:eastAsia="Times New Roman" w:hAnsi="Calibri" w:cs="Arial"/>
                <w:sz w:val="20"/>
                <w:szCs w:val="20"/>
                <w:lang w:eastAsia="es-MX"/>
              </w:rPr>
              <w:t>bmx</w:t>
            </w:r>
            <w:proofErr w:type="spellEnd"/>
            <w:r w:rsidRPr="00716AEE">
              <w:rPr>
                <w:rFonts w:ascii="Calibri" w:eastAsia="Times New Roman" w:hAnsi="Calibri" w:cs="Arial"/>
                <w:sz w:val="20"/>
                <w:szCs w:val="20"/>
                <w:lang w:eastAsia="es-MX"/>
              </w:rPr>
              <w:t xml:space="preserve"> 6997541</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209.86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Intereses bmxintegral7515255613</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848.17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Intereses bmx7007294</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1,248.08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Intereses bmx7007367</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2,706.73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Intereses bmx7007375</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640.94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Intereses </w:t>
            </w:r>
            <w:proofErr w:type="spellStart"/>
            <w:r w:rsidRPr="00716AEE">
              <w:rPr>
                <w:rFonts w:ascii="Calibri" w:eastAsia="Times New Roman" w:hAnsi="Calibri" w:cs="Arial"/>
                <w:sz w:val="20"/>
                <w:szCs w:val="20"/>
                <w:lang w:eastAsia="es-MX"/>
              </w:rPr>
              <w:t>bmx</w:t>
            </w:r>
            <w:proofErr w:type="spellEnd"/>
            <w:r w:rsidRPr="00716AEE">
              <w:rPr>
                <w:rFonts w:ascii="Calibri" w:eastAsia="Times New Roman" w:hAnsi="Calibri" w:cs="Arial"/>
                <w:sz w:val="20"/>
                <w:szCs w:val="20"/>
                <w:lang w:eastAsia="es-MX"/>
              </w:rPr>
              <w:t xml:space="preserve"> 7946223</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u w:val="single"/>
                <w:lang w:eastAsia="es-MX"/>
              </w:rPr>
            </w:pPr>
            <w:r w:rsidRPr="00716AEE">
              <w:rPr>
                <w:rFonts w:ascii="Calibri" w:eastAsia="Times New Roman" w:hAnsi="Calibri" w:cs="Arial"/>
                <w:sz w:val="20"/>
                <w:szCs w:val="20"/>
                <w:u w:val="single"/>
                <w:lang w:eastAsia="es-MX"/>
              </w:rPr>
              <w:t>Otros ingresos y beneficios varios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Bonificaciones y descuentos obtenidos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r w:rsidR="00716AEE" w:rsidRPr="00716AEE" w:rsidTr="00716AEE">
        <w:trPr>
          <w:trHeight w:val="255"/>
        </w:trPr>
        <w:tc>
          <w:tcPr>
            <w:tcW w:w="47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Otros ingresos y beneficios varios</w:t>
            </w:r>
          </w:p>
        </w:tc>
        <w:tc>
          <w:tcPr>
            <w:tcW w:w="1316" w:type="dxa"/>
            <w:tcBorders>
              <w:top w:val="nil"/>
              <w:left w:val="nil"/>
              <w:bottom w:val="nil"/>
              <w:right w:val="nil"/>
            </w:tcBorders>
            <w:shd w:val="clear" w:color="auto" w:fill="auto"/>
            <w:noWrap/>
            <w:vAlign w:val="bottom"/>
            <w:hideMark/>
          </w:tcPr>
          <w:p w:rsidR="00716AEE" w:rsidRPr="00716AEE" w:rsidRDefault="00716AEE" w:rsidP="00716AEE">
            <w:pPr>
              <w:spacing w:after="0" w:line="240" w:lineRule="auto"/>
              <w:rPr>
                <w:rFonts w:ascii="Calibri" w:eastAsia="Times New Roman" w:hAnsi="Calibri" w:cs="Arial"/>
                <w:sz w:val="20"/>
                <w:szCs w:val="20"/>
                <w:lang w:eastAsia="es-MX"/>
              </w:rPr>
            </w:pPr>
            <w:r w:rsidRPr="00716AEE">
              <w:rPr>
                <w:rFonts w:ascii="Calibri" w:eastAsia="Times New Roman" w:hAnsi="Calibri" w:cs="Arial"/>
                <w:sz w:val="20"/>
                <w:szCs w:val="20"/>
                <w:lang w:eastAsia="es-MX"/>
              </w:rPr>
              <w:t xml:space="preserve">                       -   </w:t>
            </w:r>
          </w:p>
        </w:tc>
      </w:tr>
    </w:tbl>
    <w:p w:rsidR="000F63D2" w:rsidRDefault="000F63D2" w:rsidP="00E2430E">
      <w:pPr>
        <w:jc w:val="both"/>
        <w:rPr>
          <w:sz w:val="20"/>
          <w:szCs w:val="20"/>
        </w:rPr>
      </w:pPr>
    </w:p>
    <w:p w:rsidR="00E2430E" w:rsidRPr="00815DD2" w:rsidRDefault="00A27D82" w:rsidP="00E2430E">
      <w:pPr>
        <w:jc w:val="both"/>
        <w:rPr>
          <w:b/>
          <w:sz w:val="20"/>
          <w:szCs w:val="20"/>
        </w:rPr>
      </w:pPr>
      <w:r>
        <w:rPr>
          <w:b/>
          <w:sz w:val="20"/>
          <w:szCs w:val="20"/>
        </w:rPr>
        <w:t>Nota A II</w:t>
      </w:r>
      <w:r w:rsidR="00E2430E" w:rsidRPr="00815DD2">
        <w:rPr>
          <w:b/>
          <w:sz w:val="20"/>
          <w:szCs w:val="20"/>
        </w:rPr>
        <w:t>-2</w:t>
      </w:r>
    </w:p>
    <w:p w:rsidR="00E245B7" w:rsidRDefault="00E245B7" w:rsidP="00E2430E">
      <w:pPr>
        <w:jc w:val="both"/>
        <w:rPr>
          <w:b/>
          <w:sz w:val="20"/>
          <w:szCs w:val="20"/>
        </w:rPr>
      </w:pPr>
      <w:r>
        <w:rPr>
          <w:b/>
          <w:sz w:val="20"/>
          <w:szCs w:val="20"/>
        </w:rPr>
        <w:t>Gastos y Otras Pérdidas</w:t>
      </w:r>
    </w:p>
    <w:p w:rsidR="00E2430E" w:rsidRPr="00E245B7" w:rsidRDefault="00E2430E" w:rsidP="00E2430E">
      <w:pPr>
        <w:jc w:val="both"/>
        <w:rPr>
          <w:b/>
          <w:sz w:val="20"/>
          <w:szCs w:val="20"/>
        </w:rPr>
      </w:pPr>
      <w:r w:rsidRPr="0071754C">
        <w:rPr>
          <w:sz w:val="20"/>
          <w:szCs w:val="20"/>
        </w:rPr>
        <w:t>Los Gastos de Funcionamiento se Integran con los siguientes rubros y cuentas:</w:t>
      </w:r>
    </w:p>
    <w:tbl>
      <w:tblPr>
        <w:tblW w:w="7812" w:type="dxa"/>
        <w:tblInd w:w="70" w:type="dxa"/>
        <w:tblCellMar>
          <w:left w:w="70" w:type="dxa"/>
          <w:right w:w="70" w:type="dxa"/>
        </w:tblCellMar>
        <w:tblLook w:val="04A0" w:firstRow="1" w:lastRow="0" w:firstColumn="1" w:lastColumn="0" w:noHBand="0" w:noVBand="1"/>
      </w:tblPr>
      <w:tblGrid>
        <w:gridCol w:w="6496"/>
        <w:gridCol w:w="1316"/>
      </w:tblGrid>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GASTOS DE FUNCIONAMIENTO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sz w:val="20"/>
                <w:szCs w:val="20"/>
                <w:lang w:eastAsia="es-MX"/>
              </w:rPr>
            </w:pPr>
            <w:r w:rsidRPr="00C826FD">
              <w:rPr>
                <w:rFonts w:ascii="Calibri" w:eastAsia="Times New Roman" w:hAnsi="Calibri" w:cs="Arial"/>
                <w:b/>
                <w:sz w:val="20"/>
                <w:szCs w:val="20"/>
                <w:lang w:eastAsia="es-MX"/>
              </w:rPr>
              <w:t xml:space="preserve">  2,673,208.82 </w:t>
            </w:r>
          </w:p>
        </w:tc>
      </w:tr>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Servicios Personales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  2,012,863.04 </w:t>
            </w:r>
          </w:p>
        </w:tc>
      </w:tr>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Re</w:t>
            </w:r>
            <w:r w:rsidRPr="00C826FD">
              <w:rPr>
                <w:rFonts w:ascii="Calibri" w:eastAsia="Times New Roman" w:hAnsi="Calibri" w:cs="Arial"/>
                <w:sz w:val="20"/>
                <w:szCs w:val="20"/>
                <w:lang w:eastAsia="es-MX"/>
              </w:rPr>
              <w:t>m</w:t>
            </w:r>
            <w:r>
              <w:rPr>
                <w:rFonts w:ascii="Calibri" w:eastAsia="Times New Roman" w:hAnsi="Calibri" w:cs="Arial"/>
                <w:sz w:val="20"/>
                <w:szCs w:val="20"/>
                <w:lang w:eastAsia="es-MX"/>
              </w:rPr>
              <w:t>un</w:t>
            </w:r>
            <w:r w:rsidRPr="00C826FD">
              <w:rPr>
                <w:rFonts w:ascii="Calibri" w:eastAsia="Times New Roman" w:hAnsi="Calibri" w:cs="Arial"/>
                <w:sz w:val="20"/>
                <w:szCs w:val="20"/>
                <w:lang w:eastAsia="es-MX"/>
              </w:rPr>
              <w:t xml:space="preserve">eraciones al Personal de Carácter Permanente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1,620,824.03 </w:t>
            </w:r>
          </w:p>
        </w:tc>
      </w:tr>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Remuneraciones al Personal de Carácter Transitorio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   </w:t>
            </w:r>
          </w:p>
        </w:tc>
      </w:tr>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lastRenderedPageBreak/>
              <w:t xml:space="preserve">Remuneraciones Adicionales y Especiales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31,787.61 </w:t>
            </w:r>
          </w:p>
        </w:tc>
      </w:tr>
      <w:tr w:rsidR="00C826FD" w:rsidRPr="00C826FD" w:rsidTr="00C826FD">
        <w:trPr>
          <w:trHeight w:val="300"/>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Seguridad Social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211,351.40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Otras Prestaciones Sociales y Económicas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148,900.00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Pago de Estímulos a Servidores Públicos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Materiales y Suministros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     150,240.50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Materiales de Administración, Emisión de Documentos y Artículos Oficiales</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32,115.73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Alimentos y Utensilios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23,435.83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Materiales y Artículos de Construcción y de Reparación</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13,180.19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Productos Químicos, Farmacéuticos y de Laboratorio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13,845.49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Combustibles, Lubricantes y Aditivos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25,000.00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Vestuario, Blancos, Prendas de Protección y Artículos Deportivos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35,038.92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Herramientas, Refacciones y Accesorios Menores</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7,624.34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Servicios Generales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b/>
                <w:bCs/>
                <w:sz w:val="20"/>
                <w:szCs w:val="20"/>
                <w:lang w:eastAsia="es-MX"/>
              </w:rPr>
            </w:pPr>
            <w:r w:rsidRPr="00C826FD">
              <w:rPr>
                <w:rFonts w:ascii="Calibri" w:eastAsia="Times New Roman" w:hAnsi="Calibri" w:cs="Arial"/>
                <w:b/>
                <w:bCs/>
                <w:sz w:val="20"/>
                <w:szCs w:val="20"/>
                <w:lang w:eastAsia="es-MX"/>
              </w:rPr>
              <w:t xml:space="preserve">     510,105.28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Básicos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119,995.62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de Arrendamiento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20,889.54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Profesionales, Científicos y Técnicos y Otros Servicios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153,243.56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Financieros, Bancarios y Comerciales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15,464.35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Servicios de Instalaciones, Reparación, Mantenimiento y Conservación</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de Comunicación Social y Publicidad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68,273.20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 de Traslado y Viáticos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34,475.01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Servicios Oficiales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20,001.00 </w:t>
            </w:r>
          </w:p>
        </w:tc>
      </w:tr>
      <w:tr w:rsidR="00C826FD" w:rsidRPr="00C826FD" w:rsidTr="00C826FD">
        <w:trPr>
          <w:trHeight w:val="255"/>
        </w:trPr>
        <w:tc>
          <w:tcPr>
            <w:tcW w:w="649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Otros Servicios Generales </w:t>
            </w:r>
          </w:p>
        </w:tc>
        <w:tc>
          <w:tcPr>
            <w:tcW w:w="1316" w:type="dxa"/>
            <w:tcBorders>
              <w:top w:val="nil"/>
              <w:left w:val="nil"/>
              <w:bottom w:val="nil"/>
              <w:right w:val="nil"/>
            </w:tcBorders>
            <w:shd w:val="clear" w:color="auto" w:fill="auto"/>
            <w:noWrap/>
            <w:vAlign w:val="bottom"/>
            <w:hideMark/>
          </w:tcPr>
          <w:p w:rsidR="00C826FD" w:rsidRPr="00C826FD" w:rsidRDefault="00C826FD" w:rsidP="00C826FD">
            <w:pPr>
              <w:spacing w:after="0" w:line="240" w:lineRule="auto"/>
              <w:rPr>
                <w:rFonts w:ascii="Calibri" w:eastAsia="Times New Roman" w:hAnsi="Calibri" w:cs="Arial"/>
                <w:sz w:val="20"/>
                <w:szCs w:val="20"/>
                <w:lang w:eastAsia="es-MX"/>
              </w:rPr>
            </w:pPr>
            <w:r w:rsidRPr="00C826FD">
              <w:rPr>
                <w:rFonts w:ascii="Calibri" w:eastAsia="Times New Roman" w:hAnsi="Calibri" w:cs="Arial"/>
                <w:sz w:val="20"/>
                <w:szCs w:val="20"/>
                <w:lang w:eastAsia="es-MX"/>
              </w:rPr>
              <w:t xml:space="preserve">        77,763.00 </w:t>
            </w:r>
          </w:p>
        </w:tc>
      </w:tr>
    </w:tbl>
    <w:p w:rsidR="00B76677" w:rsidRDefault="00B76677" w:rsidP="00E2430E">
      <w:pPr>
        <w:jc w:val="both"/>
        <w:rPr>
          <w:sz w:val="20"/>
          <w:szCs w:val="20"/>
        </w:rPr>
      </w:pPr>
    </w:p>
    <w:p w:rsidR="00425BA9" w:rsidRDefault="00425BA9" w:rsidP="00E2430E">
      <w:pPr>
        <w:jc w:val="both"/>
        <w:rPr>
          <w:sz w:val="20"/>
          <w:szCs w:val="20"/>
        </w:rPr>
      </w:pPr>
    </w:p>
    <w:p w:rsidR="00425BA9" w:rsidRDefault="00425BA9" w:rsidP="00E2430E">
      <w:pPr>
        <w:jc w:val="both"/>
        <w:rPr>
          <w:sz w:val="20"/>
          <w:szCs w:val="20"/>
        </w:rPr>
      </w:pPr>
    </w:p>
    <w:p w:rsidR="0030187F" w:rsidRPr="0030187F" w:rsidRDefault="0030187F" w:rsidP="00237B5C">
      <w:pPr>
        <w:jc w:val="both"/>
        <w:rPr>
          <w:b/>
          <w:sz w:val="20"/>
          <w:szCs w:val="20"/>
        </w:rPr>
      </w:pPr>
      <w:r w:rsidRPr="0030187F">
        <w:rPr>
          <w:b/>
          <w:sz w:val="20"/>
          <w:szCs w:val="20"/>
        </w:rPr>
        <w:lastRenderedPageBreak/>
        <w:t xml:space="preserve">III) NOTAS AL ESTADO DE VARIACIÓN EN LA HACIENDA PÚBLICA </w:t>
      </w:r>
    </w:p>
    <w:tbl>
      <w:tblPr>
        <w:tblW w:w="13394" w:type="dxa"/>
        <w:tblInd w:w="65" w:type="dxa"/>
        <w:tblCellMar>
          <w:left w:w="70" w:type="dxa"/>
          <w:right w:w="70" w:type="dxa"/>
        </w:tblCellMar>
        <w:tblLook w:val="04A0" w:firstRow="1" w:lastRow="0" w:firstColumn="1" w:lastColumn="0" w:noHBand="0" w:noVBand="1"/>
      </w:tblPr>
      <w:tblGrid>
        <w:gridCol w:w="1176"/>
        <w:gridCol w:w="1176"/>
        <w:gridCol w:w="1176"/>
        <w:gridCol w:w="160"/>
        <w:gridCol w:w="132"/>
        <w:gridCol w:w="14"/>
        <w:gridCol w:w="14"/>
        <w:gridCol w:w="9367"/>
        <w:gridCol w:w="14"/>
        <w:gridCol w:w="14"/>
        <w:gridCol w:w="118"/>
        <w:gridCol w:w="14"/>
        <w:gridCol w:w="19"/>
      </w:tblGrid>
      <w:tr w:rsidR="00BC13BE" w:rsidRPr="00815DD2" w:rsidTr="0030187F">
        <w:trPr>
          <w:gridAfter w:val="1"/>
          <w:wAfter w:w="19" w:type="dxa"/>
          <w:trHeight w:val="315"/>
        </w:trPr>
        <w:tc>
          <w:tcPr>
            <w:tcW w:w="3528" w:type="dxa"/>
            <w:gridSpan w:val="3"/>
            <w:shd w:val="clear" w:color="auto" w:fill="auto"/>
            <w:noWrap/>
            <w:vAlign w:val="bottom"/>
            <w:hideMark/>
          </w:tcPr>
          <w:p w:rsidR="00BC13BE" w:rsidRPr="00815DD2" w:rsidRDefault="00BC13BE" w:rsidP="0030187F">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Nota </w:t>
            </w:r>
            <w:r w:rsidR="0030187F">
              <w:rPr>
                <w:rFonts w:ascii="Calibri" w:eastAsia="Times New Roman" w:hAnsi="Calibri" w:cs="Arial"/>
                <w:b/>
                <w:bCs/>
                <w:sz w:val="20"/>
                <w:szCs w:val="20"/>
                <w:lang w:eastAsia="es-MX"/>
              </w:rPr>
              <w:t>A III</w:t>
            </w:r>
            <w:r w:rsidRPr="00815DD2">
              <w:rPr>
                <w:rFonts w:ascii="Calibri" w:eastAsia="Times New Roman" w:hAnsi="Calibri" w:cs="Arial"/>
                <w:b/>
                <w:bCs/>
                <w:sz w:val="20"/>
                <w:szCs w:val="20"/>
                <w:lang w:eastAsia="es-MX"/>
              </w:rPr>
              <w:t>-1</w:t>
            </w:r>
          </w:p>
        </w:tc>
        <w:tc>
          <w:tcPr>
            <w:tcW w:w="160" w:type="dxa"/>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c>
          <w:tcPr>
            <w:tcW w:w="146" w:type="dxa"/>
            <w:gridSpan w:val="2"/>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c>
          <w:tcPr>
            <w:tcW w:w="9395" w:type="dxa"/>
            <w:gridSpan w:val="3"/>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c>
          <w:tcPr>
            <w:tcW w:w="146" w:type="dxa"/>
            <w:gridSpan w:val="3"/>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r>
      <w:tr w:rsidR="00BC13BE" w:rsidRPr="00815DD2" w:rsidTr="004F26BB">
        <w:trPr>
          <w:gridAfter w:val="2"/>
          <w:wAfter w:w="33" w:type="dxa"/>
          <w:trHeight w:val="300"/>
        </w:trPr>
        <w:tc>
          <w:tcPr>
            <w:tcW w:w="3820" w:type="dxa"/>
            <w:gridSpan w:val="5"/>
            <w:shd w:val="clear" w:color="auto" w:fill="auto"/>
            <w:noWrap/>
            <w:vAlign w:val="bottom"/>
            <w:hideMark/>
          </w:tcPr>
          <w:p w:rsidR="00BC13BE" w:rsidRPr="00815DD2" w:rsidRDefault="00BC13BE" w:rsidP="004F26BB">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Hacienda Pública/Patrimonio Contribuido </w:t>
            </w:r>
          </w:p>
        </w:tc>
        <w:tc>
          <w:tcPr>
            <w:tcW w:w="9395" w:type="dxa"/>
            <w:gridSpan w:val="3"/>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c>
          <w:tcPr>
            <w:tcW w:w="146" w:type="dxa"/>
            <w:gridSpan w:val="3"/>
            <w:shd w:val="clear" w:color="auto" w:fill="auto"/>
            <w:noWrap/>
            <w:vAlign w:val="bottom"/>
            <w:hideMark/>
          </w:tcPr>
          <w:p w:rsidR="00BC13BE" w:rsidRPr="00815DD2" w:rsidRDefault="00BC13BE" w:rsidP="004F26BB">
            <w:pPr>
              <w:spacing w:after="0" w:line="240" w:lineRule="auto"/>
              <w:jc w:val="center"/>
              <w:rPr>
                <w:rFonts w:ascii="Calibri" w:eastAsia="Times New Roman" w:hAnsi="Calibri" w:cs="Arial"/>
                <w:b/>
                <w:bCs/>
                <w:sz w:val="20"/>
                <w:szCs w:val="20"/>
                <w:lang w:eastAsia="es-MX"/>
              </w:rPr>
            </w:pPr>
          </w:p>
        </w:tc>
      </w:tr>
      <w:tr w:rsidR="00BC13BE" w:rsidRPr="00FE2F37" w:rsidTr="004F26BB">
        <w:trPr>
          <w:gridAfter w:val="2"/>
          <w:wAfter w:w="33" w:type="dxa"/>
          <w:trHeight w:val="255"/>
        </w:trPr>
        <w:tc>
          <w:tcPr>
            <w:tcW w:w="13361" w:type="dxa"/>
            <w:gridSpan w:val="11"/>
            <w:shd w:val="clear" w:color="auto" w:fill="auto"/>
            <w:vAlign w:val="bottom"/>
            <w:hideMark/>
          </w:tcPr>
          <w:p w:rsidR="00BC13BE" w:rsidRDefault="00BC13BE" w:rsidP="004F26BB">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El patrimonio Contribuido se integra como se presenta a</w:t>
            </w:r>
            <w:r>
              <w:rPr>
                <w:rFonts w:ascii="Calibri" w:eastAsia="Times New Roman" w:hAnsi="Calibri" w:cs="Arial"/>
                <w:sz w:val="20"/>
                <w:szCs w:val="20"/>
                <w:lang w:eastAsia="es-MX"/>
              </w:rPr>
              <w:t xml:space="preserve"> </w:t>
            </w:r>
            <w:r w:rsidRPr="00FE2F37">
              <w:rPr>
                <w:rFonts w:ascii="Calibri" w:eastAsia="Times New Roman" w:hAnsi="Calibri" w:cs="Arial"/>
                <w:sz w:val="20"/>
                <w:szCs w:val="20"/>
                <w:lang w:eastAsia="es-MX"/>
              </w:rPr>
              <w:t>continuación:</w:t>
            </w:r>
          </w:p>
          <w:p w:rsidR="0030187F" w:rsidRDefault="0030187F" w:rsidP="004F26BB">
            <w:pPr>
              <w:spacing w:after="0" w:line="240" w:lineRule="auto"/>
              <w:rPr>
                <w:rFonts w:ascii="Calibri" w:eastAsia="Times New Roman" w:hAnsi="Calibri" w:cs="Arial"/>
                <w:sz w:val="20"/>
                <w:szCs w:val="20"/>
                <w:lang w:eastAsia="es-MX"/>
              </w:rPr>
            </w:pPr>
          </w:p>
          <w:p w:rsidR="00425BA9" w:rsidRPr="00FE2F37" w:rsidRDefault="00425BA9" w:rsidP="004F26BB">
            <w:pPr>
              <w:spacing w:after="0" w:line="240" w:lineRule="auto"/>
              <w:rPr>
                <w:rFonts w:ascii="Calibri" w:eastAsia="Times New Roman" w:hAnsi="Calibri" w:cs="Arial"/>
                <w:sz w:val="20"/>
                <w:szCs w:val="20"/>
                <w:lang w:eastAsia="es-MX"/>
              </w:rPr>
            </w:pPr>
          </w:p>
        </w:tc>
      </w:tr>
      <w:tr w:rsidR="00BC13BE" w:rsidRPr="00FE2F37" w:rsidTr="004F26BB">
        <w:trPr>
          <w:trHeight w:val="255"/>
        </w:trPr>
        <w:tc>
          <w:tcPr>
            <w:tcW w:w="1176"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176"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176"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60"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60"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9395"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b/>
                <w:bCs/>
                <w:sz w:val="20"/>
                <w:szCs w:val="20"/>
                <w:u w:val="single"/>
                <w:lang w:eastAsia="es-MX"/>
              </w:rPr>
            </w:pPr>
            <w:r w:rsidRPr="00FE2F37">
              <w:rPr>
                <w:rFonts w:ascii="Calibri" w:eastAsia="Times New Roman" w:hAnsi="Calibri" w:cs="Arial"/>
                <w:b/>
                <w:bCs/>
                <w:sz w:val="20"/>
                <w:szCs w:val="20"/>
                <w:lang w:eastAsia="es-MX"/>
              </w:rPr>
              <w:t xml:space="preserve">        </w:t>
            </w:r>
            <w:r w:rsidRPr="00FE2F37">
              <w:rPr>
                <w:rFonts w:ascii="Calibri" w:eastAsia="Times New Roman" w:hAnsi="Calibri" w:cs="Arial"/>
                <w:b/>
                <w:bCs/>
                <w:sz w:val="20"/>
                <w:szCs w:val="20"/>
                <w:u w:val="single"/>
                <w:lang w:eastAsia="es-MX"/>
              </w:rPr>
              <w:t xml:space="preserve">54,394,233.87 </w:t>
            </w:r>
          </w:p>
        </w:tc>
        <w:tc>
          <w:tcPr>
            <w:tcW w:w="151"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r>
      <w:tr w:rsidR="00BC13BE" w:rsidRPr="00FE2F37" w:rsidTr="004F26BB">
        <w:trPr>
          <w:trHeight w:val="255"/>
        </w:trPr>
        <w:tc>
          <w:tcPr>
            <w:tcW w:w="3528"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Aportaciones</w:t>
            </w:r>
          </w:p>
        </w:tc>
        <w:tc>
          <w:tcPr>
            <w:tcW w:w="160"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60"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9395"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        10,412,444.00 </w:t>
            </w:r>
          </w:p>
        </w:tc>
        <w:tc>
          <w:tcPr>
            <w:tcW w:w="151"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r>
      <w:tr w:rsidR="00BC13BE" w:rsidRPr="00FE2F37" w:rsidTr="004F26BB">
        <w:trPr>
          <w:trHeight w:val="255"/>
        </w:trPr>
        <w:tc>
          <w:tcPr>
            <w:tcW w:w="3528" w:type="dxa"/>
            <w:gridSpan w:val="3"/>
            <w:shd w:val="clear" w:color="auto" w:fill="auto"/>
            <w:noWrap/>
            <w:vAlign w:val="bottom"/>
            <w:hideMark/>
          </w:tcPr>
          <w:p w:rsidR="00BC13BE" w:rsidRDefault="00BC13BE" w:rsidP="004F26BB">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Donaciones de Capital </w:t>
            </w:r>
          </w:p>
          <w:p w:rsidR="00BC13BE" w:rsidRPr="00FE2F37" w:rsidRDefault="00BC13BE" w:rsidP="004F26BB">
            <w:pPr>
              <w:spacing w:after="0" w:line="240" w:lineRule="auto"/>
              <w:rPr>
                <w:rFonts w:ascii="Calibri" w:eastAsia="Times New Roman" w:hAnsi="Calibri" w:cs="Arial"/>
                <w:sz w:val="20"/>
                <w:szCs w:val="20"/>
                <w:lang w:eastAsia="es-MX"/>
              </w:rPr>
            </w:pPr>
          </w:p>
        </w:tc>
        <w:tc>
          <w:tcPr>
            <w:tcW w:w="160" w:type="dxa"/>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160"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c>
          <w:tcPr>
            <w:tcW w:w="9395" w:type="dxa"/>
            <w:gridSpan w:val="3"/>
            <w:shd w:val="clear" w:color="auto" w:fill="auto"/>
            <w:noWrap/>
            <w:vAlign w:val="bottom"/>
            <w:hideMark/>
          </w:tcPr>
          <w:p w:rsidR="00BC13BE" w:rsidRDefault="00BC13BE" w:rsidP="004F26BB">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        43,981,789.87 </w:t>
            </w:r>
          </w:p>
          <w:p w:rsidR="00BC13BE" w:rsidRPr="00FE2F37" w:rsidRDefault="00BC13BE" w:rsidP="004F26BB">
            <w:pPr>
              <w:spacing w:after="0" w:line="240" w:lineRule="auto"/>
              <w:rPr>
                <w:rFonts w:ascii="Calibri" w:eastAsia="Times New Roman" w:hAnsi="Calibri" w:cs="Arial"/>
                <w:sz w:val="20"/>
                <w:szCs w:val="20"/>
                <w:lang w:eastAsia="es-MX"/>
              </w:rPr>
            </w:pPr>
          </w:p>
        </w:tc>
        <w:tc>
          <w:tcPr>
            <w:tcW w:w="151" w:type="dxa"/>
            <w:gridSpan w:val="3"/>
            <w:shd w:val="clear" w:color="auto" w:fill="auto"/>
            <w:noWrap/>
            <w:vAlign w:val="bottom"/>
            <w:hideMark/>
          </w:tcPr>
          <w:p w:rsidR="00BC13BE" w:rsidRPr="00FE2F37" w:rsidRDefault="00BC13BE" w:rsidP="004F26BB">
            <w:pPr>
              <w:spacing w:after="0" w:line="240" w:lineRule="auto"/>
              <w:rPr>
                <w:rFonts w:ascii="Calibri" w:eastAsia="Times New Roman" w:hAnsi="Calibri" w:cs="Arial"/>
                <w:sz w:val="20"/>
                <w:szCs w:val="20"/>
                <w:lang w:eastAsia="es-MX"/>
              </w:rPr>
            </w:pPr>
          </w:p>
        </w:tc>
      </w:tr>
    </w:tbl>
    <w:p w:rsidR="00425BA9" w:rsidRDefault="00425BA9" w:rsidP="00F42DFD">
      <w:pPr>
        <w:jc w:val="both"/>
        <w:rPr>
          <w:sz w:val="20"/>
          <w:szCs w:val="20"/>
        </w:rPr>
      </w:pPr>
    </w:p>
    <w:p w:rsidR="00FE2F37" w:rsidRDefault="00FE2F37" w:rsidP="00F42DFD">
      <w:pPr>
        <w:jc w:val="both"/>
        <w:rPr>
          <w:sz w:val="20"/>
          <w:szCs w:val="20"/>
        </w:rPr>
      </w:pPr>
      <w:r w:rsidRPr="00FE2F37">
        <w:rPr>
          <w:sz w:val="20"/>
          <w:szCs w:val="20"/>
        </w:rPr>
        <w:t>A partir del Ejercicio 2010 y en apego a los modelos de asientos, al plan de cuentas, y a la matriz de egresos emitidos por el CONAC, el ITSSY dejo de registra como gasto contable las compras de activo (activo fijo vs bancos; gastos por equipamiento vs patrimonio) quedando un saldo en la cuenta de gastos por equipamiento contribuido que representa el total de las compras de activo fijo efectuadas desde el inicio de operaciones del ITSSY y hasta diciembre de 2009. El ITSSY ha determinado mantener el saldo en la cuenta de patrimonio contribuido en tanto los bienes incluidos en ese rubro no sean dados de baja y/o el CONAC emita alguna disposición al respecto. En el mes de noviembre de 2011 se registran los bienes muebles e inmuebles donados por el ICEMAREY, hoy IDEFEY por el importe de $ 16 280 611.84 a las cuentas correspondientes de activo fijo.  En Noviembre 2015 se registran los bienes muebles e inmuebles por parte del IDEFEY, mediante al Programa FAFEF2013/PAOE 2013.</w:t>
      </w:r>
    </w:p>
    <w:p w:rsidR="00425BA9" w:rsidRDefault="00425BA9" w:rsidP="00F42DFD">
      <w:pPr>
        <w:jc w:val="both"/>
        <w:rPr>
          <w:sz w:val="20"/>
          <w:szCs w:val="20"/>
        </w:rPr>
      </w:pPr>
    </w:p>
    <w:p w:rsidR="00425BA9" w:rsidRDefault="00425BA9" w:rsidP="00F42DFD">
      <w:pPr>
        <w:jc w:val="both"/>
        <w:rPr>
          <w:sz w:val="20"/>
          <w:szCs w:val="20"/>
        </w:rPr>
      </w:pPr>
    </w:p>
    <w:p w:rsidR="00425BA9" w:rsidRDefault="00425BA9" w:rsidP="00F42DFD">
      <w:pPr>
        <w:jc w:val="both"/>
        <w:rPr>
          <w:sz w:val="20"/>
          <w:szCs w:val="20"/>
        </w:rPr>
      </w:pPr>
    </w:p>
    <w:p w:rsidR="00425BA9" w:rsidRDefault="00425BA9" w:rsidP="00F42DFD">
      <w:pPr>
        <w:jc w:val="both"/>
        <w:rPr>
          <w:sz w:val="20"/>
          <w:szCs w:val="20"/>
        </w:rPr>
      </w:pPr>
    </w:p>
    <w:p w:rsidR="00425BA9" w:rsidRDefault="00425BA9" w:rsidP="00F42DFD">
      <w:pPr>
        <w:jc w:val="both"/>
        <w:rPr>
          <w:sz w:val="20"/>
          <w:szCs w:val="20"/>
        </w:rPr>
      </w:pPr>
    </w:p>
    <w:tbl>
      <w:tblPr>
        <w:tblW w:w="21378" w:type="dxa"/>
        <w:tblInd w:w="70" w:type="dxa"/>
        <w:tblCellMar>
          <w:left w:w="70" w:type="dxa"/>
          <w:right w:w="70" w:type="dxa"/>
        </w:tblCellMar>
        <w:tblLook w:val="04A0" w:firstRow="1" w:lastRow="0" w:firstColumn="1" w:lastColumn="0" w:noHBand="0" w:noVBand="1"/>
      </w:tblPr>
      <w:tblGrid>
        <w:gridCol w:w="17650"/>
        <w:gridCol w:w="1210"/>
        <w:gridCol w:w="146"/>
        <w:gridCol w:w="146"/>
        <w:gridCol w:w="146"/>
        <w:gridCol w:w="146"/>
        <w:gridCol w:w="146"/>
        <w:gridCol w:w="146"/>
        <w:gridCol w:w="146"/>
        <w:gridCol w:w="1496"/>
      </w:tblGrid>
      <w:tr w:rsidR="003B09C7" w:rsidRPr="003B09C7" w:rsidTr="00152B78">
        <w:trPr>
          <w:gridAfter w:val="8"/>
          <w:wAfter w:w="2518" w:type="dxa"/>
          <w:trHeight w:val="255"/>
        </w:trPr>
        <w:tc>
          <w:tcPr>
            <w:tcW w:w="17650" w:type="dxa"/>
            <w:tcBorders>
              <w:top w:val="nil"/>
              <w:left w:val="nil"/>
              <w:bottom w:val="nil"/>
              <w:right w:val="nil"/>
            </w:tcBorders>
            <w:shd w:val="clear" w:color="auto" w:fill="auto"/>
            <w:noWrap/>
            <w:vAlign w:val="bottom"/>
            <w:hideMark/>
          </w:tcPr>
          <w:p w:rsidR="003B09C7" w:rsidRPr="003B09C7" w:rsidRDefault="0094665F" w:rsidP="003B09C7">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lastRenderedPageBreak/>
              <w:t>Nota A III</w:t>
            </w:r>
            <w:r w:rsidR="003B09C7" w:rsidRPr="003B09C7">
              <w:rPr>
                <w:rFonts w:ascii="Calibri" w:eastAsia="Times New Roman" w:hAnsi="Calibri" w:cs="Arial"/>
                <w:b/>
                <w:bCs/>
                <w:sz w:val="20"/>
                <w:szCs w:val="20"/>
                <w:lang w:eastAsia="es-MX"/>
              </w:rPr>
              <w:t>-2</w:t>
            </w:r>
          </w:p>
        </w:tc>
        <w:tc>
          <w:tcPr>
            <w:tcW w:w="1210"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Arial" w:eastAsia="Times New Roman" w:hAnsi="Arial" w:cs="Arial"/>
                <w:sz w:val="20"/>
                <w:szCs w:val="20"/>
                <w:lang w:eastAsia="es-MX"/>
              </w:rPr>
            </w:pPr>
          </w:p>
        </w:tc>
      </w:tr>
      <w:tr w:rsidR="003B09C7" w:rsidRPr="00D54AC8" w:rsidTr="00152B78">
        <w:trPr>
          <w:gridAfter w:val="8"/>
          <w:wAfter w:w="2518" w:type="dxa"/>
          <w:trHeight w:val="255"/>
        </w:trPr>
        <w:tc>
          <w:tcPr>
            <w:tcW w:w="17650" w:type="dxa"/>
            <w:tcBorders>
              <w:top w:val="nil"/>
              <w:left w:val="nil"/>
              <w:bottom w:val="nil"/>
              <w:right w:val="nil"/>
            </w:tcBorders>
            <w:shd w:val="clear" w:color="auto" w:fill="auto"/>
            <w:noWrap/>
            <w:vAlign w:val="bottom"/>
            <w:hideMark/>
          </w:tcPr>
          <w:p w:rsidR="0094665F" w:rsidRDefault="0094665F" w:rsidP="003B09C7">
            <w:pPr>
              <w:spacing w:after="0" w:line="240" w:lineRule="auto"/>
              <w:rPr>
                <w:rFonts w:ascii="Calibri" w:eastAsia="Times New Roman" w:hAnsi="Calibri" w:cs="Arial"/>
                <w:b/>
                <w:bCs/>
                <w:sz w:val="20"/>
                <w:szCs w:val="20"/>
                <w:lang w:eastAsia="es-MX"/>
              </w:rPr>
            </w:pPr>
          </w:p>
          <w:tbl>
            <w:tblPr>
              <w:tblW w:w="5732" w:type="dxa"/>
              <w:tblInd w:w="70" w:type="dxa"/>
              <w:tblCellMar>
                <w:left w:w="70" w:type="dxa"/>
                <w:right w:w="70" w:type="dxa"/>
              </w:tblCellMar>
              <w:tblLook w:val="04A0" w:firstRow="1" w:lastRow="0" w:firstColumn="1" w:lastColumn="0" w:noHBand="0" w:noVBand="1"/>
            </w:tblPr>
            <w:tblGrid>
              <w:gridCol w:w="3876"/>
              <w:gridCol w:w="1856"/>
            </w:tblGrid>
            <w:tr w:rsidR="0094665F" w:rsidRPr="00D54AC8" w:rsidTr="004F26BB">
              <w:trPr>
                <w:trHeight w:val="255"/>
              </w:trPr>
              <w:tc>
                <w:tcPr>
                  <w:tcW w:w="3876" w:type="dxa"/>
                  <w:tcBorders>
                    <w:top w:val="nil"/>
                    <w:left w:val="nil"/>
                    <w:bottom w:val="nil"/>
                    <w:right w:val="nil"/>
                  </w:tcBorders>
                  <w:shd w:val="clear" w:color="auto" w:fill="auto"/>
                  <w:noWrap/>
                  <w:vAlign w:val="bottom"/>
                  <w:hideMark/>
                </w:tcPr>
                <w:p w:rsidR="0094665F" w:rsidRDefault="0094665F" w:rsidP="004F26BB">
                  <w:pPr>
                    <w:spacing w:after="0" w:line="240" w:lineRule="auto"/>
                    <w:rPr>
                      <w:rFonts w:cs="Arial"/>
                      <w:b/>
                      <w:bCs/>
                      <w:sz w:val="20"/>
                      <w:szCs w:val="20"/>
                    </w:rPr>
                  </w:pPr>
                  <w:r w:rsidRPr="00D54AC8">
                    <w:rPr>
                      <w:rFonts w:cs="Arial"/>
                      <w:b/>
                      <w:bCs/>
                      <w:sz w:val="20"/>
                      <w:szCs w:val="20"/>
                    </w:rPr>
                    <w:t xml:space="preserve">Hacienda Pública/Patrimonio Generado </w:t>
                  </w:r>
                </w:p>
                <w:p w:rsidR="0094665F" w:rsidRPr="00D54AC8" w:rsidRDefault="0094665F" w:rsidP="004F26BB">
                  <w:pPr>
                    <w:spacing w:after="0" w:line="240" w:lineRule="auto"/>
                    <w:rPr>
                      <w:rFonts w:cs="Arial"/>
                      <w:b/>
                      <w:bCs/>
                      <w:sz w:val="20"/>
                      <w:szCs w:val="20"/>
                    </w:rPr>
                  </w:pPr>
                </w:p>
              </w:tc>
              <w:tc>
                <w:tcPr>
                  <w:tcW w:w="1856" w:type="dxa"/>
                  <w:tcBorders>
                    <w:top w:val="nil"/>
                    <w:left w:val="nil"/>
                    <w:bottom w:val="nil"/>
                    <w:right w:val="nil"/>
                  </w:tcBorders>
                  <w:shd w:val="clear" w:color="auto" w:fill="auto"/>
                  <w:noWrap/>
                  <w:vAlign w:val="bottom"/>
                  <w:hideMark/>
                </w:tcPr>
                <w:p w:rsidR="0094665F" w:rsidRPr="00D54AC8" w:rsidRDefault="0094665F" w:rsidP="004F26BB">
                  <w:pPr>
                    <w:spacing w:after="0" w:line="240" w:lineRule="auto"/>
                    <w:rPr>
                      <w:rFonts w:ascii="Arial" w:hAnsi="Arial" w:cs="Arial"/>
                      <w:sz w:val="20"/>
                      <w:szCs w:val="20"/>
                    </w:rPr>
                  </w:pPr>
                </w:p>
              </w:tc>
            </w:tr>
            <w:tr w:rsidR="0094665F" w:rsidRPr="003B09C7" w:rsidTr="004F26BB">
              <w:trPr>
                <w:trHeight w:val="255"/>
              </w:trPr>
              <w:tc>
                <w:tcPr>
                  <w:tcW w:w="5732" w:type="dxa"/>
                  <w:gridSpan w:val="2"/>
                  <w:tcBorders>
                    <w:top w:val="nil"/>
                    <w:left w:val="nil"/>
                    <w:bottom w:val="nil"/>
                    <w:right w:val="nil"/>
                  </w:tcBorders>
                  <w:shd w:val="clear" w:color="auto" w:fill="auto"/>
                  <w:noWrap/>
                  <w:vAlign w:val="bottom"/>
                  <w:hideMark/>
                </w:tcPr>
                <w:p w:rsidR="0094665F" w:rsidRPr="003B09C7" w:rsidRDefault="0094665F" w:rsidP="004F26BB">
                  <w:pPr>
                    <w:spacing w:after="0" w:line="240" w:lineRule="auto"/>
                    <w:rPr>
                      <w:rFonts w:cs="Arial"/>
                      <w:sz w:val="20"/>
                      <w:szCs w:val="20"/>
                    </w:rPr>
                  </w:pPr>
                  <w:r w:rsidRPr="00D54AC8">
                    <w:rPr>
                      <w:rFonts w:cs="Arial"/>
                      <w:sz w:val="20"/>
                      <w:szCs w:val="20"/>
                    </w:rPr>
                    <w:t>El patrimonio generado se integra como se presenta a continuación:</w:t>
                  </w:r>
                </w:p>
              </w:tc>
            </w:tr>
          </w:tbl>
          <w:p w:rsidR="0094665F" w:rsidRDefault="0094665F" w:rsidP="0094665F">
            <w:pPr>
              <w:spacing w:after="0" w:line="240" w:lineRule="auto"/>
              <w:rPr>
                <w:sz w:val="20"/>
                <w:szCs w:val="20"/>
              </w:rPr>
            </w:pPr>
          </w:p>
          <w:tbl>
            <w:tblPr>
              <w:tblW w:w="17440" w:type="dxa"/>
              <w:tblInd w:w="70" w:type="dxa"/>
              <w:tblCellMar>
                <w:left w:w="70" w:type="dxa"/>
                <w:right w:w="70" w:type="dxa"/>
              </w:tblCellMar>
              <w:tblLook w:val="04A0" w:firstRow="1" w:lastRow="0" w:firstColumn="1" w:lastColumn="0" w:noHBand="0" w:noVBand="1"/>
            </w:tblPr>
            <w:tblGrid>
              <w:gridCol w:w="15944"/>
              <w:gridCol w:w="1496"/>
            </w:tblGrid>
            <w:tr w:rsidR="0094665F" w:rsidRPr="00EC5C36" w:rsidTr="004F26BB">
              <w:trPr>
                <w:trHeight w:val="255"/>
              </w:trPr>
              <w:tc>
                <w:tcPr>
                  <w:tcW w:w="15944" w:type="dxa"/>
                  <w:tcBorders>
                    <w:top w:val="nil"/>
                    <w:left w:val="nil"/>
                    <w:bottom w:val="nil"/>
                    <w:right w:val="nil"/>
                  </w:tcBorders>
                  <w:shd w:val="clear" w:color="auto" w:fill="auto"/>
                  <w:noWrap/>
                  <w:vAlign w:val="bottom"/>
                  <w:hideMark/>
                </w:tcPr>
                <w:tbl>
                  <w:tblPr>
                    <w:tblStyle w:val="Tablaconcuadrcula"/>
                    <w:tblW w:w="8556" w:type="dxa"/>
                    <w:tblLook w:val="04A0" w:firstRow="1" w:lastRow="0" w:firstColumn="1" w:lastColumn="0" w:noHBand="0" w:noVBand="1"/>
                  </w:tblPr>
                  <w:tblGrid>
                    <w:gridCol w:w="5755"/>
                    <w:gridCol w:w="2801"/>
                  </w:tblGrid>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Hacienda pública/patrimonio generado</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-25,508,411.88</w:t>
                        </w:r>
                      </w:p>
                    </w:tc>
                  </w:tr>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Resultado del ejercicio (ahorro/desahorro)</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2,686,188.24</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Resultado de ejercicios anteriores</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-28,194,600.12</w:t>
                        </w:r>
                      </w:p>
                    </w:tc>
                  </w:tr>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Resultados acumulados</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-28,194,600.12</w:t>
                        </w:r>
                      </w:p>
                    </w:tc>
                  </w:tr>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1998</w:t>
                        </w:r>
                      </w:p>
                    </w:tc>
                    <w:tc>
                      <w:tcPr>
                        <w:tcW w:w="2801"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 xml:space="preserve">                         -   </w:t>
                        </w:r>
                      </w:p>
                    </w:tc>
                  </w:tr>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1999</w:t>
                        </w:r>
                      </w:p>
                    </w:tc>
                    <w:tc>
                      <w:tcPr>
                        <w:tcW w:w="2801"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 xml:space="preserve">                         -   </w:t>
                        </w:r>
                      </w:p>
                    </w:tc>
                  </w:tr>
                  <w:tr w:rsidR="00781437" w:rsidRPr="00781437" w:rsidTr="00425BA9">
                    <w:trPr>
                      <w:trHeight w:val="27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2000</w:t>
                        </w:r>
                      </w:p>
                    </w:tc>
                    <w:tc>
                      <w:tcPr>
                        <w:tcW w:w="2801"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 xml:space="preserve">                         -   </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2001</w:t>
                        </w:r>
                      </w:p>
                    </w:tc>
                    <w:tc>
                      <w:tcPr>
                        <w:tcW w:w="2801"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 xml:space="preserve">                         -   </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2002</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-16,840.00</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2003</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45,580.26</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2004</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83,917.08</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2005</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-2,614,872.14</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2006</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-2,525,606.11</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2007</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-4,651,148.58</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2008</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-2,118,882.06</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2009</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-2,387,312.87</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2010</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-787,335.44</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2011</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-708,517.70</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2012</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-1,666,209.20</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2013</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4,298,571.39</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2014</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-5,327,660.96</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2015</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-3,094,872.67</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2016</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-1,402,354.01</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lastRenderedPageBreak/>
                          <w:t>Año 2017</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-2,110,987.57</w:t>
                        </w:r>
                      </w:p>
                    </w:tc>
                  </w:tr>
                  <w:tr w:rsidR="00781437" w:rsidRPr="00781437" w:rsidTr="00425BA9">
                    <w:trPr>
                      <w:trHeight w:val="230"/>
                    </w:trPr>
                    <w:tc>
                      <w:tcPr>
                        <w:tcW w:w="5755" w:type="dxa"/>
                        <w:noWrap/>
                        <w:hideMark/>
                      </w:tcPr>
                      <w:p w:rsidR="00781437" w:rsidRPr="00781437" w:rsidRDefault="00781437" w:rsidP="00781437">
                        <w:pPr>
                          <w:rPr>
                            <w:rFonts w:eastAsia="Times New Roman" w:cs="Arial"/>
                            <w:sz w:val="20"/>
                            <w:szCs w:val="20"/>
                            <w:lang w:eastAsia="es-MX"/>
                          </w:rPr>
                        </w:pPr>
                        <w:r w:rsidRPr="00781437">
                          <w:rPr>
                            <w:rFonts w:eastAsia="Times New Roman" w:cs="Arial"/>
                            <w:sz w:val="20"/>
                            <w:szCs w:val="20"/>
                            <w:lang w:eastAsia="es-MX"/>
                          </w:rPr>
                          <w:t>Año 2018</w:t>
                        </w:r>
                      </w:p>
                    </w:tc>
                    <w:tc>
                      <w:tcPr>
                        <w:tcW w:w="2801" w:type="dxa"/>
                        <w:noWrap/>
                        <w:hideMark/>
                      </w:tcPr>
                      <w:p w:rsidR="00781437" w:rsidRPr="00781437" w:rsidRDefault="00781437" w:rsidP="00781437">
                        <w:pPr>
                          <w:jc w:val="right"/>
                          <w:rPr>
                            <w:rFonts w:eastAsia="Times New Roman" w:cs="Arial"/>
                            <w:sz w:val="20"/>
                            <w:szCs w:val="20"/>
                            <w:lang w:eastAsia="es-MX"/>
                          </w:rPr>
                        </w:pPr>
                        <w:r w:rsidRPr="00781437">
                          <w:rPr>
                            <w:rFonts w:eastAsia="Times New Roman" w:cs="Arial"/>
                            <w:sz w:val="20"/>
                            <w:szCs w:val="20"/>
                            <w:lang w:eastAsia="es-MX"/>
                          </w:rPr>
                          <w:t>-3,210,069.54</w:t>
                        </w:r>
                      </w:p>
                    </w:tc>
                  </w:tr>
                </w:tbl>
                <w:p w:rsidR="0094665F" w:rsidRPr="00EC5C36" w:rsidRDefault="0094665F" w:rsidP="004F26BB">
                  <w:pPr>
                    <w:spacing w:after="0" w:line="240" w:lineRule="auto"/>
                    <w:rPr>
                      <w:rFonts w:cs="Arial"/>
                      <w:b/>
                      <w:bCs/>
                      <w:sz w:val="20"/>
                      <w:szCs w:val="20"/>
                    </w:rPr>
                  </w:pPr>
                </w:p>
              </w:tc>
              <w:tc>
                <w:tcPr>
                  <w:tcW w:w="1496" w:type="dxa"/>
                  <w:tcBorders>
                    <w:top w:val="nil"/>
                    <w:left w:val="nil"/>
                    <w:bottom w:val="nil"/>
                    <w:right w:val="nil"/>
                  </w:tcBorders>
                  <w:shd w:val="clear" w:color="auto" w:fill="auto"/>
                  <w:noWrap/>
                  <w:vAlign w:val="bottom"/>
                  <w:hideMark/>
                </w:tcPr>
                <w:p w:rsidR="0094665F" w:rsidRPr="00EC5C36" w:rsidRDefault="0094665F" w:rsidP="004F26BB">
                  <w:pPr>
                    <w:spacing w:after="0" w:line="240" w:lineRule="auto"/>
                    <w:rPr>
                      <w:rFonts w:cs="Arial"/>
                      <w:sz w:val="20"/>
                      <w:szCs w:val="20"/>
                    </w:rPr>
                  </w:pPr>
                </w:p>
              </w:tc>
            </w:tr>
          </w:tbl>
          <w:p w:rsidR="003B09C7" w:rsidRPr="00D54AC8" w:rsidRDefault="003B09C7" w:rsidP="003B09C7">
            <w:pPr>
              <w:spacing w:after="0" w:line="240" w:lineRule="auto"/>
              <w:rPr>
                <w:rFonts w:ascii="Calibri" w:eastAsia="Times New Roman" w:hAnsi="Calibri" w:cs="Arial"/>
                <w:b/>
                <w:bCs/>
                <w:sz w:val="20"/>
                <w:szCs w:val="20"/>
                <w:lang w:eastAsia="es-MX"/>
              </w:rPr>
            </w:pPr>
          </w:p>
        </w:tc>
        <w:tc>
          <w:tcPr>
            <w:tcW w:w="1210" w:type="dxa"/>
            <w:tcBorders>
              <w:top w:val="nil"/>
              <w:left w:val="nil"/>
              <w:bottom w:val="nil"/>
              <w:right w:val="nil"/>
            </w:tcBorders>
            <w:shd w:val="clear" w:color="auto" w:fill="auto"/>
            <w:noWrap/>
            <w:vAlign w:val="bottom"/>
            <w:hideMark/>
          </w:tcPr>
          <w:p w:rsidR="003B09C7" w:rsidRPr="00D54AC8" w:rsidRDefault="003B09C7" w:rsidP="003B09C7">
            <w:pPr>
              <w:spacing w:after="0" w:line="240" w:lineRule="auto"/>
              <w:rPr>
                <w:rFonts w:ascii="Arial" w:eastAsia="Times New Roman" w:hAnsi="Arial" w:cs="Arial"/>
                <w:sz w:val="20"/>
                <w:szCs w:val="20"/>
                <w:lang w:eastAsia="es-MX"/>
              </w:rPr>
            </w:pPr>
          </w:p>
        </w:tc>
      </w:tr>
      <w:tr w:rsidR="00867CEF" w:rsidRPr="00EC5C36" w:rsidTr="00152B78">
        <w:trPr>
          <w:trHeight w:val="255"/>
        </w:trPr>
        <w:tc>
          <w:tcPr>
            <w:tcW w:w="19882" w:type="dxa"/>
            <w:gridSpan w:val="9"/>
            <w:tcBorders>
              <w:top w:val="nil"/>
              <w:left w:val="nil"/>
              <w:bottom w:val="nil"/>
              <w:right w:val="nil"/>
            </w:tcBorders>
            <w:shd w:val="clear" w:color="auto" w:fill="auto"/>
            <w:noWrap/>
            <w:vAlign w:val="bottom"/>
            <w:hideMark/>
          </w:tcPr>
          <w:p w:rsidR="00886AD0" w:rsidRDefault="00886AD0" w:rsidP="00867CEF">
            <w:pPr>
              <w:spacing w:after="0" w:line="240" w:lineRule="auto"/>
              <w:rPr>
                <w:sz w:val="20"/>
                <w:szCs w:val="20"/>
              </w:rPr>
            </w:pPr>
          </w:p>
          <w:p w:rsidR="00425BA9" w:rsidRDefault="00425BA9" w:rsidP="00867CEF">
            <w:pPr>
              <w:spacing w:after="0" w:line="240" w:lineRule="auto"/>
              <w:rPr>
                <w:sz w:val="20"/>
                <w:szCs w:val="20"/>
              </w:rPr>
            </w:pPr>
          </w:p>
          <w:p w:rsidR="00425BA9" w:rsidRPr="00EC5C36" w:rsidRDefault="00425BA9" w:rsidP="00867CEF">
            <w:pPr>
              <w:spacing w:after="0" w:line="240" w:lineRule="auto"/>
              <w:rPr>
                <w:sz w:val="20"/>
                <w:szCs w:val="20"/>
              </w:rPr>
            </w:pPr>
          </w:p>
          <w:p w:rsidR="00CF4F56" w:rsidRDefault="00CF4F56" w:rsidP="00867CEF">
            <w:pPr>
              <w:spacing w:after="0" w:line="240" w:lineRule="auto"/>
              <w:rPr>
                <w:rFonts w:eastAsia="Times New Roman" w:cs="Arial"/>
                <w:b/>
                <w:bCs/>
                <w:sz w:val="20"/>
                <w:szCs w:val="20"/>
                <w:lang w:eastAsia="es-MX"/>
              </w:rPr>
            </w:pPr>
            <w:r>
              <w:rPr>
                <w:rFonts w:eastAsia="Times New Roman" w:cs="Arial"/>
                <w:b/>
                <w:bCs/>
                <w:sz w:val="20"/>
                <w:szCs w:val="20"/>
                <w:lang w:eastAsia="es-MX"/>
              </w:rPr>
              <w:t xml:space="preserve">IV) NOTAS AL ESTADO DE FLUJOS DE EFECTIVO </w:t>
            </w:r>
          </w:p>
          <w:p w:rsidR="00CF4F56" w:rsidRDefault="00CF4F56" w:rsidP="00867CEF">
            <w:pPr>
              <w:spacing w:after="0" w:line="240" w:lineRule="auto"/>
              <w:rPr>
                <w:rFonts w:eastAsia="Times New Roman" w:cs="Arial"/>
                <w:b/>
                <w:bCs/>
                <w:sz w:val="20"/>
                <w:szCs w:val="20"/>
                <w:lang w:eastAsia="es-MX"/>
              </w:rPr>
            </w:pPr>
          </w:p>
          <w:p w:rsidR="00867CEF" w:rsidRPr="00EC5C36" w:rsidRDefault="00E709DF" w:rsidP="00867CEF">
            <w:pPr>
              <w:spacing w:after="0" w:line="240" w:lineRule="auto"/>
              <w:rPr>
                <w:rFonts w:eastAsia="Times New Roman" w:cs="Arial"/>
                <w:b/>
                <w:bCs/>
                <w:sz w:val="20"/>
                <w:szCs w:val="20"/>
                <w:lang w:eastAsia="es-MX"/>
              </w:rPr>
            </w:pPr>
            <w:r w:rsidRPr="00EC5C36">
              <w:rPr>
                <w:rFonts w:eastAsia="Times New Roman" w:cs="Arial"/>
                <w:b/>
                <w:bCs/>
                <w:sz w:val="20"/>
                <w:szCs w:val="20"/>
                <w:lang w:eastAsia="es-MX"/>
              </w:rPr>
              <w:t>N</w:t>
            </w:r>
            <w:r w:rsidR="00CF4F56">
              <w:rPr>
                <w:rFonts w:eastAsia="Times New Roman" w:cs="Arial"/>
                <w:b/>
                <w:bCs/>
                <w:sz w:val="20"/>
                <w:szCs w:val="20"/>
                <w:lang w:eastAsia="es-MX"/>
              </w:rPr>
              <w:t>ota IV</w:t>
            </w:r>
            <w:r w:rsidR="00867CEF" w:rsidRPr="00EC5C36">
              <w:rPr>
                <w:rFonts w:eastAsia="Times New Roman" w:cs="Arial"/>
                <w:b/>
                <w:bCs/>
                <w:sz w:val="20"/>
                <w:szCs w:val="20"/>
                <w:lang w:eastAsia="es-MX"/>
              </w:rPr>
              <w:t>-1</w:t>
            </w:r>
          </w:p>
        </w:tc>
        <w:tc>
          <w:tcPr>
            <w:tcW w:w="1496" w:type="dxa"/>
            <w:tcBorders>
              <w:top w:val="nil"/>
              <w:left w:val="nil"/>
              <w:bottom w:val="nil"/>
              <w:right w:val="nil"/>
            </w:tcBorders>
            <w:shd w:val="clear" w:color="auto" w:fill="auto"/>
            <w:noWrap/>
            <w:vAlign w:val="bottom"/>
            <w:hideMark/>
          </w:tcPr>
          <w:p w:rsidR="00867CEF" w:rsidRPr="00EC5C36" w:rsidRDefault="00867CEF" w:rsidP="00867CEF">
            <w:pPr>
              <w:spacing w:after="0" w:line="240" w:lineRule="auto"/>
              <w:rPr>
                <w:rFonts w:eastAsia="Times New Roman" w:cs="Arial"/>
                <w:sz w:val="20"/>
                <w:szCs w:val="20"/>
                <w:lang w:eastAsia="es-MX"/>
              </w:rPr>
            </w:pPr>
          </w:p>
        </w:tc>
      </w:tr>
      <w:tr w:rsidR="00867CEF" w:rsidRPr="00237B5C" w:rsidTr="00152B78">
        <w:trPr>
          <w:trHeight w:val="255"/>
        </w:trPr>
        <w:tc>
          <w:tcPr>
            <w:tcW w:w="18860" w:type="dxa"/>
            <w:gridSpan w:val="2"/>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b/>
                <w:bCs/>
                <w:sz w:val="20"/>
                <w:szCs w:val="20"/>
                <w:lang w:eastAsia="es-MX"/>
              </w:rPr>
            </w:pPr>
            <w:r w:rsidRPr="00237B5C">
              <w:rPr>
                <w:rFonts w:eastAsia="Times New Roman" w:cs="Arial"/>
                <w:b/>
                <w:bCs/>
                <w:sz w:val="20"/>
                <w:szCs w:val="20"/>
                <w:lang w:eastAsia="es-MX"/>
              </w:rPr>
              <w:t xml:space="preserve">Efectivos y Equivalentes </w:t>
            </w: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jc w:val="center"/>
              <w:rPr>
                <w:rFonts w:eastAsia="Times New Roman"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jc w:val="center"/>
              <w:rPr>
                <w:rFonts w:eastAsia="Times New Roman"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jc w:val="center"/>
              <w:rPr>
                <w:rFonts w:eastAsia="Times New Roman"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sz w:val="20"/>
                <w:szCs w:val="20"/>
                <w:lang w:eastAsia="es-MX"/>
              </w:rPr>
            </w:pPr>
          </w:p>
        </w:tc>
        <w:tc>
          <w:tcPr>
            <w:tcW w:w="1496" w:type="dxa"/>
            <w:tcBorders>
              <w:top w:val="nil"/>
              <w:left w:val="nil"/>
              <w:bottom w:val="nil"/>
              <w:right w:val="nil"/>
            </w:tcBorders>
            <w:shd w:val="clear" w:color="auto" w:fill="auto"/>
            <w:noWrap/>
            <w:vAlign w:val="bottom"/>
            <w:hideMark/>
          </w:tcPr>
          <w:p w:rsidR="00867CEF" w:rsidRPr="00237B5C" w:rsidRDefault="00867CEF" w:rsidP="00867CEF">
            <w:pPr>
              <w:spacing w:after="0" w:line="240" w:lineRule="auto"/>
              <w:rPr>
                <w:rFonts w:eastAsia="Times New Roman" w:cs="Arial"/>
                <w:sz w:val="20"/>
                <w:szCs w:val="20"/>
                <w:lang w:eastAsia="es-MX"/>
              </w:rPr>
            </w:pPr>
          </w:p>
        </w:tc>
      </w:tr>
      <w:tr w:rsidR="00867CEF" w:rsidRPr="00237B5C" w:rsidTr="00152B78">
        <w:trPr>
          <w:trHeight w:val="255"/>
        </w:trPr>
        <w:tc>
          <w:tcPr>
            <w:tcW w:w="21378" w:type="dxa"/>
            <w:gridSpan w:val="10"/>
            <w:tcBorders>
              <w:top w:val="nil"/>
              <w:left w:val="nil"/>
              <w:bottom w:val="nil"/>
              <w:right w:val="nil"/>
            </w:tcBorders>
            <w:shd w:val="clear" w:color="auto" w:fill="auto"/>
            <w:vAlign w:val="bottom"/>
            <w:hideMark/>
          </w:tcPr>
          <w:p w:rsidR="00867CEF" w:rsidRPr="00237B5C" w:rsidRDefault="00867CEF" w:rsidP="00CF4F56">
            <w:pPr>
              <w:spacing w:after="0" w:line="240" w:lineRule="auto"/>
              <w:rPr>
                <w:rFonts w:eastAsia="Times New Roman" w:cs="Arial"/>
                <w:sz w:val="20"/>
                <w:szCs w:val="20"/>
                <w:lang w:eastAsia="es-MX"/>
              </w:rPr>
            </w:pPr>
            <w:r w:rsidRPr="00237B5C">
              <w:rPr>
                <w:rFonts w:eastAsia="Times New Roman" w:cs="Arial"/>
                <w:sz w:val="20"/>
                <w:szCs w:val="20"/>
                <w:lang w:eastAsia="es-MX"/>
              </w:rPr>
              <w:t xml:space="preserve">El análisis de los saldos inicial y final que figuran en la última parte del Estado de flujo de Efectivo en la cuenta </w:t>
            </w:r>
            <w:r w:rsidR="00CF4F56">
              <w:rPr>
                <w:rFonts w:eastAsia="Times New Roman" w:cs="Arial"/>
                <w:sz w:val="20"/>
                <w:szCs w:val="20"/>
                <w:lang w:eastAsia="es-MX"/>
              </w:rPr>
              <w:t>de efectivo y equivalentes es como</w:t>
            </w:r>
            <w:r w:rsidRPr="00237B5C">
              <w:rPr>
                <w:rFonts w:eastAsia="Times New Roman" w:cs="Arial"/>
                <w:sz w:val="20"/>
                <w:szCs w:val="20"/>
                <w:lang w:eastAsia="es-MX"/>
              </w:rPr>
              <w:t xml:space="preserve"> sigu</w:t>
            </w:r>
            <w:r w:rsidR="00CF4F56">
              <w:rPr>
                <w:rFonts w:eastAsia="Times New Roman" w:cs="Arial"/>
                <w:sz w:val="20"/>
                <w:szCs w:val="20"/>
                <w:lang w:eastAsia="es-MX"/>
              </w:rPr>
              <w:t>e</w:t>
            </w:r>
            <w:r w:rsidRPr="00237B5C">
              <w:rPr>
                <w:rFonts w:eastAsia="Times New Roman" w:cs="Arial"/>
                <w:sz w:val="20"/>
                <w:szCs w:val="20"/>
                <w:lang w:eastAsia="es-MX"/>
              </w:rPr>
              <w:t>:</w:t>
            </w:r>
          </w:p>
        </w:tc>
      </w:tr>
    </w:tbl>
    <w:p w:rsidR="003B09C7" w:rsidRDefault="003B09C7" w:rsidP="00F42DFD">
      <w:pPr>
        <w:spacing w:after="0" w:line="240" w:lineRule="auto"/>
        <w:rPr>
          <w:sz w:val="20"/>
          <w:szCs w:val="20"/>
        </w:rPr>
      </w:pPr>
    </w:p>
    <w:tbl>
      <w:tblPr>
        <w:tblW w:w="8008" w:type="dxa"/>
        <w:tblInd w:w="70" w:type="dxa"/>
        <w:tblCellMar>
          <w:left w:w="70" w:type="dxa"/>
          <w:right w:w="70" w:type="dxa"/>
        </w:tblCellMar>
        <w:tblLook w:val="04A0" w:firstRow="1" w:lastRow="0" w:firstColumn="1" w:lastColumn="0" w:noHBand="0" w:noVBand="1"/>
      </w:tblPr>
      <w:tblGrid>
        <w:gridCol w:w="1216"/>
        <w:gridCol w:w="1716"/>
        <w:gridCol w:w="1536"/>
        <w:gridCol w:w="1700"/>
        <w:gridCol w:w="1840"/>
      </w:tblGrid>
      <w:tr w:rsidR="00CF4F56" w:rsidRPr="00867CEF" w:rsidTr="004F26BB">
        <w:trPr>
          <w:trHeight w:val="255"/>
        </w:trPr>
        <w:tc>
          <w:tcPr>
            <w:tcW w:w="1216" w:type="dxa"/>
            <w:tcBorders>
              <w:top w:val="nil"/>
              <w:left w:val="nil"/>
              <w:bottom w:val="nil"/>
              <w:right w:val="nil"/>
            </w:tcBorders>
            <w:shd w:val="clear" w:color="auto" w:fill="auto"/>
            <w:noWrap/>
            <w:vAlign w:val="bottom"/>
            <w:hideMark/>
          </w:tcPr>
          <w:p w:rsidR="00CF4F56" w:rsidRPr="00867CEF" w:rsidRDefault="00CF4F56" w:rsidP="004F26BB">
            <w:pPr>
              <w:spacing w:after="0" w:line="240" w:lineRule="auto"/>
              <w:rPr>
                <w:rFonts w:cs="Arial"/>
                <w:sz w:val="20"/>
                <w:szCs w:val="20"/>
              </w:rPr>
            </w:pPr>
          </w:p>
        </w:tc>
        <w:tc>
          <w:tcPr>
            <w:tcW w:w="1716" w:type="dxa"/>
            <w:tcBorders>
              <w:top w:val="nil"/>
              <w:left w:val="nil"/>
              <w:bottom w:val="nil"/>
              <w:right w:val="nil"/>
            </w:tcBorders>
            <w:shd w:val="clear" w:color="auto" w:fill="auto"/>
            <w:noWrap/>
            <w:vAlign w:val="bottom"/>
            <w:hideMark/>
          </w:tcPr>
          <w:p w:rsidR="00CF4F56" w:rsidRPr="00867CEF" w:rsidRDefault="00CF4F56" w:rsidP="004F26BB">
            <w:pPr>
              <w:spacing w:after="0" w:line="240" w:lineRule="auto"/>
              <w:rPr>
                <w:rFonts w:cs="Arial"/>
                <w:sz w:val="20"/>
                <w:szCs w:val="20"/>
              </w:rPr>
            </w:pPr>
          </w:p>
        </w:tc>
        <w:tc>
          <w:tcPr>
            <w:tcW w:w="1536" w:type="dxa"/>
            <w:tcBorders>
              <w:top w:val="nil"/>
              <w:left w:val="nil"/>
              <w:bottom w:val="nil"/>
              <w:right w:val="nil"/>
            </w:tcBorders>
            <w:shd w:val="clear" w:color="auto" w:fill="auto"/>
            <w:noWrap/>
            <w:vAlign w:val="bottom"/>
            <w:hideMark/>
          </w:tcPr>
          <w:p w:rsidR="00CF4F56" w:rsidRPr="00867CEF" w:rsidRDefault="00CF4F56" w:rsidP="004F26BB">
            <w:pPr>
              <w:spacing w:after="0" w:line="240" w:lineRule="auto"/>
              <w:rPr>
                <w:rFonts w:cs="Arial"/>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F56" w:rsidRPr="00867CEF" w:rsidRDefault="00F927C3" w:rsidP="004F26BB">
            <w:pPr>
              <w:spacing w:after="0" w:line="240" w:lineRule="auto"/>
              <w:jc w:val="center"/>
              <w:rPr>
                <w:rFonts w:cs="Arial"/>
                <w:b/>
                <w:bCs/>
                <w:sz w:val="20"/>
                <w:szCs w:val="20"/>
              </w:rPr>
            </w:pPr>
            <w:r>
              <w:rPr>
                <w:rFonts w:cs="Arial"/>
                <w:b/>
                <w:bCs/>
                <w:sz w:val="20"/>
                <w:szCs w:val="20"/>
              </w:rPr>
              <w:t>2019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CF4F56" w:rsidRPr="00867CEF" w:rsidRDefault="00F927C3" w:rsidP="004F26BB">
            <w:pPr>
              <w:spacing w:after="0" w:line="240" w:lineRule="auto"/>
              <w:jc w:val="center"/>
              <w:rPr>
                <w:rFonts w:cs="Arial"/>
                <w:b/>
                <w:bCs/>
                <w:sz w:val="20"/>
                <w:szCs w:val="20"/>
              </w:rPr>
            </w:pPr>
            <w:r>
              <w:rPr>
                <w:rFonts w:cs="Arial"/>
                <w:b/>
                <w:bCs/>
                <w:sz w:val="20"/>
                <w:szCs w:val="20"/>
              </w:rPr>
              <w:t>2018</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xml:space="preserve">Efectivo </w:t>
            </w:r>
          </w:p>
        </w:tc>
        <w:tc>
          <w:tcPr>
            <w:tcW w:w="1700" w:type="dxa"/>
            <w:tcBorders>
              <w:top w:val="nil"/>
              <w:left w:val="nil"/>
              <w:bottom w:val="single" w:sz="4" w:space="0" w:color="auto"/>
              <w:right w:val="single" w:sz="4" w:space="0" w:color="auto"/>
            </w:tcBorders>
            <w:shd w:val="clear" w:color="auto" w:fill="auto"/>
            <w:noWrap/>
            <w:vAlign w:val="bottom"/>
            <w:hideMark/>
          </w:tcPr>
          <w:p w:rsidR="00CF4F56" w:rsidRPr="00867CEF" w:rsidRDefault="00F927C3" w:rsidP="004F26BB">
            <w:pPr>
              <w:spacing w:after="0" w:line="240" w:lineRule="auto"/>
              <w:jc w:val="right"/>
              <w:rPr>
                <w:rFonts w:cs="Arial"/>
                <w:sz w:val="20"/>
                <w:szCs w:val="20"/>
              </w:rPr>
            </w:pPr>
            <w:r>
              <w:rPr>
                <w:rFonts w:cs="Arial"/>
                <w:sz w:val="20"/>
                <w:szCs w:val="20"/>
              </w:rPr>
              <w:t>12,000.00</w:t>
            </w:r>
          </w:p>
        </w:tc>
        <w:tc>
          <w:tcPr>
            <w:tcW w:w="1840" w:type="dxa"/>
            <w:tcBorders>
              <w:top w:val="nil"/>
              <w:left w:val="nil"/>
              <w:bottom w:val="single" w:sz="4" w:space="0" w:color="auto"/>
              <w:right w:val="single" w:sz="4" w:space="0" w:color="auto"/>
            </w:tcBorders>
            <w:shd w:val="clear" w:color="auto" w:fill="auto"/>
            <w:noWrap/>
            <w:vAlign w:val="bottom"/>
            <w:hideMark/>
          </w:tcPr>
          <w:p w:rsidR="00CF4F56" w:rsidRPr="00867CEF" w:rsidRDefault="00F506E1" w:rsidP="00D53A5F">
            <w:pPr>
              <w:spacing w:after="0" w:line="240" w:lineRule="auto"/>
              <w:jc w:val="right"/>
              <w:rPr>
                <w:rFonts w:cs="Arial"/>
                <w:sz w:val="20"/>
                <w:szCs w:val="20"/>
              </w:rPr>
            </w:pPr>
            <w:r>
              <w:rPr>
                <w:rFonts w:cs="Arial"/>
                <w:sz w:val="20"/>
                <w:szCs w:val="20"/>
              </w:rPr>
              <w:t>12,000.00</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xml:space="preserve">Efectivo en Bancos-Tesorería </w:t>
            </w:r>
          </w:p>
        </w:tc>
        <w:tc>
          <w:tcPr>
            <w:tcW w:w="1700" w:type="dxa"/>
            <w:tcBorders>
              <w:top w:val="nil"/>
              <w:left w:val="nil"/>
              <w:bottom w:val="single" w:sz="4" w:space="0" w:color="auto"/>
              <w:right w:val="single" w:sz="4" w:space="0" w:color="auto"/>
            </w:tcBorders>
            <w:shd w:val="clear" w:color="auto" w:fill="auto"/>
            <w:noWrap/>
            <w:vAlign w:val="bottom"/>
          </w:tcPr>
          <w:p w:rsidR="00CF4F56" w:rsidRPr="00867CEF" w:rsidRDefault="00781437" w:rsidP="004F26BB">
            <w:pPr>
              <w:spacing w:after="0" w:line="240" w:lineRule="auto"/>
              <w:jc w:val="right"/>
              <w:rPr>
                <w:rFonts w:cs="Arial"/>
                <w:sz w:val="20"/>
                <w:szCs w:val="20"/>
              </w:rPr>
            </w:pPr>
            <w:r>
              <w:rPr>
                <w:rFonts w:cs="Arial"/>
                <w:sz w:val="20"/>
                <w:szCs w:val="20"/>
              </w:rPr>
              <w:t>6,684,008.38</w:t>
            </w:r>
          </w:p>
        </w:tc>
        <w:tc>
          <w:tcPr>
            <w:tcW w:w="1840" w:type="dxa"/>
            <w:tcBorders>
              <w:top w:val="nil"/>
              <w:left w:val="nil"/>
              <w:bottom w:val="single" w:sz="4" w:space="0" w:color="auto"/>
              <w:right w:val="single" w:sz="4" w:space="0" w:color="auto"/>
            </w:tcBorders>
            <w:shd w:val="clear" w:color="auto" w:fill="auto"/>
            <w:noWrap/>
            <w:vAlign w:val="bottom"/>
          </w:tcPr>
          <w:p w:rsidR="00CF4F56" w:rsidRPr="00867CEF" w:rsidRDefault="00781437" w:rsidP="00D53A5F">
            <w:pPr>
              <w:spacing w:after="0" w:line="240" w:lineRule="auto"/>
              <w:jc w:val="right"/>
              <w:rPr>
                <w:rFonts w:cs="Arial"/>
                <w:sz w:val="20"/>
                <w:szCs w:val="20"/>
              </w:rPr>
            </w:pPr>
            <w:r>
              <w:rPr>
                <w:rFonts w:cs="Arial"/>
                <w:sz w:val="20"/>
                <w:szCs w:val="20"/>
              </w:rPr>
              <w:t>6,141,954.31</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Efectivo en Bancos-</w:t>
            </w:r>
            <w:r>
              <w:rPr>
                <w:rFonts w:cs="Arial"/>
                <w:sz w:val="20"/>
                <w:szCs w:val="20"/>
              </w:rPr>
              <w:t>De</w:t>
            </w:r>
            <w:r w:rsidRPr="00867CEF">
              <w:rPr>
                <w:rFonts w:cs="Arial"/>
                <w:sz w:val="20"/>
                <w:szCs w:val="20"/>
              </w:rPr>
              <w:t>pendencias</w:t>
            </w:r>
          </w:p>
        </w:tc>
        <w:tc>
          <w:tcPr>
            <w:tcW w:w="170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Inversiones Temporales (hasta 3 meses)</w:t>
            </w:r>
          </w:p>
        </w:tc>
        <w:tc>
          <w:tcPr>
            <w:tcW w:w="170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xml:space="preserve">Fondos con afectación Especifica </w:t>
            </w:r>
          </w:p>
        </w:tc>
        <w:tc>
          <w:tcPr>
            <w:tcW w:w="170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r>
      <w:tr w:rsidR="00CF4F56" w:rsidRPr="00867CEF" w:rsidTr="004F26BB">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Depósitos de fondos a terceros y otros</w:t>
            </w:r>
          </w:p>
        </w:tc>
        <w:tc>
          <w:tcPr>
            <w:tcW w:w="170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CF4F56" w:rsidRPr="00867CEF" w:rsidRDefault="00CF4F56" w:rsidP="004F26BB">
            <w:pPr>
              <w:spacing w:after="0" w:line="240" w:lineRule="auto"/>
              <w:rPr>
                <w:rFonts w:cs="Arial"/>
                <w:sz w:val="20"/>
                <w:szCs w:val="20"/>
              </w:rPr>
            </w:pPr>
            <w:r w:rsidRPr="00867CEF">
              <w:rPr>
                <w:rFonts w:cs="Arial"/>
                <w:sz w:val="20"/>
                <w:szCs w:val="20"/>
              </w:rPr>
              <w:t> </w:t>
            </w:r>
          </w:p>
        </w:tc>
      </w:tr>
      <w:tr w:rsidR="00CF4F56" w:rsidRPr="00867CEF" w:rsidTr="004F26BB">
        <w:trPr>
          <w:trHeight w:val="298"/>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867CEF" w:rsidRDefault="00CF4F56" w:rsidP="004F26BB">
            <w:pPr>
              <w:spacing w:after="0" w:line="240" w:lineRule="auto"/>
              <w:rPr>
                <w:rFonts w:cs="Arial"/>
                <w:b/>
                <w:bCs/>
                <w:sz w:val="20"/>
                <w:szCs w:val="20"/>
              </w:rPr>
            </w:pPr>
            <w:r w:rsidRPr="00867CEF">
              <w:rPr>
                <w:rFonts w:cs="Arial"/>
                <w:b/>
                <w:bCs/>
                <w:sz w:val="20"/>
                <w:szCs w:val="20"/>
              </w:rPr>
              <w:t>Total Efectivo y Equivalentes</w:t>
            </w:r>
          </w:p>
        </w:tc>
        <w:tc>
          <w:tcPr>
            <w:tcW w:w="1700" w:type="dxa"/>
            <w:tcBorders>
              <w:top w:val="nil"/>
              <w:left w:val="nil"/>
              <w:bottom w:val="single" w:sz="4" w:space="0" w:color="auto"/>
              <w:right w:val="single" w:sz="4" w:space="0" w:color="auto"/>
            </w:tcBorders>
            <w:shd w:val="clear" w:color="auto" w:fill="auto"/>
            <w:noWrap/>
            <w:vAlign w:val="bottom"/>
          </w:tcPr>
          <w:p w:rsidR="00CF4F56" w:rsidRPr="000001DC" w:rsidRDefault="00D53A5F" w:rsidP="00781437">
            <w:pPr>
              <w:spacing w:after="0" w:line="240" w:lineRule="auto"/>
              <w:jc w:val="right"/>
              <w:rPr>
                <w:rFonts w:cs="Arial"/>
                <w:b/>
                <w:bCs/>
                <w:sz w:val="20"/>
                <w:szCs w:val="20"/>
              </w:rPr>
            </w:pPr>
            <w:r>
              <w:rPr>
                <w:rFonts w:cs="Arial"/>
                <w:b/>
                <w:bCs/>
                <w:sz w:val="20"/>
                <w:szCs w:val="20"/>
              </w:rPr>
              <w:t>6,</w:t>
            </w:r>
            <w:r w:rsidR="00781437">
              <w:rPr>
                <w:rFonts w:cs="Arial"/>
                <w:b/>
                <w:bCs/>
                <w:sz w:val="20"/>
                <w:szCs w:val="20"/>
              </w:rPr>
              <w:t>696,008.38</w:t>
            </w:r>
          </w:p>
        </w:tc>
        <w:tc>
          <w:tcPr>
            <w:tcW w:w="1840" w:type="dxa"/>
            <w:tcBorders>
              <w:top w:val="nil"/>
              <w:left w:val="nil"/>
              <w:bottom w:val="single" w:sz="4" w:space="0" w:color="auto"/>
              <w:right w:val="single" w:sz="4" w:space="0" w:color="auto"/>
            </w:tcBorders>
            <w:shd w:val="clear" w:color="auto" w:fill="auto"/>
            <w:noWrap/>
            <w:vAlign w:val="bottom"/>
          </w:tcPr>
          <w:p w:rsidR="00CF4F56" w:rsidRPr="002F2F63" w:rsidRDefault="00781437" w:rsidP="00683917">
            <w:pPr>
              <w:spacing w:after="0" w:line="240" w:lineRule="auto"/>
              <w:jc w:val="right"/>
              <w:rPr>
                <w:rFonts w:cs="Arial"/>
                <w:b/>
                <w:bCs/>
                <w:sz w:val="20"/>
                <w:szCs w:val="20"/>
              </w:rPr>
            </w:pPr>
            <w:r>
              <w:rPr>
                <w:rFonts w:cs="Arial"/>
                <w:b/>
                <w:bCs/>
                <w:sz w:val="20"/>
                <w:szCs w:val="20"/>
              </w:rPr>
              <w:t>6,153,954.31</w:t>
            </w:r>
          </w:p>
        </w:tc>
      </w:tr>
    </w:tbl>
    <w:p w:rsidR="0071754C" w:rsidRDefault="0071754C"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p w:rsidR="00425BA9" w:rsidRDefault="00425BA9" w:rsidP="00F42DFD">
      <w:pPr>
        <w:spacing w:after="0" w:line="240" w:lineRule="auto"/>
        <w:jc w:val="both"/>
        <w:rPr>
          <w:sz w:val="20"/>
          <w:szCs w:val="20"/>
        </w:rPr>
      </w:pPr>
    </w:p>
    <w:tbl>
      <w:tblPr>
        <w:tblW w:w="9920" w:type="dxa"/>
        <w:tblInd w:w="70" w:type="dxa"/>
        <w:tblCellMar>
          <w:left w:w="70" w:type="dxa"/>
          <w:right w:w="70" w:type="dxa"/>
        </w:tblCellMar>
        <w:tblLook w:val="04A0" w:firstRow="1" w:lastRow="0" w:firstColumn="1" w:lastColumn="0" w:noHBand="0" w:noVBand="1"/>
      </w:tblPr>
      <w:tblGrid>
        <w:gridCol w:w="4276"/>
        <w:gridCol w:w="1496"/>
        <w:gridCol w:w="1496"/>
        <w:gridCol w:w="1368"/>
        <w:gridCol w:w="68"/>
        <w:gridCol w:w="1216"/>
      </w:tblGrid>
      <w:tr w:rsidR="00CF4F56" w:rsidRPr="0074280B" w:rsidTr="001253AE">
        <w:trPr>
          <w:gridAfter w:val="2"/>
          <w:wAfter w:w="1284" w:type="dxa"/>
          <w:trHeight w:val="240"/>
        </w:trPr>
        <w:tc>
          <w:tcPr>
            <w:tcW w:w="8636" w:type="dxa"/>
            <w:gridSpan w:val="4"/>
            <w:tcBorders>
              <w:top w:val="nil"/>
              <w:left w:val="nil"/>
              <w:bottom w:val="nil"/>
              <w:right w:val="nil"/>
            </w:tcBorders>
            <w:shd w:val="clear" w:color="auto" w:fill="auto"/>
            <w:noWrap/>
            <w:vAlign w:val="bottom"/>
            <w:hideMark/>
          </w:tcPr>
          <w:p w:rsidR="00CF4F56" w:rsidRPr="0074280B" w:rsidRDefault="00CF4F56" w:rsidP="004F26BB">
            <w:pPr>
              <w:spacing w:after="0" w:line="240" w:lineRule="auto"/>
              <w:rPr>
                <w:rFonts w:cs="Arial"/>
                <w:b/>
                <w:bCs/>
                <w:sz w:val="20"/>
                <w:szCs w:val="20"/>
              </w:rPr>
            </w:pPr>
            <w:r>
              <w:rPr>
                <w:rFonts w:cs="Arial"/>
                <w:b/>
                <w:bCs/>
                <w:sz w:val="20"/>
                <w:szCs w:val="20"/>
              </w:rPr>
              <w:lastRenderedPageBreak/>
              <w:t>Nota IV</w:t>
            </w:r>
            <w:r w:rsidRPr="0074280B">
              <w:rPr>
                <w:rFonts w:cs="Arial"/>
                <w:b/>
                <w:bCs/>
                <w:sz w:val="20"/>
                <w:szCs w:val="20"/>
              </w:rPr>
              <w:t>-2</w:t>
            </w:r>
          </w:p>
        </w:tc>
      </w:tr>
      <w:tr w:rsidR="00CF4F56" w:rsidRPr="0074280B" w:rsidTr="001253AE">
        <w:trPr>
          <w:gridAfter w:val="2"/>
          <w:wAfter w:w="1284" w:type="dxa"/>
          <w:trHeight w:val="240"/>
        </w:trPr>
        <w:tc>
          <w:tcPr>
            <w:tcW w:w="8636" w:type="dxa"/>
            <w:gridSpan w:val="4"/>
            <w:tcBorders>
              <w:top w:val="nil"/>
              <w:left w:val="nil"/>
              <w:bottom w:val="nil"/>
              <w:right w:val="nil"/>
            </w:tcBorders>
            <w:shd w:val="clear" w:color="auto" w:fill="auto"/>
            <w:noWrap/>
            <w:vAlign w:val="bottom"/>
            <w:hideMark/>
          </w:tcPr>
          <w:p w:rsidR="00CF4F56" w:rsidRPr="0074280B" w:rsidRDefault="00CF4F56" w:rsidP="004F26BB">
            <w:pPr>
              <w:spacing w:after="0" w:line="240" w:lineRule="auto"/>
              <w:rPr>
                <w:rFonts w:cs="Arial"/>
                <w:b/>
                <w:bCs/>
                <w:sz w:val="20"/>
                <w:szCs w:val="20"/>
              </w:rPr>
            </w:pPr>
            <w:r w:rsidRPr="0074280B">
              <w:rPr>
                <w:rFonts w:cs="Arial"/>
                <w:b/>
                <w:bCs/>
                <w:sz w:val="20"/>
                <w:szCs w:val="20"/>
              </w:rPr>
              <w:t xml:space="preserve">Adquisición de Bienes Muebles e Inmuebles </w:t>
            </w:r>
          </w:p>
        </w:tc>
      </w:tr>
      <w:tr w:rsidR="00CF4F56" w:rsidRPr="0074280B" w:rsidTr="001253AE">
        <w:trPr>
          <w:gridAfter w:val="2"/>
          <w:wAfter w:w="1284" w:type="dxa"/>
          <w:trHeight w:val="240"/>
        </w:trPr>
        <w:tc>
          <w:tcPr>
            <w:tcW w:w="8636" w:type="dxa"/>
            <w:gridSpan w:val="4"/>
            <w:tcBorders>
              <w:top w:val="nil"/>
              <w:left w:val="nil"/>
              <w:bottom w:val="nil"/>
              <w:right w:val="nil"/>
            </w:tcBorders>
            <w:shd w:val="clear" w:color="auto" w:fill="auto"/>
            <w:noWrap/>
            <w:vAlign w:val="bottom"/>
            <w:hideMark/>
          </w:tcPr>
          <w:p w:rsidR="00CF4F56" w:rsidRDefault="00CF4F56" w:rsidP="004F26BB">
            <w:pPr>
              <w:spacing w:after="0" w:line="240" w:lineRule="auto"/>
              <w:rPr>
                <w:rFonts w:cs="Arial"/>
                <w:sz w:val="20"/>
                <w:szCs w:val="20"/>
              </w:rPr>
            </w:pPr>
            <w:r w:rsidRPr="0074280B">
              <w:rPr>
                <w:rFonts w:cs="Arial"/>
                <w:sz w:val="20"/>
                <w:szCs w:val="20"/>
              </w:rPr>
              <w:t>Integración de bienes muebles e inmuebles de acuerdo al origen del presupuesto</w:t>
            </w:r>
            <w:r>
              <w:rPr>
                <w:rFonts w:cs="Arial"/>
                <w:sz w:val="20"/>
                <w:szCs w:val="20"/>
              </w:rPr>
              <w:t xml:space="preserve"> </w:t>
            </w:r>
            <w:r w:rsidRPr="0074280B">
              <w:rPr>
                <w:rFonts w:cs="Arial"/>
                <w:sz w:val="20"/>
                <w:szCs w:val="20"/>
              </w:rPr>
              <w:t xml:space="preserve"> utilizado </w:t>
            </w:r>
          </w:p>
          <w:p w:rsidR="00CF4F56" w:rsidRPr="0074280B" w:rsidRDefault="00CF4F56" w:rsidP="004F26BB">
            <w:pPr>
              <w:spacing w:after="0" w:line="240" w:lineRule="auto"/>
              <w:rPr>
                <w:rFonts w:cs="Arial"/>
                <w:sz w:val="20"/>
                <w:szCs w:val="20"/>
              </w:rPr>
            </w:pP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p>
        </w:tc>
        <w:tc>
          <w:tcPr>
            <w:tcW w:w="1496" w:type="dxa"/>
            <w:tcBorders>
              <w:top w:val="nil"/>
              <w:left w:val="nil"/>
              <w:bottom w:val="nil"/>
              <w:right w:val="nil"/>
            </w:tcBorders>
            <w:shd w:val="clear" w:color="auto" w:fill="auto"/>
            <w:noWrap/>
            <w:vAlign w:val="center"/>
            <w:hideMark/>
          </w:tcPr>
          <w:p w:rsidR="001253AE" w:rsidRPr="001253AE" w:rsidRDefault="001253AE" w:rsidP="001253AE">
            <w:pPr>
              <w:spacing w:after="0" w:line="240" w:lineRule="auto"/>
              <w:jc w:val="center"/>
              <w:rPr>
                <w:rFonts w:ascii="Calibri" w:eastAsia="Times New Roman" w:hAnsi="Calibri" w:cs="Arial"/>
                <w:b/>
                <w:bCs/>
                <w:sz w:val="20"/>
                <w:szCs w:val="20"/>
                <w:lang w:eastAsia="es-MX"/>
              </w:rPr>
            </w:pPr>
            <w:r w:rsidRPr="001253AE">
              <w:rPr>
                <w:rFonts w:ascii="Calibri" w:eastAsia="Times New Roman" w:hAnsi="Calibri" w:cs="Arial"/>
                <w:b/>
                <w:bCs/>
                <w:sz w:val="20"/>
                <w:szCs w:val="20"/>
                <w:lang w:eastAsia="es-MX"/>
              </w:rPr>
              <w:t xml:space="preserve">Ingresos Propios </w:t>
            </w:r>
          </w:p>
        </w:tc>
        <w:tc>
          <w:tcPr>
            <w:tcW w:w="1496" w:type="dxa"/>
            <w:tcBorders>
              <w:top w:val="nil"/>
              <w:left w:val="nil"/>
              <w:bottom w:val="nil"/>
              <w:right w:val="nil"/>
            </w:tcBorders>
            <w:shd w:val="clear" w:color="auto" w:fill="auto"/>
            <w:noWrap/>
            <w:vAlign w:val="center"/>
            <w:hideMark/>
          </w:tcPr>
          <w:p w:rsidR="001253AE" w:rsidRPr="001253AE" w:rsidRDefault="001253AE" w:rsidP="001253AE">
            <w:pPr>
              <w:spacing w:after="0" w:line="240" w:lineRule="auto"/>
              <w:jc w:val="center"/>
              <w:rPr>
                <w:rFonts w:ascii="Calibri" w:eastAsia="Times New Roman" w:hAnsi="Calibri" w:cs="Arial"/>
                <w:b/>
                <w:bCs/>
                <w:sz w:val="20"/>
                <w:szCs w:val="20"/>
                <w:lang w:eastAsia="es-MX"/>
              </w:rPr>
            </w:pPr>
            <w:r w:rsidRPr="001253AE">
              <w:rPr>
                <w:rFonts w:ascii="Calibri" w:eastAsia="Times New Roman" w:hAnsi="Calibri" w:cs="Arial"/>
                <w:b/>
                <w:bCs/>
                <w:sz w:val="20"/>
                <w:szCs w:val="20"/>
                <w:lang w:eastAsia="es-MX"/>
              </w:rPr>
              <w:t xml:space="preserve">Subsidio Federal </w:t>
            </w:r>
          </w:p>
        </w:tc>
        <w:tc>
          <w:tcPr>
            <w:tcW w:w="1436" w:type="dxa"/>
            <w:gridSpan w:val="2"/>
            <w:tcBorders>
              <w:top w:val="nil"/>
              <w:left w:val="nil"/>
              <w:bottom w:val="nil"/>
              <w:right w:val="nil"/>
            </w:tcBorders>
            <w:shd w:val="clear" w:color="auto" w:fill="auto"/>
            <w:noWrap/>
            <w:vAlign w:val="center"/>
            <w:hideMark/>
          </w:tcPr>
          <w:p w:rsidR="001253AE" w:rsidRPr="001253AE" w:rsidRDefault="001253AE" w:rsidP="001253AE">
            <w:pPr>
              <w:spacing w:after="0" w:line="240" w:lineRule="auto"/>
              <w:jc w:val="center"/>
              <w:rPr>
                <w:rFonts w:ascii="Calibri" w:eastAsia="Times New Roman" w:hAnsi="Calibri" w:cs="Arial"/>
                <w:b/>
                <w:bCs/>
                <w:sz w:val="20"/>
                <w:szCs w:val="20"/>
                <w:lang w:eastAsia="es-MX"/>
              </w:rPr>
            </w:pPr>
            <w:r w:rsidRPr="001253AE">
              <w:rPr>
                <w:rFonts w:ascii="Calibri" w:eastAsia="Times New Roman" w:hAnsi="Calibri" w:cs="Arial"/>
                <w:b/>
                <w:bCs/>
                <w:sz w:val="20"/>
                <w:szCs w:val="20"/>
                <w:lang w:eastAsia="es-MX"/>
              </w:rPr>
              <w:t xml:space="preserve">Subsidio Estatal </w:t>
            </w:r>
          </w:p>
        </w:tc>
        <w:tc>
          <w:tcPr>
            <w:tcW w:w="1216" w:type="dxa"/>
            <w:tcBorders>
              <w:top w:val="nil"/>
              <w:left w:val="nil"/>
              <w:bottom w:val="nil"/>
              <w:right w:val="nil"/>
            </w:tcBorders>
            <w:shd w:val="clear" w:color="auto" w:fill="auto"/>
            <w:noWrap/>
            <w:vAlign w:val="center"/>
            <w:hideMark/>
          </w:tcPr>
          <w:p w:rsidR="001253AE" w:rsidRPr="001253AE" w:rsidRDefault="001253AE" w:rsidP="001253AE">
            <w:pPr>
              <w:spacing w:after="0" w:line="240" w:lineRule="auto"/>
              <w:jc w:val="center"/>
              <w:rPr>
                <w:rFonts w:ascii="Calibri" w:eastAsia="Times New Roman" w:hAnsi="Calibri" w:cs="Arial"/>
                <w:b/>
                <w:bCs/>
                <w:sz w:val="20"/>
                <w:szCs w:val="20"/>
                <w:lang w:eastAsia="es-MX"/>
              </w:rPr>
            </w:pPr>
            <w:r w:rsidRPr="001253AE">
              <w:rPr>
                <w:rFonts w:ascii="Calibri" w:eastAsia="Times New Roman" w:hAnsi="Calibri" w:cs="Arial"/>
                <w:b/>
                <w:bCs/>
                <w:sz w:val="20"/>
                <w:szCs w:val="20"/>
                <w:lang w:eastAsia="es-MX"/>
              </w:rPr>
              <w:t xml:space="preserve">Total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b/>
                <w:bCs/>
                <w:sz w:val="20"/>
                <w:szCs w:val="20"/>
                <w:lang w:eastAsia="es-MX"/>
              </w:rPr>
            </w:pPr>
            <w:r w:rsidRPr="001253AE">
              <w:rPr>
                <w:rFonts w:ascii="Calibri" w:eastAsia="Times New Roman" w:hAnsi="Calibri" w:cs="Arial"/>
                <w:b/>
                <w:bCs/>
                <w:sz w:val="20"/>
                <w:szCs w:val="20"/>
                <w:lang w:eastAsia="es-MX"/>
              </w:rPr>
              <w:t xml:space="preserve">Bienes Muebles, Inmuebles e Intangibles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Bienes Inmuebles</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Mobiliario y Equipo de Administración</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Muebles de Oficina y Estantería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Muebles Excepto de Oficina y Estantería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Equipo de Cómputo y </w:t>
            </w:r>
            <w:proofErr w:type="spellStart"/>
            <w:r w:rsidRPr="001253AE">
              <w:rPr>
                <w:rFonts w:ascii="Calibri" w:eastAsia="Times New Roman" w:hAnsi="Calibri" w:cs="Arial"/>
                <w:sz w:val="20"/>
                <w:szCs w:val="20"/>
                <w:lang w:eastAsia="es-MX"/>
              </w:rPr>
              <w:t>Tec</w:t>
            </w:r>
            <w:proofErr w:type="spellEnd"/>
            <w:r w:rsidRPr="001253AE">
              <w:rPr>
                <w:rFonts w:ascii="Calibri" w:eastAsia="Times New Roman" w:hAnsi="Calibri" w:cs="Arial"/>
                <w:sz w:val="20"/>
                <w:szCs w:val="20"/>
                <w:lang w:eastAsia="es-MX"/>
              </w:rPr>
              <w:t>. De Infor</w:t>
            </w:r>
            <w:r w:rsidR="00DE3F88">
              <w:rPr>
                <w:rFonts w:ascii="Calibri" w:eastAsia="Times New Roman" w:hAnsi="Calibri" w:cs="Arial"/>
                <w:sz w:val="20"/>
                <w:szCs w:val="20"/>
                <w:lang w:eastAsia="es-MX"/>
              </w:rPr>
              <w:t>mación</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Otros Mobiliarios y Equipos de Admón.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Mobiliario y Equipo Educacional y Recreativo</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Equipos y Aparatos Audiovisuales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Aparatos Deportivos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Cámaras Fotográficas y de Video</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Otro </w:t>
            </w:r>
            <w:proofErr w:type="spellStart"/>
            <w:r w:rsidRPr="001253AE">
              <w:rPr>
                <w:rFonts w:ascii="Calibri" w:eastAsia="Times New Roman" w:hAnsi="Calibri" w:cs="Arial"/>
                <w:sz w:val="20"/>
                <w:szCs w:val="20"/>
                <w:lang w:eastAsia="es-MX"/>
              </w:rPr>
              <w:t>Mob</w:t>
            </w:r>
            <w:proofErr w:type="spellEnd"/>
            <w:r w:rsidRPr="001253AE">
              <w:rPr>
                <w:rFonts w:ascii="Calibri" w:eastAsia="Times New Roman" w:hAnsi="Calibri" w:cs="Arial"/>
                <w:sz w:val="20"/>
                <w:szCs w:val="20"/>
                <w:lang w:eastAsia="es-MX"/>
              </w:rPr>
              <w:t>.</w:t>
            </w:r>
            <w:r w:rsidR="00DE3F88">
              <w:rPr>
                <w:rFonts w:ascii="Calibri" w:eastAsia="Times New Roman" w:hAnsi="Calibri" w:cs="Arial"/>
                <w:sz w:val="20"/>
                <w:szCs w:val="20"/>
                <w:lang w:eastAsia="es-MX"/>
              </w:rPr>
              <w:t xml:space="preserve"> </w:t>
            </w:r>
            <w:r w:rsidRPr="001253AE">
              <w:rPr>
                <w:rFonts w:ascii="Calibri" w:eastAsia="Times New Roman" w:hAnsi="Calibri" w:cs="Arial"/>
                <w:sz w:val="20"/>
                <w:szCs w:val="20"/>
                <w:lang w:eastAsia="es-MX"/>
              </w:rPr>
              <w:t xml:space="preserve">y Equipo Educacional y Recreativo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Equipo e Instrumental Médico y de Laboratorio</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Equipo Médico y de Laboratorio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Instrumental Médico y de Laboratorio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 xml:space="preserve">Equipo de Transporte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Automóviles y Equipos Terrestre</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Maquinaria, Otros Equipos y Herramientas</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proofErr w:type="spellStart"/>
            <w:r w:rsidRPr="001253AE">
              <w:rPr>
                <w:rFonts w:ascii="Calibri" w:eastAsia="Times New Roman" w:hAnsi="Calibri" w:cs="Arial"/>
                <w:sz w:val="20"/>
                <w:szCs w:val="20"/>
                <w:lang w:eastAsia="es-MX"/>
              </w:rPr>
              <w:t>Sist</w:t>
            </w:r>
            <w:proofErr w:type="spellEnd"/>
            <w:r w:rsidRPr="001253AE">
              <w:rPr>
                <w:rFonts w:ascii="Calibri" w:eastAsia="Times New Roman" w:hAnsi="Calibri" w:cs="Arial"/>
                <w:sz w:val="20"/>
                <w:szCs w:val="20"/>
                <w:lang w:eastAsia="es-MX"/>
              </w:rPr>
              <w:t xml:space="preserve">. De Aire Acondicionado, Calefacción y </w:t>
            </w:r>
            <w:proofErr w:type="spellStart"/>
            <w:r w:rsidRPr="001253AE">
              <w:rPr>
                <w:rFonts w:ascii="Calibri" w:eastAsia="Times New Roman" w:hAnsi="Calibri" w:cs="Arial"/>
                <w:sz w:val="20"/>
                <w:szCs w:val="20"/>
                <w:lang w:eastAsia="es-MX"/>
              </w:rPr>
              <w:t>Refrige</w:t>
            </w:r>
            <w:proofErr w:type="spellEnd"/>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proofErr w:type="spellStart"/>
            <w:r w:rsidRPr="001253AE">
              <w:rPr>
                <w:rFonts w:ascii="Calibri" w:eastAsia="Times New Roman" w:hAnsi="Calibri" w:cs="Arial"/>
                <w:sz w:val="20"/>
                <w:szCs w:val="20"/>
                <w:lang w:eastAsia="es-MX"/>
              </w:rPr>
              <w:t>Maq</w:t>
            </w:r>
            <w:proofErr w:type="spellEnd"/>
            <w:r w:rsidRPr="001253AE">
              <w:rPr>
                <w:rFonts w:ascii="Calibri" w:eastAsia="Times New Roman" w:hAnsi="Calibri" w:cs="Arial"/>
                <w:sz w:val="20"/>
                <w:szCs w:val="20"/>
                <w:lang w:eastAsia="es-MX"/>
              </w:rPr>
              <w:t>. Y Equipo Eléctrico y Electrónico</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Herramientas y Maquinas-Herramientas</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u w:val="single"/>
                <w:lang w:eastAsia="es-MX"/>
              </w:rPr>
            </w:pPr>
            <w:r w:rsidRPr="001253AE">
              <w:rPr>
                <w:rFonts w:ascii="Calibri" w:eastAsia="Times New Roman" w:hAnsi="Calibri" w:cs="Arial"/>
                <w:sz w:val="20"/>
                <w:szCs w:val="20"/>
                <w:u w:val="single"/>
                <w:lang w:eastAsia="es-MX"/>
              </w:rPr>
              <w:t>Activos Intangibles</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Software</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r w:rsidR="001253AE" w:rsidRPr="001253AE" w:rsidTr="001253AE">
        <w:trPr>
          <w:trHeight w:val="255"/>
        </w:trPr>
        <w:tc>
          <w:tcPr>
            <w:tcW w:w="427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Licencias</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9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436" w:type="dxa"/>
            <w:gridSpan w:val="2"/>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c>
          <w:tcPr>
            <w:tcW w:w="1216" w:type="dxa"/>
            <w:tcBorders>
              <w:top w:val="nil"/>
              <w:left w:val="nil"/>
              <w:bottom w:val="nil"/>
              <w:right w:val="nil"/>
            </w:tcBorders>
            <w:shd w:val="clear" w:color="auto" w:fill="auto"/>
            <w:noWrap/>
            <w:vAlign w:val="bottom"/>
            <w:hideMark/>
          </w:tcPr>
          <w:p w:rsidR="001253AE" w:rsidRPr="001253AE" w:rsidRDefault="001253AE" w:rsidP="001253AE">
            <w:pPr>
              <w:spacing w:after="0" w:line="240" w:lineRule="auto"/>
              <w:rPr>
                <w:rFonts w:ascii="Calibri" w:eastAsia="Times New Roman" w:hAnsi="Calibri" w:cs="Arial"/>
                <w:sz w:val="20"/>
                <w:szCs w:val="20"/>
                <w:lang w:eastAsia="es-MX"/>
              </w:rPr>
            </w:pPr>
            <w:r w:rsidRPr="001253AE">
              <w:rPr>
                <w:rFonts w:ascii="Calibri" w:eastAsia="Times New Roman" w:hAnsi="Calibri" w:cs="Arial"/>
                <w:sz w:val="20"/>
                <w:szCs w:val="20"/>
                <w:lang w:eastAsia="es-MX"/>
              </w:rPr>
              <w:t xml:space="preserve">                    -   </w:t>
            </w:r>
          </w:p>
        </w:tc>
      </w:tr>
    </w:tbl>
    <w:p w:rsidR="00CF4F56" w:rsidRDefault="00CF4F56" w:rsidP="00CF4F56">
      <w:pPr>
        <w:spacing w:after="0"/>
        <w:jc w:val="both"/>
        <w:rPr>
          <w:sz w:val="20"/>
          <w:szCs w:val="20"/>
        </w:rPr>
      </w:pPr>
    </w:p>
    <w:p w:rsidR="00471A71" w:rsidRDefault="00872795" w:rsidP="00872795">
      <w:pPr>
        <w:spacing w:after="0" w:line="240" w:lineRule="auto"/>
        <w:jc w:val="both"/>
        <w:rPr>
          <w:b/>
          <w:sz w:val="20"/>
          <w:szCs w:val="20"/>
        </w:rPr>
      </w:pPr>
      <w:r>
        <w:rPr>
          <w:rFonts w:cs="Arial"/>
          <w:b/>
          <w:bCs/>
          <w:sz w:val="20"/>
          <w:szCs w:val="20"/>
        </w:rPr>
        <w:t>N</w:t>
      </w:r>
      <w:r w:rsidR="008A6BF6" w:rsidRPr="008A6BF6">
        <w:rPr>
          <w:rFonts w:cs="Arial"/>
          <w:b/>
          <w:bCs/>
          <w:sz w:val="20"/>
          <w:szCs w:val="20"/>
        </w:rPr>
        <w:t>ota IV-</w:t>
      </w:r>
      <w:r>
        <w:rPr>
          <w:rFonts w:cs="Arial"/>
          <w:b/>
          <w:bCs/>
          <w:sz w:val="20"/>
          <w:szCs w:val="20"/>
        </w:rPr>
        <w:t>3</w:t>
      </w:r>
    </w:p>
    <w:p w:rsidR="00406249" w:rsidRDefault="00406249" w:rsidP="00F42DFD">
      <w:pPr>
        <w:spacing w:after="0"/>
        <w:jc w:val="both"/>
        <w:rPr>
          <w:b/>
          <w:sz w:val="20"/>
          <w:szCs w:val="20"/>
        </w:rPr>
      </w:pPr>
      <w:r w:rsidRPr="00406249">
        <w:rPr>
          <w:b/>
          <w:sz w:val="20"/>
          <w:szCs w:val="20"/>
        </w:rPr>
        <w:t>E) CONCILIACIÓN ENTRE LOS INGRESOS PRESUPUESTARIOS Y CONTABLES, ASÍ COMO ENTRE LOS EGRESOS PRESUPUESTARIOS Y LOS GASTOS CONTABLES</w:t>
      </w:r>
    </w:p>
    <w:p w:rsidR="003A68D3" w:rsidRDefault="003A68D3" w:rsidP="00F42DFD">
      <w:pPr>
        <w:spacing w:after="0"/>
        <w:jc w:val="both"/>
        <w:rPr>
          <w:sz w:val="20"/>
          <w:szCs w:val="20"/>
        </w:rPr>
      </w:pPr>
    </w:p>
    <w:p w:rsidR="00EF25A1" w:rsidRDefault="00815DD2" w:rsidP="00F42DFD">
      <w:pPr>
        <w:spacing w:after="0"/>
        <w:jc w:val="both"/>
        <w:rPr>
          <w:sz w:val="20"/>
          <w:szCs w:val="20"/>
        </w:rPr>
      </w:pPr>
      <w:r w:rsidRPr="00815DD2">
        <w:rPr>
          <w:sz w:val="20"/>
          <w:szCs w:val="20"/>
        </w:rPr>
        <w:t>Se presenta la conciliación entre los ingresos y ga</w:t>
      </w:r>
      <w:r>
        <w:rPr>
          <w:sz w:val="20"/>
          <w:szCs w:val="20"/>
        </w:rPr>
        <w:t>s</w:t>
      </w:r>
      <w:r w:rsidR="003A68D3">
        <w:rPr>
          <w:sz w:val="20"/>
          <w:szCs w:val="20"/>
        </w:rPr>
        <w:t>tos contables y presupuestales.</w:t>
      </w:r>
    </w:p>
    <w:p w:rsidR="003A68D3" w:rsidRDefault="003A68D3" w:rsidP="00F42DFD">
      <w:pPr>
        <w:spacing w:after="0"/>
        <w:jc w:val="both"/>
        <w:rPr>
          <w:sz w:val="20"/>
          <w:szCs w:val="20"/>
        </w:rPr>
      </w:pPr>
    </w:p>
    <w:tbl>
      <w:tblPr>
        <w:tblpPr w:leftFromText="141" w:rightFromText="141" w:vertAnchor="text" w:tblpY="1"/>
        <w:tblOverlap w:val="never"/>
        <w:tblW w:w="13190" w:type="dxa"/>
        <w:tblCellMar>
          <w:left w:w="70" w:type="dxa"/>
          <w:right w:w="70" w:type="dxa"/>
        </w:tblCellMar>
        <w:tblLook w:val="04A0" w:firstRow="1" w:lastRow="0" w:firstColumn="1" w:lastColumn="0" w:noHBand="0" w:noVBand="1"/>
      </w:tblPr>
      <w:tblGrid>
        <w:gridCol w:w="60"/>
        <w:gridCol w:w="10"/>
        <w:gridCol w:w="176"/>
        <w:gridCol w:w="186"/>
        <w:gridCol w:w="498"/>
        <w:gridCol w:w="838"/>
        <w:gridCol w:w="90"/>
        <w:gridCol w:w="663"/>
        <w:gridCol w:w="260"/>
        <w:gridCol w:w="923"/>
        <w:gridCol w:w="13"/>
        <w:gridCol w:w="243"/>
        <w:gridCol w:w="363"/>
        <w:gridCol w:w="302"/>
        <w:gridCol w:w="567"/>
        <w:gridCol w:w="191"/>
        <w:gridCol w:w="163"/>
        <w:gridCol w:w="1306"/>
        <w:gridCol w:w="22"/>
        <w:gridCol w:w="18"/>
        <w:gridCol w:w="199"/>
        <w:gridCol w:w="1052"/>
        <w:gridCol w:w="698"/>
        <w:gridCol w:w="199"/>
        <w:gridCol w:w="336"/>
        <w:gridCol w:w="1202"/>
        <w:gridCol w:w="928"/>
        <w:gridCol w:w="1072"/>
        <w:gridCol w:w="612"/>
      </w:tblGrid>
      <w:tr w:rsidR="00406249" w:rsidRPr="00406249" w:rsidTr="00D52C8B">
        <w:trPr>
          <w:gridBefore w:val="1"/>
          <w:gridAfter w:val="5"/>
          <w:wBefore w:w="60" w:type="dxa"/>
          <w:wAfter w:w="4150" w:type="dxa"/>
          <w:trHeight w:val="255"/>
        </w:trPr>
        <w:tc>
          <w:tcPr>
            <w:tcW w:w="186" w:type="dxa"/>
            <w:gridSpan w:val="2"/>
            <w:tcBorders>
              <w:top w:val="single" w:sz="8" w:space="0" w:color="auto"/>
              <w:left w:val="single" w:sz="8" w:space="0" w:color="auto"/>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single" w:sz="8" w:space="0" w:color="auto"/>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6442" w:type="dxa"/>
            <w:gridSpan w:val="15"/>
            <w:tcBorders>
              <w:top w:val="single" w:sz="8" w:space="0" w:color="auto"/>
              <w:left w:val="nil"/>
              <w:bottom w:val="nil"/>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Instituto Tecnológico Superior del Sur del Estado de Yucatán</w:t>
            </w:r>
          </w:p>
        </w:tc>
        <w:tc>
          <w:tcPr>
            <w:tcW w:w="217" w:type="dxa"/>
            <w:gridSpan w:val="2"/>
            <w:tcBorders>
              <w:top w:val="single" w:sz="8" w:space="0" w:color="auto"/>
              <w:left w:val="nil"/>
              <w:bottom w:val="nil"/>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c>
          <w:tcPr>
            <w:tcW w:w="1949" w:type="dxa"/>
            <w:gridSpan w:val="3"/>
            <w:tcBorders>
              <w:top w:val="single" w:sz="8" w:space="0" w:color="auto"/>
              <w:left w:val="nil"/>
              <w:bottom w:val="nil"/>
              <w:right w:val="single" w:sz="8"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D52C8B">
        <w:trPr>
          <w:gridBefore w:val="1"/>
          <w:gridAfter w:val="5"/>
          <w:wBefore w:w="60" w:type="dxa"/>
          <w:wAfter w:w="4150" w:type="dxa"/>
          <w:trHeight w:val="255"/>
        </w:trPr>
        <w:tc>
          <w:tcPr>
            <w:tcW w:w="186" w:type="dxa"/>
            <w:gridSpan w:val="2"/>
            <w:tcBorders>
              <w:top w:val="nil"/>
              <w:left w:val="single" w:sz="8" w:space="0" w:color="auto"/>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6442" w:type="dxa"/>
            <w:gridSpan w:val="15"/>
            <w:tcBorders>
              <w:top w:val="nil"/>
              <w:left w:val="nil"/>
              <w:bottom w:val="nil"/>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 xml:space="preserve">Conciliación entre los Ingresos Presupuestarios y  Contables </w:t>
            </w:r>
          </w:p>
        </w:tc>
        <w:tc>
          <w:tcPr>
            <w:tcW w:w="217" w:type="dxa"/>
            <w:gridSpan w:val="2"/>
            <w:tcBorders>
              <w:top w:val="nil"/>
              <w:left w:val="nil"/>
              <w:bottom w:val="nil"/>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p>
        </w:tc>
        <w:tc>
          <w:tcPr>
            <w:tcW w:w="1949" w:type="dxa"/>
            <w:gridSpan w:val="3"/>
            <w:tcBorders>
              <w:top w:val="nil"/>
              <w:left w:val="nil"/>
              <w:bottom w:val="nil"/>
              <w:right w:val="single" w:sz="8"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B735C3" w:rsidRPr="00406249" w:rsidTr="00D52C8B">
        <w:trPr>
          <w:gridBefore w:val="1"/>
          <w:gridAfter w:val="5"/>
          <w:wBefore w:w="60" w:type="dxa"/>
          <w:wAfter w:w="4150" w:type="dxa"/>
          <w:trHeight w:val="255"/>
        </w:trPr>
        <w:tc>
          <w:tcPr>
            <w:tcW w:w="186" w:type="dxa"/>
            <w:gridSpan w:val="2"/>
            <w:tcBorders>
              <w:top w:val="nil"/>
              <w:left w:val="single" w:sz="8" w:space="0" w:color="auto"/>
              <w:bottom w:val="nil"/>
              <w:right w:val="nil"/>
            </w:tcBorders>
            <w:shd w:val="clear" w:color="auto" w:fill="auto"/>
            <w:vAlign w:val="bottom"/>
            <w:hideMark/>
          </w:tcPr>
          <w:p w:rsidR="00B735C3" w:rsidRPr="00406249" w:rsidRDefault="00B735C3"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8794" w:type="dxa"/>
            <w:gridSpan w:val="21"/>
            <w:tcBorders>
              <w:top w:val="nil"/>
              <w:left w:val="nil"/>
              <w:bottom w:val="nil"/>
              <w:right w:val="single" w:sz="8" w:space="0" w:color="auto"/>
            </w:tcBorders>
            <w:shd w:val="clear" w:color="auto" w:fill="auto"/>
            <w:vAlign w:val="bottom"/>
            <w:hideMark/>
          </w:tcPr>
          <w:p w:rsidR="00B735C3" w:rsidRPr="00406249" w:rsidRDefault="00B735C3" w:rsidP="007A3430">
            <w:pPr>
              <w:spacing w:after="0" w:line="240" w:lineRule="auto"/>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00300361">
              <w:rPr>
                <w:rFonts w:ascii="Calibri" w:eastAsia="Times New Roman" w:hAnsi="Calibri" w:cs="Arial"/>
                <w:b/>
                <w:bCs/>
                <w:color w:val="000000"/>
                <w:sz w:val="20"/>
                <w:szCs w:val="20"/>
                <w:lang w:eastAsia="es-MX"/>
              </w:rPr>
              <w:t xml:space="preserve">          Correspondiente del 01 </w:t>
            </w:r>
            <w:r w:rsidR="002000C7">
              <w:rPr>
                <w:rFonts w:ascii="Calibri" w:eastAsia="Times New Roman" w:hAnsi="Calibri" w:cs="Arial"/>
                <w:b/>
                <w:bCs/>
                <w:color w:val="000000"/>
                <w:sz w:val="20"/>
                <w:szCs w:val="20"/>
                <w:lang w:eastAsia="es-MX"/>
              </w:rPr>
              <w:t xml:space="preserve">de Enero </w:t>
            </w:r>
            <w:r w:rsidR="002D6F7F">
              <w:rPr>
                <w:rFonts w:ascii="Calibri" w:eastAsia="Times New Roman" w:hAnsi="Calibri" w:cs="Arial"/>
                <w:b/>
                <w:bCs/>
                <w:color w:val="000000"/>
                <w:sz w:val="20"/>
                <w:szCs w:val="20"/>
                <w:lang w:eastAsia="es-MX"/>
              </w:rPr>
              <w:t xml:space="preserve">al </w:t>
            </w:r>
            <w:r w:rsidR="007A3430">
              <w:rPr>
                <w:rFonts w:ascii="Calibri" w:eastAsia="Times New Roman" w:hAnsi="Calibri" w:cs="Arial"/>
                <w:b/>
                <w:bCs/>
                <w:color w:val="000000"/>
                <w:sz w:val="20"/>
                <w:szCs w:val="20"/>
                <w:lang w:eastAsia="es-MX"/>
              </w:rPr>
              <w:t>31</w:t>
            </w:r>
            <w:r w:rsidR="002D6F7F">
              <w:rPr>
                <w:rFonts w:ascii="Calibri" w:eastAsia="Times New Roman" w:hAnsi="Calibri" w:cs="Arial"/>
                <w:b/>
                <w:bCs/>
                <w:color w:val="000000"/>
                <w:sz w:val="20"/>
                <w:szCs w:val="20"/>
                <w:lang w:eastAsia="es-MX"/>
              </w:rPr>
              <w:t xml:space="preserve"> </w:t>
            </w:r>
            <w:r w:rsidR="009F03AF">
              <w:rPr>
                <w:rFonts w:ascii="Calibri" w:eastAsia="Times New Roman" w:hAnsi="Calibri" w:cs="Arial"/>
                <w:b/>
                <w:bCs/>
                <w:color w:val="000000"/>
                <w:sz w:val="20"/>
                <w:szCs w:val="20"/>
                <w:lang w:eastAsia="es-MX"/>
              </w:rPr>
              <w:t xml:space="preserve">de </w:t>
            </w:r>
            <w:r w:rsidR="007A3430">
              <w:rPr>
                <w:rFonts w:ascii="Calibri" w:eastAsia="Times New Roman" w:hAnsi="Calibri" w:cs="Arial"/>
                <w:b/>
                <w:bCs/>
                <w:color w:val="000000"/>
                <w:sz w:val="20"/>
                <w:szCs w:val="20"/>
                <w:lang w:eastAsia="es-MX"/>
              </w:rPr>
              <w:t>Marzo</w:t>
            </w:r>
            <w:r w:rsidR="009F03AF">
              <w:rPr>
                <w:rFonts w:ascii="Calibri" w:eastAsia="Times New Roman" w:hAnsi="Calibri" w:cs="Arial"/>
                <w:b/>
                <w:bCs/>
                <w:color w:val="000000"/>
                <w:sz w:val="20"/>
                <w:szCs w:val="20"/>
                <w:lang w:eastAsia="es-MX"/>
              </w:rPr>
              <w:t xml:space="preserve"> </w:t>
            </w:r>
            <w:r w:rsidR="002D6F7F">
              <w:rPr>
                <w:rFonts w:ascii="Calibri" w:eastAsia="Times New Roman" w:hAnsi="Calibri" w:cs="Arial"/>
                <w:b/>
                <w:bCs/>
                <w:color w:val="000000"/>
                <w:sz w:val="20"/>
                <w:szCs w:val="20"/>
                <w:lang w:eastAsia="es-MX"/>
              </w:rPr>
              <w:t>de 2019</w:t>
            </w:r>
          </w:p>
        </w:tc>
      </w:tr>
      <w:tr w:rsidR="00406249" w:rsidRPr="00406249" w:rsidTr="00D52C8B">
        <w:trPr>
          <w:gridBefore w:val="1"/>
          <w:gridAfter w:val="5"/>
          <w:wBefore w:w="60" w:type="dxa"/>
          <w:wAfter w:w="4150" w:type="dxa"/>
          <w:trHeight w:val="270"/>
        </w:trPr>
        <w:tc>
          <w:tcPr>
            <w:tcW w:w="186" w:type="dxa"/>
            <w:gridSpan w:val="2"/>
            <w:tcBorders>
              <w:top w:val="nil"/>
              <w:left w:val="single" w:sz="8" w:space="0" w:color="auto"/>
              <w:bottom w:val="single" w:sz="8" w:space="0" w:color="auto"/>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nil"/>
              <w:left w:val="nil"/>
              <w:bottom w:val="single" w:sz="8" w:space="0" w:color="auto"/>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4951" w:type="dxa"/>
            <w:gridSpan w:val="12"/>
            <w:tcBorders>
              <w:top w:val="nil"/>
              <w:left w:val="nil"/>
              <w:bottom w:val="single" w:sz="8" w:space="0" w:color="auto"/>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(pesos)</w:t>
            </w:r>
          </w:p>
        </w:tc>
        <w:tc>
          <w:tcPr>
            <w:tcW w:w="1708" w:type="dxa"/>
            <w:gridSpan w:val="5"/>
            <w:tcBorders>
              <w:top w:val="nil"/>
              <w:left w:val="nil"/>
              <w:bottom w:val="single" w:sz="8" w:space="0" w:color="auto"/>
              <w:right w:val="nil"/>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c>
          <w:tcPr>
            <w:tcW w:w="1949" w:type="dxa"/>
            <w:gridSpan w:val="3"/>
            <w:tcBorders>
              <w:top w:val="nil"/>
              <w:left w:val="nil"/>
              <w:bottom w:val="single" w:sz="8" w:space="0" w:color="auto"/>
              <w:right w:val="single" w:sz="8"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EF25A1">
        <w:trPr>
          <w:gridBefore w:val="1"/>
          <w:gridAfter w:val="5"/>
          <w:wBefore w:w="60" w:type="dxa"/>
          <w:wAfter w:w="4150" w:type="dxa"/>
          <w:trHeight w:val="203"/>
        </w:trPr>
        <w:tc>
          <w:tcPr>
            <w:tcW w:w="5323" w:type="dxa"/>
            <w:gridSpan w:val="15"/>
            <w:tcBorders>
              <w:top w:val="single" w:sz="8"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1. Ingresos Presupuestarios </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gridSpan w:val="3"/>
            <w:tcBorders>
              <w:top w:val="nil"/>
              <w:left w:val="nil"/>
              <w:bottom w:val="single" w:sz="4" w:space="0" w:color="auto"/>
              <w:right w:val="single" w:sz="4" w:space="0" w:color="auto"/>
            </w:tcBorders>
            <w:shd w:val="clear" w:color="auto" w:fill="auto"/>
            <w:noWrap/>
            <w:vAlign w:val="bottom"/>
          </w:tcPr>
          <w:p w:rsidR="00406249" w:rsidRPr="00406249" w:rsidRDefault="007A3430" w:rsidP="00262106">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10,753,727.95</w:t>
            </w:r>
          </w:p>
        </w:tc>
      </w:tr>
      <w:tr w:rsidR="00406249" w:rsidRPr="00406249" w:rsidTr="00EF25A1">
        <w:trPr>
          <w:gridBefore w:val="1"/>
          <w:gridAfter w:val="5"/>
          <w:wBefore w:w="60" w:type="dxa"/>
          <w:wAfter w:w="4150" w:type="dxa"/>
          <w:trHeight w:val="255"/>
        </w:trPr>
        <w:tc>
          <w:tcPr>
            <w:tcW w:w="186" w:type="dxa"/>
            <w:gridSpan w:val="2"/>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4951" w:type="dxa"/>
            <w:gridSpan w:val="12"/>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708"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73047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2. Más ingresos contables no presupuestarios </w:t>
            </w:r>
          </w:p>
        </w:tc>
        <w:tc>
          <w:tcPr>
            <w:tcW w:w="1708" w:type="dxa"/>
            <w:gridSpan w:val="5"/>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jc w:val="right"/>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gridSpan w:val="3"/>
            <w:tcBorders>
              <w:top w:val="single" w:sz="4" w:space="0" w:color="auto"/>
              <w:left w:val="nil"/>
              <w:bottom w:val="single" w:sz="4" w:space="0" w:color="auto"/>
              <w:right w:val="single" w:sz="4" w:space="0" w:color="auto"/>
            </w:tcBorders>
            <w:shd w:val="clear" w:color="auto" w:fill="auto"/>
            <w:noWrap/>
            <w:vAlign w:val="bottom"/>
            <w:hideMark/>
          </w:tcPr>
          <w:p w:rsidR="00406249" w:rsidRPr="00730479" w:rsidRDefault="00406249" w:rsidP="00D52C8B">
            <w:pPr>
              <w:spacing w:after="0" w:line="240" w:lineRule="auto"/>
              <w:jc w:val="right"/>
              <w:rPr>
                <w:rFonts w:ascii="Calibri" w:eastAsia="Times New Roman" w:hAnsi="Calibri" w:cs="Arial"/>
                <w:b/>
                <w:bCs/>
                <w:color w:val="000000"/>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Incremento por variación de inventarios </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52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Disminución del exceso de estimaciones por pérdida o deterioro u obsolescencia </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Disminución del exceso de provisiones </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y beneficios varios </w:t>
            </w:r>
          </w:p>
        </w:tc>
        <w:tc>
          <w:tcPr>
            <w:tcW w:w="1708" w:type="dxa"/>
            <w:gridSpan w:val="5"/>
            <w:tcBorders>
              <w:top w:val="nil"/>
              <w:left w:val="nil"/>
              <w:bottom w:val="single" w:sz="4" w:space="0" w:color="auto"/>
              <w:right w:val="single" w:sz="4" w:space="0" w:color="auto"/>
            </w:tcBorders>
            <w:shd w:val="clear" w:color="auto" w:fill="auto"/>
            <w:noWrap/>
            <w:vAlign w:val="bottom"/>
          </w:tcPr>
          <w:p w:rsidR="00406249" w:rsidRPr="00406249" w:rsidRDefault="00406249" w:rsidP="00E13667">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5A1C67">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contables no presupuestarios </w:t>
            </w:r>
          </w:p>
        </w:tc>
        <w:tc>
          <w:tcPr>
            <w:tcW w:w="1708" w:type="dxa"/>
            <w:gridSpan w:val="5"/>
            <w:tcBorders>
              <w:top w:val="nil"/>
              <w:left w:val="nil"/>
              <w:bottom w:val="single" w:sz="4" w:space="0" w:color="auto"/>
              <w:right w:val="single" w:sz="4" w:space="0" w:color="auto"/>
            </w:tcBorders>
            <w:shd w:val="clear" w:color="auto" w:fill="auto"/>
            <w:noWrap/>
            <w:vAlign w:val="bottom"/>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186" w:type="dxa"/>
            <w:gridSpan w:val="2"/>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4951" w:type="dxa"/>
            <w:gridSpan w:val="12"/>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708"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3. Menos ingresos presupuestarios no contables </w:t>
            </w:r>
          </w:p>
        </w:tc>
        <w:tc>
          <w:tcPr>
            <w:tcW w:w="1708" w:type="dxa"/>
            <w:gridSpan w:val="5"/>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gridSpan w:val="3"/>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 $                                                 -   </w:t>
            </w: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Productos de capital</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Aprovechamientos capital</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Ingresos derivados de financiamientos</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presupuestarios no contables </w:t>
            </w:r>
          </w:p>
        </w:tc>
        <w:tc>
          <w:tcPr>
            <w:tcW w:w="1708"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186" w:type="dxa"/>
            <w:gridSpan w:val="2"/>
            <w:tcBorders>
              <w:top w:val="nil"/>
              <w:left w:val="nil"/>
              <w:bottom w:val="single" w:sz="4" w:space="0" w:color="auto"/>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86" w:type="dxa"/>
            <w:tcBorders>
              <w:top w:val="nil"/>
              <w:left w:val="nil"/>
              <w:bottom w:val="single" w:sz="4" w:space="0" w:color="auto"/>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4951" w:type="dxa"/>
            <w:gridSpan w:val="12"/>
            <w:tcBorders>
              <w:top w:val="nil"/>
              <w:left w:val="nil"/>
              <w:bottom w:val="single" w:sz="4" w:space="0" w:color="auto"/>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708"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single" w:sz="4" w:space="0" w:color="auto"/>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5"/>
          <w:wBefore w:w="60" w:type="dxa"/>
          <w:wAfter w:w="4150" w:type="dxa"/>
          <w:trHeight w:val="255"/>
        </w:trPr>
        <w:tc>
          <w:tcPr>
            <w:tcW w:w="5323"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4. Ingresos Contables (4= 1 + 2- 3)</w:t>
            </w:r>
          </w:p>
        </w:tc>
        <w:tc>
          <w:tcPr>
            <w:tcW w:w="1708" w:type="dxa"/>
            <w:gridSpan w:val="5"/>
            <w:tcBorders>
              <w:top w:val="nil"/>
              <w:left w:val="single" w:sz="4" w:space="0" w:color="auto"/>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6249" w:rsidRPr="00406249" w:rsidRDefault="007A3430" w:rsidP="007A3430">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10,753,727.95</w:t>
            </w:r>
          </w:p>
        </w:tc>
      </w:tr>
      <w:tr w:rsidR="00BB2404" w:rsidRPr="00406249" w:rsidTr="00D52C8B">
        <w:trPr>
          <w:gridBefore w:val="1"/>
          <w:gridAfter w:val="18"/>
          <w:wBefore w:w="60" w:type="dxa"/>
          <w:wAfter w:w="9473" w:type="dxa"/>
          <w:trHeight w:val="255"/>
        </w:trPr>
        <w:tc>
          <w:tcPr>
            <w:tcW w:w="1708" w:type="dxa"/>
            <w:gridSpan w:val="5"/>
            <w:shd w:val="clear" w:color="auto" w:fill="auto"/>
            <w:noWrap/>
            <w:vAlign w:val="bottom"/>
          </w:tcPr>
          <w:p w:rsidR="00BB2404" w:rsidRDefault="00BB2404" w:rsidP="00D52C8B">
            <w:pPr>
              <w:spacing w:after="0" w:line="240" w:lineRule="auto"/>
              <w:rPr>
                <w:rFonts w:ascii="Calibri" w:eastAsia="Times New Roman" w:hAnsi="Calibri" w:cs="Arial"/>
                <w:sz w:val="16"/>
                <w:szCs w:val="16"/>
                <w:lang w:eastAsia="es-MX"/>
              </w:rPr>
            </w:pPr>
          </w:p>
          <w:p w:rsidR="00BB2404" w:rsidRPr="00406249" w:rsidRDefault="00BB2404" w:rsidP="00D52C8B">
            <w:pPr>
              <w:spacing w:after="0" w:line="240" w:lineRule="auto"/>
              <w:rPr>
                <w:rFonts w:ascii="Calibri" w:eastAsia="Times New Roman" w:hAnsi="Calibri" w:cs="Arial"/>
                <w:sz w:val="16"/>
                <w:szCs w:val="16"/>
                <w:lang w:eastAsia="es-MX"/>
              </w:rPr>
            </w:pPr>
          </w:p>
        </w:tc>
        <w:tc>
          <w:tcPr>
            <w:tcW w:w="1949" w:type="dxa"/>
            <w:gridSpan w:val="5"/>
            <w:shd w:val="clear" w:color="auto" w:fill="auto"/>
            <w:noWrap/>
            <w:vAlign w:val="bottom"/>
          </w:tcPr>
          <w:p w:rsidR="00BB2404" w:rsidRDefault="00BB2404" w:rsidP="00D52C8B">
            <w:pPr>
              <w:spacing w:after="0" w:line="240" w:lineRule="auto"/>
              <w:jc w:val="right"/>
              <w:rPr>
                <w:rFonts w:ascii="Calibri" w:eastAsia="Times New Roman" w:hAnsi="Calibri" w:cs="Arial"/>
                <w:b/>
                <w:bCs/>
                <w:color w:val="000000"/>
                <w:sz w:val="16"/>
                <w:szCs w:val="16"/>
                <w:lang w:eastAsia="es-MX"/>
              </w:rPr>
            </w:pPr>
          </w:p>
        </w:tc>
      </w:tr>
      <w:tr w:rsidR="00406249" w:rsidRPr="00406249" w:rsidTr="00D52C8B">
        <w:trPr>
          <w:gridBefore w:val="1"/>
          <w:gridAfter w:val="6"/>
          <w:wBefore w:w="60" w:type="dxa"/>
          <w:wAfter w:w="4349" w:type="dxa"/>
          <w:trHeight w:val="255"/>
        </w:trPr>
        <w:tc>
          <w:tcPr>
            <w:tcW w:w="8781" w:type="dxa"/>
            <w:gridSpan w:val="22"/>
            <w:tcBorders>
              <w:top w:val="single" w:sz="8" w:space="0" w:color="auto"/>
              <w:left w:val="single" w:sz="8" w:space="0" w:color="auto"/>
              <w:bottom w:val="nil"/>
              <w:right w:val="single" w:sz="8" w:space="0" w:color="000000"/>
            </w:tcBorders>
            <w:shd w:val="clear" w:color="auto" w:fill="auto"/>
            <w:noWrap/>
            <w:vAlign w:val="bottom"/>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lastRenderedPageBreak/>
              <w:t>Instituto Tecnológico Superior del Sur del Estado de Yucatán</w:t>
            </w:r>
          </w:p>
        </w:tc>
      </w:tr>
      <w:tr w:rsidR="00406249" w:rsidRPr="00406249" w:rsidTr="00D52C8B">
        <w:trPr>
          <w:gridBefore w:val="1"/>
          <w:gridAfter w:val="6"/>
          <w:wBefore w:w="60" w:type="dxa"/>
          <w:wAfter w:w="4349" w:type="dxa"/>
          <w:trHeight w:val="255"/>
        </w:trPr>
        <w:tc>
          <w:tcPr>
            <w:tcW w:w="8781" w:type="dxa"/>
            <w:gridSpan w:val="22"/>
            <w:tcBorders>
              <w:top w:val="nil"/>
              <w:left w:val="single" w:sz="8" w:space="0" w:color="auto"/>
              <w:bottom w:val="nil"/>
              <w:right w:val="single" w:sz="8" w:space="0" w:color="000000"/>
            </w:tcBorders>
            <w:shd w:val="clear" w:color="auto" w:fill="auto"/>
            <w:noWrap/>
            <w:vAlign w:val="center"/>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xml:space="preserve">Conciliación entre los Egresos Presupuestarios y los Gastos Contables </w:t>
            </w:r>
          </w:p>
        </w:tc>
      </w:tr>
      <w:tr w:rsidR="00406249" w:rsidRPr="00406249" w:rsidTr="00D52C8B">
        <w:trPr>
          <w:gridBefore w:val="1"/>
          <w:gridAfter w:val="6"/>
          <w:wBefore w:w="60" w:type="dxa"/>
          <w:wAfter w:w="4349" w:type="dxa"/>
          <w:trHeight w:val="255"/>
        </w:trPr>
        <w:tc>
          <w:tcPr>
            <w:tcW w:w="8781" w:type="dxa"/>
            <w:gridSpan w:val="22"/>
            <w:tcBorders>
              <w:top w:val="nil"/>
              <w:left w:val="single" w:sz="8" w:space="0" w:color="auto"/>
              <w:bottom w:val="nil"/>
              <w:right w:val="single" w:sz="8" w:space="0" w:color="000000"/>
            </w:tcBorders>
            <w:shd w:val="clear" w:color="auto" w:fill="auto"/>
            <w:noWrap/>
            <w:vAlign w:val="center"/>
            <w:hideMark/>
          </w:tcPr>
          <w:p w:rsidR="00406249" w:rsidRPr="00406249" w:rsidRDefault="00406249" w:rsidP="007A3430">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Correspondiente del</w:t>
            </w:r>
            <w:r w:rsidR="003F2225">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01</w:t>
            </w:r>
            <w:r w:rsidR="002000C7">
              <w:rPr>
                <w:rFonts w:ascii="Calibri" w:eastAsia="Times New Roman" w:hAnsi="Calibri" w:cs="Arial"/>
                <w:b/>
                <w:bCs/>
                <w:color w:val="000000"/>
                <w:sz w:val="20"/>
                <w:szCs w:val="20"/>
                <w:lang w:eastAsia="es-MX"/>
              </w:rPr>
              <w:t xml:space="preserve"> de Enero</w:t>
            </w:r>
            <w:r w:rsidR="002D6F7F">
              <w:rPr>
                <w:rFonts w:ascii="Calibri" w:eastAsia="Times New Roman" w:hAnsi="Calibri" w:cs="Arial"/>
                <w:b/>
                <w:bCs/>
                <w:color w:val="000000"/>
                <w:sz w:val="20"/>
                <w:szCs w:val="20"/>
                <w:lang w:eastAsia="es-MX"/>
              </w:rPr>
              <w:t xml:space="preserve"> al </w:t>
            </w:r>
            <w:r w:rsidR="007A3430">
              <w:rPr>
                <w:rFonts w:ascii="Calibri" w:eastAsia="Times New Roman" w:hAnsi="Calibri" w:cs="Arial"/>
                <w:b/>
                <w:bCs/>
                <w:color w:val="000000"/>
                <w:sz w:val="20"/>
                <w:szCs w:val="20"/>
                <w:lang w:eastAsia="es-MX"/>
              </w:rPr>
              <w:t>31</w:t>
            </w:r>
            <w:r w:rsidR="00C52357">
              <w:rPr>
                <w:rFonts w:ascii="Calibri" w:eastAsia="Times New Roman" w:hAnsi="Calibri" w:cs="Arial"/>
                <w:b/>
                <w:bCs/>
                <w:color w:val="000000"/>
                <w:sz w:val="20"/>
                <w:szCs w:val="20"/>
                <w:lang w:eastAsia="es-MX"/>
              </w:rPr>
              <w:t xml:space="preserve"> de </w:t>
            </w:r>
            <w:r w:rsidR="007A3430">
              <w:rPr>
                <w:rFonts w:ascii="Calibri" w:eastAsia="Times New Roman" w:hAnsi="Calibri" w:cs="Arial"/>
                <w:b/>
                <w:bCs/>
                <w:color w:val="000000"/>
                <w:sz w:val="20"/>
                <w:szCs w:val="20"/>
                <w:lang w:eastAsia="es-MX"/>
              </w:rPr>
              <w:t>Marzo</w:t>
            </w:r>
            <w:r w:rsidR="003F2225">
              <w:rPr>
                <w:rFonts w:ascii="Calibri" w:eastAsia="Times New Roman" w:hAnsi="Calibri" w:cs="Arial"/>
                <w:b/>
                <w:bCs/>
                <w:color w:val="000000"/>
                <w:sz w:val="20"/>
                <w:szCs w:val="20"/>
                <w:lang w:eastAsia="es-MX"/>
              </w:rPr>
              <w:t xml:space="preserve"> </w:t>
            </w:r>
            <w:r w:rsidR="002D6F7F">
              <w:rPr>
                <w:rFonts w:ascii="Calibri" w:eastAsia="Times New Roman" w:hAnsi="Calibri" w:cs="Arial"/>
                <w:b/>
                <w:bCs/>
                <w:color w:val="000000"/>
                <w:sz w:val="20"/>
                <w:szCs w:val="20"/>
                <w:lang w:eastAsia="es-MX"/>
              </w:rPr>
              <w:t>de 2019</w:t>
            </w:r>
          </w:p>
        </w:tc>
      </w:tr>
      <w:tr w:rsidR="00406249" w:rsidRPr="00406249" w:rsidTr="00D52C8B">
        <w:trPr>
          <w:gridBefore w:val="1"/>
          <w:gridAfter w:val="6"/>
          <w:wBefore w:w="60" w:type="dxa"/>
          <w:wAfter w:w="4349" w:type="dxa"/>
          <w:trHeight w:val="255"/>
        </w:trPr>
        <w:tc>
          <w:tcPr>
            <w:tcW w:w="8781" w:type="dxa"/>
            <w:gridSpan w:val="22"/>
            <w:tcBorders>
              <w:top w:val="nil"/>
              <w:left w:val="single" w:sz="8" w:space="0" w:color="auto"/>
              <w:bottom w:val="single" w:sz="4" w:space="0" w:color="auto"/>
              <w:right w:val="single" w:sz="8" w:space="0" w:color="000000"/>
            </w:tcBorders>
            <w:shd w:val="clear" w:color="auto" w:fill="auto"/>
            <w:noWrap/>
            <w:vAlign w:val="center"/>
            <w:hideMark/>
          </w:tcPr>
          <w:p w:rsidR="00406249" w:rsidRPr="00406249" w:rsidRDefault="00406249" w:rsidP="00D52C8B">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(pesos)</w:t>
            </w:r>
          </w:p>
        </w:tc>
      </w:tr>
      <w:tr w:rsidR="00406249" w:rsidRPr="00406249" w:rsidTr="00D52C8B">
        <w:trPr>
          <w:gridBefore w:val="1"/>
          <w:gridAfter w:val="6"/>
          <w:wBefore w:w="60" w:type="dxa"/>
          <w:wAfter w:w="4349" w:type="dxa"/>
          <w:trHeight w:val="255"/>
        </w:trPr>
        <w:tc>
          <w:tcPr>
            <w:tcW w:w="6832" w:type="dxa"/>
            <w:gridSpan w:val="19"/>
            <w:tcBorders>
              <w:top w:val="nil"/>
              <w:left w:val="single" w:sz="4" w:space="0" w:color="auto"/>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jc w:val="both"/>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1. Total de egresos (presupuestarios)</w:t>
            </w:r>
          </w:p>
        </w:tc>
        <w:tc>
          <w:tcPr>
            <w:tcW w:w="1949" w:type="dxa"/>
            <w:gridSpan w:val="3"/>
            <w:tcBorders>
              <w:top w:val="nil"/>
              <w:left w:val="nil"/>
              <w:bottom w:val="single" w:sz="4" w:space="0" w:color="auto"/>
              <w:right w:val="single" w:sz="4" w:space="0" w:color="auto"/>
            </w:tcBorders>
            <w:shd w:val="clear" w:color="auto" w:fill="auto"/>
            <w:noWrap/>
            <w:vAlign w:val="bottom"/>
            <w:hideMark/>
          </w:tcPr>
          <w:p w:rsidR="00406249" w:rsidRPr="00406249" w:rsidRDefault="007A3430" w:rsidP="00D52C8B">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7,331,325.01</w:t>
            </w:r>
          </w:p>
        </w:tc>
      </w:tr>
      <w:tr w:rsidR="00406249" w:rsidRPr="00406249" w:rsidTr="003A03B7">
        <w:trPr>
          <w:gridBefore w:val="1"/>
          <w:gridAfter w:val="6"/>
          <w:wBefore w:w="60" w:type="dxa"/>
          <w:wAfter w:w="4349" w:type="dxa"/>
          <w:trHeight w:val="110"/>
        </w:trPr>
        <w:tc>
          <w:tcPr>
            <w:tcW w:w="2461" w:type="dxa"/>
            <w:gridSpan w:val="7"/>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439" w:type="dxa"/>
            <w:gridSpan w:val="4"/>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232"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700"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2. Menos egresos presupuestarios no contables </w:t>
            </w:r>
          </w:p>
        </w:tc>
        <w:tc>
          <w:tcPr>
            <w:tcW w:w="1700" w:type="dxa"/>
            <w:gridSpan w:val="5"/>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gridSpan w:val="3"/>
            <w:tcBorders>
              <w:top w:val="single" w:sz="4" w:space="0" w:color="auto"/>
              <w:left w:val="nil"/>
              <w:bottom w:val="single" w:sz="4" w:space="0" w:color="auto"/>
              <w:right w:val="single" w:sz="4" w:space="0" w:color="auto"/>
            </w:tcBorders>
            <w:shd w:val="clear" w:color="auto" w:fill="auto"/>
            <w:noWrap/>
            <w:vAlign w:val="bottom"/>
          </w:tcPr>
          <w:p w:rsidR="00FB30EB" w:rsidRPr="00EB623E" w:rsidRDefault="00FB30EB" w:rsidP="00D52C8B">
            <w:pPr>
              <w:spacing w:after="0" w:line="240" w:lineRule="auto"/>
              <w:jc w:val="right"/>
              <w:rPr>
                <w:rFonts w:ascii="Calibri" w:eastAsia="Times New Roman" w:hAnsi="Calibri" w:cs="Arial"/>
                <w:b/>
                <w:bCs/>
                <w:color w:val="000000"/>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Mobiliario y equipo de administración</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EB623E" w:rsidRDefault="00406249" w:rsidP="00D52C8B">
            <w:pPr>
              <w:spacing w:after="0" w:line="240" w:lineRule="auto"/>
              <w:jc w:val="right"/>
              <w:rPr>
                <w:rFonts w:eastAsia="Times New Roman"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Mobiliario y equipo educacional y recreativo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Equipo e instrumental médico y de laboratorio</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Vehículos y equipo de transporte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Equipo de defensa y seguridad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BE3668" w:rsidRDefault="00406249" w:rsidP="00D52C8B">
            <w:pPr>
              <w:spacing w:after="0" w:line="240" w:lineRule="auto"/>
              <w:jc w:val="right"/>
              <w:rPr>
                <w:rFonts w:eastAsia="Times New Roman"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70"/>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Maquinaria, otros equipo y herramientas</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BE3668" w:rsidRDefault="00406249" w:rsidP="00E55AE7">
            <w:pPr>
              <w:spacing w:after="0" w:line="240" w:lineRule="auto"/>
              <w:jc w:val="right"/>
              <w:rPr>
                <w:rFonts w:eastAsia="Times New Roman"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Activos biológicos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jc w:val="right"/>
              <w:rPr>
                <w:rFonts w:ascii="Arial" w:eastAsia="Times New Roman" w:hAnsi="Arial"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Bienes inmuebles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FB30EB" w:rsidRDefault="00406249" w:rsidP="00D52C8B">
            <w:pPr>
              <w:spacing w:after="0" w:line="240" w:lineRule="auto"/>
              <w:jc w:val="right"/>
              <w:rPr>
                <w:rFonts w:eastAsia="Times New Roman"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FB30EB" w:rsidRDefault="00406249" w:rsidP="00D52C8B">
            <w:pPr>
              <w:spacing w:after="0" w:line="240" w:lineRule="auto"/>
              <w:rPr>
                <w:rFonts w:eastAsia="Times New Roman"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Activos intangibles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jc w:val="right"/>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Arial" w:eastAsia="Times New Roman" w:hAnsi="Arial"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Obra pública en bienes propios </w:t>
            </w:r>
          </w:p>
        </w:tc>
        <w:tc>
          <w:tcPr>
            <w:tcW w:w="1700" w:type="dxa"/>
            <w:gridSpan w:val="5"/>
            <w:tcBorders>
              <w:top w:val="nil"/>
              <w:left w:val="nil"/>
              <w:bottom w:val="single" w:sz="4" w:space="0" w:color="auto"/>
              <w:right w:val="single" w:sz="4" w:space="0" w:color="auto"/>
            </w:tcBorders>
            <w:shd w:val="clear" w:color="auto" w:fill="auto"/>
            <w:vAlign w:val="bottom"/>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Acciones y participaciones de capital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Compra de títulos y valores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Inversiones en fideicomisos, mandatos y contratos análogos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Provisiones para contingencias y otras erogaciones especiales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Amortización de la deuda publica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Adeudo de ejercicios fiscales anteriores (ADEFAS)</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Egresos Presupuestarios No Contables </w:t>
            </w:r>
          </w:p>
        </w:tc>
        <w:tc>
          <w:tcPr>
            <w:tcW w:w="1700" w:type="dxa"/>
            <w:gridSpan w:val="5"/>
            <w:tcBorders>
              <w:top w:val="nil"/>
              <w:left w:val="nil"/>
              <w:bottom w:val="single" w:sz="4" w:space="0" w:color="auto"/>
              <w:right w:val="single" w:sz="4" w:space="0" w:color="auto"/>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2461" w:type="dxa"/>
            <w:gridSpan w:val="7"/>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439" w:type="dxa"/>
            <w:gridSpan w:val="4"/>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232" w:type="dxa"/>
            <w:gridSpan w:val="3"/>
            <w:tcBorders>
              <w:top w:val="nil"/>
              <w:left w:val="nil"/>
              <w:bottom w:val="nil"/>
              <w:right w:val="nil"/>
            </w:tcBorders>
            <w:shd w:val="clear" w:color="auto" w:fill="auto"/>
            <w:noWrap/>
            <w:vAlign w:val="bottom"/>
            <w:hideMark/>
          </w:tcPr>
          <w:p w:rsidR="00406249" w:rsidRDefault="00406249" w:rsidP="00D52C8B">
            <w:pPr>
              <w:spacing w:after="0" w:line="240" w:lineRule="auto"/>
              <w:rPr>
                <w:rFonts w:ascii="Calibri" w:eastAsia="Times New Roman" w:hAnsi="Calibri" w:cs="Arial"/>
                <w:sz w:val="16"/>
                <w:szCs w:val="16"/>
                <w:lang w:eastAsia="es-MX"/>
              </w:rPr>
            </w:pPr>
          </w:p>
          <w:p w:rsidR="00425BA9" w:rsidRDefault="00425BA9" w:rsidP="00D52C8B">
            <w:pPr>
              <w:spacing w:after="0" w:line="240" w:lineRule="auto"/>
              <w:rPr>
                <w:rFonts w:ascii="Calibri" w:eastAsia="Times New Roman" w:hAnsi="Calibri" w:cs="Arial"/>
                <w:sz w:val="16"/>
                <w:szCs w:val="16"/>
                <w:lang w:eastAsia="es-MX"/>
              </w:rPr>
            </w:pPr>
          </w:p>
          <w:p w:rsidR="00425BA9" w:rsidRDefault="00425BA9" w:rsidP="00D52C8B">
            <w:pPr>
              <w:spacing w:after="0" w:line="240" w:lineRule="auto"/>
              <w:rPr>
                <w:rFonts w:ascii="Calibri" w:eastAsia="Times New Roman" w:hAnsi="Calibri" w:cs="Arial"/>
                <w:sz w:val="16"/>
                <w:szCs w:val="16"/>
                <w:lang w:eastAsia="es-MX"/>
              </w:rPr>
            </w:pPr>
          </w:p>
          <w:p w:rsidR="00425BA9" w:rsidRDefault="00425BA9" w:rsidP="00D52C8B">
            <w:pPr>
              <w:spacing w:after="0" w:line="240" w:lineRule="auto"/>
              <w:rPr>
                <w:rFonts w:ascii="Calibri" w:eastAsia="Times New Roman" w:hAnsi="Calibri" w:cs="Arial"/>
                <w:sz w:val="16"/>
                <w:szCs w:val="16"/>
                <w:lang w:eastAsia="es-MX"/>
              </w:rPr>
            </w:pPr>
          </w:p>
          <w:p w:rsidR="00425BA9" w:rsidRDefault="00425BA9" w:rsidP="00D52C8B">
            <w:pPr>
              <w:spacing w:after="0" w:line="240" w:lineRule="auto"/>
              <w:rPr>
                <w:rFonts w:ascii="Calibri" w:eastAsia="Times New Roman" w:hAnsi="Calibri" w:cs="Arial"/>
                <w:sz w:val="16"/>
                <w:szCs w:val="16"/>
                <w:lang w:eastAsia="es-MX"/>
              </w:rPr>
            </w:pPr>
          </w:p>
          <w:p w:rsidR="00425BA9" w:rsidRDefault="00425BA9" w:rsidP="00D52C8B">
            <w:pPr>
              <w:spacing w:after="0" w:line="240" w:lineRule="auto"/>
              <w:rPr>
                <w:rFonts w:ascii="Calibri" w:eastAsia="Times New Roman" w:hAnsi="Calibri" w:cs="Arial"/>
                <w:sz w:val="16"/>
                <w:szCs w:val="16"/>
                <w:lang w:eastAsia="es-MX"/>
              </w:rPr>
            </w:pPr>
          </w:p>
          <w:p w:rsidR="00425BA9" w:rsidRPr="00406249" w:rsidRDefault="00425BA9" w:rsidP="00D52C8B">
            <w:pPr>
              <w:spacing w:after="0" w:line="240" w:lineRule="auto"/>
              <w:rPr>
                <w:rFonts w:ascii="Calibri" w:eastAsia="Times New Roman" w:hAnsi="Calibri" w:cs="Arial"/>
                <w:sz w:val="16"/>
                <w:szCs w:val="16"/>
                <w:lang w:eastAsia="es-MX"/>
              </w:rPr>
            </w:pPr>
          </w:p>
        </w:tc>
        <w:tc>
          <w:tcPr>
            <w:tcW w:w="1700"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651703" w:rsidTr="005A1C67">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lastRenderedPageBreak/>
              <w:t xml:space="preserve">3. Más gastos contables no presupuestales </w:t>
            </w:r>
          </w:p>
        </w:tc>
        <w:tc>
          <w:tcPr>
            <w:tcW w:w="1700" w:type="dxa"/>
            <w:gridSpan w:val="5"/>
            <w:tcBorders>
              <w:top w:val="single" w:sz="4" w:space="0" w:color="auto"/>
              <w:left w:val="nil"/>
              <w:bottom w:val="single" w:sz="4" w:space="0" w:color="auto"/>
              <w:right w:val="single" w:sz="4" w:space="0" w:color="auto"/>
            </w:tcBorders>
            <w:shd w:val="clear" w:color="auto" w:fill="auto"/>
            <w:noWrap/>
            <w:vAlign w:val="bottom"/>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p>
        </w:tc>
        <w:tc>
          <w:tcPr>
            <w:tcW w:w="1949" w:type="dxa"/>
            <w:gridSpan w:val="3"/>
            <w:tcBorders>
              <w:top w:val="single" w:sz="4" w:space="0" w:color="auto"/>
              <w:left w:val="nil"/>
              <w:bottom w:val="single" w:sz="4" w:space="0" w:color="auto"/>
              <w:right w:val="single" w:sz="4" w:space="0" w:color="auto"/>
            </w:tcBorders>
            <w:shd w:val="clear" w:color="auto" w:fill="auto"/>
            <w:noWrap/>
            <w:vAlign w:val="bottom"/>
          </w:tcPr>
          <w:p w:rsidR="00CA7E0D" w:rsidRPr="00540BA1" w:rsidRDefault="007A3430" w:rsidP="00E7171F">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736,214.70</w:t>
            </w:r>
          </w:p>
        </w:tc>
      </w:tr>
      <w:tr w:rsidR="00406249" w:rsidRPr="00406249" w:rsidTr="00D52C8B">
        <w:trPr>
          <w:gridBefore w:val="1"/>
          <w:gridAfter w:val="6"/>
          <w:wBefore w:w="60" w:type="dxa"/>
          <w:wAfter w:w="4349" w:type="dxa"/>
          <w:trHeight w:val="280"/>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Estimaciones, depreciaciones, deterioros, obsolescencia y amortizaciones </w:t>
            </w:r>
          </w:p>
        </w:tc>
        <w:tc>
          <w:tcPr>
            <w:tcW w:w="1700" w:type="dxa"/>
            <w:gridSpan w:val="5"/>
            <w:tcBorders>
              <w:top w:val="nil"/>
              <w:left w:val="nil"/>
              <w:bottom w:val="single" w:sz="4" w:space="0" w:color="auto"/>
              <w:right w:val="single" w:sz="4" w:space="0" w:color="auto"/>
            </w:tcBorders>
            <w:shd w:val="clear" w:color="auto" w:fill="auto"/>
            <w:noWrap/>
            <w:vAlign w:val="bottom"/>
          </w:tcPr>
          <w:p w:rsidR="00406249" w:rsidRPr="00406249" w:rsidRDefault="002D6F7F" w:rsidP="007A3430">
            <w:pPr>
              <w:spacing w:after="0" w:line="240" w:lineRule="auto"/>
              <w:jc w:val="right"/>
              <w:rPr>
                <w:rFonts w:ascii="Calibri" w:eastAsia="Times New Roman" w:hAnsi="Calibri" w:cs="Arial"/>
                <w:sz w:val="16"/>
                <w:szCs w:val="16"/>
                <w:lang w:eastAsia="es-MX"/>
              </w:rPr>
            </w:pPr>
            <w:r>
              <w:rPr>
                <w:rFonts w:ascii="Calibri" w:eastAsia="Times New Roman" w:hAnsi="Calibri" w:cs="Arial"/>
                <w:sz w:val="16"/>
                <w:szCs w:val="16"/>
                <w:lang w:eastAsia="es-MX"/>
              </w:rPr>
              <w:t xml:space="preserve">                               </w:t>
            </w:r>
            <w:r w:rsidR="007A3430">
              <w:rPr>
                <w:rFonts w:ascii="Calibri" w:eastAsia="Times New Roman" w:hAnsi="Calibri" w:cs="Arial"/>
                <w:sz w:val="16"/>
                <w:szCs w:val="16"/>
                <w:lang w:eastAsia="es-MX"/>
              </w:rPr>
              <w:t>736,214.70</w:t>
            </w:r>
          </w:p>
        </w:tc>
        <w:tc>
          <w:tcPr>
            <w:tcW w:w="1949" w:type="dxa"/>
            <w:gridSpan w:val="3"/>
            <w:tcBorders>
              <w:top w:val="nil"/>
              <w:left w:val="nil"/>
              <w:bottom w:val="nil"/>
              <w:right w:val="nil"/>
            </w:tcBorders>
            <w:shd w:val="clear" w:color="auto" w:fill="auto"/>
            <w:noWrap/>
            <w:vAlign w:val="bottom"/>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Provisiones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Disminución de inventarios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30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Aumento por insuficiencia de estimaciones por pérdida o deterioro u obsolescencia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Aumento por insuficiencia de provisiones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Otros gastos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Gastos Contables No Presupuestales </w:t>
            </w:r>
          </w:p>
        </w:tc>
        <w:tc>
          <w:tcPr>
            <w:tcW w:w="1700" w:type="dxa"/>
            <w:gridSpan w:val="5"/>
            <w:tcBorders>
              <w:top w:val="nil"/>
              <w:left w:val="nil"/>
              <w:bottom w:val="single" w:sz="4" w:space="0" w:color="auto"/>
              <w:right w:val="single" w:sz="4" w:space="0" w:color="auto"/>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2461" w:type="dxa"/>
            <w:gridSpan w:val="7"/>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439" w:type="dxa"/>
            <w:gridSpan w:val="4"/>
            <w:tcBorders>
              <w:top w:val="nil"/>
              <w:left w:val="nil"/>
              <w:bottom w:val="nil"/>
              <w:right w:val="nil"/>
            </w:tcBorders>
            <w:shd w:val="clear" w:color="auto" w:fill="auto"/>
            <w:vAlign w:val="bottom"/>
            <w:hideMark/>
          </w:tcPr>
          <w:p w:rsidR="00406249" w:rsidRPr="00406249" w:rsidRDefault="00406249" w:rsidP="00D52C8B">
            <w:pPr>
              <w:spacing w:after="0" w:line="240" w:lineRule="auto"/>
              <w:jc w:val="center"/>
              <w:rPr>
                <w:rFonts w:ascii="Calibri" w:eastAsia="Times New Roman" w:hAnsi="Calibri" w:cs="Arial"/>
                <w:sz w:val="20"/>
                <w:szCs w:val="20"/>
                <w:lang w:eastAsia="es-MX"/>
              </w:rPr>
            </w:pPr>
          </w:p>
        </w:tc>
        <w:tc>
          <w:tcPr>
            <w:tcW w:w="1232"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700"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c>
          <w:tcPr>
            <w:tcW w:w="1949"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16"/>
                <w:szCs w:val="16"/>
                <w:lang w:eastAsia="es-MX"/>
              </w:rPr>
            </w:pPr>
          </w:p>
        </w:tc>
      </w:tr>
      <w:tr w:rsidR="00406249" w:rsidRPr="00406249" w:rsidTr="00D52C8B">
        <w:trPr>
          <w:gridBefore w:val="1"/>
          <w:gridAfter w:val="6"/>
          <w:wBefore w:w="60" w:type="dxa"/>
          <w:wAfter w:w="4349" w:type="dxa"/>
          <w:trHeight w:val="255"/>
        </w:trPr>
        <w:tc>
          <w:tcPr>
            <w:tcW w:w="5132"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4. Total de Gasto Contable (4= 1-2+3)</w:t>
            </w:r>
          </w:p>
        </w:tc>
        <w:tc>
          <w:tcPr>
            <w:tcW w:w="1700"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color w:val="000000"/>
                <w:sz w:val="16"/>
                <w:szCs w:val="16"/>
                <w:lang w:eastAsia="es-MX"/>
              </w:rPr>
            </w:pPr>
          </w:p>
        </w:tc>
        <w:tc>
          <w:tcPr>
            <w:tcW w:w="19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6249" w:rsidRPr="00406249" w:rsidRDefault="007A3430" w:rsidP="00EF25A1">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8,067,539.71</w:t>
            </w:r>
          </w:p>
        </w:tc>
      </w:tr>
      <w:tr w:rsidR="00406249" w:rsidRPr="00406249" w:rsidTr="00D52C8B">
        <w:trPr>
          <w:gridBefore w:val="2"/>
          <w:wBefore w:w="70" w:type="dxa"/>
          <w:trHeight w:val="270"/>
        </w:trPr>
        <w:tc>
          <w:tcPr>
            <w:tcW w:w="13120" w:type="dxa"/>
            <w:gridSpan w:val="27"/>
            <w:tcBorders>
              <w:top w:val="nil"/>
              <w:left w:val="nil"/>
              <w:bottom w:val="nil"/>
              <w:right w:val="nil"/>
            </w:tcBorders>
            <w:shd w:val="clear" w:color="auto" w:fill="auto"/>
            <w:noWrap/>
            <w:vAlign w:val="bottom"/>
            <w:hideMark/>
          </w:tcPr>
          <w:p w:rsidR="00EF25A1" w:rsidRDefault="00EF25A1" w:rsidP="00E7171F">
            <w:pPr>
              <w:spacing w:after="0" w:line="240" w:lineRule="auto"/>
              <w:rPr>
                <w:rFonts w:ascii="Calibri" w:eastAsia="Times New Roman" w:hAnsi="Calibri" w:cs="Arial"/>
                <w:b/>
                <w:bCs/>
                <w:sz w:val="20"/>
                <w:szCs w:val="20"/>
                <w:lang w:eastAsia="es-MX"/>
              </w:rPr>
            </w:pPr>
          </w:p>
          <w:p w:rsidR="00425BA9" w:rsidRDefault="00AF7C51" w:rsidP="00E7171F">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t xml:space="preserve">  </w:t>
            </w:r>
            <w:r w:rsidR="00E245B7">
              <w:rPr>
                <w:rFonts w:ascii="Calibri" w:eastAsia="Times New Roman" w:hAnsi="Calibri" w:cs="Arial"/>
                <w:b/>
                <w:bCs/>
                <w:sz w:val="20"/>
                <w:szCs w:val="20"/>
                <w:lang w:eastAsia="es-MX"/>
              </w:rPr>
              <w:t xml:space="preserve"> </w:t>
            </w:r>
          </w:p>
          <w:p w:rsidR="00E7171F" w:rsidRPr="003D7257" w:rsidRDefault="00E245B7" w:rsidP="00E7171F">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t xml:space="preserve"> </w:t>
            </w:r>
            <w:r w:rsidR="00CD5638">
              <w:rPr>
                <w:rFonts w:ascii="Calibri" w:eastAsia="Times New Roman" w:hAnsi="Calibri" w:cs="Arial"/>
                <w:b/>
                <w:bCs/>
                <w:sz w:val="20"/>
                <w:szCs w:val="20"/>
                <w:lang w:eastAsia="es-MX"/>
              </w:rPr>
              <w:t>B</w:t>
            </w:r>
            <w:r w:rsidR="00E7171F" w:rsidRPr="003D7257">
              <w:rPr>
                <w:rFonts w:ascii="Calibri" w:eastAsia="Times New Roman" w:hAnsi="Calibri" w:cs="Arial"/>
                <w:b/>
                <w:bCs/>
                <w:sz w:val="20"/>
                <w:szCs w:val="20"/>
                <w:lang w:eastAsia="es-MX"/>
              </w:rPr>
              <w:t>) NOTAS DE MEMORIA</w:t>
            </w:r>
            <w:r w:rsidR="00CD5638">
              <w:rPr>
                <w:rFonts w:ascii="Calibri" w:eastAsia="Times New Roman" w:hAnsi="Calibri" w:cs="Arial"/>
                <w:b/>
                <w:bCs/>
                <w:sz w:val="20"/>
                <w:szCs w:val="20"/>
                <w:lang w:eastAsia="es-MX"/>
              </w:rPr>
              <w:t xml:space="preserve"> (CUENTAS DE ORDEN)</w:t>
            </w:r>
            <w:r w:rsidR="00E7171F" w:rsidRPr="003D7257">
              <w:rPr>
                <w:rFonts w:ascii="Calibri" w:eastAsia="Times New Roman" w:hAnsi="Calibri" w:cs="Arial"/>
                <w:b/>
                <w:bCs/>
                <w:sz w:val="20"/>
                <w:szCs w:val="20"/>
                <w:lang w:eastAsia="es-MX"/>
              </w:rPr>
              <w:t xml:space="preserve"> </w:t>
            </w:r>
          </w:p>
          <w:p w:rsidR="00E7171F" w:rsidRDefault="00E7171F" w:rsidP="00D52C8B">
            <w:pPr>
              <w:spacing w:after="0" w:line="240" w:lineRule="auto"/>
              <w:rPr>
                <w:rFonts w:ascii="Calibri" w:eastAsia="Times New Roman" w:hAnsi="Calibri" w:cs="Arial"/>
                <w:sz w:val="20"/>
                <w:szCs w:val="20"/>
                <w:lang w:eastAsia="es-MX"/>
              </w:rPr>
            </w:pPr>
          </w:p>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En el presente ejercicio el ITSSY utiliza como prueba piloto en el sistema </w:t>
            </w:r>
            <w:proofErr w:type="spellStart"/>
            <w:r w:rsidRPr="00406249">
              <w:rPr>
                <w:rFonts w:ascii="Calibri" w:eastAsia="Times New Roman" w:hAnsi="Calibri" w:cs="Arial"/>
                <w:sz w:val="20"/>
                <w:szCs w:val="20"/>
                <w:lang w:eastAsia="es-MX"/>
              </w:rPr>
              <w:t>Contpaq</w:t>
            </w:r>
            <w:proofErr w:type="spellEnd"/>
            <w:r w:rsidRPr="00406249">
              <w:rPr>
                <w:rFonts w:ascii="Calibri" w:eastAsia="Times New Roman" w:hAnsi="Calibri" w:cs="Arial"/>
                <w:sz w:val="20"/>
                <w:szCs w:val="20"/>
                <w:lang w:eastAsia="es-MX"/>
              </w:rPr>
              <w:t xml:space="preserve"> las  cuentas de orden presupuestarias que abajo se mencionan, </w:t>
            </w:r>
          </w:p>
        </w:tc>
      </w:tr>
      <w:tr w:rsidR="00406249" w:rsidRPr="00406249" w:rsidTr="00D52C8B">
        <w:trPr>
          <w:gridBefore w:val="2"/>
          <w:wBefore w:w="70" w:type="dxa"/>
          <w:trHeight w:val="270"/>
        </w:trPr>
        <w:tc>
          <w:tcPr>
            <w:tcW w:w="13120" w:type="dxa"/>
            <w:gridSpan w:val="27"/>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ya que no se cuenta con el programa  adecuado para el registro que interrelacionen de manera automática los saldos contables y presupuestales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E7171F" w:rsidRDefault="00E7171F" w:rsidP="00D52C8B">
            <w:pPr>
              <w:spacing w:after="0" w:line="240" w:lineRule="auto"/>
              <w:rPr>
                <w:rFonts w:ascii="Calibri" w:eastAsia="Times New Roman" w:hAnsi="Calibri" w:cs="Arial"/>
                <w:sz w:val="20"/>
                <w:szCs w:val="20"/>
                <w:u w:val="single"/>
                <w:lang w:eastAsia="es-MX"/>
              </w:rPr>
            </w:pPr>
          </w:p>
          <w:p w:rsidR="00406249" w:rsidRPr="00406249" w:rsidRDefault="00406249" w:rsidP="00D52C8B">
            <w:pPr>
              <w:spacing w:after="0" w:line="240" w:lineRule="auto"/>
              <w:rPr>
                <w:rFonts w:ascii="Calibri" w:eastAsia="Times New Roman" w:hAnsi="Calibri" w:cs="Arial"/>
                <w:sz w:val="20"/>
                <w:szCs w:val="20"/>
                <w:u w:val="single"/>
                <w:lang w:eastAsia="es-MX"/>
              </w:rPr>
            </w:pPr>
            <w:r w:rsidRPr="00406249">
              <w:rPr>
                <w:rFonts w:ascii="Calibri" w:eastAsia="Times New Roman" w:hAnsi="Calibri" w:cs="Arial"/>
                <w:sz w:val="20"/>
                <w:szCs w:val="20"/>
                <w:u w:val="single"/>
                <w:lang w:eastAsia="es-MX"/>
              </w:rPr>
              <w:t xml:space="preserve">LEY DE INGRESOS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Ley de Ingresos Estimada</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Ley de Ingresos por Ejecutar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Modificaciones a la Ley de Ingresos Estimada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Ley de Ingresos Devengada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Ley de Ingresos Recaudada</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u w:val="single"/>
                <w:lang w:eastAsia="es-MX"/>
              </w:rPr>
            </w:pPr>
            <w:r w:rsidRPr="00406249">
              <w:rPr>
                <w:rFonts w:ascii="Calibri" w:eastAsia="Times New Roman" w:hAnsi="Calibri" w:cs="Arial"/>
                <w:sz w:val="20"/>
                <w:szCs w:val="20"/>
                <w:u w:val="single"/>
                <w:lang w:eastAsia="es-MX"/>
              </w:rPr>
              <w:t xml:space="preserve">PRESUPUESTO DE EGRESOS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 Egresos Aprobado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Presupuesto de Egresos por Ejercer</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Modificaciones al Presupuesto de Egresos </w:t>
            </w:r>
            <w:r w:rsidRPr="00406249">
              <w:rPr>
                <w:rFonts w:ascii="Calibri" w:eastAsia="Times New Roman" w:hAnsi="Calibri" w:cs="Arial"/>
                <w:sz w:val="20"/>
                <w:szCs w:val="20"/>
                <w:lang w:eastAsia="es-MX"/>
              </w:rPr>
              <w:lastRenderedPageBreak/>
              <w:t xml:space="preserve">Aprobado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lastRenderedPageBreak/>
              <w:t xml:space="preserve">Presupuesto Comprometido </w:t>
            </w:r>
          </w:p>
        </w:tc>
      </w:tr>
      <w:tr w:rsidR="00406249" w:rsidRPr="00406249" w:rsidTr="00D52C8B">
        <w:trPr>
          <w:gridBefore w:val="2"/>
          <w:gridAfter w:val="16"/>
          <w:wBefore w:w="70" w:type="dxa"/>
          <w:wAfter w:w="8867" w:type="dxa"/>
          <w:trHeight w:val="270"/>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Devengado </w:t>
            </w:r>
          </w:p>
        </w:tc>
      </w:tr>
      <w:tr w:rsidR="00406249" w:rsidRPr="00406249" w:rsidTr="00D52C8B">
        <w:trPr>
          <w:gridBefore w:val="2"/>
          <w:gridAfter w:val="16"/>
          <w:wBefore w:w="70" w:type="dxa"/>
          <w:wAfter w:w="8867" w:type="dxa"/>
          <w:trHeight w:val="255"/>
        </w:trPr>
        <w:tc>
          <w:tcPr>
            <w:tcW w:w="4253" w:type="dxa"/>
            <w:gridSpan w:val="11"/>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Presupuesto de Egresos Ejercido</w:t>
            </w:r>
          </w:p>
        </w:tc>
      </w:tr>
      <w:tr w:rsidR="00406249" w:rsidRPr="00406249" w:rsidTr="00D52C8B">
        <w:trPr>
          <w:gridBefore w:val="2"/>
          <w:gridAfter w:val="16"/>
          <w:wBefore w:w="70" w:type="dxa"/>
          <w:wAfter w:w="8867" w:type="dxa"/>
          <w:trHeight w:val="255"/>
        </w:trPr>
        <w:tc>
          <w:tcPr>
            <w:tcW w:w="4253" w:type="dxa"/>
            <w:gridSpan w:val="11"/>
            <w:tcBorders>
              <w:top w:val="nil"/>
              <w:left w:val="nil"/>
              <w:bottom w:val="nil"/>
              <w:right w:val="nil"/>
            </w:tcBorders>
            <w:shd w:val="clear" w:color="auto" w:fill="auto"/>
            <w:noWrap/>
            <w:vAlign w:val="bottom"/>
            <w:hideMark/>
          </w:tcPr>
          <w:p w:rsidR="006676AC"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 Egresos Pagado </w:t>
            </w:r>
          </w:p>
          <w:p w:rsidR="00B948FE" w:rsidRDefault="00B948FE" w:rsidP="00D52C8B">
            <w:pPr>
              <w:spacing w:after="0" w:line="240" w:lineRule="auto"/>
              <w:rPr>
                <w:rFonts w:ascii="Calibri" w:eastAsia="Times New Roman" w:hAnsi="Calibri" w:cs="Arial"/>
                <w:sz w:val="20"/>
                <w:szCs w:val="20"/>
                <w:lang w:eastAsia="es-MX"/>
              </w:rPr>
            </w:pPr>
          </w:p>
          <w:p w:rsidR="003A03B7" w:rsidRPr="00406249" w:rsidRDefault="003A03B7" w:rsidP="00D52C8B">
            <w:pPr>
              <w:spacing w:after="0" w:line="240" w:lineRule="auto"/>
              <w:rPr>
                <w:rFonts w:ascii="Calibri" w:eastAsia="Times New Roman" w:hAnsi="Calibri" w:cs="Arial"/>
                <w:sz w:val="20"/>
                <w:szCs w:val="20"/>
                <w:lang w:eastAsia="es-MX"/>
              </w:rPr>
            </w:pPr>
          </w:p>
        </w:tc>
      </w:tr>
      <w:tr w:rsidR="00406249" w:rsidRPr="003D7257" w:rsidTr="00D52C8B">
        <w:trPr>
          <w:gridAfter w:val="1"/>
          <w:wAfter w:w="612" w:type="dxa"/>
          <w:trHeight w:val="255"/>
        </w:trPr>
        <w:tc>
          <w:tcPr>
            <w:tcW w:w="5546" w:type="dxa"/>
            <w:gridSpan w:val="17"/>
            <w:tcBorders>
              <w:top w:val="nil"/>
              <w:left w:val="nil"/>
              <w:bottom w:val="nil"/>
              <w:right w:val="nil"/>
            </w:tcBorders>
            <w:shd w:val="clear" w:color="auto" w:fill="auto"/>
            <w:vAlign w:val="bottom"/>
            <w:hideMark/>
          </w:tcPr>
          <w:p w:rsidR="00406249" w:rsidRPr="003D7257" w:rsidRDefault="00E245B7" w:rsidP="00D52C8B">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t xml:space="preserve">                                         </w:t>
            </w:r>
            <w:r w:rsidR="00CD5638">
              <w:rPr>
                <w:rFonts w:ascii="Calibri" w:eastAsia="Times New Roman" w:hAnsi="Calibri" w:cs="Arial"/>
                <w:b/>
                <w:bCs/>
                <w:sz w:val="20"/>
                <w:szCs w:val="20"/>
                <w:lang w:eastAsia="es-MX"/>
              </w:rPr>
              <w:t>C</w:t>
            </w:r>
            <w:r w:rsidR="00406249" w:rsidRPr="003D7257">
              <w:rPr>
                <w:rFonts w:ascii="Calibri" w:eastAsia="Times New Roman" w:hAnsi="Calibri" w:cs="Arial"/>
                <w:b/>
                <w:bCs/>
                <w:sz w:val="20"/>
                <w:szCs w:val="20"/>
                <w:lang w:eastAsia="es-MX"/>
              </w:rPr>
              <w:t xml:space="preserve">) NOTAS DE GESTIÓN ADMINISTRATIVA </w:t>
            </w:r>
          </w:p>
        </w:tc>
        <w:tc>
          <w:tcPr>
            <w:tcW w:w="1306" w:type="dxa"/>
            <w:tcBorders>
              <w:top w:val="nil"/>
              <w:left w:val="nil"/>
              <w:bottom w:val="nil"/>
              <w:right w:val="nil"/>
            </w:tcBorders>
            <w:shd w:val="clear" w:color="auto" w:fill="auto"/>
            <w:vAlign w:val="bottom"/>
            <w:hideMark/>
          </w:tcPr>
          <w:p w:rsidR="00406249" w:rsidRPr="003D7257" w:rsidRDefault="00406249" w:rsidP="00D52C8B">
            <w:pPr>
              <w:spacing w:after="0" w:line="240" w:lineRule="auto"/>
              <w:jc w:val="center"/>
              <w:rPr>
                <w:rFonts w:ascii="Calibri" w:eastAsia="Times New Roman" w:hAnsi="Calibri" w:cs="Arial"/>
                <w:b/>
                <w:bCs/>
                <w:sz w:val="20"/>
                <w:szCs w:val="20"/>
                <w:lang w:eastAsia="es-MX"/>
              </w:rPr>
            </w:pPr>
          </w:p>
        </w:tc>
        <w:tc>
          <w:tcPr>
            <w:tcW w:w="1291" w:type="dxa"/>
            <w:gridSpan w:val="4"/>
            <w:tcBorders>
              <w:top w:val="nil"/>
              <w:left w:val="nil"/>
              <w:bottom w:val="nil"/>
              <w:right w:val="nil"/>
            </w:tcBorders>
            <w:shd w:val="clear" w:color="auto" w:fill="auto"/>
            <w:vAlign w:val="bottom"/>
            <w:hideMark/>
          </w:tcPr>
          <w:p w:rsidR="00406249" w:rsidRPr="003D7257" w:rsidRDefault="00406249" w:rsidP="00D52C8B">
            <w:pPr>
              <w:spacing w:after="0" w:line="240" w:lineRule="auto"/>
              <w:jc w:val="center"/>
              <w:rPr>
                <w:rFonts w:ascii="Calibri" w:eastAsia="Times New Roman" w:hAnsi="Calibri" w:cs="Arial"/>
                <w:b/>
                <w:bCs/>
                <w:sz w:val="20"/>
                <w:szCs w:val="20"/>
                <w:lang w:eastAsia="es-MX"/>
              </w:rPr>
            </w:pPr>
          </w:p>
        </w:tc>
        <w:tc>
          <w:tcPr>
            <w:tcW w:w="1233" w:type="dxa"/>
            <w:gridSpan w:val="3"/>
            <w:tcBorders>
              <w:top w:val="nil"/>
              <w:left w:val="nil"/>
              <w:bottom w:val="nil"/>
              <w:right w:val="nil"/>
            </w:tcBorders>
            <w:shd w:val="clear" w:color="auto" w:fill="auto"/>
            <w:vAlign w:val="bottom"/>
            <w:hideMark/>
          </w:tcPr>
          <w:p w:rsidR="00406249" w:rsidRPr="003D7257" w:rsidRDefault="00406249" w:rsidP="00D52C8B">
            <w:pPr>
              <w:spacing w:after="0" w:line="240" w:lineRule="auto"/>
              <w:jc w:val="center"/>
              <w:rPr>
                <w:rFonts w:ascii="Calibri" w:eastAsia="Times New Roman" w:hAnsi="Calibri" w:cs="Arial"/>
                <w:b/>
                <w:bCs/>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3D7257" w:rsidRDefault="00406249" w:rsidP="00D52C8B">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3D7257" w:rsidRDefault="00406249" w:rsidP="00D52C8B">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3D7257" w:rsidRDefault="00406249" w:rsidP="00D52C8B">
            <w:pPr>
              <w:spacing w:after="0" w:line="240" w:lineRule="auto"/>
              <w:rPr>
                <w:rFonts w:ascii="Calibri" w:eastAsia="Times New Roman" w:hAnsi="Calibri" w:cs="Arial"/>
                <w:sz w:val="20"/>
                <w:szCs w:val="20"/>
                <w:lang w:eastAsia="es-MX"/>
              </w:rPr>
            </w:pPr>
          </w:p>
        </w:tc>
      </w:tr>
      <w:tr w:rsidR="00406249" w:rsidRPr="00406249" w:rsidTr="00D52C8B">
        <w:trPr>
          <w:gridAfter w:val="1"/>
          <w:wAfter w:w="612" w:type="dxa"/>
          <w:trHeight w:val="255"/>
        </w:trPr>
        <w:tc>
          <w:tcPr>
            <w:tcW w:w="930" w:type="dxa"/>
            <w:gridSpan w:val="5"/>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8" w:type="dxa"/>
            <w:gridSpan w:val="2"/>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3" w:type="dxa"/>
            <w:gridSpan w:val="2"/>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3"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9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33"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r>
      <w:tr w:rsidR="00406249" w:rsidRPr="00406249" w:rsidTr="00D52C8B">
        <w:trPr>
          <w:gridAfter w:val="1"/>
          <w:wAfter w:w="612" w:type="dxa"/>
          <w:trHeight w:val="255"/>
        </w:trPr>
        <w:tc>
          <w:tcPr>
            <w:tcW w:w="2781" w:type="dxa"/>
            <w:gridSpan w:val="9"/>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1.- Introducción</w:t>
            </w:r>
          </w:p>
        </w:tc>
        <w:tc>
          <w:tcPr>
            <w:tcW w:w="923"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9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33"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r>
      <w:tr w:rsidR="00406249" w:rsidRPr="00406249" w:rsidTr="00D52C8B">
        <w:trPr>
          <w:gridAfter w:val="1"/>
          <w:wAfter w:w="612" w:type="dxa"/>
          <w:trHeight w:val="690"/>
        </w:trPr>
        <w:tc>
          <w:tcPr>
            <w:tcW w:w="12578" w:type="dxa"/>
            <w:gridSpan w:val="28"/>
            <w:tcBorders>
              <w:top w:val="nil"/>
              <w:left w:val="nil"/>
              <w:bottom w:val="nil"/>
              <w:right w:val="nil"/>
            </w:tcBorders>
            <w:shd w:val="clear" w:color="auto" w:fill="auto"/>
            <w:vAlign w:val="bottom"/>
            <w:hideMark/>
          </w:tcPr>
          <w:p w:rsidR="00FB1A9A" w:rsidRDefault="00406249" w:rsidP="00D52C8B">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El Instituto Tecnológico Superior del Sur del Estado de Yucatán (ITSSY), es un Organismo Público Descentralizado del Gobierno del Estado, con personalidad jurídica y patrimonio propios, con domicilio en el Municipio de </w:t>
            </w:r>
            <w:proofErr w:type="spellStart"/>
            <w:r w:rsidRPr="00406249">
              <w:rPr>
                <w:rFonts w:ascii="Calibri" w:eastAsia="Times New Roman" w:hAnsi="Calibri" w:cs="Arial"/>
                <w:sz w:val="20"/>
                <w:szCs w:val="20"/>
                <w:lang w:eastAsia="es-MX"/>
              </w:rPr>
              <w:t>Oxkutzcab</w:t>
            </w:r>
            <w:proofErr w:type="spellEnd"/>
            <w:r w:rsidRPr="00406249">
              <w:rPr>
                <w:rFonts w:ascii="Calibri" w:eastAsia="Times New Roman" w:hAnsi="Calibri" w:cs="Arial"/>
                <w:sz w:val="20"/>
                <w:szCs w:val="20"/>
                <w:lang w:eastAsia="es-MX"/>
              </w:rPr>
              <w:t>, Yucatán. Creado a través del Decreto Número 162, a los cinco días del mes de octubre de mil novecientos noventa y ocho.</w:t>
            </w:r>
          </w:p>
          <w:p w:rsidR="00FD5E9D" w:rsidRPr="00406249" w:rsidRDefault="00FD5E9D" w:rsidP="00D52C8B">
            <w:pPr>
              <w:spacing w:after="0" w:line="240" w:lineRule="auto"/>
              <w:jc w:val="both"/>
              <w:rPr>
                <w:rFonts w:ascii="Calibri" w:eastAsia="Times New Roman" w:hAnsi="Calibri" w:cs="Arial"/>
                <w:sz w:val="20"/>
                <w:szCs w:val="20"/>
                <w:lang w:eastAsia="es-MX"/>
              </w:rPr>
            </w:pPr>
          </w:p>
        </w:tc>
      </w:tr>
      <w:tr w:rsidR="00406249" w:rsidRPr="00406249" w:rsidTr="00D52C8B">
        <w:trPr>
          <w:gridAfter w:val="1"/>
          <w:wAfter w:w="612" w:type="dxa"/>
          <w:trHeight w:val="255"/>
        </w:trPr>
        <w:tc>
          <w:tcPr>
            <w:tcW w:w="3704" w:type="dxa"/>
            <w:gridSpan w:val="10"/>
            <w:tcBorders>
              <w:top w:val="nil"/>
              <w:left w:val="nil"/>
              <w:bottom w:val="nil"/>
              <w:right w:val="nil"/>
            </w:tcBorders>
            <w:shd w:val="clear" w:color="auto" w:fill="auto"/>
            <w:noWrap/>
            <w:vAlign w:val="bottom"/>
            <w:hideMark/>
          </w:tcPr>
          <w:p w:rsidR="00406249" w:rsidRDefault="00406249" w:rsidP="00D52C8B">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2.- Panorama Económico y Financiero </w:t>
            </w:r>
          </w:p>
          <w:p w:rsidR="00BB2404" w:rsidRPr="00406249" w:rsidRDefault="00BB2404" w:rsidP="00D52C8B">
            <w:pPr>
              <w:spacing w:after="0" w:line="240" w:lineRule="auto"/>
              <w:rPr>
                <w:rFonts w:ascii="Calibri" w:eastAsia="Times New Roman" w:hAnsi="Calibri" w:cs="Arial"/>
                <w:b/>
                <w:bCs/>
                <w:sz w:val="20"/>
                <w:szCs w:val="20"/>
                <w:lang w:eastAsia="es-MX"/>
              </w:rPr>
            </w:pPr>
          </w:p>
        </w:tc>
        <w:tc>
          <w:tcPr>
            <w:tcW w:w="92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9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33"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r>
      <w:tr w:rsidR="00406249" w:rsidRPr="00406249" w:rsidTr="00D52C8B">
        <w:trPr>
          <w:gridAfter w:val="1"/>
          <w:wAfter w:w="612" w:type="dxa"/>
          <w:trHeight w:val="1185"/>
        </w:trPr>
        <w:tc>
          <w:tcPr>
            <w:tcW w:w="12578" w:type="dxa"/>
            <w:gridSpan w:val="28"/>
            <w:tcBorders>
              <w:top w:val="nil"/>
              <w:left w:val="nil"/>
              <w:bottom w:val="nil"/>
              <w:right w:val="nil"/>
            </w:tcBorders>
            <w:shd w:val="clear" w:color="auto" w:fill="auto"/>
            <w:vAlign w:val="bottom"/>
            <w:hideMark/>
          </w:tcPr>
          <w:p w:rsidR="00B43CF7" w:rsidRPr="00406249" w:rsidRDefault="00406249" w:rsidP="00D52C8B">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La normatividad observada por el Instituto Tecnológico Superior del Sur del Estado de Yucatán es correspondiente a las fuentes de financiamiento siguientes:</w:t>
            </w:r>
            <w:r w:rsidRPr="00406249">
              <w:rPr>
                <w:rFonts w:ascii="Calibri" w:eastAsia="Times New Roman" w:hAnsi="Calibri" w:cs="Arial"/>
                <w:sz w:val="20"/>
                <w:szCs w:val="20"/>
                <w:lang w:eastAsia="es-MX"/>
              </w:rPr>
              <w:br/>
              <w:t>*Recursos Federales</w:t>
            </w:r>
            <w:r w:rsidRPr="00406249">
              <w:rPr>
                <w:rFonts w:ascii="Calibri" w:eastAsia="Times New Roman" w:hAnsi="Calibri" w:cs="Arial"/>
                <w:sz w:val="20"/>
                <w:szCs w:val="20"/>
                <w:lang w:eastAsia="es-MX"/>
              </w:rPr>
              <w:br/>
              <w:t>*Recursos Estatales</w:t>
            </w:r>
            <w:r w:rsidRPr="00406249">
              <w:rPr>
                <w:rFonts w:ascii="Calibri" w:eastAsia="Times New Roman" w:hAnsi="Calibri" w:cs="Arial"/>
                <w:sz w:val="20"/>
                <w:szCs w:val="20"/>
                <w:lang w:eastAsia="es-MX"/>
              </w:rPr>
              <w:br/>
              <w:t>*Ingresos propios</w:t>
            </w:r>
          </w:p>
        </w:tc>
      </w:tr>
      <w:tr w:rsidR="00406249" w:rsidRPr="00406249" w:rsidTr="00D52C8B">
        <w:trPr>
          <w:gridAfter w:val="1"/>
          <w:wAfter w:w="612" w:type="dxa"/>
          <w:trHeight w:val="255"/>
        </w:trPr>
        <w:tc>
          <w:tcPr>
            <w:tcW w:w="3704" w:type="dxa"/>
            <w:gridSpan w:val="10"/>
            <w:tcBorders>
              <w:top w:val="nil"/>
              <w:left w:val="nil"/>
              <w:bottom w:val="nil"/>
              <w:right w:val="nil"/>
            </w:tcBorders>
            <w:shd w:val="clear" w:color="auto" w:fill="auto"/>
            <w:noWrap/>
            <w:vAlign w:val="bottom"/>
            <w:hideMark/>
          </w:tcPr>
          <w:p w:rsidR="00BB2404" w:rsidRPr="00406249" w:rsidRDefault="00406249" w:rsidP="00D52C8B">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3.- Autorización e Historia </w:t>
            </w:r>
          </w:p>
        </w:tc>
        <w:tc>
          <w:tcPr>
            <w:tcW w:w="92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1"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91" w:type="dxa"/>
            <w:gridSpan w:val="4"/>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33" w:type="dxa"/>
            <w:gridSpan w:val="3"/>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D52C8B">
            <w:pPr>
              <w:spacing w:after="0" w:line="240" w:lineRule="auto"/>
              <w:rPr>
                <w:rFonts w:ascii="Calibri" w:eastAsia="Times New Roman" w:hAnsi="Calibri" w:cs="Arial"/>
                <w:sz w:val="20"/>
                <w:szCs w:val="20"/>
                <w:lang w:eastAsia="es-MX"/>
              </w:rPr>
            </w:pPr>
          </w:p>
        </w:tc>
      </w:tr>
      <w:tr w:rsidR="00406249" w:rsidRPr="00406249" w:rsidTr="00D52C8B">
        <w:trPr>
          <w:gridAfter w:val="1"/>
          <w:wAfter w:w="612" w:type="dxa"/>
          <w:trHeight w:val="1200"/>
        </w:trPr>
        <w:tc>
          <w:tcPr>
            <w:tcW w:w="12578" w:type="dxa"/>
            <w:gridSpan w:val="28"/>
            <w:tcBorders>
              <w:top w:val="nil"/>
              <w:left w:val="nil"/>
              <w:bottom w:val="nil"/>
              <w:right w:val="nil"/>
            </w:tcBorders>
            <w:shd w:val="clear" w:color="auto" w:fill="auto"/>
            <w:vAlign w:val="bottom"/>
            <w:hideMark/>
          </w:tcPr>
          <w:p w:rsidR="00406249" w:rsidRDefault="00406249" w:rsidP="00D52C8B">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El Instituto Tecnológico Superior del Sur del Estado de Yucatán (ITSSY), es un Organismo Público Descentralizado del Gobierno del Estado, con personalidad jurídica y patrimonio propios, con domicilio en el Municipio de </w:t>
            </w:r>
            <w:proofErr w:type="spellStart"/>
            <w:r w:rsidRPr="00406249">
              <w:rPr>
                <w:rFonts w:ascii="Calibri" w:eastAsia="Times New Roman" w:hAnsi="Calibri" w:cs="Arial"/>
                <w:sz w:val="20"/>
                <w:szCs w:val="20"/>
                <w:lang w:eastAsia="es-MX"/>
              </w:rPr>
              <w:t>Oxkutzcab</w:t>
            </w:r>
            <w:proofErr w:type="spellEnd"/>
            <w:r w:rsidRPr="00406249">
              <w:rPr>
                <w:rFonts w:ascii="Calibri" w:eastAsia="Times New Roman" w:hAnsi="Calibri" w:cs="Arial"/>
                <w:sz w:val="20"/>
                <w:szCs w:val="20"/>
                <w:lang w:eastAsia="es-MX"/>
              </w:rPr>
              <w:t xml:space="preserve">, Yucatán. Creado a través del Decreto Número 162, a los cinco días del mes de octubre de mil novecientos noventa y ocho, mismo que fue reformado el 14 de julio de 2005 mediante el decreto 598 publicado en el Diario oficial del Gobierno de Yucatán. En 18 de febrero de 2016 se publicó en el Diario Oficial del Gobierno del Estado de Yucatán, el decreto 345/2016, el cual modifica el decreto 162/1998. </w:t>
            </w:r>
          </w:p>
          <w:p w:rsidR="00425BA9" w:rsidRDefault="00425BA9" w:rsidP="00D52C8B">
            <w:pPr>
              <w:spacing w:after="0" w:line="240" w:lineRule="auto"/>
              <w:jc w:val="both"/>
              <w:rPr>
                <w:rFonts w:ascii="Calibri" w:eastAsia="Times New Roman" w:hAnsi="Calibri" w:cs="Arial"/>
                <w:sz w:val="20"/>
                <w:szCs w:val="20"/>
                <w:lang w:eastAsia="es-MX"/>
              </w:rPr>
            </w:pPr>
          </w:p>
          <w:p w:rsidR="00175D6C" w:rsidRPr="00406249" w:rsidRDefault="00175D6C" w:rsidP="00D52C8B">
            <w:pPr>
              <w:spacing w:after="0" w:line="240" w:lineRule="auto"/>
              <w:jc w:val="both"/>
              <w:rPr>
                <w:rFonts w:ascii="Calibri" w:eastAsia="Times New Roman" w:hAnsi="Calibri" w:cs="Arial"/>
                <w:sz w:val="20"/>
                <w:szCs w:val="20"/>
                <w:lang w:eastAsia="es-MX"/>
              </w:rPr>
            </w:pPr>
          </w:p>
        </w:tc>
      </w:tr>
    </w:tbl>
    <w:p w:rsidR="007E33BF" w:rsidRDefault="007E33BF" w:rsidP="006676AC">
      <w:pPr>
        <w:jc w:val="both"/>
        <w:rPr>
          <w:rFonts w:ascii="Calibri" w:eastAsia="Times New Roman" w:hAnsi="Calibri" w:cs="Arial"/>
          <w:b/>
          <w:bCs/>
          <w:sz w:val="20"/>
          <w:szCs w:val="20"/>
          <w:lang w:eastAsia="es-MX"/>
        </w:rPr>
      </w:pPr>
    </w:p>
    <w:p w:rsidR="007E33BF" w:rsidRDefault="007E33BF" w:rsidP="006676AC">
      <w:pPr>
        <w:jc w:val="both"/>
        <w:rPr>
          <w:rFonts w:ascii="Calibri" w:eastAsia="Times New Roman" w:hAnsi="Calibri" w:cs="Arial"/>
          <w:b/>
          <w:bCs/>
          <w:sz w:val="20"/>
          <w:szCs w:val="20"/>
          <w:lang w:eastAsia="es-MX"/>
        </w:rPr>
      </w:pPr>
    </w:p>
    <w:p w:rsidR="007E33BF" w:rsidRDefault="007E33BF" w:rsidP="006676AC">
      <w:pPr>
        <w:jc w:val="both"/>
        <w:rPr>
          <w:rFonts w:ascii="Calibri" w:eastAsia="Times New Roman" w:hAnsi="Calibri" w:cs="Arial"/>
          <w:b/>
          <w:bCs/>
          <w:sz w:val="20"/>
          <w:szCs w:val="20"/>
          <w:lang w:eastAsia="es-MX"/>
        </w:rPr>
      </w:pPr>
    </w:p>
    <w:p w:rsidR="007E33BF" w:rsidRDefault="007E33BF"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425BA9" w:rsidRDefault="00425BA9" w:rsidP="006676AC">
      <w:pPr>
        <w:jc w:val="both"/>
        <w:rPr>
          <w:rFonts w:ascii="Calibri" w:eastAsia="Times New Roman" w:hAnsi="Calibri" w:cs="Arial"/>
          <w:b/>
          <w:bCs/>
          <w:sz w:val="20"/>
          <w:szCs w:val="20"/>
          <w:lang w:eastAsia="es-MX"/>
        </w:rPr>
      </w:pPr>
    </w:p>
    <w:p w:rsidR="00E55AE7" w:rsidRDefault="00406249" w:rsidP="006676AC">
      <w:pPr>
        <w:jc w:val="both"/>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4.- </w:t>
      </w:r>
      <w:r w:rsidRPr="00406249">
        <w:rPr>
          <w:rFonts w:ascii="Calibri" w:eastAsia="Times New Roman" w:hAnsi="Calibri" w:cs="Arial"/>
          <w:b/>
          <w:bCs/>
          <w:sz w:val="20"/>
          <w:szCs w:val="20"/>
          <w:lang w:eastAsia="es-MX"/>
        </w:rPr>
        <w:lastRenderedPageBreak/>
        <w:t>Organización y Objeto Social</w:t>
      </w:r>
    </w:p>
    <w:p w:rsidR="00E55AE7" w:rsidRDefault="00406249" w:rsidP="006676AC">
      <w:pPr>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La entidad cuenta con personalidad jurídica y patrimonio propio, su objeto es la atención de alumnos egresados de bachillerato y regulares por los servicios del Instituto, formando profesionistas, profesores e Investigadores así como colaborar con los sectores público, privado y social en la consolidación del desarrollo tecnológico y social de la región sur del Estado de Yucatán, sus obligaciones fiscales son las siguientes:</w:t>
      </w:r>
      <w:r w:rsidRPr="00406249">
        <w:rPr>
          <w:rFonts w:ascii="Calibri" w:eastAsia="Times New Roman" w:hAnsi="Calibri" w:cs="Arial"/>
          <w:sz w:val="20"/>
          <w:szCs w:val="20"/>
          <w:lang w:eastAsia="es-MX"/>
        </w:rPr>
        <w:br/>
        <w:t>Presentar declaración y pago provisional mensual de retenciones de Impuesto Sobre la Renta (ISR) por Sueldos y Salarios.</w:t>
      </w:r>
      <w:r w:rsidRPr="00406249">
        <w:rPr>
          <w:rFonts w:ascii="Calibri" w:eastAsia="Times New Roman" w:hAnsi="Calibri" w:cs="Arial"/>
          <w:sz w:val="20"/>
          <w:szCs w:val="20"/>
          <w:lang w:eastAsia="es-MX"/>
        </w:rPr>
        <w:br/>
        <w:t>Presentar la declaración anual de impuesto Sobre la Renta (ISR) donde informe sobre los pagos y retenciones de servicios profesionales (Personas morales).</w:t>
      </w:r>
      <w:r w:rsidRPr="00406249">
        <w:rPr>
          <w:rFonts w:ascii="Calibri" w:eastAsia="Times New Roman" w:hAnsi="Calibri" w:cs="Arial"/>
          <w:sz w:val="20"/>
          <w:szCs w:val="20"/>
          <w:lang w:eastAsia="es-MX"/>
        </w:rPr>
        <w:br/>
        <w:t>Presentar la declaración anual donde se informe sobre las retenciones de los trabajadores que recibieron sueldos y salarios y trabajadores asimilados a salarios.</w:t>
      </w:r>
      <w:r w:rsidRPr="00406249">
        <w:rPr>
          <w:rFonts w:ascii="Calibri" w:eastAsia="Times New Roman" w:hAnsi="Calibri" w:cs="Arial"/>
          <w:sz w:val="20"/>
          <w:szCs w:val="20"/>
          <w:lang w:eastAsia="es-MX"/>
        </w:rPr>
        <w:br/>
        <w:t>Presentar la declaración y pago provisional mensual del Impuesto Sobre la Renta (ISR) por las retenciones realizadas a los trabajadores asimilados a salarios.</w:t>
      </w:r>
      <w:r w:rsidRPr="00406249">
        <w:rPr>
          <w:rFonts w:ascii="Calibri" w:eastAsia="Times New Roman" w:hAnsi="Calibri" w:cs="Arial"/>
          <w:sz w:val="20"/>
          <w:szCs w:val="20"/>
          <w:lang w:eastAsia="es-MX"/>
        </w:rPr>
        <w:br/>
        <w:t>Presentar la declaración y pago provisional mensual del Impuesto Sobre la Renta (ISR) por  las retenciones realizadas por servicios profesionales.</w:t>
      </w:r>
      <w:r w:rsidRPr="00406249">
        <w:rPr>
          <w:rFonts w:ascii="Calibri" w:eastAsia="Times New Roman" w:hAnsi="Calibri" w:cs="Arial"/>
          <w:sz w:val="20"/>
          <w:szCs w:val="20"/>
          <w:lang w:eastAsia="es-MX"/>
        </w:rPr>
        <w:br/>
        <w:t>Presentar la declaración informativa anual del Subsidio para el Empleo.</w:t>
      </w:r>
      <w:r w:rsidR="0014770E">
        <w:rPr>
          <w:rFonts w:ascii="Calibri" w:eastAsia="Times New Roman" w:hAnsi="Calibri" w:cs="Arial"/>
          <w:sz w:val="20"/>
          <w:szCs w:val="20"/>
          <w:lang w:eastAsia="es-MX"/>
        </w:rPr>
        <w:t xml:space="preserve">  </w:t>
      </w:r>
    </w:p>
    <w:p w:rsidR="00425BA9" w:rsidRPr="00E55AE7" w:rsidRDefault="00425BA9" w:rsidP="006676AC">
      <w:pPr>
        <w:jc w:val="both"/>
        <w:rPr>
          <w:rFonts w:ascii="Calibri" w:eastAsia="Times New Roman" w:hAnsi="Calibri" w:cs="Arial"/>
          <w:b/>
          <w:bCs/>
          <w:sz w:val="20"/>
          <w:szCs w:val="20"/>
          <w:lang w:eastAsia="es-MX"/>
        </w:rPr>
      </w:pPr>
    </w:p>
    <w:p w:rsidR="001969CA" w:rsidRDefault="00406249" w:rsidP="006676AC">
      <w:pPr>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La estructura organizacional básica autorizada se e</w:t>
      </w:r>
      <w:r w:rsidR="00E55AE7">
        <w:rPr>
          <w:rFonts w:ascii="Calibri" w:eastAsia="Times New Roman" w:hAnsi="Calibri" w:cs="Arial"/>
          <w:sz w:val="20"/>
          <w:szCs w:val="20"/>
          <w:lang w:eastAsia="es-MX"/>
        </w:rPr>
        <w:t xml:space="preserve">ncuentra de la siguiente manera: </w:t>
      </w:r>
    </w:p>
    <w:p w:rsidR="00A07B6D" w:rsidRDefault="00A07B6D" w:rsidP="006676AC">
      <w:pPr>
        <w:jc w:val="both"/>
        <w:rPr>
          <w:rFonts w:ascii="Calibri" w:eastAsia="Times New Roman" w:hAnsi="Calibri" w:cs="Arial"/>
          <w:sz w:val="20"/>
          <w:szCs w:val="20"/>
          <w:lang w:eastAsia="es-MX"/>
        </w:rPr>
      </w:pPr>
    </w:p>
    <w:p w:rsidR="00A07B6D" w:rsidRDefault="00A07B6D" w:rsidP="006676AC">
      <w:pPr>
        <w:jc w:val="both"/>
        <w:rPr>
          <w:rFonts w:ascii="Calibri" w:eastAsia="Times New Roman" w:hAnsi="Calibri" w:cs="Arial"/>
          <w:sz w:val="20"/>
          <w:szCs w:val="20"/>
          <w:lang w:eastAsia="es-MX"/>
        </w:rPr>
      </w:pPr>
    </w:p>
    <w:p w:rsidR="007F5AC0" w:rsidRDefault="007E33BF" w:rsidP="007E33BF">
      <w:pPr>
        <w:jc w:val="center"/>
        <w:rPr>
          <w:rFonts w:ascii="Calibri" w:eastAsia="Times New Roman" w:hAnsi="Calibri" w:cs="Arial"/>
          <w:sz w:val="20"/>
          <w:szCs w:val="20"/>
          <w:lang w:eastAsia="es-MX"/>
        </w:rPr>
      </w:pPr>
      <w:r>
        <w:rPr>
          <w:rFonts w:ascii="Calibri" w:eastAsia="Times New Roman" w:hAnsi="Calibri" w:cs="Arial"/>
          <w:noProof/>
          <w:sz w:val="20"/>
          <w:szCs w:val="20"/>
          <w:lang w:eastAsia="es-MX"/>
        </w:rPr>
        <w:lastRenderedPageBreak/>
        <mc:AlternateContent>
          <mc:Choice Requires="wps">
            <w:drawing>
              <wp:anchor distT="0" distB="0" distL="114300" distR="114300" simplePos="0" relativeHeight="251661312" behindDoc="0" locked="0" layoutInCell="1" allowOverlap="1" wp14:anchorId="27B79C16" wp14:editId="49EBCADD">
                <wp:simplePos x="0" y="0"/>
                <wp:positionH relativeFrom="column">
                  <wp:posOffset>6652260</wp:posOffset>
                </wp:positionH>
                <wp:positionV relativeFrom="paragraph">
                  <wp:posOffset>180975</wp:posOffset>
                </wp:positionV>
                <wp:extent cx="676275" cy="923925"/>
                <wp:effectExtent l="0" t="0" r="9525" b="9525"/>
                <wp:wrapNone/>
                <wp:docPr id="5" name="Rectángulo 5"/>
                <wp:cNvGraphicFramePr/>
                <a:graphic xmlns:a="http://schemas.openxmlformats.org/drawingml/2006/main">
                  <a:graphicData uri="http://schemas.microsoft.com/office/word/2010/wordprocessingShape">
                    <wps:wsp>
                      <wps:cNvSpPr/>
                      <wps:spPr>
                        <a:xfrm>
                          <a:off x="0" y="0"/>
                          <a:ext cx="676275" cy="923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A656326" id="Rectángulo 5" o:spid="_x0000_s1026" style="position:absolute;margin-left:523.8pt;margin-top:14.25pt;width:53.2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" fillcolor="white [3212]" stroked="f" strokeweight="2pt"/>
            </w:pict>
          </mc:Fallback>
        </mc:AlternateContent>
      </w:r>
      <w:r>
        <w:rPr>
          <w:rFonts w:ascii="Calibri" w:eastAsia="Times New Roman" w:hAnsi="Calibri" w:cs="Arial"/>
          <w:noProof/>
          <w:sz w:val="20"/>
          <w:szCs w:val="20"/>
          <w:lang w:eastAsia="es-MX"/>
        </w:rPr>
        <mc:AlternateContent>
          <mc:Choice Requires="wps">
            <w:drawing>
              <wp:anchor distT="0" distB="0" distL="114300" distR="114300" simplePos="0" relativeHeight="251659264" behindDoc="0" locked="0" layoutInCell="1" allowOverlap="1" wp14:anchorId="56D7EF69" wp14:editId="350869F5">
                <wp:simplePos x="0" y="0"/>
                <wp:positionH relativeFrom="column">
                  <wp:posOffset>946785</wp:posOffset>
                </wp:positionH>
                <wp:positionV relativeFrom="paragraph">
                  <wp:posOffset>219075</wp:posOffset>
                </wp:positionV>
                <wp:extent cx="1619250" cy="742950"/>
                <wp:effectExtent l="0" t="0" r="0" b="0"/>
                <wp:wrapNone/>
                <wp:docPr id="3" name="Rectángulo 3"/>
                <wp:cNvGraphicFramePr/>
                <a:graphic xmlns:a="http://schemas.openxmlformats.org/drawingml/2006/main">
                  <a:graphicData uri="http://schemas.microsoft.com/office/word/2010/wordprocessingShape">
                    <wps:wsp>
                      <wps:cNvSpPr/>
                      <wps:spPr>
                        <a:xfrm>
                          <a:off x="0" y="0"/>
                          <a:ext cx="161925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29A2327" id="Rectángulo 3" o:spid="_x0000_s1026" style="position:absolute;margin-left:74.55pt;margin-top:17.25pt;width:12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" fillcolor="white [3212]" stroked="f" strokeweight="2pt"/>
            </w:pict>
          </mc:Fallback>
        </mc:AlternateContent>
      </w:r>
      <w:r w:rsidR="005B1388">
        <w:rPr>
          <w:rFonts w:ascii="Calibri" w:eastAsia="Times New Roman" w:hAnsi="Calibri" w:cs="Arial"/>
          <w:noProof/>
          <w:sz w:val="20"/>
          <w:szCs w:val="20"/>
          <w:lang w:eastAsia="es-MX"/>
        </w:rPr>
        <w:drawing>
          <wp:inline distT="0" distB="0" distL="0" distR="0">
            <wp:extent cx="6902450" cy="438763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12-07 17.39.04.png"/>
                    <pic:cNvPicPr/>
                  </pic:nvPicPr>
                  <pic:blipFill rotWithShape="1">
                    <a:blip r:embed="rId10">
                      <a:extLst>
                        <a:ext uri="{28A0092B-C50C-407E-A947-70E740481C1C}">
                          <a14:useLocalDpi xmlns:a14="http://schemas.microsoft.com/office/drawing/2010/main" val="0"/>
                        </a:ext>
                      </a:extLst>
                    </a:blip>
                    <a:srcRect l="33217" t="19527" r="18148" b="22614"/>
                    <a:stretch/>
                  </pic:blipFill>
                  <pic:spPr bwMode="auto">
                    <a:xfrm>
                      <a:off x="0" y="0"/>
                      <a:ext cx="6933432" cy="4407330"/>
                    </a:xfrm>
                    <a:prstGeom prst="rect">
                      <a:avLst/>
                    </a:prstGeom>
                    <a:ln>
                      <a:noFill/>
                    </a:ln>
                    <a:extLst>
                      <a:ext uri="{53640926-AAD7-44D8-BBD7-CCE9431645EC}">
                        <a14:shadowObscured xmlns:a14="http://schemas.microsoft.com/office/drawing/2010/main"/>
                      </a:ext>
                    </a:extLst>
                  </pic:spPr>
                </pic:pic>
              </a:graphicData>
            </a:graphic>
          </wp:inline>
        </w:drawing>
      </w:r>
    </w:p>
    <w:p w:rsidR="00B43CF7" w:rsidRDefault="00B43CF7" w:rsidP="00406249">
      <w:pPr>
        <w:rPr>
          <w:sz w:val="20"/>
          <w:szCs w:val="20"/>
        </w:rPr>
      </w:pPr>
    </w:p>
    <w:p w:rsidR="00B43CF7" w:rsidRDefault="00B43CF7" w:rsidP="00406249">
      <w:pPr>
        <w:rPr>
          <w:sz w:val="20"/>
          <w:szCs w:val="20"/>
        </w:rPr>
      </w:pPr>
    </w:p>
    <w:tbl>
      <w:tblPr>
        <w:tblW w:w="5000" w:type="pct"/>
        <w:tblCellMar>
          <w:left w:w="70" w:type="dxa"/>
          <w:right w:w="70" w:type="dxa"/>
        </w:tblCellMar>
        <w:tblLook w:val="04A0" w:firstRow="1" w:lastRow="0" w:firstColumn="1" w:lastColumn="0" w:noHBand="0" w:noVBand="1"/>
      </w:tblPr>
      <w:tblGrid>
        <w:gridCol w:w="4963"/>
        <w:gridCol w:w="1300"/>
        <w:gridCol w:w="1393"/>
        <w:gridCol w:w="1377"/>
        <w:gridCol w:w="1314"/>
        <w:gridCol w:w="1267"/>
        <w:gridCol w:w="974"/>
        <w:gridCol w:w="1124"/>
      </w:tblGrid>
      <w:tr w:rsidR="00406249" w:rsidRPr="00406249" w:rsidTr="00815DD2">
        <w:trPr>
          <w:trHeight w:val="255"/>
        </w:trPr>
        <w:tc>
          <w:tcPr>
            <w:tcW w:w="1810" w:type="pct"/>
            <w:tcBorders>
              <w:top w:val="nil"/>
              <w:left w:val="nil"/>
              <w:bottom w:val="nil"/>
              <w:right w:val="nil"/>
            </w:tcBorders>
            <w:shd w:val="clear" w:color="auto" w:fill="auto"/>
            <w:noWrap/>
            <w:vAlign w:val="bottom"/>
            <w:hideMark/>
          </w:tcPr>
          <w:p w:rsidR="00406249" w:rsidRPr="00406249" w:rsidRDefault="006676AC" w:rsidP="00406249">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t>5</w:t>
            </w:r>
            <w:r w:rsidR="00406249" w:rsidRPr="00406249">
              <w:rPr>
                <w:rFonts w:ascii="Calibri" w:eastAsia="Times New Roman" w:hAnsi="Calibri" w:cs="Arial"/>
                <w:b/>
                <w:bCs/>
                <w:sz w:val="20"/>
                <w:szCs w:val="20"/>
                <w:lang w:eastAsia="es-MX"/>
              </w:rPr>
              <w:t xml:space="preserve">.- Bases Para Preparación de los Estados Financieros </w:t>
            </w:r>
          </w:p>
        </w:tc>
        <w:tc>
          <w:tcPr>
            <w:tcW w:w="474"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508"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502"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79"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62"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355"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10"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945"/>
        </w:trPr>
        <w:tc>
          <w:tcPr>
            <w:tcW w:w="5000" w:type="pct"/>
            <w:gridSpan w:val="8"/>
            <w:tcBorders>
              <w:top w:val="nil"/>
              <w:left w:val="nil"/>
              <w:bottom w:val="nil"/>
              <w:right w:val="nil"/>
            </w:tcBorders>
            <w:shd w:val="clear" w:color="auto" w:fill="auto"/>
            <w:vAlign w:val="bottom"/>
            <w:hideMark/>
          </w:tcPr>
          <w:p w:rsidR="00815DD2" w:rsidRDefault="00815DD2" w:rsidP="006676AC">
            <w:pPr>
              <w:spacing w:after="0" w:line="240" w:lineRule="auto"/>
              <w:jc w:val="both"/>
              <w:rPr>
                <w:rFonts w:ascii="Calibri" w:eastAsia="Times New Roman" w:hAnsi="Calibri" w:cs="Arial"/>
                <w:sz w:val="20"/>
                <w:szCs w:val="20"/>
                <w:lang w:eastAsia="es-MX"/>
              </w:rPr>
            </w:pPr>
          </w:p>
          <w:p w:rsidR="005A1C67" w:rsidRDefault="00406249" w:rsidP="006676AC">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Principales Políticas y Prácticas Contables</w:t>
            </w:r>
          </w:p>
          <w:p w:rsidR="002031C5" w:rsidRPr="00406249" w:rsidRDefault="00406249" w:rsidP="00A07B6D">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La preparación de los estados financieros se realiza dentro de las normas y lineamientos vigentes aplicables de acuerdo al CONAC.</w:t>
            </w:r>
            <w:r w:rsidRPr="00406249">
              <w:rPr>
                <w:rFonts w:ascii="Calibri" w:eastAsia="Times New Roman" w:hAnsi="Calibri" w:cs="Arial"/>
                <w:sz w:val="20"/>
                <w:szCs w:val="20"/>
                <w:lang w:eastAsia="es-MX"/>
              </w:rPr>
              <w:br/>
              <w:t>Se establece que el registro contable de las transacciones de gasto se hará conforme la fecha de su realización, independientemente de su pago, de acuerdo a los postulados básicos emitidos por la CONAC.</w:t>
            </w:r>
          </w:p>
        </w:tc>
      </w:tr>
    </w:tbl>
    <w:p w:rsidR="00CD5638" w:rsidRDefault="00CD5638" w:rsidP="00F42DFD">
      <w:pPr>
        <w:spacing w:line="240" w:lineRule="auto"/>
        <w:rPr>
          <w:b/>
          <w:sz w:val="20"/>
          <w:szCs w:val="20"/>
        </w:rPr>
      </w:pPr>
    </w:p>
    <w:p w:rsidR="00406249" w:rsidRDefault="00406249" w:rsidP="00F42DFD">
      <w:pPr>
        <w:spacing w:line="240" w:lineRule="auto"/>
        <w:rPr>
          <w:b/>
          <w:sz w:val="20"/>
          <w:szCs w:val="20"/>
        </w:rPr>
      </w:pPr>
      <w:r w:rsidRPr="00406249">
        <w:rPr>
          <w:b/>
          <w:sz w:val="20"/>
          <w:szCs w:val="20"/>
        </w:rPr>
        <w:t>6.- Políticas de Contabilidad Significativas</w:t>
      </w:r>
    </w:p>
    <w:p w:rsidR="00406249" w:rsidRPr="00406249" w:rsidRDefault="00406249" w:rsidP="006676AC">
      <w:pPr>
        <w:spacing w:after="0" w:line="240" w:lineRule="auto"/>
        <w:jc w:val="both"/>
        <w:rPr>
          <w:sz w:val="20"/>
          <w:szCs w:val="20"/>
        </w:rPr>
      </w:pPr>
      <w:r w:rsidRPr="00406249">
        <w:rPr>
          <w:sz w:val="20"/>
          <w:szCs w:val="20"/>
        </w:rPr>
        <w:t>El registro contable se realiza dentro de las normas y lineamientos vigentes aplicables de acuerdo a la CONAC.</w:t>
      </w:r>
    </w:p>
    <w:p w:rsidR="00406249" w:rsidRPr="00406249" w:rsidRDefault="00406249" w:rsidP="006676AC">
      <w:pPr>
        <w:spacing w:after="0" w:line="240" w:lineRule="auto"/>
        <w:jc w:val="both"/>
        <w:rPr>
          <w:sz w:val="20"/>
          <w:szCs w:val="20"/>
        </w:rPr>
      </w:pPr>
      <w:r w:rsidRPr="00406249">
        <w:rPr>
          <w:sz w:val="20"/>
          <w:szCs w:val="20"/>
        </w:rPr>
        <w:t>Los productos financieros corresponden a los intereses de las inversiones bancarias por economías de ejercicios anteriores e incrementan el valor de las mismas, por lo que se consideran el comparativo presupuestal hasta el momento en que se aplican las economías incrementando el presupuesto original aprobado en el ejercicio.</w:t>
      </w:r>
    </w:p>
    <w:p w:rsidR="00406249" w:rsidRPr="00406249" w:rsidRDefault="00406249" w:rsidP="006676AC">
      <w:pPr>
        <w:spacing w:after="0" w:line="240" w:lineRule="auto"/>
        <w:jc w:val="both"/>
        <w:rPr>
          <w:sz w:val="20"/>
          <w:szCs w:val="20"/>
        </w:rPr>
      </w:pPr>
      <w:r w:rsidRPr="00406249">
        <w:rPr>
          <w:sz w:val="20"/>
          <w:szCs w:val="20"/>
        </w:rPr>
        <w:t>Las economías de ejercicios anteriores se utilizan atendiendo a las necesidades de la institución y a la inversión en bienes autorizada.</w:t>
      </w:r>
    </w:p>
    <w:p w:rsidR="00406249" w:rsidRPr="00406249" w:rsidRDefault="00406249" w:rsidP="006676AC">
      <w:pPr>
        <w:spacing w:after="0" w:line="240" w:lineRule="auto"/>
        <w:jc w:val="both"/>
        <w:rPr>
          <w:sz w:val="20"/>
          <w:szCs w:val="20"/>
        </w:rPr>
      </w:pPr>
      <w:r w:rsidRPr="00406249">
        <w:rPr>
          <w:sz w:val="20"/>
          <w:szCs w:val="20"/>
        </w:rPr>
        <w:t xml:space="preserve">Los intereses generados en el ejercicio presupuestal correspondiente a un ejercicio, se registran mensualmente en las cuentas contables y presupuestales; su traspaso en efectivo a la cuenta corriente se realiza en el primer mes del ejercicio inmediato siguiente. </w:t>
      </w:r>
    </w:p>
    <w:p w:rsidR="00406249" w:rsidRPr="00406249" w:rsidRDefault="00406249" w:rsidP="006676AC">
      <w:pPr>
        <w:spacing w:after="0" w:line="240" w:lineRule="auto"/>
        <w:jc w:val="both"/>
        <w:rPr>
          <w:sz w:val="20"/>
          <w:szCs w:val="20"/>
        </w:rPr>
      </w:pPr>
      <w:r w:rsidRPr="00406249">
        <w:rPr>
          <w:sz w:val="20"/>
          <w:szCs w:val="20"/>
        </w:rPr>
        <w:t>El control presupuestal es continuo acorde con el programa de operación anual. Los excedentes a favor que surgen cada mes se aplicaran en los meses subsecuentes atendiendo las necesidades de la operación del instituto.</w:t>
      </w:r>
    </w:p>
    <w:p w:rsidR="00CD5638" w:rsidRDefault="00CD5638" w:rsidP="00CD5638">
      <w:pPr>
        <w:spacing w:after="0" w:line="240" w:lineRule="auto"/>
        <w:jc w:val="both"/>
        <w:rPr>
          <w:sz w:val="20"/>
          <w:szCs w:val="20"/>
        </w:rPr>
      </w:pPr>
      <w:r w:rsidRPr="00406249">
        <w:rPr>
          <w:sz w:val="20"/>
          <w:szCs w:val="20"/>
        </w:rPr>
        <w:t>Se ejerce recurso correspondient</w:t>
      </w:r>
      <w:r>
        <w:rPr>
          <w:sz w:val="20"/>
          <w:szCs w:val="20"/>
        </w:rPr>
        <w:t xml:space="preserve">e al proyecto Fundación </w:t>
      </w:r>
      <w:proofErr w:type="spellStart"/>
      <w:r>
        <w:rPr>
          <w:sz w:val="20"/>
          <w:szCs w:val="20"/>
        </w:rPr>
        <w:t>Kellogss</w:t>
      </w:r>
      <w:proofErr w:type="spellEnd"/>
      <w:r w:rsidRPr="00406249">
        <w:rPr>
          <w:sz w:val="20"/>
          <w:szCs w:val="20"/>
        </w:rPr>
        <w:t xml:space="preserve">, así mismo se presenta a continuación el análisis del gasto del proyecto </w:t>
      </w:r>
      <w:r w:rsidR="00B948FE">
        <w:rPr>
          <w:sz w:val="20"/>
          <w:szCs w:val="20"/>
        </w:rPr>
        <w:t xml:space="preserve">al </w:t>
      </w:r>
      <w:r w:rsidR="007A3430">
        <w:rPr>
          <w:sz w:val="20"/>
          <w:szCs w:val="20"/>
        </w:rPr>
        <w:t>31</w:t>
      </w:r>
      <w:r w:rsidR="00FD5E9D">
        <w:rPr>
          <w:sz w:val="20"/>
          <w:szCs w:val="20"/>
        </w:rPr>
        <w:t xml:space="preserve"> de </w:t>
      </w:r>
      <w:r w:rsidR="007A3430">
        <w:rPr>
          <w:sz w:val="20"/>
          <w:szCs w:val="20"/>
        </w:rPr>
        <w:t>Marzo</w:t>
      </w:r>
      <w:r w:rsidR="00FD5E9D">
        <w:rPr>
          <w:sz w:val="20"/>
          <w:szCs w:val="20"/>
        </w:rPr>
        <w:t xml:space="preserve"> de 2019.</w:t>
      </w:r>
    </w:p>
    <w:p w:rsidR="00CD5638" w:rsidRDefault="00CD5638" w:rsidP="00CD5638">
      <w:pPr>
        <w:spacing w:after="0" w:line="240" w:lineRule="auto"/>
        <w:jc w:val="both"/>
        <w:rPr>
          <w:sz w:val="20"/>
          <w:szCs w:val="20"/>
        </w:rPr>
      </w:pPr>
    </w:p>
    <w:tbl>
      <w:tblPr>
        <w:tblW w:w="11520" w:type="dxa"/>
        <w:tblInd w:w="60" w:type="dxa"/>
        <w:tblCellMar>
          <w:left w:w="70" w:type="dxa"/>
          <w:right w:w="70" w:type="dxa"/>
        </w:tblCellMar>
        <w:tblLook w:val="04A0" w:firstRow="1" w:lastRow="0" w:firstColumn="1" w:lastColumn="0" w:noHBand="0" w:noVBand="1"/>
      </w:tblPr>
      <w:tblGrid>
        <w:gridCol w:w="3860"/>
        <w:gridCol w:w="1840"/>
        <w:gridCol w:w="1114"/>
        <w:gridCol w:w="1418"/>
        <w:gridCol w:w="1648"/>
        <w:gridCol w:w="1640"/>
      </w:tblGrid>
      <w:tr w:rsidR="00CD5638" w:rsidRPr="00514F51" w:rsidTr="004F26BB">
        <w:trPr>
          <w:trHeight w:val="1221"/>
        </w:trPr>
        <w:tc>
          <w:tcPr>
            <w:tcW w:w="3860"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CD5638" w:rsidRPr="00514F51" w:rsidRDefault="00CD5638" w:rsidP="004F26BB">
            <w:pPr>
              <w:spacing w:after="0" w:line="240" w:lineRule="auto"/>
              <w:jc w:val="center"/>
              <w:rPr>
                <w:rFonts w:cs="Arial"/>
                <w:b/>
                <w:bCs/>
              </w:rPr>
            </w:pPr>
            <w:r w:rsidRPr="00514F51">
              <w:rPr>
                <w:rFonts w:cs="Arial"/>
                <w:b/>
                <w:bCs/>
              </w:rPr>
              <w:t>Nombre</w:t>
            </w:r>
          </w:p>
        </w:tc>
        <w:tc>
          <w:tcPr>
            <w:tcW w:w="1840" w:type="dxa"/>
            <w:tcBorders>
              <w:top w:val="single" w:sz="8" w:space="0" w:color="auto"/>
              <w:left w:val="nil"/>
              <w:bottom w:val="single" w:sz="8" w:space="0" w:color="auto"/>
              <w:right w:val="single" w:sz="8" w:space="0" w:color="auto"/>
            </w:tcBorders>
            <w:shd w:val="clear" w:color="000000" w:fill="D8E4BC"/>
            <w:vAlign w:val="center"/>
            <w:hideMark/>
          </w:tcPr>
          <w:p w:rsidR="00CD5638" w:rsidRPr="00514F51" w:rsidRDefault="00CD5638" w:rsidP="004F26BB">
            <w:pPr>
              <w:spacing w:after="0" w:line="240" w:lineRule="auto"/>
              <w:jc w:val="center"/>
              <w:rPr>
                <w:rFonts w:cs="Arial"/>
                <w:b/>
                <w:bCs/>
              </w:rPr>
            </w:pPr>
            <w:r w:rsidRPr="00514F51">
              <w:rPr>
                <w:rFonts w:cs="Arial"/>
                <w:b/>
                <w:bCs/>
              </w:rPr>
              <w:t xml:space="preserve">Importe asignado al proyecto </w:t>
            </w:r>
          </w:p>
        </w:tc>
        <w:tc>
          <w:tcPr>
            <w:tcW w:w="1114" w:type="dxa"/>
            <w:tcBorders>
              <w:top w:val="single" w:sz="8" w:space="0" w:color="auto"/>
              <w:left w:val="nil"/>
              <w:bottom w:val="single" w:sz="8" w:space="0" w:color="auto"/>
              <w:right w:val="single" w:sz="8" w:space="0" w:color="auto"/>
            </w:tcBorders>
            <w:shd w:val="clear" w:color="000000" w:fill="D8E4BC"/>
            <w:vAlign w:val="center"/>
            <w:hideMark/>
          </w:tcPr>
          <w:p w:rsidR="00CD5638" w:rsidRPr="00514F51" w:rsidRDefault="00CD5638" w:rsidP="0078702E">
            <w:pPr>
              <w:spacing w:after="0" w:line="240" w:lineRule="auto"/>
              <w:jc w:val="center"/>
              <w:rPr>
                <w:rFonts w:cs="Arial"/>
                <w:b/>
                <w:bCs/>
              </w:rPr>
            </w:pPr>
            <w:r w:rsidRPr="00514F51">
              <w:rPr>
                <w:rFonts w:cs="Arial"/>
                <w:b/>
                <w:bCs/>
              </w:rPr>
              <w:t xml:space="preserve">Intereses generados al </w:t>
            </w:r>
            <w:r w:rsidR="007A3430">
              <w:rPr>
                <w:rFonts w:cs="Arial"/>
                <w:b/>
                <w:bCs/>
              </w:rPr>
              <w:t>31</w:t>
            </w:r>
            <w:r w:rsidRPr="00514F51">
              <w:rPr>
                <w:rFonts w:cs="Arial"/>
                <w:b/>
                <w:bCs/>
              </w:rPr>
              <w:t xml:space="preserve"> de</w:t>
            </w:r>
            <w:r w:rsidR="0078702E">
              <w:rPr>
                <w:rFonts w:cs="Arial"/>
                <w:b/>
                <w:bCs/>
              </w:rPr>
              <w:t xml:space="preserve"> Marzo</w:t>
            </w:r>
            <w:r w:rsidR="00FD5E9D">
              <w:rPr>
                <w:rFonts w:cs="Arial"/>
                <w:b/>
                <w:bCs/>
              </w:rPr>
              <w:t xml:space="preserve"> de 2019</w:t>
            </w:r>
          </w:p>
        </w:tc>
        <w:tc>
          <w:tcPr>
            <w:tcW w:w="1418" w:type="dxa"/>
            <w:tcBorders>
              <w:top w:val="single" w:sz="8" w:space="0" w:color="auto"/>
              <w:left w:val="nil"/>
              <w:bottom w:val="single" w:sz="8" w:space="0" w:color="auto"/>
              <w:right w:val="single" w:sz="8" w:space="0" w:color="auto"/>
            </w:tcBorders>
            <w:shd w:val="clear" w:color="000000" w:fill="D8E4BC"/>
            <w:vAlign w:val="center"/>
            <w:hideMark/>
          </w:tcPr>
          <w:p w:rsidR="00CD5638" w:rsidRPr="00514F51" w:rsidRDefault="00CD5638" w:rsidP="004F26BB">
            <w:pPr>
              <w:spacing w:after="0" w:line="240" w:lineRule="auto"/>
              <w:jc w:val="center"/>
              <w:rPr>
                <w:rFonts w:cs="Arial"/>
                <w:b/>
                <w:bCs/>
              </w:rPr>
            </w:pPr>
            <w:r w:rsidRPr="00514F51">
              <w:rPr>
                <w:rFonts w:cs="Arial"/>
                <w:b/>
                <w:bCs/>
              </w:rPr>
              <w:t xml:space="preserve">Total de Ingresos del Proyecto </w:t>
            </w:r>
            <w:proofErr w:type="spellStart"/>
            <w:r w:rsidRPr="00514F51">
              <w:rPr>
                <w:rFonts w:cs="Arial"/>
                <w:b/>
                <w:bCs/>
              </w:rPr>
              <w:t>Kellogs</w:t>
            </w:r>
            <w:proofErr w:type="spellEnd"/>
            <w:r w:rsidRPr="00514F51">
              <w:rPr>
                <w:rFonts w:cs="Arial"/>
                <w:b/>
                <w:bCs/>
              </w:rPr>
              <w:t xml:space="preserve"> </w:t>
            </w:r>
          </w:p>
        </w:tc>
        <w:tc>
          <w:tcPr>
            <w:tcW w:w="1648" w:type="dxa"/>
            <w:tcBorders>
              <w:top w:val="single" w:sz="8" w:space="0" w:color="auto"/>
              <w:left w:val="nil"/>
              <w:bottom w:val="single" w:sz="8" w:space="0" w:color="auto"/>
              <w:right w:val="single" w:sz="8" w:space="0" w:color="auto"/>
            </w:tcBorders>
            <w:shd w:val="clear" w:color="000000" w:fill="D8E4BC"/>
            <w:vAlign w:val="center"/>
            <w:hideMark/>
          </w:tcPr>
          <w:p w:rsidR="00CD5638" w:rsidRPr="00514F51" w:rsidRDefault="00CD5638" w:rsidP="003E08A8">
            <w:pPr>
              <w:spacing w:after="0" w:line="240" w:lineRule="auto"/>
              <w:jc w:val="center"/>
              <w:rPr>
                <w:rFonts w:cs="Arial"/>
                <w:b/>
                <w:bCs/>
              </w:rPr>
            </w:pPr>
            <w:r w:rsidRPr="00514F51">
              <w:rPr>
                <w:rFonts w:cs="Arial"/>
                <w:b/>
                <w:bCs/>
              </w:rPr>
              <w:t xml:space="preserve">Ejercido al </w:t>
            </w:r>
            <w:r w:rsidR="00B8320C">
              <w:rPr>
                <w:rFonts w:cs="Arial"/>
                <w:b/>
                <w:bCs/>
              </w:rPr>
              <w:t>31</w:t>
            </w:r>
            <w:r>
              <w:rPr>
                <w:rFonts w:cs="Arial"/>
                <w:b/>
                <w:bCs/>
              </w:rPr>
              <w:t xml:space="preserve"> de </w:t>
            </w:r>
            <w:r w:rsidR="00B8320C">
              <w:rPr>
                <w:rFonts w:cs="Arial"/>
                <w:b/>
                <w:bCs/>
              </w:rPr>
              <w:t xml:space="preserve">Marzo </w:t>
            </w:r>
            <w:r>
              <w:rPr>
                <w:rFonts w:cs="Arial"/>
                <w:b/>
                <w:bCs/>
              </w:rPr>
              <w:t xml:space="preserve"> de 201</w:t>
            </w:r>
            <w:r w:rsidR="00FD5E9D">
              <w:rPr>
                <w:rFonts w:cs="Arial"/>
                <w:b/>
                <w:bCs/>
              </w:rPr>
              <w:t>9</w:t>
            </w:r>
          </w:p>
        </w:tc>
        <w:tc>
          <w:tcPr>
            <w:tcW w:w="1640" w:type="dxa"/>
            <w:tcBorders>
              <w:top w:val="single" w:sz="8" w:space="0" w:color="auto"/>
              <w:left w:val="nil"/>
              <w:bottom w:val="single" w:sz="8" w:space="0" w:color="auto"/>
              <w:right w:val="single" w:sz="8" w:space="0" w:color="auto"/>
            </w:tcBorders>
            <w:shd w:val="clear" w:color="000000" w:fill="D8E4BC"/>
            <w:vAlign w:val="center"/>
            <w:hideMark/>
          </w:tcPr>
          <w:p w:rsidR="00CD5638" w:rsidRPr="00514F51" w:rsidRDefault="00CD5638" w:rsidP="00B8320C">
            <w:pPr>
              <w:spacing w:after="0" w:line="240" w:lineRule="auto"/>
              <w:jc w:val="center"/>
              <w:rPr>
                <w:rFonts w:cs="Arial"/>
                <w:b/>
                <w:bCs/>
              </w:rPr>
            </w:pPr>
            <w:r>
              <w:rPr>
                <w:rFonts w:cs="Arial"/>
                <w:b/>
                <w:bCs/>
              </w:rPr>
              <w:t>Saldo a</w:t>
            </w:r>
            <w:r w:rsidR="00B8320C">
              <w:rPr>
                <w:rFonts w:cs="Arial"/>
                <w:b/>
                <w:bCs/>
              </w:rPr>
              <w:t>l 31 de Marzo</w:t>
            </w:r>
            <w:r>
              <w:rPr>
                <w:rFonts w:cs="Arial"/>
                <w:b/>
                <w:bCs/>
              </w:rPr>
              <w:t xml:space="preserve"> </w:t>
            </w:r>
            <w:r w:rsidRPr="00514F51">
              <w:rPr>
                <w:rFonts w:cs="Arial"/>
                <w:b/>
                <w:bCs/>
              </w:rPr>
              <w:t>de 201</w:t>
            </w:r>
            <w:r w:rsidR="00FD5E9D">
              <w:rPr>
                <w:rFonts w:cs="Arial"/>
                <w:b/>
                <w:bCs/>
              </w:rPr>
              <w:t>9</w:t>
            </w:r>
            <w:r w:rsidRPr="00514F51">
              <w:rPr>
                <w:rFonts w:cs="Arial"/>
                <w:b/>
                <w:bCs/>
              </w:rPr>
              <w:t>.</w:t>
            </w:r>
          </w:p>
        </w:tc>
      </w:tr>
      <w:tr w:rsidR="00CD5638" w:rsidRPr="00514F51" w:rsidTr="004F26BB">
        <w:trPr>
          <w:trHeight w:val="270"/>
        </w:trPr>
        <w:tc>
          <w:tcPr>
            <w:tcW w:w="3860" w:type="dxa"/>
            <w:tcBorders>
              <w:top w:val="nil"/>
              <w:left w:val="single" w:sz="8" w:space="0" w:color="auto"/>
              <w:bottom w:val="single" w:sz="8" w:space="0" w:color="auto"/>
              <w:right w:val="single" w:sz="8" w:space="0" w:color="auto"/>
            </w:tcBorders>
            <w:shd w:val="clear" w:color="000000" w:fill="FFFFFF"/>
            <w:vAlign w:val="center"/>
            <w:hideMark/>
          </w:tcPr>
          <w:p w:rsidR="00CD5638" w:rsidRPr="00514F51" w:rsidRDefault="00CD5638" w:rsidP="004F26BB">
            <w:pPr>
              <w:spacing w:after="0" w:line="240" w:lineRule="auto"/>
              <w:jc w:val="center"/>
              <w:rPr>
                <w:rFonts w:cs="Arial"/>
                <w:b/>
                <w:bCs/>
                <w:sz w:val="20"/>
                <w:szCs w:val="20"/>
              </w:rPr>
            </w:pPr>
            <w:r w:rsidRPr="00514F51">
              <w:rPr>
                <w:rFonts w:cs="Arial"/>
                <w:b/>
                <w:bCs/>
                <w:sz w:val="20"/>
                <w:szCs w:val="20"/>
              </w:rPr>
              <w:t>Fundación Kellogg</w:t>
            </w:r>
          </w:p>
        </w:tc>
        <w:tc>
          <w:tcPr>
            <w:tcW w:w="1840" w:type="dxa"/>
            <w:tcBorders>
              <w:top w:val="nil"/>
              <w:left w:val="nil"/>
              <w:bottom w:val="single" w:sz="8" w:space="0" w:color="auto"/>
              <w:right w:val="single" w:sz="8" w:space="0" w:color="auto"/>
            </w:tcBorders>
            <w:shd w:val="clear" w:color="000000" w:fill="FFFFFF"/>
            <w:vAlign w:val="center"/>
            <w:hideMark/>
          </w:tcPr>
          <w:p w:rsidR="00CD5638" w:rsidRPr="00514F51" w:rsidRDefault="00CD5638" w:rsidP="004F26BB">
            <w:pPr>
              <w:spacing w:after="0" w:line="240" w:lineRule="auto"/>
              <w:jc w:val="center"/>
              <w:rPr>
                <w:rFonts w:cs="Arial"/>
                <w:sz w:val="20"/>
                <w:szCs w:val="20"/>
              </w:rPr>
            </w:pPr>
            <w:r w:rsidRPr="00AD20C8">
              <w:rPr>
                <w:rFonts w:cs="Arial"/>
                <w:sz w:val="20"/>
                <w:szCs w:val="20"/>
              </w:rPr>
              <w:t>948</w:t>
            </w:r>
            <w:r>
              <w:rPr>
                <w:rFonts w:cs="Arial"/>
                <w:sz w:val="20"/>
                <w:szCs w:val="20"/>
              </w:rPr>
              <w:t>,</w:t>
            </w:r>
            <w:r w:rsidRPr="00AD20C8">
              <w:rPr>
                <w:rFonts w:cs="Arial"/>
                <w:sz w:val="20"/>
                <w:szCs w:val="20"/>
              </w:rPr>
              <w:t>961.61</w:t>
            </w:r>
          </w:p>
        </w:tc>
        <w:tc>
          <w:tcPr>
            <w:tcW w:w="1114" w:type="dxa"/>
            <w:tcBorders>
              <w:top w:val="nil"/>
              <w:left w:val="nil"/>
              <w:bottom w:val="single" w:sz="8" w:space="0" w:color="auto"/>
              <w:right w:val="single" w:sz="8" w:space="0" w:color="auto"/>
            </w:tcBorders>
            <w:shd w:val="clear" w:color="000000" w:fill="FFFFFF"/>
            <w:vAlign w:val="center"/>
            <w:hideMark/>
          </w:tcPr>
          <w:p w:rsidR="00CD5638" w:rsidRPr="00514F51" w:rsidRDefault="00B8320C" w:rsidP="00F36949">
            <w:pPr>
              <w:spacing w:after="0" w:line="240" w:lineRule="auto"/>
              <w:jc w:val="center"/>
              <w:rPr>
                <w:rFonts w:cs="Arial"/>
                <w:sz w:val="20"/>
                <w:szCs w:val="20"/>
              </w:rPr>
            </w:pPr>
            <w:r>
              <w:rPr>
                <w:rFonts w:cs="Arial"/>
                <w:sz w:val="20"/>
                <w:szCs w:val="20"/>
              </w:rPr>
              <w:t>10,133.43</w:t>
            </w:r>
          </w:p>
        </w:tc>
        <w:tc>
          <w:tcPr>
            <w:tcW w:w="1418" w:type="dxa"/>
            <w:tcBorders>
              <w:top w:val="nil"/>
              <w:left w:val="nil"/>
              <w:bottom w:val="single" w:sz="8" w:space="0" w:color="auto"/>
              <w:right w:val="single" w:sz="8" w:space="0" w:color="auto"/>
            </w:tcBorders>
            <w:shd w:val="clear" w:color="000000" w:fill="FFFFFF"/>
            <w:vAlign w:val="center"/>
            <w:hideMark/>
          </w:tcPr>
          <w:p w:rsidR="00CD5638" w:rsidRPr="00514F51" w:rsidRDefault="00B8320C" w:rsidP="003E08A8">
            <w:pPr>
              <w:spacing w:after="0" w:line="240" w:lineRule="auto"/>
              <w:jc w:val="center"/>
              <w:rPr>
                <w:rFonts w:cs="Arial"/>
                <w:sz w:val="20"/>
                <w:szCs w:val="20"/>
              </w:rPr>
            </w:pPr>
            <w:r>
              <w:rPr>
                <w:rFonts w:cs="Arial"/>
                <w:sz w:val="20"/>
                <w:szCs w:val="20"/>
              </w:rPr>
              <w:t>959,095.04</w:t>
            </w:r>
          </w:p>
        </w:tc>
        <w:tc>
          <w:tcPr>
            <w:tcW w:w="1648" w:type="dxa"/>
            <w:tcBorders>
              <w:top w:val="nil"/>
              <w:left w:val="nil"/>
              <w:bottom w:val="single" w:sz="8" w:space="0" w:color="auto"/>
              <w:right w:val="single" w:sz="8" w:space="0" w:color="auto"/>
            </w:tcBorders>
            <w:shd w:val="clear" w:color="000000" w:fill="FFFFFF"/>
            <w:vAlign w:val="center"/>
            <w:hideMark/>
          </w:tcPr>
          <w:p w:rsidR="00CD5638" w:rsidRPr="00514F51" w:rsidRDefault="00CD5638" w:rsidP="004F26BB">
            <w:pPr>
              <w:spacing w:after="0" w:line="240" w:lineRule="auto"/>
              <w:jc w:val="center"/>
              <w:rPr>
                <w:rFonts w:cs="Arial"/>
                <w:sz w:val="20"/>
                <w:szCs w:val="20"/>
              </w:rPr>
            </w:pPr>
            <w:r w:rsidRPr="00B04830">
              <w:rPr>
                <w:rFonts w:cs="Arial"/>
                <w:sz w:val="20"/>
                <w:szCs w:val="20"/>
              </w:rPr>
              <w:t>626</w:t>
            </w:r>
            <w:r>
              <w:rPr>
                <w:rFonts w:cs="Arial"/>
                <w:sz w:val="20"/>
                <w:szCs w:val="20"/>
              </w:rPr>
              <w:t>,</w:t>
            </w:r>
            <w:r w:rsidRPr="00B04830">
              <w:rPr>
                <w:rFonts w:cs="Arial"/>
                <w:sz w:val="20"/>
                <w:szCs w:val="20"/>
              </w:rPr>
              <w:t>460.69</w:t>
            </w:r>
          </w:p>
        </w:tc>
        <w:tc>
          <w:tcPr>
            <w:tcW w:w="1640" w:type="dxa"/>
            <w:tcBorders>
              <w:top w:val="nil"/>
              <w:left w:val="nil"/>
              <w:bottom w:val="single" w:sz="8" w:space="0" w:color="auto"/>
              <w:right w:val="single" w:sz="8" w:space="0" w:color="auto"/>
            </w:tcBorders>
            <w:shd w:val="clear" w:color="000000" w:fill="FFFFFF"/>
            <w:vAlign w:val="center"/>
            <w:hideMark/>
          </w:tcPr>
          <w:p w:rsidR="00CD5638" w:rsidRPr="00514F51" w:rsidRDefault="00B8320C" w:rsidP="004F26BB">
            <w:pPr>
              <w:spacing w:after="0" w:line="240" w:lineRule="auto"/>
              <w:jc w:val="center"/>
              <w:rPr>
                <w:rFonts w:cs="Arial"/>
                <w:sz w:val="20"/>
                <w:szCs w:val="20"/>
              </w:rPr>
            </w:pPr>
            <w:r>
              <w:rPr>
                <w:rFonts w:cs="Arial"/>
                <w:sz w:val="20"/>
                <w:szCs w:val="20"/>
              </w:rPr>
              <w:t>332,634.35</w:t>
            </w:r>
          </w:p>
        </w:tc>
      </w:tr>
    </w:tbl>
    <w:p w:rsidR="00CD5638" w:rsidRDefault="00CD5638" w:rsidP="006676AC">
      <w:pPr>
        <w:spacing w:after="0" w:line="240" w:lineRule="auto"/>
        <w:jc w:val="both"/>
        <w:rPr>
          <w:sz w:val="20"/>
          <w:szCs w:val="20"/>
        </w:rPr>
      </w:pPr>
    </w:p>
    <w:p w:rsidR="00CD5638" w:rsidRDefault="00CD5638" w:rsidP="006676AC">
      <w:pPr>
        <w:spacing w:after="0" w:line="240" w:lineRule="auto"/>
        <w:jc w:val="both"/>
        <w:rPr>
          <w:sz w:val="20"/>
          <w:szCs w:val="20"/>
        </w:rPr>
      </w:pPr>
    </w:p>
    <w:p w:rsidR="009D4885" w:rsidRDefault="009D4885" w:rsidP="00F42DFD">
      <w:pPr>
        <w:spacing w:after="0" w:line="240" w:lineRule="auto"/>
        <w:rPr>
          <w:b/>
          <w:sz w:val="20"/>
          <w:szCs w:val="20"/>
        </w:rPr>
      </w:pPr>
      <w:r w:rsidRPr="009D4885">
        <w:rPr>
          <w:b/>
          <w:sz w:val="20"/>
          <w:szCs w:val="20"/>
        </w:rPr>
        <w:t>7.- Posición en Moneda Extranjera y Protección Por Riesgo Cambiario</w:t>
      </w:r>
    </w:p>
    <w:p w:rsidR="009D4885" w:rsidRDefault="009D4885" w:rsidP="00F42DFD">
      <w:pPr>
        <w:spacing w:after="0" w:line="240" w:lineRule="auto"/>
        <w:rPr>
          <w:b/>
          <w:sz w:val="20"/>
          <w:szCs w:val="20"/>
        </w:rPr>
      </w:pPr>
    </w:p>
    <w:p w:rsidR="00A07B6D" w:rsidRDefault="009D4885" w:rsidP="00F42DFD">
      <w:pPr>
        <w:spacing w:after="0" w:line="240" w:lineRule="auto"/>
        <w:rPr>
          <w:sz w:val="20"/>
          <w:szCs w:val="20"/>
        </w:rPr>
      </w:pPr>
      <w:r w:rsidRPr="009D4885">
        <w:rPr>
          <w:sz w:val="20"/>
          <w:szCs w:val="20"/>
        </w:rPr>
        <w:t>Los valores presentados son en Moneda Nacional, no teniendo cuenta bancaria ni inversiones en moneda extranjera.</w:t>
      </w:r>
    </w:p>
    <w:p w:rsidR="00DE3F88" w:rsidRDefault="00DE3F88" w:rsidP="00F42DFD">
      <w:pPr>
        <w:spacing w:after="0" w:line="240" w:lineRule="auto"/>
        <w:rPr>
          <w:sz w:val="20"/>
          <w:szCs w:val="20"/>
        </w:rPr>
      </w:pPr>
    </w:p>
    <w:p w:rsidR="00B948FE" w:rsidRDefault="00B948FE" w:rsidP="00F42DFD">
      <w:pPr>
        <w:spacing w:after="0" w:line="240" w:lineRule="auto"/>
        <w:rPr>
          <w:b/>
          <w:sz w:val="20"/>
          <w:szCs w:val="20"/>
        </w:rPr>
      </w:pPr>
    </w:p>
    <w:p w:rsidR="00B948FE" w:rsidRDefault="00B948FE" w:rsidP="00F42DFD">
      <w:pPr>
        <w:spacing w:after="0" w:line="240" w:lineRule="auto"/>
        <w:rPr>
          <w:b/>
          <w:sz w:val="20"/>
          <w:szCs w:val="20"/>
        </w:rPr>
      </w:pPr>
    </w:p>
    <w:p w:rsidR="00B948FE" w:rsidRDefault="00B948FE" w:rsidP="00F42DFD">
      <w:pPr>
        <w:spacing w:after="0" w:line="240" w:lineRule="auto"/>
        <w:rPr>
          <w:b/>
          <w:sz w:val="20"/>
          <w:szCs w:val="20"/>
        </w:rPr>
      </w:pPr>
    </w:p>
    <w:p w:rsidR="009D4885" w:rsidRDefault="009D4885" w:rsidP="00F42DFD">
      <w:pPr>
        <w:spacing w:after="0" w:line="240" w:lineRule="auto"/>
        <w:rPr>
          <w:b/>
          <w:sz w:val="20"/>
          <w:szCs w:val="20"/>
        </w:rPr>
      </w:pPr>
      <w:r w:rsidRPr="009D4885">
        <w:rPr>
          <w:b/>
          <w:sz w:val="20"/>
          <w:szCs w:val="20"/>
        </w:rPr>
        <w:t>8.- Reporte Analítico del Activo</w:t>
      </w:r>
    </w:p>
    <w:p w:rsidR="009D4885" w:rsidRDefault="009D4885" w:rsidP="00F42DFD">
      <w:pPr>
        <w:spacing w:after="0" w:line="240" w:lineRule="auto"/>
        <w:rPr>
          <w:b/>
          <w:sz w:val="20"/>
          <w:szCs w:val="20"/>
        </w:rPr>
      </w:pPr>
    </w:p>
    <w:p w:rsidR="009D4885" w:rsidRDefault="009D4885" w:rsidP="009D4885">
      <w:pPr>
        <w:spacing w:after="0" w:line="240" w:lineRule="auto"/>
        <w:rPr>
          <w:sz w:val="20"/>
          <w:szCs w:val="20"/>
        </w:rPr>
      </w:pPr>
      <w:r w:rsidRPr="009D4885">
        <w:rPr>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p w:rsidR="00425BA9" w:rsidRDefault="00425BA9" w:rsidP="009D4885">
      <w:pPr>
        <w:spacing w:after="0" w:line="240" w:lineRule="auto"/>
        <w:rPr>
          <w:sz w:val="20"/>
          <w:szCs w:val="20"/>
        </w:rPr>
      </w:pPr>
    </w:p>
    <w:p w:rsidR="00425BA9" w:rsidRDefault="00425BA9" w:rsidP="009D4885">
      <w:pPr>
        <w:spacing w:after="0" w:line="240" w:lineRule="auto"/>
        <w:rPr>
          <w:sz w:val="20"/>
          <w:szCs w:val="20"/>
        </w:rPr>
      </w:pPr>
      <w:bookmarkStart w:id="0" w:name="_GoBack"/>
      <w:bookmarkEnd w:id="0"/>
    </w:p>
    <w:tbl>
      <w:tblPr>
        <w:tblStyle w:val="Tablaconcuadrcula"/>
        <w:tblW w:w="9791" w:type="dxa"/>
        <w:tblLook w:val="04A0" w:firstRow="1" w:lastRow="0" w:firstColumn="1" w:lastColumn="0" w:noHBand="0" w:noVBand="1"/>
      </w:tblPr>
      <w:tblGrid>
        <w:gridCol w:w="1201"/>
        <w:gridCol w:w="1701"/>
        <w:gridCol w:w="1761"/>
        <w:gridCol w:w="599"/>
        <w:gridCol w:w="1700"/>
        <w:gridCol w:w="1820"/>
        <w:gridCol w:w="1009"/>
      </w:tblGrid>
      <w:tr w:rsidR="009D4885" w:rsidRPr="009D4885" w:rsidTr="00425BA9">
        <w:trPr>
          <w:gridAfter w:val="1"/>
          <w:wAfter w:w="1007" w:type="dxa"/>
          <w:trHeight w:val="375"/>
        </w:trPr>
        <w:tc>
          <w:tcPr>
            <w:tcW w:w="1200" w:type="dxa"/>
            <w:noWrap/>
            <w:hideMark/>
          </w:tcPr>
          <w:p w:rsidR="009D4885" w:rsidRPr="009D4885" w:rsidRDefault="009D4885" w:rsidP="009D4885">
            <w:pPr>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Cuenta</w:t>
            </w:r>
          </w:p>
        </w:tc>
        <w:tc>
          <w:tcPr>
            <w:tcW w:w="1700" w:type="dxa"/>
            <w:hideMark/>
          </w:tcPr>
          <w:p w:rsidR="009D4885" w:rsidRPr="009D4885" w:rsidRDefault="009D4885" w:rsidP="009D4885">
            <w:pPr>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Concepto</w:t>
            </w:r>
          </w:p>
        </w:tc>
        <w:tc>
          <w:tcPr>
            <w:tcW w:w="2360" w:type="dxa"/>
            <w:gridSpan w:val="2"/>
            <w:hideMark/>
          </w:tcPr>
          <w:p w:rsidR="009D4885" w:rsidRPr="009D4885" w:rsidRDefault="009D4885" w:rsidP="009D4885">
            <w:pPr>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700" w:type="dxa"/>
            <w:hideMark/>
          </w:tcPr>
          <w:p w:rsidR="009D4885" w:rsidRPr="009D4885" w:rsidRDefault="009D4885" w:rsidP="009D4885">
            <w:pPr>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Años de vida útil</w:t>
            </w:r>
          </w:p>
        </w:tc>
        <w:tc>
          <w:tcPr>
            <w:tcW w:w="1820" w:type="dxa"/>
            <w:hideMark/>
          </w:tcPr>
          <w:p w:rsidR="009D4885" w:rsidRPr="009D4885" w:rsidRDefault="009D4885" w:rsidP="009D4885">
            <w:pPr>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de depreciación anual</w:t>
            </w:r>
          </w:p>
        </w:tc>
      </w:tr>
      <w:tr w:rsidR="009D4885" w:rsidRPr="009D4885" w:rsidTr="00425BA9">
        <w:trPr>
          <w:gridAfter w:val="1"/>
          <w:wAfter w:w="1007" w:type="dxa"/>
          <w:trHeight w:val="600"/>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1.2.3</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BIENES INMUEBLES, INFRAESTRUCTURA Y CONSTRUCCIONES EN PROCESO</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1.2.3.3</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Edificios No Habitacionales</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1.2.3.9</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Bienes Inmuebles</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BIENES MUEBLES</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1.2.4.1</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Mobiliario y Equipo de Administración</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1.2.4.1.1</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Muebles de Oficina y Estantería</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1.2.4.1.2</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Muebles, Excepto De Oficina Y Estantería</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1.2.4.1.3</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de Cómputo y de Tecnologías de la Información</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1.2.4.1.9</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Mobiliarios y Equipos de Administración</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1.2.4.2</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Mobiliario y Equipo Educacional y Recreativo</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1.2.4.2.1</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Equipos y Aparatos Audiovisuales</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1.2.4.2.2</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Aparatos Deportivos</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1.2.4.2.3</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Cámaras Fotográficas y de Video</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1.2.4.2.9</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 Mobiliario y Equipo Educacional y Recreativo</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1.2.4.3</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Equipo e Instrumental Médico y de Laboratorio</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lastRenderedPageBreak/>
              <w:t>1.2.4.3.1</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Médico y de Laboratorio</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1.2.4.3.2</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Instrumental Médico y de Laboratorio</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1.2.4.4</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Equipo de Transporte</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1.2.4.4.1</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Automóviles y Equipo Terrestre</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1.2.4.6</w:t>
            </w:r>
          </w:p>
        </w:tc>
        <w:tc>
          <w:tcPr>
            <w:tcW w:w="4060" w:type="dxa"/>
            <w:gridSpan w:val="3"/>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Maquinaria, Otros Equipos y Herramientas</w:t>
            </w:r>
          </w:p>
        </w:tc>
        <w:tc>
          <w:tcPr>
            <w:tcW w:w="170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hideMark/>
          </w:tcPr>
          <w:p w:rsidR="009D4885" w:rsidRPr="009D4885" w:rsidRDefault="009D4885" w:rsidP="009D4885">
            <w:pP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1.2.4.6.2</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Maquinaria y Equipo Industrial </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37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1.2.4.6.4</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Sistemas de Aire Acondicionado, Calefacción y de Refrigeración Industrial y Comercial</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1.2.4.6.5</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de Comunicación y Telecomunicación</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420"/>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1.2.4.6.6</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Equipos de Generación Eléctrica, Aparatos y Accesorios Eléctricos </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55"/>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1.2.4.6.7</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Herramientas y Máquinas-Herramienta </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1"/>
          <w:wAfter w:w="1007" w:type="dxa"/>
          <w:trHeight w:val="270"/>
        </w:trPr>
        <w:tc>
          <w:tcPr>
            <w:tcW w:w="1200" w:type="dxa"/>
            <w:hideMark/>
          </w:tcPr>
          <w:p w:rsidR="009D4885" w:rsidRPr="009D4885" w:rsidRDefault="009D4885" w:rsidP="009D4885">
            <w:pPr>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1.2.4.6.9</w:t>
            </w:r>
          </w:p>
        </w:tc>
        <w:tc>
          <w:tcPr>
            <w:tcW w:w="4060" w:type="dxa"/>
            <w:gridSpan w:val="3"/>
            <w:hideMark/>
          </w:tcPr>
          <w:p w:rsidR="009D4885" w:rsidRPr="009D4885" w:rsidRDefault="009D4885" w:rsidP="009D4885">
            <w:pP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Equipos</w:t>
            </w:r>
          </w:p>
        </w:tc>
        <w:tc>
          <w:tcPr>
            <w:tcW w:w="170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hideMark/>
          </w:tcPr>
          <w:p w:rsidR="009D4885" w:rsidRPr="009D4885" w:rsidRDefault="009D4885" w:rsidP="009D4885">
            <w:pPr>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425BA9">
        <w:trPr>
          <w:gridAfter w:val="4"/>
          <w:wAfter w:w="5128" w:type="dxa"/>
          <w:trHeight w:val="255"/>
        </w:trPr>
        <w:tc>
          <w:tcPr>
            <w:tcW w:w="4661" w:type="dxa"/>
            <w:gridSpan w:val="3"/>
            <w:noWrap/>
            <w:hideMark/>
          </w:tcPr>
          <w:p w:rsidR="00BB2404" w:rsidRDefault="00BB2404" w:rsidP="009D4885">
            <w:pPr>
              <w:rPr>
                <w:rFonts w:ascii="Calibri" w:eastAsia="Times New Roman" w:hAnsi="Calibri" w:cs="Arial"/>
                <w:b/>
                <w:bCs/>
                <w:sz w:val="20"/>
                <w:szCs w:val="20"/>
                <w:lang w:eastAsia="es-MX"/>
              </w:rPr>
            </w:pPr>
          </w:p>
          <w:p w:rsidR="009D4885" w:rsidRPr="009D4885" w:rsidRDefault="009D4885" w:rsidP="009D4885">
            <w:pPr>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9.- Fideicomisos, Mandatos y Análogos </w:t>
            </w:r>
          </w:p>
        </w:tc>
      </w:tr>
      <w:tr w:rsidR="009D4885" w:rsidRPr="009D4885" w:rsidTr="00425BA9">
        <w:trPr>
          <w:trHeight w:val="255"/>
        </w:trPr>
        <w:tc>
          <w:tcPr>
            <w:tcW w:w="9781" w:type="dxa"/>
            <w:gridSpan w:val="7"/>
            <w:noWrap/>
            <w:hideMark/>
          </w:tcPr>
          <w:p w:rsidR="009D4885" w:rsidRPr="009D4885" w:rsidRDefault="009D4885" w:rsidP="009D4885">
            <w:pPr>
              <w:rPr>
                <w:rFonts w:ascii="Calibri" w:eastAsia="Times New Roman" w:hAnsi="Calibri" w:cs="Arial"/>
                <w:sz w:val="20"/>
                <w:szCs w:val="20"/>
                <w:lang w:eastAsia="es-MX"/>
              </w:rPr>
            </w:pPr>
            <w:r w:rsidRPr="009D4885">
              <w:rPr>
                <w:rFonts w:ascii="Calibri" w:eastAsia="Times New Roman" w:hAnsi="Calibri" w:cs="Arial"/>
                <w:sz w:val="20"/>
                <w:szCs w:val="20"/>
                <w:lang w:eastAsia="es-MX"/>
              </w:rPr>
              <w:t>No se cuenta con ningún fideicomiso, mandato o análogo</w:t>
            </w:r>
          </w:p>
        </w:tc>
      </w:tr>
    </w:tbl>
    <w:p w:rsidR="009D4885" w:rsidRDefault="009D4885" w:rsidP="009D4885">
      <w:pPr>
        <w:spacing w:after="0" w:line="240" w:lineRule="auto"/>
        <w:rPr>
          <w:sz w:val="20"/>
          <w:szCs w:val="20"/>
        </w:rPr>
      </w:pPr>
    </w:p>
    <w:p w:rsidR="009D4885" w:rsidRDefault="009D4885" w:rsidP="009D4885">
      <w:pPr>
        <w:spacing w:after="0" w:line="240" w:lineRule="auto"/>
        <w:rPr>
          <w:b/>
          <w:sz w:val="20"/>
          <w:szCs w:val="20"/>
        </w:rPr>
      </w:pPr>
      <w:r w:rsidRPr="009D4885">
        <w:rPr>
          <w:b/>
          <w:sz w:val="20"/>
          <w:szCs w:val="20"/>
        </w:rPr>
        <w:t>10.- Reporte de Recaudación</w:t>
      </w:r>
    </w:p>
    <w:p w:rsidR="000F512B" w:rsidRDefault="000F512B" w:rsidP="009D4885">
      <w:pPr>
        <w:spacing w:after="0" w:line="240" w:lineRule="auto"/>
        <w:rPr>
          <w:b/>
          <w:sz w:val="20"/>
          <w:szCs w:val="20"/>
        </w:rPr>
      </w:pPr>
    </w:p>
    <w:p w:rsidR="009D4885" w:rsidRPr="009D4885" w:rsidRDefault="009D4885" w:rsidP="009D4885">
      <w:pPr>
        <w:spacing w:after="0" w:line="240" w:lineRule="auto"/>
        <w:jc w:val="both"/>
        <w:rPr>
          <w:sz w:val="20"/>
          <w:szCs w:val="20"/>
        </w:rPr>
      </w:pPr>
      <w:r w:rsidRPr="009D4885">
        <w:rPr>
          <w:sz w:val="20"/>
          <w:szCs w:val="20"/>
        </w:rPr>
        <w:t xml:space="preserve">Los ingresos propios se registran al recibir los reportes y copia de los recibos oficiales del área de caja, con la ficha de depósito anexa y una relación, haciendo referencia al concepto de los mismos y forma de pago del interesado. </w:t>
      </w:r>
    </w:p>
    <w:p w:rsidR="00C30C01" w:rsidRDefault="009D4885" w:rsidP="009D4885">
      <w:pPr>
        <w:spacing w:after="0" w:line="240" w:lineRule="auto"/>
        <w:jc w:val="both"/>
        <w:rPr>
          <w:sz w:val="20"/>
          <w:szCs w:val="20"/>
        </w:rPr>
      </w:pPr>
      <w:r w:rsidRPr="009D4885">
        <w:rPr>
          <w:sz w:val="20"/>
          <w:szCs w:val="20"/>
        </w:rPr>
        <w:t>Los ingresos por subsidios se reconocen</w:t>
      </w:r>
      <w:r w:rsidR="00B87562">
        <w:rPr>
          <w:sz w:val="20"/>
          <w:szCs w:val="20"/>
        </w:rPr>
        <w:t xml:space="preserve"> como recaudados</w:t>
      </w:r>
      <w:r w:rsidRPr="009D4885">
        <w:rPr>
          <w:sz w:val="20"/>
          <w:szCs w:val="20"/>
        </w:rPr>
        <w:t xml:space="preserve"> en el momento en que la institución bancaria deposita a las cuentas del ITSSY los recursos, sin que exceda del período establecido en los correspondientes presupuesto</w:t>
      </w:r>
      <w:r w:rsidR="00FB2C5B">
        <w:rPr>
          <w:sz w:val="20"/>
          <w:szCs w:val="20"/>
        </w:rPr>
        <w:t>s de egresos federal y estatal</w:t>
      </w:r>
    </w:p>
    <w:tbl>
      <w:tblPr>
        <w:tblW w:w="12578" w:type="dxa"/>
        <w:tblCellMar>
          <w:left w:w="70" w:type="dxa"/>
          <w:right w:w="70" w:type="dxa"/>
        </w:tblCellMar>
        <w:tblLook w:val="04A0" w:firstRow="1" w:lastRow="0" w:firstColumn="1" w:lastColumn="0" w:noHBand="0" w:noVBand="1"/>
      </w:tblPr>
      <w:tblGrid>
        <w:gridCol w:w="1138"/>
        <w:gridCol w:w="1137"/>
        <w:gridCol w:w="1137"/>
        <w:gridCol w:w="1137"/>
        <w:gridCol w:w="1137"/>
        <w:gridCol w:w="1511"/>
        <w:gridCol w:w="1034"/>
        <w:gridCol w:w="1019"/>
        <w:gridCol w:w="963"/>
        <w:gridCol w:w="921"/>
        <w:gridCol w:w="652"/>
        <w:gridCol w:w="792"/>
      </w:tblGrid>
      <w:tr w:rsidR="009D4885" w:rsidRPr="009D4885" w:rsidTr="008D056C">
        <w:trPr>
          <w:trHeight w:val="255"/>
        </w:trPr>
        <w:tc>
          <w:tcPr>
            <w:tcW w:w="5686" w:type="dxa"/>
            <w:gridSpan w:val="5"/>
            <w:tcBorders>
              <w:top w:val="nil"/>
              <w:left w:val="nil"/>
              <w:bottom w:val="nil"/>
              <w:right w:val="nil"/>
            </w:tcBorders>
            <w:shd w:val="clear" w:color="auto" w:fill="auto"/>
            <w:noWrap/>
            <w:vAlign w:val="bottom"/>
            <w:hideMark/>
          </w:tcPr>
          <w:p w:rsidR="00B87562" w:rsidRPr="00B04830" w:rsidRDefault="005D6C2C" w:rsidP="009D4885">
            <w:pPr>
              <w:spacing w:after="0" w:line="240" w:lineRule="auto"/>
              <w:rPr>
                <w:sz w:val="20"/>
                <w:szCs w:val="20"/>
              </w:rPr>
            </w:pPr>
            <w:r>
              <w:rPr>
                <w:sz w:val="20"/>
                <w:szCs w:val="20"/>
              </w:rPr>
              <w:t xml:space="preserve">   </w:t>
            </w:r>
            <w:r w:rsidR="009D4885" w:rsidRPr="009D4885">
              <w:rPr>
                <w:sz w:val="20"/>
                <w:szCs w:val="20"/>
              </w:rPr>
              <w:t xml:space="preserve">                     </w:t>
            </w:r>
            <w:r>
              <w:rPr>
                <w:sz w:val="20"/>
                <w:szCs w:val="20"/>
              </w:rPr>
              <w:t xml:space="preserve">                  </w:t>
            </w:r>
          </w:p>
          <w:p w:rsidR="000F512B"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11.- Información Sobre la Deuda y el Reporte Analítico de la Deuda</w:t>
            </w:r>
          </w:p>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 </w:t>
            </w: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1138"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12.- Calificaciones Otorgadas</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1138"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13.- Procesos de Mejora </w:t>
            </w:r>
          </w:p>
          <w:p w:rsidR="000F512B" w:rsidRPr="009D4885" w:rsidRDefault="000F512B" w:rsidP="009D4885">
            <w:pPr>
              <w:spacing w:after="0" w:line="240" w:lineRule="auto"/>
              <w:rPr>
                <w:rFonts w:ascii="Calibri" w:eastAsia="Times New Roman" w:hAnsi="Calibri" w:cs="Arial"/>
                <w:b/>
                <w:bCs/>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12578" w:type="dxa"/>
            <w:gridSpan w:val="12"/>
            <w:tcBorders>
              <w:top w:val="nil"/>
              <w:left w:val="nil"/>
              <w:bottom w:val="nil"/>
              <w:right w:val="nil"/>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9D4885">
              <w:rPr>
                <w:rFonts w:ascii="Calibri" w:eastAsia="Times New Roman" w:hAnsi="Calibri" w:cs="Arial"/>
                <w:sz w:val="20"/>
                <w:szCs w:val="20"/>
                <w:lang w:eastAsia="es-MX"/>
              </w:rPr>
              <w:br/>
              <w:t>Cada Ejercicio es sometido a la revisión de un despacho Dictaminador Externo, el cual da certidumbre al correcto manejo de los recursos materiales, así como monetarios.</w:t>
            </w: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FB2C5B" w:rsidRDefault="00FB2C5B" w:rsidP="009D4885">
            <w:pPr>
              <w:spacing w:after="0" w:line="240" w:lineRule="auto"/>
              <w:rPr>
                <w:rFonts w:ascii="Calibri" w:eastAsia="Times New Roman" w:hAnsi="Calibri" w:cs="Arial"/>
                <w:b/>
                <w:bCs/>
                <w:sz w:val="20"/>
                <w:szCs w:val="20"/>
                <w:lang w:eastAsia="es-MX"/>
              </w:rPr>
            </w:pPr>
          </w:p>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14.- Información por Segmentos </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3F11F1" w:rsidRDefault="003F11F1" w:rsidP="009D4885">
            <w:pPr>
              <w:spacing w:after="0" w:line="240" w:lineRule="auto"/>
              <w:rPr>
                <w:rFonts w:ascii="Calibri" w:eastAsia="Times New Roman" w:hAnsi="Calibri" w:cs="Arial"/>
                <w:b/>
                <w:bCs/>
                <w:sz w:val="20"/>
                <w:szCs w:val="20"/>
                <w:lang w:eastAsia="es-MX"/>
              </w:rPr>
            </w:pPr>
          </w:p>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15.- Eventos Posteriores al Cierre</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5686" w:type="dxa"/>
            <w:gridSpan w:val="5"/>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No se registró ningún movimiento posterior al cierre.</w:t>
            </w: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4549" w:type="dxa"/>
            <w:gridSpan w:val="4"/>
            <w:tcBorders>
              <w:top w:val="nil"/>
              <w:left w:val="nil"/>
              <w:bottom w:val="nil"/>
              <w:right w:val="nil"/>
            </w:tcBorders>
            <w:shd w:val="clear" w:color="auto" w:fill="auto"/>
            <w:noWrap/>
            <w:vAlign w:val="bottom"/>
            <w:hideMark/>
          </w:tcPr>
          <w:p w:rsidR="008D056C" w:rsidRDefault="008D056C" w:rsidP="009D4885">
            <w:pPr>
              <w:spacing w:after="0" w:line="240" w:lineRule="auto"/>
              <w:rPr>
                <w:rFonts w:ascii="Calibri" w:eastAsia="Times New Roman" w:hAnsi="Calibri" w:cs="Arial"/>
                <w:b/>
                <w:bCs/>
                <w:sz w:val="20"/>
                <w:szCs w:val="20"/>
                <w:lang w:eastAsia="es-MX"/>
              </w:rPr>
            </w:pPr>
          </w:p>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16.- Partes Relacionadas</w:t>
            </w: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12578" w:type="dxa"/>
            <w:gridSpan w:val="12"/>
            <w:tcBorders>
              <w:top w:val="nil"/>
              <w:left w:val="nil"/>
              <w:bottom w:val="nil"/>
              <w:right w:val="nil"/>
            </w:tcBorders>
            <w:shd w:val="clear" w:color="auto" w:fill="auto"/>
            <w:vAlign w:val="bottom"/>
            <w:hideMark/>
          </w:tcPr>
          <w:p w:rsidR="009D488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p w:rsidR="000F512B" w:rsidRDefault="000F512B" w:rsidP="009D4885">
            <w:pPr>
              <w:spacing w:after="0" w:line="240" w:lineRule="auto"/>
              <w:jc w:val="both"/>
              <w:rPr>
                <w:rFonts w:ascii="Calibri" w:eastAsia="Times New Roman" w:hAnsi="Calibri" w:cs="Arial"/>
                <w:sz w:val="20"/>
                <w:szCs w:val="20"/>
                <w:lang w:eastAsia="es-MX"/>
              </w:rPr>
            </w:pPr>
          </w:p>
          <w:p w:rsidR="000F512B" w:rsidRPr="009D4885" w:rsidRDefault="000F512B" w:rsidP="009D4885">
            <w:pPr>
              <w:spacing w:after="0" w:line="240" w:lineRule="auto"/>
              <w:jc w:val="both"/>
              <w:rPr>
                <w:rFonts w:ascii="Calibri" w:eastAsia="Times New Roman" w:hAnsi="Calibri" w:cs="Arial"/>
                <w:sz w:val="20"/>
                <w:szCs w:val="20"/>
                <w:lang w:eastAsia="es-MX"/>
              </w:rPr>
            </w:pPr>
          </w:p>
        </w:tc>
      </w:tr>
      <w:tr w:rsidR="009D4885" w:rsidRPr="009D4885" w:rsidTr="000F512B">
        <w:trPr>
          <w:trHeight w:val="255"/>
        </w:trPr>
        <w:tc>
          <w:tcPr>
            <w:tcW w:w="1138" w:type="dxa"/>
            <w:tcBorders>
              <w:top w:val="nil"/>
              <w:left w:val="nil"/>
              <w:bottom w:val="nil"/>
              <w:right w:val="nil"/>
            </w:tcBorders>
            <w:shd w:val="clear" w:color="auto" w:fill="auto"/>
            <w:noWrap/>
            <w:vAlign w:val="bottom"/>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55"/>
        </w:trPr>
        <w:tc>
          <w:tcPr>
            <w:tcW w:w="7197" w:type="dxa"/>
            <w:gridSpan w:val="6"/>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17.-  Responsabilidad Sobre la Presentación Razonable de los Estados Financieros </w:t>
            </w:r>
          </w:p>
        </w:tc>
        <w:tc>
          <w:tcPr>
            <w:tcW w:w="1034"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63"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5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792"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D056C">
        <w:trPr>
          <w:trHeight w:val="244"/>
        </w:trPr>
        <w:tc>
          <w:tcPr>
            <w:tcW w:w="12578" w:type="dxa"/>
            <w:gridSpan w:val="12"/>
            <w:vMerge w:val="restart"/>
            <w:tcBorders>
              <w:top w:val="nil"/>
              <w:left w:val="nil"/>
              <w:bottom w:val="nil"/>
              <w:right w:val="nil"/>
            </w:tcBorders>
            <w:shd w:val="clear" w:color="auto" w:fill="auto"/>
            <w:vAlign w:val="bottom"/>
            <w:hideMark/>
          </w:tcPr>
          <w:p w:rsidR="007E33BF" w:rsidRDefault="009D4885" w:rsidP="007E33BF">
            <w:pPr>
              <w:rPr>
                <w:rFonts w:ascii="Calibri" w:eastAsia="Times New Roman" w:hAnsi="Calibri" w:cs="Arial"/>
                <w:sz w:val="20"/>
                <w:szCs w:val="20"/>
                <w:lang w:eastAsia="es-MX"/>
              </w:rPr>
            </w:pPr>
            <w:r w:rsidRPr="009D4885">
              <w:rPr>
                <w:rFonts w:ascii="Calibri" w:eastAsia="Times New Roman" w:hAnsi="Calibri" w:cs="Arial"/>
                <w:sz w:val="20"/>
                <w:szCs w:val="20"/>
                <w:lang w:eastAsia="es-MX"/>
              </w:rPr>
              <w:t xml:space="preserve">Los Estados Financieros se presentan debidamente rubricados y se incluye la siguiente leyenda: </w:t>
            </w:r>
          </w:p>
          <w:p w:rsidR="0014770E" w:rsidRPr="007E33BF" w:rsidRDefault="007E33BF" w:rsidP="007E33BF">
            <w:r w:rsidRPr="007E33BF">
              <w:rPr>
                <w:rFonts w:ascii="Barlow" w:hAnsi="Barlow" w:cs="Arial"/>
                <w:sz w:val="20"/>
                <w:szCs w:val="20"/>
              </w:rPr>
              <w:t>Bajo protesta de decir verdad declaramos que los Estados Financieros y sus Notas son razonablemente correctos y responsabilidad del emisor</w:t>
            </w:r>
            <w:r>
              <w:rPr>
                <w:rFonts w:cs="Arial"/>
                <w:sz w:val="20"/>
                <w:szCs w:val="20"/>
              </w:rPr>
              <w:t>.</w:t>
            </w:r>
          </w:p>
          <w:p w:rsidR="0014770E" w:rsidRPr="009D4885" w:rsidRDefault="0014770E" w:rsidP="009D4885">
            <w:pPr>
              <w:spacing w:after="0" w:line="240" w:lineRule="auto"/>
              <w:jc w:val="both"/>
              <w:rPr>
                <w:rFonts w:ascii="Calibri" w:eastAsia="Times New Roman" w:hAnsi="Calibri" w:cs="Arial"/>
                <w:sz w:val="20"/>
                <w:szCs w:val="20"/>
                <w:lang w:eastAsia="es-MX"/>
              </w:rPr>
            </w:pPr>
          </w:p>
        </w:tc>
      </w:tr>
      <w:tr w:rsidR="009D4885" w:rsidRPr="009D4885" w:rsidTr="008D056C">
        <w:trPr>
          <w:trHeight w:val="480"/>
        </w:trPr>
        <w:tc>
          <w:tcPr>
            <w:tcW w:w="12578" w:type="dxa"/>
            <w:gridSpan w:val="12"/>
            <w:vMerge/>
            <w:tcBorders>
              <w:top w:val="nil"/>
              <w:left w:val="nil"/>
              <w:bottom w:val="nil"/>
              <w:right w:val="nil"/>
            </w:tcBorders>
            <w:vAlign w:val="center"/>
            <w:hideMark/>
          </w:tcPr>
          <w:p w:rsidR="009D4885" w:rsidRPr="009D4885" w:rsidRDefault="009D4885" w:rsidP="009D4885">
            <w:pPr>
              <w:spacing w:after="0" w:line="240" w:lineRule="auto"/>
              <w:rPr>
                <w:rFonts w:ascii="Calibri" w:eastAsia="Times New Roman" w:hAnsi="Calibri" w:cs="Arial"/>
                <w:sz w:val="20"/>
                <w:szCs w:val="20"/>
                <w:lang w:eastAsia="es-MX"/>
              </w:rPr>
            </w:pPr>
          </w:p>
        </w:tc>
      </w:tr>
    </w:tbl>
    <w:p w:rsidR="009D4885" w:rsidRPr="007E33BF" w:rsidRDefault="009D4885" w:rsidP="007E33BF"/>
    <w:sectPr w:rsidR="009D4885" w:rsidRPr="007E33BF" w:rsidSect="007E33BF">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F8" w:rsidRDefault="008C0FF8" w:rsidP="00B07A9A">
      <w:pPr>
        <w:spacing w:after="0" w:line="240" w:lineRule="auto"/>
      </w:pPr>
      <w:r>
        <w:separator/>
      </w:r>
    </w:p>
  </w:endnote>
  <w:endnote w:type="continuationSeparator" w:id="0">
    <w:p w:rsidR="008C0FF8" w:rsidRDefault="008C0FF8"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F8" w:rsidRDefault="008C0FF8" w:rsidP="00B07A9A">
      <w:pPr>
        <w:spacing w:after="0" w:line="240" w:lineRule="auto"/>
      </w:pPr>
      <w:r>
        <w:separator/>
      </w:r>
    </w:p>
  </w:footnote>
  <w:footnote w:type="continuationSeparator" w:id="0">
    <w:p w:rsidR="008C0FF8" w:rsidRDefault="008C0FF8" w:rsidP="00B07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5F96"/>
    <w:multiLevelType w:val="hybridMultilevel"/>
    <w:tmpl w:val="49825532"/>
    <w:lvl w:ilvl="0" w:tplc="D7D20C6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E525D9"/>
    <w:multiLevelType w:val="hybridMultilevel"/>
    <w:tmpl w:val="66565F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B965813"/>
    <w:multiLevelType w:val="hybridMultilevel"/>
    <w:tmpl w:val="76E22FEC"/>
    <w:lvl w:ilvl="0" w:tplc="D7B83EEC">
      <w:numFmt w:val="bullet"/>
      <w:lvlText w:val="-"/>
      <w:lvlJc w:val="left"/>
      <w:pPr>
        <w:ind w:left="540" w:hanging="360"/>
      </w:pPr>
      <w:rPr>
        <w:rFonts w:ascii="Calibri" w:eastAsia="Times New Roman" w:hAnsi="Calibri" w:cs="Arial"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EE4388F"/>
    <w:multiLevelType w:val="hybridMultilevel"/>
    <w:tmpl w:val="E4A4E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3B"/>
    <w:rsid w:val="000001DC"/>
    <w:rsid w:val="000021DA"/>
    <w:rsid w:val="0001030E"/>
    <w:rsid w:val="00017317"/>
    <w:rsid w:val="00020FDB"/>
    <w:rsid w:val="00021354"/>
    <w:rsid w:val="000221DB"/>
    <w:rsid w:val="000244F2"/>
    <w:rsid w:val="000316BD"/>
    <w:rsid w:val="0003206A"/>
    <w:rsid w:val="00042423"/>
    <w:rsid w:val="000433EB"/>
    <w:rsid w:val="00045043"/>
    <w:rsid w:val="00045706"/>
    <w:rsid w:val="00074FD9"/>
    <w:rsid w:val="00075024"/>
    <w:rsid w:val="000833C2"/>
    <w:rsid w:val="00090AD1"/>
    <w:rsid w:val="00092CF5"/>
    <w:rsid w:val="00092F24"/>
    <w:rsid w:val="000948A4"/>
    <w:rsid w:val="00095424"/>
    <w:rsid w:val="00095B4E"/>
    <w:rsid w:val="000A39FB"/>
    <w:rsid w:val="000A7254"/>
    <w:rsid w:val="000B2B95"/>
    <w:rsid w:val="000B3162"/>
    <w:rsid w:val="000C51FE"/>
    <w:rsid w:val="000D1DA6"/>
    <w:rsid w:val="000D2D54"/>
    <w:rsid w:val="000D30D6"/>
    <w:rsid w:val="000E6B6B"/>
    <w:rsid w:val="000E73E6"/>
    <w:rsid w:val="000F512B"/>
    <w:rsid w:val="000F63D2"/>
    <w:rsid w:val="0010148F"/>
    <w:rsid w:val="00111993"/>
    <w:rsid w:val="0011793A"/>
    <w:rsid w:val="00121B5B"/>
    <w:rsid w:val="00122293"/>
    <w:rsid w:val="00122F1A"/>
    <w:rsid w:val="00124586"/>
    <w:rsid w:val="001253AE"/>
    <w:rsid w:val="00131178"/>
    <w:rsid w:val="0013263B"/>
    <w:rsid w:val="00137178"/>
    <w:rsid w:val="00140FD7"/>
    <w:rsid w:val="00145B46"/>
    <w:rsid w:val="0014770E"/>
    <w:rsid w:val="00147741"/>
    <w:rsid w:val="00152393"/>
    <w:rsid w:val="00152B78"/>
    <w:rsid w:val="00156EAE"/>
    <w:rsid w:val="00157F70"/>
    <w:rsid w:val="00160529"/>
    <w:rsid w:val="00167709"/>
    <w:rsid w:val="001715A2"/>
    <w:rsid w:val="00175368"/>
    <w:rsid w:val="00175D6C"/>
    <w:rsid w:val="0018396B"/>
    <w:rsid w:val="0018505B"/>
    <w:rsid w:val="00190C9B"/>
    <w:rsid w:val="00193A97"/>
    <w:rsid w:val="001969CA"/>
    <w:rsid w:val="00196B79"/>
    <w:rsid w:val="001A0B82"/>
    <w:rsid w:val="001A1ED0"/>
    <w:rsid w:val="001A3C45"/>
    <w:rsid w:val="001B25F0"/>
    <w:rsid w:val="001B37D7"/>
    <w:rsid w:val="001B6FCC"/>
    <w:rsid w:val="001B7310"/>
    <w:rsid w:val="001C14A0"/>
    <w:rsid w:val="001C4DCA"/>
    <w:rsid w:val="001C6228"/>
    <w:rsid w:val="001C6FFF"/>
    <w:rsid w:val="001D194F"/>
    <w:rsid w:val="001D6E99"/>
    <w:rsid w:val="001E1178"/>
    <w:rsid w:val="001E18EF"/>
    <w:rsid w:val="001E4ED4"/>
    <w:rsid w:val="001F018A"/>
    <w:rsid w:val="001F0C78"/>
    <w:rsid w:val="001F2E02"/>
    <w:rsid w:val="001F6C1C"/>
    <w:rsid w:val="002000C7"/>
    <w:rsid w:val="002031C5"/>
    <w:rsid w:val="00206B39"/>
    <w:rsid w:val="00220CBF"/>
    <w:rsid w:val="0022373D"/>
    <w:rsid w:val="00224542"/>
    <w:rsid w:val="00230150"/>
    <w:rsid w:val="002311CD"/>
    <w:rsid w:val="00237B5C"/>
    <w:rsid w:val="002405FC"/>
    <w:rsid w:val="002465B5"/>
    <w:rsid w:val="002507EB"/>
    <w:rsid w:val="0025285E"/>
    <w:rsid w:val="00262106"/>
    <w:rsid w:val="002626F2"/>
    <w:rsid w:val="00272D66"/>
    <w:rsid w:val="00274DC9"/>
    <w:rsid w:val="002763C5"/>
    <w:rsid w:val="00282824"/>
    <w:rsid w:val="00285778"/>
    <w:rsid w:val="002903F6"/>
    <w:rsid w:val="002921E1"/>
    <w:rsid w:val="002A3F5F"/>
    <w:rsid w:val="002B120A"/>
    <w:rsid w:val="002B7785"/>
    <w:rsid w:val="002B7A94"/>
    <w:rsid w:val="002C4DCB"/>
    <w:rsid w:val="002D1959"/>
    <w:rsid w:val="002D3317"/>
    <w:rsid w:val="002D600C"/>
    <w:rsid w:val="002D6423"/>
    <w:rsid w:val="002D683B"/>
    <w:rsid w:val="002D6F7F"/>
    <w:rsid w:val="002E4FBA"/>
    <w:rsid w:val="002E7A37"/>
    <w:rsid w:val="002F3B62"/>
    <w:rsid w:val="002F60CA"/>
    <w:rsid w:val="0030004D"/>
    <w:rsid w:val="00300361"/>
    <w:rsid w:val="0030187F"/>
    <w:rsid w:val="00302AB9"/>
    <w:rsid w:val="00304537"/>
    <w:rsid w:val="00304B57"/>
    <w:rsid w:val="00304E6B"/>
    <w:rsid w:val="003075E5"/>
    <w:rsid w:val="0031085A"/>
    <w:rsid w:val="00312BF1"/>
    <w:rsid w:val="00315C12"/>
    <w:rsid w:val="00321031"/>
    <w:rsid w:val="00323B6D"/>
    <w:rsid w:val="003342DB"/>
    <w:rsid w:val="00343897"/>
    <w:rsid w:val="0034690F"/>
    <w:rsid w:val="00352E86"/>
    <w:rsid w:val="00353177"/>
    <w:rsid w:val="003542D7"/>
    <w:rsid w:val="00357B0D"/>
    <w:rsid w:val="0036297A"/>
    <w:rsid w:val="00364719"/>
    <w:rsid w:val="0038461A"/>
    <w:rsid w:val="00390006"/>
    <w:rsid w:val="00393DF2"/>
    <w:rsid w:val="003A03B7"/>
    <w:rsid w:val="003A68D3"/>
    <w:rsid w:val="003B09C7"/>
    <w:rsid w:val="003C0CFF"/>
    <w:rsid w:val="003C7771"/>
    <w:rsid w:val="003D2AAE"/>
    <w:rsid w:val="003D7145"/>
    <w:rsid w:val="003D7257"/>
    <w:rsid w:val="003E08A8"/>
    <w:rsid w:val="003E148E"/>
    <w:rsid w:val="003E14F0"/>
    <w:rsid w:val="003F0460"/>
    <w:rsid w:val="003F11F1"/>
    <w:rsid w:val="003F2225"/>
    <w:rsid w:val="003F3938"/>
    <w:rsid w:val="00403C0F"/>
    <w:rsid w:val="00404029"/>
    <w:rsid w:val="00406249"/>
    <w:rsid w:val="004076BA"/>
    <w:rsid w:val="004156E5"/>
    <w:rsid w:val="004202F9"/>
    <w:rsid w:val="00420BCC"/>
    <w:rsid w:val="00425BA9"/>
    <w:rsid w:val="00434AE4"/>
    <w:rsid w:val="00436CEB"/>
    <w:rsid w:val="00442ADF"/>
    <w:rsid w:val="0044370F"/>
    <w:rsid w:val="004456F5"/>
    <w:rsid w:val="00454DAA"/>
    <w:rsid w:val="00455BA2"/>
    <w:rsid w:val="0045734B"/>
    <w:rsid w:val="00460F69"/>
    <w:rsid w:val="00463188"/>
    <w:rsid w:val="00466225"/>
    <w:rsid w:val="0046681B"/>
    <w:rsid w:val="00467573"/>
    <w:rsid w:val="00471A71"/>
    <w:rsid w:val="00474B73"/>
    <w:rsid w:val="00475642"/>
    <w:rsid w:val="00480319"/>
    <w:rsid w:val="00497760"/>
    <w:rsid w:val="004A3436"/>
    <w:rsid w:val="004A3BE8"/>
    <w:rsid w:val="004B2840"/>
    <w:rsid w:val="004B3B8A"/>
    <w:rsid w:val="004D580D"/>
    <w:rsid w:val="004D7CC5"/>
    <w:rsid w:val="004E1BFF"/>
    <w:rsid w:val="004E22A4"/>
    <w:rsid w:val="004E243F"/>
    <w:rsid w:val="004F26BB"/>
    <w:rsid w:val="004F6A4C"/>
    <w:rsid w:val="005021BA"/>
    <w:rsid w:val="005079FC"/>
    <w:rsid w:val="00512827"/>
    <w:rsid w:val="00514F51"/>
    <w:rsid w:val="0051765F"/>
    <w:rsid w:val="005215DE"/>
    <w:rsid w:val="00521C8D"/>
    <w:rsid w:val="0052207C"/>
    <w:rsid w:val="00523F95"/>
    <w:rsid w:val="005240AD"/>
    <w:rsid w:val="00535602"/>
    <w:rsid w:val="00536C57"/>
    <w:rsid w:val="00540BA1"/>
    <w:rsid w:val="00546EB1"/>
    <w:rsid w:val="00546EDF"/>
    <w:rsid w:val="00553062"/>
    <w:rsid w:val="00560FBD"/>
    <w:rsid w:val="005618B5"/>
    <w:rsid w:val="0056273E"/>
    <w:rsid w:val="00562F0A"/>
    <w:rsid w:val="00564688"/>
    <w:rsid w:val="00586267"/>
    <w:rsid w:val="0059268C"/>
    <w:rsid w:val="005A1C67"/>
    <w:rsid w:val="005A2716"/>
    <w:rsid w:val="005A717B"/>
    <w:rsid w:val="005B1388"/>
    <w:rsid w:val="005C13D1"/>
    <w:rsid w:val="005C38C4"/>
    <w:rsid w:val="005D018D"/>
    <w:rsid w:val="005D393B"/>
    <w:rsid w:val="005D501A"/>
    <w:rsid w:val="005D6C2C"/>
    <w:rsid w:val="005E209D"/>
    <w:rsid w:val="005E2692"/>
    <w:rsid w:val="005E2977"/>
    <w:rsid w:val="00604C5E"/>
    <w:rsid w:val="006160F1"/>
    <w:rsid w:val="00621F33"/>
    <w:rsid w:val="0062329C"/>
    <w:rsid w:val="0062678F"/>
    <w:rsid w:val="006408DE"/>
    <w:rsid w:val="00642563"/>
    <w:rsid w:val="00651703"/>
    <w:rsid w:val="0065185F"/>
    <w:rsid w:val="00652783"/>
    <w:rsid w:val="006530D1"/>
    <w:rsid w:val="006669B2"/>
    <w:rsid w:val="006676AC"/>
    <w:rsid w:val="00673D37"/>
    <w:rsid w:val="00683917"/>
    <w:rsid w:val="00684477"/>
    <w:rsid w:val="00684A8D"/>
    <w:rsid w:val="00687629"/>
    <w:rsid w:val="00687C98"/>
    <w:rsid w:val="006926BA"/>
    <w:rsid w:val="00694198"/>
    <w:rsid w:val="006A6249"/>
    <w:rsid w:val="006B21FF"/>
    <w:rsid w:val="006B26F4"/>
    <w:rsid w:val="006B5298"/>
    <w:rsid w:val="006C0CEF"/>
    <w:rsid w:val="006E18BB"/>
    <w:rsid w:val="006E47BC"/>
    <w:rsid w:val="006E56E8"/>
    <w:rsid w:val="006E5B01"/>
    <w:rsid w:val="00704211"/>
    <w:rsid w:val="00704338"/>
    <w:rsid w:val="007077A3"/>
    <w:rsid w:val="0071246F"/>
    <w:rsid w:val="00713F5E"/>
    <w:rsid w:val="007142CA"/>
    <w:rsid w:val="00716AEE"/>
    <w:rsid w:val="0071754C"/>
    <w:rsid w:val="00722F73"/>
    <w:rsid w:val="00723C8F"/>
    <w:rsid w:val="00727475"/>
    <w:rsid w:val="00730479"/>
    <w:rsid w:val="00730D36"/>
    <w:rsid w:val="007312B8"/>
    <w:rsid w:val="00731DF1"/>
    <w:rsid w:val="00732925"/>
    <w:rsid w:val="00734CCA"/>
    <w:rsid w:val="00735F4B"/>
    <w:rsid w:val="00736EE0"/>
    <w:rsid w:val="007403A0"/>
    <w:rsid w:val="0074280B"/>
    <w:rsid w:val="007516C7"/>
    <w:rsid w:val="00754C48"/>
    <w:rsid w:val="007604C4"/>
    <w:rsid w:val="0076718E"/>
    <w:rsid w:val="00770063"/>
    <w:rsid w:val="00770F52"/>
    <w:rsid w:val="00775754"/>
    <w:rsid w:val="00781437"/>
    <w:rsid w:val="00783160"/>
    <w:rsid w:val="0078702E"/>
    <w:rsid w:val="0079437B"/>
    <w:rsid w:val="007A2B63"/>
    <w:rsid w:val="007A3430"/>
    <w:rsid w:val="007A583F"/>
    <w:rsid w:val="007A6CDC"/>
    <w:rsid w:val="007A6DCD"/>
    <w:rsid w:val="007B1DF9"/>
    <w:rsid w:val="007C5389"/>
    <w:rsid w:val="007C5DD5"/>
    <w:rsid w:val="007D529F"/>
    <w:rsid w:val="007E33BF"/>
    <w:rsid w:val="007E3ADC"/>
    <w:rsid w:val="007F5AC0"/>
    <w:rsid w:val="00800522"/>
    <w:rsid w:val="00803734"/>
    <w:rsid w:val="00807A47"/>
    <w:rsid w:val="00812F57"/>
    <w:rsid w:val="00813FF6"/>
    <w:rsid w:val="00815DD2"/>
    <w:rsid w:val="008218AE"/>
    <w:rsid w:val="0082528E"/>
    <w:rsid w:val="00827EE0"/>
    <w:rsid w:val="00831329"/>
    <w:rsid w:val="008433AE"/>
    <w:rsid w:val="00844DFA"/>
    <w:rsid w:val="008453A2"/>
    <w:rsid w:val="00855ABF"/>
    <w:rsid w:val="00860564"/>
    <w:rsid w:val="00862D77"/>
    <w:rsid w:val="00864AF8"/>
    <w:rsid w:val="00867CEF"/>
    <w:rsid w:val="00870166"/>
    <w:rsid w:val="00872795"/>
    <w:rsid w:val="00876E19"/>
    <w:rsid w:val="00877ACA"/>
    <w:rsid w:val="00880C78"/>
    <w:rsid w:val="00881F83"/>
    <w:rsid w:val="00886AD0"/>
    <w:rsid w:val="00887669"/>
    <w:rsid w:val="00894129"/>
    <w:rsid w:val="008A6BF6"/>
    <w:rsid w:val="008A6F2C"/>
    <w:rsid w:val="008B0D11"/>
    <w:rsid w:val="008B6513"/>
    <w:rsid w:val="008B6B4B"/>
    <w:rsid w:val="008B7A4C"/>
    <w:rsid w:val="008C003D"/>
    <w:rsid w:val="008C0FF8"/>
    <w:rsid w:val="008C17C8"/>
    <w:rsid w:val="008C7BA3"/>
    <w:rsid w:val="008D023B"/>
    <w:rsid w:val="008D056C"/>
    <w:rsid w:val="008D3813"/>
    <w:rsid w:val="008E4DE2"/>
    <w:rsid w:val="008E72BE"/>
    <w:rsid w:val="008F1A98"/>
    <w:rsid w:val="00901E71"/>
    <w:rsid w:val="0090757B"/>
    <w:rsid w:val="00911184"/>
    <w:rsid w:val="009118E4"/>
    <w:rsid w:val="00931455"/>
    <w:rsid w:val="00932F06"/>
    <w:rsid w:val="00933693"/>
    <w:rsid w:val="00933829"/>
    <w:rsid w:val="0093441C"/>
    <w:rsid w:val="00934491"/>
    <w:rsid w:val="00942A71"/>
    <w:rsid w:val="00944068"/>
    <w:rsid w:val="009440CC"/>
    <w:rsid w:val="0094665F"/>
    <w:rsid w:val="009678C2"/>
    <w:rsid w:val="00972600"/>
    <w:rsid w:val="00976C77"/>
    <w:rsid w:val="00984E92"/>
    <w:rsid w:val="00994140"/>
    <w:rsid w:val="0099615B"/>
    <w:rsid w:val="009A4C9B"/>
    <w:rsid w:val="009A4E63"/>
    <w:rsid w:val="009B5DDD"/>
    <w:rsid w:val="009D4885"/>
    <w:rsid w:val="009E032F"/>
    <w:rsid w:val="009E13B2"/>
    <w:rsid w:val="009E1455"/>
    <w:rsid w:val="009E5CC4"/>
    <w:rsid w:val="009E5F9E"/>
    <w:rsid w:val="009F03AF"/>
    <w:rsid w:val="009F0D6E"/>
    <w:rsid w:val="009F4E55"/>
    <w:rsid w:val="009F5822"/>
    <w:rsid w:val="009F614E"/>
    <w:rsid w:val="009F69FF"/>
    <w:rsid w:val="009F6A5A"/>
    <w:rsid w:val="00A00ADD"/>
    <w:rsid w:val="00A0488A"/>
    <w:rsid w:val="00A07B6D"/>
    <w:rsid w:val="00A108D4"/>
    <w:rsid w:val="00A16760"/>
    <w:rsid w:val="00A22477"/>
    <w:rsid w:val="00A225F8"/>
    <w:rsid w:val="00A26A49"/>
    <w:rsid w:val="00A27D82"/>
    <w:rsid w:val="00A31EDF"/>
    <w:rsid w:val="00A323B3"/>
    <w:rsid w:val="00A4578C"/>
    <w:rsid w:val="00A5261F"/>
    <w:rsid w:val="00A607E7"/>
    <w:rsid w:val="00A63808"/>
    <w:rsid w:val="00A65169"/>
    <w:rsid w:val="00A66601"/>
    <w:rsid w:val="00A73FBF"/>
    <w:rsid w:val="00A76240"/>
    <w:rsid w:val="00A82C7F"/>
    <w:rsid w:val="00A84C72"/>
    <w:rsid w:val="00A85BCA"/>
    <w:rsid w:val="00A85F33"/>
    <w:rsid w:val="00A87583"/>
    <w:rsid w:val="00A9055F"/>
    <w:rsid w:val="00A917C6"/>
    <w:rsid w:val="00A970ED"/>
    <w:rsid w:val="00AB57A2"/>
    <w:rsid w:val="00AC7F4F"/>
    <w:rsid w:val="00AD20C8"/>
    <w:rsid w:val="00AD2B49"/>
    <w:rsid w:val="00AE49C4"/>
    <w:rsid w:val="00AE720A"/>
    <w:rsid w:val="00AF1BC5"/>
    <w:rsid w:val="00AF7C51"/>
    <w:rsid w:val="00B040FF"/>
    <w:rsid w:val="00B04830"/>
    <w:rsid w:val="00B054C7"/>
    <w:rsid w:val="00B07A9A"/>
    <w:rsid w:val="00B12AF0"/>
    <w:rsid w:val="00B12FAB"/>
    <w:rsid w:val="00B14532"/>
    <w:rsid w:val="00B16C87"/>
    <w:rsid w:val="00B234D8"/>
    <w:rsid w:val="00B33C08"/>
    <w:rsid w:val="00B34846"/>
    <w:rsid w:val="00B35204"/>
    <w:rsid w:val="00B36B46"/>
    <w:rsid w:val="00B43674"/>
    <w:rsid w:val="00B43CF7"/>
    <w:rsid w:val="00B52C3E"/>
    <w:rsid w:val="00B53C9A"/>
    <w:rsid w:val="00B5515E"/>
    <w:rsid w:val="00B610E9"/>
    <w:rsid w:val="00B66CAA"/>
    <w:rsid w:val="00B66DC4"/>
    <w:rsid w:val="00B735C3"/>
    <w:rsid w:val="00B76677"/>
    <w:rsid w:val="00B800A6"/>
    <w:rsid w:val="00B80505"/>
    <w:rsid w:val="00B80F4A"/>
    <w:rsid w:val="00B8219E"/>
    <w:rsid w:val="00B8320C"/>
    <w:rsid w:val="00B87562"/>
    <w:rsid w:val="00B948FE"/>
    <w:rsid w:val="00B95BDC"/>
    <w:rsid w:val="00B95F8F"/>
    <w:rsid w:val="00B97440"/>
    <w:rsid w:val="00B97946"/>
    <w:rsid w:val="00BA417A"/>
    <w:rsid w:val="00BA549A"/>
    <w:rsid w:val="00BA67E0"/>
    <w:rsid w:val="00BB070C"/>
    <w:rsid w:val="00BB2404"/>
    <w:rsid w:val="00BB7E35"/>
    <w:rsid w:val="00BC0BBD"/>
    <w:rsid w:val="00BC13BE"/>
    <w:rsid w:val="00BC204A"/>
    <w:rsid w:val="00BC3190"/>
    <w:rsid w:val="00BD2290"/>
    <w:rsid w:val="00BD3047"/>
    <w:rsid w:val="00BD4F07"/>
    <w:rsid w:val="00BD6991"/>
    <w:rsid w:val="00BD78B5"/>
    <w:rsid w:val="00BE3668"/>
    <w:rsid w:val="00BE49D9"/>
    <w:rsid w:val="00BE5898"/>
    <w:rsid w:val="00BE6BC1"/>
    <w:rsid w:val="00BF2498"/>
    <w:rsid w:val="00C03493"/>
    <w:rsid w:val="00C039CE"/>
    <w:rsid w:val="00C04BC4"/>
    <w:rsid w:val="00C12C68"/>
    <w:rsid w:val="00C1395D"/>
    <w:rsid w:val="00C13CC9"/>
    <w:rsid w:val="00C23581"/>
    <w:rsid w:val="00C24E42"/>
    <w:rsid w:val="00C27853"/>
    <w:rsid w:val="00C27EEC"/>
    <w:rsid w:val="00C30C01"/>
    <w:rsid w:val="00C325A8"/>
    <w:rsid w:val="00C406A5"/>
    <w:rsid w:val="00C44D75"/>
    <w:rsid w:val="00C463C4"/>
    <w:rsid w:val="00C46EAE"/>
    <w:rsid w:val="00C51895"/>
    <w:rsid w:val="00C52357"/>
    <w:rsid w:val="00C56569"/>
    <w:rsid w:val="00C5767B"/>
    <w:rsid w:val="00C57D15"/>
    <w:rsid w:val="00C60799"/>
    <w:rsid w:val="00C613CB"/>
    <w:rsid w:val="00C62E23"/>
    <w:rsid w:val="00C74712"/>
    <w:rsid w:val="00C7520B"/>
    <w:rsid w:val="00C77F80"/>
    <w:rsid w:val="00C826FD"/>
    <w:rsid w:val="00C92DC4"/>
    <w:rsid w:val="00C9661C"/>
    <w:rsid w:val="00CA680D"/>
    <w:rsid w:val="00CA7E0D"/>
    <w:rsid w:val="00CB092C"/>
    <w:rsid w:val="00CB15CB"/>
    <w:rsid w:val="00CB7AD5"/>
    <w:rsid w:val="00CC0F07"/>
    <w:rsid w:val="00CC11CA"/>
    <w:rsid w:val="00CC1AAA"/>
    <w:rsid w:val="00CC35F5"/>
    <w:rsid w:val="00CC6E54"/>
    <w:rsid w:val="00CC7B51"/>
    <w:rsid w:val="00CD5638"/>
    <w:rsid w:val="00CD7932"/>
    <w:rsid w:val="00CE12B5"/>
    <w:rsid w:val="00CF34DE"/>
    <w:rsid w:val="00CF4F56"/>
    <w:rsid w:val="00CF6BF2"/>
    <w:rsid w:val="00D0057F"/>
    <w:rsid w:val="00D03071"/>
    <w:rsid w:val="00D14123"/>
    <w:rsid w:val="00D22559"/>
    <w:rsid w:val="00D2412A"/>
    <w:rsid w:val="00D274AA"/>
    <w:rsid w:val="00D30A41"/>
    <w:rsid w:val="00D3102F"/>
    <w:rsid w:val="00D34C02"/>
    <w:rsid w:val="00D3754B"/>
    <w:rsid w:val="00D42377"/>
    <w:rsid w:val="00D44951"/>
    <w:rsid w:val="00D51BF8"/>
    <w:rsid w:val="00D52C8B"/>
    <w:rsid w:val="00D52EF3"/>
    <w:rsid w:val="00D53A5F"/>
    <w:rsid w:val="00D54AC8"/>
    <w:rsid w:val="00D57E0B"/>
    <w:rsid w:val="00D61B10"/>
    <w:rsid w:val="00D65551"/>
    <w:rsid w:val="00D65F42"/>
    <w:rsid w:val="00D676F0"/>
    <w:rsid w:val="00D703A3"/>
    <w:rsid w:val="00D70C00"/>
    <w:rsid w:val="00D73127"/>
    <w:rsid w:val="00D82257"/>
    <w:rsid w:val="00D908E9"/>
    <w:rsid w:val="00D91482"/>
    <w:rsid w:val="00DA5DDD"/>
    <w:rsid w:val="00DA6090"/>
    <w:rsid w:val="00DA6176"/>
    <w:rsid w:val="00DB1142"/>
    <w:rsid w:val="00DB3998"/>
    <w:rsid w:val="00DB4DF0"/>
    <w:rsid w:val="00DC4A72"/>
    <w:rsid w:val="00DC5547"/>
    <w:rsid w:val="00DC5A25"/>
    <w:rsid w:val="00DD162A"/>
    <w:rsid w:val="00DD34C7"/>
    <w:rsid w:val="00DD4F5A"/>
    <w:rsid w:val="00DE3F88"/>
    <w:rsid w:val="00DF77B7"/>
    <w:rsid w:val="00E01CC0"/>
    <w:rsid w:val="00E034F4"/>
    <w:rsid w:val="00E13667"/>
    <w:rsid w:val="00E21F68"/>
    <w:rsid w:val="00E2430E"/>
    <w:rsid w:val="00E245B7"/>
    <w:rsid w:val="00E26099"/>
    <w:rsid w:val="00E338E0"/>
    <w:rsid w:val="00E349E0"/>
    <w:rsid w:val="00E362C0"/>
    <w:rsid w:val="00E370A9"/>
    <w:rsid w:val="00E454DC"/>
    <w:rsid w:val="00E47C4F"/>
    <w:rsid w:val="00E55AE7"/>
    <w:rsid w:val="00E57812"/>
    <w:rsid w:val="00E6430A"/>
    <w:rsid w:val="00E65B2F"/>
    <w:rsid w:val="00E709DF"/>
    <w:rsid w:val="00E7171F"/>
    <w:rsid w:val="00E725C9"/>
    <w:rsid w:val="00E73FCC"/>
    <w:rsid w:val="00E74120"/>
    <w:rsid w:val="00E744DE"/>
    <w:rsid w:val="00E917F4"/>
    <w:rsid w:val="00E96219"/>
    <w:rsid w:val="00E965A6"/>
    <w:rsid w:val="00EA1857"/>
    <w:rsid w:val="00EB2EC2"/>
    <w:rsid w:val="00EB3F76"/>
    <w:rsid w:val="00EB623E"/>
    <w:rsid w:val="00EC03E9"/>
    <w:rsid w:val="00EC27CC"/>
    <w:rsid w:val="00EC30F0"/>
    <w:rsid w:val="00EC382D"/>
    <w:rsid w:val="00EC42AB"/>
    <w:rsid w:val="00EC57E4"/>
    <w:rsid w:val="00EC5C36"/>
    <w:rsid w:val="00ED1A9A"/>
    <w:rsid w:val="00ED2F1E"/>
    <w:rsid w:val="00EE1021"/>
    <w:rsid w:val="00EF25A1"/>
    <w:rsid w:val="00EF2602"/>
    <w:rsid w:val="00EF2B78"/>
    <w:rsid w:val="00EF75D0"/>
    <w:rsid w:val="00F0021B"/>
    <w:rsid w:val="00F01E0D"/>
    <w:rsid w:val="00F121FF"/>
    <w:rsid w:val="00F12539"/>
    <w:rsid w:val="00F20A6C"/>
    <w:rsid w:val="00F25DF0"/>
    <w:rsid w:val="00F31BD2"/>
    <w:rsid w:val="00F31FB0"/>
    <w:rsid w:val="00F36949"/>
    <w:rsid w:val="00F42034"/>
    <w:rsid w:val="00F42DFD"/>
    <w:rsid w:val="00F506E1"/>
    <w:rsid w:val="00F53A58"/>
    <w:rsid w:val="00F652E1"/>
    <w:rsid w:val="00F72670"/>
    <w:rsid w:val="00F74A90"/>
    <w:rsid w:val="00F903F4"/>
    <w:rsid w:val="00F913DB"/>
    <w:rsid w:val="00F927C3"/>
    <w:rsid w:val="00F92A85"/>
    <w:rsid w:val="00F94071"/>
    <w:rsid w:val="00F95B3B"/>
    <w:rsid w:val="00FA5B77"/>
    <w:rsid w:val="00FB03C5"/>
    <w:rsid w:val="00FB0EC3"/>
    <w:rsid w:val="00FB1A9A"/>
    <w:rsid w:val="00FB2C5B"/>
    <w:rsid w:val="00FB30EB"/>
    <w:rsid w:val="00FB7EDC"/>
    <w:rsid w:val="00FC19D0"/>
    <w:rsid w:val="00FC1DF4"/>
    <w:rsid w:val="00FC5ECC"/>
    <w:rsid w:val="00FC7147"/>
    <w:rsid w:val="00FD0B66"/>
    <w:rsid w:val="00FD1A44"/>
    <w:rsid w:val="00FD2829"/>
    <w:rsid w:val="00FD3526"/>
    <w:rsid w:val="00FD5E9D"/>
    <w:rsid w:val="00FD6E37"/>
    <w:rsid w:val="00FE1A4C"/>
    <w:rsid w:val="00FE2F37"/>
    <w:rsid w:val="00FE6923"/>
    <w:rsid w:val="00FF48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425B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425B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2902228">
      <w:bodyDiv w:val="1"/>
      <w:marLeft w:val="0"/>
      <w:marRight w:val="0"/>
      <w:marTop w:val="0"/>
      <w:marBottom w:val="0"/>
      <w:divBdr>
        <w:top w:val="none" w:sz="0" w:space="0" w:color="auto"/>
        <w:left w:val="none" w:sz="0" w:space="0" w:color="auto"/>
        <w:bottom w:val="none" w:sz="0" w:space="0" w:color="auto"/>
        <w:right w:val="none" w:sz="0" w:space="0" w:color="auto"/>
      </w:divBdr>
    </w:div>
    <w:div w:id="6254328">
      <w:bodyDiv w:val="1"/>
      <w:marLeft w:val="0"/>
      <w:marRight w:val="0"/>
      <w:marTop w:val="0"/>
      <w:marBottom w:val="0"/>
      <w:divBdr>
        <w:top w:val="none" w:sz="0" w:space="0" w:color="auto"/>
        <w:left w:val="none" w:sz="0" w:space="0" w:color="auto"/>
        <w:bottom w:val="none" w:sz="0" w:space="0" w:color="auto"/>
        <w:right w:val="none" w:sz="0" w:space="0" w:color="auto"/>
      </w:divBdr>
    </w:div>
    <w:div w:id="19474813">
      <w:bodyDiv w:val="1"/>
      <w:marLeft w:val="0"/>
      <w:marRight w:val="0"/>
      <w:marTop w:val="0"/>
      <w:marBottom w:val="0"/>
      <w:divBdr>
        <w:top w:val="none" w:sz="0" w:space="0" w:color="auto"/>
        <w:left w:val="none" w:sz="0" w:space="0" w:color="auto"/>
        <w:bottom w:val="none" w:sz="0" w:space="0" w:color="auto"/>
        <w:right w:val="none" w:sz="0" w:space="0" w:color="auto"/>
      </w:divBdr>
    </w:div>
    <w:div w:id="23751284">
      <w:bodyDiv w:val="1"/>
      <w:marLeft w:val="0"/>
      <w:marRight w:val="0"/>
      <w:marTop w:val="0"/>
      <w:marBottom w:val="0"/>
      <w:divBdr>
        <w:top w:val="none" w:sz="0" w:space="0" w:color="auto"/>
        <w:left w:val="none" w:sz="0" w:space="0" w:color="auto"/>
        <w:bottom w:val="none" w:sz="0" w:space="0" w:color="auto"/>
        <w:right w:val="none" w:sz="0" w:space="0" w:color="auto"/>
      </w:divBdr>
    </w:div>
    <w:div w:id="25764671">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63334412">
      <w:bodyDiv w:val="1"/>
      <w:marLeft w:val="0"/>
      <w:marRight w:val="0"/>
      <w:marTop w:val="0"/>
      <w:marBottom w:val="0"/>
      <w:divBdr>
        <w:top w:val="none" w:sz="0" w:space="0" w:color="auto"/>
        <w:left w:val="none" w:sz="0" w:space="0" w:color="auto"/>
        <w:bottom w:val="none" w:sz="0" w:space="0" w:color="auto"/>
        <w:right w:val="none" w:sz="0" w:space="0" w:color="auto"/>
      </w:divBdr>
    </w:div>
    <w:div w:id="73095143">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86343084">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24668280">
      <w:bodyDiv w:val="1"/>
      <w:marLeft w:val="0"/>
      <w:marRight w:val="0"/>
      <w:marTop w:val="0"/>
      <w:marBottom w:val="0"/>
      <w:divBdr>
        <w:top w:val="none" w:sz="0" w:space="0" w:color="auto"/>
        <w:left w:val="none" w:sz="0" w:space="0" w:color="auto"/>
        <w:bottom w:val="none" w:sz="0" w:space="0" w:color="auto"/>
        <w:right w:val="none" w:sz="0" w:space="0" w:color="auto"/>
      </w:divBdr>
    </w:div>
    <w:div w:id="128016491">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6307920">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209657399">
      <w:bodyDiv w:val="1"/>
      <w:marLeft w:val="0"/>
      <w:marRight w:val="0"/>
      <w:marTop w:val="0"/>
      <w:marBottom w:val="0"/>
      <w:divBdr>
        <w:top w:val="none" w:sz="0" w:space="0" w:color="auto"/>
        <w:left w:val="none" w:sz="0" w:space="0" w:color="auto"/>
        <w:bottom w:val="none" w:sz="0" w:space="0" w:color="auto"/>
        <w:right w:val="none" w:sz="0" w:space="0" w:color="auto"/>
      </w:divBdr>
    </w:div>
    <w:div w:id="209726762">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19827578">
      <w:bodyDiv w:val="1"/>
      <w:marLeft w:val="0"/>
      <w:marRight w:val="0"/>
      <w:marTop w:val="0"/>
      <w:marBottom w:val="0"/>
      <w:divBdr>
        <w:top w:val="none" w:sz="0" w:space="0" w:color="auto"/>
        <w:left w:val="none" w:sz="0" w:space="0" w:color="auto"/>
        <w:bottom w:val="none" w:sz="0" w:space="0" w:color="auto"/>
        <w:right w:val="none" w:sz="0" w:space="0" w:color="auto"/>
      </w:divBdr>
    </w:div>
    <w:div w:id="220865727">
      <w:bodyDiv w:val="1"/>
      <w:marLeft w:val="0"/>
      <w:marRight w:val="0"/>
      <w:marTop w:val="0"/>
      <w:marBottom w:val="0"/>
      <w:divBdr>
        <w:top w:val="none" w:sz="0" w:space="0" w:color="auto"/>
        <w:left w:val="none" w:sz="0" w:space="0" w:color="auto"/>
        <w:bottom w:val="none" w:sz="0" w:space="0" w:color="auto"/>
        <w:right w:val="none" w:sz="0" w:space="0" w:color="auto"/>
      </w:divBdr>
    </w:div>
    <w:div w:id="222062027">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37834768">
      <w:bodyDiv w:val="1"/>
      <w:marLeft w:val="0"/>
      <w:marRight w:val="0"/>
      <w:marTop w:val="0"/>
      <w:marBottom w:val="0"/>
      <w:divBdr>
        <w:top w:val="none" w:sz="0" w:space="0" w:color="auto"/>
        <w:left w:val="none" w:sz="0" w:space="0" w:color="auto"/>
        <w:bottom w:val="none" w:sz="0" w:space="0" w:color="auto"/>
        <w:right w:val="none" w:sz="0" w:space="0" w:color="auto"/>
      </w:divBdr>
    </w:div>
    <w:div w:id="240483562">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54555543">
      <w:bodyDiv w:val="1"/>
      <w:marLeft w:val="0"/>
      <w:marRight w:val="0"/>
      <w:marTop w:val="0"/>
      <w:marBottom w:val="0"/>
      <w:divBdr>
        <w:top w:val="none" w:sz="0" w:space="0" w:color="auto"/>
        <w:left w:val="none" w:sz="0" w:space="0" w:color="auto"/>
        <w:bottom w:val="none" w:sz="0" w:space="0" w:color="auto"/>
        <w:right w:val="none" w:sz="0" w:space="0" w:color="auto"/>
      </w:divBdr>
    </w:div>
    <w:div w:id="255991015">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70205191">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296306423">
      <w:bodyDiv w:val="1"/>
      <w:marLeft w:val="0"/>
      <w:marRight w:val="0"/>
      <w:marTop w:val="0"/>
      <w:marBottom w:val="0"/>
      <w:divBdr>
        <w:top w:val="none" w:sz="0" w:space="0" w:color="auto"/>
        <w:left w:val="none" w:sz="0" w:space="0" w:color="auto"/>
        <w:bottom w:val="none" w:sz="0" w:space="0" w:color="auto"/>
        <w:right w:val="none" w:sz="0" w:space="0" w:color="auto"/>
      </w:divBdr>
    </w:div>
    <w:div w:id="296424236">
      <w:bodyDiv w:val="1"/>
      <w:marLeft w:val="0"/>
      <w:marRight w:val="0"/>
      <w:marTop w:val="0"/>
      <w:marBottom w:val="0"/>
      <w:divBdr>
        <w:top w:val="none" w:sz="0" w:space="0" w:color="auto"/>
        <w:left w:val="none" w:sz="0" w:space="0" w:color="auto"/>
        <w:bottom w:val="none" w:sz="0" w:space="0" w:color="auto"/>
        <w:right w:val="none" w:sz="0" w:space="0" w:color="auto"/>
      </w:divBdr>
    </w:div>
    <w:div w:id="307710114">
      <w:bodyDiv w:val="1"/>
      <w:marLeft w:val="0"/>
      <w:marRight w:val="0"/>
      <w:marTop w:val="0"/>
      <w:marBottom w:val="0"/>
      <w:divBdr>
        <w:top w:val="none" w:sz="0" w:space="0" w:color="auto"/>
        <w:left w:val="none" w:sz="0" w:space="0" w:color="auto"/>
        <w:bottom w:val="none" w:sz="0" w:space="0" w:color="auto"/>
        <w:right w:val="none" w:sz="0" w:space="0" w:color="auto"/>
      </w:divBdr>
    </w:div>
    <w:div w:id="310595452">
      <w:bodyDiv w:val="1"/>
      <w:marLeft w:val="0"/>
      <w:marRight w:val="0"/>
      <w:marTop w:val="0"/>
      <w:marBottom w:val="0"/>
      <w:divBdr>
        <w:top w:val="none" w:sz="0" w:space="0" w:color="auto"/>
        <w:left w:val="none" w:sz="0" w:space="0" w:color="auto"/>
        <w:bottom w:val="none" w:sz="0" w:space="0" w:color="auto"/>
        <w:right w:val="none" w:sz="0" w:space="0" w:color="auto"/>
      </w:divBdr>
    </w:div>
    <w:div w:id="311570811">
      <w:bodyDiv w:val="1"/>
      <w:marLeft w:val="0"/>
      <w:marRight w:val="0"/>
      <w:marTop w:val="0"/>
      <w:marBottom w:val="0"/>
      <w:divBdr>
        <w:top w:val="none" w:sz="0" w:space="0" w:color="auto"/>
        <w:left w:val="none" w:sz="0" w:space="0" w:color="auto"/>
        <w:bottom w:val="none" w:sz="0" w:space="0" w:color="auto"/>
        <w:right w:val="none" w:sz="0" w:space="0" w:color="auto"/>
      </w:divBdr>
    </w:div>
    <w:div w:id="312612647">
      <w:bodyDiv w:val="1"/>
      <w:marLeft w:val="0"/>
      <w:marRight w:val="0"/>
      <w:marTop w:val="0"/>
      <w:marBottom w:val="0"/>
      <w:divBdr>
        <w:top w:val="none" w:sz="0" w:space="0" w:color="auto"/>
        <w:left w:val="none" w:sz="0" w:space="0" w:color="auto"/>
        <w:bottom w:val="none" w:sz="0" w:space="0" w:color="auto"/>
        <w:right w:val="none" w:sz="0" w:space="0" w:color="auto"/>
      </w:divBdr>
    </w:div>
    <w:div w:id="332152583">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6293184">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8550863">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60978465">
      <w:bodyDiv w:val="1"/>
      <w:marLeft w:val="0"/>
      <w:marRight w:val="0"/>
      <w:marTop w:val="0"/>
      <w:marBottom w:val="0"/>
      <w:divBdr>
        <w:top w:val="none" w:sz="0" w:space="0" w:color="auto"/>
        <w:left w:val="none" w:sz="0" w:space="0" w:color="auto"/>
        <w:bottom w:val="none" w:sz="0" w:space="0" w:color="auto"/>
        <w:right w:val="none" w:sz="0" w:space="0" w:color="auto"/>
      </w:divBdr>
    </w:div>
    <w:div w:id="376247154">
      <w:bodyDiv w:val="1"/>
      <w:marLeft w:val="0"/>
      <w:marRight w:val="0"/>
      <w:marTop w:val="0"/>
      <w:marBottom w:val="0"/>
      <w:divBdr>
        <w:top w:val="none" w:sz="0" w:space="0" w:color="auto"/>
        <w:left w:val="none" w:sz="0" w:space="0" w:color="auto"/>
        <w:bottom w:val="none" w:sz="0" w:space="0" w:color="auto"/>
        <w:right w:val="none" w:sz="0" w:space="0" w:color="auto"/>
      </w:divBdr>
    </w:div>
    <w:div w:id="387606260">
      <w:bodyDiv w:val="1"/>
      <w:marLeft w:val="0"/>
      <w:marRight w:val="0"/>
      <w:marTop w:val="0"/>
      <w:marBottom w:val="0"/>
      <w:divBdr>
        <w:top w:val="none" w:sz="0" w:space="0" w:color="auto"/>
        <w:left w:val="none" w:sz="0" w:space="0" w:color="auto"/>
        <w:bottom w:val="none" w:sz="0" w:space="0" w:color="auto"/>
        <w:right w:val="none" w:sz="0" w:space="0" w:color="auto"/>
      </w:divBdr>
    </w:div>
    <w:div w:id="38996143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408231592">
      <w:bodyDiv w:val="1"/>
      <w:marLeft w:val="0"/>
      <w:marRight w:val="0"/>
      <w:marTop w:val="0"/>
      <w:marBottom w:val="0"/>
      <w:divBdr>
        <w:top w:val="none" w:sz="0" w:space="0" w:color="auto"/>
        <w:left w:val="none" w:sz="0" w:space="0" w:color="auto"/>
        <w:bottom w:val="none" w:sz="0" w:space="0" w:color="auto"/>
        <w:right w:val="none" w:sz="0" w:space="0" w:color="auto"/>
      </w:divBdr>
    </w:div>
    <w:div w:id="410195898">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21490632">
      <w:bodyDiv w:val="1"/>
      <w:marLeft w:val="0"/>
      <w:marRight w:val="0"/>
      <w:marTop w:val="0"/>
      <w:marBottom w:val="0"/>
      <w:divBdr>
        <w:top w:val="none" w:sz="0" w:space="0" w:color="auto"/>
        <w:left w:val="none" w:sz="0" w:space="0" w:color="auto"/>
        <w:bottom w:val="none" w:sz="0" w:space="0" w:color="auto"/>
        <w:right w:val="none" w:sz="0" w:space="0" w:color="auto"/>
      </w:divBdr>
    </w:div>
    <w:div w:id="425884881">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37914030">
      <w:bodyDiv w:val="1"/>
      <w:marLeft w:val="0"/>
      <w:marRight w:val="0"/>
      <w:marTop w:val="0"/>
      <w:marBottom w:val="0"/>
      <w:divBdr>
        <w:top w:val="none" w:sz="0" w:space="0" w:color="auto"/>
        <w:left w:val="none" w:sz="0" w:space="0" w:color="auto"/>
        <w:bottom w:val="none" w:sz="0" w:space="0" w:color="auto"/>
        <w:right w:val="none" w:sz="0" w:space="0" w:color="auto"/>
      </w:divBdr>
    </w:div>
    <w:div w:id="439882480">
      <w:bodyDiv w:val="1"/>
      <w:marLeft w:val="0"/>
      <w:marRight w:val="0"/>
      <w:marTop w:val="0"/>
      <w:marBottom w:val="0"/>
      <w:divBdr>
        <w:top w:val="none" w:sz="0" w:space="0" w:color="auto"/>
        <w:left w:val="none" w:sz="0" w:space="0" w:color="auto"/>
        <w:bottom w:val="none" w:sz="0" w:space="0" w:color="auto"/>
        <w:right w:val="none" w:sz="0" w:space="0" w:color="auto"/>
      </w:divBdr>
    </w:div>
    <w:div w:id="4425756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45779221">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76188342">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489713039">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03128951">
      <w:bodyDiv w:val="1"/>
      <w:marLeft w:val="0"/>
      <w:marRight w:val="0"/>
      <w:marTop w:val="0"/>
      <w:marBottom w:val="0"/>
      <w:divBdr>
        <w:top w:val="none" w:sz="0" w:space="0" w:color="auto"/>
        <w:left w:val="none" w:sz="0" w:space="0" w:color="auto"/>
        <w:bottom w:val="none" w:sz="0" w:space="0" w:color="auto"/>
        <w:right w:val="none" w:sz="0" w:space="0" w:color="auto"/>
      </w:divBdr>
    </w:div>
    <w:div w:id="508645497">
      <w:bodyDiv w:val="1"/>
      <w:marLeft w:val="0"/>
      <w:marRight w:val="0"/>
      <w:marTop w:val="0"/>
      <w:marBottom w:val="0"/>
      <w:divBdr>
        <w:top w:val="none" w:sz="0" w:space="0" w:color="auto"/>
        <w:left w:val="none" w:sz="0" w:space="0" w:color="auto"/>
        <w:bottom w:val="none" w:sz="0" w:space="0" w:color="auto"/>
        <w:right w:val="none" w:sz="0" w:space="0" w:color="auto"/>
      </w:divBdr>
    </w:div>
    <w:div w:id="514268245">
      <w:bodyDiv w:val="1"/>
      <w:marLeft w:val="0"/>
      <w:marRight w:val="0"/>
      <w:marTop w:val="0"/>
      <w:marBottom w:val="0"/>
      <w:divBdr>
        <w:top w:val="none" w:sz="0" w:space="0" w:color="auto"/>
        <w:left w:val="none" w:sz="0" w:space="0" w:color="auto"/>
        <w:bottom w:val="none" w:sz="0" w:space="0" w:color="auto"/>
        <w:right w:val="none" w:sz="0" w:space="0" w:color="auto"/>
      </w:divBdr>
    </w:div>
    <w:div w:id="515119474">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17541750">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28878029">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53002151">
      <w:bodyDiv w:val="1"/>
      <w:marLeft w:val="0"/>
      <w:marRight w:val="0"/>
      <w:marTop w:val="0"/>
      <w:marBottom w:val="0"/>
      <w:divBdr>
        <w:top w:val="none" w:sz="0" w:space="0" w:color="auto"/>
        <w:left w:val="none" w:sz="0" w:space="0" w:color="auto"/>
        <w:bottom w:val="none" w:sz="0" w:space="0" w:color="auto"/>
        <w:right w:val="none" w:sz="0" w:space="0" w:color="auto"/>
      </w:divBdr>
    </w:div>
    <w:div w:id="554395022">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08856036">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2173020">
      <w:bodyDiv w:val="1"/>
      <w:marLeft w:val="0"/>
      <w:marRight w:val="0"/>
      <w:marTop w:val="0"/>
      <w:marBottom w:val="0"/>
      <w:divBdr>
        <w:top w:val="none" w:sz="0" w:space="0" w:color="auto"/>
        <w:left w:val="none" w:sz="0" w:space="0" w:color="auto"/>
        <w:bottom w:val="none" w:sz="0" w:space="0" w:color="auto"/>
        <w:right w:val="none" w:sz="0" w:space="0" w:color="auto"/>
      </w:divBdr>
    </w:div>
    <w:div w:id="612710434">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21495953">
      <w:bodyDiv w:val="1"/>
      <w:marLeft w:val="0"/>
      <w:marRight w:val="0"/>
      <w:marTop w:val="0"/>
      <w:marBottom w:val="0"/>
      <w:divBdr>
        <w:top w:val="none" w:sz="0" w:space="0" w:color="auto"/>
        <w:left w:val="none" w:sz="0" w:space="0" w:color="auto"/>
        <w:bottom w:val="none" w:sz="0" w:space="0" w:color="auto"/>
        <w:right w:val="none" w:sz="0" w:space="0" w:color="auto"/>
      </w:divBdr>
    </w:div>
    <w:div w:id="632560940">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52759542">
      <w:bodyDiv w:val="1"/>
      <w:marLeft w:val="0"/>
      <w:marRight w:val="0"/>
      <w:marTop w:val="0"/>
      <w:marBottom w:val="0"/>
      <w:divBdr>
        <w:top w:val="none" w:sz="0" w:space="0" w:color="auto"/>
        <w:left w:val="none" w:sz="0" w:space="0" w:color="auto"/>
        <w:bottom w:val="none" w:sz="0" w:space="0" w:color="auto"/>
        <w:right w:val="none" w:sz="0" w:space="0" w:color="auto"/>
      </w:divBdr>
    </w:div>
    <w:div w:id="659894367">
      <w:bodyDiv w:val="1"/>
      <w:marLeft w:val="0"/>
      <w:marRight w:val="0"/>
      <w:marTop w:val="0"/>
      <w:marBottom w:val="0"/>
      <w:divBdr>
        <w:top w:val="none" w:sz="0" w:space="0" w:color="auto"/>
        <w:left w:val="none" w:sz="0" w:space="0" w:color="auto"/>
        <w:bottom w:val="none" w:sz="0" w:space="0" w:color="auto"/>
        <w:right w:val="none" w:sz="0" w:space="0" w:color="auto"/>
      </w:divBdr>
    </w:div>
    <w:div w:id="661347097">
      <w:bodyDiv w:val="1"/>
      <w:marLeft w:val="0"/>
      <w:marRight w:val="0"/>
      <w:marTop w:val="0"/>
      <w:marBottom w:val="0"/>
      <w:divBdr>
        <w:top w:val="none" w:sz="0" w:space="0" w:color="auto"/>
        <w:left w:val="none" w:sz="0" w:space="0" w:color="auto"/>
        <w:bottom w:val="none" w:sz="0" w:space="0" w:color="auto"/>
        <w:right w:val="none" w:sz="0" w:space="0" w:color="auto"/>
      </w:divBdr>
    </w:div>
    <w:div w:id="669794654">
      <w:bodyDiv w:val="1"/>
      <w:marLeft w:val="0"/>
      <w:marRight w:val="0"/>
      <w:marTop w:val="0"/>
      <w:marBottom w:val="0"/>
      <w:divBdr>
        <w:top w:val="none" w:sz="0" w:space="0" w:color="auto"/>
        <w:left w:val="none" w:sz="0" w:space="0" w:color="auto"/>
        <w:bottom w:val="none" w:sz="0" w:space="0" w:color="auto"/>
        <w:right w:val="none" w:sz="0" w:space="0" w:color="auto"/>
      </w:divBdr>
    </w:div>
    <w:div w:id="670136865">
      <w:bodyDiv w:val="1"/>
      <w:marLeft w:val="0"/>
      <w:marRight w:val="0"/>
      <w:marTop w:val="0"/>
      <w:marBottom w:val="0"/>
      <w:divBdr>
        <w:top w:val="none" w:sz="0" w:space="0" w:color="auto"/>
        <w:left w:val="none" w:sz="0" w:space="0" w:color="auto"/>
        <w:bottom w:val="none" w:sz="0" w:space="0" w:color="auto"/>
        <w:right w:val="none" w:sz="0" w:space="0" w:color="auto"/>
      </w:divBdr>
    </w:div>
    <w:div w:id="671683602">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77734493">
      <w:bodyDiv w:val="1"/>
      <w:marLeft w:val="0"/>
      <w:marRight w:val="0"/>
      <w:marTop w:val="0"/>
      <w:marBottom w:val="0"/>
      <w:divBdr>
        <w:top w:val="none" w:sz="0" w:space="0" w:color="auto"/>
        <w:left w:val="none" w:sz="0" w:space="0" w:color="auto"/>
        <w:bottom w:val="none" w:sz="0" w:space="0" w:color="auto"/>
        <w:right w:val="none" w:sz="0" w:space="0" w:color="auto"/>
      </w:divBdr>
    </w:div>
    <w:div w:id="678435535">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5401837">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691805634">
      <w:bodyDiv w:val="1"/>
      <w:marLeft w:val="0"/>
      <w:marRight w:val="0"/>
      <w:marTop w:val="0"/>
      <w:marBottom w:val="0"/>
      <w:divBdr>
        <w:top w:val="none" w:sz="0" w:space="0" w:color="auto"/>
        <w:left w:val="none" w:sz="0" w:space="0" w:color="auto"/>
        <w:bottom w:val="none" w:sz="0" w:space="0" w:color="auto"/>
        <w:right w:val="none" w:sz="0" w:space="0" w:color="auto"/>
      </w:divBdr>
    </w:div>
    <w:div w:id="692027323">
      <w:bodyDiv w:val="1"/>
      <w:marLeft w:val="0"/>
      <w:marRight w:val="0"/>
      <w:marTop w:val="0"/>
      <w:marBottom w:val="0"/>
      <w:divBdr>
        <w:top w:val="none" w:sz="0" w:space="0" w:color="auto"/>
        <w:left w:val="none" w:sz="0" w:space="0" w:color="auto"/>
        <w:bottom w:val="none" w:sz="0" w:space="0" w:color="auto"/>
        <w:right w:val="none" w:sz="0" w:space="0" w:color="auto"/>
      </w:divBdr>
    </w:div>
    <w:div w:id="694303902">
      <w:bodyDiv w:val="1"/>
      <w:marLeft w:val="0"/>
      <w:marRight w:val="0"/>
      <w:marTop w:val="0"/>
      <w:marBottom w:val="0"/>
      <w:divBdr>
        <w:top w:val="none" w:sz="0" w:space="0" w:color="auto"/>
        <w:left w:val="none" w:sz="0" w:space="0" w:color="auto"/>
        <w:bottom w:val="none" w:sz="0" w:space="0" w:color="auto"/>
        <w:right w:val="none" w:sz="0" w:space="0" w:color="auto"/>
      </w:divBdr>
    </w:div>
    <w:div w:id="702361945">
      <w:bodyDiv w:val="1"/>
      <w:marLeft w:val="0"/>
      <w:marRight w:val="0"/>
      <w:marTop w:val="0"/>
      <w:marBottom w:val="0"/>
      <w:divBdr>
        <w:top w:val="none" w:sz="0" w:space="0" w:color="auto"/>
        <w:left w:val="none" w:sz="0" w:space="0" w:color="auto"/>
        <w:bottom w:val="none" w:sz="0" w:space="0" w:color="auto"/>
        <w:right w:val="none" w:sz="0" w:space="0" w:color="auto"/>
      </w:divBdr>
    </w:div>
    <w:div w:id="705057846">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11006086">
      <w:bodyDiv w:val="1"/>
      <w:marLeft w:val="0"/>
      <w:marRight w:val="0"/>
      <w:marTop w:val="0"/>
      <w:marBottom w:val="0"/>
      <w:divBdr>
        <w:top w:val="none" w:sz="0" w:space="0" w:color="auto"/>
        <w:left w:val="none" w:sz="0" w:space="0" w:color="auto"/>
        <w:bottom w:val="none" w:sz="0" w:space="0" w:color="auto"/>
        <w:right w:val="none" w:sz="0" w:space="0" w:color="auto"/>
      </w:divBdr>
    </w:div>
    <w:div w:id="715930155">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19519773">
      <w:bodyDiv w:val="1"/>
      <w:marLeft w:val="0"/>
      <w:marRight w:val="0"/>
      <w:marTop w:val="0"/>
      <w:marBottom w:val="0"/>
      <w:divBdr>
        <w:top w:val="none" w:sz="0" w:space="0" w:color="auto"/>
        <w:left w:val="none" w:sz="0" w:space="0" w:color="auto"/>
        <w:bottom w:val="none" w:sz="0" w:space="0" w:color="auto"/>
        <w:right w:val="none" w:sz="0" w:space="0" w:color="auto"/>
      </w:divBdr>
    </w:div>
    <w:div w:id="722097152">
      <w:bodyDiv w:val="1"/>
      <w:marLeft w:val="0"/>
      <w:marRight w:val="0"/>
      <w:marTop w:val="0"/>
      <w:marBottom w:val="0"/>
      <w:divBdr>
        <w:top w:val="none" w:sz="0" w:space="0" w:color="auto"/>
        <w:left w:val="none" w:sz="0" w:space="0" w:color="auto"/>
        <w:bottom w:val="none" w:sz="0" w:space="0" w:color="auto"/>
        <w:right w:val="none" w:sz="0" w:space="0" w:color="auto"/>
      </w:divBdr>
    </w:div>
    <w:div w:id="732779313">
      <w:bodyDiv w:val="1"/>
      <w:marLeft w:val="0"/>
      <w:marRight w:val="0"/>
      <w:marTop w:val="0"/>
      <w:marBottom w:val="0"/>
      <w:divBdr>
        <w:top w:val="none" w:sz="0" w:space="0" w:color="auto"/>
        <w:left w:val="none" w:sz="0" w:space="0" w:color="auto"/>
        <w:bottom w:val="none" w:sz="0" w:space="0" w:color="auto"/>
        <w:right w:val="none" w:sz="0" w:space="0" w:color="auto"/>
      </w:divBdr>
    </w:div>
    <w:div w:id="736047757">
      <w:bodyDiv w:val="1"/>
      <w:marLeft w:val="0"/>
      <w:marRight w:val="0"/>
      <w:marTop w:val="0"/>
      <w:marBottom w:val="0"/>
      <w:divBdr>
        <w:top w:val="none" w:sz="0" w:space="0" w:color="auto"/>
        <w:left w:val="none" w:sz="0" w:space="0" w:color="auto"/>
        <w:bottom w:val="none" w:sz="0" w:space="0" w:color="auto"/>
        <w:right w:val="none" w:sz="0" w:space="0" w:color="auto"/>
      </w:divBdr>
    </w:div>
    <w:div w:id="740447819">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7730406">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52121039">
      <w:bodyDiv w:val="1"/>
      <w:marLeft w:val="0"/>
      <w:marRight w:val="0"/>
      <w:marTop w:val="0"/>
      <w:marBottom w:val="0"/>
      <w:divBdr>
        <w:top w:val="none" w:sz="0" w:space="0" w:color="auto"/>
        <w:left w:val="none" w:sz="0" w:space="0" w:color="auto"/>
        <w:bottom w:val="none" w:sz="0" w:space="0" w:color="auto"/>
        <w:right w:val="none" w:sz="0" w:space="0" w:color="auto"/>
      </w:divBdr>
    </w:div>
    <w:div w:id="756900811">
      <w:bodyDiv w:val="1"/>
      <w:marLeft w:val="0"/>
      <w:marRight w:val="0"/>
      <w:marTop w:val="0"/>
      <w:marBottom w:val="0"/>
      <w:divBdr>
        <w:top w:val="none" w:sz="0" w:space="0" w:color="auto"/>
        <w:left w:val="none" w:sz="0" w:space="0" w:color="auto"/>
        <w:bottom w:val="none" w:sz="0" w:space="0" w:color="auto"/>
        <w:right w:val="none" w:sz="0" w:space="0" w:color="auto"/>
      </w:divBdr>
    </w:div>
    <w:div w:id="758908540">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66585758">
      <w:bodyDiv w:val="1"/>
      <w:marLeft w:val="0"/>
      <w:marRight w:val="0"/>
      <w:marTop w:val="0"/>
      <w:marBottom w:val="0"/>
      <w:divBdr>
        <w:top w:val="none" w:sz="0" w:space="0" w:color="auto"/>
        <w:left w:val="none" w:sz="0" w:space="0" w:color="auto"/>
        <w:bottom w:val="none" w:sz="0" w:space="0" w:color="auto"/>
        <w:right w:val="none" w:sz="0" w:space="0" w:color="auto"/>
      </w:divBdr>
    </w:div>
    <w:div w:id="768046424">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537721">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87967556">
      <w:bodyDiv w:val="1"/>
      <w:marLeft w:val="0"/>
      <w:marRight w:val="0"/>
      <w:marTop w:val="0"/>
      <w:marBottom w:val="0"/>
      <w:divBdr>
        <w:top w:val="none" w:sz="0" w:space="0" w:color="auto"/>
        <w:left w:val="none" w:sz="0" w:space="0" w:color="auto"/>
        <w:bottom w:val="none" w:sz="0" w:space="0" w:color="auto"/>
        <w:right w:val="none" w:sz="0" w:space="0" w:color="auto"/>
      </w:divBdr>
    </w:div>
    <w:div w:id="794955572">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0808499">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11367594">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18349119">
      <w:bodyDiv w:val="1"/>
      <w:marLeft w:val="0"/>
      <w:marRight w:val="0"/>
      <w:marTop w:val="0"/>
      <w:marBottom w:val="0"/>
      <w:divBdr>
        <w:top w:val="none" w:sz="0" w:space="0" w:color="auto"/>
        <w:left w:val="none" w:sz="0" w:space="0" w:color="auto"/>
        <w:bottom w:val="none" w:sz="0" w:space="0" w:color="auto"/>
        <w:right w:val="none" w:sz="0" w:space="0" w:color="auto"/>
      </w:divBdr>
    </w:div>
    <w:div w:id="818423214">
      <w:bodyDiv w:val="1"/>
      <w:marLeft w:val="0"/>
      <w:marRight w:val="0"/>
      <w:marTop w:val="0"/>
      <w:marBottom w:val="0"/>
      <w:divBdr>
        <w:top w:val="none" w:sz="0" w:space="0" w:color="auto"/>
        <w:left w:val="none" w:sz="0" w:space="0" w:color="auto"/>
        <w:bottom w:val="none" w:sz="0" w:space="0" w:color="auto"/>
        <w:right w:val="none" w:sz="0" w:space="0" w:color="auto"/>
      </w:divBdr>
    </w:div>
    <w:div w:id="820077064">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34496508">
      <w:bodyDiv w:val="1"/>
      <w:marLeft w:val="0"/>
      <w:marRight w:val="0"/>
      <w:marTop w:val="0"/>
      <w:marBottom w:val="0"/>
      <w:divBdr>
        <w:top w:val="none" w:sz="0" w:space="0" w:color="auto"/>
        <w:left w:val="none" w:sz="0" w:space="0" w:color="auto"/>
        <w:bottom w:val="none" w:sz="0" w:space="0" w:color="auto"/>
        <w:right w:val="none" w:sz="0" w:space="0" w:color="auto"/>
      </w:divBdr>
    </w:div>
    <w:div w:id="839782268">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3737378">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8250377">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20404828">
      <w:bodyDiv w:val="1"/>
      <w:marLeft w:val="0"/>
      <w:marRight w:val="0"/>
      <w:marTop w:val="0"/>
      <w:marBottom w:val="0"/>
      <w:divBdr>
        <w:top w:val="none" w:sz="0" w:space="0" w:color="auto"/>
        <w:left w:val="none" w:sz="0" w:space="0" w:color="auto"/>
        <w:bottom w:val="none" w:sz="0" w:space="0" w:color="auto"/>
        <w:right w:val="none" w:sz="0" w:space="0" w:color="auto"/>
      </w:divBdr>
    </w:div>
    <w:div w:id="922372343">
      <w:bodyDiv w:val="1"/>
      <w:marLeft w:val="0"/>
      <w:marRight w:val="0"/>
      <w:marTop w:val="0"/>
      <w:marBottom w:val="0"/>
      <w:divBdr>
        <w:top w:val="none" w:sz="0" w:space="0" w:color="auto"/>
        <w:left w:val="none" w:sz="0" w:space="0" w:color="auto"/>
        <w:bottom w:val="none" w:sz="0" w:space="0" w:color="auto"/>
        <w:right w:val="none" w:sz="0" w:space="0" w:color="auto"/>
      </w:divBdr>
    </w:div>
    <w:div w:id="924147994">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54212251">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60458338">
      <w:bodyDiv w:val="1"/>
      <w:marLeft w:val="0"/>
      <w:marRight w:val="0"/>
      <w:marTop w:val="0"/>
      <w:marBottom w:val="0"/>
      <w:divBdr>
        <w:top w:val="none" w:sz="0" w:space="0" w:color="auto"/>
        <w:left w:val="none" w:sz="0" w:space="0" w:color="auto"/>
        <w:bottom w:val="none" w:sz="0" w:space="0" w:color="auto"/>
        <w:right w:val="none" w:sz="0" w:space="0" w:color="auto"/>
      </w:divBdr>
    </w:div>
    <w:div w:id="968167460">
      <w:bodyDiv w:val="1"/>
      <w:marLeft w:val="0"/>
      <w:marRight w:val="0"/>
      <w:marTop w:val="0"/>
      <w:marBottom w:val="0"/>
      <w:divBdr>
        <w:top w:val="none" w:sz="0" w:space="0" w:color="auto"/>
        <w:left w:val="none" w:sz="0" w:space="0" w:color="auto"/>
        <w:bottom w:val="none" w:sz="0" w:space="0" w:color="auto"/>
        <w:right w:val="none" w:sz="0" w:space="0" w:color="auto"/>
      </w:divBdr>
    </w:div>
    <w:div w:id="974480525">
      <w:bodyDiv w:val="1"/>
      <w:marLeft w:val="0"/>
      <w:marRight w:val="0"/>
      <w:marTop w:val="0"/>
      <w:marBottom w:val="0"/>
      <w:divBdr>
        <w:top w:val="none" w:sz="0" w:space="0" w:color="auto"/>
        <w:left w:val="none" w:sz="0" w:space="0" w:color="auto"/>
        <w:bottom w:val="none" w:sz="0" w:space="0" w:color="auto"/>
        <w:right w:val="none" w:sz="0" w:space="0" w:color="auto"/>
      </w:divBdr>
    </w:div>
    <w:div w:id="982924093">
      <w:bodyDiv w:val="1"/>
      <w:marLeft w:val="0"/>
      <w:marRight w:val="0"/>
      <w:marTop w:val="0"/>
      <w:marBottom w:val="0"/>
      <w:divBdr>
        <w:top w:val="none" w:sz="0" w:space="0" w:color="auto"/>
        <w:left w:val="none" w:sz="0" w:space="0" w:color="auto"/>
        <w:bottom w:val="none" w:sz="0" w:space="0" w:color="auto"/>
        <w:right w:val="none" w:sz="0" w:space="0" w:color="auto"/>
      </w:divBdr>
    </w:div>
    <w:div w:id="982928777">
      <w:bodyDiv w:val="1"/>
      <w:marLeft w:val="0"/>
      <w:marRight w:val="0"/>
      <w:marTop w:val="0"/>
      <w:marBottom w:val="0"/>
      <w:divBdr>
        <w:top w:val="none" w:sz="0" w:space="0" w:color="auto"/>
        <w:left w:val="none" w:sz="0" w:space="0" w:color="auto"/>
        <w:bottom w:val="none" w:sz="0" w:space="0" w:color="auto"/>
        <w:right w:val="none" w:sz="0" w:space="0" w:color="auto"/>
      </w:divBdr>
    </w:div>
    <w:div w:id="992107063">
      <w:bodyDiv w:val="1"/>
      <w:marLeft w:val="0"/>
      <w:marRight w:val="0"/>
      <w:marTop w:val="0"/>
      <w:marBottom w:val="0"/>
      <w:divBdr>
        <w:top w:val="none" w:sz="0" w:space="0" w:color="auto"/>
        <w:left w:val="none" w:sz="0" w:space="0" w:color="auto"/>
        <w:bottom w:val="none" w:sz="0" w:space="0" w:color="auto"/>
        <w:right w:val="none" w:sz="0" w:space="0" w:color="auto"/>
      </w:divBdr>
    </w:div>
    <w:div w:id="993265644">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999962851">
      <w:bodyDiv w:val="1"/>
      <w:marLeft w:val="0"/>
      <w:marRight w:val="0"/>
      <w:marTop w:val="0"/>
      <w:marBottom w:val="0"/>
      <w:divBdr>
        <w:top w:val="none" w:sz="0" w:space="0" w:color="auto"/>
        <w:left w:val="none" w:sz="0" w:space="0" w:color="auto"/>
        <w:bottom w:val="none" w:sz="0" w:space="0" w:color="auto"/>
        <w:right w:val="none" w:sz="0" w:space="0" w:color="auto"/>
      </w:divBdr>
    </w:div>
    <w:div w:id="1004667050">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21516723">
      <w:bodyDiv w:val="1"/>
      <w:marLeft w:val="0"/>
      <w:marRight w:val="0"/>
      <w:marTop w:val="0"/>
      <w:marBottom w:val="0"/>
      <w:divBdr>
        <w:top w:val="none" w:sz="0" w:space="0" w:color="auto"/>
        <w:left w:val="none" w:sz="0" w:space="0" w:color="auto"/>
        <w:bottom w:val="none" w:sz="0" w:space="0" w:color="auto"/>
        <w:right w:val="none" w:sz="0" w:space="0" w:color="auto"/>
      </w:divBdr>
    </w:div>
    <w:div w:id="1027372652">
      <w:bodyDiv w:val="1"/>
      <w:marLeft w:val="0"/>
      <w:marRight w:val="0"/>
      <w:marTop w:val="0"/>
      <w:marBottom w:val="0"/>
      <w:divBdr>
        <w:top w:val="none" w:sz="0" w:space="0" w:color="auto"/>
        <w:left w:val="none" w:sz="0" w:space="0" w:color="auto"/>
        <w:bottom w:val="none" w:sz="0" w:space="0" w:color="auto"/>
        <w:right w:val="none" w:sz="0" w:space="0" w:color="auto"/>
      </w:divBdr>
    </w:div>
    <w:div w:id="1034497820">
      <w:bodyDiv w:val="1"/>
      <w:marLeft w:val="0"/>
      <w:marRight w:val="0"/>
      <w:marTop w:val="0"/>
      <w:marBottom w:val="0"/>
      <w:divBdr>
        <w:top w:val="none" w:sz="0" w:space="0" w:color="auto"/>
        <w:left w:val="none" w:sz="0" w:space="0" w:color="auto"/>
        <w:bottom w:val="none" w:sz="0" w:space="0" w:color="auto"/>
        <w:right w:val="none" w:sz="0" w:space="0" w:color="auto"/>
      </w:divBdr>
    </w:div>
    <w:div w:id="1048145212">
      <w:bodyDiv w:val="1"/>
      <w:marLeft w:val="0"/>
      <w:marRight w:val="0"/>
      <w:marTop w:val="0"/>
      <w:marBottom w:val="0"/>
      <w:divBdr>
        <w:top w:val="none" w:sz="0" w:space="0" w:color="auto"/>
        <w:left w:val="none" w:sz="0" w:space="0" w:color="auto"/>
        <w:bottom w:val="none" w:sz="0" w:space="0" w:color="auto"/>
        <w:right w:val="none" w:sz="0" w:space="0" w:color="auto"/>
      </w:divBdr>
    </w:div>
    <w:div w:id="1049381954">
      <w:bodyDiv w:val="1"/>
      <w:marLeft w:val="0"/>
      <w:marRight w:val="0"/>
      <w:marTop w:val="0"/>
      <w:marBottom w:val="0"/>
      <w:divBdr>
        <w:top w:val="none" w:sz="0" w:space="0" w:color="auto"/>
        <w:left w:val="none" w:sz="0" w:space="0" w:color="auto"/>
        <w:bottom w:val="none" w:sz="0" w:space="0" w:color="auto"/>
        <w:right w:val="none" w:sz="0" w:space="0" w:color="auto"/>
      </w:divBdr>
    </w:div>
    <w:div w:id="1062411752">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
    <w:div w:id="1072312288">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081372814">
      <w:bodyDiv w:val="1"/>
      <w:marLeft w:val="0"/>
      <w:marRight w:val="0"/>
      <w:marTop w:val="0"/>
      <w:marBottom w:val="0"/>
      <w:divBdr>
        <w:top w:val="none" w:sz="0" w:space="0" w:color="auto"/>
        <w:left w:val="none" w:sz="0" w:space="0" w:color="auto"/>
        <w:bottom w:val="none" w:sz="0" w:space="0" w:color="auto"/>
        <w:right w:val="none" w:sz="0" w:space="0" w:color="auto"/>
      </w:divBdr>
    </w:div>
    <w:div w:id="1082996055">
      <w:bodyDiv w:val="1"/>
      <w:marLeft w:val="0"/>
      <w:marRight w:val="0"/>
      <w:marTop w:val="0"/>
      <w:marBottom w:val="0"/>
      <w:divBdr>
        <w:top w:val="none" w:sz="0" w:space="0" w:color="auto"/>
        <w:left w:val="none" w:sz="0" w:space="0" w:color="auto"/>
        <w:bottom w:val="none" w:sz="0" w:space="0" w:color="auto"/>
        <w:right w:val="none" w:sz="0" w:space="0" w:color="auto"/>
      </w:divBdr>
    </w:div>
    <w:div w:id="1087268260">
      <w:bodyDiv w:val="1"/>
      <w:marLeft w:val="0"/>
      <w:marRight w:val="0"/>
      <w:marTop w:val="0"/>
      <w:marBottom w:val="0"/>
      <w:divBdr>
        <w:top w:val="none" w:sz="0" w:space="0" w:color="auto"/>
        <w:left w:val="none" w:sz="0" w:space="0" w:color="auto"/>
        <w:bottom w:val="none" w:sz="0" w:space="0" w:color="auto"/>
        <w:right w:val="none" w:sz="0" w:space="0" w:color="auto"/>
      </w:divBdr>
    </w:div>
    <w:div w:id="1107388082">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72331157">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79196812">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34046270">
      <w:bodyDiv w:val="1"/>
      <w:marLeft w:val="0"/>
      <w:marRight w:val="0"/>
      <w:marTop w:val="0"/>
      <w:marBottom w:val="0"/>
      <w:divBdr>
        <w:top w:val="none" w:sz="0" w:space="0" w:color="auto"/>
        <w:left w:val="none" w:sz="0" w:space="0" w:color="auto"/>
        <w:bottom w:val="none" w:sz="0" w:space="0" w:color="auto"/>
        <w:right w:val="none" w:sz="0" w:space="0" w:color="auto"/>
      </w:divBdr>
    </w:div>
    <w:div w:id="1234780325">
      <w:bodyDiv w:val="1"/>
      <w:marLeft w:val="0"/>
      <w:marRight w:val="0"/>
      <w:marTop w:val="0"/>
      <w:marBottom w:val="0"/>
      <w:divBdr>
        <w:top w:val="none" w:sz="0" w:space="0" w:color="auto"/>
        <w:left w:val="none" w:sz="0" w:space="0" w:color="auto"/>
        <w:bottom w:val="none" w:sz="0" w:space="0" w:color="auto"/>
        <w:right w:val="none" w:sz="0" w:space="0" w:color="auto"/>
      </w:divBdr>
    </w:div>
    <w:div w:id="1235778557">
      <w:bodyDiv w:val="1"/>
      <w:marLeft w:val="0"/>
      <w:marRight w:val="0"/>
      <w:marTop w:val="0"/>
      <w:marBottom w:val="0"/>
      <w:divBdr>
        <w:top w:val="none" w:sz="0" w:space="0" w:color="auto"/>
        <w:left w:val="none" w:sz="0" w:space="0" w:color="auto"/>
        <w:bottom w:val="none" w:sz="0" w:space="0" w:color="auto"/>
        <w:right w:val="none" w:sz="0" w:space="0" w:color="auto"/>
      </w:divBdr>
    </w:div>
    <w:div w:id="1239561190">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3168794">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058370">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79290625">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0822005">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06666314">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557894">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49674741">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
    <w:div w:id="1365256339">
      <w:bodyDiv w:val="1"/>
      <w:marLeft w:val="0"/>
      <w:marRight w:val="0"/>
      <w:marTop w:val="0"/>
      <w:marBottom w:val="0"/>
      <w:divBdr>
        <w:top w:val="none" w:sz="0" w:space="0" w:color="auto"/>
        <w:left w:val="none" w:sz="0" w:space="0" w:color="auto"/>
        <w:bottom w:val="none" w:sz="0" w:space="0" w:color="auto"/>
        <w:right w:val="none" w:sz="0" w:space="0" w:color="auto"/>
      </w:divBdr>
    </w:div>
    <w:div w:id="1387214705">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3873405">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31969075">
      <w:bodyDiv w:val="1"/>
      <w:marLeft w:val="0"/>
      <w:marRight w:val="0"/>
      <w:marTop w:val="0"/>
      <w:marBottom w:val="0"/>
      <w:divBdr>
        <w:top w:val="none" w:sz="0" w:space="0" w:color="auto"/>
        <w:left w:val="none" w:sz="0" w:space="0" w:color="auto"/>
        <w:bottom w:val="none" w:sz="0" w:space="0" w:color="auto"/>
        <w:right w:val="none" w:sz="0" w:space="0" w:color="auto"/>
      </w:divBdr>
    </w:div>
    <w:div w:id="1438059794">
      <w:bodyDiv w:val="1"/>
      <w:marLeft w:val="0"/>
      <w:marRight w:val="0"/>
      <w:marTop w:val="0"/>
      <w:marBottom w:val="0"/>
      <w:divBdr>
        <w:top w:val="none" w:sz="0" w:space="0" w:color="auto"/>
        <w:left w:val="none" w:sz="0" w:space="0" w:color="auto"/>
        <w:bottom w:val="none" w:sz="0" w:space="0" w:color="auto"/>
        <w:right w:val="none" w:sz="0" w:space="0" w:color="auto"/>
      </w:divBdr>
    </w:div>
    <w:div w:id="1438254199">
      <w:bodyDiv w:val="1"/>
      <w:marLeft w:val="0"/>
      <w:marRight w:val="0"/>
      <w:marTop w:val="0"/>
      <w:marBottom w:val="0"/>
      <w:divBdr>
        <w:top w:val="none" w:sz="0" w:space="0" w:color="auto"/>
        <w:left w:val="none" w:sz="0" w:space="0" w:color="auto"/>
        <w:bottom w:val="none" w:sz="0" w:space="0" w:color="auto"/>
        <w:right w:val="none" w:sz="0" w:space="0" w:color="auto"/>
      </w:divBdr>
    </w:div>
    <w:div w:id="1439451898">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77066959">
      <w:bodyDiv w:val="1"/>
      <w:marLeft w:val="0"/>
      <w:marRight w:val="0"/>
      <w:marTop w:val="0"/>
      <w:marBottom w:val="0"/>
      <w:divBdr>
        <w:top w:val="none" w:sz="0" w:space="0" w:color="auto"/>
        <w:left w:val="none" w:sz="0" w:space="0" w:color="auto"/>
        <w:bottom w:val="none" w:sz="0" w:space="0" w:color="auto"/>
        <w:right w:val="none" w:sz="0" w:space="0" w:color="auto"/>
      </w:divBdr>
    </w:div>
    <w:div w:id="147876114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84736557">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510364861">
      <w:bodyDiv w:val="1"/>
      <w:marLeft w:val="0"/>
      <w:marRight w:val="0"/>
      <w:marTop w:val="0"/>
      <w:marBottom w:val="0"/>
      <w:divBdr>
        <w:top w:val="none" w:sz="0" w:space="0" w:color="auto"/>
        <w:left w:val="none" w:sz="0" w:space="0" w:color="auto"/>
        <w:bottom w:val="none" w:sz="0" w:space="0" w:color="auto"/>
        <w:right w:val="none" w:sz="0" w:space="0" w:color="auto"/>
      </w:divBdr>
    </w:div>
    <w:div w:id="1516766754">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3126416">
      <w:bodyDiv w:val="1"/>
      <w:marLeft w:val="0"/>
      <w:marRight w:val="0"/>
      <w:marTop w:val="0"/>
      <w:marBottom w:val="0"/>
      <w:divBdr>
        <w:top w:val="none" w:sz="0" w:space="0" w:color="auto"/>
        <w:left w:val="none" w:sz="0" w:space="0" w:color="auto"/>
        <w:bottom w:val="none" w:sz="0" w:space="0" w:color="auto"/>
        <w:right w:val="none" w:sz="0" w:space="0" w:color="auto"/>
      </w:divBdr>
    </w:div>
    <w:div w:id="1523395706">
      <w:bodyDiv w:val="1"/>
      <w:marLeft w:val="0"/>
      <w:marRight w:val="0"/>
      <w:marTop w:val="0"/>
      <w:marBottom w:val="0"/>
      <w:divBdr>
        <w:top w:val="none" w:sz="0" w:space="0" w:color="auto"/>
        <w:left w:val="none" w:sz="0" w:space="0" w:color="auto"/>
        <w:bottom w:val="none" w:sz="0" w:space="0" w:color="auto"/>
        <w:right w:val="none" w:sz="0" w:space="0" w:color="auto"/>
      </w:divBdr>
    </w:div>
    <w:div w:id="1525896617">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29416542">
      <w:bodyDiv w:val="1"/>
      <w:marLeft w:val="0"/>
      <w:marRight w:val="0"/>
      <w:marTop w:val="0"/>
      <w:marBottom w:val="0"/>
      <w:divBdr>
        <w:top w:val="none" w:sz="0" w:space="0" w:color="auto"/>
        <w:left w:val="none" w:sz="0" w:space="0" w:color="auto"/>
        <w:bottom w:val="none" w:sz="0" w:space="0" w:color="auto"/>
        <w:right w:val="none" w:sz="0" w:space="0" w:color="auto"/>
      </w:divBdr>
    </w:div>
    <w:div w:id="1541700886">
      <w:bodyDiv w:val="1"/>
      <w:marLeft w:val="0"/>
      <w:marRight w:val="0"/>
      <w:marTop w:val="0"/>
      <w:marBottom w:val="0"/>
      <w:divBdr>
        <w:top w:val="none" w:sz="0" w:space="0" w:color="auto"/>
        <w:left w:val="none" w:sz="0" w:space="0" w:color="auto"/>
        <w:bottom w:val="none" w:sz="0" w:space="0" w:color="auto"/>
        <w:right w:val="none" w:sz="0" w:space="0" w:color="auto"/>
      </w:divBdr>
    </w:div>
    <w:div w:id="1542672629">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559440396">
      <w:bodyDiv w:val="1"/>
      <w:marLeft w:val="0"/>
      <w:marRight w:val="0"/>
      <w:marTop w:val="0"/>
      <w:marBottom w:val="0"/>
      <w:divBdr>
        <w:top w:val="none" w:sz="0" w:space="0" w:color="auto"/>
        <w:left w:val="none" w:sz="0" w:space="0" w:color="auto"/>
        <w:bottom w:val="none" w:sz="0" w:space="0" w:color="auto"/>
        <w:right w:val="none" w:sz="0" w:space="0" w:color="auto"/>
      </w:divBdr>
    </w:div>
    <w:div w:id="1567496382">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72814403">
      <w:bodyDiv w:val="1"/>
      <w:marLeft w:val="0"/>
      <w:marRight w:val="0"/>
      <w:marTop w:val="0"/>
      <w:marBottom w:val="0"/>
      <w:divBdr>
        <w:top w:val="none" w:sz="0" w:space="0" w:color="auto"/>
        <w:left w:val="none" w:sz="0" w:space="0" w:color="auto"/>
        <w:bottom w:val="none" w:sz="0" w:space="0" w:color="auto"/>
        <w:right w:val="none" w:sz="0" w:space="0" w:color="auto"/>
      </w:divBdr>
    </w:div>
    <w:div w:id="1575042215">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603994893">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17299008">
      <w:bodyDiv w:val="1"/>
      <w:marLeft w:val="0"/>
      <w:marRight w:val="0"/>
      <w:marTop w:val="0"/>
      <w:marBottom w:val="0"/>
      <w:divBdr>
        <w:top w:val="none" w:sz="0" w:space="0" w:color="auto"/>
        <w:left w:val="none" w:sz="0" w:space="0" w:color="auto"/>
        <w:bottom w:val="none" w:sz="0" w:space="0" w:color="auto"/>
        <w:right w:val="none" w:sz="0" w:space="0" w:color="auto"/>
      </w:divBdr>
    </w:div>
    <w:div w:id="1619027737">
      <w:bodyDiv w:val="1"/>
      <w:marLeft w:val="0"/>
      <w:marRight w:val="0"/>
      <w:marTop w:val="0"/>
      <w:marBottom w:val="0"/>
      <w:divBdr>
        <w:top w:val="none" w:sz="0" w:space="0" w:color="auto"/>
        <w:left w:val="none" w:sz="0" w:space="0" w:color="auto"/>
        <w:bottom w:val="none" w:sz="0" w:space="0" w:color="auto"/>
        <w:right w:val="none" w:sz="0" w:space="0" w:color="auto"/>
      </w:divBdr>
    </w:div>
    <w:div w:id="1631549953">
      <w:bodyDiv w:val="1"/>
      <w:marLeft w:val="0"/>
      <w:marRight w:val="0"/>
      <w:marTop w:val="0"/>
      <w:marBottom w:val="0"/>
      <w:divBdr>
        <w:top w:val="none" w:sz="0" w:space="0" w:color="auto"/>
        <w:left w:val="none" w:sz="0" w:space="0" w:color="auto"/>
        <w:bottom w:val="none" w:sz="0" w:space="0" w:color="auto"/>
        <w:right w:val="none" w:sz="0" w:space="0" w:color="auto"/>
      </w:divBdr>
    </w:div>
    <w:div w:id="1632902524">
      <w:bodyDiv w:val="1"/>
      <w:marLeft w:val="0"/>
      <w:marRight w:val="0"/>
      <w:marTop w:val="0"/>
      <w:marBottom w:val="0"/>
      <w:divBdr>
        <w:top w:val="none" w:sz="0" w:space="0" w:color="auto"/>
        <w:left w:val="none" w:sz="0" w:space="0" w:color="auto"/>
        <w:bottom w:val="none" w:sz="0" w:space="0" w:color="auto"/>
        <w:right w:val="none" w:sz="0" w:space="0" w:color="auto"/>
      </w:divBdr>
    </w:div>
    <w:div w:id="1636331029">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48624768">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59924158">
      <w:bodyDiv w:val="1"/>
      <w:marLeft w:val="0"/>
      <w:marRight w:val="0"/>
      <w:marTop w:val="0"/>
      <w:marBottom w:val="0"/>
      <w:divBdr>
        <w:top w:val="none" w:sz="0" w:space="0" w:color="auto"/>
        <w:left w:val="none" w:sz="0" w:space="0" w:color="auto"/>
        <w:bottom w:val="none" w:sz="0" w:space="0" w:color="auto"/>
        <w:right w:val="none" w:sz="0" w:space="0" w:color="auto"/>
      </w:divBdr>
    </w:div>
    <w:div w:id="1660423880">
      <w:bodyDiv w:val="1"/>
      <w:marLeft w:val="0"/>
      <w:marRight w:val="0"/>
      <w:marTop w:val="0"/>
      <w:marBottom w:val="0"/>
      <w:divBdr>
        <w:top w:val="none" w:sz="0" w:space="0" w:color="auto"/>
        <w:left w:val="none" w:sz="0" w:space="0" w:color="auto"/>
        <w:bottom w:val="none" w:sz="0" w:space="0" w:color="auto"/>
        <w:right w:val="none" w:sz="0" w:space="0" w:color="auto"/>
      </w:divBdr>
    </w:div>
    <w:div w:id="1671638766">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83165170">
      <w:bodyDiv w:val="1"/>
      <w:marLeft w:val="0"/>
      <w:marRight w:val="0"/>
      <w:marTop w:val="0"/>
      <w:marBottom w:val="0"/>
      <w:divBdr>
        <w:top w:val="none" w:sz="0" w:space="0" w:color="auto"/>
        <w:left w:val="none" w:sz="0" w:space="0" w:color="auto"/>
        <w:bottom w:val="none" w:sz="0" w:space="0" w:color="auto"/>
        <w:right w:val="none" w:sz="0" w:space="0" w:color="auto"/>
      </w:divBdr>
    </w:div>
    <w:div w:id="1684045496">
      <w:bodyDiv w:val="1"/>
      <w:marLeft w:val="0"/>
      <w:marRight w:val="0"/>
      <w:marTop w:val="0"/>
      <w:marBottom w:val="0"/>
      <w:divBdr>
        <w:top w:val="none" w:sz="0" w:space="0" w:color="auto"/>
        <w:left w:val="none" w:sz="0" w:space="0" w:color="auto"/>
        <w:bottom w:val="none" w:sz="0" w:space="0" w:color="auto"/>
        <w:right w:val="none" w:sz="0" w:space="0" w:color="auto"/>
      </w:divBdr>
    </w:div>
    <w:div w:id="1688675459">
      <w:bodyDiv w:val="1"/>
      <w:marLeft w:val="0"/>
      <w:marRight w:val="0"/>
      <w:marTop w:val="0"/>
      <w:marBottom w:val="0"/>
      <w:divBdr>
        <w:top w:val="none" w:sz="0" w:space="0" w:color="auto"/>
        <w:left w:val="none" w:sz="0" w:space="0" w:color="auto"/>
        <w:bottom w:val="none" w:sz="0" w:space="0" w:color="auto"/>
        <w:right w:val="none" w:sz="0" w:space="0" w:color="auto"/>
      </w:divBdr>
    </w:div>
    <w:div w:id="1693341904">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697852247">
      <w:bodyDiv w:val="1"/>
      <w:marLeft w:val="0"/>
      <w:marRight w:val="0"/>
      <w:marTop w:val="0"/>
      <w:marBottom w:val="0"/>
      <w:divBdr>
        <w:top w:val="none" w:sz="0" w:space="0" w:color="auto"/>
        <w:left w:val="none" w:sz="0" w:space="0" w:color="auto"/>
        <w:bottom w:val="none" w:sz="0" w:space="0" w:color="auto"/>
        <w:right w:val="none" w:sz="0" w:space="0" w:color="auto"/>
      </w:divBdr>
    </w:div>
    <w:div w:id="1699696477">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25063177">
      <w:bodyDiv w:val="1"/>
      <w:marLeft w:val="0"/>
      <w:marRight w:val="0"/>
      <w:marTop w:val="0"/>
      <w:marBottom w:val="0"/>
      <w:divBdr>
        <w:top w:val="none" w:sz="0" w:space="0" w:color="auto"/>
        <w:left w:val="none" w:sz="0" w:space="0" w:color="auto"/>
        <w:bottom w:val="none" w:sz="0" w:space="0" w:color="auto"/>
        <w:right w:val="none" w:sz="0" w:space="0" w:color="auto"/>
      </w:divBdr>
    </w:div>
    <w:div w:id="1727144681">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40325070">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70812783">
      <w:bodyDiv w:val="1"/>
      <w:marLeft w:val="0"/>
      <w:marRight w:val="0"/>
      <w:marTop w:val="0"/>
      <w:marBottom w:val="0"/>
      <w:divBdr>
        <w:top w:val="none" w:sz="0" w:space="0" w:color="auto"/>
        <w:left w:val="none" w:sz="0" w:space="0" w:color="auto"/>
        <w:bottom w:val="none" w:sz="0" w:space="0" w:color="auto"/>
        <w:right w:val="none" w:sz="0" w:space="0" w:color="auto"/>
      </w:divBdr>
    </w:div>
    <w:div w:id="1776902350">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807356554">
      <w:bodyDiv w:val="1"/>
      <w:marLeft w:val="0"/>
      <w:marRight w:val="0"/>
      <w:marTop w:val="0"/>
      <w:marBottom w:val="0"/>
      <w:divBdr>
        <w:top w:val="none" w:sz="0" w:space="0" w:color="auto"/>
        <w:left w:val="none" w:sz="0" w:space="0" w:color="auto"/>
        <w:bottom w:val="none" w:sz="0" w:space="0" w:color="auto"/>
        <w:right w:val="none" w:sz="0" w:space="0" w:color="auto"/>
      </w:divBdr>
    </w:div>
    <w:div w:id="1828279966">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5413186">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49055096">
      <w:bodyDiv w:val="1"/>
      <w:marLeft w:val="0"/>
      <w:marRight w:val="0"/>
      <w:marTop w:val="0"/>
      <w:marBottom w:val="0"/>
      <w:divBdr>
        <w:top w:val="none" w:sz="0" w:space="0" w:color="auto"/>
        <w:left w:val="none" w:sz="0" w:space="0" w:color="auto"/>
        <w:bottom w:val="none" w:sz="0" w:space="0" w:color="auto"/>
        <w:right w:val="none" w:sz="0" w:space="0" w:color="auto"/>
      </w:divBdr>
    </w:div>
    <w:div w:id="1850483527">
      <w:bodyDiv w:val="1"/>
      <w:marLeft w:val="0"/>
      <w:marRight w:val="0"/>
      <w:marTop w:val="0"/>
      <w:marBottom w:val="0"/>
      <w:divBdr>
        <w:top w:val="none" w:sz="0" w:space="0" w:color="auto"/>
        <w:left w:val="none" w:sz="0" w:space="0" w:color="auto"/>
        <w:bottom w:val="none" w:sz="0" w:space="0" w:color="auto"/>
        <w:right w:val="none" w:sz="0" w:space="0" w:color="auto"/>
      </w:divBdr>
    </w:div>
    <w:div w:id="1856261817">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65558718">
      <w:bodyDiv w:val="1"/>
      <w:marLeft w:val="0"/>
      <w:marRight w:val="0"/>
      <w:marTop w:val="0"/>
      <w:marBottom w:val="0"/>
      <w:divBdr>
        <w:top w:val="none" w:sz="0" w:space="0" w:color="auto"/>
        <w:left w:val="none" w:sz="0" w:space="0" w:color="auto"/>
        <w:bottom w:val="none" w:sz="0" w:space="0" w:color="auto"/>
        <w:right w:val="none" w:sz="0" w:space="0" w:color="auto"/>
      </w:divBdr>
    </w:div>
    <w:div w:id="1869953584">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6350590">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910647282">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16354082">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5190225">
      <w:bodyDiv w:val="1"/>
      <w:marLeft w:val="0"/>
      <w:marRight w:val="0"/>
      <w:marTop w:val="0"/>
      <w:marBottom w:val="0"/>
      <w:divBdr>
        <w:top w:val="none" w:sz="0" w:space="0" w:color="auto"/>
        <w:left w:val="none" w:sz="0" w:space="0" w:color="auto"/>
        <w:bottom w:val="none" w:sz="0" w:space="0" w:color="auto"/>
        <w:right w:val="none" w:sz="0" w:space="0" w:color="auto"/>
      </w:divBdr>
    </w:div>
    <w:div w:id="1929801987">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56138058">
      <w:bodyDiv w:val="1"/>
      <w:marLeft w:val="0"/>
      <w:marRight w:val="0"/>
      <w:marTop w:val="0"/>
      <w:marBottom w:val="0"/>
      <w:divBdr>
        <w:top w:val="none" w:sz="0" w:space="0" w:color="auto"/>
        <w:left w:val="none" w:sz="0" w:space="0" w:color="auto"/>
        <w:bottom w:val="none" w:sz="0" w:space="0" w:color="auto"/>
        <w:right w:val="none" w:sz="0" w:space="0" w:color="auto"/>
      </w:divBdr>
    </w:div>
    <w:div w:id="1957130956">
      <w:bodyDiv w:val="1"/>
      <w:marLeft w:val="0"/>
      <w:marRight w:val="0"/>
      <w:marTop w:val="0"/>
      <w:marBottom w:val="0"/>
      <w:divBdr>
        <w:top w:val="none" w:sz="0" w:space="0" w:color="auto"/>
        <w:left w:val="none" w:sz="0" w:space="0" w:color="auto"/>
        <w:bottom w:val="none" w:sz="0" w:space="0" w:color="auto"/>
        <w:right w:val="none" w:sz="0" w:space="0" w:color="auto"/>
      </w:divBdr>
    </w:div>
    <w:div w:id="1959221246">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69503720">
      <w:bodyDiv w:val="1"/>
      <w:marLeft w:val="0"/>
      <w:marRight w:val="0"/>
      <w:marTop w:val="0"/>
      <w:marBottom w:val="0"/>
      <w:divBdr>
        <w:top w:val="none" w:sz="0" w:space="0" w:color="auto"/>
        <w:left w:val="none" w:sz="0" w:space="0" w:color="auto"/>
        <w:bottom w:val="none" w:sz="0" w:space="0" w:color="auto"/>
        <w:right w:val="none" w:sz="0" w:space="0" w:color="auto"/>
      </w:divBdr>
    </w:div>
    <w:div w:id="1972175984">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1985312305">
      <w:bodyDiv w:val="1"/>
      <w:marLeft w:val="0"/>
      <w:marRight w:val="0"/>
      <w:marTop w:val="0"/>
      <w:marBottom w:val="0"/>
      <w:divBdr>
        <w:top w:val="none" w:sz="0" w:space="0" w:color="auto"/>
        <w:left w:val="none" w:sz="0" w:space="0" w:color="auto"/>
        <w:bottom w:val="none" w:sz="0" w:space="0" w:color="auto"/>
        <w:right w:val="none" w:sz="0" w:space="0" w:color="auto"/>
      </w:divBdr>
    </w:div>
    <w:div w:id="1987735091">
      <w:bodyDiv w:val="1"/>
      <w:marLeft w:val="0"/>
      <w:marRight w:val="0"/>
      <w:marTop w:val="0"/>
      <w:marBottom w:val="0"/>
      <w:divBdr>
        <w:top w:val="none" w:sz="0" w:space="0" w:color="auto"/>
        <w:left w:val="none" w:sz="0" w:space="0" w:color="auto"/>
        <w:bottom w:val="none" w:sz="0" w:space="0" w:color="auto"/>
        <w:right w:val="none" w:sz="0" w:space="0" w:color="auto"/>
      </w:divBdr>
    </w:div>
    <w:div w:id="1988581359">
      <w:bodyDiv w:val="1"/>
      <w:marLeft w:val="0"/>
      <w:marRight w:val="0"/>
      <w:marTop w:val="0"/>
      <w:marBottom w:val="0"/>
      <w:divBdr>
        <w:top w:val="none" w:sz="0" w:space="0" w:color="auto"/>
        <w:left w:val="none" w:sz="0" w:space="0" w:color="auto"/>
        <w:bottom w:val="none" w:sz="0" w:space="0" w:color="auto"/>
        <w:right w:val="none" w:sz="0" w:space="0" w:color="auto"/>
      </w:divBdr>
    </w:div>
    <w:div w:id="1995834777">
      <w:bodyDiv w:val="1"/>
      <w:marLeft w:val="0"/>
      <w:marRight w:val="0"/>
      <w:marTop w:val="0"/>
      <w:marBottom w:val="0"/>
      <w:divBdr>
        <w:top w:val="none" w:sz="0" w:space="0" w:color="auto"/>
        <w:left w:val="none" w:sz="0" w:space="0" w:color="auto"/>
        <w:bottom w:val="none" w:sz="0" w:space="0" w:color="auto"/>
        <w:right w:val="none" w:sz="0" w:space="0" w:color="auto"/>
      </w:divBdr>
    </w:div>
    <w:div w:id="2014910528">
      <w:bodyDiv w:val="1"/>
      <w:marLeft w:val="0"/>
      <w:marRight w:val="0"/>
      <w:marTop w:val="0"/>
      <w:marBottom w:val="0"/>
      <w:divBdr>
        <w:top w:val="none" w:sz="0" w:space="0" w:color="auto"/>
        <w:left w:val="none" w:sz="0" w:space="0" w:color="auto"/>
        <w:bottom w:val="none" w:sz="0" w:space="0" w:color="auto"/>
        <w:right w:val="none" w:sz="0" w:space="0" w:color="auto"/>
      </w:divBdr>
    </w:div>
    <w:div w:id="2027055350">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34987628">
      <w:bodyDiv w:val="1"/>
      <w:marLeft w:val="0"/>
      <w:marRight w:val="0"/>
      <w:marTop w:val="0"/>
      <w:marBottom w:val="0"/>
      <w:divBdr>
        <w:top w:val="none" w:sz="0" w:space="0" w:color="auto"/>
        <w:left w:val="none" w:sz="0" w:space="0" w:color="auto"/>
        <w:bottom w:val="none" w:sz="0" w:space="0" w:color="auto"/>
        <w:right w:val="none" w:sz="0" w:space="0" w:color="auto"/>
      </w:divBdr>
    </w:div>
    <w:div w:id="2039811851">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3071817">
      <w:bodyDiv w:val="1"/>
      <w:marLeft w:val="0"/>
      <w:marRight w:val="0"/>
      <w:marTop w:val="0"/>
      <w:marBottom w:val="0"/>
      <w:divBdr>
        <w:top w:val="none" w:sz="0" w:space="0" w:color="auto"/>
        <w:left w:val="none" w:sz="0" w:space="0" w:color="auto"/>
        <w:bottom w:val="none" w:sz="0" w:space="0" w:color="auto"/>
        <w:right w:val="none" w:sz="0" w:space="0" w:color="auto"/>
      </w:divBdr>
    </w:div>
    <w:div w:id="2058775129">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05147729">
      <w:bodyDiv w:val="1"/>
      <w:marLeft w:val="0"/>
      <w:marRight w:val="0"/>
      <w:marTop w:val="0"/>
      <w:marBottom w:val="0"/>
      <w:divBdr>
        <w:top w:val="none" w:sz="0" w:space="0" w:color="auto"/>
        <w:left w:val="none" w:sz="0" w:space="0" w:color="auto"/>
        <w:bottom w:val="none" w:sz="0" w:space="0" w:color="auto"/>
        <w:right w:val="none" w:sz="0" w:space="0" w:color="auto"/>
      </w:divBdr>
    </w:div>
    <w:div w:id="2115203731">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 w:id="2131121640">
      <w:bodyDiv w:val="1"/>
      <w:marLeft w:val="0"/>
      <w:marRight w:val="0"/>
      <w:marTop w:val="0"/>
      <w:marBottom w:val="0"/>
      <w:divBdr>
        <w:top w:val="none" w:sz="0" w:space="0" w:color="auto"/>
        <w:left w:val="none" w:sz="0" w:space="0" w:color="auto"/>
        <w:bottom w:val="none" w:sz="0" w:space="0" w:color="auto"/>
        <w:right w:val="none" w:sz="0" w:space="0" w:color="auto"/>
      </w:divBdr>
    </w:div>
    <w:div w:id="21466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EC8C-013E-43F7-9552-BC5FA6D7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5358</Words>
  <Characters>29470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c:creator>
  <cp:lastModifiedBy>Alvar Ricardo Cachón Pérez</cp:lastModifiedBy>
  <cp:revision>3</cp:revision>
  <cp:lastPrinted>2019-02-27T22:47:00Z</cp:lastPrinted>
  <dcterms:created xsi:type="dcterms:W3CDTF">2019-05-15T18:01:00Z</dcterms:created>
  <dcterms:modified xsi:type="dcterms:W3CDTF">2019-05-22T16:24:00Z</dcterms:modified>
</cp:coreProperties>
</file>