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E6" w:rsidRPr="00D3404E" w:rsidRDefault="00E37948" w:rsidP="00E232E6">
      <w:pPr>
        <w:jc w:val="center"/>
        <w:rPr>
          <w:rFonts w:ascii="Barlow" w:hAnsi="Barlow"/>
          <w:b/>
          <w:sz w:val="20"/>
          <w:szCs w:val="20"/>
        </w:rPr>
      </w:pPr>
      <w:r w:rsidRPr="00D3404E">
        <w:rPr>
          <w:rFonts w:ascii="Barlow" w:hAnsi="Barlow"/>
          <w:b/>
          <w:sz w:val="20"/>
          <w:szCs w:val="20"/>
        </w:rPr>
        <w:t>Cuenta Pública 2019</w:t>
      </w:r>
    </w:p>
    <w:p w:rsidR="00E232E6" w:rsidRPr="00D3404E" w:rsidRDefault="00E232E6" w:rsidP="00E232E6">
      <w:pPr>
        <w:jc w:val="center"/>
        <w:rPr>
          <w:rFonts w:ascii="Barlow" w:hAnsi="Barlow"/>
          <w:b/>
          <w:sz w:val="20"/>
          <w:szCs w:val="20"/>
        </w:rPr>
      </w:pPr>
      <w:r w:rsidRPr="00D3404E">
        <w:rPr>
          <w:rFonts w:ascii="Barlow" w:hAnsi="Barlow"/>
          <w:b/>
          <w:sz w:val="20"/>
          <w:szCs w:val="20"/>
        </w:rPr>
        <w:t>Notas a los Estados Financieros</w:t>
      </w:r>
    </w:p>
    <w:p w:rsidR="00E232E6" w:rsidRPr="00D3404E" w:rsidRDefault="00526966" w:rsidP="00E232E6">
      <w:pPr>
        <w:jc w:val="center"/>
        <w:rPr>
          <w:rFonts w:ascii="Barlow" w:hAnsi="Barlow"/>
          <w:b/>
          <w:sz w:val="20"/>
          <w:szCs w:val="20"/>
        </w:rPr>
      </w:pPr>
      <w:r w:rsidRPr="00D3404E">
        <w:rPr>
          <w:rFonts w:ascii="Barlow" w:hAnsi="Barlow"/>
          <w:b/>
          <w:sz w:val="20"/>
          <w:szCs w:val="20"/>
        </w:rPr>
        <w:t xml:space="preserve">Al </w:t>
      </w:r>
      <w:r w:rsidR="00927645" w:rsidRPr="00D3404E">
        <w:rPr>
          <w:rFonts w:ascii="Barlow" w:hAnsi="Barlow"/>
          <w:b/>
          <w:sz w:val="20"/>
          <w:szCs w:val="20"/>
        </w:rPr>
        <w:t>31 de Marzo</w:t>
      </w:r>
      <w:r w:rsidR="00E232E6" w:rsidRPr="00D3404E">
        <w:rPr>
          <w:rFonts w:ascii="Barlow" w:hAnsi="Barlow"/>
          <w:b/>
          <w:sz w:val="20"/>
          <w:szCs w:val="20"/>
        </w:rPr>
        <w:t xml:space="preserve"> de</w:t>
      </w:r>
      <w:r w:rsidR="00E37948" w:rsidRPr="00D3404E">
        <w:rPr>
          <w:rFonts w:ascii="Barlow" w:hAnsi="Barlow"/>
          <w:b/>
          <w:sz w:val="20"/>
          <w:szCs w:val="20"/>
        </w:rPr>
        <w:t>l</w:t>
      </w:r>
      <w:r w:rsidR="00E232E6" w:rsidRPr="00D3404E">
        <w:rPr>
          <w:rFonts w:ascii="Barlow" w:hAnsi="Barlow"/>
          <w:b/>
          <w:sz w:val="20"/>
          <w:szCs w:val="20"/>
        </w:rPr>
        <w:t xml:space="preserve"> 201</w:t>
      </w:r>
      <w:r w:rsidR="00E37948" w:rsidRPr="00D3404E">
        <w:rPr>
          <w:rFonts w:ascii="Barlow" w:hAnsi="Barlow"/>
          <w:b/>
          <w:sz w:val="20"/>
          <w:szCs w:val="20"/>
        </w:rPr>
        <w:t>9</w:t>
      </w:r>
    </w:p>
    <w:p w:rsidR="00CC1CB7" w:rsidRPr="00D3404E" w:rsidRDefault="00E232E6" w:rsidP="00E232E6">
      <w:pPr>
        <w:jc w:val="center"/>
        <w:rPr>
          <w:rFonts w:ascii="Barlow" w:hAnsi="Barlow"/>
          <w:b/>
          <w:sz w:val="20"/>
          <w:szCs w:val="20"/>
        </w:rPr>
      </w:pPr>
      <w:bookmarkStart w:id="0" w:name="_GoBack"/>
      <w:bookmarkEnd w:id="0"/>
      <w:r w:rsidRPr="00D3404E">
        <w:rPr>
          <w:rFonts w:ascii="Barlow" w:hAnsi="Barlow"/>
          <w:b/>
          <w:sz w:val="20"/>
          <w:szCs w:val="20"/>
        </w:rPr>
        <w:t>(Pesos)</w:t>
      </w:r>
    </w:p>
    <w:p w:rsidR="00E232E6" w:rsidRPr="00D3404E" w:rsidRDefault="00E232E6" w:rsidP="00E232E6">
      <w:pPr>
        <w:jc w:val="center"/>
        <w:rPr>
          <w:rFonts w:ascii="Barlow" w:hAnsi="Barlow"/>
          <w:b/>
          <w:sz w:val="20"/>
          <w:szCs w:val="20"/>
        </w:rPr>
      </w:pPr>
    </w:p>
    <w:p w:rsidR="00E232E6" w:rsidRPr="00D3404E" w:rsidRDefault="00E232E6" w:rsidP="00E232E6">
      <w:pPr>
        <w:rPr>
          <w:rFonts w:ascii="Barlow" w:hAnsi="Barlow"/>
          <w:b/>
          <w:sz w:val="20"/>
          <w:szCs w:val="20"/>
        </w:rPr>
      </w:pPr>
      <w:r w:rsidRPr="00D3404E">
        <w:rPr>
          <w:rFonts w:ascii="Barlow" w:hAnsi="Barlow"/>
          <w:b/>
          <w:sz w:val="20"/>
          <w:szCs w:val="20"/>
        </w:rPr>
        <w:t>Ente Público</w:t>
      </w:r>
      <w:proofErr w:type="gramStart"/>
      <w:r w:rsidRPr="00D3404E">
        <w:rPr>
          <w:rFonts w:ascii="Barlow" w:hAnsi="Barlow"/>
          <w:b/>
          <w:sz w:val="20"/>
          <w:szCs w:val="20"/>
        </w:rPr>
        <w:t>:  FIDEICOMISO</w:t>
      </w:r>
      <w:proofErr w:type="gramEnd"/>
      <w:r w:rsidRPr="00D3404E">
        <w:rPr>
          <w:rFonts w:ascii="Barlow" w:hAnsi="Barlow"/>
          <w:b/>
          <w:sz w:val="20"/>
          <w:szCs w:val="20"/>
        </w:rPr>
        <w:t xml:space="preserve"> FONDO PARA LA PROMOCIÓN TURÍSTICA DEL ESTADO DE YUCATÁN   </w:t>
      </w:r>
    </w:p>
    <w:p w:rsidR="00E232E6" w:rsidRPr="00D3404E" w:rsidRDefault="00E232E6" w:rsidP="00E232E6">
      <w:pPr>
        <w:spacing w:line="240" w:lineRule="auto"/>
        <w:rPr>
          <w:rFonts w:ascii="Barlow" w:hAnsi="Barlow" w:cs="Arial"/>
          <w:b/>
          <w:sz w:val="20"/>
          <w:szCs w:val="20"/>
        </w:rPr>
      </w:pPr>
      <w:r w:rsidRPr="00D3404E">
        <w:rPr>
          <w:rFonts w:ascii="Barlow" w:hAnsi="Barlow" w:cs="Arial"/>
          <w:b/>
          <w:sz w:val="20"/>
          <w:szCs w:val="20"/>
        </w:rPr>
        <w:t>NOTAS DE DESGLOSE</w:t>
      </w:r>
    </w:p>
    <w:p w:rsidR="00E232E6" w:rsidRPr="00D3404E" w:rsidRDefault="00E232E6" w:rsidP="00E232E6">
      <w:pPr>
        <w:pStyle w:val="Texto"/>
        <w:numPr>
          <w:ilvl w:val="0"/>
          <w:numId w:val="1"/>
        </w:numPr>
        <w:spacing w:after="80" w:line="276" w:lineRule="auto"/>
        <w:jc w:val="left"/>
        <w:rPr>
          <w:rFonts w:ascii="Barlow" w:hAnsi="Barlow" w:cstheme="minorHAnsi"/>
          <w:b/>
          <w:smallCaps/>
          <w:sz w:val="20"/>
        </w:rPr>
      </w:pPr>
      <w:r w:rsidRPr="00D3404E">
        <w:rPr>
          <w:rFonts w:ascii="Barlow" w:hAnsi="Barlow" w:cstheme="minorHAnsi"/>
          <w:b/>
          <w:smallCaps/>
          <w:sz w:val="20"/>
        </w:rPr>
        <w:t>Notas al Estado de Situación Financiera</w:t>
      </w:r>
    </w:p>
    <w:p w:rsidR="00E232E6" w:rsidRPr="00D3404E" w:rsidRDefault="00E232E6" w:rsidP="00E232E6">
      <w:pPr>
        <w:pStyle w:val="Texto"/>
        <w:spacing w:after="80" w:line="276" w:lineRule="auto"/>
        <w:ind w:firstLine="0"/>
        <w:jc w:val="left"/>
        <w:rPr>
          <w:rFonts w:ascii="Barlow" w:hAnsi="Barlow" w:cstheme="minorHAnsi"/>
          <w:b/>
          <w:sz w:val="20"/>
          <w:lang w:val="es-MX"/>
        </w:rPr>
      </w:pPr>
      <w:r w:rsidRPr="00D3404E">
        <w:rPr>
          <w:rFonts w:ascii="Barlow" w:hAnsi="Barlow" w:cstheme="minorHAnsi"/>
          <w:b/>
          <w:sz w:val="20"/>
          <w:lang w:val="es-MX"/>
        </w:rPr>
        <w:t>-Activo</w:t>
      </w:r>
    </w:p>
    <w:p w:rsidR="00E232E6" w:rsidRPr="00D3404E" w:rsidRDefault="00E232E6" w:rsidP="00E232E6">
      <w:pPr>
        <w:pStyle w:val="Texto"/>
        <w:spacing w:after="80" w:line="276" w:lineRule="auto"/>
        <w:ind w:firstLine="0"/>
        <w:jc w:val="left"/>
        <w:rPr>
          <w:rFonts w:ascii="Barlow" w:hAnsi="Barlow" w:cstheme="minorHAnsi"/>
          <w:b/>
          <w:sz w:val="20"/>
          <w:lang w:val="es-MX"/>
        </w:rPr>
      </w:pPr>
      <w:r w:rsidRPr="00D3404E">
        <w:rPr>
          <w:rFonts w:ascii="Barlow" w:hAnsi="Barlow" w:cstheme="minorHAnsi"/>
          <w:b/>
          <w:sz w:val="20"/>
          <w:lang w:val="es-MX"/>
        </w:rPr>
        <w:t>Efectivo y Equivalentes.</w:t>
      </w:r>
    </w:p>
    <w:p w:rsidR="00E232E6" w:rsidRPr="00D3404E" w:rsidRDefault="00E232E6" w:rsidP="00E232E6">
      <w:pPr>
        <w:pStyle w:val="Texto"/>
        <w:spacing w:after="80" w:line="276" w:lineRule="auto"/>
        <w:ind w:firstLine="0"/>
        <w:jc w:val="left"/>
        <w:rPr>
          <w:rFonts w:ascii="Barlow" w:hAnsi="Barlow" w:cstheme="minorHAnsi"/>
          <w:sz w:val="20"/>
          <w:lang w:val="es-MX"/>
        </w:rPr>
      </w:pPr>
      <w:r w:rsidRPr="00D3404E">
        <w:rPr>
          <w:rFonts w:ascii="Barlow" w:hAnsi="Barlow" w:cstheme="minorHAnsi"/>
          <w:sz w:val="20"/>
          <w:lang w:val="es-MX"/>
        </w:rPr>
        <w:t>A continuación, se relacionan las cuentas que integran el rubro de efectivo y equivalentes: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232E6" w:rsidRPr="00D3404E" w:rsidTr="00D670A6">
        <w:tc>
          <w:tcPr>
            <w:tcW w:w="4322" w:type="dxa"/>
          </w:tcPr>
          <w:p w:rsidR="00E232E6" w:rsidRPr="00D3404E" w:rsidRDefault="00E232E6" w:rsidP="00D670A6">
            <w:pPr>
              <w:jc w:val="both"/>
              <w:rPr>
                <w:rFonts w:ascii="Barlow" w:hAnsi="Barlow" w:cstheme="minorHAnsi"/>
                <w:sz w:val="20"/>
                <w:szCs w:val="20"/>
              </w:rPr>
            </w:pPr>
            <w:r w:rsidRPr="00D3404E">
              <w:rPr>
                <w:rFonts w:ascii="Barlow" w:hAnsi="Barlow" w:cstheme="minorHAnsi"/>
                <w:sz w:val="20"/>
                <w:szCs w:val="20"/>
              </w:rPr>
              <w:t>Cuenta</w:t>
            </w:r>
          </w:p>
        </w:tc>
        <w:tc>
          <w:tcPr>
            <w:tcW w:w="4322" w:type="dxa"/>
          </w:tcPr>
          <w:p w:rsidR="00E232E6" w:rsidRPr="00D3404E" w:rsidRDefault="00E232E6" w:rsidP="00D670A6">
            <w:pPr>
              <w:jc w:val="both"/>
              <w:rPr>
                <w:rFonts w:ascii="Barlow" w:hAnsi="Barlow" w:cstheme="minorHAnsi"/>
                <w:sz w:val="20"/>
                <w:szCs w:val="20"/>
              </w:rPr>
            </w:pPr>
            <w:r w:rsidRPr="00D3404E">
              <w:rPr>
                <w:rFonts w:ascii="Barlow" w:hAnsi="Barlow" w:cstheme="minorHAnsi"/>
                <w:sz w:val="20"/>
                <w:szCs w:val="20"/>
              </w:rPr>
              <w:t>Importe</w:t>
            </w:r>
          </w:p>
        </w:tc>
      </w:tr>
      <w:tr w:rsidR="00E232E6" w:rsidRPr="00D3404E" w:rsidTr="00D670A6">
        <w:tc>
          <w:tcPr>
            <w:tcW w:w="4322" w:type="dxa"/>
          </w:tcPr>
          <w:p w:rsidR="00E232E6" w:rsidRPr="00D3404E" w:rsidRDefault="00475AB3" w:rsidP="00475AB3">
            <w:pPr>
              <w:spacing w:after="0"/>
              <w:jc w:val="both"/>
              <w:rPr>
                <w:rFonts w:ascii="Barlow" w:hAnsi="Barlow" w:cstheme="minorHAnsi"/>
                <w:sz w:val="20"/>
                <w:szCs w:val="20"/>
              </w:rPr>
            </w:pPr>
            <w:r w:rsidRPr="00D3404E">
              <w:rPr>
                <w:rFonts w:ascii="Barlow" w:hAnsi="Barlow" w:cstheme="minorHAnsi"/>
                <w:sz w:val="20"/>
                <w:szCs w:val="20"/>
              </w:rPr>
              <w:t>Bancos/ Tesorería</w:t>
            </w:r>
          </w:p>
        </w:tc>
        <w:tc>
          <w:tcPr>
            <w:tcW w:w="4322" w:type="dxa"/>
          </w:tcPr>
          <w:p w:rsidR="00E232E6" w:rsidRPr="00D3404E" w:rsidRDefault="00E232E6" w:rsidP="00927645">
            <w:pPr>
              <w:jc w:val="both"/>
              <w:rPr>
                <w:rFonts w:ascii="Barlow" w:hAnsi="Barlow" w:cstheme="minorHAnsi"/>
                <w:sz w:val="20"/>
                <w:szCs w:val="20"/>
              </w:rPr>
            </w:pPr>
            <w:r w:rsidRPr="00D3404E">
              <w:rPr>
                <w:rFonts w:ascii="Barlow" w:hAnsi="Barlow" w:cstheme="minorHAnsi"/>
                <w:sz w:val="20"/>
                <w:szCs w:val="20"/>
              </w:rPr>
              <w:t xml:space="preserve">$                    </w:t>
            </w:r>
            <w:r w:rsidR="00927645" w:rsidRPr="00D3404E">
              <w:rPr>
                <w:rFonts w:ascii="Barlow" w:hAnsi="Barlow" w:cstheme="minorHAnsi"/>
                <w:sz w:val="20"/>
                <w:szCs w:val="20"/>
              </w:rPr>
              <w:t>4,666,717.93</w:t>
            </w:r>
          </w:p>
        </w:tc>
      </w:tr>
      <w:tr w:rsidR="00E232E6" w:rsidRPr="00D3404E" w:rsidTr="00D670A6">
        <w:tc>
          <w:tcPr>
            <w:tcW w:w="4322" w:type="dxa"/>
          </w:tcPr>
          <w:p w:rsidR="00E232E6" w:rsidRPr="00D3404E" w:rsidRDefault="00475AB3" w:rsidP="00D670A6">
            <w:pPr>
              <w:spacing w:after="0"/>
              <w:jc w:val="both"/>
              <w:rPr>
                <w:rFonts w:ascii="Barlow" w:hAnsi="Barlow" w:cstheme="minorHAnsi"/>
                <w:sz w:val="20"/>
                <w:szCs w:val="20"/>
              </w:rPr>
            </w:pPr>
            <w:r w:rsidRPr="00D3404E">
              <w:rPr>
                <w:rFonts w:ascii="Barlow" w:hAnsi="Barlow" w:cstheme="minorHAnsi"/>
                <w:sz w:val="20"/>
                <w:szCs w:val="20"/>
              </w:rPr>
              <w:t>Inversiones</w:t>
            </w:r>
          </w:p>
        </w:tc>
        <w:tc>
          <w:tcPr>
            <w:tcW w:w="4322" w:type="dxa"/>
          </w:tcPr>
          <w:p w:rsidR="00E232E6" w:rsidRPr="00D3404E" w:rsidRDefault="00E232E6" w:rsidP="00475AB3">
            <w:pPr>
              <w:jc w:val="both"/>
              <w:rPr>
                <w:rFonts w:ascii="Barlow" w:hAnsi="Barlow" w:cstheme="minorHAnsi"/>
                <w:bCs/>
                <w:sz w:val="20"/>
                <w:szCs w:val="20"/>
              </w:rPr>
            </w:pPr>
            <w:r w:rsidRPr="00D3404E">
              <w:rPr>
                <w:rFonts w:ascii="Barlow" w:hAnsi="Barlow" w:cstheme="minorHAnsi"/>
                <w:sz w:val="20"/>
                <w:szCs w:val="20"/>
              </w:rPr>
              <w:t xml:space="preserve">$                </w:t>
            </w:r>
            <w:r w:rsidR="00475AB3" w:rsidRPr="00D3404E">
              <w:rPr>
                <w:rFonts w:ascii="Barlow" w:hAnsi="Barlow" w:cstheme="minorHAnsi"/>
                <w:sz w:val="20"/>
                <w:szCs w:val="20"/>
              </w:rPr>
              <w:t xml:space="preserve">           0.00</w:t>
            </w:r>
          </w:p>
        </w:tc>
      </w:tr>
      <w:tr w:rsidR="00E232E6" w:rsidRPr="00D3404E" w:rsidTr="00D670A6">
        <w:tc>
          <w:tcPr>
            <w:tcW w:w="4322" w:type="dxa"/>
          </w:tcPr>
          <w:p w:rsidR="00E232E6" w:rsidRPr="00D3404E" w:rsidRDefault="00E232E6" w:rsidP="00D670A6">
            <w:pPr>
              <w:spacing w:after="0"/>
              <w:jc w:val="both"/>
              <w:rPr>
                <w:rFonts w:ascii="Barlow" w:hAnsi="Barlow" w:cstheme="minorHAnsi"/>
                <w:b/>
                <w:sz w:val="20"/>
                <w:szCs w:val="20"/>
              </w:rPr>
            </w:pPr>
            <w:r w:rsidRPr="00D3404E">
              <w:rPr>
                <w:rFonts w:ascii="Barlow" w:hAnsi="Barlow" w:cstheme="minorHAnsi"/>
                <w:b/>
                <w:sz w:val="20"/>
                <w:szCs w:val="20"/>
              </w:rPr>
              <w:t>Total Efectivo y Equivalentes</w:t>
            </w:r>
          </w:p>
        </w:tc>
        <w:tc>
          <w:tcPr>
            <w:tcW w:w="4322" w:type="dxa"/>
          </w:tcPr>
          <w:p w:rsidR="00E232E6" w:rsidRPr="00D3404E" w:rsidRDefault="00E232E6" w:rsidP="00927645">
            <w:pPr>
              <w:jc w:val="both"/>
              <w:rPr>
                <w:rFonts w:ascii="Barlow" w:hAnsi="Barlow" w:cstheme="minorHAnsi"/>
                <w:b/>
                <w:sz w:val="20"/>
                <w:szCs w:val="20"/>
                <w:highlight w:val="yellow"/>
              </w:rPr>
            </w:pPr>
            <w:r w:rsidRPr="00D3404E">
              <w:rPr>
                <w:rFonts w:ascii="Barlow" w:hAnsi="Barlow" w:cstheme="minorHAnsi"/>
                <w:b/>
                <w:sz w:val="20"/>
                <w:szCs w:val="20"/>
              </w:rPr>
              <w:t xml:space="preserve">$                </w:t>
            </w:r>
            <w:r w:rsidR="00475AB3" w:rsidRPr="00D3404E">
              <w:rPr>
                <w:rFonts w:ascii="Barlow" w:hAnsi="Barlow" w:cstheme="minorHAnsi"/>
                <w:b/>
                <w:sz w:val="20"/>
                <w:szCs w:val="20"/>
              </w:rPr>
              <w:t xml:space="preserve">    </w:t>
            </w:r>
            <w:r w:rsidR="00927645" w:rsidRPr="00D3404E">
              <w:rPr>
                <w:rFonts w:ascii="Barlow" w:hAnsi="Barlow" w:cstheme="minorHAnsi"/>
                <w:b/>
                <w:sz w:val="20"/>
                <w:szCs w:val="20"/>
              </w:rPr>
              <w:t>4,666,717.93</w:t>
            </w:r>
            <w:r w:rsidR="00475AB3" w:rsidRPr="00D3404E">
              <w:rPr>
                <w:rFonts w:ascii="Barlow" w:hAnsi="Barlow" w:cstheme="minorHAnsi"/>
                <w:b/>
                <w:sz w:val="20"/>
                <w:szCs w:val="20"/>
              </w:rPr>
              <w:t xml:space="preserve"> </w:t>
            </w:r>
          </w:p>
        </w:tc>
      </w:tr>
    </w:tbl>
    <w:p w:rsidR="00E232E6" w:rsidRPr="00D3404E" w:rsidRDefault="00E232E6" w:rsidP="00E232E6">
      <w:pPr>
        <w:pStyle w:val="Texto"/>
        <w:spacing w:after="80" w:line="276" w:lineRule="auto"/>
        <w:ind w:firstLine="0"/>
        <w:jc w:val="left"/>
        <w:rPr>
          <w:rFonts w:ascii="Barlow" w:hAnsi="Barlow" w:cstheme="minorHAnsi"/>
          <w:sz w:val="20"/>
          <w:lang w:val="es-MX"/>
        </w:rPr>
      </w:pPr>
    </w:p>
    <w:p w:rsidR="00E232E6" w:rsidRPr="00D3404E" w:rsidRDefault="00E232E6" w:rsidP="00E232E6">
      <w:pPr>
        <w:pStyle w:val="Texto"/>
        <w:spacing w:after="80" w:line="276" w:lineRule="auto"/>
        <w:jc w:val="left"/>
        <w:rPr>
          <w:rFonts w:ascii="Barlow" w:hAnsi="Barlow" w:cstheme="minorHAnsi"/>
          <w:sz w:val="20"/>
          <w:lang w:val="es-MX"/>
        </w:rPr>
      </w:pPr>
      <w:r w:rsidRPr="00D3404E">
        <w:rPr>
          <w:rFonts w:ascii="Barlow" w:hAnsi="Barlow" w:cstheme="minorHAnsi"/>
          <w:b/>
          <w:sz w:val="20"/>
          <w:lang w:val="es-MX"/>
        </w:rPr>
        <w:t>Efectivo y Fondo Fijo. -</w:t>
      </w:r>
      <w:r w:rsidRPr="00D3404E">
        <w:rPr>
          <w:rFonts w:ascii="Barlow" w:hAnsi="Barlow" w:cstheme="minorHAnsi"/>
          <w:sz w:val="20"/>
          <w:lang w:val="es-MX"/>
        </w:rPr>
        <w:t xml:space="preserve"> Cuenta utilizada, para sufragar gastos menores.</w:t>
      </w:r>
    </w:p>
    <w:p w:rsidR="00E232E6" w:rsidRPr="00D3404E" w:rsidRDefault="00E232E6" w:rsidP="00E232E6">
      <w:pPr>
        <w:pStyle w:val="Texto"/>
        <w:spacing w:after="80" w:line="276" w:lineRule="auto"/>
        <w:jc w:val="left"/>
        <w:rPr>
          <w:rFonts w:ascii="Barlow" w:hAnsi="Barlow" w:cstheme="minorHAnsi"/>
          <w:sz w:val="20"/>
          <w:lang w:val="es-MX"/>
        </w:rPr>
      </w:pPr>
      <w:r w:rsidRPr="00D3404E">
        <w:rPr>
          <w:rFonts w:ascii="Barlow" w:hAnsi="Barlow" w:cstheme="minorHAnsi"/>
          <w:b/>
          <w:sz w:val="20"/>
          <w:lang w:val="es-MX"/>
        </w:rPr>
        <w:t>Bancos/Tesorería. -</w:t>
      </w:r>
      <w:r w:rsidRPr="00D3404E">
        <w:rPr>
          <w:rFonts w:ascii="Barlow" w:hAnsi="Barlow" w:cstheme="minorHAnsi"/>
          <w:sz w:val="20"/>
          <w:lang w:val="es-MX"/>
        </w:rPr>
        <w:t xml:space="preserve"> Cuenta bancaria utilizada para sufragar los gastos de operación indispensables para realizar las tareas del fideicomiso.</w:t>
      </w:r>
    </w:p>
    <w:p w:rsidR="00E232E6" w:rsidRPr="00D3404E" w:rsidRDefault="00E232E6" w:rsidP="00E232E6">
      <w:pPr>
        <w:pStyle w:val="Texto"/>
        <w:spacing w:after="80" w:line="276" w:lineRule="auto"/>
        <w:jc w:val="left"/>
        <w:rPr>
          <w:rFonts w:ascii="Barlow" w:hAnsi="Barlow" w:cstheme="minorHAnsi"/>
          <w:b/>
          <w:sz w:val="20"/>
          <w:lang w:val="es-MX"/>
        </w:rPr>
      </w:pPr>
    </w:p>
    <w:p w:rsidR="00E232E6" w:rsidRPr="00D3404E" w:rsidRDefault="00E232E6" w:rsidP="00E232E6">
      <w:pPr>
        <w:pStyle w:val="Texto"/>
        <w:spacing w:after="80" w:line="276" w:lineRule="auto"/>
        <w:ind w:firstLine="0"/>
        <w:jc w:val="left"/>
        <w:rPr>
          <w:rFonts w:ascii="Barlow" w:hAnsi="Barlow" w:cstheme="minorHAnsi"/>
          <w:b/>
          <w:sz w:val="20"/>
          <w:lang w:val="es-MX"/>
        </w:rPr>
      </w:pPr>
      <w:r w:rsidRPr="00D3404E">
        <w:rPr>
          <w:rFonts w:ascii="Barlow" w:hAnsi="Barlow" w:cstheme="minorHAnsi"/>
          <w:b/>
          <w:sz w:val="20"/>
          <w:lang w:val="es-MX"/>
        </w:rPr>
        <w:lastRenderedPageBreak/>
        <w:t>-Pasivo</w:t>
      </w:r>
    </w:p>
    <w:p w:rsidR="00E232E6" w:rsidRPr="00D3404E" w:rsidRDefault="00E232E6" w:rsidP="00E232E6">
      <w:pPr>
        <w:pStyle w:val="Texto"/>
        <w:spacing w:after="80" w:line="276" w:lineRule="auto"/>
        <w:ind w:firstLine="0"/>
        <w:jc w:val="left"/>
        <w:rPr>
          <w:rFonts w:ascii="Barlow" w:hAnsi="Barlow" w:cstheme="minorHAnsi"/>
          <w:sz w:val="20"/>
          <w:lang w:val="es-MX"/>
        </w:rPr>
      </w:pPr>
      <w:r w:rsidRPr="00D3404E">
        <w:rPr>
          <w:rFonts w:ascii="Barlow" w:hAnsi="Barlow" w:cstheme="minorHAnsi"/>
          <w:sz w:val="20"/>
          <w:lang w:val="es-MX"/>
        </w:rPr>
        <w:t xml:space="preserve">El fideicomiso cuenta con pasivos circulantes en cuentas por pagar por $ </w:t>
      </w:r>
      <w:r w:rsidR="00F83D37" w:rsidRPr="00D3404E">
        <w:rPr>
          <w:rFonts w:ascii="Barlow" w:hAnsi="Barlow" w:cstheme="minorHAnsi"/>
          <w:sz w:val="20"/>
          <w:lang w:val="es-MX"/>
        </w:rPr>
        <w:t>2</w:t>
      </w:r>
      <w:proofErr w:type="gramStart"/>
      <w:r w:rsidR="00F83D37" w:rsidRPr="00D3404E">
        <w:rPr>
          <w:rFonts w:ascii="Barlow" w:hAnsi="Barlow" w:cstheme="minorHAnsi"/>
          <w:sz w:val="20"/>
          <w:lang w:val="es-MX"/>
        </w:rPr>
        <w:t>,420,458.91</w:t>
      </w:r>
      <w:proofErr w:type="gramEnd"/>
      <w:r w:rsidRPr="00D3404E">
        <w:rPr>
          <w:rFonts w:ascii="Barlow" w:hAnsi="Barlow" w:cstheme="minorHAnsi"/>
          <w:sz w:val="20"/>
          <w:lang w:val="es-MX"/>
        </w:rPr>
        <w:t xml:space="preserve"> pesos.</w:t>
      </w:r>
      <w:r w:rsidRPr="00D3404E">
        <w:rPr>
          <w:rFonts w:ascii="Barlow" w:hAnsi="Barlow" w:cstheme="minorHAnsi"/>
          <w:sz w:val="20"/>
          <w:lang w:val="es-MX"/>
        </w:rPr>
        <w:br/>
      </w:r>
    </w:p>
    <w:p w:rsidR="00E232E6" w:rsidRPr="00D3404E" w:rsidRDefault="00E232E6" w:rsidP="00795722">
      <w:pPr>
        <w:pStyle w:val="Texto"/>
        <w:numPr>
          <w:ilvl w:val="0"/>
          <w:numId w:val="1"/>
        </w:numPr>
        <w:spacing w:line="276" w:lineRule="auto"/>
        <w:rPr>
          <w:rFonts w:ascii="Barlow" w:hAnsi="Barlow" w:cstheme="minorHAnsi"/>
          <w:b/>
          <w:smallCaps/>
          <w:sz w:val="20"/>
        </w:rPr>
      </w:pPr>
      <w:r w:rsidRPr="00D3404E">
        <w:rPr>
          <w:rFonts w:ascii="Barlow" w:hAnsi="Barlow" w:cstheme="minorHAnsi"/>
          <w:b/>
          <w:smallCaps/>
          <w:sz w:val="20"/>
        </w:rPr>
        <w:t>Notas al Estado de Actividades</w:t>
      </w:r>
    </w:p>
    <w:p w:rsidR="00E232E6" w:rsidRPr="00D3404E" w:rsidRDefault="00E232E6" w:rsidP="00E232E6">
      <w:pPr>
        <w:pStyle w:val="Texto"/>
        <w:spacing w:line="276" w:lineRule="auto"/>
        <w:ind w:firstLine="0"/>
        <w:rPr>
          <w:rFonts w:ascii="Barlow" w:hAnsi="Barlow" w:cstheme="minorHAnsi"/>
          <w:b/>
          <w:sz w:val="20"/>
          <w:lang w:val="es-MX"/>
        </w:rPr>
      </w:pPr>
      <w:r w:rsidRPr="00D3404E">
        <w:rPr>
          <w:rFonts w:ascii="Barlow" w:hAnsi="Barlow" w:cstheme="minorHAnsi"/>
          <w:b/>
          <w:sz w:val="20"/>
          <w:lang w:val="es-MX"/>
        </w:rPr>
        <w:t>Ingresos de Gestión.</w:t>
      </w:r>
    </w:p>
    <w:p w:rsidR="00E232E6" w:rsidRPr="00D3404E" w:rsidRDefault="00E232E6" w:rsidP="00E232E6">
      <w:pPr>
        <w:jc w:val="both"/>
        <w:rPr>
          <w:rFonts w:ascii="Barlow" w:hAnsi="Barlow" w:cstheme="minorHAnsi"/>
          <w:sz w:val="20"/>
          <w:szCs w:val="20"/>
        </w:rPr>
      </w:pPr>
      <w:r w:rsidRPr="00D3404E">
        <w:rPr>
          <w:rFonts w:ascii="Barlow" w:hAnsi="Barlow" w:cstheme="minorHAnsi"/>
          <w:sz w:val="20"/>
          <w:szCs w:val="20"/>
        </w:rPr>
        <w:t>Los ingresos percibidos por el fideicomiso al 31 de Enero del 2019 son los siguientes</w:t>
      </w:r>
    </w:p>
    <w:tbl>
      <w:tblPr>
        <w:tblStyle w:val="Tablaconcuadrcula"/>
        <w:tblW w:w="0" w:type="auto"/>
        <w:tblLook w:val="04A0" w:firstRow="1" w:lastRow="0" w:firstColumn="1" w:lastColumn="0" w:noHBand="0" w:noVBand="1"/>
      </w:tblPr>
      <w:tblGrid>
        <w:gridCol w:w="6856"/>
        <w:gridCol w:w="6856"/>
      </w:tblGrid>
      <w:tr w:rsidR="00E232E6" w:rsidRPr="00D3404E" w:rsidTr="00D670A6">
        <w:tc>
          <w:tcPr>
            <w:tcW w:w="6856" w:type="dxa"/>
          </w:tcPr>
          <w:p w:rsidR="00E232E6" w:rsidRPr="00D3404E" w:rsidRDefault="00E232E6" w:rsidP="00D670A6">
            <w:pPr>
              <w:pStyle w:val="Texto"/>
              <w:spacing w:line="276" w:lineRule="auto"/>
              <w:ind w:firstLine="0"/>
              <w:rPr>
                <w:rFonts w:ascii="Barlow" w:hAnsi="Barlow" w:cstheme="minorHAnsi"/>
                <w:sz w:val="20"/>
                <w:lang w:val="es-MX"/>
              </w:rPr>
            </w:pPr>
            <w:r w:rsidRPr="00D3404E">
              <w:rPr>
                <w:rFonts w:ascii="Barlow" w:hAnsi="Barlow" w:cstheme="minorHAnsi"/>
                <w:sz w:val="20"/>
                <w:lang w:val="es-MX"/>
              </w:rPr>
              <w:t>Ingresos</w:t>
            </w:r>
          </w:p>
        </w:tc>
        <w:tc>
          <w:tcPr>
            <w:tcW w:w="6856" w:type="dxa"/>
          </w:tcPr>
          <w:p w:rsidR="00E232E6" w:rsidRPr="00D3404E" w:rsidRDefault="00E232E6" w:rsidP="00D670A6">
            <w:pPr>
              <w:pStyle w:val="Texto"/>
              <w:spacing w:line="276" w:lineRule="auto"/>
              <w:ind w:firstLine="0"/>
              <w:rPr>
                <w:rFonts w:ascii="Barlow" w:hAnsi="Barlow" w:cstheme="minorHAnsi"/>
                <w:sz w:val="20"/>
                <w:lang w:val="es-MX"/>
              </w:rPr>
            </w:pPr>
            <w:r w:rsidRPr="00D3404E">
              <w:rPr>
                <w:rFonts w:ascii="Barlow" w:hAnsi="Barlow" w:cstheme="minorHAnsi"/>
                <w:sz w:val="20"/>
                <w:lang w:val="es-MX"/>
              </w:rPr>
              <w:t>2019</w:t>
            </w:r>
          </w:p>
        </w:tc>
      </w:tr>
      <w:tr w:rsidR="00E232E6" w:rsidRPr="00D3404E" w:rsidTr="00D670A6">
        <w:tc>
          <w:tcPr>
            <w:tcW w:w="6856" w:type="dxa"/>
          </w:tcPr>
          <w:p w:rsidR="00795722" w:rsidRPr="00D3404E" w:rsidRDefault="00795722" w:rsidP="00D670A6">
            <w:pPr>
              <w:pStyle w:val="Texto"/>
              <w:spacing w:line="276" w:lineRule="auto"/>
              <w:ind w:firstLine="0"/>
              <w:rPr>
                <w:rFonts w:ascii="Barlow" w:hAnsi="Barlow" w:cstheme="minorHAnsi"/>
                <w:sz w:val="20"/>
                <w:lang w:val="es-MX"/>
              </w:rPr>
            </w:pPr>
            <w:r w:rsidRPr="00D3404E">
              <w:rPr>
                <w:rFonts w:ascii="Barlow" w:hAnsi="Barlow" w:cstheme="minorHAnsi"/>
                <w:sz w:val="20"/>
                <w:lang w:val="es-MX"/>
              </w:rPr>
              <w:t>Recaudación 3% Sobre Hospedaje</w:t>
            </w:r>
          </w:p>
        </w:tc>
        <w:tc>
          <w:tcPr>
            <w:tcW w:w="6856" w:type="dxa"/>
          </w:tcPr>
          <w:p w:rsidR="00E232E6" w:rsidRPr="00D3404E" w:rsidRDefault="00E232E6" w:rsidP="00927645">
            <w:pPr>
              <w:pStyle w:val="Texto"/>
              <w:spacing w:line="276" w:lineRule="auto"/>
              <w:ind w:firstLine="0"/>
              <w:rPr>
                <w:rFonts w:ascii="Barlow" w:hAnsi="Barlow" w:cstheme="minorHAnsi"/>
                <w:sz w:val="20"/>
                <w:lang w:val="es-MX"/>
              </w:rPr>
            </w:pPr>
            <w:r w:rsidRPr="00D3404E">
              <w:rPr>
                <w:rFonts w:ascii="Barlow" w:hAnsi="Barlow" w:cstheme="minorHAnsi"/>
                <w:sz w:val="20"/>
                <w:lang w:val="es-MX"/>
              </w:rPr>
              <w:t>$</w:t>
            </w:r>
            <w:r w:rsidR="00795722" w:rsidRPr="00D3404E">
              <w:rPr>
                <w:rFonts w:ascii="Barlow" w:hAnsi="Barlow" w:cstheme="minorHAnsi"/>
                <w:sz w:val="20"/>
                <w:lang w:val="es-MX"/>
              </w:rPr>
              <w:t xml:space="preserve"> </w:t>
            </w:r>
            <w:r w:rsidR="00927645" w:rsidRPr="00D3404E">
              <w:rPr>
                <w:rFonts w:ascii="Barlow" w:hAnsi="Barlow" w:cstheme="minorHAnsi"/>
                <w:sz w:val="20"/>
                <w:lang w:val="es-MX"/>
              </w:rPr>
              <w:t>5,533,988.43</w:t>
            </w:r>
          </w:p>
        </w:tc>
      </w:tr>
      <w:tr w:rsidR="00E232E6" w:rsidRPr="00D3404E" w:rsidTr="00D670A6">
        <w:tc>
          <w:tcPr>
            <w:tcW w:w="6856" w:type="dxa"/>
          </w:tcPr>
          <w:p w:rsidR="00E232E6" w:rsidRPr="00D3404E" w:rsidRDefault="00E232E6" w:rsidP="00D670A6">
            <w:pPr>
              <w:pStyle w:val="Texto"/>
              <w:spacing w:line="276" w:lineRule="auto"/>
              <w:ind w:firstLine="0"/>
              <w:rPr>
                <w:rFonts w:ascii="Barlow" w:hAnsi="Barlow" w:cstheme="minorHAnsi"/>
                <w:sz w:val="20"/>
                <w:lang w:val="es-MX"/>
              </w:rPr>
            </w:pPr>
            <w:r w:rsidRPr="00D3404E">
              <w:rPr>
                <w:rFonts w:ascii="Barlow" w:hAnsi="Barlow" w:cstheme="minorHAnsi"/>
                <w:sz w:val="20"/>
                <w:lang w:val="es-MX"/>
              </w:rPr>
              <w:t>Otros Ingresos y Beneficios</w:t>
            </w:r>
          </w:p>
        </w:tc>
        <w:tc>
          <w:tcPr>
            <w:tcW w:w="6856" w:type="dxa"/>
          </w:tcPr>
          <w:p w:rsidR="00E232E6" w:rsidRPr="00D3404E" w:rsidRDefault="00E232E6" w:rsidP="00F83D37">
            <w:pPr>
              <w:pStyle w:val="Texto"/>
              <w:spacing w:line="276" w:lineRule="auto"/>
              <w:ind w:firstLine="0"/>
              <w:rPr>
                <w:rFonts w:ascii="Barlow" w:hAnsi="Barlow" w:cstheme="minorHAnsi"/>
                <w:sz w:val="20"/>
                <w:lang w:val="es-MX"/>
              </w:rPr>
            </w:pPr>
            <w:r w:rsidRPr="00D3404E">
              <w:rPr>
                <w:rFonts w:ascii="Barlow" w:hAnsi="Barlow" w:cstheme="minorHAnsi"/>
                <w:sz w:val="20"/>
                <w:lang w:val="es-MX"/>
              </w:rPr>
              <w:t>$</w:t>
            </w:r>
            <w:r w:rsidR="00795722" w:rsidRPr="00D3404E">
              <w:rPr>
                <w:rFonts w:ascii="Barlow" w:hAnsi="Barlow" w:cstheme="minorHAnsi"/>
                <w:sz w:val="20"/>
                <w:lang w:val="es-MX"/>
              </w:rPr>
              <w:t xml:space="preserve"> </w:t>
            </w:r>
            <w:r w:rsidR="00F83D37" w:rsidRPr="00D3404E">
              <w:rPr>
                <w:rFonts w:ascii="Barlow" w:hAnsi="Barlow" w:cstheme="minorHAnsi"/>
                <w:sz w:val="20"/>
                <w:lang w:val="es-MX"/>
              </w:rPr>
              <w:t>56,219.65</w:t>
            </w:r>
          </w:p>
        </w:tc>
      </w:tr>
      <w:tr w:rsidR="00E232E6" w:rsidRPr="00D3404E" w:rsidTr="00D670A6">
        <w:tc>
          <w:tcPr>
            <w:tcW w:w="6856" w:type="dxa"/>
          </w:tcPr>
          <w:p w:rsidR="00E232E6" w:rsidRPr="00D3404E" w:rsidRDefault="00E232E6" w:rsidP="00D670A6">
            <w:pPr>
              <w:pStyle w:val="Texto"/>
              <w:spacing w:line="276" w:lineRule="auto"/>
              <w:ind w:firstLine="0"/>
              <w:rPr>
                <w:rFonts w:ascii="Barlow" w:hAnsi="Barlow" w:cstheme="minorHAnsi"/>
                <w:sz w:val="20"/>
                <w:lang w:val="es-MX"/>
              </w:rPr>
            </w:pPr>
            <w:r w:rsidRPr="00D3404E">
              <w:rPr>
                <w:rFonts w:ascii="Barlow" w:hAnsi="Barlow" w:cstheme="minorHAnsi"/>
                <w:sz w:val="20"/>
                <w:lang w:val="es-MX"/>
              </w:rPr>
              <w:t>Total de Ingresos</w:t>
            </w:r>
          </w:p>
        </w:tc>
        <w:tc>
          <w:tcPr>
            <w:tcW w:w="6856" w:type="dxa"/>
          </w:tcPr>
          <w:p w:rsidR="00E232E6" w:rsidRPr="00D3404E" w:rsidRDefault="00E232E6" w:rsidP="00927645">
            <w:pPr>
              <w:pStyle w:val="Texto"/>
              <w:spacing w:line="276" w:lineRule="auto"/>
              <w:ind w:firstLine="0"/>
              <w:rPr>
                <w:rFonts w:ascii="Barlow" w:hAnsi="Barlow" w:cstheme="minorHAnsi"/>
                <w:sz w:val="20"/>
                <w:lang w:val="es-MX"/>
              </w:rPr>
            </w:pPr>
            <w:r w:rsidRPr="00D3404E">
              <w:rPr>
                <w:rFonts w:ascii="Barlow" w:hAnsi="Barlow" w:cstheme="minorHAnsi"/>
                <w:sz w:val="20"/>
                <w:lang w:val="es-MX"/>
              </w:rPr>
              <w:t>$</w:t>
            </w:r>
            <w:r w:rsidR="00795722" w:rsidRPr="00D3404E">
              <w:rPr>
                <w:rFonts w:ascii="Barlow" w:hAnsi="Barlow" w:cstheme="minorHAnsi"/>
                <w:sz w:val="20"/>
                <w:lang w:val="es-MX"/>
              </w:rPr>
              <w:t xml:space="preserve"> </w:t>
            </w:r>
            <w:r w:rsidR="00927645" w:rsidRPr="00D3404E">
              <w:rPr>
                <w:rFonts w:ascii="Barlow" w:hAnsi="Barlow" w:cstheme="minorHAnsi"/>
                <w:sz w:val="20"/>
                <w:lang w:val="es-MX"/>
              </w:rPr>
              <w:t>5,590,208.08</w:t>
            </w:r>
          </w:p>
        </w:tc>
      </w:tr>
    </w:tbl>
    <w:p w:rsidR="00E232E6" w:rsidRPr="00D3404E" w:rsidRDefault="00E232E6" w:rsidP="00E232E6">
      <w:pPr>
        <w:pStyle w:val="Texto"/>
        <w:spacing w:after="80" w:line="276" w:lineRule="auto"/>
        <w:ind w:firstLine="0"/>
        <w:jc w:val="left"/>
        <w:rPr>
          <w:rFonts w:ascii="Barlow" w:hAnsi="Barlow" w:cstheme="minorHAnsi"/>
          <w:sz w:val="20"/>
          <w:lang w:val="es-MX"/>
        </w:rPr>
      </w:pPr>
    </w:p>
    <w:p w:rsidR="00795722" w:rsidRPr="00D3404E" w:rsidRDefault="00795722" w:rsidP="00795722">
      <w:pPr>
        <w:pStyle w:val="Texto"/>
        <w:spacing w:line="276" w:lineRule="auto"/>
        <w:ind w:firstLine="0"/>
        <w:rPr>
          <w:rFonts w:ascii="Barlow" w:hAnsi="Barlow" w:cstheme="minorHAnsi"/>
          <w:b/>
          <w:sz w:val="20"/>
          <w:lang w:val="es-MX"/>
        </w:rPr>
      </w:pPr>
    </w:p>
    <w:p w:rsidR="00795722" w:rsidRPr="00D3404E" w:rsidRDefault="00795722" w:rsidP="00795722">
      <w:pPr>
        <w:pStyle w:val="Texto"/>
        <w:spacing w:line="276" w:lineRule="auto"/>
        <w:ind w:firstLine="0"/>
        <w:rPr>
          <w:rFonts w:ascii="Barlow" w:hAnsi="Barlow" w:cstheme="minorHAnsi"/>
          <w:b/>
          <w:sz w:val="20"/>
          <w:lang w:val="es-MX"/>
        </w:rPr>
      </w:pPr>
    </w:p>
    <w:p w:rsidR="00795722" w:rsidRPr="00D3404E" w:rsidRDefault="00795722" w:rsidP="00795722">
      <w:pPr>
        <w:pStyle w:val="Texto"/>
        <w:spacing w:line="276" w:lineRule="auto"/>
        <w:ind w:firstLine="0"/>
        <w:rPr>
          <w:rFonts w:ascii="Barlow" w:hAnsi="Barlow" w:cstheme="minorHAnsi"/>
          <w:b/>
          <w:sz w:val="20"/>
          <w:lang w:val="es-MX"/>
        </w:rPr>
      </w:pPr>
      <w:r w:rsidRPr="00D3404E">
        <w:rPr>
          <w:rFonts w:ascii="Barlow" w:hAnsi="Barlow" w:cstheme="minorHAnsi"/>
          <w:b/>
          <w:sz w:val="20"/>
          <w:lang w:val="es-MX"/>
        </w:rPr>
        <w:t>Gastos y Otras Pérdidas:</w:t>
      </w:r>
    </w:p>
    <w:p w:rsidR="00795722" w:rsidRPr="00D3404E" w:rsidRDefault="00795722" w:rsidP="00795722">
      <w:pPr>
        <w:jc w:val="both"/>
        <w:rPr>
          <w:rFonts w:ascii="Barlow" w:hAnsi="Barlow" w:cstheme="minorHAnsi"/>
          <w:sz w:val="20"/>
          <w:szCs w:val="20"/>
        </w:rPr>
      </w:pPr>
      <w:r w:rsidRPr="00D3404E">
        <w:rPr>
          <w:rFonts w:ascii="Barlow" w:hAnsi="Barlow" w:cstheme="minorHAnsi"/>
          <w:sz w:val="20"/>
          <w:szCs w:val="20"/>
        </w:rPr>
        <w:t>Los recursos devengados por el fideicomiso son los siguientes:</w:t>
      </w:r>
    </w:p>
    <w:tbl>
      <w:tblPr>
        <w:tblStyle w:val="Tablaconcuadrcula"/>
        <w:tblW w:w="0" w:type="auto"/>
        <w:tblLook w:val="04A0" w:firstRow="1" w:lastRow="0" w:firstColumn="1" w:lastColumn="0" w:noHBand="0" w:noVBand="1"/>
      </w:tblPr>
      <w:tblGrid>
        <w:gridCol w:w="6856"/>
        <w:gridCol w:w="6856"/>
      </w:tblGrid>
      <w:tr w:rsidR="00795722" w:rsidRPr="00D3404E" w:rsidTr="00D670A6">
        <w:tc>
          <w:tcPr>
            <w:tcW w:w="6856" w:type="dxa"/>
          </w:tcPr>
          <w:p w:rsidR="00795722" w:rsidRPr="00D3404E" w:rsidRDefault="00795722" w:rsidP="00D670A6">
            <w:pPr>
              <w:jc w:val="both"/>
              <w:rPr>
                <w:rFonts w:ascii="Barlow" w:hAnsi="Barlow" w:cstheme="minorHAnsi"/>
              </w:rPr>
            </w:pPr>
            <w:r w:rsidRPr="00D3404E">
              <w:rPr>
                <w:rFonts w:ascii="Barlow" w:hAnsi="Barlow" w:cstheme="minorHAnsi"/>
              </w:rPr>
              <w:t>Gastos de Funcionamiento</w:t>
            </w:r>
          </w:p>
        </w:tc>
        <w:tc>
          <w:tcPr>
            <w:tcW w:w="6856" w:type="dxa"/>
          </w:tcPr>
          <w:p w:rsidR="00795722" w:rsidRPr="00D3404E" w:rsidRDefault="00795722" w:rsidP="00D670A6">
            <w:pPr>
              <w:jc w:val="both"/>
              <w:rPr>
                <w:rFonts w:ascii="Barlow" w:hAnsi="Barlow" w:cstheme="minorHAnsi"/>
              </w:rPr>
            </w:pPr>
            <w:r w:rsidRPr="00D3404E">
              <w:rPr>
                <w:rFonts w:ascii="Barlow" w:hAnsi="Barlow" w:cstheme="minorHAnsi"/>
              </w:rPr>
              <w:t>2019</w:t>
            </w:r>
          </w:p>
        </w:tc>
      </w:tr>
      <w:tr w:rsidR="00795722" w:rsidRPr="00D3404E" w:rsidTr="00D670A6">
        <w:tc>
          <w:tcPr>
            <w:tcW w:w="6856" w:type="dxa"/>
          </w:tcPr>
          <w:p w:rsidR="00795722" w:rsidRPr="00D3404E" w:rsidRDefault="00795722" w:rsidP="00D670A6">
            <w:pPr>
              <w:jc w:val="both"/>
              <w:rPr>
                <w:rFonts w:ascii="Barlow" w:hAnsi="Barlow" w:cstheme="minorHAnsi"/>
              </w:rPr>
            </w:pPr>
            <w:r w:rsidRPr="00D3404E">
              <w:rPr>
                <w:rFonts w:ascii="Barlow" w:hAnsi="Barlow" w:cstheme="minorHAnsi"/>
              </w:rPr>
              <w:t>Servicios Generales</w:t>
            </w:r>
          </w:p>
        </w:tc>
        <w:tc>
          <w:tcPr>
            <w:tcW w:w="6856" w:type="dxa"/>
          </w:tcPr>
          <w:p w:rsidR="00795722" w:rsidRPr="00D3404E" w:rsidRDefault="00795722" w:rsidP="00795722">
            <w:pPr>
              <w:jc w:val="both"/>
              <w:rPr>
                <w:rFonts w:ascii="Barlow" w:hAnsi="Barlow" w:cstheme="minorHAnsi"/>
              </w:rPr>
            </w:pPr>
            <w:r w:rsidRPr="00D3404E">
              <w:rPr>
                <w:rFonts w:ascii="Barlow" w:hAnsi="Barlow" w:cstheme="minorHAnsi"/>
              </w:rPr>
              <w:t>$ 0.00</w:t>
            </w:r>
          </w:p>
        </w:tc>
      </w:tr>
      <w:tr w:rsidR="00795722" w:rsidRPr="00D3404E" w:rsidTr="00D670A6">
        <w:tc>
          <w:tcPr>
            <w:tcW w:w="6856" w:type="dxa"/>
          </w:tcPr>
          <w:p w:rsidR="00795722" w:rsidRPr="00D3404E" w:rsidRDefault="00795722" w:rsidP="00D670A6">
            <w:pPr>
              <w:jc w:val="both"/>
              <w:rPr>
                <w:rFonts w:ascii="Barlow" w:hAnsi="Barlow" w:cstheme="minorHAnsi"/>
              </w:rPr>
            </w:pPr>
            <w:r w:rsidRPr="00D3404E">
              <w:rPr>
                <w:rFonts w:ascii="Barlow" w:hAnsi="Barlow" w:cstheme="minorHAnsi"/>
              </w:rPr>
              <w:t xml:space="preserve">Total de Gastos </w:t>
            </w:r>
          </w:p>
        </w:tc>
        <w:tc>
          <w:tcPr>
            <w:tcW w:w="6856" w:type="dxa"/>
          </w:tcPr>
          <w:p w:rsidR="00795722" w:rsidRPr="00D3404E" w:rsidRDefault="00795722" w:rsidP="00795722">
            <w:pPr>
              <w:jc w:val="both"/>
              <w:rPr>
                <w:rFonts w:ascii="Barlow" w:hAnsi="Barlow" w:cstheme="minorHAnsi"/>
              </w:rPr>
            </w:pPr>
            <w:r w:rsidRPr="00D3404E">
              <w:rPr>
                <w:rFonts w:ascii="Barlow" w:hAnsi="Barlow" w:cstheme="minorHAnsi"/>
              </w:rPr>
              <w:t>$ 0.00</w:t>
            </w:r>
          </w:p>
        </w:tc>
      </w:tr>
    </w:tbl>
    <w:p w:rsidR="00E232E6" w:rsidRDefault="00E232E6" w:rsidP="00E232E6">
      <w:pPr>
        <w:rPr>
          <w:rFonts w:ascii="Barlow" w:hAnsi="Barlow"/>
          <w:b/>
          <w:sz w:val="20"/>
          <w:szCs w:val="20"/>
        </w:rPr>
      </w:pPr>
    </w:p>
    <w:p w:rsidR="00D3404E" w:rsidRDefault="00D3404E" w:rsidP="00E232E6">
      <w:pPr>
        <w:rPr>
          <w:rFonts w:ascii="Barlow" w:hAnsi="Barlow"/>
          <w:b/>
          <w:sz w:val="20"/>
          <w:szCs w:val="20"/>
        </w:rPr>
      </w:pPr>
    </w:p>
    <w:p w:rsidR="00D3404E" w:rsidRDefault="00D3404E" w:rsidP="00E232E6">
      <w:pPr>
        <w:rPr>
          <w:rFonts w:ascii="Barlow" w:hAnsi="Barlow"/>
          <w:b/>
          <w:sz w:val="20"/>
          <w:szCs w:val="20"/>
        </w:rPr>
      </w:pPr>
    </w:p>
    <w:p w:rsidR="00795722" w:rsidRPr="00D3404E" w:rsidRDefault="00795722" w:rsidP="00795722">
      <w:pPr>
        <w:pStyle w:val="Texto"/>
        <w:numPr>
          <w:ilvl w:val="0"/>
          <w:numId w:val="1"/>
        </w:numPr>
        <w:spacing w:line="276" w:lineRule="auto"/>
        <w:rPr>
          <w:rFonts w:ascii="Barlow" w:hAnsi="Barlow" w:cstheme="minorHAnsi"/>
          <w:b/>
          <w:smallCaps/>
          <w:sz w:val="20"/>
        </w:rPr>
      </w:pPr>
      <w:r w:rsidRPr="00D3404E">
        <w:rPr>
          <w:rFonts w:ascii="Barlow" w:hAnsi="Barlow" w:cstheme="minorHAnsi"/>
          <w:b/>
          <w:smallCaps/>
          <w:sz w:val="20"/>
        </w:rPr>
        <w:lastRenderedPageBreak/>
        <w:t>Notas al Estado de Variación en la Hacienda Pública.</w:t>
      </w:r>
    </w:p>
    <w:p w:rsidR="00795722" w:rsidRPr="00D3404E" w:rsidRDefault="00795722" w:rsidP="00795722">
      <w:pPr>
        <w:jc w:val="both"/>
        <w:rPr>
          <w:rFonts w:ascii="Barlow" w:hAnsi="Barlow" w:cstheme="minorHAnsi"/>
          <w:b/>
          <w:sz w:val="20"/>
          <w:szCs w:val="20"/>
        </w:rPr>
      </w:pPr>
      <w:r w:rsidRPr="00D3404E">
        <w:rPr>
          <w:rFonts w:ascii="Barlow" w:hAnsi="Barlow" w:cstheme="minorHAnsi"/>
          <w:b/>
          <w:sz w:val="20"/>
          <w:szCs w:val="20"/>
        </w:rPr>
        <w:t>-Patrimonio Generado del Ejercicio</w:t>
      </w:r>
    </w:p>
    <w:p w:rsidR="00795722" w:rsidRPr="00D3404E" w:rsidRDefault="00F83D37" w:rsidP="00795722">
      <w:pPr>
        <w:jc w:val="both"/>
        <w:rPr>
          <w:rFonts w:ascii="Barlow" w:hAnsi="Barlow" w:cstheme="minorHAnsi"/>
          <w:sz w:val="20"/>
          <w:szCs w:val="20"/>
        </w:rPr>
      </w:pPr>
      <w:r w:rsidRPr="00D3404E">
        <w:rPr>
          <w:rFonts w:ascii="Barlow" w:hAnsi="Barlow" w:cstheme="minorHAnsi"/>
          <w:sz w:val="20"/>
          <w:szCs w:val="20"/>
        </w:rPr>
        <w:t xml:space="preserve">Al </w:t>
      </w:r>
      <w:r w:rsidR="0034796A" w:rsidRPr="00D3404E">
        <w:rPr>
          <w:rFonts w:ascii="Barlow" w:hAnsi="Barlow" w:cstheme="minorHAnsi"/>
          <w:sz w:val="20"/>
          <w:szCs w:val="20"/>
        </w:rPr>
        <w:t>31 de Marzo</w:t>
      </w:r>
      <w:r w:rsidR="00795722" w:rsidRPr="00D3404E">
        <w:rPr>
          <w:rFonts w:ascii="Barlow" w:hAnsi="Barlow" w:cstheme="minorHAnsi"/>
          <w:sz w:val="20"/>
          <w:szCs w:val="20"/>
        </w:rPr>
        <w:t xml:space="preserve"> del 2019, la procedencia del aumento en el Patrimonio Generado se debe por concepto del ahorro neto del ejercicio por la cantidad de:</w:t>
      </w:r>
    </w:p>
    <w:p w:rsidR="00795722" w:rsidRPr="00D3404E" w:rsidRDefault="00795722" w:rsidP="00795722">
      <w:pPr>
        <w:jc w:val="both"/>
        <w:rPr>
          <w:rFonts w:ascii="Barlow" w:hAnsi="Barlow" w:cstheme="minorHAnsi"/>
          <w:sz w:val="20"/>
          <w:szCs w:val="20"/>
        </w:rPr>
      </w:pPr>
      <w:r w:rsidRPr="00D3404E">
        <w:rPr>
          <w:rFonts w:ascii="Barlow" w:hAnsi="Barlow" w:cstheme="minorHAnsi"/>
          <w:sz w:val="20"/>
          <w:szCs w:val="20"/>
        </w:rPr>
        <w:t xml:space="preserve"> $</w:t>
      </w:r>
      <w:r w:rsidR="00F83D37" w:rsidRPr="00D3404E">
        <w:rPr>
          <w:rFonts w:ascii="Barlow" w:hAnsi="Barlow" w:cstheme="minorHAnsi"/>
          <w:sz w:val="20"/>
          <w:szCs w:val="20"/>
        </w:rPr>
        <w:t xml:space="preserve"> </w:t>
      </w:r>
      <w:r w:rsidR="0034796A" w:rsidRPr="00D3404E">
        <w:rPr>
          <w:rFonts w:ascii="Barlow" w:hAnsi="Barlow" w:cstheme="minorHAnsi"/>
          <w:sz w:val="20"/>
          <w:szCs w:val="20"/>
        </w:rPr>
        <w:t>5</w:t>
      </w:r>
      <w:proofErr w:type="gramStart"/>
      <w:r w:rsidR="0034796A" w:rsidRPr="00D3404E">
        <w:rPr>
          <w:rFonts w:ascii="Barlow" w:hAnsi="Barlow" w:cstheme="minorHAnsi"/>
          <w:sz w:val="20"/>
          <w:szCs w:val="20"/>
        </w:rPr>
        <w:t>,568,666.88</w:t>
      </w:r>
      <w:proofErr w:type="gramEnd"/>
      <w:r w:rsidRPr="00D3404E">
        <w:rPr>
          <w:rFonts w:ascii="Barlow" w:hAnsi="Barlow" w:cstheme="minorHAnsi"/>
          <w:sz w:val="20"/>
          <w:szCs w:val="20"/>
        </w:rPr>
        <w:t xml:space="preserve"> pesos.</w:t>
      </w:r>
    </w:p>
    <w:p w:rsidR="00795722" w:rsidRPr="00D3404E" w:rsidRDefault="00795722" w:rsidP="00795722">
      <w:pPr>
        <w:jc w:val="both"/>
        <w:rPr>
          <w:rFonts w:ascii="Barlow" w:hAnsi="Barlow" w:cstheme="minorHAnsi"/>
          <w:sz w:val="20"/>
          <w:szCs w:val="20"/>
        </w:rPr>
      </w:pPr>
    </w:p>
    <w:p w:rsidR="00795722" w:rsidRPr="00D3404E" w:rsidRDefault="00795722" w:rsidP="00795722">
      <w:pPr>
        <w:pStyle w:val="Texto"/>
        <w:numPr>
          <w:ilvl w:val="0"/>
          <w:numId w:val="1"/>
        </w:numPr>
        <w:spacing w:line="276" w:lineRule="auto"/>
        <w:rPr>
          <w:rFonts w:ascii="Barlow" w:hAnsi="Barlow" w:cstheme="minorHAnsi"/>
          <w:b/>
          <w:smallCaps/>
          <w:sz w:val="20"/>
        </w:rPr>
      </w:pPr>
      <w:r w:rsidRPr="00D3404E">
        <w:rPr>
          <w:rFonts w:ascii="Barlow" w:hAnsi="Barlow" w:cstheme="minorHAnsi"/>
          <w:b/>
          <w:smallCaps/>
          <w:sz w:val="20"/>
        </w:rPr>
        <w:t>Notas al Estado de Flujos de Efectivo</w:t>
      </w:r>
    </w:p>
    <w:p w:rsidR="00795722" w:rsidRPr="00D3404E" w:rsidRDefault="00795722" w:rsidP="00795722">
      <w:pPr>
        <w:pStyle w:val="Texto"/>
        <w:spacing w:line="276" w:lineRule="auto"/>
        <w:ind w:firstLine="0"/>
        <w:rPr>
          <w:rFonts w:ascii="Barlow" w:hAnsi="Barlow" w:cstheme="minorHAnsi"/>
          <w:b/>
          <w:sz w:val="20"/>
          <w:lang w:val="es-MX"/>
        </w:rPr>
      </w:pPr>
      <w:r w:rsidRPr="00D3404E">
        <w:rPr>
          <w:rFonts w:ascii="Barlow" w:hAnsi="Barlow" w:cstheme="minorHAnsi"/>
          <w:b/>
          <w:sz w:val="20"/>
          <w:lang w:val="es-MX"/>
        </w:rPr>
        <w:t>Efectivo y equivalentes</w:t>
      </w:r>
    </w:p>
    <w:p w:rsidR="00795722" w:rsidRPr="00D3404E" w:rsidRDefault="00795722" w:rsidP="00795722">
      <w:pPr>
        <w:pStyle w:val="ROMANOS"/>
        <w:tabs>
          <w:tab w:val="clear" w:pos="720"/>
          <w:tab w:val="left" w:pos="0"/>
        </w:tabs>
        <w:spacing w:line="276" w:lineRule="auto"/>
        <w:ind w:left="0" w:firstLine="0"/>
        <w:rPr>
          <w:rFonts w:ascii="Barlow" w:hAnsi="Barlow" w:cstheme="minorHAnsi"/>
          <w:sz w:val="20"/>
          <w:szCs w:val="20"/>
          <w:lang w:val="es-MX"/>
        </w:rPr>
      </w:pPr>
      <w:r w:rsidRPr="00D3404E">
        <w:rPr>
          <w:rFonts w:ascii="Barlow" w:hAnsi="Barlow" w:cstheme="minorHAnsi"/>
          <w:sz w:val="20"/>
          <w:szCs w:val="20"/>
          <w:lang w:val="es-MX"/>
        </w:rPr>
        <w:t>Flujo de Efectivo en la cuenta de efectivo y equivalentes es como sigue: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2882"/>
      </w:tblGrid>
      <w:tr w:rsidR="00795722" w:rsidRPr="00D3404E" w:rsidTr="00D670A6">
        <w:tc>
          <w:tcPr>
            <w:tcW w:w="2881" w:type="dxa"/>
          </w:tcPr>
          <w:p w:rsidR="00795722" w:rsidRPr="00D3404E" w:rsidRDefault="00795722" w:rsidP="00D670A6">
            <w:pPr>
              <w:jc w:val="both"/>
              <w:rPr>
                <w:rFonts w:ascii="Barlow" w:hAnsi="Barlow" w:cstheme="minorHAnsi"/>
                <w:sz w:val="20"/>
                <w:szCs w:val="20"/>
              </w:rPr>
            </w:pPr>
            <w:r w:rsidRPr="00D3404E">
              <w:rPr>
                <w:rFonts w:ascii="Barlow" w:hAnsi="Barlow" w:cstheme="minorHAnsi"/>
                <w:sz w:val="20"/>
                <w:szCs w:val="20"/>
              </w:rPr>
              <w:t>Cuenta</w:t>
            </w:r>
          </w:p>
        </w:tc>
        <w:tc>
          <w:tcPr>
            <w:tcW w:w="2882" w:type="dxa"/>
          </w:tcPr>
          <w:p w:rsidR="00795722" w:rsidRPr="00D3404E" w:rsidRDefault="00795722" w:rsidP="00D670A6">
            <w:pPr>
              <w:jc w:val="both"/>
              <w:rPr>
                <w:rFonts w:ascii="Barlow" w:hAnsi="Barlow" w:cstheme="minorHAnsi"/>
                <w:sz w:val="20"/>
                <w:szCs w:val="20"/>
              </w:rPr>
            </w:pPr>
            <w:r w:rsidRPr="00D3404E">
              <w:rPr>
                <w:rFonts w:ascii="Barlow" w:hAnsi="Barlow" w:cstheme="minorHAnsi"/>
                <w:sz w:val="20"/>
                <w:szCs w:val="20"/>
              </w:rPr>
              <w:t>Saldo Final</w:t>
            </w:r>
          </w:p>
        </w:tc>
      </w:tr>
      <w:tr w:rsidR="00795722" w:rsidRPr="00D3404E" w:rsidTr="00D670A6">
        <w:tc>
          <w:tcPr>
            <w:tcW w:w="2881" w:type="dxa"/>
          </w:tcPr>
          <w:p w:rsidR="00795722" w:rsidRPr="00D3404E" w:rsidRDefault="00795722" w:rsidP="00D670A6">
            <w:pPr>
              <w:jc w:val="both"/>
              <w:rPr>
                <w:rFonts w:ascii="Barlow" w:hAnsi="Barlow" w:cstheme="minorHAnsi"/>
                <w:sz w:val="20"/>
                <w:szCs w:val="20"/>
              </w:rPr>
            </w:pPr>
            <w:r w:rsidRPr="00D3404E">
              <w:rPr>
                <w:rFonts w:ascii="Barlow" w:hAnsi="Barlow" w:cstheme="minorHAnsi"/>
                <w:sz w:val="20"/>
                <w:szCs w:val="20"/>
              </w:rPr>
              <w:t>Banco Mercantil del Norte</w:t>
            </w:r>
          </w:p>
        </w:tc>
        <w:tc>
          <w:tcPr>
            <w:tcW w:w="2882" w:type="dxa"/>
          </w:tcPr>
          <w:p w:rsidR="00795722" w:rsidRPr="00D3404E" w:rsidRDefault="00795722" w:rsidP="00F42707">
            <w:pPr>
              <w:jc w:val="both"/>
              <w:rPr>
                <w:rFonts w:ascii="Barlow" w:hAnsi="Barlow" w:cstheme="minorHAnsi"/>
                <w:sz w:val="20"/>
                <w:szCs w:val="20"/>
              </w:rPr>
            </w:pPr>
            <w:r w:rsidRPr="00D3404E">
              <w:rPr>
                <w:rFonts w:ascii="Barlow" w:hAnsi="Barlow" w:cstheme="minorHAnsi"/>
                <w:sz w:val="20"/>
                <w:szCs w:val="20"/>
              </w:rPr>
              <w:t xml:space="preserve">$  </w:t>
            </w:r>
            <w:r w:rsidR="00F42707" w:rsidRPr="00D3404E">
              <w:rPr>
                <w:rFonts w:ascii="Barlow" w:hAnsi="Barlow" w:cstheme="minorHAnsi"/>
                <w:sz w:val="20"/>
                <w:szCs w:val="20"/>
              </w:rPr>
              <w:t>4,666,717.93</w:t>
            </w:r>
          </w:p>
        </w:tc>
      </w:tr>
      <w:tr w:rsidR="00795722" w:rsidRPr="00D3404E" w:rsidTr="00D670A6">
        <w:tc>
          <w:tcPr>
            <w:tcW w:w="2881" w:type="dxa"/>
          </w:tcPr>
          <w:p w:rsidR="00795722" w:rsidRPr="00D3404E" w:rsidRDefault="00795722" w:rsidP="00D670A6">
            <w:pPr>
              <w:jc w:val="both"/>
              <w:rPr>
                <w:rFonts w:ascii="Barlow" w:hAnsi="Barlow" w:cstheme="minorHAnsi"/>
                <w:sz w:val="20"/>
                <w:szCs w:val="20"/>
              </w:rPr>
            </w:pPr>
            <w:r w:rsidRPr="00D3404E">
              <w:rPr>
                <w:rFonts w:ascii="Barlow" w:hAnsi="Barlow" w:cstheme="minorHAnsi"/>
                <w:sz w:val="20"/>
                <w:szCs w:val="20"/>
              </w:rPr>
              <w:t>Total de Efectivo y Equivalentes</w:t>
            </w:r>
          </w:p>
        </w:tc>
        <w:tc>
          <w:tcPr>
            <w:tcW w:w="2882" w:type="dxa"/>
          </w:tcPr>
          <w:p w:rsidR="00795722" w:rsidRPr="00D3404E" w:rsidRDefault="00795722" w:rsidP="00F42707">
            <w:pPr>
              <w:jc w:val="both"/>
              <w:rPr>
                <w:rFonts w:ascii="Barlow" w:hAnsi="Barlow" w:cstheme="minorHAnsi"/>
                <w:sz w:val="20"/>
                <w:szCs w:val="20"/>
              </w:rPr>
            </w:pPr>
            <w:r w:rsidRPr="00D3404E">
              <w:rPr>
                <w:rFonts w:ascii="Barlow" w:hAnsi="Barlow" w:cstheme="minorHAnsi"/>
                <w:sz w:val="20"/>
                <w:szCs w:val="20"/>
              </w:rPr>
              <w:t xml:space="preserve">$  </w:t>
            </w:r>
            <w:r w:rsidR="00F42707" w:rsidRPr="00D3404E">
              <w:rPr>
                <w:rFonts w:ascii="Barlow" w:hAnsi="Barlow" w:cstheme="minorHAnsi"/>
                <w:sz w:val="20"/>
                <w:szCs w:val="20"/>
              </w:rPr>
              <w:t>4,666,717.93</w:t>
            </w:r>
          </w:p>
        </w:tc>
      </w:tr>
    </w:tbl>
    <w:p w:rsidR="00795722" w:rsidRPr="00D3404E" w:rsidRDefault="00795722" w:rsidP="00E232E6">
      <w:pPr>
        <w:rPr>
          <w:rFonts w:ascii="Barlow" w:hAnsi="Barlow"/>
          <w:b/>
          <w:sz w:val="20"/>
          <w:szCs w:val="20"/>
        </w:rPr>
      </w:pPr>
      <w:r w:rsidRPr="00D3404E">
        <w:rPr>
          <w:rFonts w:ascii="Barlow" w:hAnsi="Barlow" w:cstheme="minorHAnsi"/>
          <w:sz w:val="20"/>
          <w:szCs w:val="20"/>
        </w:rPr>
        <w:br w:type="textWrapping" w:clear="all"/>
      </w:r>
    </w:p>
    <w:p w:rsidR="00E37948" w:rsidRPr="00D3404E" w:rsidRDefault="00E37948" w:rsidP="00E91B55">
      <w:pPr>
        <w:spacing w:line="240" w:lineRule="auto"/>
        <w:rPr>
          <w:rFonts w:ascii="Barlow" w:hAnsi="Barlow" w:cs="Arial"/>
          <w:b/>
          <w:sz w:val="20"/>
          <w:szCs w:val="20"/>
        </w:rPr>
      </w:pPr>
      <w:r w:rsidRPr="00D3404E">
        <w:rPr>
          <w:rFonts w:ascii="Barlow" w:hAnsi="Barlow" w:cs="Arial"/>
          <w:b/>
          <w:sz w:val="20"/>
          <w:szCs w:val="20"/>
        </w:rPr>
        <w:t>NOTAS DE MEMORIA</w:t>
      </w:r>
    </w:p>
    <w:p w:rsidR="00E37948" w:rsidRPr="00D3404E" w:rsidRDefault="00E37948" w:rsidP="00E91B55">
      <w:pPr>
        <w:pStyle w:val="Texto"/>
        <w:spacing w:line="276" w:lineRule="auto"/>
        <w:ind w:firstLine="0"/>
        <w:jc w:val="left"/>
        <w:rPr>
          <w:rFonts w:ascii="Barlow" w:hAnsi="Barlow" w:cstheme="minorHAnsi"/>
          <w:sz w:val="20"/>
          <w:lang w:val="es-MX"/>
        </w:rPr>
      </w:pPr>
      <w:r w:rsidRPr="00D3404E">
        <w:rPr>
          <w:rFonts w:ascii="Barlow" w:hAnsi="Barlow" w:cstheme="minorHAnsi"/>
          <w:sz w:val="20"/>
          <w:lang w:val="es-MX"/>
        </w:rPr>
        <w:t>Las cuentas que se manejan para efectos de estas Notas son las siguientes:</w:t>
      </w:r>
    </w:p>
    <w:p w:rsidR="00E37948" w:rsidRPr="00D3404E" w:rsidRDefault="00E37948" w:rsidP="00E91B55">
      <w:pPr>
        <w:pStyle w:val="Texto"/>
        <w:spacing w:line="276" w:lineRule="auto"/>
        <w:ind w:firstLine="0"/>
        <w:jc w:val="left"/>
        <w:rPr>
          <w:rFonts w:ascii="Barlow" w:hAnsi="Barlow" w:cstheme="minorHAnsi"/>
          <w:b/>
          <w:sz w:val="20"/>
        </w:rPr>
      </w:pPr>
      <w:r w:rsidRPr="00D3404E">
        <w:rPr>
          <w:rFonts w:ascii="Barlow" w:hAnsi="Barlow" w:cstheme="minorHAnsi"/>
          <w:b/>
          <w:sz w:val="20"/>
        </w:rPr>
        <w:t>Cuentas de Orden Contables y Presupuestarias:</w:t>
      </w:r>
    </w:p>
    <w:p w:rsidR="00E37948" w:rsidRPr="00D3404E" w:rsidRDefault="00E37948" w:rsidP="00E91B55">
      <w:pPr>
        <w:pStyle w:val="Texto"/>
        <w:spacing w:line="276" w:lineRule="auto"/>
        <w:ind w:firstLine="0"/>
        <w:jc w:val="left"/>
        <w:rPr>
          <w:rFonts w:ascii="Barlow" w:hAnsi="Barlow" w:cstheme="minorHAnsi"/>
          <w:i/>
          <w:sz w:val="20"/>
        </w:rPr>
      </w:pPr>
      <w:r w:rsidRPr="00D3404E">
        <w:rPr>
          <w:rFonts w:ascii="Barlow" w:hAnsi="Barlow" w:cstheme="minorHAnsi"/>
          <w:i/>
          <w:sz w:val="20"/>
        </w:rPr>
        <w:t>Contables:</w:t>
      </w:r>
    </w:p>
    <w:p w:rsidR="00E37948" w:rsidRPr="00D3404E" w:rsidRDefault="00E37948" w:rsidP="00E91B55">
      <w:pPr>
        <w:pStyle w:val="Texto"/>
        <w:tabs>
          <w:tab w:val="left" w:pos="1260"/>
        </w:tabs>
        <w:spacing w:line="276" w:lineRule="auto"/>
        <w:ind w:firstLine="0"/>
        <w:jc w:val="left"/>
        <w:rPr>
          <w:rFonts w:ascii="Barlow" w:hAnsi="Barlow" w:cstheme="minorHAnsi"/>
          <w:i/>
          <w:sz w:val="20"/>
        </w:rPr>
      </w:pPr>
      <w:r w:rsidRPr="00D3404E">
        <w:rPr>
          <w:rFonts w:ascii="Barlow" w:hAnsi="Barlow" w:cstheme="minorHAnsi"/>
          <w:i/>
          <w:sz w:val="20"/>
        </w:rPr>
        <w:t>Presupuestarias:</w:t>
      </w:r>
    </w:p>
    <w:p w:rsidR="00E37948" w:rsidRPr="00D3404E" w:rsidRDefault="00E37948" w:rsidP="00E91B55">
      <w:pPr>
        <w:pStyle w:val="Texto"/>
        <w:spacing w:line="276" w:lineRule="auto"/>
        <w:ind w:firstLine="0"/>
        <w:jc w:val="left"/>
        <w:rPr>
          <w:rFonts w:ascii="Barlow" w:hAnsi="Barlow" w:cstheme="minorHAnsi"/>
          <w:i/>
          <w:sz w:val="20"/>
        </w:rPr>
      </w:pPr>
      <w:r w:rsidRPr="00D3404E">
        <w:rPr>
          <w:rFonts w:ascii="Barlow" w:hAnsi="Barlow" w:cstheme="minorHAnsi"/>
          <w:i/>
          <w:sz w:val="20"/>
        </w:rPr>
        <w:t>Cuentas de Ingreso:</w:t>
      </w:r>
    </w:p>
    <w:p w:rsidR="00E37948" w:rsidRPr="00D3404E" w:rsidRDefault="00792FAE" w:rsidP="00E91B55">
      <w:pPr>
        <w:pStyle w:val="Texto"/>
        <w:spacing w:line="276" w:lineRule="auto"/>
        <w:ind w:firstLine="0"/>
        <w:jc w:val="left"/>
        <w:rPr>
          <w:rFonts w:ascii="Barlow" w:hAnsi="Barlow" w:cstheme="minorHAnsi"/>
          <w:i/>
          <w:sz w:val="20"/>
        </w:rPr>
      </w:pPr>
      <w:r w:rsidRPr="00D3404E">
        <w:rPr>
          <w:rFonts w:ascii="Barlow" w:hAnsi="Barlow" w:cstheme="minorHAnsi"/>
          <w:sz w:val="20"/>
        </w:rPr>
        <w:t xml:space="preserve">Para los ingresos al </w:t>
      </w:r>
      <w:r w:rsidR="0034796A" w:rsidRPr="00D3404E">
        <w:rPr>
          <w:rFonts w:ascii="Barlow" w:hAnsi="Barlow" w:cstheme="minorHAnsi"/>
          <w:sz w:val="20"/>
        </w:rPr>
        <w:t>31 de Marzo</w:t>
      </w:r>
      <w:r w:rsidR="00E37948" w:rsidRPr="00D3404E">
        <w:rPr>
          <w:rFonts w:ascii="Barlow" w:hAnsi="Barlow" w:cstheme="minorHAnsi"/>
          <w:sz w:val="20"/>
        </w:rPr>
        <w:t xml:space="preserve"> de</w:t>
      </w:r>
      <w:r w:rsidR="00E91B55" w:rsidRPr="00D3404E">
        <w:rPr>
          <w:rFonts w:ascii="Barlow" w:hAnsi="Barlow" w:cstheme="minorHAnsi"/>
          <w:sz w:val="20"/>
        </w:rPr>
        <w:t>l</w:t>
      </w:r>
      <w:r w:rsidR="00E37948" w:rsidRPr="00D3404E">
        <w:rPr>
          <w:rFonts w:ascii="Barlow" w:hAnsi="Barlow" w:cstheme="minorHAnsi"/>
          <w:sz w:val="20"/>
        </w:rPr>
        <w:t xml:space="preserve"> 201</w:t>
      </w:r>
      <w:r w:rsidR="00E91B55" w:rsidRPr="00D3404E">
        <w:rPr>
          <w:rFonts w:ascii="Barlow" w:hAnsi="Barlow" w:cstheme="minorHAnsi"/>
          <w:sz w:val="20"/>
        </w:rPr>
        <w:t>9</w:t>
      </w:r>
      <w:r w:rsidR="00E37948" w:rsidRPr="00D3404E">
        <w:rPr>
          <w:rFonts w:ascii="Barlow" w:hAnsi="Barlow" w:cstheme="minorHAnsi"/>
          <w:sz w:val="20"/>
        </w:rPr>
        <w:t xml:space="preserve"> se tiene recaudado la cantidad de $ </w:t>
      </w:r>
      <w:r w:rsidRPr="00D3404E">
        <w:rPr>
          <w:rFonts w:ascii="Barlow" w:hAnsi="Barlow" w:cstheme="minorHAnsi"/>
          <w:sz w:val="20"/>
        </w:rPr>
        <w:t>2</w:t>
      </w:r>
      <w:proofErr w:type="gramStart"/>
      <w:r w:rsidRPr="00D3404E">
        <w:rPr>
          <w:rFonts w:ascii="Barlow" w:hAnsi="Barlow" w:cstheme="minorHAnsi"/>
          <w:sz w:val="20"/>
        </w:rPr>
        <w:t>,769,501.51</w:t>
      </w:r>
      <w:proofErr w:type="gramEnd"/>
      <w:r w:rsidR="00E37948" w:rsidRPr="00D3404E">
        <w:rPr>
          <w:rFonts w:ascii="Barlow" w:hAnsi="Barlow" w:cstheme="minorHAnsi"/>
          <w:sz w:val="20"/>
        </w:rPr>
        <w:t xml:space="preserve"> pesos. </w:t>
      </w:r>
    </w:p>
    <w:p w:rsidR="00E37948" w:rsidRPr="00D3404E" w:rsidRDefault="00E37948" w:rsidP="00E91B55">
      <w:pPr>
        <w:rPr>
          <w:rFonts w:ascii="Barlow" w:hAnsi="Barlow" w:cstheme="minorHAnsi"/>
          <w:i/>
          <w:sz w:val="20"/>
          <w:szCs w:val="20"/>
        </w:rPr>
      </w:pPr>
      <w:r w:rsidRPr="00D3404E">
        <w:rPr>
          <w:rFonts w:ascii="Barlow" w:hAnsi="Barlow" w:cstheme="minorHAnsi"/>
          <w:i/>
          <w:sz w:val="20"/>
          <w:szCs w:val="20"/>
        </w:rPr>
        <w:lastRenderedPageBreak/>
        <w:t>Cuentas de egresos.</w:t>
      </w:r>
    </w:p>
    <w:p w:rsidR="00E37948" w:rsidRPr="00D3404E" w:rsidRDefault="00E37948" w:rsidP="00E91B55">
      <w:pPr>
        <w:rPr>
          <w:rFonts w:ascii="Barlow" w:hAnsi="Barlow" w:cstheme="minorHAnsi"/>
          <w:sz w:val="20"/>
          <w:szCs w:val="20"/>
        </w:rPr>
      </w:pPr>
      <w:r w:rsidRPr="00D3404E">
        <w:rPr>
          <w:rFonts w:ascii="Barlow" w:hAnsi="Barlow" w:cstheme="minorHAnsi"/>
          <w:sz w:val="20"/>
          <w:szCs w:val="20"/>
        </w:rPr>
        <w:t>Para los</w:t>
      </w:r>
      <w:r w:rsidR="00792FAE" w:rsidRPr="00D3404E">
        <w:rPr>
          <w:rFonts w:ascii="Barlow" w:hAnsi="Barlow" w:cstheme="minorHAnsi"/>
          <w:sz w:val="20"/>
          <w:szCs w:val="20"/>
        </w:rPr>
        <w:t xml:space="preserve"> gastos de este ejercicio, al </w:t>
      </w:r>
      <w:r w:rsidR="0034796A" w:rsidRPr="00D3404E">
        <w:rPr>
          <w:rFonts w:ascii="Barlow" w:hAnsi="Barlow" w:cstheme="minorHAnsi"/>
          <w:sz w:val="20"/>
          <w:szCs w:val="20"/>
        </w:rPr>
        <w:t>31 de Marzo</w:t>
      </w:r>
      <w:r w:rsidRPr="00D3404E">
        <w:rPr>
          <w:rFonts w:ascii="Barlow" w:hAnsi="Barlow" w:cstheme="minorHAnsi"/>
          <w:sz w:val="20"/>
          <w:szCs w:val="20"/>
        </w:rPr>
        <w:t xml:space="preserve"> de</w:t>
      </w:r>
      <w:r w:rsidR="00E91B55" w:rsidRPr="00D3404E">
        <w:rPr>
          <w:rFonts w:ascii="Barlow" w:hAnsi="Barlow" w:cstheme="minorHAnsi"/>
          <w:sz w:val="20"/>
          <w:szCs w:val="20"/>
        </w:rPr>
        <w:t>l</w:t>
      </w:r>
      <w:r w:rsidRPr="00D3404E">
        <w:rPr>
          <w:rFonts w:ascii="Barlow" w:hAnsi="Barlow" w:cstheme="minorHAnsi"/>
          <w:sz w:val="20"/>
          <w:szCs w:val="20"/>
        </w:rPr>
        <w:t xml:space="preserve"> 201</w:t>
      </w:r>
      <w:r w:rsidR="00E91B55" w:rsidRPr="00D3404E">
        <w:rPr>
          <w:rFonts w:ascii="Barlow" w:hAnsi="Barlow" w:cstheme="minorHAnsi"/>
          <w:sz w:val="20"/>
          <w:szCs w:val="20"/>
        </w:rPr>
        <w:t>9</w:t>
      </w:r>
      <w:r w:rsidRPr="00D3404E">
        <w:rPr>
          <w:rFonts w:ascii="Barlow" w:hAnsi="Barlow" w:cstheme="minorHAnsi"/>
          <w:sz w:val="20"/>
          <w:szCs w:val="20"/>
        </w:rPr>
        <w:t xml:space="preserve"> tiene devengado la cantidad de $ </w:t>
      </w:r>
      <w:r w:rsidR="00E91B55" w:rsidRPr="00D3404E">
        <w:rPr>
          <w:rFonts w:ascii="Barlow" w:hAnsi="Barlow" w:cstheme="minorHAnsi"/>
          <w:sz w:val="20"/>
          <w:szCs w:val="20"/>
        </w:rPr>
        <w:t>0.00</w:t>
      </w:r>
      <w:r w:rsidRPr="00D3404E">
        <w:rPr>
          <w:rFonts w:ascii="Barlow" w:hAnsi="Barlow" w:cstheme="minorHAnsi"/>
          <w:sz w:val="20"/>
          <w:szCs w:val="20"/>
        </w:rPr>
        <w:t xml:space="preserve"> pesos.</w:t>
      </w:r>
    </w:p>
    <w:p w:rsidR="00E91B55" w:rsidRPr="00D3404E" w:rsidRDefault="00E91B55" w:rsidP="00E91B55">
      <w:pPr>
        <w:rPr>
          <w:rFonts w:ascii="Barlow" w:hAnsi="Barlow" w:cstheme="minorHAnsi"/>
          <w:sz w:val="20"/>
          <w:szCs w:val="20"/>
        </w:rPr>
      </w:pPr>
    </w:p>
    <w:p w:rsidR="00E91B55" w:rsidRPr="00D3404E" w:rsidRDefault="00E91B55" w:rsidP="00E91B55">
      <w:pPr>
        <w:rPr>
          <w:rFonts w:ascii="Barlow" w:hAnsi="Barlow" w:cs="Arial"/>
          <w:b/>
          <w:sz w:val="20"/>
          <w:szCs w:val="20"/>
        </w:rPr>
      </w:pPr>
    </w:p>
    <w:p w:rsidR="00E91B55" w:rsidRPr="00D3404E" w:rsidRDefault="00E91B55" w:rsidP="00E91B55">
      <w:pPr>
        <w:rPr>
          <w:rFonts w:ascii="Barlow" w:hAnsi="Barlow" w:cs="Arial"/>
          <w:b/>
          <w:sz w:val="20"/>
          <w:szCs w:val="20"/>
        </w:rPr>
      </w:pPr>
    </w:p>
    <w:p w:rsidR="00E91B55" w:rsidRPr="00D3404E" w:rsidRDefault="00E91B55" w:rsidP="00E91B55">
      <w:pPr>
        <w:rPr>
          <w:rFonts w:ascii="Barlow" w:hAnsi="Barlow" w:cs="Arial"/>
          <w:b/>
          <w:sz w:val="20"/>
          <w:szCs w:val="20"/>
        </w:rPr>
      </w:pPr>
    </w:p>
    <w:p w:rsidR="00E91B55" w:rsidRPr="00D3404E" w:rsidRDefault="00E91B55" w:rsidP="00E91B55">
      <w:pPr>
        <w:rPr>
          <w:rFonts w:ascii="Barlow" w:hAnsi="Barlow" w:cs="Arial"/>
          <w:b/>
          <w:sz w:val="20"/>
          <w:szCs w:val="20"/>
        </w:rPr>
      </w:pPr>
    </w:p>
    <w:p w:rsidR="00E91B55" w:rsidRPr="00D3404E" w:rsidRDefault="00E91B55" w:rsidP="00E91B55">
      <w:pPr>
        <w:rPr>
          <w:rFonts w:ascii="Barlow" w:hAnsi="Barlow" w:cstheme="minorHAnsi"/>
          <w:sz w:val="20"/>
          <w:szCs w:val="20"/>
        </w:rPr>
      </w:pPr>
      <w:r w:rsidRPr="00D3404E">
        <w:rPr>
          <w:rFonts w:ascii="Barlow" w:hAnsi="Barlow" w:cs="Arial"/>
          <w:b/>
          <w:sz w:val="20"/>
          <w:szCs w:val="20"/>
        </w:rPr>
        <w:t>NOTAS DE GESTIÓN ADMINISTRATIVO</w:t>
      </w:r>
    </w:p>
    <w:p w:rsidR="00E91B55" w:rsidRPr="00D3404E" w:rsidRDefault="00E91B55" w:rsidP="00E91B55">
      <w:pPr>
        <w:rPr>
          <w:rFonts w:ascii="Barlow" w:hAnsi="Barlow" w:cstheme="minorHAnsi"/>
          <w:b/>
          <w:bCs/>
          <w:sz w:val="20"/>
          <w:szCs w:val="20"/>
        </w:rPr>
      </w:pPr>
      <w:r w:rsidRPr="00D3404E">
        <w:rPr>
          <w:rFonts w:ascii="Barlow" w:hAnsi="Barlow" w:cstheme="minorHAnsi"/>
          <w:b/>
          <w:bCs/>
          <w:sz w:val="20"/>
          <w:szCs w:val="20"/>
        </w:rPr>
        <w:t>Organización y Objeto Social.-</w:t>
      </w:r>
    </w:p>
    <w:p w:rsidR="00E91B55" w:rsidRPr="00D3404E" w:rsidRDefault="00E91B55" w:rsidP="00E91B55">
      <w:pPr>
        <w:rPr>
          <w:rFonts w:ascii="Barlow" w:hAnsi="Barlow" w:cstheme="minorHAnsi"/>
          <w:bCs/>
          <w:sz w:val="20"/>
          <w:szCs w:val="20"/>
        </w:rPr>
      </w:pPr>
      <w:r w:rsidRPr="00D3404E">
        <w:rPr>
          <w:rFonts w:ascii="Barlow" w:hAnsi="Barlow" w:cstheme="minorHAnsi"/>
          <w:bCs/>
          <w:sz w:val="20"/>
          <w:szCs w:val="20"/>
        </w:rPr>
        <w:t xml:space="preserve">El </w:t>
      </w:r>
      <w:proofErr w:type="spellStart"/>
      <w:r w:rsidRPr="00D3404E">
        <w:rPr>
          <w:rFonts w:ascii="Barlow" w:hAnsi="Barlow" w:cstheme="minorHAnsi"/>
          <w:bCs/>
          <w:sz w:val="20"/>
          <w:szCs w:val="20"/>
        </w:rPr>
        <w:t>Fiprotuy</w:t>
      </w:r>
      <w:proofErr w:type="spellEnd"/>
      <w:r w:rsidRPr="00D3404E">
        <w:rPr>
          <w:rFonts w:ascii="Barlow" w:hAnsi="Barlow" w:cstheme="minorHAnsi"/>
          <w:bCs/>
          <w:sz w:val="20"/>
          <w:szCs w:val="20"/>
        </w:rPr>
        <w:t xml:space="preserve"> es un fideicomiso sin estructura, creado por el Ejecutivo del Estado a través del Convenio respectivo publicado en el Diario Oficial el 05 de octubre de 2004 bajo la denominación de </w:t>
      </w:r>
      <w:r w:rsidRPr="00D3404E">
        <w:rPr>
          <w:rFonts w:ascii="Barlow" w:hAnsi="Barlow" w:cstheme="minorHAnsi"/>
          <w:b/>
          <w:bCs/>
          <w:sz w:val="20"/>
          <w:szCs w:val="20"/>
        </w:rPr>
        <w:t>Fideicomiso de Administración e Inversión para la Promoción Turística de Yucatán</w:t>
      </w:r>
      <w:r w:rsidRPr="00D3404E">
        <w:rPr>
          <w:rFonts w:ascii="Barlow" w:hAnsi="Barlow" w:cstheme="minorHAnsi"/>
          <w:bCs/>
          <w:sz w:val="20"/>
          <w:szCs w:val="20"/>
        </w:rPr>
        <w:t>, con el propósito de administrar e invertir, para fines de promoción turística de la entidad, los recursos que se recaudan por concepto del Impuesto Estatal al Hospedaje durante el ejercicio fiscal de cada año. Se encuentra legalmente constituido mediante contrato bancario suscrito el 06 de agosto de 2004 y tiene como órgano máximo de decisión al Comité Técnico, integrado por miembros del sector público y privado, relacionados con el sector turístico del Estado de Yucatán.</w:t>
      </w:r>
    </w:p>
    <w:p w:rsidR="00E91B55" w:rsidRPr="00D3404E" w:rsidRDefault="00E91B55" w:rsidP="00E91B55">
      <w:pPr>
        <w:rPr>
          <w:rFonts w:ascii="Barlow" w:hAnsi="Barlow" w:cstheme="minorHAnsi"/>
          <w:bCs/>
          <w:sz w:val="20"/>
          <w:szCs w:val="20"/>
        </w:rPr>
      </w:pPr>
    </w:p>
    <w:p w:rsidR="00E91B55" w:rsidRPr="00D3404E" w:rsidRDefault="00E91B55" w:rsidP="00E91B55">
      <w:pPr>
        <w:rPr>
          <w:rFonts w:ascii="Barlow" w:hAnsi="Barlow" w:cstheme="minorHAnsi"/>
          <w:bCs/>
          <w:sz w:val="20"/>
          <w:szCs w:val="20"/>
        </w:rPr>
      </w:pPr>
      <w:r w:rsidRPr="00D3404E">
        <w:rPr>
          <w:rFonts w:ascii="Barlow" w:hAnsi="Barlow" w:cstheme="minorHAnsi"/>
          <w:bCs/>
          <w:sz w:val="20"/>
          <w:szCs w:val="20"/>
        </w:rPr>
        <w:t xml:space="preserve">El 8 de julio de 2014, en sesión extraordinaria, el Comité Técnico aprobó por unanimidad la modificación a la estructura y ampliación de fines del organismo, con lo cual quedó en adelante denominado como </w:t>
      </w:r>
      <w:r w:rsidRPr="00D3404E">
        <w:rPr>
          <w:rFonts w:ascii="Barlow" w:hAnsi="Barlow" w:cstheme="minorHAnsi"/>
          <w:b/>
          <w:bCs/>
          <w:sz w:val="20"/>
          <w:szCs w:val="20"/>
        </w:rPr>
        <w:t>Fideicomiso de Administración e Inversión para la Promoción y Fomento al Desarrollo Turístico y Económico del Estado de Yucatán</w:t>
      </w:r>
      <w:r w:rsidRPr="00D3404E">
        <w:rPr>
          <w:rFonts w:ascii="Barlow" w:hAnsi="Barlow" w:cstheme="minorHAnsi"/>
          <w:bCs/>
          <w:sz w:val="20"/>
          <w:szCs w:val="20"/>
        </w:rPr>
        <w:t>, ampliando sus objetivos para invertir, adicional al objetivo de promoción turística del estado, en acciones destinadas a la comunicación social, la construcción y mantenimiento de infraestructura, así como promover programas y proyectos que contribuyan al desarrollo económico o turístico del Estado.</w:t>
      </w:r>
    </w:p>
    <w:p w:rsidR="00E91B55" w:rsidRPr="00D3404E" w:rsidRDefault="00E91B55" w:rsidP="00E91B55">
      <w:pPr>
        <w:rPr>
          <w:rFonts w:ascii="Barlow" w:hAnsi="Barlow" w:cstheme="minorHAnsi"/>
          <w:bCs/>
          <w:sz w:val="20"/>
          <w:szCs w:val="20"/>
        </w:rPr>
      </w:pPr>
    </w:p>
    <w:p w:rsidR="00E91B55" w:rsidRPr="00D3404E" w:rsidRDefault="00E91B55" w:rsidP="00E91B55">
      <w:pPr>
        <w:jc w:val="both"/>
        <w:rPr>
          <w:rFonts w:ascii="Barlow" w:hAnsi="Barlow" w:cstheme="minorHAnsi"/>
          <w:b/>
          <w:bCs/>
          <w:sz w:val="20"/>
          <w:szCs w:val="20"/>
        </w:rPr>
      </w:pPr>
      <w:r w:rsidRPr="00D3404E">
        <w:rPr>
          <w:rFonts w:ascii="Barlow" w:hAnsi="Barlow" w:cstheme="minorHAnsi"/>
          <w:b/>
          <w:bCs/>
          <w:sz w:val="20"/>
          <w:szCs w:val="20"/>
        </w:rPr>
        <w:lastRenderedPageBreak/>
        <w:t>Base de preparación de Estados Financieros.-</w:t>
      </w:r>
    </w:p>
    <w:p w:rsidR="00E91B55" w:rsidRPr="00D3404E" w:rsidRDefault="00E91B55" w:rsidP="00E91B55">
      <w:pPr>
        <w:jc w:val="both"/>
        <w:rPr>
          <w:rFonts w:ascii="Barlow" w:hAnsi="Barlow" w:cstheme="minorHAnsi"/>
          <w:sz w:val="20"/>
          <w:szCs w:val="20"/>
        </w:rPr>
      </w:pPr>
      <w:r w:rsidRPr="00D3404E">
        <w:rPr>
          <w:rFonts w:ascii="Barlow" w:hAnsi="Barlow" w:cstheme="minorHAnsi"/>
          <w:sz w:val="20"/>
          <w:szCs w:val="20"/>
        </w:rPr>
        <w:t>Los Estados Financieros del presente fideicomiso, están preparados de acuerdo a la normatividad emitida por el CONAC y las disposiciones legales aplicables.</w:t>
      </w:r>
    </w:p>
    <w:p w:rsidR="00E91B55" w:rsidRPr="00D3404E" w:rsidRDefault="00E91B55" w:rsidP="00E91B55">
      <w:pPr>
        <w:jc w:val="both"/>
        <w:rPr>
          <w:rFonts w:ascii="Barlow" w:hAnsi="Barlow" w:cstheme="minorHAnsi"/>
          <w:b/>
          <w:bCs/>
          <w:sz w:val="20"/>
          <w:szCs w:val="20"/>
        </w:rPr>
      </w:pPr>
      <w:r w:rsidRPr="00D3404E">
        <w:rPr>
          <w:rFonts w:ascii="Barlow" w:hAnsi="Barlow" w:cstheme="minorHAnsi"/>
          <w:b/>
          <w:bCs/>
          <w:sz w:val="20"/>
          <w:szCs w:val="20"/>
        </w:rPr>
        <w:t>Principales Políticas Contables.-</w:t>
      </w:r>
    </w:p>
    <w:p w:rsidR="00E91B55" w:rsidRPr="00D3404E" w:rsidRDefault="00E91B55" w:rsidP="00E91B55">
      <w:pPr>
        <w:pStyle w:val="Prrafodelista"/>
        <w:numPr>
          <w:ilvl w:val="0"/>
          <w:numId w:val="6"/>
        </w:numPr>
        <w:spacing w:after="0" w:line="240" w:lineRule="auto"/>
        <w:jc w:val="both"/>
        <w:rPr>
          <w:rFonts w:ascii="Barlow" w:hAnsi="Barlow" w:cstheme="minorHAnsi"/>
          <w:sz w:val="20"/>
          <w:szCs w:val="20"/>
        </w:rPr>
      </w:pPr>
      <w:r w:rsidRPr="00D3404E">
        <w:rPr>
          <w:rFonts w:ascii="Barlow" w:hAnsi="Barlow" w:cstheme="minorHAnsi"/>
          <w:b/>
          <w:sz w:val="20"/>
          <w:szCs w:val="20"/>
        </w:rPr>
        <w:t>Registro de Ingresos.-</w:t>
      </w:r>
    </w:p>
    <w:p w:rsidR="00E91B55" w:rsidRPr="00D3404E" w:rsidRDefault="00E91B55" w:rsidP="00E91B55">
      <w:pPr>
        <w:jc w:val="both"/>
        <w:rPr>
          <w:rFonts w:ascii="Barlow" w:hAnsi="Barlow" w:cstheme="minorHAnsi"/>
          <w:sz w:val="20"/>
          <w:szCs w:val="20"/>
        </w:rPr>
      </w:pPr>
      <w:r w:rsidRPr="00D3404E">
        <w:rPr>
          <w:rFonts w:ascii="Barlow" w:hAnsi="Barlow" w:cstheme="minorHAnsi"/>
          <w:sz w:val="20"/>
          <w:szCs w:val="20"/>
        </w:rPr>
        <w:t xml:space="preserve">El patrimonio que constituye este fideicomiso, es aportado por la recaudación por concepto del impuesto al hospedaje durante el ejercicio fiscal de cada año. </w:t>
      </w:r>
    </w:p>
    <w:p w:rsidR="00E91B55" w:rsidRPr="00D3404E" w:rsidRDefault="00E91B55" w:rsidP="00E91B55">
      <w:pPr>
        <w:jc w:val="both"/>
        <w:rPr>
          <w:rFonts w:ascii="Barlow" w:hAnsi="Barlow" w:cstheme="minorHAnsi"/>
          <w:b/>
          <w:bCs/>
          <w:sz w:val="20"/>
          <w:szCs w:val="20"/>
        </w:rPr>
      </w:pPr>
      <w:r w:rsidRPr="00D3404E">
        <w:rPr>
          <w:rFonts w:ascii="Barlow" w:hAnsi="Barlow" w:cstheme="minorHAnsi"/>
          <w:b/>
          <w:bCs/>
          <w:sz w:val="20"/>
          <w:szCs w:val="20"/>
        </w:rPr>
        <w:t xml:space="preserve">       B)  Registro de Egresos.-</w:t>
      </w:r>
    </w:p>
    <w:p w:rsidR="00E91B55" w:rsidRPr="00D3404E" w:rsidRDefault="00E91B55" w:rsidP="00E91B55">
      <w:pPr>
        <w:jc w:val="both"/>
        <w:rPr>
          <w:rFonts w:ascii="Barlow" w:hAnsi="Barlow" w:cs="Arial"/>
          <w:b/>
          <w:sz w:val="20"/>
          <w:szCs w:val="20"/>
        </w:rPr>
      </w:pPr>
      <w:r w:rsidRPr="00D3404E">
        <w:rPr>
          <w:rFonts w:ascii="Barlow" w:hAnsi="Barlow" w:cstheme="minorHAnsi"/>
          <w:sz w:val="20"/>
          <w:szCs w:val="20"/>
        </w:rPr>
        <w:t>Estos se van a registrando a cuentas de resultados y en los rubros autorizados, conforme se vayan ejerciendo.</w:t>
      </w:r>
    </w:p>
    <w:p w:rsidR="00E91B55" w:rsidRPr="00D3404E" w:rsidRDefault="00E91B55" w:rsidP="00E91B55">
      <w:pPr>
        <w:spacing w:line="240" w:lineRule="auto"/>
        <w:rPr>
          <w:rFonts w:ascii="Barlow" w:hAnsi="Barlow" w:cs="Arial"/>
          <w:b/>
          <w:sz w:val="20"/>
          <w:szCs w:val="20"/>
        </w:rPr>
      </w:pPr>
    </w:p>
    <w:p w:rsidR="00E91B55" w:rsidRPr="00555678" w:rsidRDefault="00E91B55" w:rsidP="00E91B55">
      <w:pPr>
        <w:spacing w:line="240" w:lineRule="auto"/>
        <w:rPr>
          <w:rFonts w:cs="Arial"/>
          <w:b/>
          <w:sz w:val="20"/>
          <w:szCs w:val="20"/>
        </w:rPr>
      </w:pPr>
    </w:p>
    <w:p w:rsidR="00E91B55" w:rsidRDefault="00E91B55" w:rsidP="00E91B55">
      <w:pPr>
        <w:rPr>
          <w:rFonts w:cstheme="minorHAnsi"/>
          <w:bCs/>
          <w:sz w:val="20"/>
          <w:szCs w:val="20"/>
        </w:rPr>
      </w:pPr>
    </w:p>
    <w:p w:rsidR="00E91B55" w:rsidRPr="00555678" w:rsidRDefault="00E91B55" w:rsidP="00E91B55">
      <w:pPr>
        <w:rPr>
          <w:rFonts w:cstheme="minorHAnsi"/>
          <w:sz w:val="20"/>
          <w:szCs w:val="20"/>
        </w:rPr>
      </w:pPr>
    </w:p>
    <w:p w:rsidR="00D3404E" w:rsidRPr="00D3404E" w:rsidRDefault="00D3404E" w:rsidP="00D3404E">
      <w:pPr>
        <w:spacing w:line="240" w:lineRule="auto"/>
        <w:rPr>
          <w:rFonts w:ascii="Barlow" w:hAnsi="Barlow" w:cs="Arial"/>
          <w:sz w:val="20"/>
          <w:szCs w:val="20"/>
        </w:rPr>
      </w:pPr>
      <w:r w:rsidRPr="00D3404E">
        <w:rPr>
          <w:rFonts w:ascii="Barlow" w:hAnsi="Barlow" w:cs="Arial"/>
          <w:sz w:val="20"/>
          <w:szCs w:val="20"/>
        </w:rPr>
        <w:t>Bajo protesta de decir verdad declaramos que los Estados Financieros y sus Notas son razonablemente correctos y son responsabilidad del emisor.</w:t>
      </w:r>
    </w:p>
    <w:p w:rsidR="00E37948" w:rsidRPr="00E232E6" w:rsidRDefault="00E37948" w:rsidP="00E91B55">
      <w:pPr>
        <w:rPr>
          <w:b/>
          <w:sz w:val="20"/>
        </w:rPr>
      </w:pPr>
    </w:p>
    <w:sectPr w:rsidR="00E37948" w:rsidRPr="00E232E6" w:rsidSect="00D3404E">
      <w:foot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CA" w:rsidRDefault="007271CA" w:rsidP="00E91B55">
      <w:pPr>
        <w:spacing w:after="0" w:line="240" w:lineRule="auto"/>
      </w:pPr>
      <w:r>
        <w:separator/>
      </w:r>
    </w:p>
  </w:endnote>
  <w:endnote w:type="continuationSeparator" w:id="0">
    <w:p w:rsidR="007271CA" w:rsidRDefault="007271CA" w:rsidP="00E9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55" w:rsidRDefault="00E91B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CA" w:rsidRDefault="007271CA" w:rsidP="00E91B55">
      <w:pPr>
        <w:spacing w:after="0" w:line="240" w:lineRule="auto"/>
      </w:pPr>
      <w:r>
        <w:separator/>
      </w:r>
    </w:p>
  </w:footnote>
  <w:footnote w:type="continuationSeparator" w:id="0">
    <w:p w:rsidR="007271CA" w:rsidRDefault="007271CA" w:rsidP="00E91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ADC"/>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3C2E13"/>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870FED"/>
    <w:multiLevelType w:val="hybridMultilevel"/>
    <w:tmpl w:val="AD10A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EA1B51"/>
    <w:multiLevelType w:val="hybridMultilevel"/>
    <w:tmpl w:val="2A44E2EC"/>
    <w:lvl w:ilvl="0" w:tplc="BDEE00D4">
      <w:numFmt w:val="bullet"/>
      <w:lvlText w:val="-"/>
      <w:lvlJc w:val="left"/>
      <w:pPr>
        <w:ind w:left="648" w:hanging="360"/>
      </w:pPr>
      <w:rPr>
        <w:rFonts w:ascii="Calibri" w:eastAsia="Times New Roman" w:hAnsi="Calibri" w:cs="Calibri"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4">
    <w:nsid w:val="2A7349E6"/>
    <w:multiLevelType w:val="hybridMultilevel"/>
    <w:tmpl w:val="932A1A0E"/>
    <w:lvl w:ilvl="0" w:tplc="F58803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F777C49"/>
    <w:multiLevelType w:val="hybridMultilevel"/>
    <w:tmpl w:val="E3724FFC"/>
    <w:lvl w:ilvl="0" w:tplc="4CAA7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E6"/>
    <w:rsid w:val="00280FF8"/>
    <w:rsid w:val="00281966"/>
    <w:rsid w:val="0034796A"/>
    <w:rsid w:val="0036246F"/>
    <w:rsid w:val="00475AB3"/>
    <w:rsid w:val="00526966"/>
    <w:rsid w:val="005F0C46"/>
    <w:rsid w:val="006529C0"/>
    <w:rsid w:val="007271CA"/>
    <w:rsid w:val="00792FAE"/>
    <w:rsid w:val="00795722"/>
    <w:rsid w:val="00927645"/>
    <w:rsid w:val="00A364E0"/>
    <w:rsid w:val="00CC1CB7"/>
    <w:rsid w:val="00D3404E"/>
    <w:rsid w:val="00E232E6"/>
    <w:rsid w:val="00E37948"/>
    <w:rsid w:val="00E63C7C"/>
    <w:rsid w:val="00E91B55"/>
    <w:rsid w:val="00F12223"/>
    <w:rsid w:val="00F42707"/>
    <w:rsid w:val="00F83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232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232E6"/>
    <w:rPr>
      <w:rFonts w:ascii="Arial" w:eastAsia="Times New Roman" w:hAnsi="Arial" w:cs="Arial"/>
      <w:sz w:val="18"/>
      <w:szCs w:val="20"/>
      <w:lang w:val="es-ES" w:eastAsia="es-ES"/>
    </w:rPr>
  </w:style>
  <w:style w:type="table" w:styleId="Tablaconcuadrcula">
    <w:name w:val="Table Grid"/>
    <w:basedOn w:val="Tablanormal"/>
    <w:rsid w:val="00E232E6"/>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OMANOS">
    <w:name w:val="ROMANOS"/>
    <w:basedOn w:val="Normal"/>
    <w:link w:val="ROMANOSCar"/>
    <w:rsid w:val="0079572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95722"/>
    <w:rPr>
      <w:rFonts w:ascii="Arial" w:eastAsia="Times New Roman" w:hAnsi="Arial" w:cs="Arial"/>
      <w:sz w:val="18"/>
      <w:szCs w:val="18"/>
      <w:lang w:val="es-ES" w:eastAsia="es-ES"/>
    </w:rPr>
  </w:style>
  <w:style w:type="paragraph" w:styleId="Prrafodelista">
    <w:name w:val="List Paragraph"/>
    <w:basedOn w:val="Normal"/>
    <w:uiPriority w:val="34"/>
    <w:qFormat/>
    <w:rsid w:val="00E91B55"/>
    <w:pPr>
      <w:spacing w:after="200" w:line="276" w:lineRule="auto"/>
      <w:ind w:left="720"/>
      <w:contextualSpacing/>
    </w:pPr>
  </w:style>
  <w:style w:type="paragraph" w:styleId="Encabezado">
    <w:name w:val="header"/>
    <w:basedOn w:val="Normal"/>
    <w:link w:val="EncabezadoCar"/>
    <w:uiPriority w:val="99"/>
    <w:unhideWhenUsed/>
    <w:rsid w:val="00E91B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B55"/>
  </w:style>
  <w:style w:type="paragraph" w:styleId="Piedepgina">
    <w:name w:val="footer"/>
    <w:basedOn w:val="Normal"/>
    <w:link w:val="PiedepginaCar"/>
    <w:uiPriority w:val="99"/>
    <w:unhideWhenUsed/>
    <w:rsid w:val="00E9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E232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232E6"/>
    <w:rPr>
      <w:rFonts w:ascii="Arial" w:eastAsia="Times New Roman" w:hAnsi="Arial" w:cs="Arial"/>
      <w:sz w:val="18"/>
      <w:szCs w:val="20"/>
      <w:lang w:val="es-ES" w:eastAsia="es-ES"/>
    </w:rPr>
  </w:style>
  <w:style w:type="table" w:styleId="Tablaconcuadrcula">
    <w:name w:val="Table Grid"/>
    <w:basedOn w:val="Tablanormal"/>
    <w:rsid w:val="00E232E6"/>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OMANOS">
    <w:name w:val="ROMANOS"/>
    <w:basedOn w:val="Normal"/>
    <w:link w:val="ROMANOSCar"/>
    <w:rsid w:val="0079572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95722"/>
    <w:rPr>
      <w:rFonts w:ascii="Arial" w:eastAsia="Times New Roman" w:hAnsi="Arial" w:cs="Arial"/>
      <w:sz w:val="18"/>
      <w:szCs w:val="18"/>
      <w:lang w:val="es-ES" w:eastAsia="es-ES"/>
    </w:rPr>
  </w:style>
  <w:style w:type="paragraph" w:styleId="Prrafodelista">
    <w:name w:val="List Paragraph"/>
    <w:basedOn w:val="Normal"/>
    <w:uiPriority w:val="34"/>
    <w:qFormat/>
    <w:rsid w:val="00E91B55"/>
    <w:pPr>
      <w:spacing w:after="200" w:line="276" w:lineRule="auto"/>
      <w:ind w:left="720"/>
      <w:contextualSpacing/>
    </w:pPr>
  </w:style>
  <w:style w:type="paragraph" w:styleId="Encabezado">
    <w:name w:val="header"/>
    <w:basedOn w:val="Normal"/>
    <w:link w:val="EncabezadoCar"/>
    <w:uiPriority w:val="99"/>
    <w:unhideWhenUsed/>
    <w:rsid w:val="00E91B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B55"/>
  </w:style>
  <w:style w:type="paragraph" w:styleId="Piedepgina">
    <w:name w:val="footer"/>
    <w:basedOn w:val="Normal"/>
    <w:link w:val="PiedepginaCar"/>
    <w:uiPriority w:val="99"/>
    <w:unhideWhenUsed/>
    <w:rsid w:val="00E91B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8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675</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 Echeverría Rodríguez</dc:creator>
  <cp:lastModifiedBy>Eduar Raul Chi Santana</cp:lastModifiedBy>
  <cp:revision>2</cp:revision>
  <dcterms:created xsi:type="dcterms:W3CDTF">2019-05-28T17:51:00Z</dcterms:created>
  <dcterms:modified xsi:type="dcterms:W3CDTF">2019-05-28T17:51:00Z</dcterms:modified>
</cp:coreProperties>
</file>