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BD7" w:rsidRPr="00E4704B" w:rsidRDefault="00E4704B" w:rsidP="00BC7BD7">
      <w:pPr>
        <w:spacing w:line="240" w:lineRule="auto"/>
        <w:jc w:val="center"/>
        <w:rPr>
          <w:rFonts w:ascii="Barlow" w:hAnsi="Barlow" w:cstheme="minorHAnsi"/>
          <w:b/>
          <w:sz w:val="20"/>
          <w:szCs w:val="20"/>
        </w:rPr>
      </w:pPr>
      <w:r>
        <w:rPr>
          <w:rFonts w:ascii="Barlow" w:hAnsi="Barlow" w:cstheme="minorHAnsi"/>
          <w:b/>
          <w:sz w:val="20"/>
          <w:szCs w:val="20"/>
        </w:rPr>
        <w:t>Cuenta Pública 2019</w:t>
      </w:r>
    </w:p>
    <w:p w:rsidR="00BC7BD7" w:rsidRPr="00E4704B" w:rsidRDefault="00BC7BD7" w:rsidP="00BC7BD7">
      <w:pPr>
        <w:spacing w:line="240" w:lineRule="auto"/>
        <w:jc w:val="center"/>
        <w:rPr>
          <w:rFonts w:ascii="Barlow" w:hAnsi="Barlow" w:cstheme="minorHAnsi"/>
          <w:b/>
          <w:sz w:val="20"/>
          <w:szCs w:val="20"/>
        </w:rPr>
      </w:pPr>
      <w:r w:rsidRPr="00E4704B">
        <w:rPr>
          <w:rFonts w:ascii="Barlow" w:hAnsi="Barlow" w:cstheme="minorHAnsi"/>
          <w:b/>
          <w:sz w:val="20"/>
          <w:szCs w:val="20"/>
        </w:rPr>
        <w:t>Notas a los Estados Financieros</w:t>
      </w:r>
    </w:p>
    <w:p w:rsidR="00BC7BD7" w:rsidRPr="00E4704B" w:rsidRDefault="00E4704B" w:rsidP="00BC7BD7">
      <w:pPr>
        <w:spacing w:line="240" w:lineRule="auto"/>
        <w:jc w:val="center"/>
        <w:rPr>
          <w:rFonts w:ascii="Barlow" w:hAnsi="Barlow" w:cstheme="minorHAnsi"/>
          <w:b/>
          <w:sz w:val="20"/>
          <w:szCs w:val="20"/>
        </w:rPr>
      </w:pPr>
      <w:r>
        <w:rPr>
          <w:rFonts w:ascii="Barlow" w:hAnsi="Barlow" w:cstheme="minorHAnsi"/>
          <w:b/>
          <w:sz w:val="20"/>
          <w:szCs w:val="20"/>
        </w:rPr>
        <w:t>Al 31 de Marzo de 2019</w:t>
      </w:r>
    </w:p>
    <w:p w:rsidR="00BC7BD7" w:rsidRPr="00E4704B" w:rsidRDefault="00BC7BD7" w:rsidP="00BC7BD7">
      <w:pPr>
        <w:spacing w:line="240" w:lineRule="auto"/>
        <w:jc w:val="center"/>
        <w:rPr>
          <w:rFonts w:ascii="Barlow" w:hAnsi="Barlow" w:cstheme="minorHAnsi"/>
          <w:b/>
          <w:sz w:val="20"/>
          <w:szCs w:val="20"/>
        </w:rPr>
      </w:pPr>
      <w:r w:rsidRPr="00E4704B">
        <w:rPr>
          <w:rFonts w:ascii="Barlow" w:hAnsi="Barlow" w:cstheme="minorHAnsi"/>
          <w:b/>
          <w:sz w:val="20"/>
          <w:szCs w:val="20"/>
        </w:rPr>
        <w:t>(Pesos)</w:t>
      </w:r>
    </w:p>
    <w:p w:rsidR="00BC7BD7" w:rsidRPr="00E4704B" w:rsidRDefault="00BC7BD7" w:rsidP="00BC7BD7">
      <w:pPr>
        <w:spacing w:line="240" w:lineRule="auto"/>
        <w:rPr>
          <w:rFonts w:ascii="Barlow" w:hAnsi="Barlow" w:cstheme="minorHAnsi"/>
          <w:b/>
          <w:sz w:val="20"/>
          <w:szCs w:val="20"/>
        </w:rPr>
      </w:pPr>
    </w:p>
    <w:p w:rsidR="00BC7BD7" w:rsidRPr="00E4704B" w:rsidRDefault="00BC7BD7" w:rsidP="00BC7BD7">
      <w:pPr>
        <w:spacing w:line="240" w:lineRule="auto"/>
        <w:rPr>
          <w:rFonts w:ascii="Barlow" w:hAnsi="Barlow" w:cstheme="minorHAnsi"/>
          <w:b/>
          <w:sz w:val="20"/>
          <w:szCs w:val="20"/>
        </w:rPr>
      </w:pPr>
      <w:r w:rsidRPr="00E4704B">
        <w:rPr>
          <w:rFonts w:ascii="Barlow" w:hAnsi="Barlow" w:cstheme="minorHAnsi"/>
          <w:b/>
          <w:sz w:val="20"/>
          <w:szCs w:val="20"/>
        </w:rPr>
        <w:t xml:space="preserve">Ente Público:  </w:t>
      </w:r>
      <w:bookmarkStart w:id="0" w:name="_GoBack"/>
      <w:r w:rsidR="006D0476" w:rsidRPr="00E4704B">
        <w:rPr>
          <w:rFonts w:ascii="Barlow" w:hAnsi="Barlow" w:cstheme="minorHAnsi"/>
          <w:b/>
          <w:sz w:val="20"/>
          <w:szCs w:val="20"/>
        </w:rPr>
        <w:t>FIDEICOMISO FONDO INTEGRAL PARA EL DESARROLLO ECONÓMICO DEL ESTADO DE YUCATÁN</w:t>
      </w:r>
      <w:r w:rsidR="00E4704B">
        <w:rPr>
          <w:rFonts w:ascii="Barlow" w:hAnsi="Barlow" w:cstheme="minorHAnsi"/>
          <w:b/>
          <w:sz w:val="20"/>
          <w:szCs w:val="20"/>
        </w:rPr>
        <w:t xml:space="preserve"> </w:t>
      </w:r>
    </w:p>
    <w:bookmarkEnd w:id="0"/>
    <w:p w:rsidR="00445D18" w:rsidRPr="00E4704B" w:rsidRDefault="00445D18" w:rsidP="00FB5D93">
      <w:pPr>
        <w:pStyle w:val="Texto"/>
        <w:spacing w:after="86"/>
        <w:ind w:firstLine="0"/>
        <w:jc w:val="left"/>
        <w:rPr>
          <w:rFonts w:ascii="Barlow" w:hAnsi="Barlow" w:cstheme="minorHAnsi"/>
          <w:sz w:val="20"/>
        </w:rPr>
      </w:pPr>
    </w:p>
    <w:tbl>
      <w:tblPr>
        <w:tblW w:w="7487" w:type="dxa"/>
        <w:jc w:val="center"/>
        <w:tblCellMar>
          <w:left w:w="70" w:type="dxa"/>
          <w:right w:w="70" w:type="dxa"/>
        </w:tblCellMar>
        <w:tblLook w:val="04A0" w:firstRow="1" w:lastRow="0" w:firstColumn="1" w:lastColumn="0" w:noHBand="0" w:noVBand="1"/>
      </w:tblPr>
      <w:tblGrid>
        <w:gridCol w:w="1296"/>
        <w:gridCol w:w="1641"/>
        <w:gridCol w:w="1034"/>
        <w:gridCol w:w="1128"/>
        <w:gridCol w:w="1367"/>
        <w:gridCol w:w="3263"/>
        <w:gridCol w:w="1410"/>
        <w:gridCol w:w="1392"/>
        <w:gridCol w:w="180"/>
      </w:tblGrid>
      <w:tr w:rsidR="00E4704B" w:rsidRPr="00E4704B" w:rsidTr="00E4704B">
        <w:trPr>
          <w:trHeight w:val="285"/>
          <w:jc w:val="center"/>
        </w:trPr>
        <w:tc>
          <w:tcPr>
            <w:tcW w:w="7487" w:type="dxa"/>
            <w:gridSpan w:val="9"/>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Times New Roman"/>
                <w:b/>
                <w:bCs/>
                <w:sz w:val="20"/>
                <w:szCs w:val="20"/>
                <w:lang w:eastAsia="es-MX"/>
              </w:rPr>
            </w:pPr>
            <w:r w:rsidRPr="00E4704B">
              <w:rPr>
                <w:rFonts w:ascii="Barlow" w:eastAsia="Times New Roman" w:hAnsi="Barlow" w:cs="Times New Roman"/>
                <w:b/>
                <w:bCs/>
                <w:sz w:val="20"/>
                <w:szCs w:val="20"/>
                <w:lang w:eastAsia="es-MX"/>
              </w:rPr>
              <w:t>NOTAS AL ESTADO DE SITUACION FINANCIERA</w:t>
            </w:r>
          </w:p>
        </w:tc>
      </w:tr>
      <w:tr w:rsidR="00E4704B" w:rsidRPr="00E4704B" w:rsidTr="00E4704B">
        <w:trPr>
          <w:trHeight w:val="163"/>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Times New Roman"/>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1</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EFECTIVO Y EQUIVALENTES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02"/>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Este rubro esta integrado por las cuentas bancarias del FIDEY y de los programas federales en los que participa como organismo intermedio y se desglosa de la siguiente manera:</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37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CUENTAS DE CHEQUES</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 Cuenta</w:t>
            </w:r>
          </w:p>
        </w:tc>
        <w:tc>
          <w:tcPr>
            <w:tcW w:w="846"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Banco</w:t>
            </w:r>
          </w:p>
        </w:tc>
        <w:tc>
          <w:tcPr>
            <w:tcW w:w="42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Programa</w:t>
            </w:r>
          </w:p>
        </w:tc>
        <w:tc>
          <w:tcPr>
            <w:tcW w:w="620"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Importe</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sz w:val="20"/>
                <w:szCs w:val="20"/>
                <w:lang w:eastAsia="es-MX"/>
              </w:rPr>
            </w:pPr>
            <w:r w:rsidRPr="00E4704B">
              <w:rPr>
                <w:rFonts w:ascii="Barlow" w:eastAsia="Times New Roman" w:hAnsi="Barlow" w:cs="Arial"/>
                <w:sz w:val="20"/>
                <w:szCs w:val="20"/>
                <w:lang w:eastAsia="es-MX"/>
              </w:rPr>
              <w:t>135781280</w:t>
            </w:r>
          </w:p>
        </w:tc>
        <w:tc>
          <w:tcPr>
            <w:tcW w:w="846"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BBVA Bancomer</w:t>
            </w:r>
          </w:p>
        </w:tc>
        <w:tc>
          <w:tcPr>
            <w:tcW w:w="446" w:type="dxa"/>
            <w:tcBorders>
              <w:top w:val="nil"/>
              <w:left w:val="nil"/>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FIDEY</w:t>
            </w:r>
          </w:p>
        </w:tc>
        <w:tc>
          <w:tcPr>
            <w:tcW w:w="536" w:type="dxa"/>
            <w:tcBorders>
              <w:top w:val="nil"/>
              <w:left w:val="nil"/>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3263"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5,038,329.38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sz w:val="20"/>
                <w:szCs w:val="20"/>
                <w:lang w:eastAsia="es-MX"/>
              </w:rPr>
            </w:pPr>
            <w:r w:rsidRPr="00E4704B">
              <w:rPr>
                <w:rFonts w:ascii="Barlow" w:eastAsia="Times New Roman" w:hAnsi="Barlow" w:cs="Arial"/>
                <w:sz w:val="20"/>
                <w:szCs w:val="20"/>
                <w:lang w:eastAsia="es-MX"/>
              </w:rPr>
              <w:t>551904556</w:t>
            </w:r>
          </w:p>
        </w:tc>
        <w:tc>
          <w:tcPr>
            <w:tcW w:w="846"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Banorte</w:t>
            </w:r>
          </w:p>
        </w:tc>
        <w:tc>
          <w:tcPr>
            <w:tcW w:w="446" w:type="dxa"/>
            <w:tcBorders>
              <w:top w:val="nil"/>
              <w:left w:val="nil"/>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MI TORTILLA</w:t>
            </w:r>
          </w:p>
        </w:tc>
        <w:tc>
          <w:tcPr>
            <w:tcW w:w="536" w:type="dxa"/>
            <w:tcBorders>
              <w:top w:val="nil"/>
              <w:left w:val="nil"/>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3263"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1,134,557.41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sz w:val="20"/>
                <w:szCs w:val="20"/>
                <w:lang w:eastAsia="es-MX"/>
              </w:rPr>
            </w:pPr>
            <w:r w:rsidRPr="00E4704B">
              <w:rPr>
                <w:rFonts w:ascii="Barlow" w:eastAsia="Times New Roman" w:hAnsi="Barlow" w:cs="Arial"/>
                <w:sz w:val="20"/>
                <w:szCs w:val="20"/>
                <w:lang w:eastAsia="es-MX"/>
              </w:rPr>
              <w:t>158716447</w:t>
            </w:r>
          </w:p>
        </w:tc>
        <w:tc>
          <w:tcPr>
            <w:tcW w:w="846"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BBVA Bancomer</w:t>
            </w:r>
          </w:p>
        </w:tc>
        <w:tc>
          <w:tcPr>
            <w:tcW w:w="982" w:type="dxa"/>
            <w:gridSpan w:val="2"/>
            <w:tcBorders>
              <w:top w:val="single" w:sz="4" w:space="0" w:color="auto"/>
              <w:left w:val="single" w:sz="4" w:space="0" w:color="auto"/>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CAPITAL SEMILLA</w:t>
            </w:r>
          </w:p>
        </w:tc>
        <w:tc>
          <w:tcPr>
            <w:tcW w:w="3263"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155,699.11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sz w:val="20"/>
                <w:szCs w:val="20"/>
                <w:lang w:eastAsia="es-MX"/>
              </w:rPr>
            </w:pPr>
            <w:r w:rsidRPr="00E4704B">
              <w:rPr>
                <w:rFonts w:ascii="Barlow" w:eastAsia="Times New Roman" w:hAnsi="Barlow" w:cs="Arial"/>
                <w:sz w:val="20"/>
                <w:szCs w:val="20"/>
                <w:lang w:eastAsia="es-MX"/>
              </w:rPr>
              <w:t>575928651</w:t>
            </w:r>
          </w:p>
        </w:tc>
        <w:tc>
          <w:tcPr>
            <w:tcW w:w="846"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Banorte</w:t>
            </w:r>
          </w:p>
        </w:tc>
        <w:tc>
          <w:tcPr>
            <w:tcW w:w="982" w:type="dxa"/>
            <w:gridSpan w:val="2"/>
            <w:tcBorders>
              <w:top w:val="single" w:sz="4" w:space="0" w:color="auto"/>
              <w:left w:val="single" w:sz="4" w:space="0" w:color="auto"/>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FONDO PYME 2008</w:t>
            </w:r>
          </w:p>
        </w:tc>
        <w:tc>
          <w:tcPr>
            <w:tcW w:w="3263"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5,176,539.06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sz w:val="20"/>
                <w:szCs w:val="20"/>
                <w:lang w:eastAsia="es-MX"/>
              </w:rPr>
            </w:pPr>
            <w:r w:rsidRPr="00E4704B">
              <w:rPr>
                <w:rFonts w:ascii="Barlow" w:eastAsia="Times New Roman" w:hAnsi="Barlow" w:cs="Arial"/>
                <w:sz w:val="20"/>
                <w:szCs w:val="20"/>
                <w:lang w:eastAsia="es-MX"/>
              </w:rPr>
              <w:t>622783464</w:t>
            </w:r>
          </w:p>
        </w:tc>
        <w:tc>
          <w:tcPr>
            <w:tcW w:w="846"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Banorte</w:t>
            </w:r>
          </w:p>
        </w:tc>
        <w:tc>
          <w:tcPr>
            <w:tcW w:w="42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PROY. CAPITAL SEMILLA 2010</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81,304.22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sz w:val="20"/>
                <w:szCs w:val="20"/>
                <w:lang w:eastAsia="es-MX"/>
              </w:rPr>
            </w:pPr>
            <w:r w:rsidRPr="00E4704B">
              <w:rPr>
                <w:rFonts w:ascii="Barlow" w:eastAsia="Times New Roman" w:hAnsi="Barlow" w:cs="Arial"/>
                <w:sz w:val="20"/>
                <w:szCs w:val="20"/>
                <w:lang w:eastAsia="es-MX"/>
              </w:rPr>
              <w:t>628538684</w:t>
            </w:r>
          </w:p>
        </w:tc>
        <w:tc>
          <w:tcPr>
            <w:tcW w:w="846"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Banorte</w:t>
            </w:r>
          </w:p>
        </w:tc>
        <w:tc>
          <w:tcPr>
            <w:tcW w:w="42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PROG "ZONAS MARGINADAS 2010</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212,013.91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nil"/>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sz w:val="20"/>
                <w:szCs w:val="20"/>
                <w:lang w:eastAsia="es-MX"/>
              </w:rPr>
            </w:pPr>
            <w:r w:rsidRPr="00E4704B">
              <w:rPr>
                <w:rFonts w:ascii="Barlow" w:eastAsia="Times New Roman" w:hAnsi="Barlow" w:cs="Arial"/>
                <w:sz w:val="20"/>
                <w:szCs w:val="20"/>
                <w:lang w:eastAsia="es-MX"/>
              </w:rPr>
              <w:t>661758199</w:t>
            </w:r>
          </w:p>
        </w:tc>
        <w:tc>
          <w:tcPr>
            <w:tcW w:w="846" w:type="dxa"/>
            <w:tcBorders>
              <w:top w:val="nil"/>
              <w:left w:val="nil"/>
              <w:bottom w:val="nil"/>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Banorte</w:t>
            </w:r>
          </w:p>
        </w:tc>
        <w:tc>
          <w:tcPr>
            <w:tcW w:w="42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PROY. PRODUCTIVOS PYME 2010</w:t>
            </w:r>
          </w:p>
        </w:tc>
        <w:tc>
          <w:tcPr>
            <w:tcW w:w="620" w:type="dxa"/>
            <w:tcBorders>
              <w:top w:val="nil"/>
              <w:left w:val="nil"/>
              <w:bottom w:val="nil"/>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4,811,195.39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single" w:sz="4" w:space="0" w:color="auto"/>
              <w:left w:val="single" w:sz="8" w:space="0" w:color="auto"/>
              <w:bottom w:val="nil"/>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sz w:val="20"/>
                <w:szCs w:val="20"/>
                <w:lang w:eastAsia="es-MX"/>
              </w:rPr>
            </w:pPr>
            <w:r w:rsidRPr="00E4704B">
              <w:rPr>
                <w:rFonts w:ascii="Barlow" w:eastAsia="Times New Roman" w:hAnsi="Barlow" w:cs="Arial"/>
                <w:sz w:val="20"/>
                <w:szCs w:val="20"/>
                <w:lang w:eastAsia="es-MX"/>
              </w:rPr>
              <w:t>686619716</w:t>
            </w:r>
          </w:p>
        </w:tc>
        <w:tc>
          <w:tcPr>
            <w:tcW w:w="846" w:type="dxa"/>
            <w:tcBorders>
              <w:top w:val="single" w:sz="4" w:space="0" w:color="auto"/>
              <w:left w:val="nil"/>
              <w:bottom w:val="nil"/>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Banorte</w:t>
            </w:r>
          </w:p>
        </w:tc>
        <w:tc>
          <w:tcPr>
            <w:tcW w:w="4246" w:type="dxa"/>
            <w:gridSpan w:val="3"/>
            <w:tcBorders>
              <w:top w:val="single" w:sz="4" w:space="0" w:color="auto"/>
              <w:left w:val="single" w:sz="4" w:space="0" w:color="auto"/>
              <w:bottom w:val="nil"/>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PROG "ZONAS MARGINADAS 2011</w:t>
            </w:r>
          </w:p>
        </w:tc>
        <w:tc>
          <w:tcPr>
            <w:tcW w:w="620" w:type="dxa"/>
            <w:tcBorders>
              <w:top w:val="single" w:sz="4" w:space="0" w:color="auto"/>
              <w:left w:val="nil"/>
              <w:bottom w:val="nil"/>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359,091.21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85"/>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sz w:val="20"/>
                <w:szCs w:val="20"/>
                <w:lang w:eastAsia="es-MX"/>
              </w:rPr>
            </w:pPr>
            <w:r w:rsidRPr="00E4704B">
              <w:rPr>
                <w:rFonts w:ascii="Barlow" w:eastAsia="Times New Roman" w:hAnsi="Barlow" w:cs="Arial"/>
                <w:sz w:val="20"/>
                <w:szCs w:val="20"/>
                <w:lang w:eastAsia="es-MX"/>
              </w:rPr>
              <w:t>212151174</w:t>
            </w:r>
          </w:p>
        </w:tc>
        <w:tc>
          <w:tcPr>
            <w:tcW w:w="846" w:type="dxa"/>
            <w:tcBorders>
              <w:top w:val="single" w:sz="4" w:space="0" w:color="auto"/>
              <w:left w:val="nil"/>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Banorte</w:t>
            </w:r>
          </w:p>
        </w:tc>
        <w:tc>
          <w:tcPr>
            <w:tcW w:w="4246"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PARTE ESTATAL PROG. INADEM</w:t>
            </w:r>
          </w:p>
        </w:tc>
        <w:tc>
          <w:tcPr>
            <w:tcW w:w="620" w:type="dxa"/>
            <w:tcBorders>
              <w:top w:val="single" w:sz="4" w:space="0" w:color="auto"/>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6,137.82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16,974,867.51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135"/>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1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CUENTAS DE INVERSION</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 Cuenta</w:t>
            </w:r>
          </w:p>
        </w:tc>
        <w:tc>
          <w:tcPr>
            <w:tcW w:w="846"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Banco</w:t>
            </w:r>
          </w:p>
        </w:tc>
        <w:tc>
          <w:tcPr>
            <w:tcW w:w="424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Programa</w:t>
            </w:r>
          </w:p>
        </w:tc>
        <w:tc>
          <w:tcPr>
            <w:tcW w:w="620"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Importe</w:t>
            </w:r>
          </w:p>
        </w:tc>
        <w:tc>
          <w:tcPr>
            <w:tcW w:w="537"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Tipo</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2026594506</w:t>
            </w:r>
          </w:p>
        </w:tc>
        <w:tc>
          <w:tcPr>
            <w:tcW w:w="846"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Bancomer</w:t>
            </w:r>
          </w:p>
        </w:tc>
        <w:tc>
          <w:tcPr>
            <w:tcW w:w="446" w:type="dxa"/>
            <w:tcBorders>
              <w:top w:val="nil"/>
              <w:left w:val="nil"/>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FIDEY</w:t>
            </w:r>
          </w:p>
        </w:tc>
        <w:tc>
          <w:tcPr>
            <w:tcW w:w="536" w:type="dxa"/>
            <w:tcBorders>
              <w:top w:val="nil"/>
              <w:left w:val="nil"/>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3263"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 xml:space="preserve">      15,847,233.75 </w:t>
            </w:r>
          </w:p>
        </w:tc>
        <w:tc>
          <w:tcPr>
            <w:tcW w:w="537"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Mesa de Dinero</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659" w:type="dxa"/>
            <w:tcBorders>
              <w:top w:val="nil"/>
              <w:left w:val="single" w:sz="8" w:space="0" w:color="auto"/>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1060056</w:t>
            </w:r>
          </w:p>
        </w:tc>
        <w:tc>
          <w:tcPr>
            <w:tcW w:w="846" w:type="dxa"/>
            <w:tcBorders>
              <w:top w:val="nil"/>
              <w:left w:val="nil"/>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Nafin SNC</w:t>
            </w:r>
          </w:p>
        </w:tc>
        <w:tc>
          <w:tcPr>
            <w:tcW w:w="446" w:type="dxa"/>
            <w:tcBorders>
              <w:top w:val="nil"/>
              <w:left w:val="nil"/>
              <w:bottom w:val="single" w:sz="8"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FIDEY</w:t>
            </w:r>
          </w:p>
        </w:tc>
        <w:tc>
          <w:tcPr>
            <w:tcW w:w="536" w:type="dxa"/>
            <w:tcBorders>
              <w:top w:val="nil"/>
              <w:left w:val="nil"/>
              <w:bottom w:val="single" w:sz="8"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3263" w:type="dxa"/>
            <w:tcBorders>
              <w:top w:val="nil"/>
              <w:left w:val="nil"/>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 xml:space="preserve">        3,871,311.58 </w:t>
            </w:r>
          </w:p>
        </w:tc>
        <w:tc>
          <w:tcPr>
            <w:tcW w:w="537"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Mesa de Dinero</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19,718,545.33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246" w:type="dxa"/>
            <w:gridSpan w:val="3"/>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TOTAL EFECTIVO Y EQUIVALENTES</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   36,693,412.84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163"/>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2</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DERECHOS A RECIBIR EFECTIVO Y EQUIVALENTES Y BIENES O SERVICIOS A RECIBIR</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02"/>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Este rubro es integrado por las cuenta en las que se registran todos los prestamos, creditos y adelantos que se les da a terceros integrado de la siguiente manera:</w:t>
            </w:r>
          </w:p>
        </w:tc>
      </w:tr>
      <w:tr w:rsidR="00E4704B" w:rsidRPr="00E4704B" w:rsidTr="00E4704B">
        <w:trPr>
          <w:trHeight w:val="489"/>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 Los Deudores Diversos estan integrados por prestamos o pagos pendientes de terceros como es el caso de Telecom, el importe total de esta cuenta es de $ 883,704.02 y entre los mas representativos se encuentran:</w:t>
            </w:r>
          </w:p>
        </w:tc>
      </w:tr>
      <w:tr w:rsidR="00E4704B" w:rsidRPr="00E4704B" w:rsidTr="00E4704B">
        <w:trPr>
          <w:trHeight w:val="271"/>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637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DEUDORES DIVERSOS A CORTO PLAZO</w:t>
            </w: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59" w:type="dxa"/>
            <w:tcBorders>
              <w:top w:val="nil"/>
              <w:left w:val="single" w:sz="8" w:space="0" w:color="auto"/>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w:t>
            </w:r>
          </w:p>
        </w:tc>
        <w:tc>
          <w:tcPr>
            <w:tcW w:w="5092"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Nombre</w:t>
            </w:r>
          </w:p>
        </w:tc>
        <w:tc>
          <w:tcPr>
            <w:tcW w:w="620"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Importe</w:t>
            </w: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1-1-2-3-0-001-00005</w:t>
            </w:r>
          </w:p>
        </w:tc>
        <w:tc>
          <w:tcPr>
            <w:tcW w:w="1829" w:type="dxa"/>
            <w:gridSpan w:val="3"/>
            <w:tcBorders>
              <w:top w:val="single" w:sz="8" w:space="0" w:color="auto"/>
              <w:left w:val="single" w:sz="4" w:space="0" w:color="auto"/>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PROGRAMA CAPITAL SEMILLA"                    </w:t>
            </w:r>
          </w:p>
        </w:tc>
        <w:tc>
          <w:tcPr>
            <w:tcW w:w="3263"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8" w:space="0" w:color="auto"/>
            </w:tcBorders>
            <w:shd w:val="clear" w:color="auto" w:fill="auto"/>
            <w:hideMark/>
          </w:tcPr>
          <w:p w:rsidR="00E4704B" w:rsidRPr="00E4704B" w:rsidRDefault="00E4704B" w:rsidP="00E4704B">
            <w:pPr>
              <w:spacing w:after="0" w:line="240" w:lineRule="auto"/>
              <w:jc w:val="both"/>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219,100.00 </w:t>
            </w: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1-1-2-3-0-001-00006</w:t>
            </w:r>
          </w:p>
        </w:tc>
        <w:tc>
          <w:tcPr>
            <w:tcW w:w="1829" w:type="dxa"/>
            <w:gridSpan w:val="3"/>
            <w:tcBorders>
              <w:top w:val="single" w:sz="4" w:space="0" w:color="auto"/>
              <w:left w:val="single" w:sz="4" w:space="0" w:color="auto"/>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FOCIR                                        </w:t>
            </w:r>
          </w:p>
        </w:tc>
        <w:tc>
          <w:tcPr>
            <w:tcW w:w="3263"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8" w:space="0" w:color="auto"/>
            </w:tcBorders>
            <w:shd w:val="clear" w:color="auto" w:fill="auto"/>
            <w:hideMark/>
          </w:tcPr>
          <w:p w:rsidR="00E4704B" w:rsidRPr="00E4704B" w:rsidRDefault="00E4704B" w:rsidP="00E4704B">
            <w:pPr>
              <w:spacing w:after="0" w:line="240" w:lineRule="auto"/>
              <w:jc w:val="both"/>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340,194.00 </w:t>
            </w: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59" w:type="dxa"/>
            <w:tcBorders>
              <w:top w:val="nil"/>
              <w:left w:val="single" w:sz="8" w:space="0" w:color="auto"/>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1-1-2-3-0-001-00007</w:t>
            </w:r>
          </w:p>
        </w:tc>
        <w:tc>
          <w:tcPr>
            <w:tcW w:w="50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TELECOMUNICACIONES DE MEXICO (TELEGRAFOS)    </w:t>
            </w:r>
          </w:p>
        </w:tc>
        <w:tc>
          <w:tcPr>
            <w:tcW w:w="620" w:type="dxa"/>
            <w:tcBorders>
              <w:top w:val="nil"/>
              <w:left w:val="nil"/>
              <w:bottom w:val="nil"/>
              <w:right w:val="single" w:sz="8" w:space="0" w:color="auto"/>
            </w:tcBorders>
            <w:shd w:val="clear" w:color="auto" w:fill="auto"/>
            <w:hideMark/>
          </w:tcPr>
          <w:p w:rsidR="00E4704B" w:rsidRPr="00E4704B" w:rsidRDefault="00E4704B" w:rsidP="00E4704B">
            <w:pPr>
              <w:spacing w:after="0" w:line="240" w:lineRule="auto"/>
              <w:jc w:val="both"/>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179,209.14 </w:t>
            </w: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5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1829" w:type="dxa"/>
            <w:gridSpan w:val="3"/>
            <w:tcBorders>
              <w:top w:val="single" w:sz="4" w:space="0" w:color="auto"/>
              <w:left w:val="single" w:sz="4" w:space="0" w:color="auto"/>
              <w:bottom w:val="single" w:sz="8"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DEUDORES DIVERSOS VARIOS</w:t>
            </w:r>
          </w:p>
        </w:tc>
        <w:tc>
          <w:tcPr>
            <w:tcW w:w="3263" w:type="dxa"/>
            <w:tcBorders>
              <w:top w:val="nil"/>
              <w:left w:val="nil"/>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single" w:sz="4" w:space="0" w:color="auto"/>
              <w:left w:val="nil"/>
              <w:bottom w:val="single" w:sz="8" w:space="0" w:color="auto"/>
              <w:right w:val="single" w:sz="8" w:space="0" w:color="auto"/>
            </w:tcBorders>
            <w:shd w:val="clear" w:color="auto" w:fill="auto"/>
            <w:hideMark/>
          </w:tcPr>
          <w:p w:rsidR="00E4704B" w:rsidRPr="00E4704B" w:rsidRDefault="00E4704B" w:rsidP="00E4704B">
            <w:pPr>
              <w:spacing w:after="0" w:line="240" w:lineRule="auto"/>
              <w:jc w:val="both"/>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145,200.88 </w:t>
            </w: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883,704.02 </w:t>
            </w: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163"/>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529"/>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2.- Los prestamos otorgados a corto plazo, esta integrado por todos los que se han dado tanto con los recursos del FIDEY asi como tambien con el de los diferentes programas en los qu el FIDEY es Organismo intermediario, dichos programas son los que a continuacion se enlistan:</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637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PRESTAMOS OTORGADOS EN DIVERSOS PROGRAMAS</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w:t>
            </w:r>
          </w:p>
        </w:tc>
        <w:tc>
          <w:tcPr>
            <w:tcW w:w="5092"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Nombre</w:t>
            </w:r>
          </w:p>
        </w:tc>
        <w:tc>
          <w:tcPr>
            <w:tcW w:w="620"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Importe</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1-1-2-6-1-000-00000</w:t>
            </w:r>
          </w:p>
        </w:tc>
        <w:tc>
          <w:tcPr>
            <w:tcW w:w="1829" w:type="dxa"/>
            <w:gridSpan w:val="3"/>
            <w:tcBorders>
              <w:top w:val="single" w:sz="8" w:space="0" w:color="auto"/>
              <w:left w:val="single" w:sz="4" w:space="0" w:color="auto"/>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CARTERA DE CREDITOS FIDEY                     </w:t>
            </w:r>
          </w:p>
        </w:tc>
        <w:tc>
          <w:tcPr>
            <w:tcW w:w="3263"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31,608,306.72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1-1-2-6-2-000-00000</w:t>
            </w:r>
          </w:p>
        </w:tc>
        <w:tc>
          <w:tcPr>
            <w:tcW w:w="50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CARTERA DE CREDITOS MI TORTILLA"              </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 xml:space="preserve">2,449,120.89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1-1-2-6-3-000-00000</w:t>
            </w:r>
          </w:p>
        </w:tc>
        <w:tc>
          <w:tcPr>
            <w:tcW w:w="50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CARTERA DE CREDITOS  CAPITAL SEMILLA"         </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 xml:space="preserve">528,207.00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1-1-2-6-4-000-00000</w:t>
            </w:r>
          </w:p>
        </w:tc>
        <w:tc>
          <w:tcPr>
            <w:tcW w:w="50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PROYECTOS PRODUCTIVOS FONDO PYME              </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 xml:space="preserve">2,356,357.28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1-1-2-6-5-000-00000</w:t>
            </w:r>
          </w:p>
        </w:tc>
        <w:tc>
          <w:tcPr>
            <w:tcW w:w="1829" w:type="dxa"/>
            <w:gridSpan w:val="3"/>
            <w:tcBorders>
              <w:top w:val="single" w:sz="4" w:space="0" w:color="auto"/>
              <w:left w:val="single" w:sz="4" w:space="0" w:color="auto"/>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CREDITOS PROY PROD PYME 2010                  </w:t>
            </w:r>
          </w:p>
        </w:tc>
        <w:tc>
          <w:tcPr>
            <w:tcW w:w="3263"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 xml:space="preserve">7,261,421.98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1-1-2-6-6-000-00000</w:t>
            </w:r>
          </w:p>
        </w:tc>
        <w:tc>
          <w:tcPr>
            <w:tcW w:w="5092"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PROGRAMA ZONAS MARGINADAS"                    </w:t>
            </w:r>
          </w:p>
        </w:tc>
        <w:tc>
          <w:tcPr>
            <w:tcW w:w="620"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r w:rsidRPr="00E4704B">
              <w:rPr>
                <w:rFonts w:ascii="Barlow" w:eastAsia="Times New Roman" w:hAnsi="Barlow" w:cs="Arial"/>
                <w:color w:val="000000"/>
                <w:sz w:val="20"/>
                <w:szCs w:val="20"/>
                <w:lang w:eastAsia="es-MX"/>
              </w:rPr>
              <w:t xml:space="preserve">66,860,921.00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111,064,334.87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108"/>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37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CUENTAS POR COBRAR A C.P.</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w:t>
            </w:r>
          </w:p>
        </w:tc>
        <w:tc>
          <w:tcPr>
            <w:tcW w:w="5092"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Nombre</w:t>
            </w:r>
          </w:p>
        </w:tc>
        <w:tc>
          <w:tcPr>
            <w:tcW w:w="620"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Importe</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1-1-2-2-0-002-00001</w:t>
            </w:r>
          </w:p>
        </w:tc>
        <w:tc>
          <w:tcPr>
            <w:tcW w:w="846"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IVA SALDO A FAVOR</w:t>
            </w:r>
          </w:p>
        </w:tc>
        <w:tc>
          <w:tcPr>
            <w:tcW w:w="446"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536"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3263"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8" w:space="0" w:color="auto"/>
            </w:tcBorders>
            <w:shd w:val="clear" w:color="auto" w:fill="auto"/>
            <w:hideMark/>
          </w:tcPr>
          <w:p w:rsidR="00E4704B" w:rsidRPr="00E4704B" w:rsidRDefault="00E4704B" w:rsidP="00E4704B">
            <w:pPr>
              <w:spacing w:after="0" w:line="240" w:lineRule="auto"/>
              <w:jc w:val="both"/>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611.55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Calibri"/>
                <w:color w:val="000000"/>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611.55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TOTAL DERECHOS A RECIBIR EFECTIVO Y EQUIVALENTES Y BIENES O SERVICIOS A RECIBIR</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111,948,650.44 </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163"/>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3</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Bienes Muebles, Inmuebles e Intangibles</w:t>
            </w:r>
          </w:p>
        </w:tc>
      </w:tr>
      <w:tr w:rsidR="00E4704B" w:rsidRPr="00E4704B" w:rsidTr="00E4704B">
        <w:trPr>
          <w:trHeight w:val="163"/>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02"/>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Los Activos Fijos se presentan valuados a su precio de adquisición, en este caso se cuenta con mobiliario y equipo de administracion y con mobiliario y equipo educacional y de recreativo. Las depreciaciones se acumulan por el método de línea recta en base a las siguientes tasas anuales:</w:t>
            </w:r>
          </w:p>
        </w:tc>
      </w:tr>
      <w:tr w:rsidR="00E4704B" w:rsidRPr="00E4704B" w:rsidTr="00E4704B">
        <w:trPr>
          <w:trHeight w:val="244"/>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150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TIPO</w:t>
            </w:r>
          </w:p>
        </w:tc>
        <w:tc>
          <w:tcPr>
            <w:tcW w:w="446" w:type="dxa"/>
            <w:tcBorders>
              <w:top w:val="single" w:sz="8" w:space="0" w:color="auto"/>
              <w:left w:val="nil"/>
              <w:bottom w:val="single" w:sz="8"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V.H.O.</w:t>
            </w:r>
          </w:p>
        </w:tc>
        <w:tc>
          <w:tcPr>
            <w:tcW w:w="536" w:type="dxa"/>
            <w:tcBorders>
              <w:top w:val="single" w:sz="8" w:space="0" w:color="auto"/>
              <w:left w:val="nil"/>
              <w:bottom w:val="single" w:sz="8"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w:t>
            </w:r>
          </w:p>
        </w:tc>
        <w:tc>
          <w:tcPr>
            <w:tcW w:w="3263" w:type="dxa"/>
            <w:tcBorders>
              <w:top w:val="single" w:sz="8" w:space="0" w:color="auto"/>
              <w:left w:val="nil"/>
              <w:bottom w:val="single" w:sz="8"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DEP ACUM</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1505" w:type="dxa"/>
            <w:gridSpan w:val="2"/>
            <w:tcBorders>
              <w:top w:val="single" w:sz="8" w:space="0" w:color="auto"/>
              <w:left w:val="single" w:sz="8" w:space="0" w:color="auto"/>
              <w:bottom w:val="single" w:sz="4" w:space="0" w:color="auto"/>
              <w:right w:val="nil"/>
            </w:tcBorders>
            <w:shd w:val="clear" w:color="auto" w:fill="auto"/>
            <w:noWrap/>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Muebles de Oficina y Estanteria</w:t>
            </w:r>
          </w:p>
        </w:tc>
        <w:tc>
          <w:tcPr>
            <w:tcW w:w="446" w:type="dxa"/>
            <w:tcBorders>
              <w:top w:val="nil"/>
              <w:left w:val="single" w:sz="4" w:space="0" w:color="auto"/>
              <w:bottom w:val="single" w:sz="4"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25,830.74 </w:t>
            </w:r>
          </w:p>
        </w:tc>
        <w:tc>
          <w:tcPr>
            <w:tcW w:w="536" w:type="dxa"/>
            <w:tcBorders>
              <w:top w:val="nil"/>
              <w:left w:val="single" w:sz="4" w:space="0" w:color="auto"/>
              <w:bottom w:val="single" w:sz="4"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10</w:t>
            </w:r>
          </w:p>
        </w:tc>
        <w:tc>
          <w:tcPr>
            <w:tcW w:w="3263" w:type="dxa"/>
            <w:tcBorders>
              <w:top w:val="nil"/>
              <w:left w:val="single" w:sz="4" w:space="0" w:color="auto"/>
              <w:bottom w:val="single" w:sz="4"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25,830.71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Calibri"/>
                <w:color w:val="000000"/>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1505" w:type="dxa"/>
            <w:gridSpan w:val="2"/>
            <w:tcBorders>
              <w:top w:val="single" w:sz="4" w:space="0" w:color="auto"/>
              <w:left w:val="single" w:sz="8" w:space="0" w:color="auto"/>
              <w:bottom w:val="single" w:sz="4" w:space="0" w:color="auto"/>
              <w:right w:val="nil"/>
            </w:tcBorders>
            <w:shd w:val="clear" w:color="auto" w:fill="auto"/>
            <w:noWrap/>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Equipo de Computo</w:t>
            </w:r>
          </w:p>
        </w:tc>
        <w:tc>
          <w:tcPr>
            <w:tcW w:w="446" w:type="dxa"/>
            <w:tcBorders>
              <w:top w:val="nil"/>
              <w:left w:val="single" w:sz="4" w:space="0" w:color="auto"/>
              <w:bottom w:val="single" w:sz="4"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455,398.40 </w:t>
            </w:r>
          </w:p>
        </w:tc>
        <w:tc>
          <w:tcPr>
            <w:tcW w:w="536" w:type="dxa"/>
            <w:tcBorders>
              <w:top w:val="nil"/>
              <w:left w:val="single" w:sz="4" w:space="0" w:color="auto"/>
              <w:bottom w:val="single" w:sz="4"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30</w:t>
            </w:r>
          </w:p>
        </w:tc>
        <w:tc>
          <w:tcPr>
            <w:tcW w:w="3263" w:type="dxa"/>
            <w:tcBorders>
              <w:top w:val="nil"/>
              <w:left w:val="single" w:sz="4" w:space="0" w:color="auto"/>
              <w:bottom w:val="single" w:sz="4"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444,146.64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Calibri"/>
                <w:color w:val="000000"/>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1505" w:type="dxa"/>
            <w:gridSpan w:val="2"/>
            <w:tcBorders>
              <w:top w:val="single" w:sz="4" w:space="0" w:color="auto"/>
              <w:left w:val="single" w:sz="8" w:space="0" w:color="auto"/>
              <w:bottom w:val="single" w:sz="4" w:space="0" w:color="auto"/>
              <w:right w:val="nil"/>
            </w:tcBorders>
            <w:shd w:val="clear" w:color="auto" w:fill="auto"/>
            <w:noWrap/>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Mobiliario y Equipo Educacional y Rec</w:t>
            </w:r>
          </w:p>
        </w:tc>
        <w:tc>
          <w:tcPr>
            <w:tcW w:w="446" w:type="dxa"/>
            <w:tcBorders>
              <w:top w:val="nil"/>
              <w:left w:val="single" w:sz="4" w:space="0" w:color="auto"/>
              <w:bottom w:val="single" w:sz="4"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73,751.69 </w:t>
            </w:r>
          </w:p>
        </w:tc>
        <w:tc>
          <w:tcPr>
            <w:tcW w:w="536" w:type="dxa"/>
            <w:tcBorders>
              <w:top w:val="nil"/>
              <w:left w:val="single" w:sz="4" w:space="0" w:color="auto"/>
              <w:bottom w:val="single" w:sz="4"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10</w:t>
            </w:r>
          </w:p>
        </w:tc>
        <w:tc>
          <w:tcPr>
            <w:tcW w:w="3263" w:type="dxa"/>
            <w:tcBorders>
              <w:top w:val="nil"/>
              <w:left w:val="single" w:sz="4" w:space="0" w:color="auto"/>
              <w:bottom w:val="single" w:sz="4" w:space="0" w:color="auto"/>
              <w:right w:val="single" w:sz="8" w:space="0" w:color="auto"/>
            </w:tcBorders>
            <w:shd w:val="clear" w:color="auto" w:fill="auto"/>
            <w:hideMark/>
          </w:tcPr>
          <w:p w:rsidR="00E4704B" w:rsidRPr="00E4704B" w:rsidRDefault="00E4704B" w:rsidP="00E4704B">
            <w:pPr>
              <w:spacing w:after="0" w:line="240" w:lineRule="auto"/>
              <w:jc w:val="center"/>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             48,249.45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Calibri"/>
                <w:color w:val="000000"/>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554,980.83 </w:t>
            </w: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518,226.80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6880" w:type="dxa"/>
            <w:gridSpan w:val="7"/>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Actualmente los Activos Fijos estan en buen estado y en uso por la Dirección de Financiamiento y Cultura Emprendedora</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4</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ESTIMACIONES POR PERDIDA O DETERIORO DE ACTIVOS CIRCULANTES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56"/>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lastRenderedPageBreak/>
              <w:t>En este rubro se tiene registrado la estimacion de las cuentas incobrables de los creditos otorgados por el FIDEY y que se registra una vez autorizados por el comité del Fidey la cual hasta la fecha se $ 264,828.00</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5</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CUENTAS POR PAGAR A CORTO PLAZO</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428"/>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saldo de de $ 88'892,205.63 de la cuenta otras cuentas por pagar a corto plazo, estan integrada de la siguiente manera:</w:t>
            </w:r>
          </w:p>
        </w:tc>
      </w:tr>
      <w:tr w:rsidR="00E4704B" w:rsidRPr="00E4704B" w:rsidTr="00E4704B">
        <w:trPr>
          <w:trHeight w:val="271"/>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91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ACREEDORES DIVERSOS</w:t>
            </w: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1505" w:type="dxa"/>
            <w:gridSpan w:val="2"/>
            <w:tcBorders>
              <w:top w:val="single" w:sz="8" w:space="0" w:color="auto"/>
              <w:left w:val="single" w:sz="8" w:space="0" w:color="auto"/>
              <w:bottom w:val="single" w:sz="8" w:space="0" w:color="auto"/>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Cuenta</w:t>
            </w:r>
          </w:p>
        </w:tc>
        <w:tc>
          <w:tcPr>
            <w:tcW w:w="486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Nombre</w:t>
            </w:r>
          </w:p>
        </w:tc>
        <w:tc>
          <w:tcPr>
            <w:tcW w:w="537"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Importe</w:t>
            </w: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1505" w:type="dxa"/>
            <w:gridSpan w:val="2"/>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2-1-1-9-0-001-00001</w:t>
            </w:r>
          </w:p>
        </w:tc>
        <w:tc>
          <w:tcPr>
            <w:tcW w:w="4867" w:type="dxa"/>
            <w:gridSpan w:val="4"/>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Fondo del Capital e Inversión del Sector Rural (FOCIR) *</w:t>
            </w:r>
          </w:p>
        </w:tc>
        <w:tc>
          <w:tcPr>
            <w:tcW w:w="537"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7,458,892.79 </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150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2-1-1-9-0-001-00002</w:t>
            </w:r>
          </w:p>
        </w:tc>
        <w:tc>
          <w:tcPr>
            <w:tcW w:w="982" w:type="dxa"/>
            <w:gridSpan w:val="2"/>
            <w:tcBorders>
              <w:top w:val="single" w:sz="4" w:space="0" w:color="auto"/>
              <w:left w:val="single" w:sz="4" w:space="0" w:color="auto"/>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Secretaría de Hacienda **</w:t>
            </w:r>
          </w:p>
        </w:tc>
        <w:tc>
          <w:tcPr>
            <w:tcW w:w="3263" w:type="dxa"/>
            <w:tcBorders>
              <w:top w:val="nil"/>
              <w:left w:val="nil"/>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537"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14,585,441.00 </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150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2-1-1-9-0-001-00003</w:t>
            </w:r>
          </w:p>
        </w:tc>
        <w:tc>
          <w:tcPr>
            <w:tcW w:w="982" w:type="dxa"/>
            <w:gridSpan w:val="2"/>
            <w:tcBorders>
              <w:top w:val="single" w:sz="4" w:space="0" w:color="auto"/>
              <w:left w:val="single" w:sz="4" w:space="0" w:color="auto"/>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INNOVATUR ***</w:t>
            </w:r>
          </w:p>
        </w:tc>
        <w:tc>
          <w:tcPr>
            <w:tcW w:w="3263" w:type="dxa"/>
            <w:tcBorders>
              <w:top w:val="nil"/>
              <w:left w:val="nil"/>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537"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1,379.97 </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1505"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2-1-1-9-0-001-00007</w:t>
            </w:r>
          </w:p>
        </w:tc>
        <w:tc>
          <w:tcPr>
            <w:tcW w:w="982" w:type="dxa"/>
            <w:gridSpan w:val="2"/>
            <w:tcBorders>
              <w:top w:val="single" w:sz="4" w:space="0" w:color="auto"/>
              <w:left w:val="single" w:sz="4" w:space="0" w:color="auto"/>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Tesorería de la Federación ****</w:t>
            </w:r>
          </w:p>
        </w:tc>
        <w:tc>
          <w:tcPr>
            <w:tcW w:w="3263" w:type="dxa"/>
            <w:tcBorders>
              <w:top w:val="nil"/>
              <w:left w:val="nil"/>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620" w:type="dxa"/>
            <w:tcBorders>
              <w:top w:val="nil"/>
              <w:left w:val="nil"/>
              <w:bottom w:val="single" w:sz="4"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537"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65,996,918.08 </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single" w:sz="8" w:space="0" w:color="auto"/>
              <w:bottom w:val="single" w:sz="8"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846" w:type="dxa"/>
            <w:tcBorders>
              <w:top w:val="nil"/>
              <w:left w:val="nil"/>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4246" w:type="dxa"/>
            <w:gridSpan w:val="3"/>
            <w:tcBorders>
              <w:top w:val="single" w:sz="4" w:space="0" w:color="auto"/>
              <w:left w:val="single" w:sz="4" w:space="0" w:color="auto"/>
              <w:bottom w:val="single" w:sz="8"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Acreedores Diversos varios *****</w:t>
            </w:r>
          </w:p>
        </w:tc>
        <w:tc>
          <w:tcPr>
            <w:tcW w:w="620" w:type="dxa"/>
            <w:tcBorders>
              <w:top w:val="nil"/>
              <w:left w:val="nil"/>
              <w:bottom w:val="single" w:sz="8" w:space="0" w:color="auto"/>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537"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849,573.79 </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TOTAL</w:t>
            </w: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double" w:sz="6"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88,892,205.63 </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6880" w:type="dxa"/>
            <w:gridSpan w:val="7"/>
            <w:tcBorders>
              <w:top w:val="nil"/>
              <w:left w:val="nil"/>
              <w:bottom w:val="nil"/>
              <w:right w:val="nil"/>
            </w:tcBorders>
            <w:shd w:val="clear" w:color="auto" w:fill="auto"/>
            <w:noWrap/>
            <w:vAlign w:val="center"/>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Este importe es por la aportación del FOCIR para la creación del Programa Mi Tortilla, para el Fondo PYME y Capital Semilla</w:t>
            </w: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7418" w:type="dxa"/>
            <w:gridSpan w:val="8"/>
            <w:tcBorders>
              <w:top w:val="nil"/>
              <w:left w:val="nil"/>
              <w:bottom w:val="nil"/>
              <w:right w:val="nil"/>
            </w:tcBorders>
            <w:shd w:val="clear" w:color="auto" w:fill="auto"/>
            <w:noWrap/>
            <w:vAlign w:val="center"/>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Este importe es por la aportación del Gobierno del Estado de Yucatán para la creación del Programa Mi Tortilla y para el Fondo PYME</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r>
      <w:tr w:rsidR="00E4704B" w:rsidRPr="00E4704B" w:rsidTr="00E4704B">
        <w:trPr>
          <w:trHeight w:val="230"/>
          <w:jc w:val="center"/>
        </w:trPr>
        <w:tc>
          <w:tcPr>
            <w:tcW w:w="6260" w:type="dxa"/>
            <w:gridSpan w:val="6"/>
            <w:tcBorders>
              <w:top w:val="nil"/>
              <w:left w:val="nil"/>
              <w:bottom w:val="nil"/>
              <w:right w:val="nil"/>
            </w:tcBorders>
            <w:shd w:val="clear" w:color="auto" w:fill="auto"/>
            <w:noWrap/>
            <w:vAlign w:val="center"/>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Este importe es es saldo de la aportación de INOVATUR para el programa " Capital Semilla"</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6260" w:type="dxa"/>
            <w:gridSpan w:val="6"/>
            <w:tcBorders>
              <w:top w:val="nil"/>
              <w:left w:val="nil"/>
              <w:bottom w:val="nil"/>
              <w:right w:val="nil"/>
            </w:tcBorders>
            <w:shd w:val="clear" w:color="auto" w:fill="auto"/>
            <w:noWrap/>
            <w:vAlign w:val="center"/>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Este importe es la aportación de la TESOFE para el Prog de Proyectos Productivos PYME 2009</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737"/>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*****este importe esta integrado por los depositos no identificados de los diferentes acreditados que se reclasificaran apenas nos hagan saber de quienes son dichos depositos, tambien se encuentran los acreditados que han pagado de mas en sus creditos y se espera que nos informen si son intereses o le seran devueltos dicha diferencia.</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85"/>
          <w:jc w:val="center"/>
        </w:trPr>
        <w:tc>
          <w:tcPr>
            <w:tcW w:w="7487" w:type="dxa"/>
            <w:gridSpan w:val="9"/>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Times New Roman"/>
                <w:b/>
                <w:bCs/>
                <w:sz w:val="20"/>
                <w:szCs w:val="20"/>
                <w:lang w:eastAsia="es-MX"/>
              </w:rPr>
            </w:pPr>
            <w:r w:rsidRPr="00E4704B">
              <w:rPr>
                <w:rFonts w:ascii="Barlow" w:eastAsia="Times New Roman" w:hAnsi="Barlow" w:cs="Times New Roman"/>
                <w:b/>
                <w:bCs/>
                <w:sz w:val="20"/>
                <w:szCs w:val="20"/>
                <w:lang w:eastAsia="es-MX"/>
              </w:rPr>
              <w:lastRenderedPageBreak/>
              <w:t>NOTAS AL ESTADO DE VARIACIONES EN LA HACIENDA PUBLICA/PATRIMONIO</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Times New Roman"/>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1</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PROCEDENCIA DE LOS RECURSOS QUE MODIFICAN AL PATRIMONIO GENERADO</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1226"/>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En este periodo el Patrimonio Contribuido no tuvo movimientos debido a que no se tuvo aportación alguna de parte del Ejecutivo, por lo que respecta al Patrimonio Generado se modifica debido a reclasificacion del resultado de los ejercicio anterior y a los ingresos por intereses generados por los créditos e inversiones que se cobraron en el período los cuales generan un ahorro por un importe de $ 218,302.95 e incluyen todos los programas que se tienen en el FIDEY, lo cual genera una utilidad que se refleja tanto en el Estado de Situación Financiera, así como, en el Estado de Variaciones de la Hacienda Pública/Patrimonio.</w:t>
            </w:r>
          </w:p>
        </w:tc>
      </w:tr>
      <w:tr w:rsidR="00E4704B" w:rsidRPr="00E4704B" w:rsidTr="00E4704B">
        <w:trPr>
          <w:trHeight w:val="230"/>
          <w:jc w:val="center"/>
        </w:trPr>
        <w:tc>
          <w:tcPr>
            <w:tcW w:w="508"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285"/>
          <w:jc w:val="center"/>
        </w:trPr>
        <w:tc>
          <w:tcPr>
            <w:tcW w:w="7487" w:type="dxa"/>
            <w:gridSpan w:val="9"/>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Times New Roman"/>
                <w:b/>
                <w:bCs/>
                <w:sz w:val="20"/>
                <w:szCs w:val="20"/>
                <w:lang w:eastAsia="es-MX"/>
              </w:rPr>
            </w:pPr>
            <w:r w:rsidRPr="00E4704B">
              <w:rPr>
                <w:rFonts w:ascii="Barlow" w:eastAsia="Times New Roman" w:hAnsi="Barlow" w:cs="Times New Roman"/>
                <w:b/>
                <w:bCs/>
                <w:sz w:val="20"/>
                <w:szCs w:val="20"/>
                <w:lang w:eastAsia="es-MX"/>
              </w:rPr>
              <w:t>NOTAS AL ESTADO DE ACTIVIDADES</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Times New Roman"/>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1</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OTROS INGRESOS Y BENEFICIOS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747"/>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FIDEY cobra intereses por los creditos que otorga, tanto de los recursos del mismo fondo así como por los los programas de los que es organismo intermedio que practicamente representan todos los ingresos que obtiene durante el ejercicio y los intereses por inversiones en mesa de dinero, dichos ingresos estan integrados de la siguiente manera:</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248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Nombre</w:t>
            </w:r>
          </w:p>
        </w:tc>
        <w:tc>
          <w:tcPr>
            <w:tcW w:w="3263" w:type="dxa"/>
            <w:tcBorders>
              <w:top w:val="single" w:sz="8" w:space="0" w:color="auto"/>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Importe</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248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INGRESOS DE LAS INVERSIONES Y CHEQUERAS DEL FIDEY</w:t>
            </w:r>
          </w:p>
        </w:tc>
        <w:tc>
          <w:tcPr>
            <w:tcW w:w="3263" w:type="dxa"/>
            <w:tcBorders>
              <w:top w:val="single" w:sz="4" w:space="0" w:color="auto"/>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254,663.29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Calibri"/>
                <w:color w:val="000000"/>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248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INGRESOS DE LOS CREDITOS OTORGADOS FIDEY</w:t>
            </w:r>
          </w:p>
        </w:tc>
        <w:tc>
          <w:tcPr>
            <w:tcW w:w="3263" w:type="dxa"/>
            <w:tcBorders>
              <w:top w:val="nil"/>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170,958.98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Calibri"/>
                <w:color w:val="000000"/>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85"/>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1951" w:type="dxa"/>
            <w:gridSpan w:val="3"/>
            <w:tcBorders>
              <w:top w:val="single" w:sz="4" w:space="0" w:color="auto"/>
              <w:left w:val="single" w:sz="4" w:space="0" w:color="auto"/>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OTROS INGRESOS Y BENEFICIOS VARIOS</w:t>
            </w:r>
          </w:p>
        </w:tc>
        <w:tc>
          <w:tcPr>
            <w:tcW w:w="536" w:type="dxa"/>
            <w:tcBorders>
              <w:top w:val="nil"/>
              <w:left w:val="nil"/>
              <w:bottom w:val="nil"/>
              <w:right w:val="single" w:sz="4"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3263" w:type="dxa"/>
            <w:tcBorders>
              <w:top w:val="nil"/>
              <w:left w:val="nil"/>
              <w:bottom w:val="nil"/>
              <w:right w:val="single" w:sz="8" w:space="0" w:color="auto"/>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0.73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Calibri"/>
                <w:color w:val="000000"/>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71"/>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single" w:sz="8" w:space="0" w:color="auto"/>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846" w:type="dxa"/>
            <w:tcBorders>
              <w:top w:val="single" w:sz="8" w:space="0" w:color="auto"/>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446" w:type="dxa"/>
            <w:tcBorders>
              <w:top w:val="single" w:sz="8" w:space="0" w:color="auto"/>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536" w:type="dxa"/>
            <w:tcBorders>
              <w:top w:val="single" w:sz="8" w:space="0" w:color="auto"/>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3263" w:type="dxa"/>
            <w:tcBorders>
              <w:top w:val="single" w:sz="8" w:space="0" w:color="auto"/>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Calibri"/>
                <w:color w:val="000000"/>
                <w:sz w:val="20"/>
                <w:szCs w:val="20"/>
                <w:lang w:eastAsia="es-MX"/>
              </w:rPr>
            </w:pPr>
            <w:r w:rsidRPr="00E4704B">
              <w:rPr>
                <w:rFonts w:ascii="Barlow" w:eastAsia="Times New Roman" w:hAnsi="Barlow" w:cs="Calibri"/>
                <w:color w:val="000000"/>
                <w:sz w:val="20"/>
                <w:szCs w:val="20"/>
                <w:lang w:eastAsia="es-MX"/>
              </w:rPr>
              <w:t xml:space="preserve">425,623.88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right"/>
              <w:rPr>
                <w:rFonts w:ascii="Barlow" w:eastAsia="Times New Roman" w:hAnsi="Barlow" w:cs="Calibri"/>
                <w:color w:val="000000"/>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85"/>
          <w:jc w:val="center"/>
        </w:trPr>
        <w:tc>
          <w:tcPr>
            <w:tcW w:w="7487" w:type="dxa"/>
            <w:gridSpan w:val="9"/>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Times New Roman"/>
                <w:b/>
                <w:bCs/>
                <w:sz w:val="20"/>
                <w:szCs w:val="20"/>
                <w:lang w:eastAsia="es-MX"/>
              </w:rPr>
            </w:pPr>
            <w:r w:rsidRPr="00E4704B">
              <w:rPr>
                <w:rFonts w:ascii="Barlow" w:eastAsia="Times New Roman" w:hAnsi="Barlow" w:cs="Times New Roman"/>
                <w:b/>
                <w:bCs/>
                <w:sz w:val="20"/>
                <w:szCs w:val="20"/>
                <w:lang w:eastAsia="es-MX"/>
              </w:rPr>
              <w:t>NOTAS AL ESTADO DE FLUJOS DE EFECTIVO</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Times New Roman"/>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lastRenderedPageBreak/>
              <w:t>NOTA 1</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EFECTIVO Y EQUIVALENTES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7418" w:type="dxa"/>
            <w:gridSpan w:val="8"/>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Analisis de los Saldos inicial y final que figuran en la ultima parte del Estado de Flujo de Efectivo en la cuenta de efectivo y equivalentes</w:t>
            </w: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2019</w:t>
            </w: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2018</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single" w:sz="8" w:space="0" w:color="auto"/>
              <w:left w:val="single" w:sz="8" w:space="0" w:color="auto"/>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Bancos/tesorería</w:t>
            </w:r>
          </w:p>
        </w:tc>
        <w:tc>
          <w:tcPr>
            <w:tcW w:w="846" w:type="dxa"/>
            <w:tcBorders>
              <w:top w:val="single" w:sz="8" w:space="0" w:color="auto"/>
              <w:left w:val="nil"/>
              <w:bottom w:val="single" w:sz="4" w:space="0" w:color="auto"/>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446" w:type="dxa"/>
            <w:tcBorders>
              <w:top w:val="single" w:sz="8" w:space="0" w:color="auto"/>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536" w:type="dxa"/>
            <w:tcBorders>
              <w:top w:val="single" w:sz="8" w:space="0" w:color="auto"/>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16,974,867.51 </w:t>
            </w:r>
          </w:p>
        </w:tc>
        <w:tc>
          <w:tcPr>
            <w:tcW w:w="3263" w:type="dxa"/>
            <w:tcBorders>
              <w:top w:val="single" w:sz="8" w:space="0" w:color="auto"/>
              <w:left w:val="nil"/>
              <w:bottom w:val="single" w:sz="4"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14,797,826.66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1951"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Inversiones Temporales (Hasta 3 Meses)</w:t>
            </w:r>
          </w:p>
        </w:tc>
        <w:tc>
          <w:tcPr>
            <w:tcW w:w="536"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19,718,545.33 </w:t>
            </w:r>
          </w:p>
        </w:tc>
        <w:tc>
          <w:tcPr>
            <w:tcW w:w="3263"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xml:space="preserve">     15,547,157.95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1951" w:type="dxa"/>
            <w:gridSpan w:val="3"/>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TOTAL DE EFECTIVO Y EQUIVALENTES</w:t>
            </w: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36,693,412.84 </w:t>
            </w: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 xml:space="preserve">   30,344,984.61 </w:t>
            </w: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85"/>
          <w:jc w:val="center"/>
        </w:trPr>
        <w:tc>
          <w:tcPr>
            <w:tcW w:w="7487" w:type="dxa"/>
            <w:gridSpan w:val="9"/>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Times New Roman"/>
                <w:b/>
                <w:bCs/>
                <w:sz w:val="20"/>
                <w:szCs w:val="20"/>
                <w:lang w:eastAsia="es-MX"/>
              </w:rPr>
            </w:pPr>
            <w:r w:rsidRPr="00E4704B">
              <w:rPr>
                <w:rFonts w:ascii="Barlow" w:eastAsia="Times New Roman" w:hAnsi="Barlow" w:cs="Times New Roman"/>
                <w:b/>
                <w:bCs/>
                <w:sz w:val="20"/>
                <w:szCs w:val="20"/>
                <w:lang w:eastAsia="es-MX"/>
              </w:rPr>
              <w:t>NOTAS DE GESTION</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Times New Roman"/>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1</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INTRODUCCION</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16"/>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Los Estados Financieros de los entes públicos, proveen de información financiera a los principales usuarios de la misma, al Congreso y a los Ciudadanos.</w:t>
            </w:r>
          </w:p>
        </w:tc>
      </w:tr>
      <w:tr w:rsidR="00E4704B" w:rsidRPr="00E4704B" w:rsidTr="00E4704B">
        <w:trPr>
          <w:trHeight w:val="760"/>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Objetivo del presente documento es la revelación del contexto y de los aspectos económicos-financieros mas relevantes que influyeron en las decisiones del período y que deberán ser considerados en la elaboración de los estados financieros para la mayor comprensión de los mismos y sus particulares.</w:t>
            </w:r>
          </w:p>
        </w:tc>
      </w:tr>
      <w:tr w:rsidR="00E4704B" w:rsidRPr="00E4704B" w:rsidTr="00E4704B">
        <w:trPr>
          <w:trHeight w:val="556"/>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2</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PANORAMA ECONOMICO-FINANCIERO</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84"/>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lastRenderedPageBreak/>
              <w:t>El FIDEY opera bajo condiciones economico-financieras seguras y estables puesto que todas las decisiones que se toman son expuestas al Comité y las mismas son aprobadas, en su caso, y siempre tomado en consideracion la salvaguarda y proteccion de los recursos del Estado.</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3</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AUTORIZACION E HISTORIA</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74"/>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Fideicomiso " Fondo Integral para el Desarrollo Económico de Yucatán" (FIDEY) fue constituido el 22 de Febrero de 2002, según convenio celebrado entre el Gobierno del Estado de Yucatán como fideicomitente y Nacional Financiera, S.N.C. como fiduciaria.</w:t>
            </w:r>
          </w:p>
        </w:tc>
      </w:tr>
      <w:tr w:rsidR="00E4704B" w:rsidRPr="00E4704B" w:rsidTr="00E4704B">
        <w:trPr>
          <w:trHeight w:val="1073"/>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Articulo 4 Fracc XII de la Ley de Contabilidad, establece que son Entes Públicos: los poderes Ejecutivo, Legislativo y Judicial de la Federación y de las entidades federativas; los entes autónomos de la Federación y de las entidades federativas; los ayuntamientos de los municipios; los organos políticos administrativos de las demarcaciones territoriales del Distrito Federal; y las entidades de la administración pública paraestatal, ya sean federales, estatales o municipales.</w:t>
            </w:r>
          </w:p>
        </w:tc>
      </w:tr>
      <w:tr w:rsidR="00E4704B" w:rsidRPr="00E4704B" w:rsidTr="00E4704B">
        <w:trPr>
          <w:trHeight w:val="828"/>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La duracion del FIDEY será la máxima que permitan las leyes para cumplir con los fines del mismo y podrá extinguirse por cualquiera de las causas previstas en el artículo 392 de la Ley General de Títulos y Operaciones de Crédito, reservandose expresamente el fideicomitente la facultad de revocarlo, siempre y cuando no existan obligaciones a cargo del patrimonio del FIDEY y sin perjuicio de los derechos que correspondan a terceros.</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4</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ORGANIZACIÓN Y OBJETO SOCIAL</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652"/>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Objeto del Fideicomiso es entre otros, la realización de programas de apoyo financiero para las micro, pequeñas y medianas empresas establecidas o por establecerse en el Estado de Yucatán, en los que se incluira la participación en esquema de riesgo de financiamiento.</w:t>
            </w:r>
          </w:p>
        </w:tc>
      </w:tr>
      <w:tr w:rsidR="00E4704B" w:rsidRPr="00E4704B" w:rsidTr="00E4704B">
        <w:trPr>
          <w:trHeight w:val="747"/>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FIDEY se crea bajo la figura juridica de un Fideicomiso Público sin fines de lucro registrado ante La Secretaría de Hacienda y Crédito Público como tal y tiene las obligaciones fiscales de retener el ISR por los servicios de asesoría por honorarios de las personas físicas a las que contrate y  tambien tiene la obligación del IVA por los actos o actividades que asi lo requiera según Ley de IVA.</w:t>
            </w:r>
          </w:p>
        </w:tc>
      </w:tr>
      <w:tr w:rsidR="00E4704B" w:rsidRPr="00E4704B" w:rsidTr="00E4704B">
        <w:trPr>
          <w:trHeight w:val="964"/>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FIDEY no tiene contratado servicios personales para que laboral en el mismo, puesto que toda sus actividades administrativas las elabora el personal de la Secretaría de Fomento Económico destinada para tales fines. Cuenta con un Director General que es el representante legal del Fondo, dicho Director es el Presidente del Comite que se encarga de recibir, evaluar y autorizar todos los asuntos que atañen y en su caso afecten al Fondo.</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lastRenderedPageBreak/>
              <w:t>NOTA 5</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BASES DE PREPARACION DE LOS ESTADOS FINANCIEROS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611"/>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Para la preparacion de los Estados Financieros se tomo como base la Ley de Contabilidad Gubernamental asi como tambien la normatividad emitida por le CONAC y las disposiciones legales aplicables.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7487" w:type="dxa"/>
            <w:gridSpan w:val="9"/>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POSTULADOS BASICOS</w:t>
            </w:r>
          </w:p>
        </w:tc>
      </w:tr>
      <w:tr w:rsidR="00E4704B" w:rsidRPr="00E4704B" w:rsidTr="00E4704B">
        <w:trPr>
          <w:trHeight w:val="230"/>
          <w:jc w:val="center"/>
        </w:trPr>
        <w:tc>
          <w:tcPr>
            <w:tcW w:w="1167" w:type="dxa"/>
            <w:gridSpan w:val="2"/>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Sustancia Económica</w:t>
            </w: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662"/>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Los ingresos y gastos fueron reconocidos en el momento en que fueron realizados y ejercidos, respectivamente y se encuentran registrados de acuerdo con los criterios de la Ley General de Contabilidad Gubernamental, las Normas Emitidas por el CONAC, la La Ley de Presupuesto y Contabilidad Gubernamental.</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Entes Públicos</w:t>
            </w:r>
          </w:p>
        </w:tc>
        <w:tc>
          <w:tcPr>
            <w:tcW w:w="659" w:type="dxa"/>
            <w:tcBorders>
              <w:top w:val="nil"/>
              <w:left w:val="nil"/>
              <w:bottom w:val="nil"/>
              <w:right w:val="nil"/>
            </w:tcBorders>
            <w:shd w:val="clear" w:color="auto" w:fill="auto"/>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84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Times New Roman"/>
                <w:sz w:val="20"/>
                <w:szCs w:val="20"/>
                <w:lang w:eastAsia="es-MX"/>
              </w:rPr>
            </w:pPr>
          </w:p>
        </w:tc>
      </w:tr>
      <w:tr w:rsidR="00E4704B" w:rsidRPr="00E4704B" w:rsidTr="00E4704B">
        <w:trPr>
          <w:trHeight w:val="882"/>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Los poderes Ejecutivo, Legislativo y Judicial de la Federación y de las entidades federativas; los entes autónomos de la Federación y de las entidades federativas; los ayuntamientos de los municipios; los organos políticos administrativos de las demarcaciones territoriales del Distrito Federal; y las entidades de la administración pública paraestatal, ya sean federales, estatales o municipales.</w:t>
            </w:r>
          </w:p>
        </w:tc>
      </w:tr>
      <w:tr w:rsidR="00E4704B" w:rsidRPr="00E4704B" w:rsidTr="00E4704B">
        <w:trPr>
          <w:trHeight w:val="230"/>
          <w:jc w:val="center"/>
        </w:trPr>
        <w:tc>
          <w:tcPr>
            <w:tcW w:w="1167" w:type="dxa"/>
            <w:gridSpan w:val="2"/>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Existencia Permanente</w:t>
            </w: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842"/>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La duracion del FIDEY será la máxima que permitan las leyes para cumplir con los fines del mismo y podrá extinguirse por cualquiera de las causas previstas en el artículo 392 de la Ley General de Títulos y Operaciones de Crédito, reservandose expresamente el fideicomitente la facultad de revocarlo, siempre y cuando no existan obligaciones a cargo del patrimonio del FIDEY y sin perjuicio de los derechos que correspondan a terceros.</w:t>
            </w:r>
          </w:p>
        </w:tc>
      </w:tr>
      <w:tr w:rsidR="00E4704B" w:rsidRPr="00E4704B" w:rsidTr="00E4704B">
        <w:trPr>
          <w:trHeight w:val="230"/>
          <w:jc w:val="center"/>
        </w:trPr>
        <w:tc>
          <w:tcPr>
            <w:tcW w:w="1167" w:type="dxa"/>
            <w:gridSpan w:val="2"/>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Revelacion Suficiente</w:t>
            </w: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624"/>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Los estados financieros se presentan conjuntamente con sus notas para una adecuada evaluación cuantitativa cumpliendo con las características de objetividad, verificabilidad y representatividad y que muestran amplia y claramente la situacion financiera y los resultados obtenidos del FIDEY</w:t>
            </w:r>
          </w:p>
        </w:tc>
      </w:tr>
      <w:tr w:rsidR="00E4704B" w:rsidRPr="00E4704B" w:rsidTr="00E4704B">
        <w:trPr>
          <w:trHeight w:val="230"/>
          <w:jc w:val="center"/>
        </w:trPr>
        <w:tc>
          <w:tcPr>
            <w:tcW w:w="1167" w:type="dxa"/>
            <w:gridSpan w:val="2"/>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Importancia Relativa</w:t>
            </w: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624"/>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La información financiera presentada del FIDEY no tiene riesgo debido a alguna omisión o presentación errónea en sus importes que afecte la percepción de los usuarios de dicha informacion, en relación con la rendición de cuentas, la fiscalización y la toma de decisiones.</w:t>
            </w:r>
          </w:p>
        </w:tc>
      </w:tr>
      <w:tr w:rsidR="00E4704B" w:rsidRPr="00E4704B" w:rsidTr="00E4704B">
        <w:trPr>
          <w:trHeight w:val="230"/>
          <w:jc w:val="center"/>
        </w:trPr>
        <w:tc>
          <w:tcPr>
            <w:tcW w:w="1167" w:type="dxa"/>
            <w:gridSpan w:val="2"/>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Periodo Contable</w:t>
            </w: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43"/>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lastRenderedPageBreak/>
              <w:t>Las Operaciones que dieron origen a los Estados Financieros corresponden al ejercicio presupuestal comprendido del 01 de enero al 31 de diciembre de 2019</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Valuacion</w:t>
            </w: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16"/>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Las Operaciones Contables que se presentan fueron registrados a su valor histórico de adquisición sin incluir efectos de re-evaluación por inflación, asi como tambien, todas las operaciones se registraron en moneda nacional.</w:t>
            </w:r>
          </w:p>
        </w:tc>
      </w:tr>
      <w:tr w:rsidR="00E4704B" w:rsidRPr="00E4704B" w:rsidTr="00E4704B">
        <w:trPr>
          <w:trHeight w:val="230"/>
          <w:jc w:val="center"/>
        </w:trPr>
        <w:tc>
          <w:tcPr>
            <w:tcW w:w="1167" w:type="dxa"/>
            <w:gridSpan w:val="2"/>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Dualidad Económica</w:t>
            </w: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937"/>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Todos los ingresos que se tiene en este período se deben principalmente a los intereses que se cobran por los créditos que se otorgan, no se tuvo alguna aportación por parte del ejecutivo, ni crédito alguno con alguna institucion financiera, por los que la estructura financiera se mantiene igual, reflejando los movimientos en los Activos por los Créditos que se otorgan, y en el patrimonio generado por los intereses que se cobran y que generan un ahorro segun se muentra en el Estado de Actividades.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Consistencia</w:t>
            </w: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b/>
                <w:bCs/>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787"/>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metodo de registro de las operaciones del FIDEY se realizaron de acuerdo a la Normatividad Vigente y se aplicaran de la misma forma en todas las operaciones similares en los ejercicios subsecuentes, aunque podran variar dependiendo de algun cambio que se de ya sea por modificaciones a la Ley o de las Normas.</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6</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POLITICAS DE CONTABILIDAD SIGNIFICATIVAS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1167" w:type="dxa"/>
            <w:gridSpan w:val="2"/>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a) Registro de los Ingresos</w:t>
            </w: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108"/>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43"/>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Los Ingresos provienen de las transferencias recibidas del Poder Ejecutivo y de la Federación, así como de los intereses que se cobran por los créditos otorgados por el FIDEY</w:t>
            </w:r>
          </w:p>
        </w:tc>
      </w:tr>
      <w:tr w:rsidR="00E4704B" w:rsidRPr="00E4704B" w:rsidTr="00E4704B">
        <w:trPr>
          <w:trHeight w:val="108"/>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1167" w:type="dxa"/>
            <w:gridSpan w:val="2"/>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b) Registro de los Egresos.</w:t>
            </w: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108"/>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16"/>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Los egresos se registran en el momento que efectua el gasto o en la emision del Cheque y se le anexa los documentos que amparan la adquisición de los bienes o la prestación del servicio.</w:t>
            </w:r>
          </w:p>
        </w:tc>
      </w:tr>
      <w:tr w:rsidR="00E4704B" w:rsidRPr="00E4704B" w:rsidTr="00E4704B">
        <w:trPr>
          <w:trHeight w:val="230"/>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Las adquisiciones de materiales y suministros son consideradas directamente como egresos y su utilización es generalmente inmediata.</w:t>
            </w:r>
          </w:p>
        </w:tc>
      </w:tr>
      <w:tr w:rsidR="00E4704B" w:rsidRPr="00E4704B" w:rsidTr="00E4704B">
        <w:trPr>
          <w:trHeight w:val="108"/>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1167" w:type="dxa"/>
            <w:gridSpan w:val="2"/>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d) Registro Contable</w:t>
            </w: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108"/>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2460" w:type="dxa"/>
            <w:gridSpan w:val="4"/>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En el registro contable intervienen los siguiente departamentos:</w:t>
            </w: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108"/>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326"/>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lastRenderedPageBreak/>
              <w:t>Departamento de Finanzas y Presupuesto.- Realiza el cobro de los abonos de los acreditados del FIDEY, realiza el depósito bancario.</w:t>
            </w:r>
          </w:p>
        </w:tc>
      </w:tr>
      <w:tr w:rsidR="00E4704B" w:rsidRPr="00E4704B" w:rsidTr="00E4704B">
        <w:trPr>
          <w:trHeight w:val="774"/>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Dirección de Apoyos Financieros.- Solicíta a la Dirección de Administración y Finanzas la emisión de los cheques para le sean entregados a los Acreditados, una vez que la Dirección de Apoyos Financieros recaba la firma de recibido del acreditado, adjunta los documentos soporte y los envía al Departamento de Contabilidad para su registro contable y su custodia.</w:t>
            </w:r>
          </w:p>
        </w:tc>
      </w:tr>
      <w:tr w:rsidR="00E4704B" w:rsidRPr="00E4704B" w:rsidTr="00E4704B">
        <w:trPr>
          <w:trHeight w:val="597"/>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Departamento de Contabilidad.- Es responsable del registro contable de todas las operaciones del  FIDEY, así como de la custodia de la documentación soporte de dichas operaciones, emitir los Estados Financieros del FIDEY y enviar a las diferentes interesados para su revisión e integración a la cuenta pública.</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7</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POSICION EN MONEDA EXTRANJERA Y PROTECCION POR RIESGO CAMBIARIO</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489"/>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Fidey no tiene operaciones en moneda extranjera por lo que no necesita de algun metodo de proteccion de riesgo por variaciones en el tipo de cambio.</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8</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REPORTE ANALITICO DEL ACTIVO</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56"/>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Los Activos Fijos se presentan valuados a su precio de adquisición, Las depreciaciones se acumulan por el método de línea recta en base a las siguientes tasas anuales:</w:t>
            </w:r>
          </w:p>
        </w:tc>
      </w:tr>
      <w:tr w:rsidR="00E4704B" w:rsidRPr="00E4704B" w:rsidTr="00E4704B">
        <w:trPr>
          <w:trHeight w:val="244"/>
          <w:jc w:val="center"/>
        </w:trPr>
        <w:tc>
          <w:tcPr>
            <w:tcW w:w="2013"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Concepto</w:t>
            </w:r>
          </w:p>
        </w:tc>
        <w:tc>
          <w:tcPr>
            <w:tcW w:w="446" w:type="dxa"/>
            <w:tcBorders>
              <w:top w:val="single" w:sz="8" w:space="0" w:color="auto"/>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w:t>
            </w: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1167" w:type="dxa"/>
            <w:gridSpan w:val="2"/>
            <w:tcBorders>
              <w:top w:val="nil"/>
              <w:left w:val="single" w:sz="8" w:space="0" w:color="auto"/>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Muebles de Oficina y Estanteria</w:t>
            </w:r>
          </w:p>
        </w:tc>
        <w:tc>
          <w:tcPr>
            <w:tcW w:w="846" w:type="dxa"/>
            <w:tcBorders>
              <w:top w:val="nil"/>
              <w:left w:val="nil"/>
              <w:bottom w:val="nil"/>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446" w:type="dxa"/>
            <w:tcBorders>
              <w:top w:val="nil"/>
              <w:left w:val="nil"/>
              <w:bottom w:val="nil"/>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10</w:t>
            </w: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1167" w:type="dxa"/>
            <w:gridSpan w:val="2"/>
            <w:tcBorders>
              <w:top w:val="nil"/>
              <w:left w:val="single" w:sz="8" w:space="0" w:color="auto"/>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Equipo de Computo</w:t>
            </w:r>
          </w:p>
        </w:tc>
        <w:tc>
          <w:tcPr>
            <w:tcW w:w="846" w:type="dxa"/>
            <w:tcBorders>
              <w:top w:val="nil"/>
              <w:left w:val="nil"/>
              <w:bottom w:val="nil"/>
              <w:right w:val="single" w:sz="8" w:space="0" w:color="auto"/>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 </w:t>
            </w:r>
          </w:p>
        </w:tc>
        <w:tc>
          <w:tcPr>
            <w:tcW w:w="446" w:type="dxa"/>
            <w:tcBorders>
              <w:top w:val="nil"/>
              <w:left w:val="nil"/>
              <w:bottom w:val="nil"/>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30</w:t>
            </w: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2013" w:type="dxa"/>
            <w:gridSpan w:val="3"/>
            <w:tcBorders>
              <w:top w:val="nil"/>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rPr>
                <w:rFonts w:ascii="Barlow" w:eastAsia="Times New Roman" w:hAnsi="Barlow" w:cs="Arial"/>
                <w:sz w:val="20"/>
                <w:szCs w:val="20"/>
                <w:lang w:eastAsia="es-MX"/>
              </w:rPr>
            </w:pPr>
            <w:r w:rsidRPr="00E4704B">
              <w:rPr>
                <w:rFonts w:ascii="Barlow" w:eastAsia="Times New Roman" w:hAnsi="Barlow" w:cs="Arial"/>
                <w:sz w:val="20"/>
                <w:szCs w:val="20"/>
                <w:lang w:eastAsia="es-MX"/>
              </w:rPr>
              <w:t>Mobiliario y Equipo Educacional y Rec</w:t>
            </w:r>
          </w:p>
        </w:tc>
        <w:tc>
          <w:tcPr>
            <w:tcW w:w="446" w:type="dxa"/>
            <w:tcBorders>
              <w:top w:val="nil"/>
              <w:left w:val="nil"/>
              <w:bottom w:val="single" w:sz="8" w:space="0" w:color="auto"/>
              <w:right w:val="single" w:sz="8" w:space="0" w:color="auto"/>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sz w:val="20"/>
                <w:szCs w:val="20"/>
                <w:lang w:eastAsia="es-MX"/>
              </w:rPr>
            </w:pPr>
            <w:r w:rsidRPr="00E4704B">
              <w:rPr>
                <w:rFonts w:ascii="Barlow" w:eastAsia="Times New Roman" w:hAnsi="Barlow" w:cs="Arial"/>
                <w:sz w:val="20"/>
                <w:szCs w:val="20"/>
                <w:lang w:eastAsia="es-MX"/>
              </w:rPr>
              <w:t>10</w:t>
            </w: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9</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FIDEICOMISOS, MANDATOS Y ANALOGOS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FIDEY no realiza operaciones con ningun Fideicomiso, motivo por le cual no se informa situacion alguna en esta nota.</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lastRenderedPageBreak/>
              <w:t>NOTA 10</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REPORTE DE RECAUDACION</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FIDEY no recauda ningun tipo de contribución, motivo por le cual no se informa situacion alguna en esta nota.</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11</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DEUDA PUBLICA Y REPORTE ANALITICO DE LA DEUDA</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FIDEY no tiene contratado algún tipo de deuda pública por lo que no se reporta información en esta nota.</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12</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CALIFICACIONES OTORGADAS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El FIDEY no tiene ha sido sujeto de alguna evaluación que le otorgar calificación crediticia por lo que no se reporta información en esta nota.</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13</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PROCESOS DE MEJORA</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29"/>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Las politicas de control que maneja el FIDEY son las que establece las Reglas de Operación y que estan previamente autorizadas por el Comité, fuera de eso no existe política alguna que establecer.</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14, 15 y 16</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INFORMACION POR SEGMENTOS, EVENTOS POSTERIORES AL CIERRE Y PARTES RELACIONADAS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56"/>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La información que presenta el FIDEY no contiene ningún evento posterior que afecte económicamente al mismo, tampoco realiza operaciones con partes relacionadas y debido al volumen de operaciones que tiene, no se ve en la necesidad de presentar la información de manera segmentada.</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17</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RESPONSABILIDAD SOBRE LA PRESENTACION RAZONABLE DE LOS ESTADOS FINANCIEROS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556"/>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Los Estados Financieros y sus notas estan debidamente firmados por el Jefe de Contabilidad y Administración de la SEFOE que es quien los elabora, firmado de revisado por el Director de Finanzas y Administración de la SEFOE y firmados de autorizados por el Director General de FIDEY.</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7487" w:type="dxa"/>
            <w:gridSpan w:val="9"/>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ESTADOS E INFORMES PRESUPUESTARIOS Y PROGRAMATICOS</w:t>
            </w:r>
          </w:p>
        </w:tc>
      </w:tr>
      <w:tr w:rsidR="00E4704B" w:rsidRPr="00E4704B" w:rsidTr="00E4704B">
        <w:trPr>
          <w:trHeight w:val="244"/>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NOTA 1</w:t>
            </w:r>
          </w:p>
        </w:tc>
      </w:tr>
      <w:tr w:rsidR="00E4704B" w:rsidRPr="00E4704B" w:rsidTr="00E4704B">
        <w:trPr>
          <w:trHeight w:val="244"/>
          <w:jc w:val="center"/>
        </w:trPr>
        <w:tc>
          <w:tcPr>
            <w:tcW w:w="748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r w:rsidRPr="00E4704B">
              <w:rPr>
                <w:rFonts w:ascii="Barlow" w:eastAsia="Times New Roman" w:hAnsi="Barlow" w:cs="Arial"/>
                <w:b/>
                <w:bCs/>
                <w:sz w:val="20"/>
                <w:szCs w:val="20"/>
                <w:lang w:eastAsia="es-MX"/>
              </w:rPr>
              <w:t>ESTADOS E INFORMES PRESUPUESTARIOS Y PROGRAMATICOS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center"/>
              <w:rPr>
                <w:rFonts w:ascii="Barlow" w:eastAsia="Times New Roman" w:hAnsi="Barlow" w:cs="Arial"/>
                <w:b/>
                <w:bCs/>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611"/>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Arial"/>
                <w:sz w:val="20"/>
                <w:szCs w:val="20"/>
                <w:lang w:eastAsia="es-MX"/>
              </w:rPr>
            </w:pPr>
            <w:r w:rsidRPr="00E4704B">
              <w:rPr>
                <w:rFonts w:ascii="Barlow" w:eastAsia="Times New Roman" w:hAnsi="Barlow" w:cs="Arial"/>
                <w:sz w:val="20"/>
                <w:szCs w:val="20"/>
                <w:lang w:eastAsia="es-MX"/>
              </w:rPr>
              <w:t>En el caso del Fondo Integral Para el Desarrollo Económico de Yucatán, no se elaboran los Estados e Informes Presupuestarios y Programaticos, puesto que este Fondo no Ejerce Presupuesto, sólo otorga y recupera los créditos que otorga con sus propios recursos.</w:t>
            </w: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jc w:val="both"/>
              <w:rPr>
                <w:rFonts w:ascii="Barlow" w:eastAsia="Times New Roman" w:hAnsi="Barlow" w:cs="Arial"/>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230"/>
          <w:jc w:val="center"/>
        </w:trPr>
        <w:tc>
          <w:tcPr>
            <w:tcW w:w="508"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5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8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44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6"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3263"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20"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537"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c>
          <w:tcPr>
            <w:tcW w:w="69" w:type="dxa"/>
            <w:tcBorders>
              <w:top w:val="nil"/>
              <w:left w:val="nil"/>
              <w:bottom w:val="nil"/>
              <w:right w:val="nil"/>
            </w:tcBorders>
            <w:shd w:val="clear" w:color="auto" w:fill="auto"/>
            <w:noWrap/>
            <w:vAlign w:val="bottom"/>
            <w:hideMark/>
          </w:tcPr>
          <w:p w:rsidR="00E4704B" w:rsidRPr="00E4704B" w:rsidRDefault="00E4704B" w:rsidP="00E4704B">
            <w:pPr>
              <w:spacing w:after="0" w:line="240" w:lineRule="auto"/>
              <w:rPr>
                <w:rFonts w:ascii="Barlow" w:eastAsia="Times New Roman" w:hAnsi="Barlow" w:cs="Times New Roman"/>
                <w:sz w:val="20"/>
                <w:szCs w:val="20"/>
                <w:lang w:eastAsia="es-MX"/>
              </w:rPr>
            </w:pPr>
          </w:p>
        </w:tc>
      </w:tr>
      <w:tr w:rsidR="00E4704B" w:rsidRPr="00E4704B" w:rsidTr="00E4704B">
        <w:trPr>
          <w:trHeight w:val="1005"/>
          <w:jc w:val="center"/>
        </w:trPr>
        <w:tc>
          <w:tcPr>
            <w:tcW w:w="7487" w:type="dxa"/>
            <w:gridSpan w:val="9"/>
            <w:tcBorders>
              <w:top w:val="nil"/>
              <w:left w:val="nil"/>
              <w:bottom w:val="nil"/>
              <w:right w:val="nil"/>
            </w:tcBorders>
            <w:shd w:val="clear" w:color="auto" w:fill="auto"/>
            <w:hideMark/>
          </w:tcPr>
          <w:p w:rsidR="00E4704B" w:rsidRPr="00E4704B" w:rsidRDefault="00E4704B" w:rsidP="00E4704B">
            <w:pPr>
              <w:spacing w:after="0" w:line="240" w:lineRule="auto"/>
              <w:jc w:val="both"/>
              <w:rPr>
                <w:rFonts w:ascii="Barlow" w:eastAsia="Times New Roman" w:hAnsi="Barlow" w:cs="Calibri"/>
                <w:sz w:val="20"/>
                <w:szCs w:val="20"/>
                <w:lang w:eastAsia="es-MX"/>
              </w:rPr>
            </w:pPr>
            <w:r w:rsidRPr="00E4704B">
              <w:rPr>
                <w:rFonts w:ascii="Barlow" w:eastAsia="Times New Roman" w:hAnsi="Barlow" w:cs="Calibri"/>
                <w:sz w:val="20"/>
                <w:szCs w:val="20"/>
                <w:lang w:eastAsia="es-MX"/>
              </w:rPr>
              <w:t>LAS PRESENTES NOTAS A LOS ESTADOS FINANCIEROS SE FORMULARON CON APEGO A LAS SANAS PRACTICAS Y A LAS NORMAS LEGALES Y ADMINISTRATIVAS APLICABLES, ENCONTRANDOSE CORRECTAMENTE REFLEJADAS LAS OPERACIONES EFECTUADAS POR EL FIDEICOMISO EN EL PERÍODO AL QUE EL PROPIO ESTADO SE REFIERE. LAS CUALES SE REALIZARON Y FUERON REGISTRADAS DE MANERA CONSISTENTE EN LAS CUENTAS QUE CORRESPONDEN CONFORME AL CATALOGO DE CUENTAS OFICIAL EN VIGOR, Y SON RESPONSABILIDAD DEL EMISOR.</w:t>
            </w:r>
          </w:p>
        </w:tc>
      </w:tr>
    </w:tbl>
    <w:p w:rsidR="00E4704B" w:rsidRPr="00E4704B" w:rsidRDefault="00E4704B" w:rsidP="00FB5D93">
      <w:pPr>
        <w:pStyle w:val="Texto"/>
        <w:spacing w:after="86"/>
        <w:ind w:firstLine="0"/>
        <w:jc w:val="left"/>
        <w:rPr>
          <w:rFonts w:ascii="Barlow" w:hAnsi="Barlow" w:cstheme="minorHAnsi"/>
          <w:sz w:val="20"/>
        </w:rPr>
      </w:pPr>
    </w:p>
    <w:p w:rsidR="00445D18" w:rsidRPr="00E4704B" w:rsidRDefault="00445D18" w:rsidP="00FB5D93">
      <w:pPr>
        <w:pStyle w:val="Texto"/>
        <w:spacing w:after="86"/>
        <w:ind w:firstLine="0"/>
        <w:jc w:val="left"/>
        <w:rPr>
          <w:rFonts w:ascii="Barlow" w:hAnsi="Barlow" w:cstheme="minorHAnsi"/>
          <w:sz w:val="20"/>
        </w:rPr>
      </w:pPr>
    </w:p>
    <w:p w:rsidR="00BC7BD7" w:rsidRPr="00E4704B" w:rsidRDefault="00BC7BD7" w:rsidP="00FB5D93">
      <w:pPr>
        <w:pStyle w:val="Texto"/>
        <w:spacing w:after="86"/>
        <w:ind w:firstLine="0"/>
        <w:jc w:val="left"/>
        <w:rPr>
          <w:rFonts w:ascii="Barlow" w:hAnsi="Barlow" w:cstheme="minorHAnsi"/>
          <w:sz w:val="20"/>
        </w:rPr>
      </w:pPr>
      <w:r w:rsidRPr="00E4704B">
        <w:rPr>
          <w:rFonts w:ascii="Barlow" w:hAnsi="Barlow" w:cstheme="minorHAnsi"/>
          <w:sz w:val="20"/>
        </w:rPr>
        <w:t xml:space="preserve">Bajo protesta de decir verdad declaramos que los Estados </w:t>
      </w:r>
      <w:r w:rsidR="005163BF" w:rsidRPr="00E4704B">
        <w:rPr>
          <w:rFonts w:ascii="Barlow" w:hAnsi="Barlow" w:cstheme="minorHAnsi"/>
          <w:sz w:val="20"/>
        </w:rPr>
        <w:t>Financieros y sus N</w:t>
      </w:r>
      <w:r w:rsidRPr="00E4704B">
        <w:rPr>
          <w:rFonts w:ascii="Barlow" w:hAnsi="Barlow" w:cstheme="minorHAnsi"/>
          <w:sz w:val="20"/>
        </w:rPr>
        <w:t>ot</w:t>
      </w:r>
      <w:r w:rsidR="00CF0EAA" w:rsidRPr="00E4704B">
        <w:rPr>
          <w:rFonts w:ascii="Barlow" w:hAnsi="Barlow" w:cstheme="minorHAnsi"/>
          <w:sz w:val="20"/>
        </w:rPr>
        <w:t>as</w:t>
      </w:r>
      <w:r w:rsidRPr="00E4704B">
        <w:rPr>
          <w:rFonts w:ascii="Barlow" w:hAnsi="Barlow" w:cstheme="minorHAnsi"/>
          <w:sz w:val="20"/>
        </w:rPr>
        <w:t xml:space="preserve"> son razonablemente correctos y</w:t>
      </w:r>
      <w:r w:rsidR="00CF0EAA" w:rsidRPr="00E4704B">
        <w:rPr>
          <w:rFonts w:ascii="Barlow" w:hAnsi="Barlow" w:cstheme="minorHAnsi"/>
          <w:sz w:val="20"/>
        </w:rPr>
        <w:t xml:space="preserve"> son responsabilidad del emisor</w:t>
      </w:r>
      <w:r w:rsidR="00FB5D93" w:rsidRPr="00E4704B">
        <w:rPr>
          <w:rFonts w:ascii="Barlow" w:hAnsi="Barlow" w:cstheme="minorHAnsi"/>
          <w:sz w:val="20"/>
        </w:rPr>
        <w:t>.</w:t>
      </w:r>
      <w:r w:rsidR="00B2766F" w:rsidRPr="00E4704B">
        <w:rPr>
          <w:rFonts w:ascii="Barlow" w:hAnsi="Barlow"/>
          <w:sz w:val="20"/>
        </w:rPr>
        <w:tab/>
      </w:r>
    </w:p>
    <w:sectPr w:rsidR="00BC7BD7" w:rsidRPr="00E4704B" w:rsidSect="008D79A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B6F" w:rsidRDefault="00DF6B6F" w:rsidP="00FB5D93">
      <w:pPr>
        <w:spacing w:after="0" w:line="240" w:lineRule="auto"/>
      </w:pPr>
      <w:r>
        <w:separator/>
      </w:r>
    </w:p>
  </w:endnote>
  <w:endnote w:type="continuationSeparator" w:id="0">
    <w:p w:rsidR="00DF6B6F" w:rsidRDefault="00DF6B6F" w:rsidP="00FB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B6F" w:rsidRDefault="00DF6B6F" w:rsidP="00FB5D93">
      <w:pPr>
        <w:spacing w:after="0" w:line="240" w:lineRule="auto"/>
      </w:pPr>
      <w:r>
        <w:separator/>
      </w:r>
    </w:p>
  </w:footnote>
  <w:footnote w:type="continuationSeparator" w:id="0">
    <w:p w:rsidR="00DF6B6F" w:rsidRDefault="00DF6B6F" w:rsidP="00FB5D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BE"/>
    <w:rsid w:val="000504DD"/>
    <w:rsid w:val="001352BE"/>
    <w:rsid w:val="00170C82"/>
    <w:rsid w:val="003327DC"/>
    <w:rsid w:val="003505D2"/>
    <w:rsid w:val="003A5FFC"/>
    <w:rsid w:val="00445D18"/>
    <w:rsid w:val="004869BD"/>
    <w:rsid w:val="004A33B4"/>
    <w:rsid w:val="005163BF"/>
    <w:rsid w:val="006A303F"/>
    <w:rsid w:val="006D0476"/>
    <w:rsid w:val="00712A1E"/>
    <w:rsid w:val="007F193C"/>
    <w:rsid w:val="008D79A8"/>
    <w:rsid w:val="00956C23"/>
    <w:rsid w:val="009B4E11"/>
    <w:rsid w:val="009D3EFB"/>
    <w:rsid w:val="00A47917"/>
    <w:rsid w:val="00AA2A00"/>
    <w:rsid w:val="00AB7BFA"/>
    <w:rsid w:val="00B04257"/>
    <w:rsid w:val="00B14DA5"/>
    <w:rsid w:val="00B2766F"/>
    <w:rsid w:val="00B6165C"/>
    <w:rsid w:val="00BC7BD7"/>
    <w:rsid w:val="00C07AC8"/>
    <w:rsid w:val="00C801F7"/>
    <w:rsid w:val="00CA57A0"/>
    <w:rsid w:val="00CF0EAA"/>
    <w:rsid w:val="00D472CD"/>
    <w:rsid w:val="00DC7EC6"/>
    <w:rsid w:val="00DF6B6F"/>
    <w:rsid w:val="00E04F28"/>
    <w:rsid w:val="00E4704B"/>
    <w:rsid w:val="00F56DDD"/>
    <w:rsid w:val="00F64926"/>
    <w:rsid w:val="00F84D40"/>
    <w:rsid w:val="00FB5D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4603"/>
  <w15:docId w15:val="{FF1FAB38-31ED-442F-B5D4-B6A3C526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BC7BD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C7BD7"/>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BC7B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BD7"/>
    <w:rPr>
      <w:rFonts w:ascii="Tahoma" w:hAnsi="Tahoma" w:cs="Tahoma"/>
      <w:sz w:val="16"/>
      <w:szCs w:val="16"/>
    </w:rPr>
  </w:style>
  <w:style w:type="table" w:styleId="Tablaconcuadrcula">
    <w:name w:val="Table Grid"/>
    <w:basedOn w:val="Tablanormal"/>
    <w:uiPriority w:val="59"/>
    <w:rsid w:val="00D47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5D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D93"/>
  </w:style>
  <w:style w:type="paragraph" w:styleId="Piedepgina">
    <w:name w:val="footer"/>
    <w:basedOn w:val="Normal"/>
    <w:link w:val="PiedepginaCar"/>
    <w:uiPriority w:val="99"/>
    <w:unhideWhenUsed/>
    <w:rsid w:val="00FB5D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D93"/>
  </w:style>
  <w:style w:type="character" w:styleId="Hipervnculo">
    <w:name w:val="Hyperlink"/>
    <w:basedOn w:val="Fuentedeprrafopredeter"/>
    <w:uiPriority w:val="99"/>
    <w:semiHidden/>
    <w:unhideWhenUsed/>
    <w:rsid w:val="00E4704B"/>
    <w:rPr>
      <w:color w:val="0563C1"/>
      <w:u w:val="single"/>
    </w:rPr>
  </w:style>
  <w:style w:type="character" w:styleId="Hipervnculovisitado">
    <w:name w:val="FollowedHyperlink"/>
    <w:basedOn w:val="Fuentedeprrafopredeter"/>
    <w:uiPriority w:val="99"/>
    <w:semiHidden/>
    <w:unhideWhenUsed/>
    <w:rsid w:val="00E4704B"/>
    <w:rPr>
      <w:color w:val="954F72"/>
      <w:u w:val="single"/>
    </w:rPr>
  </w:style>
  <w:style w:type="paragraph" w:customStyle="1" w:styleId="msonormal0">
    <w:name w:val="msonormal"/>
    <w:basedOn w:val="Normal"/>
    <w:rsid w:val="00E4704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0">
    <w:name w:val="xl70"/>
    <w:basedOn w:val="Normal"/>
    <w:rsid w:val="00E4704B"/>
    <w:pPr>
      <w:spacing w:before="100" w:beforeAutospacing="1" w:after="100" w:afterAutospacing="1" w:line="240" w:lineRule="auto"/>
    </w:pPr>
    <w:rPr>
      <w:rFonts w:ascii="Arial" w:eastAsia="Times New Roman" w:hAnsi="Arial" w:cs="Arial"/>
      <w:sz w:val="20"/>
      <w:szCs w:val="20"/>
      <w:lang w:eastAsia="es-MX"/>
    </w:rPr>
  </w:style>
  <w:style w:type="paragraph" w:customStyle="1" w:styleId="xl71">
    <w:name w:val="xl71"/>
    <w:basedOn w:val="Normal"/>
    <w:rsid w:val="00E4704B"/>
    <w:pPr>
      <w:spacing w:before="100" w:beforeAutospacing="1" w:after="100" w:afterAutospacing="1" w:line="240" w:lineRule="auto"/>
      <w:jc w:val="both"/>
      <w:textAlignment w:val="top"/>
    </w:pPr>
    <w:rPr>
      <w:rFonts w:ascii="Arial" w:eastAsia="Times New Roman" w:hAnsi="Arial" w:cs="Arial"/>
      <w:sz w:val="20"/>
      <w:szCs w:val="20"/>
      <w:lang w:eastAsia="es-MX"/>
    </w:rPr>
  </w:style>
  <w:style w:type="paragraph" w:customStyle="1" w:styleId="xl72">
    <w:name w:val="xl72"/>
    <w:basedOn w:val="Normal"/>
    <w:rsid w:val="00E4704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73">
    <w:name w:val="xl73"/>
    <w:basedOn w:val="Normal"/>
    <w:rsid w:val="00E4704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74">
    <w:name w:val="xl74"/>
    <w:basedOn w:val="Normal"/>
    <w:rsid w:val="00E4704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75">
    <w:name w:val="xl75"/>
    <w:basedOn w:val="Normal"/>
    <w:rsid w:val="00E4704B"/>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76">
    <w:name w:val="xl76"/>
    <w:basedOn w:val="Normal"/>
    <w:rsid w:val="00E4704B"/>
    <w:pPr>
      <w:pBdr>
        <w:top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77">
    <w:name w:val="xl77"/>
    <w:basedOn w:val="Normal"/>
    <w:rsid w:val="00E4704B"/>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78">
    <w:name w:val="xl78"/>
    <w:basedOn w:val="Normal"/>
    <w:rsid w:val="00E4704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E4704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80">
    <w:name w:val="xl80"/>
    <w:basedOn w:val="Normal"/>
    <w:rsid w:val="00E470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81">
    <w:name w:val="xl81"/>
    <w:basedOn w:val="Normal"/>
    <w:rsid w:val="00E4704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82">
    <w:name w:val="xl82"/>
    <w:basedOn w:val="Normal"/>
    <w:rsid w:val="00E4704B"/>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83">
    <w:name w:val="xl83"/>
    <w:basedOn w:val="Normal"/>
    <w:rsid w:val="00E4704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84">
    <w:name w:val="xl84"/>
    <w:basedOn w:val="Normal"/>
    <w:rsid w:val="00E4704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5">
    <w:name w:val="xl85"/>
    <w:basedOn w:val="Normal"/>
    <w:rsid w:val="00E4704B"/>
    <w:pPr>
      <w:pBdr>
        <w:top w:val="single" w:sz="4" w:space="0" w:color="auto"/>
        <w:left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86">
    <w:name w:val="xl86"/>
    <w:basedOn w:val="Normal"/>
    <w:rsid w:val="00E4704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87">
    <w:name w:val="xl87"/>
    <w:basedOn w:val="Normal"/>
    <w:rsid w:val="00E4704B"/>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8">
    <w:name w:val="xl88"/>
    <w:basedOn w:val="Normal"/>
    <w:rsid w:val="00E4704B"/>
    <w:pPr>
      <w:pBdr>
        <w:top w:val="single" w:sz="4" w:space="0" w:color="auto"/>
        <w:lef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89">
    <w:name w:val="xl89"/>
    <w:basedOn w:val="Normal"/>
    <w:rsid w:val="00E4704B"/>
    <w:pPr>
      <w:pBdr>
        <w:top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90">
    <w:name w:val="xl90"/>
    <w:basedOn w:val="Normal"/>
    <w:rsid w:val="00E4704B"/>
    <w:pPr>
      <w:pBdr>
        <w:top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91">
    <w:name w:val="xl91"/>
    <w:basedOn w:val="Normal"/>
    <w:rsid w:val="00E4704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92">
    <w:name w:val="xl92"/>
    <w:basedOn w:val="Normal"/>
    <w:rsid w:val="00E4704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93">
    <w:name w:val="xl93"/>
    <w:basedOn w:val="Normal"/>
    <w:rsid w:val="00E4704B"/>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94">
    <w:name w:val="xl94"/>
    <w:basedOn w:val="Normal"/>
    <w:rsid w:val="00E4704B"/>
    <w:pPr>
      <w:pBdr>
        <w:top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95">
    <w:name w:val="xl95"/>
    <w:basedOn w:val="Normal"/>
    <w:rsid w:val="00E4704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96">
    <w:name w:val="xl96"/>
    <w:basedOn w:val="Normal"/>
    <w:rsid w:val="00E4704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7">
    <w:name w:val="xl97"/>
    <w:basedOn w:val="Normal"/>
    <w:rsid w:val="00E4704B"/>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98">
    <w:name w:val="xl98"/>
    <w:basedOn w:val="Normal"/>
    <w:rsid w:val="00E4704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99">
    <w:name w:val="xl99"/>
    <w:basedOn w:val="Normal"/>
    <w:rsid w:val="00E4704B"/>
    <w:pPr>
      <w:pBdr>
        <w:left w:val="single" w:sz="8" w:space="0" w:color="auto"/>
      </w:pBd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00">
    <w:name w:val="xl100"/>
    <w:basedOn w:val="Normal"/>
    <w:rsid w:val="00E4704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01">
    <w:name w:val="xl101"/>
    <w:basedOn w:val="Normal"/>
    <w:rsid w:val="00E4704B"/>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02">
    <w:name w:val="xl102"/>
    <w:basedOn w:val="Normal"/>
    <w:rsid w:val="00E4704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03">
    <w:name w:val="xl103"/>
    <w:basedOn w:val="Normal"/>
    <w:rsid w:val="00E4704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04">
    <w:name w:val="xl104"/>
    <w:basedOn w:val="Normal"/>
    <w:rsid w:val="00E4704B"/>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05">
    <w:name w:val="xl105"/>
    <w:basedOn w:val="Normal"/>
    <w:rsid w:val="00E4704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06">
    <w:name w:val="xl106"/>
    <w:basedOn w:val="Normal"/>
    <w:rsid w:val="00E4704B"/>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07">
    <w:name w:val="xl107"/>
    <w:basedOn w:val="Normal"/>
    <w:rsid w:val="00E4704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08">
    <w:name w:val="xl108"/>
    <w:basedOn w:val="Normal"/>
    <w:rsid w:val="00E4704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09">
    <w:name w:val="xl109"/>
    <w:basedOn w:val="Normal"/>
    <w:rsid w:val="00E4704B"/>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10">
    <w:name w:val="xl110"/>
    <w:basedOn w:val="Normal"/>
    <w:rsid w:val="00E4704B"/>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11">
    <w:name w:val="xl111"/>
    <w:basedOn w:val="Normal"/>
    <w:rsid w:val="00E4704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es-MX"/>
    </w:rPr>
  </w:style>
  <w:style w:type="paragraph" w:customStyle="1" w:styleId="xl112">
    <w:name w:val="xl112"/>
    <w:basedOn w:val="Normal"/>
    <w:rsid w:val="00E4704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es-MX"/>
    </w:rPr>
  </w:style>
  <w:style w:type="paragraph" w:customStyle="1" w:styleId="xl113">
    <w:name w:val="xl113"/>
    <w:basedOn w:val="Normal"/>
    <w:rsid w:val="00E4704B"/>
    <w:pPr>
      <w:pBdr>
        <w:top w:val="single" w:sz="4" w:space="0" w:color="auto"/>
        <w:left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es-MX"/>
    </w:rPr>
  </w:style>
  <w:style w:type="paragraph" w:customStyle="1" w:styleId="xl114">
    <w:name w:val="xl114"/>
    <w:basedOn w:val="Normal"/>
    <w:rsid w:val="00E4704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es-MX"/>
    </w:rPr>
  </w:style>
  <w:style w:type="paragraph" w:customStyle="1" w:styleId="xl115">
    <w:name w:val="xl115"/>
    <w:basedOn w:val="Normal"/>
    <w:rsid w:val="00E4704B"/>
    <w:pPr>
      <w:spacing w:before="100" w:beforeAutospacing="1" w:after="100" w:afterAutospacing="1" w:line="240" w:lineRule="auto"/>
      <w:jc w:val="both"/>
      <w:textAlignment w:val="top"/>
    </w:pPr>
    <w:rPr>
      <w:rFonts w:ascii="Arial" w:eastAsia="Times New Roman" w:hAnsi="Arial" w:cs="Arial"/>
      <w:b/>
      <w:bCs/>
      <w:sz w:val="20"/>
      <w:szCs w:val="20"/>
      <w:lang w:eastAsia="es-MX"/>
    </w:rPr>
  </w:style>
  <w:style w:type="paragraph" w:customStyle="1" w:styleId="xl116">
    <w:name w:val="xl116"/>
    <w:basedOn w:val="Normal"/>
    <w:rsid w:val="00E4704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17">
    <w:name w:val="xl117"/>
    <w:basedOn w:val="Normal"/>
    <w:rsid w:val="00E4704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18">
    <w:name w:val="xl118"/>
    <w:basedOn w:val="Normal"/>
    <w:rsid w:val="00E4704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es-MX"/>
    </w:rPr>
  </w:style>
  <w:style w:type="paragraph" w:customStyle="1" w:styleId="xl119">
    <w:name w:val="xl119"/>
    <w:basedOn w:val="Normal"/>
    <w:rsid w:val="00E4704B"/>
    <w:pPr>
      <w:spacing w:before="100" w:beforeAutospacing="1" w:after="100" w:afterAutospacing="1" w:line="240" w:lineRule="auto"/>
      <w:jc w:val="right"/>
    </w:pPr>
    <w:rPr>
      <w:rFonts w:ascii="Arial" w:eastAsia="Times New Roman" w:hAnsi="Arial" w:cs="Arial"/>
      <w:b/>
      <w:bCs/>
      <w:sz w:val="20"/>
      <w:szCs w:val="20"/>
      <w:lang w:eastAsia="es-MX"/>
    </w:rPr>
  </w:style>
  <w:style w:type="paragraph" w:customStyle="1" w:styleId="xl120">
    <w:name w:val="xl120"/>
    <w:basedOn w:val="Normal"/>
    <w:rsid w:val="00E4704B"/>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1">
    <w:name w:val="xl121"/>
    <w:basedOn w:val="Normal"/>
    <w:rsid w:val="00E4704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es-MX"/>
    </w:rPr>
  </w:style>
  <w:style w:type="paragraph" w:customStyle="1" w:styleId="xl122">
    <w:name w:val="xl122"/>
    <w:basedOn w:val="Normal"/>
    <w:rsid w:val="00E4704B"/>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123">
    <w:name w:val="xl123"/>
    <w:basedOn w:val="Normal"/>
    <w:rsid w:val="00E4704B"/>
    <w:pPr>
      <w:pBdr>
        <w:top w:val="single" w:sz="8"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20"/>
      <w:szCs w:val="20"/>
      <w:lang w:eastAsia="es-MX"/>
    </w:rPr>
  </w:style>
  <w:style w:type="paragraph" w:customStyle="1" w:styleId="xl124">
    <w:name w:val="xl124"/>
    <w:basedOn w:val="Normal"/>
    <w:rsid w:val="00E4704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25">
    <w:name w:val="xl125"/>
    <w:basedOn w:val="Normal"/>
    <w:rsid w:val="00E4704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es-MX"/>
    </w:rPr>
  </w:style>
  <w:style w:type="paragraph" w:customStyle="1" w:styleId="xl126">
    <w:name w:val="xl126"/>
    <w:basedOn w:val="Normal"/>
    <w:rsid w:val="00E4704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lang w:eastAsia="es-MX"/>
    </w:rPr>
  </w:style>
  <w:style w:type="paragraph" w:customStyle="1" w:styleId="xl127">
    <w:name w:val="xl127"/>
    <w:basedOn w:val="Normal"/>
    <w:rsid w:val="00E4704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28">
    <w:name w:val="xl128"/>
    <w:basedOn w:val="Normal"/>
    <w:rsid w:val="00E4704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es-MX"/>
    </w:rPr>
  </w:style>
  <w:style w:type="paragraph" w:customStyle="1" w:styleId="xl129">
    <w:name w:val="xl129"/>
    <w:basedOn w:val="Normal"/>
    <w:rsid w:val="00E4704B"/>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30">
    <w:name w:val="xl130"/>
    <w:basedOn w:val="Normal"/>
    <w:rsid w:val="00E4704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31">
    <w:name w:val="xl131"/>
    <w:basedOn w:val="Normal"/>
    <w:rsid w:val="00E4704B"/>
    <w:pPr>
      <w:pBdr>
        <w:top w:val="single" w:sz="4"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lang w:eastAsia="es-MX"/>
    </w:rPr>
  </w:style>
  <w:style w:type="paragraph" w:customStyle="1" w:styleId="xl132">
    <w:name w:val="xl132"/>
    <w:basedOn w:val="Normal"/>
    <w:rsid w:val="00E4704B"/>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lang w:eastAsia="es-MX"/>
    </w:rPr>
  </w:style>
  <w:style w:type="paragraph" w:customStyle="1" w:styleId="xl133">
    <w:name w:val="xl133"/>
    <w:basedOn w:val="Normal"/>
    <w:rsid w:val="00E4704B"/>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0"/>
      <w:szCs w:val="20"/>
      <w:lang w:eastAsia="es-MX"/>
    </w:rPr>
  </w:style>
  <w:style w:type="paragraph" w:customStyle="1" w:styleId="xl135">
    <w:name w:val="xl135"/>
    <w:basedOn w:val="Normal"/>
    <w:rsid w:val="00E4704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36">
    <w:name w:val="xl136"/>
    <w:basedOn w:val="Normal"/>
    <w:rsid w:val="00E4704B"/>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37">
    <w:name w:val="xl137"/>
    <w:basedOn w:val="Normal"/>
    <w:rsid w:val="00E4704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38">
    <w:name w:val="xl138"/>
    <w:basedOn w:val="Normal"/>
    <w:rsid w:val="00E4704B"/>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39">
    <w:name w:val="xl139"/>
    <w:basedOn w:val="Normal"/>
    <w:rsid w:val="00E4704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0">
    <w:name w:val="xl140"/>
    <w:basedOn w:val="Normal"/>
    <w:rsid w:val="00E4704B"/>
    <w:pPr>
      <w:pBdr>
        <w:bottom w:val="double" w:sz="6" w:space="0" w:color="auto"/>
      </w:pBd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41">
    <w:name w:val="xl141"/>
    <w:basedOn w:val="Normal"/>
    <w:rsid w:val="00E4704B"/>
    <w:pPr>
      <w:spacing w:before="100" w:beforeAutospacing="1" w:after="100" w:afterAutospacing="1" w:line="240" w:lineRule="auto"/>
    </w:pPr>
    <w:rPr>
      <w:rFonts w:ascii="Arial" w:eastAsia="Times New Roman" w:hAnsi="Arial" w:cs="Arial"/>
      <w:sz w:val="20"/>
      <w:szCs w:val="20"/>
      <w:lang w:eastAsia="es-MX"/>
    </w:rPr>
  </w:style>
  <w:style w:type="paragraph" w:customStyle="1" w:styleId="xl142">
    <w:name w:val="xl142"/>
    <w:basedOn w:val="Normal"/>
    <w:rsid w:val="00E4704B"/>
    <w:pPr>
      <w:spacing w:before="100" w:beforeAutospacing="1" w:after="100" w:afterAutospacing="1" w:line="240" w:lineRule="auto"/>
    </w:pPr>
    <w:rPr>
      <w:rFonts w:ascii="Arial" w:eastAsia="Times New Roman" w:hAnsi="Arial" w:cs="Arial"/>
      <w:sz w:val="20"/>
      <w:szCs w:val="20"/>
      <w:lang w:eastAsia="es-MX"/>
    </w:rPr>
  </w:style>
  <w:style w:type="paragraph" w:customStyle="1" w:styleId="xl143">
    <w:name w:val="xl143"/>
    <w:basedOn w:val="Normal"/>
    <w:rsid w:val="00E4704B"/>
    <w:pP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44">
    <w:name w:val="xl144"/>
    <w:basedOn w:val="Normal"/>
    <w:rsid w:val="00E4704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5">
    <w:name w:val="xl145"/>
    <w:basedOn w:val="Normal"/>
    <w:rsid w:val="00E4704B"/>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6">
    <w:name w:val="xl146"/>
    <w:basedOn w:val="Normal"/>
    <w:rsid w:val="00E4704B"/>
    <w:pPr>
      <w:pBdr>
        <w:top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47">
    <w:name w:val="xl147"/>
    <w:basedOn w:val="Normal"/>
    <w:rsid w:val="00E4704B"/>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48">
    <w:name w:val="xl148"/>
    <w:basedOn w:val="Normal"/>
    <w:rsid w:val="00E4704B"/>
    <w:pPr>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149">
    <w:name w:val="xl149"/>
    <w:basedOn w:val="Normal"/>
    <w:rsid w:val="00E4704B"/>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50">
    <w:name w:val="xl150"/>
    <w:basedOn w:val="Normal"/>
    <w:rsid w:val="00E4704B"/>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1">
    <w:name w:val="xl151"/>
    <w:basedOn w:val="Normal"/>
    <w:rsid w:val="00E4704B"/>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52">
    <w:name w:val="xl152"/>
    <w:basedOn w:val="Normal"/>
    <w:rsid w:val="00E4704B"/>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53">
    <w:name w:val="xl153"/>
    <w:basedOn w:val="Normal"/>
    <w:rsid w:val="00E4704B"/>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4">
    <w:name w:val="xl154"/>
    <w:basedOn w:val="Normal"/>
    <w:rsid w:val="00E4704B"/>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55">
    <w:name w:val="xl155"/>
    <w:basedOn w:val="Normal"/>
    <w:rsid w:val="00E4704B"/>
    <w:pPr>
      <w:pBdr>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6">
    <w:name w:val="xl156"/>
    <w:basedOn w:val="Normal"/>
    <w:rsid w:val="00E4704B"/>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157">
    <w:name w:val="xl157"/>
    <w:basedOn w:val="Normal"/>
    <w:rsid w:val="00E4704B"/>
    <w:pPr>
      <w:pBdr>
        <w:left w:val="single" w:sz="8" w:space="0" w:color="auto"/>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8">
    <w:name w:val="xl158"/>
    <w:basedOn w:val="Normal"/>
    <w:rsid w:val="00E4704B"/>
    <w:pPr>
      <w:pBdr>
        <w:bottom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59">
    <w:name w:val="xl159"/>
    <w:basedOn w:val="Normal"/>
    <w:rsid w:val="00E4704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160">
    <w:name w:val="xl160"/>
    <w:basedOn w:val="Normal"/>
    <w:rsid w:val="00E4704B"/>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161">
    <w:name w:val="xl161"/>
    <w:basedOn w:val="Normal"/>
    <w:rsid w:val="00E4704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162">
    <w:name w:val="xl162"/>
    <w:basedOn w:val="Normal"/>
    <w:rsid w:val="00E4704B"/>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163">
    <w:name w:val="xl163"/>
    <w:basedOn w:val="Normal"/>
    <w:rsid w:val="00E4704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es-MX"/>
    </w:rPr>
  </w:style>
  <w:style w:type="paragraph" w:customStyle="1" w:styleId="xl164">
    <w:name w:val="xl164"/>
    <w:basedOn w:val="Normal"/>
    <w:rsid w:val="00E4704B"/>
    <w:pPr>
      <w:spacing w:before="100" w:beforeAutospacing="1" w:after="100" w:afterAutospacing="1" w:line="240" w:lineRule="auto"/>
      <w:jc w:val="both"/>
      <w:textAlignment w:val="top"/>
    </w:pPr>
    <w:rPr>
      <w:rFonts w:ascii="Modern No. 20" w:eastAsia="Times New Roman" w:hAnsi="Modern No. 20" w:cs="Times New Roman"/>
      <w:sz w:val="20"/>
      <w:szCs w:val="20"/>
      <w:lang w:eastAsia="es-MX"/>
    </w:rPr>
  </w:style>
  <w:style w:type="paragraph" w:customStyle="1" w:styleId="xl165">
    <w:name w:val="xl165"/>
    <w:basedOn w:val="Normal"/>
    <w:rsid w:val="00E4704B"/>
    <w:pP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166">
    <w:name w:val="xl166"/>
    <w:basedOn w:val="Normal"/>
    <w:rsid w:val="00E4704B"/>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167">
    <w:name w:val="xl167"/>
    <w:basedOn w:val="Normal"/>
    <w:rsid w:val="00E4704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es-MX"/>
    </w:rPr>
  </w:style>
  <w:style w:type="paragraph" w:customStyle="1" w:styleId="xl168">
    <w:name w:val="xl168"/>
    <w:basedOn w:val="Normal"/>
    <w:rsid w:val="00E4704B"/>
    <w:pPr>
      <w:spacing w:before="100" w:beforeAutospacing="1" w:after="100" w:afterAutospacing="1" w:line="240" w:lineRule="auto"/>
      <w:textAlignment w:val="top"/>
    </w:pPr>
    <w:rPr>
      <w:rFonts w:ascii="Arial" w:eastAsia="Times New Roman" w:hAnsi="Arial" w:cs="Arial"/>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629">
      <w:bodyDiv w:val="1"/>
      <w:marLeft w:val="0"/>
      <w:marRight w:val="0"/>
      <w:marTop w:val="0"/>
      <w:marBottom w:val="0"/>
      <w:divBdr>
        <w:top w:val="none" w:sz="0" w:space="0" w:color="auto"/>
        <w:left w:val="none" w:sz="0" w:space="0" w:color="auto"/>
        <w:bottom w:val="none" w:sz="0" w:space="0" w:color="auto"/>
        <w:right w:val="none" w:sz="0" w:space="0" w:color="auto"/>
      </w:divBdr>
    </w:div>
    <w:div w:id="9531916">
      <w:bodyDiv w:val="1"/>
      <w:marLeft w:val="0"/>
      <w:marRight w:val="0"/>
      <w:marTop w:val="0"/>
      <w:marBottom w:val="0"/>
      <w:divBdr>
        <w:top w:val="none" w:sz="0" w:space="0" w:color="auto"/>
        <w:left w:val="none" w:sz="0" w:space="0" w:color="auto"/>
        <w:bottom w:val="none" w:sz="0" w:space="0" w:color="auto"/>
        <w:right w:val="none" w:sz="0" w:space="0" w:color="auto"/>
      </w:divBdr>
    </w:div>
    <w:div w:id="39866097">
      <w:bodyDiv w:val="1"/>
      <w:marLeft w:val="0"/>
      <w:marRight w:val="0"/>
      <w:marTop w:val="0"/>
      <w:marBottom w:val="0"/>
      <w:divBdr>
        <w:top w:val="none" w:sz="0" w:space="0" w:color="auto"/>
        <w:left w:val="none" w:sz="0" w:space="0" w:color="auto"/>
        <w:bottom w:val="none" w:sz="0" w:space="0" w:color="auto"/>
        <w:right w:val="none" w:sz="0" w:space="0" w:color="auto"/>
      </w:divBdr>
    </w:div>
    <w:div w:id="69430302">
      <w:bodyDiv w:val="1"/>
      <w:marLeft w:val="0"/>
      <w:marRight w:val="0"/>
      <w:marTop w:val="0"/>
      <w:marBottom w:val="0"/>
      <w:divBdr>
        <w:top w:val="none" w:sz="0" w:space="0" w:color="auto"/>
        <w:left w:val="none" w:sz="0" w:space="0" w:color="auto"/>
        <w:bottom w:val="none" w:sz="0" w:space="0" w:color="auto"/>
        <w:right w:val="none" w:sz="0" w:space="0" w:color="auto"/>
      </w:divBdr>
    </w:div>
    <w:div w:id="97255945">
      <w:bodyDiv w:val="1"/>
      <w:marLeft w:val="0"/>
      <w:marRight w:val="0"/>
      <w:marTop w:val="0"/>
      <w:marBottom w:val="0"/>
      <w:divBdr>
        <w:top w:val="none" w:sz="0" w:space="0" w:color="auto"/>
        <w:left w:val="none" w:sz="0" w:space="0" w:color="auto"/>
        <w:bottom w:val="none" w:sz="0" w:space="0" w:color="auto"/>
        <w:right w:val="none" w:sz="0" w:space="0" w:color="auto"/>
      </w:divBdr>
    </w:div>
    <w:div w:id="140661084">
      <w:bodyDiv w:val="1"/>
      <w:marLeft w:val="0"/>
      <w:marRight w:val="0"/>
      <w:marTop w:val="0"/>
      <w:marBottom w:val="0"/>
      <w:divBdr>
        <w:top w:val="none" w:sz="0" w:space="0" w:color="auto"/>
        <w:left w:val="none" w:sz="0" w:space="0" w:color="auto"/>
        <w:bottom w:val="none" w:sz="0" w:space="0" w:color="auto"/>
        <w:right w:val="none" w:sz="0" w:space="0" w:color="auto"/>
      </w:divBdr>
    </w:div>
    <w:div w:id="146170910">
      <w:bodyDiv w:val="1"/>
      <w:marLeft w:val="0"/>
      <w:marRight w:val="0"/>
      <w:marTop w:val="0"/>
      <w:marBottom w:val="0"/>
      <w:divBdr>
        <w:top w:val="none" w:sz="0" w:space="0" w:color="auto"/>
        <w:left w:val="none" w:sz="0" w:space="0" w:color="auto"/>
        <w:bottom w:val="none" w:sz="0" w:space="0" w:color="auto"/>
        <w:right w:val="none" w:sz="0" w:space="0" w:color="auto"/>
      </w:divBdr>
    </w:div>
    <w:div w:id="149250182">
      <w:bodyDiv w:val="1"/>
      <w:marLeft w:val="0"/>
      <w:marRight w:val="0"/>
      <w:marTop w:val="0"/>
      <w:marBottom w:val="0"/>
      <w:divBdr>
        <w:top w:val="none" w:sz="0" w:space="0" w:color="auto"/>
        <w:left w:val="none" w:sz="0" w:space="0" w:color="auto"/>
        <w:bottom w:val="none" w:sz="0" w:space="0" w:color="auto"/>
        <w:right w:val="none" w:sz="0" w:space="0" w:color="auto"/>
      </w:divBdr>
    </w:div>
    <w:div w:id="188298115">
      <w:bodyDiv w:val="1"/>
      <w:marLeft w:val="0"/>
      <w:marRight w:val="0"/>
      <w:marTop w:val="0"/>
      <w:marBottom w:val="0"/>
      <w:divBdr>
        <w:top w:val="none" w:sz="0" w:space="0" w:color="auto"/>
        <w:left w:val="none" w:sz="0" w:space="0" w:color="auto"/>
        <w:bottom w:val="none" w:sz="0" w:space="0" w:color="auto"/>
        <w:right w:val="none" w:sz="0" w:space="0" w:color="auto"/>
      </w:divBdr>
    </w:div>
    <w:div w:id="246040650">
      <w:bodyDiv w:val="1"/>
      <w:marLeft w:val="0"/>
      <w:marRight w:val="0"/>
      <w:marTop w:val="0"/>
      <w:marBottom w:val="0"/>
      <w:divBdr>
        <w:top w:val="none" w:sz="0" w:space="0" w:color="auto"/>
        <w:left w:val="none" w:sz="0" w:space="0" w:color="auto"/>
        <w:bottom w:val="none" w:sz="0" w:space="0" w:color="auto"/>
        <w:right w:val="none" w:sz="0" w:space="0" w:color="auto"/>
      </w:divBdr>
    </w:div>
    <w:div w:id="246695299">
      <w:bodyDiv w:val="1"/>
      <w:marLeft w:val="0"/>
      <w:marRight w:val="0"/>
      <w:marTop w:val="0"/>
      <w:marBottom w:val="0"/>
      <w:divBdr>
        <w:top w:val="none" w:sz="0" w:space="0" w:color="auto"/>
        <w:left w:val="none" w:sz="0" w:space="0" w:color="auto"/>
        <w:bottom w:val="none" w:sz="0" w:space="0" w:color="auto"/>
        <w:right w:val="none" w:sz="0" w:space="0" w:color="auto"/>
      </w:divBdr>
    </w:div>
    <w:div w:id="254481315">
      <w:bodyDiv w:val="1"/>
      <w:marLeft w:val="0"/>
      <w:marRight w:val="0"/>
      <w:marTop w:val="0"/>
      <w:marBottom w:val="0"/>
      <w:divBdr>
        <w:top w:val="none" w:sz="0" w:space="0" w:color="auto"/>
        <w:left w:val="none" w:sz="0" w:space="0" w:color="auto"/>
        <w:bottom w:val="none" w:sz="0" w:space="0" w:color="auto"/>
        <w:right w:val="none" w:sz="0" w:space="0" w:color="auto"/>
      </w:divBdr>
    </w:div>
    <w:div w:id="256865527">
      <w:bodyDiv w:val="1"/>
      <w:marLeft w:val="0"/>
      <w:marRight w:val="0"/>
      <w:marTop w:val="0"/>
      <w:marBottom w:val="0"/>
      <w:divBdr>
        <w:top w:val="none" w:sz="0" w:space="0" w:color="auto"/>
        <w:left w:val="none" w:sz="0" w:space="0" w:color="auto"/>
        <w:bottom w:val="none" w:sz="0" w:space="0" w:color="auto"/>
        <w:right w:val="none" w:sz="0" w:space="0" w:color="auto"/>
      </w:divBdr>
    </w:div>
    <w:div w:id="260995257">
      <w:bodyDiv w:val="1"/>
      <w:marLeft w:val="0"/>
      <w:marRight w:val="0"/>
      <w:marTop w:val="0"/>
      <w:marBottom w:val="0"/>
      <w:divBdr>
        <w:top w:val="none" w:sz="0" w:space="0" w:color="auto"/>
        <w:left w:val="none" w:sz="0" w:space="0" w:color="auto"/>
        <w:bottom w:val="none" w:sz="0" w:space="0" w:color="auto"/>
        <w:right w:val="none" w:sz="0" w:space="0" w:color="auto"/>
      </w:divBdr>
    </w:div>
    <w:div w:id="278882216">
      <w:bodyDiv w:val="1"/>
      <w:marLeft w:val="0"/>
      <w:marRight w:val="0"/>
      <w:marTop w:val="0"/>
      <w:marBottom w:val="0"/>
      <w:divBdr>
        <w:top w:val="none" w:sz="0" w:space="0" w:color="auto"/>
        <w:left w:val="none" w:sz="0" w:space="0" w:color="auto"/>
        <w:bottom w:val="none" w:sz="0" w:space="0" w:color="auto"/>
        <w:right w:val="none" w:sz="0" w:space="0" w:color="auto"/>
      </w:divBdr>
    </w:div>
    <w:div w:id="339435061">
      <w:bodyDiv w:val="1"/>
      <w:marLeft w:val="0"/>
      <w:marRight w:val="0"/>
      <w:marTop w:val="0"/>
      <w:marBottom w:val="0"/>
      <w:divBdr>
        <w:top w:val="none" w:sz="0" w:space="0" w:color="auto"/>
        <w:left w:val="none" w:sz="0" w:space="0" w:color="auto"/>
        <w:bottom w:val="none" w:sz="0" w:space="0" w:color="auto"/>
        <w:right w:val="none" w:sz="0" w:space="0" w:color="auto"/>
      </w:divBdr>
    </w:div>
    <w:div w:id="348991860">
      <w:bodyDiv w:val="1"/>
      <w:marLeft w:val="0"/>
      <w:marRight w:val="0"/>
      <w:marTop w:val="0"/>
      <w:marBottom w:val="0"/>
      <w:divBdr>
        <w:top w:val="none" w:sz="0" w:space="0" w:color="auto"/>
        <w:left w:val="none" w:sz="0" w:space="0" w:color="auto"/>
        <w:bottom w:val="none" w:sz="0" w:space="0" w:color="auto"/>
        <w:right w:val="none" w:sz="0" w:space="0" w:color="auto"/>
      </w:divBdr>
    </w:div>
    <w:div w:id="355736203">
      <w:bodyDiv w:val="1"/>
      <w:marLeft w:val="0"/>
      <w:marRight w:val="0"/>
      <w:marTop w:val="0"/>
      <w:marBottom w:val="0"/>
      <w:divBdr>
        <w:top w:val="none" w:sz="0" w:space="0" w:color="auto"/>
        <w:left w:val="none" w:sz="0" w:space="0" w:color="auto"/>
        <w:bottom w:val="none" w:sz="0" w:space="0" w:color="auto"/>
        <w:right w:val="none" w:sz="0" w:space="0" w:color="auto"/>
      </w:divBdr>
    </w:div>
    <w:div w:id="360712571">
      <w:bodyDiv w:val="1"/>
      <w:marLeft w:val="0"/>
      <w:marRight w:val="0"/>
      <w:marTop w:val="0"/>
      <w:marBottom w:val="0"/>
      <w:divBdr>
        <w:top w:val="none" w:sz="0" w:space="0" w:color="auto"/>
        <w:left w:val="none" w:sz="0" w:space="0" w:color="auto"/>
        <w:bottom w:val="none" w:sz="0" w:space="0" w:color="auto"/>
        <w:right w:val="none" w:sz="0" w:space="0" w:color="auto"/>
      </w:divBdr>
    </w:div>
    <w:div w:id="367687055">
      <w:bodyDiv w:val="1"/>
      <w:marLeft w:val="0"/>
      <w:marRight w:val="0"/>
      <w:marTop w:val="0"/>
      <w:marBottom w:val="0"/>
      <w:divBdr>
        <w:top w:val="none" w:sz="0" w:space="0" w:color="auto"/>
        <w:left w:val="none" w:sz="0" w:space="0" w:color="auto"/>
        <w:bottom w:val="none" w:sz="0" w:space="0" w:color="auto"/>
        <w:right w:val="none" w:sz="0" w:space="0" w:color="auto"/>
      </w:divBdr>
    </w:div>
    <w:div w:id="372385635">
      <w:bodyDiv w:val="1"/>
      <w:marLeft w:val="0"/>
      <w:marRight w:val="0"/>
      <w:marTop w:val="0"/>
      <w:marBottom w:val="0"/>
      <w:divBdr>
        <w:top w:val="none" w:sz="0" w:space="0" w:color="auto"/>
        <w:left w:val="none" w:sz="0" w:space="0" w:color="auto"/>
        <w:bottom w:val="none" w:sz="0" w:space="0" w:color="auto"/>
        <w:right w:val="none" w:sz="0" w:space="0" w:color="auto"/>
      </w:divBdr>
    </w:div>
    <w:div w:id="381174904">
      <w:bodyDiv w:val="1"/>
      <w:marLeft w:val="0"/>
      <w:marRight w:val="0"/>
      <w:marTop w:val="0"/>
      <w:marBottom w:val="0"/>
      <w:divBdr>
        <w:top w:val="none" w:sz="0" w:space="0" w:color="auto"/>
        <w:left w:val="none" w:sz="0" w:space="0" w:color="auto"/>
        <w:bottom w:val="none" w:sz="0" w:space="0" w:color="auto"/>
        <w:right w:val="none" w:sz="0" w:space="0" w:color="auto"/>
      </w:divBdr>
    </w:div>
    <w:div w:id="384913957">
      <w:bodyDiv w:val="1"/>
      <w:marLeft w:val="0"/>
      <w:marRight w:val="0"/>
      <w:marTop w:val="0"/>
      <w:marBottom w:val="0"/>
      <w:divBdr>
        <w:top w:val="none" w:sz="0" w:space="0" w:color="auto"/>
        <w:left w:val="none" w:sz="0" w:space="0" w:color="auto"/>
        <w:bottom w:val="none" w:sz="0" w:space="0" w:color="auto"/>
        <w:right w:val="none" w:sz="0" w:space="0" w:color="auto"/>
      </w:divBdr>
    </w:div>
    <w:div w:id="407847668">
      <w:bodyDiv w:val="1"/>
      <w:marLeft w:val="0"/>
      <w:marRight w:val="0"/>
      <w:marTop w:val="0"/>
      <w:marBottom w:val="0"/>
      <w:divBdr>
        <w:top w:val="none" w:sz="0" w:space="0" w:color="auto"/>
        <w:left w:val="none" w:sz="0" w:space="0" w:color="auto"/>
        <w:bottom w:val="none" w:sz="0" w:space="0" w:color="auto"/>
        <w:right w:val="none" w:sz="0" w:space="0" w:color="auto"/>
      </w:divBdr>
    </w:div>
    <w:div w:id="413012312">
      <w:bodyDiv w:val="1"/>
      <w:marLeft w:val="0"/>
      <w:marRight w:val="0"/>
      <w:marTop w:val="0"/>
      <w:marBottom w:val="0"/>
      <w:divBdr>
        <w:top w:val="none" w:sz="0" w:space="0" w:color="auto"/>
        <w:left w:val="none" w:sz="0" w:space="0" w:color="auto"/>
        <w:bottom w:val="none" w:sz="0" w:space="0" w:color="auto"/>
        <w:right w:val="none" w:sz="0" w:space="0" w:color="auto"/>
      </w:divBdr>
    </w:div>
    <w:div w:id="439885606">
      <w:bodyDiv w:val="1"/>
      <w:marLeft w:val="0"/>
      <w:marRight w:val="0"/>
      <w:marTop w:val="0"/>
      <w:marBottom w:val="0"/>
      <w:divBdr>
        <w:top w:val="none" w:sz="0" w:space="0" w:color="auto"/>
        <w:left w:val="none" w:sz="0" w:space="0" w:color="auto"/>
        <w:bottom w:val="none" w:sz="0" w:space="0" w:color="auto"/>
        <w:right w:val="none" w:sz="0" w:space="0" w:color="auto"/>
      </w:divBdr>
    </w:div>
    <w:div w:id="469784003">
      <w:bodyDiv w:val="1"/>
      <w:marLeft w:val="0"/>
      <w:marRight w:val="0"/>
      <w:marTop w:val="0"/>
      <w:marBottom w:val="0"/>
      <w:divBdr>
        <w:top w:val="none" w:sz="0" w:space="0" w:color="auto"/>
        <w:left w:val="none" w:sz="0" w:space="0" w:color="auto"/>
        <w:bottom w:val="none" w:sz="0" w:space="0" w:color="auto"/>
        <w:right w:val="none" w:sz="0" w:space="0" w:color="auto"/>
      </w:divBdr>
    </w:div>
    <w:div w:id="508060241">
      <w:bodyDiv w:val="1"/>
      <w:marLeft w:val="0"/>
      <w:marRight w:val="0"/>
      <w:marTop w:val="0"/>
      <w:marBottom w:val="0"/>
      <w:divBdr>
        <w:top w:val="none" w:sz="0" w:space="0" w:color="auto"/>
        <w:left w:val="none" w:sz="0" w:space="0" w:color="auto"/>
        <w:bottom w:val="none" w:sz="0" w:space="0" w:color="auto"/>
        <w:right w:val="none" w:sz="0" w:space="0" w:color="auto"/>
      </w:divBdr>
    </w:div>
    <w:div w:id="508953746">
      <w:bodyDiv w:val="1"/>
      <w:marLeft w:val="0"/>
      <w:marRight w:val="0"/>
      <w:marTop w:val="0"/>
      <w:marBottom w:val="0"/>
      <w:divBdr>
        <w:top w:val="none" w:sz="0" w:space="0" w:color="auto"/>
        <w:left w:val="none" w:sz="0" w:space="0" w:color="auto"/>
        <w:bottom w:val="none" w:sz="0" w:space="0" w:color="auto"/>
        <w:right w:val="none" w:sz="0" w:space="0" w:color="auto"/>
      </w:divBdr>
    </w:div>
    <w:div w:id="509835968">
      <w:bodyDiv w:val="1"/>
      <w:marLeft w:val="0"/>
      <w:marRight w:val="0"/>
      <w:marTop w:val="0"/>
      <w:marBottom w:val="0"/>
      <w:divBdr>
        <w:top w:val="none" w:sz="0" w:space="0" w:color="auto"/>
        <w:left w:val="none" w:sz="0" w:space="0" w:color="auto"/>
        <w:bottom w:val="none" w:sz="0" w:space="0" w:color="auto"/>
        <w:right w:val="none" w:sz="0" w:space="0" w:color="auto"/>
      </w:divBdr>
    </w:div>
    <w:div w:id="527790826">
      <w:bodyDiv w:val="1"/>
      <w:marLeft w:val="0"/>
      <w:marRight w:val="0"/>
      <w:marTop w:val="0"/>
      <w:marBottom w:val="0"/>
      <w:divBdr>
        <w:top w:val="none" w:sz="0" w:space="0" w:color="auto"/>
        <w:left w:val="none" w:sz="0" w:space="0" w:color="auto"/>
        <w:bottom w:val="none" w:sz="0" w:space="0" w:color="auto"/>
        <w:right w:val="none" w:sz="0" w:space="0" w:color="auto"/>
      </w:divBdr>
    </w:div>
    <w:div w:id="548761167">
      <w:bodyDiv w:val="1"/>
      <w:marLeft w:val="0"/>
      <w:marRight w:val="0"/>
      <w:marTop w:val="0"/>
      <w:marBottom w:val="0"/>
      <w:divBdr>
        <w:top w:val="none" w:sz="0" w:space="0" w:color="auto"/>
        <w:left w:val="none" w:sz="0" w:space="0" w:color="auto"/>
        <w:bottom w:val="none" w:sz="0" w:space="0" w:color="auto"/>
        <w:right w:val="none" w:sz="0" w:space="0" w:color="auto"/>
      </w:divBdr>
    </w:div>
    <w:div w:id="562259168">
      <w:bodyDiv w:val="1"/>
      <w:marLeft w:val="0"/>
      <w:marRight w:val="0"/>
      <w:marTop w:val="0"/>
      <w:marBottom w:val="0"/>
      <w:divBdr>
        <w:top w:val="none" w:sz="0" w:space="0" w:color="auto"/>
        <w:left w:val="none" w:sz="0" w:space="0" w:color="auto"/>
        <w:bottom w:val="none" w:sz="0" w:space="0" w:color="auto"/>
        <w:right w:val="none" w:sz="0" w:space="0" w:color="auto"/>
      </w:divBdr>
    </w:div>
    <w:div w:id="584339671">
      <w:bodyDiv w:val="1"/>
      <w:marLeft w:val="0"/>
      <w:marRight w:val="0"/>
      <w:marTop w:val="0"/>
      <w:marBottom w:val="0"/>
      <w:divBdr>
        <w:top w:val="none" w:sz="0" w:space="0" w:color="auto"/>
        <w:left w:val="none" w:sz="0" w:space="0" w:color="auto"/>
        <w:bottom w:val="none" w:sz="0" w:space="0" w:color="auto"/>
        <w:right w:val="none" w:sz="0" w:space="0" w:color="auto"/>
      </w:divBdr>
    </w:div>
    <w:div w:id="594559688">
      <w:bodyDiv w:val="1"/>
      <w:marLeft w:val="0"/>
      <w:marRight w:val="0"/>
      <w:marTop w:val="0"/>
      <w:marBottom w:val="0"/>
      <w:divBdr>
        <w:top w:val="none" w:sz="0" w:space="0" w:color="auto"/>
        <w:left w:val="none" w:sz="0" w:space="0" w:color="auto"/>
        <w:bottom w:val="none" w:sz="0" w:space="0" w:color="auto"/>
        <w:right w:val="none" w:sz="0" w:space="0" w:color="auto"/>
      </w:divBdr>
    </w:div>
    <w:div w:id="609511064">
      <w:bodyDiv w:val="1"/>
      <w:marLeft w:val="0"/>
      <w:marRight w:val="0"/>
      <w:marTop w:val="0"/>
      <w:marBottom w:val="0"/>
      <w:divBdr>
        <w:top w:val="none" w:sz="0" w:space="0" w:color="auto"/>
        <w:left w:val="none" w:sz="0" w:space="0" w:color="auto"/>
        <w:bottom w:val="none" w:sz="0" w:space="0" w:color="auto"/>
        <w:right w:val="none" w:sz="0" w:space="0" w:color="auto"/>
      </w:divBdr>
    </w:div>
    <w:div w:id="630013543">
      <w:bodyDiv w:val="1"/>
      <w:marLeft w:val="0"/>
      <w:marRight w:val="0"/>
      <w:marTop w:val="0"/>
      <w:marBottom w:val="0"/>
      <w:divBdr>
        <w:top w:val="none" w:sz="0" w:space="0" w:color="auto"/>
        <w:left w:val="none" w:sz="0" w:space="0" w:color="auto"/>
        <w:bottom w:val="none" w:sz="0" w:space="0" w:color="auto"/>
        <w:right w:val="none" w:sz="0" w:space="0" w:color="auto"/>
      </w:divBdr>
    </w:div>
    <w:div w:id="636570893">
      <w:bodyDiv w:val="1"/>
      <w:marLeft w:val="0"/>
      <w:marRight w:val="0"/>
      <w:marTop w:val="0"/>
      <w:marBottom w:val="0"/>
      <w:divBdr>
        <w:top w:val="none" w:sz="0" w:space="0" w:color="auto"/>
        <w:left w:val="none" w:sz="0" w:space="0" w:color="auto"/>
        <w:bottom w:val="none" w:sz="0" w:space="0" w:color="auto"/>
        <w:right w:val="none" w:sz="0" w:space="0" w:color="auto"/>
      </w:divBdr>
    </w:div>
    <w:div w:id="638344748">
      <w:bodyDiv w:val="1"/>
      <w:marLeft w:val="0"/>
      <w:marRight w:val="0"/>
      <w:marTop w:val="0"/>
      <w:marBottom w:val="0"/>
      <w:divBdr>
        <w:top w:val="none" w:sz="0" w:space="0" w:color="auto"/>
        <w:left w:val="none" w:sz="0" w:space="0" w:color="auto"/>
        <w:bottom w:val="none" w:sz="0" w:space="0" w:color="auto"/>
        <w:right w:val="none" w:sz="0" w:space="0" w:color="auto"/>
      </w:divBdr>
    </w:div>
    <w:div w:id="662583988">
      <w:bodyDiv w:val="1"/>
      <w:marLeft w:val="0"/>
      <w:marRight w:val="0"/>
      <w:marTop w:val="0"/>
      <w:marBottom w:val="0"/>
      <w:divBdr>
        <w:top w:val="none" w:sz="0" w:space="0" w:color="auto"/>
        <w:left w:val="none" w:sz="0" w:space="0" w:color="auto"/>
        <w:bottom w:val="none" w:sz="0" w:space="0" w:color="auto"/>
        <w:right w:val="none" w:sz="0" w:space="0" w:color="auto"/>
      </w:divBdr>
    </w:div>
    <w:div w:id="671681390">
      <w:bodyDiv w:val="1"/>
      <w:marLeft w:val="0"/>
      <w:marRight w:val="0"/>
      <w:marTop w:val="0"/>
      <w:marBottom w:val="0"/>
      <w:divBdr>
        <w:top w:val="none" w:sz="0" w:space="0" w:color="auto"/>
        <w:left w:val="none" w:sz="0" w:space="0" w:color="auto"/>
        <w:bottom w:val="none" w:sz="0" w:space="0" w:color="auto"/>
        <w:right w:val="none" w:sz="0" w:space="0" w:color="auto"/>
      </w:divBdr>
    </w:div>
    <w:div w:id="707532691">
      <w:bodyDiv w:val="1"/>
      <w:marLeft w:val="0"/>
      <w:marRight w:val="0"/>
      <w:marTop w:val="0"/>
      <w:marBottom w:val="0"/>
      <w:divBdr>
        <w:top w:val="none" w:sz="0" w:space="0" w:color="auto"/>
        <w:left w:val="none" w:sz="0" w:space="0" w:color="auto"/>
        <w:bottom w:val="none" w:sz="0" w:space="0" w:color="auto"/>
        <w:right w:val="none" w:sz="0" w:space="0" w:color="auto"/>
      </w:divBdr>
    </w:div>
    <w:div w:id="718358960">
      <w:bodyDiv w:val="1"/>
      <w:marLeft w:val="0"/>
      <w:marRight w:val="0"/>
      <w:marTop w:val="0"/>
      <w:marBottom w:val="0"/>
      <w:divBdr>
        <w:top w:val="none" w:sz="0" w:space="0" w:color="auto"/>
        <w:left w:val="none" w:sz="0" w:space="0" w:color="auto"/>
        <w:bottom w:val="none" w:sz="0" w:space="0" w:color="auto"/>
        <w:right w:val="none" w:sz="0" w:space="0" w:color="auto"/>
      </w:divBdr>
    </w:div>
    <w:div w:id="722994338">
      <w:bodyDiv w:val="1"/>
      <w:marLeft w:val="0"/>
      <w:marRight w:val="0"/>
      <w:marTop w:val="0"/>
      <w:marBottom w:val="0"/>
      <w:divBdr>
        <w:top w:val="none" w:sz="0" w:space="0" w:color="auto"/>
        <w:left w:val="none" w:sz="0" w:space="0" w:color="auto"/>
        <w:bottom w:val="none" w:sz="0" w:space="0" w:color="auto"/>
        <w:right w:val="none" w:sz="0" w:space="0" w:color="auto"/>
      </w:divBdr>
    </w:div>
    <w:div w:id="730663229">
      <w:bodyDiv w:val="1"/>
      <w:marLeft w:val="0"/>
      <w:marRight w:val="0"/>
      <w:marTop w:val="0"/>
      <w:marBottom w:val="0"/>
      <w:divBdr>
        <w:top w:val="none" w:sz="0" w:space="0" w:color="auto"/>
        <w:left w:val="none" w:sz="0" w:space="0" w:color="auto"/>
        <w:bottom w:val="none" w:sz="0" w:space="0" w:color="auto"/>
        <w:right w:val="none" w:sz="0" w:space="0" w:color="auto"/>
      </w:divBdr>
    </w:div>
    <w:div w:id="765229099">
      <w:bodyDiv w:val="1"/>
      <w:marLeft w:val="0"/>
      <w:marRight w:val="0"/>
      <w:marTop w:val="0"/>
      <w:marBottom w:val="0"/>
      <w:divBdr>
        <w:top w:val="none" w:sz="0" w:space="0" w:color="auto"/>
        <w:left w:val="none" w:sz="0" w:space="0" w:color="auto"/>
        <w:bottom w:val="none" w:sz="0" w:space="0" w:color="auto"/>
        <w:right w:val="none" w:sz="0" w:space="0" w:color="auto"/>
      </w:divBdr>
    </w:div>
    <w:div w:id="766078294">
      <w:bodyDiv w:val="1"/>
      <w:marLeft w:val="0"/>
      <w:marRight w:val="0"/>
      <w:marTop w:val="0"/>
      <w:marBottom w:val="0"/>
      <w:divBdr>
        <w:top w:val="none" w:sz="0" w:space="0" w:color="auto"/>
        <w:left w:val="none" w:sz="0" w:space="0" w:color="auto"/>
        <w:bottom w:val="none" w:sz="0" w:space="0" w:color="auto"/>
        <w:right w:val="none" w:sz="0" w:space="0" w:color="auto"/>
      </w:divBdr>
    </w:div>
    <w:div w:id="798837229">
      <w:bodyDiv w:val="1"/>
      <w:marLeft w:val="0"/>
      <w:marRight w:val="0"/>
      <w:marTop w:val="0"/>
      <w:marBottom w:val="0"/>
      <w:divBdr>
        <w:top w:val="none" w:sz="0" w:space="0" w:color="auto"/>
        <w:left w:val="none" w:sz="0" w:space="0" w:color="auto"/>
        <w:bottom w:val="none" w:sz="0" w:space="0" w:color="auto"/>
        <w:right w:val="none" w:sz="0" w:space="0" w:color="auto"/>
      </w:divBdr>
    </w:div>
    <w:div w:id="800613253">
      <w:bodyDiv w:val="1"/>
      <w:marLeft w:val="0"/>
      <w:marRight w:val="0"/>
      <w:marTop w:val="0"/>
      <w:marBottom w:val="0"/>
      <w:divBdr>
        <w:top w:val="none" w:sz="0" w:space="0" w:color="auto"/>
        <w:left w:val="none" w:sz="0" w:space="0" w:color="auto"/>
        <w:bottom w:val="none" w:sz="0" w:space="0" w:color="auto"/>
        <w:right w:val="none" w:sz="0" w:space="0" w:color="auto"/>
      </w:divBdr>
    </w:div>
    <w:div w:id="852960851">
      <w:bodyDiv w:val="1"/>
      <w:marLeft w:val="0"/>
      <w:marRight w:val="0"/>
      <w:marTop w:val="0"/>
      <w:marBottom w:val="0"/>
      <w:divBdr>
        <w:top w:val="none" w:sz="0" w:space="0" w:color="auto"/>
        <w:left w:val="none" w:sz="0" w:space="0" w:color="auto"/>
        <w:bottom w:val="none" w:sz="0" w:space="0" w:color="auto"/>
        <w:right w:val="none" w:sz="0" w:space="0" w:color="auto"/>
      </w:divBdr>
    </w:div>
    <w:div w:id="855116664">
      <w:bodyDiv w:val="1"/>
      <w:marLeft w:val="0"/>
      <w:marRight w:val="0"/>
      <w:marTop w:val="0"/>
      <w:marBottom w:val="0"/>
      <w:divBdr>
        <w:top w:val="none" w:sz="0" w:space="0" w:color="auto"/>
        <w:left w:val="none" w:sz="0" w:space="0" w:color="auto"/>
        <w:bottom w:val="none" w:sz="0" w:space="0" w:color="auto"/>
        <w:right w:val="none" w:sz="0" w:space="0" w:color="auto"/>
      </w:divBdr>
    </w:div>
    <w:div w:id="868221699">
      <w:bodyDiv w:val="1"/>
      <w:marLeft w:val="0"/>
      <w:marRight w:val="0"/>
      <w:marTop w:val="0"/>
      <w:marBottom w:val="0"/>
      <w:divBdr>
        <w:top w:val="none" w:sz="0" w:space="0" w:color="auto"/>
        <w:left w:val="none" w:sz="0" w:space="0" w:color="auto"/>
        <w:bottom w:val="none" w:sz="0" w:space="0" w:color="auto"/>
        <w:right w:val="none" w:sz="0" w:space="0" w:color="auto"/>
      </w:divBdr>
    </w:div>
    <w:div w:id="897670893">
      <w:bodyDiv w:val="1"/>
      <w:marLeft w:val="0"/>
      <w:marRight w:val="0"/>
      <w:marTop w:val="0"/>
      <w:marBottom w:val="0"/>
      <w:divBdr>
        <w:top w:val="none" w:sz="0" w:space="0" w:color="auto"/>
        <w:left w:val="none" w:sz="0" w:space="0" w:color="auto"/>
        <w:bottom w:val="none" w:sz="0" w:space="0" w:color="auto"/>
        <w:right w:val="none" w:sz="0" w:space="0" w:color="auto"/>
      </w:divBdr>
    </w:div>
    <w:div w:id="921985810">
      <w:bodyDiv w:val="1"/>
      <w:marLeft w:val="0"/>
      <w:marRight w:val="0"/>
      <w:marTop w:val="0"/>
      <w:marBottom w:val="0"/>
      <w:divBdr>
        <w:top w:val="none" w:sz="0" w:space="0" w:color="auto"/>
        <w:left w:val="none" w:sz="0" w:space="0" w:color="auto"/>
        <w:bottom w:val="none" w:sz="0" w:space="0" w:color="auto"/>
        <w:right w:val="none" w:sz="0" w:space="0" w:color="auto"/>
      </w:divBdr>
    </w:div>
    <w:div w:id="927230790">
      <w:bodyDiv w:val="1"/>
      <w:marLeft w:val="0"/>
      <w:marRight w:val="0"/>
      <w:marTop w:val="0"/>
      <w:marBottom w:val="0"/>
      <w:divBdr>
        <w:top w:val="none" w:sz="0" w:space="0" w:color="auto"/>
        <w:left w:val="none" w:sz="0" w:space="0" w:color="auto"/>
        <w:bottom w:val="none" w:sz="0" w:space="0" w:color="auto"/>
        <w:right w:val="none" w:sz="0" w:space="0" w:color="auto"/>
      </w:divBdr>
    </w:div>
    <w:div w:id="928807755">
      <w:bodyDiv w:val="1"/>
      <w:marLeft w:val="0"/>
      <w:marRight w:val="0"/>
      <w:marTop w:val="0"/>
      <w:marBottom w:val="0"/>
      <w:divBdr>
        <w:top w:val="none" w:sz="0" w:space="0" w:color="auto"/>
        <w:left w:val="none" w:sz="0" w:space="0" w:color="auto"/>
        <w:bottom w:val="none" w:sz="0" w:space="0" w:color="auto"/>
        <w:right w:val="none" w:sz="0" w:space="0" w:color="auto"/>
      </w:divBdr>
    </w:div>
    <w:div w:id="930351460">
      <w:bodyDiv w:val="1"/>
      <w:marLeft w:val="0"/>
      <w:marRight w:val="0"/>
      <w:marTop w:val="0"/>
      <w:marBottom w:val="0"/>
      <w:divBdr>
        <w:top w:val="none" w:sz="0" w:space="0" w:color="auto"/>
        <w:left w:val="none" w:sz="0" w:space="0" w:color="auto"/>
        <w:bottom w:val="none" w:sz="0" w:space="0" w:color="auto"/>
        <w:right w:val="none" w:sz="0" w:space="0" w:color="auto"/>
      </w:divBdr>
    </w:div>
    <w:div w:id="937298044">
      <w:bodyDiv w:val="1"/>
      <w:marLeft w:val="0"/>
      <w:marRight w:val="0"/>
      <w:marTop w:val="0"/>
      <w:marBottom w:val="0"/>
      <w:divBdr>
        <w:top w:val="none" w:sz="0" w:space="0" w:color="auto"/>
        <w:left w:val="none" w:sz="0" w:space="0" w:color="auto"/>
        <w:bottom w:val="none" w:sz="0" w:space="0" w:color="auto"/>
        <w:right w:val="none" w:sz="0" w:space="0" w:color="auto"/>
      </w:divBdr>
    </w:div>
    <w:div w:id="952831602">
      <w:bodyDiv w:val="1"/>
      <w:marLeft w:val="0"/>
      <w:marRight w:val="0"/>
      <w:marTop w:val="0"/>
      <w:marBottom w:val="0"/>
      <w:divBdr>
        <w:top w:val="none" w:sz="0" w:space="0" w:color="auto"/>
        <w:left w:val="none" w:sz="0" w:space="0" w:color="auto"/>
        <w:bottom w:val="none" w:sz="0" w:space="0" w:color="auto"/>
        <w:right w:val="none" w:sz="0" w:space="0" w:color="auto"/>
      </w:divBdr>
    </w:div>
    <w:div w:id="972563320">
      <w:bodyDiv w:val="1"/>
      <w:marLeft w:val="0"/>
      <w:marRight w:val="0"/>
      <w:marTop w:val="0"/>
      <w:marBottom w:val="0"/>
      <w:divBdr>
        <w:top w:val="none" w:sz="0" w:space="0" w:color="auto"/>
        <w:left w:val="none" w:sz="0" w:space="0" w:color="auto"/>
        <w:bottom w:val="none" w:sz="0" w:space="0" w:color="auto"/>
        <w:right w:val="none" w:sz="0" w:space="0" w:color="auto"/>
      </w:divBdr>
    </w:div>
    <w:div w:id="995259724">
      <w:bodyDiv w:val="1"/>
      <w:marLeft w:val="0"/>
      <w:marRight w:val="0"/>
      <w:marTop w:val="0"/>
      <w:marBottom w:val="0"/>
      <w:divBdr>
        <w:top w:val="none" w:sz="0" w:space="0" w:color="auto"/>
        <w:left w:val="none" w:sz="0" w:space="0" w:color="auto"/>
        <w:bottom w:val="none" w:sz="0" w:space="0" w:color="auto"/>
        <w:right w:val="none" w:sz="0" w:space="0" w:color="auto"/>
      </w:divBdr>
    </w:div>
    <w:div w:id="998970319">
      <w:bodyDiv w:val="1"/>
      <w:marLeft w:val="0"/>
      <w:marRight w:val="0"/>
      <w:marTop w:val="0"/>
      <w:marBottom w:val="0"/>
      <w:divBdr>
        <w:top w:val="none" w:sz="0" w:space="0" w:color="auto"/>
        <w:left w:val="none" w:sz="0" w:space="0" w:color="auto"/>
        <w:bottom w:val="none" w:sz="0" w:space="0" w:color="auto"/>
        <w:right w:val="none" w:sz="0" w:space="0" w:color="auto"/>
      </w:divBdr>
    </w:div>
    <w:div w:id="1017849403">
      <w:bodyDiv w:val="1"/>
      <w:marLeft w:val="0"/>
      <w:marRight w:val="0"/>
      <w:marTop w:val="0"/>
      <w:marBottom w:val="0"/>
      <w:divBdr>
        <w:top w:val="none" w:sz="0" w:space="0" w:color="auto"/>
        <w:left w:val="none" w:sz="0" w:space="0" w:color="auto"/>
        <w:bottom w:val="none" w:sz="0" w:space="0" w:color="auto"/>
        <w:right w:val="none" w:sz="0" w:space="0" w:color="auto"/>
      </w:divBdr>
    </w:div>
    <w:div w:id="1053042459">
      <w:bodyDiv w:val="1"/>
      <w:marLeft w:val="0"/>
      <w:marRight w:val="0"/>
      <w:marTop w:val="0"/>
      <w:marBottom w:val="0"/>
      <w:divBdr>
        <w:top w:val="none" w:sz="0" w:space="0" w:color="auto"/>
        <w:left w:val="none" w:sz="0" w:space="0" w:color="auto"/>
        <w:bottom w:val="none" w:sz="0" w:space="0" w:color="auto"/>
        <w:right w:val="none" w:sz="0" w:space="0" w:color="auto"/>
      </w:divBdr>
    </w:div>
    <w:div w:id="1092117656">
      <w:bodyDiv w:val="1"/>
      <w:marLeft w:val="0"/>
      <w:marRight w:val="0"/>
      <w:marTop w:val="0"/>
      <w:marBottom w:val="0"/>
      <w:divBdr>
        <w:top w:val="none" w:sz="0" w:space="0" w:color="auto"/>
        <w:left w:val="none" w:sz="0" w:space="0" w:color="auto"/>
        <w:bottom w:val="none" w:sz="0" w:space="0" w:color="auto"/>
        <w:right w:val="none" w:sz="0" w:space="0" w:color="auto"/>
      </w:divBdr>
    </w:div>
    <w:div w:id="1096679846">
      <w:bodyDiv w:val="1"/>
      <w:marLeft w:val="0"/>
      <w:marRight w:val="0"/>
      <w:marTop w:val="0"/>
      <w:marBottom w:val="0"/>
      <w:divBdr>
        <w:top w:val="none" w:sz="0" w:space="0" w:color="auto"/>
        <w:left w:val="none" w:sz="0" w:space="0" w:color="auto"/>
        <w:bottom w:val="none" w:sz="0" w:space="0" w:color="auto"/>
        <w:right w:val="none" w:sz="0" w:space="0" w:color="auto"/>
      </w:divBdr>
    </w:div>
    <w:div w:id="1110320541">
      <w:bodyDiv w:val="1"/>
      <w:marLeft w:val="0"/>
      <w:marRight w:val="0"/>
      <w:marTop w:val="0"/>
      <w:marBottom w:val="0"/>
      <w:divBdr>
        <w:top w:val="none" w:sz="0" w:space="0" w:color="auto"/>
        <w:left w:val="none" w:sz="0" w:space="0" w:color="auto"/>
        <w:bottom w:val="none" w:sz="0" w:space="0" w:color="auto"/>
        <w:right w:val="none" w:sz="0" w:space="0" w:color="auto"/>
      </w:divBdr>
    </w:div>
    <w:div w:id="1113666979">
      <w:bodyDiv w:val="1"/>
      <w:marLeft w:val="0"/>
      <w:marRight w:val="0"/>
      <w:marTop w:val="0"/>
      <w:marBottom w:val="0"/>
      <w:divBdr>
        <w:top w:val="none" w:sz="0" w:space="0" w:color="auto"/>
        <w:left w:val="none" w:sz="0" w:space="0" w:color="auto"/>
        <w:bottom w:val="none" w:sz="0" w:space="0" w:color="auto"/>
        <w:right w:val="none" w:sz="0" w:space="0" w:color="auto"/>
      </w:divBdr>
    </w:div>
    <w:div w:id="1121266595">
      <w:bodyDiv w:val="1"/>
      <w:marLeft w:val="0"/>
      <w:marRight w:val="0"/>
      <w:marTop w:val="0"/>
      <w:marBottom w:val="0"/>
      <w:divBdr>
        <w:top w:val="none" w:sz="0" w:space="0" w:color="auto"/>
        <w:left w:val="none" w:sz="0" w:space="0" w:color="auto"/>
        <w:bottom w:val="none" w:sz="0" w:space="0" w:color="auto"/>
        <w:right w:val="none" w:sz="0" w:space="0" w:color="auto"/>
      </w:divBdr>
    </w:div>
    <w:div w:id="1128209559">
      <w:bodyDiv w:val="1"/>
      <w:marLeft w:val="0"/>
      <w:marRight w:val="0"/>
      <w:marTop w:val="0"/>
      <w:marBottom w:val="0"/>
      <w:divBdr>
        <w:top w:val="none" w:sz="0" w:space="0" w:color="auto"/>
        <w:left w:val="none" w:sz="0" w:space="0" w:color="auto"/>
        <w:bottom w:val="none" w:sz="0" w:space="0" w:color="auto"/>
        <w:right w:val="none" w:sz="0" w:space="0" w:color="auto"/>
      </w:divBdr>
    </w:div>
    <w:div w:id="1218781578">
      <w:bodyDiv w:val="1"/>
      <w:marLeft w:val="0"/>
      <w:marRight w:val="0"/>
      <w:marTop w:val="0"/>
      <w:marBottom w:val="0"/>
      <w:divBdr>
        <w:top w:val="none" w:sz="0" w:space="0" w:color="auto"/>
        <w:left w:val="none" w:sz="0" w:space="0" w:color="auto"/>
        <w:bottom w:val="none" w:sz="0" w:space="0" w:color="auto"/>
        <w:right w:val="none" w:sz="0" w:space="0" w:color="auto"/>
      </w:divBdr>
    </w:div>
    <w:div w:id="1225025107">
      <w:bodyDiv w:val="1"/>
      <w:marLeft w:val="0"/>
      <w:marRight w:val="0"/>
      <w:marTop w:val="0"/>
      <w:marBottom w:val="0"/>
      <w:divBdr>
        <w:top w:val="none" w:sz="0" w:space="0" w:color="auto"/>
        <w:left w:val="none" w:sz="0" w:space="0" w:color="auto"/>
        <w:bottom w:val="none" w:sz="0" w:space="0" w:color="auto"/>
        <w:right w:val="none" w:sz="0" w:space="0" w:color="auto"/>
      </w:divBdr>
    </w:div>
    <w:div w:id="1227376112">
      <w:bodyDiv w:val="1"/>
      <w:marLeft w:val="0"/>
      <w:marRight w:val="0"/>
      <w:marTop w:val="0"/>
      <w:marBottom w:val="0"/>
      <w:divBdr>
        <w:top w:val="none" w:sz="0" w:space="0" w:color="auto"/>
        <w:left w:val="none" w:sz="0" w:space="0" w:color="auto"/>
        <w:bottom w:val="none" w:sz="0" w:space="0" w:color="auto"/>
        <w:right w:val="none" w:sz="0" w:space="0" w:color="auto"/>
      </w:divBdr>
    </w:div>
    <w:div w:id="1235117244">
      <w:bodyDiv w:val="1"/>
      <w:marLeft w:val="0"/>
      <w:marRight w:val="0"/>
      <w:marTop w:val="0"/>
      <w:marBottom w:val="0"/>
      <w:divBdr>
        <w:top w:val="none" w:sz="0" w:space="0" w:color="auto"/>
        <w:left w:val="none" w:sz="0" w:space="0" w:color="auto"/>
        <w:bottom w:val="none" w:sz="0" w:space="0" w:color="auto"/>
        <w:right w:val="none" w:sz="0" w:space="0" w:color="auto"/>
      </w:divBdr>
    </w:div>
    <w:div w:id="1236665798">
      <w:bodyDiv w:val="1"/>
      <w:marLeft w:val="0"/>
      <w:marRight w:val="0"/>
      <w:marTop w:val="0"/>
      <w:marBottom w:val="0"/>
      <w:divBdr>
        <w:top w:val="none" w:sz="0" w:space="0" w:color="auto"/>
        <w:left w:val="none" w:sz="0" w:space="0" w:color="auto"/>
        <w:bottom w:val="none" w:sz="0" w:space="0" w:color="auto"/>
        <w:right w:val="none" w:sz="0" w:space="0" w:color="auto"/>
      </w:divBdr>
    </w:div>
    <w:div w:id="1284775244">
      <w:bodyDiv w:val="1"/>
      <w:marLeft w:val="0"/>
      <w:marRight w:val="0"/>
      <w:marTop w:val="0"/>
      <w:marBottom w:val="0"/>
      <w:divBdr>
        <w:top w:val="none" w:sz="0" w:space="0" w:color="auto"/>
        <w:left w:val="none" w:sz="0" w:space="0" w:color="auto"/>
        <w:bottom w:val="none" w:sz="0" w:space="0" w:color="auto"/>
        <w:right w:val="none" w:sz="0" w:space="0" w:color="auto"/>
      </w:divBdr>
    </w:div>
    <w:div w:id="1297948906">
      <w:bodyDiv w:val="1"/>
      <w:marLeft w:val="0"/>
      <w:marRight w:val="0"/>
      <w:marTop w:val="0"/>
      <w:marBottom w:val="0"/>
      <w:divBdr>
        <w:top w:val="none" w:sz="0" w:space="0" w:color="auto"/>
        <w:left w:val="none" w:sz="0" w:space="0" w:color="auto"/>
        <w:bottom w:val="none" w:sz="0" w:space="0" w:color="auto"/>
        <w:right w:val="none" w:sz="0" w:space="0" w:color="auto"/>
      </w:divBdr>
    </w:div>
    <w:div w:id="1322923291">
      <w:bodyDiv w:val="1"/>
      <w:marLeft w:val="0"/>
      <w:marRight w:val="0"/>
      <w:marTop w:val="0"/>
      <w:marBottom w:val="0"/>
      <w:divBdr>
        <w:top w:val="none" w:sz="0" w:space="0" w:color="auto"/>
        <w:left w:val="none" w:sz="0" w:space="0" w:color="auto"/>
        <w:bottom w:val="none" w:sz="0" w:space="0" w:color="auto"/>
        <w:right w:val="none" w:sz="0" w:space="0" w:color="auto"/>
      </w:divBdr>
    </w:div>
    <w:div w:id="1333682842">
      <w:bodyDiv w:val="1"/>
      <w:marLeft w:val="0"/>
      <w:marRight w:val="0"/>
      <w:marTop w:val="0"/>
      <w:marBottom w:val="0"/>
      <w:divBdr>
        <w:top w:val="none" w:sz="0" w:space="0" w:color="auto"/>
        <w:left w:val="none" w:sz="0" w:space="0" w:color="auto"/>
        <w:bottom w:val="none" w:sz="0" w:space="0" w:color="auto"/>
        <w:right w:val="none" w:sz="0" w:space="0" w:color="auto"/>
      </w:divBdr>
    </w:div>
    <w:div w:id="1337882279">
      <w:bodyDiv w:val="1"/>
      <w:marLeft w:val="0"/>
      <w:marRight w:val="0"/>
      <w:marTop w:val="0"/>
      <w:marBottom w:val="0"/>
      <w:divBdr>
        <w:top w:val="none" w:sz="0" w:space="0" w:color="auto"/>
        <w:left w:val="none" w:sz="0" w:space="0" w:color="auto"/>
        <w:bottom w:val="none" w:sz="0" w:space="0" w:color="auto"/>
        <w:right w:val="none" w:sz="0" w:space="0" w:color="auto"/>
      </w:divBdr>
    </w:div>
    <w:div w:id="1339117944">
      <w:bodyDiv w:val="1"/>
      <w:marLeft w:val="0"/>
      <w:marRight w:val="0"/>
      <w:marTop w:val="0"/>
      <w:marBottom w:val="0"/>
      <w:divBdr>
        <w:top w:val="none" w:sz="0" w:space="0" w:color="auto"/>
        <w:left w:val="none" w:sz="0" w:space="0" w:color="auto"/>
        <w:bottom w:val="none" w:sz="0" w:space="0" w:color="auto"/>
        <w:right w:val="none" w:sz="0" w:space="0" w:color="auto"/>
      </w:divBdr>
    </w:div>
    <w:div w:id="1349139227">
      <w:bodyDiv w:val="1"/>
      <w:marLeft w:val="0"/>
      <w:marRight w:val="0"/>
      <w:marTop w:val="0"/>
      <w:marBottom w:val="0"/>
      <w:divBdr>
        <w:top w:val="none" w:sz="0" w:space="0" w:color="auto"/>
        <w:left w:val="none" w:sz="0" w:space="0" w:color="auto"/>
        <w:bottom w:val="none" w:sz="0" w:space="0" w:color="auto"/>
        <w:right w:val="none" w:sz="0" w:space="0" w:color="auto"/>
      </w:divBdr>
    </w:div>
    <w:div w:id="1358847550">
      <w:bodyDiv w:val="1"/>
      <w:marLeft w:val="0"/>
      <w:marRight w:val="0"/>
      <w:marTop w:val="0"/>
      <w:marBottom w:val="0"/>
      <w:divBdr>
        <w:top w:val="none" w:sz="0" w:space="0" w:color="auto"/>
        <w:left w:val="none" w:sz="0" w:space="0" w:color="auto"/>
        <w:bottom w:val="none" w:sz="0" w:space="0" w:color="auto"/>
        <w:right w:val="none" w:sz="0" w:space="0" w:color="auto"/>
      </w:divBdr>
    </w:div>
    <w:div w:id="1367101559">
      <w:bodyDiv w:val="1"/>
      <w:marLeft w:val="0"/>
      <w:marRight w:val="0"/>
      <w:marTop w:val="0"/>
      <w:marBottom w:val="0"/>
      <w:divBdr>
        <w:top w:val="none" w:sz="0" w:space="0" w:color="auto"/>
        <w:left w:val="none" w:sz="0" w:space="0" w:color="auto"/>
        <w:bottom w:val="none" w:sz="0" w:space="0" w:color="auto"/>
        <w:right w:val="none" w:sz="0" w:space="0" w:color="auto"/>
      </w:divBdr>
    </w:div>
    <w:div w:id="1382286694">
      <w:bodyDiv w:val="1"/>
      <w:marLeft w:val="0"/>
      <w:marRight w:val="0"/>
      <w:marTop w:val="0"/>
      <w:marBottom w:val="0"/>
      <w:divBdr>
        <w:top w:val="none" w:sz="0" w:space="0" w:color="auto"/>
        <w:left w:val="none" w:sz="0" w:space="0" w:color="auto"/>
        <w:bottom w:val="none" w:sz="0" w:space="0" w:color="auto"/>
        <w:right w:val="none" w:sz="0" w:space="0" w:color="auto"/>
      </w:divBdr>
    </w:div>
    <w:div w:id="1412777478">
      <w:bodyDiv w:val="1"/>
      <w:marLeft w:val="0"/>
      <w:marRight w:val="0"/>
      <w:marTop w:val="0"/>
      <w:marBottom w:val="0"/>
      <w:divBdr>
        <w:top w:val="none" w:sz="0" w:space="0" w:color="auto"/>
        <w:left w:val="none" w:sz="0" w:space="0" w:color="auto"/>
        <w:bottom w:val="none" w:sz="0" w:space="0" w:color="auto"/>
        <w:right w:val="none" w:sz="0" w:space="0" w:color="auto"/>
      </w:divBdr>
    </w:div>
    <w:div w:id="1427966046">
      <w:bodyDiv w:val="1"/>
      <w:marLeft w:val="0"/>
      <w:marRight w:val="0"/>
      <w:marTop w:val="0"/>
      <w:marBottom w:val="0"/>
      <w:divBdr>
        <w:top w:val="none" w:sz="0" w:space="0" w:color="auto"/>
        <w:left w:val="none" w:sz="0" w:space="0" w:color="auto"/>
        <w:bottom w:val="none" w:sz="0" w:space="0" w:color="auto"/>
        <w:right w:val="none" w:sz="0" w:space="0" w:color="auto"/>
      </w:divBdr>
    </w:div>
    <w:div w:id="1438137741">
      <w:bodyDiv w:val="1"/>
      <w:marLeft w:val="0"/>
      <w:marRight w:val="0"/>
      <w:marTop w:val="0"/>
      <w:marBottom w:val="0"/>
      <w:divBdr>
        <w:top w:val="none" w:sz="0" w:space="0" w:color="auto"/>
        <w:left w:val="none" w:sz="0" w:space="0" w:color="auto"/>
        <w:bottom w:val="none" w:sz="0" w:space="0" w:color="auto"/>
        <w:right w:val="none" w:sz="0" w:space="0" w:color="auto"/>
      </w:divBdr>
    </w:div>
    <w:div w:id="1442341866">
      <w:bodyDiv w:val="1"/>
      <w:marLeft w:val="0"/>
      <w:marRight w:val="0"/>
      <w:marTop w:val="0"/>
      <w:marBottom w:val="0"/>
      <w:divBdr>
        <w:top w:val="none" w:sz="0" w:space="0" w:color="auto"/>
        <w:left w:val="none" w:sz="0" w:space="0" w:color="auto"/>
        <w:bottom w:val="none" w:sz="0" w:space="0" w:color="auto"/>
        <w:right w:val="none" w:sz="0" w:space="0" w:color="auto"/>
      </w:divBdr>
    </w:div>
    <w:div w:id="1442648091">
      <w:bodyDiv w:val="1"/>
      <w:marLeft w:val="0"/>
      <w:marRight w:val="0"/>
      <w:marTop w:val="0"/>
      <w:marBottom w:val="0"/>
      <w:divBdr>
        <w:top w:val="none" w:sz="0" w:space="0" w:color="auto"/>
        <w:left w:val="none" w:sz="0" w:space="0" w:color="auto"/>
        <w:bottom w:val="none" w:sz="0" w:space="0" w:color="auto"/>
        <w:right w:val="none" w:sz="0" w:space="0" w:color="auto"/>
      </w:divBdr>
    </w:div>
    <w:div w:id="1463112811">
      <w:bodyDiv w:val="1"/>
      <w:marLeft w:val="0"/>
      <w:marRight w:val="0"/>
      <w:marTop w:val="0"/>
      <w:marBottom w:val="0"/>
      <w:divBdr>
        <w:top w:val="none" w:sz="0" w:space="0" w:color="auto"/>
        <w:left w:val="none" w:sz="0" w:space="0" w:color="auto"/>
        <w:bottom w:val="none" w:sz="0" w:space="0" w:color="auto"/>
        <w:right w:val="none" w:sz="0" w:space="0" w:color="auto"/>
      </w:divBdr>
    </w:div>
    <w:div w:id="1473209414">
      <w:bodyDiv w:val="1"/>
      <w:marLeft w:val="0"/>
      <w:marRight w:val="0"/>
      <w:marTop w:val="0"/>
      <w:marBottom w:val="0"/>
      <w:divBdr>
        <w:top w:val="none" w:sz="0" w:space="0" w:color="auto"/>
        <w:left w:val="none" w:sz="0" w:space="0" w:color="auto"/>
        <w:bottom w:val="none" w:sz="0" w:space="0" w:color="auto"/>
        <w:right w:val="none" w:sz="0" w:space="0" w:color="auto"/>
      </w:divBdr>
    </w:div>
    <w:div w:id="1493906132">
      <w:bodyDiv w:val="1"/>
      <w:marLeft w:val="0"/>
      <w:marRight w:val="0"/>
      <w:marTop w:val="0"/>
      <w:marBottom w:val="0"/>
      <w:divBdr>
        <w:top w:val="none" w:sz="0" w:space="0" w:color="auto"/>
        <w:left w:val="none" w:sz="0" w:space="0" w:color="auto"/>
        <w:bottom w:val="none" w:sz="0" w:space="0" w:color="auto"/>
        <w:right w:val="none" w:sz="0" w:space="0" w:color="auto"/>
      </w:divBdr>
    </w:div>
    <w:div w:id="1505049150">
      <w:bodyDiv w:val="1"/>
      <w:marLeft w:val="0"/>
      <w:marRight w:val="0"/>
      <w:marTop w:val="0"/>
      <w:marBottom w:val="0"/>
      <w:divBdr>
        <w:top w:val="none" w:sz="0" w:space="0" w:color="auto"/>
        <w:left w:val="none" w:sz="0" w:space="0" w:color="auto"/>
        <w:bottom w:val="none" w:sz="0" w:space="0" w:color="auto"/>
        <w:right w:val="none" w:sz="0" w:space="0" w:color="auto"/>
      </w:divBdr>
    </w:div>
    <w:div w:id="1517234987">
      <w:bodyDiv w:val="1"/>
      <w:marLeft w:val="0"/>
      <w:marRight w:val="0"/>
      <w:marTop w:val="0"/>
      <w:marBottom w:val="0"/>
      <w:divBdr>
        <w:top w:val="none" w:sz="0" w:space="0" w:color="auto"/>
        <w:left w:val="none" w:sz="0" w:space="0" w:color="auto"/>
        <w:bottom w:val="none" w:sz="0" w:space="0" w:color="auto"/>
        <w:right w:val="none" w:sz="0" w:space="0" w:color="auto"/>
      </w:divBdr>
    </w:div>
    <w:div w:id="1518304920">
      <w:bodyDiv w:val="1"/>
      <w:marLeft w:val="0"/>
      <w:marRight w:val="0"/>
      <w:marTop w:val="0"/>
      <w:marBottom w:val="0"/>
      <w:divBdr>
        <w:top w:val="none" w:sz="0" w:space="0" w:color="auto"/>
        <w:left w:val="none" w:sz="0" w:space="0" w:color="auto"/>
        <w:bottom w:val="none" w:sz="0" w:space="0" w:color="auto"/>
        <w:right w:val="none" w:sz="0" w:space="0" w:color="auto"/>
      </w:divBdr>
    </w:div>
    <w:div w:id="1544828219">
      <w:bodyDiv w:val="1"/>
      <w:marLeft w:val="0"/>
      <w:marRight w:val="0"/>
      <w:marTop w:val="0"/>
      <w:marBottom w:val="0"/>
      <w:divBdr>
        <w:top w:val="none" w:sz="0" w:space="0" w:color="auto"/>
        <w:left w:val="none" w:sz="0" w:space="0" w:color="auto"/>
        <w:bottom w:val="none" w:sz="0" w:space="0" w:color="auto"/>
        <w:right w:val="none" w:sz="0" w:space="0" w:color="auto"/>
      </w:divBdr>
    </w:div>
    <w:div w:id="1586186135">
      <w:bodyDiv w:val="1"/>
      <w:marLeft w:val="0"/>
      <w:marRight w:val="0"/>
      <w:marTop w:val="0"/>
      <w:marBottom w:val="0"/>
      <w:divBdr>
        <w:top w:val="none" w:sz="0" w:space="0" w:color="auto"/>
        <w:left w:val="none" w:sz="0" w:space="0" w:color="auto"/>
        <w:bottom w:val="none" w:sz="0" w:space="0" w:color="auto"/>
        <w:right w:val="none" w:sz="0" w:space="0" w:color="auto"/>
      </w:divBdr>
    </w:div>
    <w:div w:id="1596750038">
      <w:bodyDiv w:val="1"/>
      <w:marLeft w:val="0"/>
      <w:marRight w:val="0"/>
      <w:marTop w:val="0"/>
      <w:marBottom w:val="0"/>
      <w:divBdr>
        <w:top w:val="none" w:sz="0" w:space="0" w:color="auto"/>
        <w:left w:val="none" w:sz="0" w:space="0" w:color="auto"/>
        <w:bottom w:val="none" w:sz="0" w:space="0" w:color="auto"/>
        <w:right w:val="none" w:sz="0" w:space="0" w:color="auto"/>
      </w:divBdr>
    </w:div>
    <w:div w:id="1600724193">
      <w:bodyDiv w:val="1"/>
      <w:marLeft w:val="0"/>
      <w:marRight w:val="0"/>
      <w:marTop w:val="0"/>
      <w:marBottom w:val="0"/>
      <w:divBdr>
        <w:top w:val="none" w:sz="0" w:space="0" w:color="auto"/>
        <w:left w:val="none" w:sz="0" w:space="0" w:color="auto"/>
        <w:bottom w:val="none" w:sz="0" w:space="0" w:color="auto"/>
        <w:right w:val="none" w:sz="0" w:space="0" w:color="auto"/>
      </w:divBdr>
    </w:div>
    <w:div w:id="1641619183">
      <w:bodyDiv w:val="1"/>
      <w:marLeft w:val="0"/>
      <w:marRight w:val="0"/>
      <w:marTop w:val="0"/>
      <w:marBottom w:val="0"/>
      <w:divBdr>
        <w:top w:val="none" w:sz="0" w:space="0" w:color="auto"/>
        <w:left w:val="none" w:sz="0" w:space="0" w:color="auto"/>
        <w:bottom w:val="none" w:sz="0" w:space="0" w:color="auto"/>
        <w:right w:val="none" w:sz="0" w:space="0" w:color="auto"/>
      </w:divBdr>
    </w:div>
    <w:div w:id="1663848686">
      <w:bodyDiv w:val="1"/>
      <w:marLeft w:val="0"/>
      <w:marRight w:val="0"/>
      <w:marTop w:val="0"/>
      <w:marBottom w:val="0"/>
      <w:divBdr>
        <w:top w:val="none" w:sz="0" w:space="0" w:color="auto"/>
        <w:left w:val="none" w:sz="0" w:space="0" w:color="auto"/>
        <w:bottom w:val="none" w:sz="0" w:space="0" w:color="auto"/>
        <w:right w:val="none" w:sz="0" w:space="0" w:color="auto"/>
      </w:divBdr>
    </w:div>
    <w:div w:id="1716588765">
      <w:bodyDiv w:val="1"/>
      <w:marLeft w:val="0"/>
      <w:marRight w:val="0"/>
      <w:marTop w:val="0"/>
      <w:marBottom w:val="0"/>
      <w:divBdr>
        <w:top w:val="none" w:sz="0" w:space="0" w:color="auto"/>
        <w:left w:val="none" w:sz="0" w:space="0" w:color="auto"/>
        <w:bottom w:val="none" w:sz="0" w:space="0" w:color="auto"/>
        <w:right w:val="none" w:sz="0" w:space="0" w:color="auto"/>
      </w:divBdr>
    </w:div>
    <w:div w:id="1737050911">
      <w:bodyDiv w:val="1"/>
      <w:marLeft w:val="0"/>
      <w:marRight w:val="0"/>
      <w:marTop w:val="0"/>
      <w:marBottom w:val="0"/>
      <w:divBdr>
        <w:top w:val="none" w:sz="0" w:space="0" w:color="auto"/>
        <w:left w:val="none" w:sz="0" w:space="0" w:color="auto"/>
        <w:bottom w:val="none" w:sz="0" w:space="0" w:color="auto"/>
        <w:right w:val="none" w:sz="0" w:space="0" w:color="auto"/>
      </w:divBdr>
    </w:div>
    <w:div w:id="1757507803">
      <w:bodyDiv w:val="1"/>
      <w:marLeft w:val="0"/>
      <w:marRight w:val="0"/>
      <w:marTop w:val="0"/>
      <w:marBottom w:val="0"/>
      <w:divBdr>
        <w:top w:val="none" w:sz="0" w:space="0" w:color="auto"/>
        <w:left w:val="none" w:sz="0" w:space="0" w:color="auto"/>
        <w:bottom w:val="none" w:sz="0" w:space="0" w:color="auto"/>
        <w:right w:val="none" w:sz="0" w:space="0" w:color="auto"/>
      </w:divBdr>
    </w:div>
    <w:div w:id="1757556902">
      <w:bodyDiv w:val="1"/>
      <w:marLeft w:val="0"/>
      <w:marRight w:val="0"/>
      <w:marTop w:val="0"/>
      <w:marBottom w:val="0"/>
      <w:divBdr>
        <w:top w:val="none" w:sz="0" w:space="0" w:color="auto"/>
        <w:left w:val="none" w:sz="0" w:space="0" w:color="auto"/>
        <w:bottom w:val="none" w:sz="0" w:space="0" w:color="auto"/>
        <w:right w:val="none" w:sz="0" w:space="0" w:color="auto"/>
      </w:divBdr>
    </w:div>
    <w:div w:id="1760783623">
      <w:bodyDiv w:val="1"/>
      <w:marLeft w:val="0"/>
      <w:marRight w:val="0"/>
      <w:marTop w:val="0"/>
      <w:marBottom w:val="0"/>
      <w:divBdr>
        <w:top w:val="none" w:sz="0" w:space="0" w:color="auto"/>
        <w:left w:val="none" w:sz="0" w:space="0" w:color="auto"/>
        <w:bottom w:val="none" w:sz="0" w:space="0" w:color="auto"/>
        <w:right w:val="none" w:sz="0" w:space="0" w:color="auto"/>
      </w:divBdr>
    </w:div>
    <w:div w:id="1780757686">
      <w:bodyDiv w:val="1"/>
      <w:marLeft w:val="0"/>
      <w:marRight w:val="0"/>
      <w:marTop w:val="0"/>
      <w:marBottom w:val="0"/>
      <w:divBdr>
        <w:top w:val="none" w:sz="0" w:space="0" w:color="auto"/>
        <w:left w:val="none" w:sz="0" w:space="0" w:color="auto"/>
        <w:bottom w:val="none" w:sz="0" w:space="0" w:color="auto"/>
        <w:right w:val="none" w:sz="0" w:space="0" w:color="auto"/>
      </w:divBdr>
    </w:div>
    <w:div w:id="1786148361">
      <w:bodyDiv w:val="1"/>
      <w:marLeft w:val="0"/>
      <w:marRight w:val="0"/>
      <w:marTop w:val="0"/>
      <w:marBottom w:val="0"/>
      <w:divBdr>
        <w:top w:val="none" w:sz="0" w:space="0" w:color="auto"/>
        <w:left w:val="none" w:sz="0" w:space="0" w:color="auto"/>
        <w:bottom w:val="none" w:sz="0" w:space="0" w:color="auto"/>
        <w:right w:val="none" w:sz="0" w:space="0" w:color="auto"/>
      </w:divBdr>
    </w:div>
    <w:div w:id="1786462605">
      <w:bodyDiv w:val="1"/>
      <w:marLeft w:val="0"/>
      <w:marRight w:val="0"/>
      <w:marTop w:val="0"/>
      <w:marBottom w:val="0"/>
      <w:divBdr>
        <w:top w:val="none" w:sz="0" w:space="0" w:color="auto"/>
        <w:left w:val="none" w:sz="0" w:space="0" w:color="auto"/>
        <w:bottom w:val="none" w:sz="0" w:space="0" w:color="auto"/>
        <w:right w:val="none" w:sz="0" w:space="0" w:color="auto"/>
      </w:divBdr>
    </w:div>
    <w:div w:id="1793597472">
      <w:bodyDiv w:val="1"/>
      <w:marLeft w:val="0"/>
      <w:marRight w:val="0"/>
      <w:marTop w:val="0"/>
      <w:marBottom w:val="0"/>
      <w:divBdr>
        <w:top w:val="none" w:sz="0" w:space="0" w:color="auto"/>
        <w:left w:val="none" w:sz="0" w:space="0" w:color="auto"/>
        <w:bottom w:val="none" w:sz="0" w:space="0" w:color="auto"/>
        <w:right w:val="none" w:sz="0" w:space="0" w:color="auto"/>
      </w:divBdr>
    </w:div>
    <w:div w:id="1803577263">
      <w:bodyDiv w:val="1"/>
      <w:marLeft w:val="0"/>
      <w:marRight w:val="0"/>
      <w:marTop w:val="0"/>
      <w:marBottom w:val="0"/>
      <w:divBdr>
        <w:top w:val="none" w:sz="0" w:space="0" w:color="auto"/>
        <w:left w:val="none" w:sz="0" w:space="0" w:color="auto"/>
        <w:bottom w:val="none" w:sz="0" w:space="0" w:color="auto"/>
        <w:right w:val="none" w:sz="0" w:space="0" w:color="auto"/>
      </w:divBdr>
    </w:div>
    <w:div w:id="1872571946">
      <w:bodyDiv w:val="1"/>
      <w:marLeft w:val="0"/>
      <w:marRight w:val="0"/>
      <w:marTop w:val="0"/>
      <w:marBottom w:val="0"/>
      <w:divBdr>
        <w:top w:val="none" w:sz="0" w:space="0" w:color="auto"/>
        <w:left w:val="none" w:sz="0" w:space="0" w:color="auto"/>
        <w:bottom w:val="none" w:sz="0" w:space="0" w:color="auto"/>
        <w:right w:val="none" w:sz="0" w:space="0" w:color="auto"/>
      </w:divBdr>
    </w:div>
    <w:div w:id="1938442830">
      <w:bodyDiv w:val="1"/>
      <w:marLeft w:val="0"/>
      <w:marRight w:val="0"/>
      <w:marTop w:val="0"/>
      <w:marBottom w:val="0"/>
      <w:divBdr>
        <w:top w:val="none" w:sz="0" w:space="0" w:color="auto"/>
        <w:left w:val="none" w:sz="0" w:space="0" w:color="auto"/>
        <w:bottom w:val="none" w:sz="0" w:space="0" w:color="auto"/>
        <w:right w:val="none" w:sz="0" w:space="0" w:color="auto"/>
      </w:divBdr>
    </w:div>
    <w:div w:id="1956057446">
      <w:bodyDiv w:val="1"/>
      <w:marLeft w:val="0"/>
      <w:marRight w:val="0"/>
      <w:marTop w:val="0"/>
      <w:marBottom w:val="0"/>
      <w:divBdr>
        <w:top w:val="none" w:sz="0" w:space="0" w:color="auto"/>
        <w:left w:val="none" w:sz="0" w:space="0" w:color="auto"/>
        <w:bottom w:val="none" w:sz="0" w:space="0" w:color="auto"/>
        <w:right w:val="none" w:sz="0" w:space="0" w:color="auto"/>
      </w:divBdr>
    </w:div>
    <w:div w:id="1978297717">
      <w:bodyDiv w:val="1"/>
      <w:marLeft w:val="0"/>
      <w:marRight w:val="0"/>
      <w:marTop w:val="0"/>
      <w:marBottom w:val="0"/>
      <w:divBdr>
        <w:top w:val="none" w:sz="0" w:space="0" w:color="auto"/>
        <w:left w:val="none" w:sz="0" w:space="0" w:color="auto"/>
        <w:bottom w:val="none" w:sz="0" w:space="0" w:color="auto"/>
        <w:right w:val="none" w:sz="0" w:space="0" w:color="auto"/>
      </w:divBdr>
    </w:div>
    <w:div w:id="2003122910">
      <w:bodyDiv w:val="1"/>
      <w:marLeft w:val="0"/>
      <w:marRight w:val="0"/>
      <w:marTop w:val="0"/>
      <w:marBottom w:val="0"/>
      <w:divBdr>
        <w:top w:val="none" w:sz="0" w:space="0" w:color="auto"/>
        <w:left w:val="none" w:sz="0" w:space="0" w:color="auto"/>
        <w:bottom w:val="none" w:sz="0" w:space="0" w:color="auto"/>
        <w:right w:val="none" w:sz="0" w:space="0" w:color="auto"/>
      </w:divBdr>
    </w:div>
    <w:div w:id="2068914767">
      <w:bodyDiv w:val="1"/>
      <w:marLeft w:val="0"/>
      <w:marRight w:val="0"/>
      <w:marTop w:val="0"/>
      <w:marBottom w:val="0"/>
      <w:divBdr>
        <w:top w:val="none" w:sz="0" w:space="0" w:color="auto"/>
        <w:left w:val="none" w:sz="0" w:space="0" w:color="auto"/>
        <w:bottom w:val="none" w:sz="0" w:space="0" w:color="auto"/>
        <w:right w:val="none" w:sz="0" w:space="0" w:color="auto"/>
      </w:divBdr>
    </w:div>
    <w:div w:id="21125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3096</Words>
  <Characters>17031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 Ricardo Cachón Pérez</dc:creator>
  <cp:lastModifiedBy>Jennifer Estefany Millan Flores</cp:lastModifiedBy>
  <cp:revision>5</cp:revision>
  <cp:lastPrinted>2017-03-14T19:50:00Z</cp:lastPrinted>
  <dcterms:created xsi:type="dcterms:W3CDTF">2019-01-23T18:53:00Z</dcterms:created>
  <dcterms:modified xsi:type="dcterms:W3CDTF">2019-05-20T16:17:00Z</dcterms:modified>
</cp:coreProperties>
</file>