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01019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010199">
        <w:rPr>
          <w:rFonts w:ascii="Barlow" w:hAnsi="Barlow" w:cs="Arial"/>
          <w:b/>
          <w:sz w:val="20"/>
          <w:szCs w:val="20"/>
        </w:rPr>
        <w:t>Cuenta Pública</w:t>
      </w:r>
      <w:r w:rsidR="00257DD7" w:rsidRPr="00010199">
        <w:rPr>
          <w:rFonts w:ascii="Barlow" w:hAnsi="Barlow" w:cs="Arial"/>
          <w:b/>
          <w:sz w:val="20"/>
          <w:szCs w:val="20"/>
        </w:rPr>
        <w:t xml:space="preserve"> 201</w:t>
      </w:r>
      <w:r w:rsidR="002D512E" w:rsidRPr="00010199">
        <w:rPr>
          <w:rFonts w:ascii="Barlow" w:hAnsi="Barlow" w:cs="Arial"/>
          <w:b/>
          <w:sz w:val="20"/>
          <w:szCs w:val="20"/>
        </w:rPr>
        <w:t>9</w:t>
      </w:r>
    </w:p>
    <w:p w:rsidR="006F3019" w:rsidRPr="00010199" w:rsidRDefault="006F0BF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10199">
        <w:rPr>
          <w:rFonts w:ascii="Barlow" w:hAnsi="Barlow" w:cs="Arial"/>
          <w:b/>
          <w:sz w:val="20"/>
          <w:szCs w:val="20"/>
        </w:rPr>
        <w:t>Notas a los Estados Financieros</w:t>
      </w:r>
    </w:p>
    <w:p w:rsidR="006F3019" w:rsidRPr="00010199" w:rsidRDefault="000773CA" w:rsidP="00941E5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10199">
        <w:rPr>
          <w:rFonts w:ascii="Barlow" w:hAnsi="Barlow" w:cs="Arial"/>
          <w:b/>
          <w:sz w:val="20"/>
          <w:szCs w:val="20"/>
        </w:rPr>
        <w:t>A</w:t>
      </w:r>
      <w:r w:rsidR="00941E57" w:rsidRPr="00010199">
        <w:rPr>
          <w:rFonts w:ascii="Barlow" w:hAnsi="Barlow" w:cs="Arial"/>
          <w:b/>
          <w:sz w:val="20"/>
          <w:szCs w:val="20"/>
        </w:rPr>
        <w:t xml:space="preserve">l </w:t>
      </w:r>
      <w:r w:rsidR="007A25E9" w:rsidRPr="00010199">
        <w:rPr>
          <w:rFonts w:ascii="Barlow" w:hAnsi="Barlow" w:cs="Arial"/>
          <w:b/>
          <w:sz w:val="20"/>
          <w:szCs w:val="20"/>
        </w:rPr>
        <w:t>31</w:t>
      </w:r>
      <w:r w:rsidR="00A15194" w:rsidRPr="00010199">
        <w:rPr>
          <w:rFonts w:ascii="Barlow" w:hAnsi="Barlow" w:cs="Arial"/>
          <w:b/>
          <w:sz w:val="20"/>
          <w:szCs w:val="20"/>
        </w:rPr>
        <w:t xml:space="preserve"> </w:t>
      </w:r>
      <w:r w:rsidR="00BE1B3B" w:rsidRPr="00010199">
        <w:rPr>
          <w:rFonts w:ascii="Barlow" w:hAnsi="Barlow" w:cs="Arial"/>
          <w:b/>
          <w:sz w:val="20"/>
          <w:szCs w:val="20"/>
        </w:rPr>
        <w:t xml:space="preserve">de </w:t>
      </w:r>
      <w:r w:rsidR="007A25E9" w:rsidRPr="00010199">
        <w:rPr>
          <w:rFonts w:ascii="Barlow" w:hAnsi="Barlow" w:cs="Arial"/>
          <w:b/>
          <w:sz w:val="20"/>
          <w:szCs w:val="20"/>
        </w:rPr>
        <w:t>Marzo</w:t>
      </w:r>
      <w:r w:rsidR="00257DD7" w:rsidRPr="00010199">
        <w:rPr>
          <w:rFonts w:ascii="Barlow" w:hAnsi="Barlow" w:cs="Arial"/>
          <w:b/>
          <w:sz w:val="20"/>
          <w:szCs w:val="20"/>
        </w:rPr>
        <w:t xml:space="preserve"> de 201</w:t>
      </w:r>
      <w:r w:rsidR="002D512E" w:rsidRPr="00010199">
        <w:rPr>
          <w:rFonts w:ascii="Barlow" w:hAnsi="Barlow" w:cs="Arial"/>
          <w:b/>
          <w:sz w:val="20"/>
          <w:szCs w:val="20"/>
        </w:rPr>
        <w:t>9</w:t>
      </w:r>
    </w:p>
    <w:p w:rsidR="006F3019" w:rsidRPr="0001019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10199">
        <w:rPr>
          <w:rFonts w:ascii="Barlow" w:hAnsi="Barlow" w:cs="Arial"/>
          <w:b/>
          <w:sz w:val="20"/>
          <w:szCs w:val="20"/>
        </w:rPr>
        <w:t>(Pesos)</w:t>
      </w:r>
    </w:p>
    <w:p w:rsidR="006F3019" w:rsidRPr="0001019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10199" w:rsidRDefault="00257DD7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10199">
        <w:rPr>
          <w:rFonts w:ascii="Barlow" w:hAnsi="Barlow" w:cs="Arial"/>
          <w:b/>
          <w:sz w:val="20"/>
          <w:szCs w:val="20"/>
        </w:rPr>
        <w:t>Ente Público</w:t>
      </w:r>
      <w:r w:rsidR="000C3A06" w:rsidRPr="00010199">
        <w:rPr>
          <w:rFonts w:ascii="Barlow" w:hAnsi="Barlow" w:cs="Arial"/>
          <w:b/>
          <w:sz w:val="20"/>
          <w:szCs w:val="20"/>
        </w:rPr>
        <w:t>:</w:t>
      </w:r>
      <w:r w:rsidR="00D5722B" w:rsidRPr="00010199">
        <w:rPr>
          <w:rFonts w:ascii="Barlow" w:hAnsi="Barlow" w:cs="Arial"/>
          <w:b/>
          <w:sz w:val="20"/>
          <w:szCs w:val="20"/>
        </w:rPr>
        <w:t xml:space="preserve"> </w:t>
      </w:r>
      <w:r w:rsidR="009B3B48" w:rsidRPr="00010199">
        <w:rPr>
          <w:rFonts w:ascii="Barlow" w:hAnsi="Barlow" w:cs="Arial"/>
          <w:b/>
          <w:sz w:val="20"/>
          <w:szCs w:val="20"/>
        </w:rPr>
        <w:t>FIDEICOMISO YUCATECO PARA LA DIGNIFICACIÓN Y DESARROLLO INTEGRAL DE LOS TRABAJADORES DE LA CONSTRUCCIÓN</w:t>
      </w:r>
      <w:r w:rsidR="006F3019" w:rsidRPr="00010199">
        <w:rPr>
          <w:rFonts w:ascii="Barlow" w:hAnsi="Barlow" w:cs="Arial"/>
          <w:b/>
          <w:sz w:val="20"/>
          <w:szCs w:val="20"/>
        </w:rPr>
        <w:t xml:space="preserve">     </w:t>
      </w:r>
      <w:r w:rsidR="005620D4" w:rsidRPr="00010199">
        <w:rPr>
          <w:rFonts w:ascii="Barlow" w:hAnsi="Barlow" w:cs="Arial"/>
          <w:b/>
          <w:sz w:val="20"/>
          <w:szCs w:val="20"/>
        </w:rPr>
        <w:t xml:space="preserve">    </w:t>
      </w:r>
    </w:p>
    <w:p w:rsidR="00594617" w:rsidRPr="00010199" w:rsidRDefault="00594617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10199">
        <w:rPr>
          <w:rFonts w:ascii="Barlow" w:hAnsi="Barlow" w:cs="Arial"/>
          <w:b/>
          <w:sz w:val="20"/>
          <w:szCs w:val="20"/>
        </w:rPr>
        <w:t>NOTAS DE DESGLOSE</w:t>
      </w:r>
    </w:p>
    <w:p w:rsidR="000C3A06" w:rsidRPr="00010199" w:rsidRDefault="000C3A06" w:rsidP="000C3A06">
      <w:pPr>
        <w:pStyle w:val="Ttu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1"/>
        </w:tabs>
        <w:jc w:val="center"/>
        <w:rPr>
          <w:rFonts w:ascii="Barlow" w:hAnsi="Barlow"/>
          <w:sz w:val="20"/>
          <w:szCs w:val="20"/>
        </w:rPr>
      </w:pPr>
      <w:r w:rsidRPr="00010199">
        <w:rPr>
          <w:rFonts w:ascii="Barlow" w:hAnsi="Barlow"/>
          <w:sz w:val="20"/>
          <w:szCs w:val="20"/>
        </w:rPr>
        <w:t>Nota 1</w:t>
      </w:r>
    </w:p>
    <w:p w:rsidR="000C3A06" w:rsidRPr="00010199" w:rsidRDefault="000C3A06" w:rsidP="000C3A06">
      <w:pPr>
        <w:pStyle w:val="Ttu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1"/>
        </w:tabs>
        <w:jc w:val="center"/>
        <w:rPr>
          <w:rFonts w:ascii="Barlow" w:hAnsi="Barlow"/>
          <w:sz w:val="20"/>
          <w:szCs w:val="20"/>
        </w:rPr>
      </w:pPr>
      <w:r w:rsidRPr="00010199">
        <w:rPr>
          <w:rFonts w:ascii="Barlow" w:hAnsi="Barlow"/>
          <w:sz w:val="20"/>
          <w:szCs w:val="20"/>
        </w:rPr>
        <w:t>ACTIVO CIRCULANTE</w:t>
      </w:r>
    </w:p>
    <w:p w:rsidR="000C3A06" w:rsidRPr="00010199" w:rsidRDefault="000C3A0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tbl>
      <w:tblPr>
        <w:tblW w:w="7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4127"/>
        <w:gridCol w:w="2216"/>
      </w:tblGrid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  <w:t>Activo Circulante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</w:tr>
      <w:tr w:rsidR="000C3A06" w:rsidRPr="00010199" w:rsidTr="000C3A06">
        <w:trPr>
          <w:trHeight w:val="24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Efectivo y Equivalentes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7A25E9" w:rsidP="00A15194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3,337,820.98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Derechos a Recibir Efectivo o Equivalentes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Derechos a Recibir Bienes o Servicios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 xml:space="preserve">Inventarios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Almacenes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Estimación por Pérdida o Deterioro de Activos Circulantes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Otros Activos  Circulantes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521EBF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</w:tr>
      <w:tr w:rsidR="000C3A06" w:rsidRPr="00010199" w:rsidTr="000C3A06">
        <w:trPr>
          <w:trHeight w:val="240"/>
        </w:trPr>
        <w:tc>
          <w:tcPr>
            <w:tcW w:w="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  <w:t>Total de  Activos  Circulantes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7A25E9" w:rsidP="0039717A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3,337,820.98</w:t>
            </w:r>
          </w:p>
        </w:tc>
      </w:tr>
    </w:tbl>
    <w:p w:rsidR="00D5722B" w:rsidRPr="00010199" w:rsidRDefault="00D5722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C3A06" w:rsidRPr="00010199" w:rsidRDefault="00521EB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10199">
        <w:rPr>
          <w:rFonts w:ascii="Barlow" w:hAnsi="Barlow" w:cs="Arial"/>
          <w:b/>
          <w:sz w:val="20"/>
          <w:szCs w:val="20"/>
        </w:rPr>
        <w:t>EL SALDO EN EFECTIVO Y EQUIVALENTES DE EFE</w:t>
      </w:r>
      <w:r w:rsidR="00B95EDD" w:rsidRPr="00010199">
        <w:rPr>
          <w:rFonts w:ascii="Barlow" w:hAnsi="Barlow" w:cs="Arial"/>
          <w:b/>
          <w:sz w:val="20"/>
          <w:szCs w:val="20"/>
        </w:rPr>
        <w:t>C</w:t>
      </w:r>
      <w:r w:rsidRPr="00010199">
        <w:rPr>
          <w:rFonts w:ascii="Barlow" w:hAnsi="Barlow" w:cs="Arial"/>
          <w:b/>
          <w:sz w:val="20"/>
          <w:szCs w:val="20"/>
        </w:rPr>
        <w:t xml:space="preserve">TIVO ESTA COMPRENDIDO POR LAS APORTACIONES VOLUNTARIAS QUE REALIZAN LAS CONSTRUCTORAS, TENIENDO EN BANCOS UN  SALDO FINAL DISPONIBLE DE </w:t>
      </w:r>
      <w:r w:rsidR="00923614" w:rsidRPr="00010199">
        <w:rPr>
          <w:rFonts w:ascii="Barlow" w:hAnsi="Barlow" w:cs="Arial"/>
          <w:b/>
          <w:sz w:val="20"/>
          <w:szCs w:val="20"/>
        </w:rPr>
        <w:t xml:space="preserve"> $ </w:t>
      </w:r>
      <w:r w:rsidR="007A25E9" w:rsidRPr="00010199">
        <w:rPr>
          <w:rFonts w:ascii="Barlow" w:hAnsi="Barlow" w:cs="Arial"/>
          <w:b/>
          <w:sz w:val="20"/>
          <w:szCs w:val="20"/>
        </w:rPr>
        <w:t>3,337,820.98</w:t>
      </w:r>
      <w:r w:rsidRPr="00010199">
        <w:rPr>
          <w:rFonts w:ascii="Barlow" w:hAnsi="Barlow" w:cs="Arial"/>
          <w:b/>
          <w:sz w:val="20"/>
          <w:szCs w:val="20"/>
        </w:rPr>
        <w:t xml:space="preserve"> PESOS MEXICANOS  AL </w:t>
      </w:r>
      <w:r w:rsidR="007A25E9" w:rsidRPr="00010199">
        <w:rPr>
          <w:rFonts w:ascii="Barlow" w:hAnsi="Barlow" w:cs="Arial"/>
          <w:b/>
          <w:sz w:val="20"/>
          <w:szCs w:val="20"/>
        </w:rPr>
        <w:t>31</w:t>
      </w:r>
      <w:r w:rsidR="00B329A2" w:rsidRPr="00010199">
        <w:rPr>
          <w:rFonts w:ascii="Barlow" w:hAnsi="Barlow" w:cs="Arial"/>
          <w:b/>
          <w:sz w:val="20"/>
          <w:szCs w:val="20"/>
        </w:rPr>
        <w:t xml:space="preserve"> DE </w:t>
      </w:r>
      <w:r w:rsidR="007A25E9" w:rsidRPr="00010199">
        <w:rPr>
          <w:rFonts w:ascii="Barlow" w:hAnsi="Barlow" w:cs="Arial"/>
          <w:b/>
          <w:sz w:val="20"/>
          <w:szCs w:val="20"/>
        </w:rPr>
        <w:t>MARZO</w:t>
      </w:r>
      <w:r w:rsidR="002D512E" w:rsidRPr="00010199">
        <w:rPr>
          <w:rFonts w:ascii="Barlow" w:hAnsi="Barlow" w:cs="Arial"/>
          <w:b/>
          <w:sz w:val="20"/>
          <w:szCs w:val="20"/>
        </w:rPr>
        <w:t xml:space="preserve"> DE 2019</w:t>
      </w:r>
      <w:r w:rsidRPr="00010199">
        <w:rPr>
          <w:rFonts w:ascii="Barlow" w:hAnsi="Barlow" w:cs="Arial"/>
          <w:b/>
          <w:sz w:val="20"/>
          <w:szCs w:val="20"/>
        </w:rPr>
        <w:t xml:space="preserve">. </w:t>
      </w:r>
    </w:p>
    <w:p w:rsidR="000C3A06" w:rsidRPr="00010199" w:rsidRDefault="000C3A06" w:rsidP="000C3A06">
      <w:pPr>
        <w:pStyle w:val="Ttu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1"/>
        </w:tabs>
        <w:jc w:val="center"/>
        <w:rPr>
          <w:rFonts w:ascii="Barlow" w:hAnsi="Barlow"/>
          <w:sz w:val="20"/>
          <w:szCs w:val="20"/>
        </w:rPr>
      </w:pPr>
      <w:r w:rsidRPr="00010199">
        <w:rPr>
          <w:rFonts w:ascii="Barlow" w:hAnsi="Barlow"/>
          <w:sz w:val="20"/>
          <w:szCs w:val="20"/>
        </w:rPr>
        <w:lastRenderedPageBreak/>
        <w:t>Nota 2</w:t>
      </w:r>
    </w:p>
    <w:p w:rsidR="000C3A06" w:rsidRPr="00010199" w:rsidRDefault="000C3A06" w:rsidP="000C3A06">
      <w:pPr>
        <w:pStyle w:val="Ttu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1"/>
        </w:tabs>
        <w:jc w:val="center"/>
        <w:rPr>
          <w:rFonts w:ascii="Barlow" w:hAnsi="Barlow"/>
          <w:sz w:val="20"/>
          <w:szCs w:val="20"/>
        </w:rPr>
      </w:pPr>
      <w:r w:rsidRPr="00010199">
        <w:rPr>
          <w:rFonts w:ascii="Barlow" w:hAnsi="Barlow"/>
          <w:sz w:val="20"/>
          <w:szCs w:val="20"/>
        </w:rPr>
        <w:t>PATRIMONIO</w:t>
      </w:r>
    </w:p>
    <w:p w:rsidR="00D5722B" w:rsidRPr="00010199" w:rsidRDefault="00D5722B" w:rsidP="000C3A06">
      <w:pPr>
        <w:rPr>
          <w:rFonts w:ascii="Barlow" w:hAnsi="Barlow"/>
          <w:sz w:val="20"/>
          <w:szCs w:val="20"/>
        </w:rPr>
      </w:pPr>
    </w:p>
    <w:p w:rsidR="000C3A06" w:rsidRPr="00010199" w:rsidRDefault="007A25E9" w:rsidP="000C3A06">
      <w:pPr>
        <w:rPr>
          <w:rFonts w:ascii="Barlow" w:hAnsi="Barlow"/>
          <w:sz w:val="20"/>
          <w:szCs w:val="20"/>
        </w:rPr>
      </w:pPr>
      <w:r w:rsidRPr="00010199">
        <w:rPr>
          <w:rFonts w:ascii="Barlow" w:hAnsi="Barlow"/>
          <w:sz w:val="20"/>
          <w:szCs w:val="20"/>
        </w:rPr>
        <w:t>AL 31</w:t>
      </w:r>
      <w:r w:rsidR="004D0C7D" w:rsidRPr="00010199">
        <w:rPr>
          <w:rFonts w:ascii="Barlow" w:hAnsi="Barlow"/>
          <w:sz w:val="20"/>
          <w:szCs w:val="20"/>
        </w:rPr>
        <w:t xml:space="preserve"> DE </w:t>
      </w:r>
      <w:r w:rsidRPr="00010199">
        <w:rPr>
          <w:rFonts w:ascii="Barlow" w:hAnsi="Barlow"/>
          <w:sz w:val="20"/>
          <w:szCs w:val="20"/>
        </w:rPr>
        <w:t>MARZO</w:t>
      </w:r>
      <w:r w:rsidR="004E36E5" w:rsidRPr="00010199">
        <w:rPr>
          <w:rFonts w:ascii="Barlow" w:hAnsi="Barlow"/>
          <w:sz w:val="20"/>
          <w:szCs w:val="20"/>
        </w:rPr>
        <w:t xml:space="preserve"> DE 2019</w:t>
      </w:r>
      <w:r w:rsidR="000C3A06" w:rsidRPr="00010199">
        <w:rPr>
          <w:rFonts w:ascii="Barlow" w:hAnsi="Barlow"/>
          <w:sz w:val="20"/>
          <w:szCs w:val="20"/>
        </w:rPr>
        <w:t>, SE ENCUENTRA INTEGRADA LA CUENTA DE PATRIMONIO DE LA SIGUIENTE MANERA:</w:t>
      </w:r>
      <w:r w:rsidR="000C3A06" w:rsidRPr="00010199">
        <w:rPr>
          <w:rFonts w:ascii="Barlow" w:hAnsi="Barlow"/>
          <w:sz w:val="20"/>
          <w:szCs w:val="20"/>
        </w:rPr>
        <w:tab/>
      </w: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5606"/>
        <w:gridCol w:w="2216"/>
      </w:tblGrid>
      <w:tr w:rsidR="00FB2F61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2F61" w:rsidRPr="00010199" w:rsidRDefault="00FB2F61" w:rsidP="000C3A06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  <w:t>Hacienda Pública/Patrimonio Contribuido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2F61" w:rsidRPr="00010199" w:rsidRDefault="007A25E9" w:rsidP="004F53E2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sz w:val="20"/>
                <w:szCs w:val="20"/>
                <w:lang w:eastAsia="es-MX"/>
              </w:rPr>
              <w:t>38,643,228.83</w:t>
            </w:r>
          </w:p>
        </w:tc>
      </w:tr>
      <w:tr w:rsidR="000C3A06" w:rsidRPr="00010199" w:rsidTr="000C3A06">
        <w:trPr>
          <w:trHeight w:val="24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7A25E9" w:rsidP="004D0C7D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38,643,228.83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Donaciones de Capital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Actualización de la Hacienda Pública / Patrimonio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i/>
                <w:iCs/>
                <w:sz w:val="20"/>
                <w:szCs w:val="20"/>
                <w:lang w:eastAsia="es-MX"/>
              </w:rPr>
              <w:t>Hacienda Pública/Patrimonio Generado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D16D3C" w:rsidP="004E36E5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-</w:t>
            </w:r>
            <w:r w:rsidR="00A15194" w:rsidRPr="00010199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35,084,652.55</w:t>
            </w:r>
          </w:p>
        </w:tc>
      </w:tr>
      <w:tr w:rsidR="000C3A06" w:rsidRPr="00010199" w:rsidTr="000C3A06">
        <w:trPr>
          <w:trHeight w:val="24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 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Resultados del Ejercicio (Ahorro / Desahorro)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A15194" w:rsidP="007A25E9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-</w:t>
            </w:r>
            <w:r w:rsidR="007A25E9"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299,059.32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A15194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bCs/>
                <w:sz w:val="20"/>
                <w:szCs w:val="20"/>
                <w:lang w:eastAsia="es-MX"/>
              </w:rPr>
              <w:t>-35,006,348.53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proofErr w:type="spellStart"/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Revalúos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Reservas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0.00</w:t>
            </w:r>
          </w:p>
          <w:p w:rsidR="000C3A06" w:rsidRPr="00010199" w:rsidRDefault="000C3A06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</w:p>
        </w:tc>
      </w:tr>
      <w:tr w:rsidR="000C3A06" w:rsidRPr="00010199" w:rsidTr="000C3A06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3A06" w:rsidRPr="00010199" w:rsidRDefault="000C3A06" w:rsidP="000C3A06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Total Hacienda Pública/ Patrimonio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C3A06" w:rsidRPr="00010199" w:rsidRDefault="007A25E9" w:rsidP="000C3A06">
            <w:pPr>
              <w:spacing w:after="0" w:line="240" w:lineRule="auto"/>
              <w:jc w:val="right"/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</w:pPr>
            <w:r w:rsidRPr="00010199">
              <w:rPr>
                <w:rFonts w:ascii="Barlow" w:eastAsia="Times New Roman" w:hAnsi="Barlow" w:cs="Arial"/>
                <w:sz w:val="20"/>
                <w:szCs w:val="20"/>
                <w:lang w:eastAsia="es-MX"/>
              </w:rPr>
              <w:t>3,337820.98</w:t>
            </w:r>
          </w:p>
        </w:tc>
      </w:tr>
    </w:tbl>
    <w:p w:rsidR="00594617" w:rsidRPr="00010199" w:rsidRDefault="00594617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C58EF" w:rsidRPr="00010199" w:rsidRDefault="002C58E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C58EF" w:rsidRPr="00010199" w:rsidRDefault="006D0C6B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010199">
        <w:rPr>
          <w:rFonts w:ascii="Barlow" w:hAnsi="Barlow" w:cs="Arial"/>
          <w:sz w:val="20"/>
          <w:szCs w:val="20"/>
        </w:rPr>
        <w:t>Bajo protesta de decir</w:t>
      </w:r>
      <w:r w:rsidR="002C58EF" w:rsidRPr="00010199">
        <w:rPr>
          <w:rFonts w:ascii="Barlow" w:hAnsi="Barlow" w:cs="Arial"/>
          <w:sz w:val="20"/>
          <w:szCs w:val="20"/>
        </w:rPr>
        <w:t xml:space="preserve"> verdad declaramos que</w:t>
      </w:r>
      <w:r w:rsidR="00E81B54" w:rsidRPr="00010199">
        <w:rPr>
          <w:rFonts w:ascii="Barlow" w:hAnsi="Barlow" w:cs="Arial"/>
          <w:sz w:val="20"/>
          <w:szCs w:val="20"/>
        </w:rPr>
        <w:t xml:space="preserve"> los Estados Financieros y sus N</w:t>
      </w:r>
      <w:r w:rsidR="002C58EF" w:rsidRPr="00010199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2C58EF" w:rsidRPr="00010199" w:rsidSect="00D5722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25" w:rsidRDefault="00CE4C25" w:rsidP="000C3A06">
      <w:pPr>
        <w:spacing w:after="0" w:line="240" w:lineRule="auto"/>
      </w:pPr>
      <w:r>
        <w:separator/>
      </w:r>
    </w:p>
  </w:endnote>
  <w:endnote w:type="continuationSeparator" w:id="0">
    <w:p w:rsidR="00CE4C25" w:rsidRDefault="00CE4C25" w:rsidP="000C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25" w:rsidRDefault="00CE4C25" w:rsidP="000C3A06">
      <w:pPr>
        <w:spacing w:after="0" w:line="240" w:lineRule="auto"/>
      </w:pPr>
      <w:r>
        <w:separator/>
      </w:r>
    </w:p>
  </w:footnote>
  <w:footnote w:type="continuationSeparator" w:id="0">
    <w:p w:rsidR="00CE4C25" w:rsidRDefault="00CE4C25" w:rsidP="000C3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199"/>
    <w:rsid w:val="000143C1"/>
    <w:rsid w:val="000773CA"/>
    <w:rsid w:val="000C3A06"/>
    <w:rsid w:val="002425FD"/>
    <w:rsid w:val="00257DD7"/>
    <w:rsid w:val="002B3D9B"/>
    <w:rsid w:val="002C58EF"/>
    <w:rsid w:val="002C70B4"/>
    <w:rsid w:val="002D512E"/>
    <w:rsid w:val="003129FF"/>
    <w:rsid w:val="00316B3E"/>
    <w:rsid w:val="0039717A"/>
    <w:rsid w:val="003E2DC9"/>
    <w:rsid w:val="003E5BEC"/>
    <w:rsid w:val="0043463D"/>
    <w:rsid w:val="004C11F6"/>
    <w:rsid w:val="004D0C7D"/>
    <w:rsid w:val="004E36E5"/>
    <w:rsid w:val="004F3107"/>
    <w:rsid w:val="004F53E2"/>
    <w:rsid w:val="00521EBF"/>
    <w:rsid w:val="005620D4"/>
    <w:rsid w:val="00567D61"/>
    <w:rsid w:val="00594617"/>
    <w:rsid w:val="005C4113"/>
    <w:rsid w:val="005E5F5B"/>
    <w:rsid w:val="00626DFB"/>
    <w:rsid w:val="0067300E"/>
    <w:rsid w:val="006D0C6B"/>
    <w:rsid w:val="006D288D"/>
    <w:rsid w:val="006F0BF0"/>
    <w:rsid w:val="006F3019"/>
    <w:rsid w:val="00721F9C"/>
    <w:rsid w:val="0079100C"/>
    <w:rsid w:val="007A25E9"/>
    <w:rsid w:val="00852EB2"/>
    <w:rsid w:val="00907945"/>
    <w:rsid w:val="00915AD7"/>
    <w:rsid w:val="00923614"/>
    <w:rsid w:val="00941E57"/>
    <w:rsid w:val="00956BD9"/>
    <w:rsid w:val="0098249C"/>
    <w:rsid w:val="009B11CE"/>
    <w:rsid w:val="009B3B48"/>
    <w:rsid w:val="009F0748"/>
    <w:rsid w:val="00A15194"/>
    <w:rsid w:val="00A53C8F"/>
    <w:rsid w:val="00AD1CC1"/>
    <w:rsid w:val="00B23082"/>
    <w:rsid w:val="00B329A2"/>
    <w:rsid w:val="00B56042"/>
    <w:rsid w:val="00B72D60"/>
    <w:rsid w:val="00B95EDD"/>
    <w:rsid w:val="00B9651E"/>
    <w:rsid w:val="00BE1B3B"/>
    <w:rsid w:val="00BF6CAF"/>
    <w:rsid w:val="00C964B6"/>
    <w:rsid w:val="00CE4C25"/>
    <w:rsid w:val="00D16D3C"/>
    <w:rsid w:val="00D5722B"/>
    <w:rsid w:val="00D7614D"/>
    <w:rsid w:val="00D83798"/>
    <w:rsid w:val="00DF3611"/>
    <w:rsid w:val="00E21906"/>
    <w:rsid w:val="00E81B54"/>
    <w:rsid w:val="00F77A61"/>
    <w:rsid w:val="00FB2F61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C3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3A06"/>
  </w:style>
  <w:style w:type="paragraph" w:styleId="Piedepgina">
    <w:name w:val="footer"/>
    <w:basedOn w:val="Normal"/>
    <w:link w:val="PiedepginaCar"/>
    <w:uiPriority w:val="99"/>
    <w:semiHidden/>
    <w:unhideWhenUsed/>
    <w:rsid w:val="000C3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3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C3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3A06"/>
  </w:style>
  <w:style w:type="paragraph" w:styleId="Piedepgina">
    <w:name w:val="footer"/>
    <w:basedOn w:val="Normal"/>
    <w:link w:val="PiedepginaCar"/>
    <w:uiPriority w:val="99"/>
    <w:semiHidden/>
    <w:unhideWhenUsed/>
    <w:rsid w:val="000C3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2015-12-03T22:33:00Z</cp:lastPrinted>
  <dcterms:created xsi:type="dcterms:W3CDTF">2019-05-06T14:46:00Z</dcterms:created>
  <dcterms:modified xsi:type="dcterms:W3CDTF">2019-05-07T21:26:00Z</dcterms:modified>
</cp:coreProperties>
</file>