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3A0" w:rsidRPr="00261859" w:rsidRDefault="006F3019" w:rsidP="006F3019">
      <w:pPr>
        <w:spacing w:line="240" w:lineRule="auto"/>
        <w:jc w:val="center"/>
        <w:rPr>
          <w:rFonts w:ascii="Barlow" w:hAnsi="Barlow" w:cs="Arial"/>
          <w:b/>
          <w:sz w:val="20"/>
          <w:szCs w:val="20"/>
        </w:rPr>
      </w:pPr>
      <w:r w:rsidRPr="00261859">
        <w:rPr>
          <w:rFonts w:ascii="Barlow" w:hAnsi="Barlow" w:cs="Arial"/>
          <w:b/>
          <w:sz w:val="20"/>
          <w:szCs w:val="20"/>
        </w:rPr>
        <w:t>Cuenta Pública</w:t>
      </w:r>
      <w:r w:rsidR="00626DFB" w:rsidRPr="00261859">
        <w:rPr>
          <w:rFonts w:ascii="Barlow" w:hAnsi="Barlow" w:cs="Arial"/>
          <w:b/>
          <w:sz w:val="20"/>
          <w:szCs w:val="20"/>
        </w:rPr>
        <w:t xml:space="preserve"> 201</w:t>
      </w:r>
      <w:r w:rsidR="00D41F1B" w:rsidRPr="00261859">
        <w:rPr>
          <w:rFonts w:ascii="Barlow" w:hAnsi="Barlow" w:cs="Arial"/>
          <w:b/>
          <w:sz w:val="20"/>
          <w:szCs w:val="20"/>
        </w:rPr>
        <w:t>9</w:t>
      </w:r>
    </w:p>
    <w:p w:rsidR="006F3019" w:rsidRPr="00261859" w:rsidRDefault="006F0BF0" w:rsidP="006F3019">
      <w:pPr>
        <w:spacing w:line="240" w:lineRule="auto"/>
        <w:jc w:val="center"/>
        <w:rPr>
          <w:rFonts w:ascii="Barlow" w:hAnsi="Barlow" w:cs="Arial"/>
          <w:b/>
          <w:sz w:val="20"/>
          <w:szCs w:val="20"/>
        </w:rPr>
      </w:pPr>
      <w:r w:rsidRPr="00261859">
        <w:rPr>
          <w:rFonts w:ascii="Barlow" w:hAnsi="Barlow" w:cs="Arial"/>
          <w:b/>
          <w:sz w:val="20"/>
          <w:szCs w:val="20"/>
        </w:rPr>
        <w:t>Notas a los Estados Financieros</w:t>
      </w:r>
    </w:p>
    <w:p w:rsidR="006F3019" w:rsidRPr="00261859" w:rsidRDefault="000773CA" w:rsidP="006F3019">
      <w:pPr>
        <w:spacing w:line="240" w:lineRule="auto"/>
        <w:jc w:val="center"/>
        <w:rPr>
          <w:rFonts w:ascii="Barlow" w:hAnsi="Barlow" w:cs="Arial"/>
          <w:b/>
          <w:sz w:val="20"/>
          <w:szCs w:val="20"/>
        </w:rPr>
      </w:pPr>
      <w:r w:rsidRPr="00261859">
        <w:rPr>
          <w:rFonts w:ascii="Barlow" w:hAnsi="Barlow" w:cs="Arial"/>
          <w:b/>
          <w:sz w:val="20"/>
          <w:szCs w:val="20"/>
        </w:rPr>
        <w:t>A</w:t>
      </w:r>
      <w:r w:rsidR="00915AD7" w:rsidRPr="00261859">
        <w:rPr>
          <w:rFonts w:ascii="Barlow" w:hAnsi="Barlow" w:cs="Arial"/>
          <w:b/>
          <w:sz w:val="20"/>
          <w:szCs w:val="20"/>
        </w:rPr>
        <w:t xml:space="preserve">l </w:t>
      </w:r>
      <w:r w:rsidR="004E3F66" w:rsidRPr="00261859">
        <w:rPr>
          <w:rFonts w:ascii="Barlow" w:hAnsi="Barlow" w:cs="Arial"/>
          <w:b/>
          <w:sz w:val="20"/>
          <w:szCs w:val="20"/>
        </w:rPr>
        <w:t>3</w:t>
      </w:r>
      <w:r w:rsidR="003F7E29" w:rsidRPr="00261859">
        <w:rPr>
          <w:rFonts w:ascii="Barlow" w:hAnsi="Barlow" w:cs="Arial"/>
          <w:b/>
          <w:sz w:val="20"/>
          <w:szCs w:val="20"/>
        </w:rPr>
        <w:t>1</w:t>
      </w:r>
      <w:r w:rsidR="00915AD7" w:rsidRPr="00261859">
        <w:rPr>
          <w:rFonts w:ascii="Barlow" w:hAnsi="Barlow" w:cs="Arial"/>
          <w:b/>
          <w:sz w:val="20"/>
          <w:szCs w:val="20"/>
        </w:rPr>
        <w:t xml:space="preserve"> de </w:t>
      </w:r>
      <w:r w:rsidR="00D41F1B" w:rsidRPr="00261859">
        <w:rPr>
          <w:rFonts w:ascii="Barlow" w:hAnsi="Barlow" w:cs="Arial"/>
          <w:b/>
          <w:sz w:val="20"/>
          <w:szCs w:val="20"/>
        </w:rPr>
        <w:t>Marzo</w:t>
      </w:r>
      <w:r w:rsidR="00915AD7" w:rsidRPr="00261859">
        <w:rPr>
          <w:rFonts w:ascii="Barlow" w:hAnsi="Barlow" w:cs="Arial"/>
          <w:b/>
          <w:sz w:val="20"/>
          <w:szCs w:val="20"/>
        </w:rPr>
        <w:t xml:space="preserve"> de 201</w:t>
      </w:r>
      <w:r w:rsidR="00D41F1B" w:rsidRPr="00261859">
        <w:rPr>
          <w:rFonts w:ascii="Barlow" w:hAnsi="Barlow" w:cs="Arial"/>
          <w:b/>
          <w:sz w:val="20"/>
          <w:szCs w:val="20"/>
        </w:rPr>
        <w:t>9</w:t>
      </w:r>
    </w:p>
    <w:p w:rsidR="006F3019" w:rsidRPr="00261859" w:rsidRDefault="006F3019" w:rsidP="006F3019">
      <w:pPr>
        <w:spacing w:line="240" w:lineRule="auto"/>
        <w:jc w:val="center"/>
        <w:rPr>
          <w:rFonts w:ascii="Barlow" w:hAnsi="Barlow" w:cs="Arial"/>
          <w:b/>
          <w:sz w:val="20"/>
          <w:szCs w:val="20"/>
        </w:rPr>
      </w:pPr>
      <w:r w:rsidRPr="00261859">
        <w:rPr>
          <w:rFonts w:ascii="Barlow" w:hAnsi="Barlow" w:cs="Arial"/>
          <w:b/>
          <w:sz w:val="20"/>
          <w:szCs w:val="20"/>
        </w:rPr>
        <w:t>(Pesos)</w:t>
      </w:r>
    </w:p>
    <w:p w:rsidR="006F3019" w:rsidRPr="00261859" w:rsidRDefault="006F3019" w:rsidP="006F3019">
      <w:pPr>
        <w:spacing w:line="240" w:lineRule="auto"/>
        <w:jc w:val="center"/>
        <w:rPr>
          <w:rFonts w:ascii="Barlow" w:hAnsi="Barlow" w:cs="Arial"/>
          <w:b/>
          <w:sz w:val="20"/>
          <w:szCs w:val="20"/>
        </w:rPr>
      </w:pPr>
    </w:p>
    <w:p w:rsidR="006F3019" w:rsidRPr="00261859" w:rsidRDefault="006F3019" w:rsidP="006F3019">
      <w:pPr>
        <w:spacing w:line="240" w:lineRule="auto"/>
        <w:rPr>
          <w:rFonts w:ascii="Barlow" w:hAnsi="Barlow" w:cs="Arial"/>
          <w:b/>
          <w:sz w:val="20"/>
          <w:szCs w:val="20"/>
        </w:rPr>
      </w:pPr>
      <w:r w:rsidRPr="00261859">
        <w:rPr>
          <w:rFonts w:ascii="Barlow" w:hAnsi="Barlow" w:cs="Arial"/>
          <w:b/>
          <w:sz w:val="20"/>
          <w:szCs w:val="20"/>
        </w:rPr>
        <w:t xml:space="preserve">Ente Público:      </w:t>
      </w:r>
      <w:r w:rsidR="005620D4" w:rsidRPr="00261859">
        <w:rPr>
          <w:rFonts w:ascii="Barlow" w:hAnsi="Barlow" w:cs="Arial"/>
          <w:b/>
          <w:sz w:val="20"/>
          <w:szCs w:val="20"/>
        </w:rPr>
        <w:t xml:space="preserve">  </w:t>
      </w:r>
      <w:r w:rsidR="00D30013" w:rsidRPr="00261859">
        <w:rPr>
          <w:rFonts w:ascii="Barlow" w:hAnsi="Barlow" w:cs="Arial"/>
          <w:b/>
          <w:sz w:val="20"/>
          <w:szCs w:val="20"/>
        </w:rPr>
        <w:t>CONGRESO DEL ESTADO</w:t>
      </w:r>
      <w:r w:rsidR="005620D4" w:rsidRPr="00261859">
        <w:rPr>
          <w:rFonts w:ascii="Barlow" w:hAnsi="Barlow" w:cs="Arial"/>
          <w:b/>
          <w:sz w:val="20"/>
          <w:szCs w:val="20"/>
        </w:rPr>
        <w:t xml:space="preserve">  </w:t>
      </w:r>
      <w:bookmarkStart w:id="0" w:name="_GoBack"/>
      <w:bookmarkEnd w:id="0"/>
    </w:p>
    <w:p w:rsidR="00D41F1B" w:rsidRPr="00261859" w:rsidRDefault="00D41F1B" w:rsidP="00D41F1B">
      <w:pPr>
        <w:spacing w:line="240" w:lineRule="auto"/>
        <w:rPr>
          <w:rFonts w:ascii="Barlow" w:hAnsi="Barlow" w:cs="Arial"/>
          <w:b/>
          <w:sz w:val="20"/>
          <w:szCs w:val="20"/>
        </w:rPr>
      </w:pPr>
      <w:r w:rsidRPr="00261859">
        <w:rPr>
          <w:rFonts w:ascii="Barlow" w:hAnsi="Barlow" w:cs="Arial"/>
          <w:b/>
          <w:sz w:val="20"/>
          <w:szCs w:val="20"/>
        </w:rPr>
        <w:t>NOTAS DE DESGLOSE</w:t>
      </w:r>
    </w:p>
    <w:p w:rsidR="00D41F1B" w:rsidRPr="00261859" w:rsidRDefault="00D41F1B" w:rsidP="00D41F1B">
      <w:pPr>
        <w:spacing w:line="240" w:lineRule="auto"/>
        <w:rPr>
          <w:rFonts w:ascii="Barlow" w:hAnsi="Barlow" w:cs="Arial"/>
          <w:b/>
          <w:sz w:val="20"/>
          <w:szCs w:val="20"/>
        </w:rPr>
      </w:pPr>
    </w:p>
    <w:tbl>
      <w:tblPr>
        <w:tblW w:w="7950" w:type="pct"/>
        <w:tblCellMar>
          <w:left w:w="70" w:type="dxa"/>
          <w:right w:w="70" w:type="dxa"/>
        </w:tblCellMar>
        <w:tblLook w:val="04A0" w:firstRow="1" w:lastRow="0" w:firstColumn="1" w:lastColumn="0" w:noHBand="0" w:noVBand="1"/>
      </w:tblPr>
      <w:tblGrid>
        <w:gridCol w:w="364"/>
        <w:gridCol w:w="17573"/>
        <w:gridCol w:w="790"/>
        <w:gridCol w:w="3075"/>
      </w:tblGrid>
      <w:tr w:rsidR="00D41F1B" w:rsidRPr="00261859" w:rsidTr="00D41F1B">
        <w:trPr>
          <w:trHeight w:val="300"/>
        </w:trPr>
        <w:tc>
          <w:tcPr>
            <w:tcW w:w="3005" w:type="pct"/>
            <w:gridSpan w:val="4"/>
            <w:noWrap/>
            <w:vAlign w:val="bottom"/>
            <w:hideMark/>
          </w:tcPr>
          <w:p w:rsidR="00D41F1B" w:rsidRPr="00261859" w:rsidRDefault="00D41F1B">
            <w:pPr>
              <w:rPr>
                <w:rFonts w:ascii="Barlow" w:hAnsi="Barlow"/>
                <w:b/>
                <w:bCs/>
                <w:sz w:val="20"/>
                <w:szCs w:val="20"/>
              </w:rPr>
            </w:pPr>
            <w:r w:rsidRPr="00261859">
              <w:rPr>
                <w:rFonts w:ascii="Barlow" w:hAnsi="Barlow"/>
                <w:b/>
                <w:bCs/>
                <w:sz w:val="20"/>
                <w:szCs w:val="20"/>
              </w:rPr>
              <w:t>I)NOTAS AL ESTADO DE SITUACION FINANCIERA</w:t>
            </w:r>
          </w:p>
        </w:tc>
      </w:tr>
      <w:tr w:rsidR="00D41F1B" w:rsidRPr="00261859" w:rsidTr="00D41F1B">
        <w:trPr>
          <w:trHeight w:val="300"/>
        </w:trPr>
        <w:tc>
          <w:tcPr>
            <w:tcW w:w="50" w:type="pct"/>
            <w:noWrap/>
            <w:vAlign w:val="bottom"/>
            <w:hideMark/>
          </w:tcPr>
          <w:p w:rsidR="00D41F1B" w:rsidRPr="00261859" w:rsidRDefault="00D41F1B">
            <w:pPr>
              <w:spacing w:after="0"/>
              <w:rPr>
                <w:rFonts w:ascii="Barlow" w:hAnsi="Barlow" w:cs="Times New Roman"/>
                <w:sz w:val="20"/>
                <w:szCs w:val="20"/>
              </w:rPr>
            </w:pPr>
          </w:p>
        </w:tc>
        <w:tc>
          <w:tcPr>
            <w:tcW w:w="2422" w:type="pct"/>
            <w:noWrap/>
            <w:vAlign w:val="bottom"/>
            <w:hideMark/>
          </w:tcPr>
          <w:p w:rsidR="00D41F1B" w:rsidRPr="00261859" w:rsidRDefault="00D41F1B">
            <w:pPr>
              <w:spacing w:after="0"/>
              <w:rPr>
                <w:rFonts w:ascii="Barlow" w:hAnsi="Barlow" w:cs="Times New Roman"/>
                <w:sz w:val="20"/>
                <w:szCs w:val="20"/>
              </w:rPr>
            </w:pPr>
          </w:p>
        </w:tc>
        <w:tc>
          <w:tcPr>
            <w:tcW w:w="109" w:type="pct"/>
            <w:noWrap/>
            <w:vAlign w:val="bottom"/>
            <w:hideMark/>
          </w:tcPr>
          <w:p w:rsidR="00D41F1B" w:rsidRPr="00261859" w:rsidRDefault="00D41F1B">
            <w:pPr>
              <w:spacing w:after="0"/>
              <w:rPr>
                <w:rFonts w:ascii="Barlow" w:hAnsi="Barlow" w:cs="Times New Roman"/>
                <w:sz w:val="20"/>
                <w:szCs w:val="20"/>
              </w:rPr>
            </w:pPr>
          </w:p>
        </w:tc>
        <w:tc>
          <w:tcPr>
            <w:tcW w:w="424" w:type="pct"/>
            <w:noWrap/>
            <w:vAlign w:val="bottom"/>
            <w:hideMark/>
          </w:tcPr>
          <w:p w:rsidR="00D41F1B" w:rsidRPr="00261859" w:rsidRDefault="00D41F1B">
            <w:pPr>
              <w:spacing w:after="0"/>
              <w:rPr>
                <w:rFonts w:ascii="Barlow" w:hAnsi="Barlow" w:cs="Times New Roman"/>
                <w:sz w:val="20"/>
                <w:szCs w:val="20"/>
              </w:rPr>
            </w:pPr>
          </w:p>
        </w:tc>
      </w:tr>
      <w:tr w:rsidR="00D41F1B" w:rsidRPr="00261859" w:rsidTr="00D41F1B">
        <w:trPr>
          <w:trHeight w:val="300"/>
        </w:trPr>
        <w:tc>
          <w:tcPr>
            <w:tcW w:w="50" w:type="pct"/>
            <w:noWrap/>
            <w:vAlign w:val="bottom"/>
            <w:hideMark/>
          </w:tcPr>
          <w:p w:rsidR="00D41F1B" w:rsidRPr="00261859" w:rsidRDefault="00D41F1B">
            <w:pPr>
              <w:spacing w:after="0"/>
              <w:rPr>
                <w:rFonts w:ascii="Barlow" w:hAnsi="Barlow" w:cs="Times New Roman"/>
                <w:sz w:val="20"/>
                <w:szCs w:val="20"/>
              </w:rPr>
            </w:pPr>
          </w:p>
        </w:tc>
        <w:tc>
          <w:tcPr>
            <w:tcW w:w="2422" w:type="pct"/>
            <w:noWrap/>
            <w:vAlign w:val="bottom"/>
            <w:hideMark/>
          </w:tcPr>
          <w:p w:rsidR="00D41F1B" w:rsidRPr="00261859" w:rsidRDefault="00D41F1B">
            <w:pPr>
              <w:rPr>
                <w:rFonts w:ascii="Barlow" w:hAnsi="Barlow"/>
                <w:b/>
                <w:bCs/>
                <w:sz w:val="20"/>
                <w:szCs w:val="20"/>
              </w:rPr>
            </w:pPr>
            <w:r w:rsidRPr="00261859">
              <w:rPr>
                <w:rFonts w:ascii="Barlow" w:hAnsi="Barlow"/>
                <w:b/>
                <w:bCs/>
                <w:sz w:val="20"/>
                <w:szCs w:val="20"/>
              </w:rPr>
              <w:t>ACTIVO</w:t>
            </w:r>
          </w:p>
        </w:tc>
        <w:tc>
          <w:tcPr>
            <w:tcW w:w="109" w:type="pct"/>
            <w:noWrap/>
            <w:vAlign w:val="bottom"/>
            <w:hideMark/>
          </w:tcPr>
          <w:p w:rsidR="00D41F1B" w:rsidRPr="00261859" w:rsidRDefault="00D41F1B">
            <w:pPr>
              <w:spacing w:after="0"/>
              <w:rPr>
                <w:rFonts w:ascii="Barlow" w:hAnsi="Barlow" w:cs="Times New Roman"/>
                <w:sz w:val="20"/>
                <w:szCs w:val="20"/>
              </w:rPr>
            </w:pPr>
          </w:p>
        </w:tc>
        <w:tc>
          <w:tcPr>
            <w:tcW w:w="424" w:type="pct"/>
            <w:noWrap/>
            <w:vAlign w:val="bottom"/>
            <w:hideMark/>
          </w:tcPr>
          <w:p w:rsidR="00D41F1B" w:rsidRPr="00261859" w:rsidRDefault="00D41F1B">
            <w:pPr>
              <w:spacing w:after="0"/>
              <w:rPr>
                <w:rFonts w:ascii="Barlow" w:hAnsi="Barlow" w:cs="Times New Roman"/>
                <w:sz w:val="20"/>
                <w:szCs w:val="20"/>
              </w:rPr>
            </w:pPr>
          </w:p>
        </w:tc>
      </w:tr>
      <w:tr w:rsidR="00D41F1B" w:rsidRPr="00261859" w:rsidTr="00D41F1B">
        <w:trPr>
          <w:trHeight w:val="300"/>
        </w:trPr>
        <w:tc>
          <w:tcPr>
            <w:tcW w:w="50" w:type="pct"/>
            <w:noWrap/>
            <w:vAlign w:val="bottom"/>
            <w:hideMark/>
          </w:tcPr>
          <w:p w:rsidR="00D41F1B" w:rsidRPr="00261859" w:rsidRDefault="00D41F1B">
            <w:pPr>
              <w:spacing w:after="0"/>
              <w:rPr>
                <w:rFonts w:ascii="Barlow" w:hAnsi="Barlow" w:cs="Times New Roman"/>
                <w:sz w:val="20"/>
                <w:szCs w:val="20"/>
              </w:rPr>
            </w:pPr>
          </w:p>
        </w:tc>
        <w:tc>
          <w:tcPr>
            <w:tcW w:w="2422" w:type="pct"/>
            <w:noWrap/>
            <w:vAlign w:val="bottom"/>
            <w:hideMark/>
          </w:tcPr>
          <w:p w:rsidR="00D41F1B" w:rsidRPr="00261859" w:rsidRDefault="00D41F1B">
            <w:pPr>
              <w:rPr>
                <w:rFonts w:ascii="Barlow" w:hAnsi="Barlow"/>
                <w:b/>
                <w:bCs/>
                <w:sz w:val="20"/>
                <w:szCs w:val="20"/>
              </w:rPr>
            </w:pPr>
            <w:r w:rsidRPr="00261859">
              <w:rPr>
                <w:rFonts w:ascii="Barlow" w:hAnsi="Barlow"/>
                <w:b/>
                <w:bCs/>
                <w:sz w:val="20"/>
                <w:szCs w:val="20"/>
              </w:rPr>
              <w:t>EFECTIVO Y EQUIVALENTES</w:t>
            </w:r>
          </w:p>
        </w:tc>
        <w:tc>
          <w:tcPr>
            <w:tcW w:w="109" w:type="pct"/>
            <w:noWrap/>
            <w:vAlign w:val="bottom"/>
            <w:hideMark/>
          </w:tcPr>
          <w:p w:rsidR="00D41F1B" w:rsidRPr="00261859" w:rsidRDefault="00D41F1B">
            <w:pPr>
              <w:spacing w:after="0"/>
              <w:rPr>
                <w:rFonts w:ascii="Barlow" w:hAnsi="Barlow" w:cs="Times New Roman"/>
                <w:sz w:val="20"/>
                <w:szCs w:val="20"/>
              </w:rPr>
            </w:pPr>
          </w:p>
        </w:tc>
        <w:tc>
          <w:tcPr>
            <w:tcW w:w="424" w:type="pct"/>
            <w:noWrap/>
            <w:vAlign w:val="bottom"/>
            <w:hideMark/>
          </w:tcPr>
          <w:p w:rsidR="00D41F1B" w:rsidRPr="00261859" w:rsidRDefault="00D41F1B">
            <w:pPr>
              <w:spacing w:after="0"/>
              <w:rPr>
                <w:rFonts w:ascii="Barlow" w:hAnsi="Barlow" w:cs="Times New Roman"/>
                <w:sz w:val="20"/>
                <w:szCs w:val="20"/>
              </w:rPr>
            </w:pPr>
          </w:p>
        </w:tc>
      </w:tr>
      <w:tr w:rsidR="00D41F1B" w:rsidRPr="00261859" w:rsidTr="00D41F1B">
        <w:trPr>
          <w:trHeight w:val="300"/>
        </w:trPr>
        <w:tc>
          <w:tcPr>
            <w:tcW w:w="50" w:type="pct"/>
            <w:noWrap/>
            <w:vAlign w:val="bottom"/>
            <w:hideMark/>
          </w:tcPr>
          <w:p w:rsidR="00D41F1B" w:rsidRPr="00261859" w:rsidRDefault="00D41F1B">
            <w:pPr>
              <w:spacing w:after="0"/>
              <w:rPr>
                <w:rFonts w:ascii="Barlow" w:hAnsi="Barlow" w:cs="Times New Roman"/>
                <w:sz w:val="20"/>
                <w:szCs w:val="20"/>
              </w:rPr>
            </w:pPr>
          </w:p>
        </w:tc>
        <w:tc>
          <w:tcPr>
            <w:tcW w:w="2422" w:type="pct"/>
            <w:noWrap/>
            <w:vAlign w:val="bottom"/>
          </w:tcPr>
          <w:p w:rsidR="00D41F1B" w:rsidRPr="00261859" w:rsidRDefault="00D41F1B">
            <w:pPr>
              <w:rPr>
                <w:rFonts w:ascii="Barlow" w:hAnsi="Barlow"/>
                <w:sz w:val="20"/>
                <w:szCs w:val="20"/>
              </w:rPr>
            </w:pPr>
          </w:p>
        </w:tc>
        <w:tc>
          <w:tcPr>
            <w:tcW w:w="109" w:type="pct"/>
            <w:noWrap/>
            <w:vAlign w:val="bottom"/>
          </w:tcPr>
          <w:p w:rsidR="00D41F1B" w:rsidRPr="00261859" w:rsidRDefault="00D41F1B">
            <w:pPr>
              <w:jc w:val="right"/>
              <w:rPr>
                <w:rFonts w:ascii="Barlow" w:hAnsi="Barlow"/>
                <w:sz w:val="20"/>
                <w:szCs w:val="20"/>
              </w:rPr>
            </w:pPr>
          </w:p>
        </w:tc>
        <w:tc>
          <w:tcPr>
            <w:tcW w:w="424" w:type="pct"/>
            <w:noWrap/>
            <w:vAlign w:val="bottom"/>
          </w:tcPr>
          <w:p w:rsidR="00D41F1B" w:rsidRPr="00261859" w:rsidRDefault="00D41F1B">
            <w:pPr>
              <w:jc w:val="right"/>
              <w:rPr>
                <w:rFonts w:ascii="Barlow" w:hAnsi="Barlow"/>
                <w:sz w:val="20"/>
                <w:szCs w:val="20"/>
              </w:rPr>
            </w:pPr>
          </w:p>
        </w:tc>
      </w:tr>
      <w:tr w:rsidR="00D41F1B" w:rsidRPr="00261859" w:rsidTr="00D41F1B">
        <w:trPr>
          <w:trHeight w:val="300"/>
        </w:trPr>
        <w:tc>
          <w:tcPr>
            <w:tcW w:w="50" w:type="pct"/>
            <w:noWrap/>
            <w:vAlign w:val="bottom"/>
          </w:tcPr>
          <w:p w:rsidR="00D41F1B" w:rsidRPr="00261859" w:rsidRDefault="00D41F1B">
            <w:pPr>
              <w:rPr>
                <w:rFonts w:ascii="Barlow" w:hAnsi="Barlow"/>
                <w:sz w:val="20"/>
                <w:szCs w:val="20"/>
              </w:rPr>
            </w:pPr>
          </w:p>
        </w:tc>
        <w:tc>
          <w:tcPr>
            <w:tcW w:w="2422" w:type="pct"/>
            <w:noWrap/>
            <w:vAlign w:val="bottom"/>
          </w:tcPr>
          <w:tbl>
            <w:tblPr>
              <w:tblW w:w="10050" w:type="dxa"/>
              <w:tblCellMar>
                <w:left w:w="70" w:type="dxa"/>
                <w:right w:w="70" w:type="dxa"/>
              </w:tblCellMar>
              <w:tblLook w:val="04A0" w:firstRow="1" w:lastRow="0" w:firstColumn="1" w:lastColumn="0" w:noHBand="0" w:noVBand="1"/>
            </w:tblPr>
            <w:tblGrid>
              <w:gridCol w:w="4920"/>
              <w:gridCol w:w="2585"/>
              <w:gridCol w:w="2551"/>
            </w:tblGrid>
            <w:tr w:rsidR="00D41F1B" w:rsidRPr="00261859" w:rsidTr="00D41F1B">
              <w:trPr>
                <w:trHeight w:val="240"/>
              </w:trPr>
              <w:tc>
                <w:tcPr>
                  <w:tcW w:w="4920" w:type="dxa"/>
                  <w:tcBorders>
                    <w:top w:val="single" w:sz="4" w:space="0" w:color="auto"/>
                    <w:left w:val="single" w:sz="4" w:space="0" w:color="auto"/>
                    <w:bottom w:val="single" w:sz="4" w:space="0" w:color="auto"/>
                    <w:right w:val="single" w:sz="4" w:space="0" w:color="auto"/>
                  </w:tcBorders>
                  <w:noWrap/>
                  <w:vAlign w:val="bottom"/>
                  <w:hideMark/>
                </w:tcPr>
                <w:p w:rsidR="00D41F1B" w:rsidRPr="00261859" w:rsidRDefault="00D41F1B">
                  <w:pPr>
                    <w:spacing w:after="0" w:line="240" w:lineRule="auto"/>
                    <w:rPr>
                      <w:rFonts w:ascii="Barlow" w:eastAsia="Times New Roman" w:hAnsi="Barlow" w:cs="Arial"/>
                      <w:b/>
                      <w:bCs/>
                      <w:color w:val="000000"/>
                      <w:sz w:val="20"/>
                      <w:szCs w:val="20"/>
                      <w:lang w:eastAsia="es-MX"/>
                    </w:rPr>
                  </w:pPr>
                  <w:r w:rsidRPr="00261859">
                    <w:rPr>
                      <w:rFonts w:ascii="Barlow" w:eastAsia="Times New Roman" w:hAnsi="Barlow" w:cs="Arial"/>
                      <w:b/>
                      <w:bCs/>
                      <w:color w:val="000000"/>
                      <w:sz w:val="20"/>
                      <w:szCs w:val="20"/>
                      <w:lang w:eastAsia="es-MX"/>
                    </w:rPr>
                    <w:t>Concepto</w:t>
                  </w:r>
                </w:p>
              </w:tc>
              <w:tc>
                <w:tcPr>
                  <w:tcW w:w="2585" w:type="dxa"/>
                  <w:tcBorders>
                    <w:top w:val="single" w:sz="4" w:space="0" w:color="auto"/>
                    <w:left w:val="nil"/>
                    <w:bottom w:val="single" w:sz="4" w:space="0" w:color="auto"/>
                    <w:right w:val="single" w:sz="4" w:space="0" w:color="auto"/>
                  </w:tcBorders>
                  <w:noWrap/>
                  <w:vAlign w:val="bottom"/>
                  <w:hideMark/>
                </w:tcPr>
                <w:p w:rsidR="00D41F1B" w:rsidRPr="00261859" w:rsidRDefault="00D41F1B">
                  <w:pPr>
                    <w:spacing w:after="0" w:line="240" w:lineRule="auto"/>
                    <w:jc w:val="center"/>
                    <w:rPr>
                      <w:rFonts w:ascii="Barlow" w:eastAsia="Times New Roman" w:hAnsi="Barlow" w:cs="Arial"/>
                      <w:b/>
                      <w:bCs/>
                      <w:color w:val="000000"/>
                      <w:sz w:val="20"/>
                      <w:szCs w:val="20"/>
                      <w:lang w:eastAsia="es-MX"/>
                    </w:rPr>
                  </w:pPr>
                  <w:r w:rsidRPr="00261859">
                    <w:rPr>
                      <w:rFonts w:ascii="Barlow" w:eastAsia="Times New Roman" w:hAnsi="Barlow" w:cs="Arial"/>
                      <w:b/>
                      <w:bCs/>
                      <w:color w:val="000000"/>
                      <w:sz w:val="20"/>
                      <w:szCs w:val="20"/>
                      <w:lang w:eastAsia="es-MX"/>
                    </w:rPr>
                    <w:t>2019</w:t>
                  </w:r>
                </w:p>
              </w:tc>
              <w:tc>
                <w:tcPr>
                  <w:tcW w:w="2551" w:type="dxa"/>
                  <w:tcBorders>
                    <w:top w:val="single" w:sz="4" w:space="0" w:color="auto"/>
                    <w:left w:val="nil"/>
                    <w:bottom w:val="single" w:sz="4" w:space="0" w:color="auto"/>
                    <w:right w:val="single" w:sz="4" w:space="0" w:color="auto"/>
                  </w:tcBorders>
                  <w:noWrap/>
                  <w:vAlign w:val="bottom"/>
                  <w:hideMark/>
                </w:tcPr>
                <w:p w:rsidR="00D41F1B" w:rsidRPr="00261859" w:rsidRDefault="00D41F1B">
                  <w:pPr>
                    <w:spacing w:after="0" w:line="240" w:lineRule="auto"/>
                    <w:jc w:val="center"/>
                    <w:rPr>
                      <w:rFonts w:ascii="Barlow" w:eastAsia="Times New Roman" w:hAnsi="Barlow" w:cs="Arial"/>
                      <w:b/>
                      <w:bCs/>
                      <w:color w:val="000000"/>
                      <w:sz w:val="20"/>
                      <w:szCs w:val="20"/>
                      <w:lang w:eastAsia="es-MX"/>
                    </w:rPr>
                  </w:pPr>
                  <w:r w:rsidRPr="00261859">
                    <w:rPr>
                      <w:rFonts w:ascii="Barlow" w:eastAsia="Times New Roman" w:hAnsi="Barlow" w:cs="Arial"/>
                      <w:b/>
                      <w:bCs/>
                      <w:color w:val="000000"/>
                      <w:sz w:val="20"/>
                      <w:szCs w:val="20"/>
                      <w:lang w:eastAsia="es-MX"/>
                    </w:rPr>
                    <w:t>2018</w:t>
                  </w:r>
                </w:p>
              </w:tc>
            </w:tr>
            <w:tr w:rsidR="00D41F1B" w:rsidRPr="00261859" w:rsidTr="00D41F1B">
              <w:trPr>
                <w:trHeight w:val="240"/>
              </w:trPr>
              <w:tc>
                <w:tcPr>
                  <w:tcW w:w="4920" w:type="dxa"/>
                  <w:tcBorders>
                    <w:top w:val="single" w:sz="4" w:space="0" w:color="auto"/>
                    <w:left w:val="single" w:sz="4" w:space="0" w:color="auto"/>
                    <w:bottom w:val="single" w:sz="4" w:space="0" w:color="auto"/>
                    <w:right w:val="single" w:sz="4" w:space="0" w:color="auto"/>
                  </w:tcBorders>
                  <w:noWrap/>
                  <w:vAlign w:val="bottom"/>
                  <w:hideMark/>
                </w:tcPr>
                <w:p w:rsidR="00D41F1B" w:rsidRPr="00261859" w:rsidRDefault="00D41F1B">
                  <w:pPr>
                    <w:spacing w:after="0" w:line="240" w:lineRule="auto"/>
                    <w:rPr>
                      <w:rFonts w:ascii="Barlow" w:eastAsia="Times New Roman" w:hAnsi="Barlow" w:cs="Arial"/>
                      <w:color w:val="000000"/>
                      <w:sz w:val="20"/>
                      <w:szCs w:val="20"/>
                      <w:lang w:eastAsia="es-MX"/>
                    </w:rPr>
                  </w:pPr>
                  <w:r w:rsidRPr="00261859">
                    <w:rPr>
                      <w:rFonts w:ascii="Barlow" w:eastAsia="Times New Roman" w:hAnsi="Barlow" w:cs="Arial"/>
                      <w:color w:val="000000"/>
                      <w:sz w:val="20"/>
                      <w:szCs w:val="20"/>
                      <w:lang w:eastAsia="es-MX"/>
                    </w:rPr>
                    <w:t>BANCOS/TESORERÍA</w:t>
                  </w:r>
                </w:p>
              </w:tc>
              <w:tc>
                <w:tcPr>
                  <w:tcW w:w="2585" w:type="dxa"/>
                  <w:tcBorders>
                    <w:top w:val="single" w:sz="4" w:space="0" w:color="auto"/>
                    <w:left w:val="nil"/>
                    <w:bottom w:val="single" w:sz="4" w:space="0" w:color="auto"/>
                    <w:right w:val="single" w:sz="4" w:space="0" w:color="auto"/>
                  </w:tcBorders>
                  <w:noWrap/>
                  <w:vAlign w:val="bottom"/>
                  <w:hideMark/>
                </w:tcPr>
                <w:p w:rsidR="00D41F1B" w:rsidRPr="00261859" w:rsidRDefault="00D41F1B">
                  <w:pPr>
                    <w:spacing w:after="0" w:line="240" w:lineRule="auto"/>
                    <w:rPr>
                      <w:rFonts w:ascii="Barlow" w:eastAsia="Times New Roman" w:hAnsi="Barlow" w:cs="Arial"/>
                      <w:color w:val="000000"/>
                      <w:sz w:val="20"/>
                      <w:szCs w:val="20"/>
                      <w:lang w:eastAsia="es-MX"/>
                    </w:rPr>
                  </w:pPr>
                  <w:r w:rsidRPr="00261859">
                    <w:rPr>
                      <w:rFonts w:ascii="Barlow" w:eastAsia="Times New Roman" w:hAnsi="Barlow" w:cs="Arial"/>
                      <w:color w:val="000000"/>
                      <w:sz w:val="20"/>
                      <w:szCs w:val="20"/>
                      <w:lang w:eastAsia="es-MX"/>
                    </w:rPr>
                    <w:t>$  5,221,060.00</w:t>
                  </w:r>
                </w:p>
              </w:tc>
              <w:tc>
                <w:tcPr>
                  <w:tcW w:w="2551" w:type="dxa"/>
                  <w:tcBorders>
                    <w:top w:val="single" w:sz="4" w:space="0" w:color="auto"/>
                    <w:left w:val="nil"/>
                    <w:bottom w:val="single" w:sz="4" w:space="0" w:color="auto"/>
                    <w:right w:val="single" w:sz="4" w:space="0" w:color="auto"/>
                  </w:tcBorders>
                  <w:noWrap/>
                  <w:vAlign w:val="bottom"/>
                  <w:hideMark/>
                </w:tcPr>
                <w:p w:rsidR="00D41F1B" w:rsidRPr="00261859" w:rsidRDefault="00D41F1B">
                  <w:pPr>
                    <w:spacing w:after="0" w:line="240" w:lineRule="auto"/>
                    <w:rPr>
                      <w:rFonts w:ascii="Barlow" w:eastAsia="Times New Roman" w:hAnsi="Barlow" w:cs="Arial"/>
                      <w:color w:val="000000"/>
                      <w:sz w:val="20"/>
                      <w:szCs w:val="20"/>
                      <w:lang w:eastAsia="es-MX"/>
                    </w:rPr>
                  </w:pPr>
                  <w:r w:rsidRPr="00261859">
                    <w:rPr>
                      <w:rFonts w:ascii="Barlow" w:eastAsia="Times New Roman" w:hAnsi="Barlow" w:cs="Arial"/>
                      <w:color w:val="000000"/>
                      <w:sz w:val="20"/>
                      <w:szCs w:val="20"/>
                      <w:lang w:eastAsia="es-MX"/>
                    </w:rPr>
                    <w:t>$ 7,491,018.00</w:t>
                  </w:r>
                </w:p>
              </w:tc>
            </w:tr>
            <w:tr w:rsidR="00D41F1B" w:rsidRPr="00261859" w:rsidTr="00D41F1B">
              <w:trPr>
                <w:trHeight w:val="240"/>
              </w:trPr>
              <w:tc>
                <w:tcPr>
                  <w:tcW w:w="4920" w:type="dxa"/>
                  <w:tcBorders>
                    <w:top w:val="single" w:sz="4" w:space="0" w:color="auto"/>
                    <w:left w:val="single" w:sz="4" w:space="0" w:color="auto"/>
                    <w:bottom w:val="single" w:sz="4" w:space="0" w:color="auto"/>
                    <w:right w:val="single" w:sz="4" w:space="0" w:color="auto"/>
                  </w:tcBorders>
                  <w:noWrap/>
                  <w:vAlign w:val="bottom"/>
                  <w:hideMark/>
                </w:tcPr>
                <w:p w:rsidR="00D41F1B" w:rsidRPr="00261859" w:rsidRDefault="00D41F1B">
                  <w:pPr>
                    <w:spacing w:after="0" w:line="240" w:lineRule="auto"/>
                    <w:rPr>
                      <w:rFonts w:ascii="Barlow" w:eastAsia="Times New Roman" w:hAnsi="Barlow" w:cs="Arial"/>
                      <w:color w:val="000000"/>
                      <w:sz w:val="20"/>
                      <w:szCs w:val="20"/>
                      <w:lang w:eastAsia="es-MX"/>
                    </w:rPr>
                  </w:pPr>
                  <w:r w:rsidRPr="00261859">
                    <w:rPr>
                      <w:rFonts w:ascii="Barlow" w:eastAsia="Times New Roman" w:hAnsi="Barlow" w:cs="Arial"/>
                      <w:color w:val="000000"/>
                      <w:sz w:val="20"/>
                      <w:szCs w:val="20"/>
                      <w:lang w:eastAsia="es-MX"/>
                    </w:rPr>
                    <w:t>INVERSIONES TEMPORALES (HASTA 3 MESES)</w:t>
                  </w:r>
                </w:p>
              </w:tc>
              <w:tc>
                <w:tcPr>
                  <w:tcW w:w="2585" w:type="dxa"/>
                  <w:tcBorders>
                    <w:top w:val="single" w:sz="4" w:space="0" w:color="auto"/>
                    <w:left w:val="nil"/>
                    <w:bottom w:val="single" w:sz="4" w:space="0" w:color="auto"/>
                    <w:right w:val="single" w:sz="4" w:space="0" w:color="auto"/>
                  </w:tcBorders>
                  <w:noWrap/>
                  <w:vAlign w:val="bottom"/>
                  <w:hideMark/>
                </w:tcPr>
                <w:p w:rsidR="00D41F1B" w:rsidRPr="00261859" w:rsidRDefault="00D41F1B">
                  <w:pPr>
                    <w:spacing w:after="0" w:line="240" w:lineRule="auto"/>
                    <w:rPr>
                      <w:rFonts w:ascii="Barlow" w:eastAsia="Times New Roman" w:hAnsi="Barlow" w:cs="Arial"/>
                      <w:color w:val="000000"/>
                      <w:sz w:val="20"/>
                      <w:szCs w:val="20"/>
                      <w:lang w:eastAsia="es-MX"/>
                    </w:rPr>
                  </w:pPr>
                  <w:r w:rsidRPr="00261859">
                    <w:rPr>
                      <w:rFonts w:ascii="Barlow" w:eastAsia="Times New Roman" w:hAnsi="Barlow" w:cs="Arial"/>
                      <w:color w:val="000000"/>
                      <w:sz w:val="20"/>
                      <w:szCs w:val="20"/>
                      <w:lang w:eastAsia="es-MX"/>
                    </w:rPr>
                    <w:t>$              0 .00</w:t>
                  </w:r>
                </w:p>
              </w:tc>
              <w:tc>
                <w:tcPr>
                  <w:tcW w:w="2551" w:type="dxa"/>
                  <w:tcBorders>
                    <w:top w:val="single" w:sz="4" w:space="0" w:color="auto"/>
                    <w:left w:val="nil"/>
                    <w:bottom w:val="single" w:sz="4" w:space="0" w:color="auto"/>
                    <w:right w:val="single" w:sz="4" w:space="0" w:color="auto"/>
                  </w:tcBorders>
                  <w:noWrap/>
                  <w:vAlign w:val="bottom"/>
                  <w:hideMark/>
                </w:tcPr>
                <w:p w:rsidR="00D41F1B" w:rsidRPr="00261859" w:rsidRDefault="00D41F1B">
                  <w:pPr>
                    <w:spacing w:after="0" w:line="240" w:lineRule="auto"/>
                    <w:rPr>
                      <w:rFonts w:ascii="Barlow" w:eastAsia="Times New Roman" w:hAnsi="Barlow" w:cs="Arial"/>
                      <w:color w:val="000000"/>
                      <w:sz w:val="20"/>
                      <w:szCs w:val="20"/>
                      <w:lang w:eastAsia="es-MX"/>
                    </w:rPr>
                  </w:pPr>
                  <w:r w:rsidRPr="00261859">
                    <w:rPr>
                      <w:rFonts w:ascii="Barlow" w:eastAsia="Times New Roman" w:hAnsi="Barlow" w:cs="Arial"/>
                      <w:color w:val="000000"/>
                      <w:sz w:val="20"/>
                      <w:szCs w:val="20"/>
                      <w:lang w:eastAsia="es-MX"/>
                    </w:rPr>
                    <w:t>$              0 .00</w:t>
                  </w:r>
                </w:p>
              </w:tc>
            </w:tr>
            <w:tr w:rsidR="00D41F1B" w:rsidRPr="00261859" w:rsidTr="00D41F1B">
              <w:trPr>
                <w:trHeight w:val="240"/>
              </w:trPr>
              <w:tc>
                <w:tcPr>
                  <w:tcW w:w="4920" w:type="dxa"/>
                  <w:tcBorders>
                    <w:top w:val="single" w:sz="4" w:space="0" w:color="auto"/>
                    <w:left w:val="single" w:sz="4" w:space="0" w:color="auto"/>
                    <w:bottom w:val="single" w:sz="4" w:space="0" w:color="auto"/>
                    <w:right w:val="single" w:sz="4" w:space="0" w:color="auto"/>
                  </w:tcBorders>
                  <w:noWrap/>
                  <w:vAlign w:val="bottom"/>
                  <w:hideMark/>
                </w:tcPr>
                <w:p w:rsidR="00D41F1B" w:rsidRPr="00261859" w:rsidRDefault="00D41F1B">
                  <w:pPr>
                    <w:spacing w:after="0" w:line="240" w:lineRule="auto"/>
                    <w:rPr>
                      <w:rFonts w:ascii="Barlow" w:eastAsia="Times New Roman" w:hAnsi="Barlow" w:cs="Arial"/>
                      <w:color w:val="000000"/>
                      <w:sz w:val="20"/>
                      <w:szCs w:val="20"/>
                      <w:lang w:eastAsia="es-MX"/>
                    </w:rPr>
                  </w:pPr>
                  <w:r w:rsidRPr="00261859">
                    <w:rPr>
                      <w:rFonts w:ascii="Barlow" w:eastAsia="Times New Roman" w:hAnsi="Barlow" w:cs="Arial"/>
                      <w:color w:val="000000"/>
                      <w:sz w:val="20"/>
                      <w:szCs w:val="20"/>
                      <w:lang w:eastAsia="es-MX"/>
                    </w:rPr>
                    <w:t>FONDOS CON AFECTACIÓN ESPECÍFICA</w:t>
                  </w:r>
                </w:p>
              </w:tc>
              <w:tc>
                <w:tcPr>
                  <w:tcW w:w="2585" w:type="dxa"/>
                  <w:tcBorders>
                    <w:top w:val="single" w:sz="4" w:space="0" w:color="auto"/>
                    <w:left w:val="nil"/>
                    <w:bottom w:val="single" w:sz="4" w:space="0" w:color="auto"/>
                    <w:right w:val="single" w:sz="4" w:space="0" w:color="auto"/>
                  </w:tcBorders>
                  <w:noWrap/>
                  <w:vAlign w:val="bottom"/>
                  <w:hideMark/>
                </w:tcPr>
                <w:p w:rsidR="00D41F1B" w:rsidRPr="00261859" w:rsidRDefault="00D41F1B">
                  <w:pPr>
                    <w:spacing w:after="0" w:line="240" w:lineRule="auto"/>
                    <w:rPr>
                      <w:rFonts w:ascii="Barlow" w:eastAsia="Times New Roman" w:hAnsi="Barlow" w:cs="Arial"/>
                      <w:color w:val="000000"/>
                      <w:sz w:val="20"/>
                      <w:szCs w:val="20"/>
                      <w:lang w:eastAsia="es-MX"/>
                    </w:rPr>
                  </w:pPr>
                  <w:r w:rsidRPr="00261859">
                    <w:rPr>
                      <w:rFonts w:ascii="Barlow" w:eastAsia="Times New Roman" w:hAnsi="Barlow" w:cs="Arial"/>
                      <w:color w:val="000000"/>
                      <w:sz w:val="20"/>
                      <w:szCs w:val="20"/>
                      <w:lang w:eastAsia="es-MX"/>
                    </w:rPr>
                    <w:t>$  4,087,706.00</w:t>
                  </w:r>
                </w:p>
              </w:tc>
              <w:tc>
                <w:tcPr>
                  <w:tcW w:w="2551" w:type="dxa"/>
                  <w:tcBorders>
                    <w:top w:val="single" w:sz="4" w:space="0" w:color="auto"/>
                    <w:left w:val="nil"/>
                    <w:bottom w:val="single" w:sz="4" w:space="0" w:color="auto"/>
                    <w:right w:val="single" w:sz="4" w:space="0" w:color="auto"/>
                  </w:tcBorders>
                  <w:noWrap/>
                  <w:vAlign w:val="bottom"/>
                  <w:hideMark/>
                </w:tcPr>
                <w:p w:rsidR="00D41F1B" w:rsidRPr="00261859" w:rsidRDefault="00D41F1B">
                  <w:pPr>
                    <w:spacing w:after="0" w:line="240" w:lineRule="auto"/>
                    <w:rPr>
                      <w:rFonts w:ascii="Barlow" w:eastAsia="Times New Roman" w:hAnsi="Barlow" w:cs="Arial"/>
                      <w:color w:val="000000"/>
                      <w:sz w:val="20"/>
                      <w:szCs w:val="20"/>
                      <w:lang w:eastAsia="es-MX"/>
                    </w:rPr>
                  </w:pPr>
                  <w:r w:rsidRPr="00261859">
                    <w:rPr>
                      <w:rFonts w:ascii="Barlow" w:eastAsia="Times New Roman" w:hAnsi="Barlow" w:cs="Arial"/>
                      <w:color w:val="000000"/>
                      <w:sz w:val="20"/>
                      <w:szCs w:val="20"/>
                      <w:lang w:eastAsia="es-MX"/>
                    </w:rPr>
                    <w:t>$ 3,851,362.00</w:t>
                  </w:r>
                </w:p>
              </w:tc>
            </w:tr>
            <w:tr w:rsidR="00D41F1B" w:rsidRPr="00261859" w:rsidTr="00D41F1B">
              <w:trPr>
                <w:trHeight w:val="240"/>
              </w:trPr>
              <w:tc>
                <w:tcPr>
                  <w:tcW w:w="4920" w:type="dxa"/>
                  <w:tcBorders>
                    <w:top w:val="single" w:sz="4" w:space="0" w:color="auto"/>
                    <w:left w:val="single" w:sz="4" w:space="0" w:color="auto"/>
                    <w:bottom w:val="single" w:sz="4" w:space="0" w:color="auto"/>
                    <w:right w:val="single" w:sz="4" w:space="0" w:color="auto"/>
                  </w:tcBorders>
                  <w:noWrap/>
                  <w:vAlign w:val="bottom"/>
                  <w:hideMark/>
                </w:tcPr>
                <w:p w:rsidR="00D41F1B" w:rsidRPr="00261859" w:rsidRDefault="00D41F1B">
                  <w:pPr>
                    <w:spacing w:after="0" w:line="240" w:lineRule="auto"/>
                    <w:rPr>
                      <w:rFonts w:ascii="Barlow" w:eastAsia="Times New Roman" w:hAnsi="Barlow" w:cs="Arial"/>
                      <w:color w:val="000000"/>
                      <w:sz w:val="20"/>
                      <w:szCs w:val="20"/>
                      <w:lang w:eastAsia="es-MX"/>
                    </w:rPr>
                  </w:pPr>
                  <w:r w:rsidRPr="00261859">
                    <w:rPr>
                      <w:rFonts w:ascii="Barlow" w:eastAsia="Times New Roman" w:hAnsi="Barlow" w:cs="Arial"/>
                      <w:color w:val="000000"/>
                      <w:sz w:val="20"/>
                      <w:szCs w:val="20"/>
                      <w:lang w:eastAsia="es-MX"/>
                    </w:rPr>
                    <w:t>FONDOS FIJOS</w:t>
                  </w:r>
                </w:p>
              </w:tc>
              <w:tc>
                <w:tcPr>
                  <w:tcW w:w="2585" w:type="dxa"/>
                  <w:tcBorders>
                    <w:top w:val="single" w:sz="4" w:space="0" w:color="auto"/>
                    <w:left w:val="nil"/>
                    <w:bottom w:val="single" w:sz="4" w:space="0" w:color="auto"/>
                    <w:right w:val="single" w:sz="4" w:space="0" w:color="auto"/>
                  </w:tcBorders>
                  <w:noWrap/>
                  <w:vAlign w:val="bottom"/>
                  <w:hideMark/>
                </w:tcPr>
                <w:p w:rsidR="00D41F1B" w:rsidRPr="00261859" w:rsidRDefault="00D41F1B">
                  <w:pPr>
                    <w:spacing w:after="0" w:line="240" w:lineRule="auto"/>
                    <w:rPr>
                      <w:rFonts w:ascii="Barlow" w:eastAsia="Times New Roman" w:hAnsi="Barlow" w:cs="Arial"/>
                      <w:color w:val="000000"/>
                      <w:sz w:val="20"/>
                      <w:szCs w:val="20"/>
                      <w:lang w:eastAsia="es-MX"/>
                    </w:rPr>
                  </w:pPr>
                  <w:r w:rsidRPr="00261859">
                    <w:rPr>
                      <w:rFonts w:ascii="Barlow" w:eastAsia="Times New Roman" w:hAnsi="Barlow" w:cs="Arial"/>
                      <w:color w:val="000000"/>
                      <w:sz w:val="20"/>
                      <w:szCs w:val="20"/>
                      <w:lang w:eastAsia="es-MX"/>
                    </w:rPr>
                    <w:t>$      56,000.00</w:t>
                  </w:r>
                </w:p>
              </w:tc>
              <w:tc>
                <w:tcPr>
                  <w:tcW w:w="2551" w:type="dxa"/>
                  <w:tcBorders>
                    <w:top w:val="single" w:sz="4" w:space="0" w:color="auto"/>
                    <w:left w:val="nil"/>
                    <w:bottom w:val="single" w:sz="4" w:space="0" w:color="auto"/>
                    <w:right w:val="single" w:sz="4" w:space="0" w:color="auto"/>
                  </w:tcBorders>
                  <w:noWrap/>
                  <w:vAlign w:val="bottom"/>
                  <w:hideMark/>
                </w:tcPr>
                <w:p w:rsidR="00D41F1B" w:rsidRPr="00261859" w:rsidRDefault="00D41F1B">
                  <w:pPr>
                    <w:spacing w:after="0" w:line="240" w:lineRule="auto"/>
                    <w:rPr>
                      <w:rFonts w:ascii="Barlow" w:eastAsia="Times New Roman" w:hAnsi="Barlow" w:cs="Arial"/>
                      <w:color w:val="000000"/>
                      <w:sz w:val="20"/>
                      <w:szCs w:val="20"/>
                      <w:lang w:eastAsia="es-MX"/>
                    </w:rPr>
                  </w:pPr>
                  <w:r w:rsidRPr="00261859">
                    <w:rPr>
                      <w:rFonts w:ascii="Barlow" w:eastAsia="Times New Roman" w:hAnsi="Barlow" w:cs="Arial"/>
                      <w:color w:val="000000"/>
                      <w:sz w:val="20"/>
                      <w:szCs w:val="20"/>
                      <w:lang w:eastAsia="es-MX"/>
                    </w:rPr>
                    <w:t>$      50,000.00</w:t>
                  </w:r>
                </w:p>
              </w:tc>
            </w:tr>
            <w:tr w:rsidR="00D41F1B" w:rsidRPr="00261859" w:rsidTr="00D41F1B">
              <w:trPr>
                <w:trHeight w:val="240"/>
              </w:trPr>
              <w:tc>
                <w:tcPr>
                  <w:tcW w:w="4920" w:type="dxa"/>
                  <w:tcBorders>
                    <w:top w:val="single" w:sz="4" w:space="0" w:color="auto"/>
                    <w:left w:val="single" w:sz="4" w:space="0" w:color="auto"/>
                    <w:bottom w:val="single" w:sz="4" w:space="0" w:color="auto"/>
                    <w:right w:val="single" w:sz="4" w:space="0" w:color="000000"/>
                  </w:tcBorders>
                  <w:noWrap/>
                  <w:vAlign w:val="bottom"/>
                  <w:hideMark/>
                </w:tcPr>
                <w:p w:rsidR="00D41F1B" w:rsidRPr="00261859" w:rsidRDefault="00D41F1B">
                  <w:pPr>
                    <w:spacing w:after="0" w:line="240" w:lineRule="auto"/>
                    <w:jc w:val="right"/>
                    <w:rPr>
                      <w:rFonts w:ascii="Barlow" w:eastAsia="Times New Roman" w:hAnsi="Barlow" w:cs="Arial"/>
                      <w:b/>
                      <w:bCs/>
                      <w:color w:val="000000"/>
                      <w:sz w:val="20"/>
                      <w:szCs w:val="20"/>
                      <w:lang w:eastAsia="es-MX"/>
                    </w:rPr>
                  </w:pPr>
                  <w:r w:rsidRPr="00261859">
                    <w:rPr>
                      <w:rFonts w:ascii="Barlow" w:eastAsia="Times New Roman" w:hAnsi="Barlow" w:cs="Arial"/>
                      <w:b/>
                      <w:bCs/>
                      <w:color w:val="000000"/>
                      <w:sz w:val="20"/>
                      <w:szCs w:val="20"/>
                      <w:lang w:eastAsia="es-MX"/>
                    </w:rPr>
                    <w:t>Suma</w:t>
                  </w:r>
                </w:p>
              </w:tc>
              <w:tc>
                <w:tcPr>
                  <w:tcW w:w="2585" w:type="dxa"/>
                  <w:tcBorders>
                    <w:top w:val="single" w:sz="4" w:space="0" w:color="auto"/>
                    <w:left w:val="nil"/>
                    <w:bottom w:val="single" w:sz="4" w:space="0" w:color="auto"/>
                    <w:right w:val="single" w:sz="4" w:space="0" w:color="auto"/>
                  </w:tcBorders>
                  <w:noWrap/>
                  <w:vAlign w:val="bottom"/>
                  <w:hideMark/>
                </w:tcPr>
                <w:p w:rsidR="00D41F1B" w:rsidRPr="00261859" w:rsidRDefault="00D41F1B">
                  <w:pPr>
                    <w:spacing w:after="0" w:line="240" w:lineRule="auto"/>
                    <w:rPr>
                      <w:rFonts w:ascii="Barlow" w:eastAsia="Times New Roman" w:hAnsi="Barlow" w:cs="Arial"/>
                      <w:b/>
                      <w:bCs/>
                      <w:color w:val="000000"/>
                      <w:sz w:val="20"/>
                      <w:szCs w:val="20"/>
                      <w:lang w:eastAsia="es-MX"/>
                    </w:rPr>
                  </w:pPr>
                  <w:r w:rsidRPr="00261859">
                    <w:rPr>
                      <w:rFonts w:ascii="Barlow" w:eastAsia="Times New Roman" w:hAnsi="Barlow" w:cs="Arial"/>
                      <w:b/>
                      <w:bCs/>
                      <w:color w:val="000000"/>
                      <w:sz w:val="20"/>
                      <w:szCs w:val="20"/>
                      <w:lang w:eastAsia="es-MX"/>
                    </w:rPr>
                    <w:t xml:space="preserve"> $ 9,364,766.00 </w:t>
                  </w:r>
                </w:p>
              </w:tc>
              <w:tc>
                <w:tcPr>
                  <w:tcW w:w="2551" w:type="dxa"/>
                  <w:tcBorders>
                    <w:top w:val="single" w:sz="4" w:space="0" w:color="auto"/>
                    <w:left w:val="nil"/>
                    <w:bottom w:val="single" w:sz="4" w:space="0" w:color="auto"/>
                    <w:right w:val="single" w:sz="4" w:space="0" w:color="auto"/>
                  </w:tcBorders>
                  <w:noWrap/>
                  <w:vAlign w:val="bottom"/>
                  <w:hideMark/>
                </w:tcPr>
                <w:p w:rsidR="00D41F1B" w:rsidRPr="00261859" w:rsidRDefault="00D41F1B">
                  <w:pPr>
                    <w:spacing w:after="0" w:line="240" w:lineRule="auto"/>
                    <w:rPr>
                      <w:rFonts w:ascii="Barlow" w:eastAsia="Times New Roman" w:hAnsi="Barlow" w:cs="Arial"/>
                      <w:b/>
                      <w:bCs/>
                      <w:color w:val="000000"/>
                      <w:sz w:val="20"/>
                      <w:szCs w:val="20"/>
                      <w:lang w:eastAsia="es-MX"/>
                    </w:rPr>
                  </w:pPr>
                  <w:r w:rsidRPr="00261859">
                    <w:rPr>
                      <w:rFonts w:ascii="Barlow" w:eastAsia="Times New Roman" w:hAnsi="Barlow" w:cs="Arial"/>
                      <w:b/>
                      <w:bCs/>
                      <w:color w:val="000000"/>
                      <w:sz w:val="20"/>
                      <w:szCs w:val="20"/>
                      <w:lang w:eastAsia="es-MX"/>
                    </w:rPr>
                    <w:t xml:space="preserve"> $ 11,392,380.00 </w:t>
                  </w:r>
                </w:p>
              </w:tc>
            </w:tr>
          </w:tbl>
          <w:p w:rsidR="00D41F1B" w:rsidRPr="00261859" w:rsidRDefault="00D41F1B">
            <w:pPr>
              <w:jc w:val="both"/>
              <w:rPr>
                <w:rFonts w:ascii="Barlow" w:hAnsi="Barlow"/>
                <w:sz w:val="20"/>
                <w:szCs w:val="20"/>
              </w:rPr>
            </w:pPr>
          </w:p>
          <w:p w:rsidR="00D41F1B" w:rsidRPr="00261859" w:rsidRDefault="00D41F1B">
            <w:pPr>
              <w:jc w:val="both"/>
              <w:rPr>
                <w:rFonts w:ascii="Barlow" w:hAnsi="Barlow"/>
                <w:sz w:val="20"/>
                <w:szCs w:val="20"/>
              </w:rPr>
            </w:pPr>
            <w:r w:rsidRPr="00261859">
              <w:rPr>
                <w:rFonts w:ascii="Barlow" w:hAnsi="Barlow"/>
                <w:sz w:val="20"/>
                <w:szCs w:val="20"/>
              </w:rPr>
              <w:t>BANCOS/TESORERIA</w:t>
            </w:r>
          </w:p>
          <w:p w:rsidR="00D41F1B" w:rsidRPr="00261859" w:rsidRDefault="00D41F1B">
            <w:pPr>
              <w:jc w:val="both"/>
              <w:rPr>
                <w:rFonts w:ascii="Barlow" w:hAnsi="Barlow"/>
                <w:sz w:val="20"/>
                <w:szCs w:val="20"/>
              </w:rPr>
            </w:pPr>
            <w:r w:rsidRPr="00261859">
              <w:rPr>
                <w:rFonts w:ascii="Barlow" w:hAnsi="Barlow"/>
                <w:sz w:val="20"/>
                <w:szCs w:val="20"/>
              </w:rPr>
              <w:t>SE INTEGRA ASI:</w:t>
            </w:r>
          </w:p>
          <w:tbl>
            <w:tblPr>
              <w:tblW w:w="6225" w:type="dxa"/>
              <w:tblCellMar>
                <w:left w:w="70" w:type="dxa"/>
                <w:right w:w="70" w:type="dxa"/>
              </w:tblCellMar>
              <w:tblLook w:val="04A0" w:firstRow="1" w:lastRow="0" w:firstColumn="1" w:lastColumn="0" w:noHBand="0" w:noVBand="1"/>
            </w:tblPr>
            <w:tblGrid>
              <w:gridCol w:w="4103"/>
              <w:gridCol w:w="2126"/>
            </w:tblGrid>
            <w:tr w:rsidR="00D41F1B" w:rsidRPr="00261859">
              <w:trPr>
                <w:trHeight w:val="240"/>
              </w:trPr>
              <w:tc>
                <w:tcPr>
                  <w:tcW w:w="4103" w:type="dxa"/>
                  <w:tcBorders>
                    <w:top w:val="single" w:sz="4" w:space="0" w:color="auto"/>
                    <w:left w:val="single" w:sz="4" w:space="0" w:color="auto"/>
                    <w:bottom w:val="single" w:sz="4" w:space="0" w:color="auto"/>
                    <w:right w:val="single" w:sz="4" w:space="0" w:color="auto"/>
                  </w:tcBorders>
                  <w:noWrap/>
                  <w:vAlign w:val="bottom"/>
                  <w:hideMark/>
                </w:tcPr>
                <w:p w:rsidR="00D41F1B" w:rsidRPr="00261859" w:rsidRDefault="00D41F1B">
                  <w:pPr>
                    <w:spacing w:after="0" w:line="240" w:lineRule="auto"/>
                    <w:rPr>
                      <w:rFonts w:ascii="Barlow" w:eastAsia="Times New Roman" w:hAnsi="Barlow" w:cs="Arial"/>
                      <w:b/>
                      <w:bCs/>
                      <w:color w:val="000000"/>
                      <w:sz w:val="20"/>
                      <w:szCs w:val="20"/>
                      <w:lang w:eastAsia="es-MX"/>
                    </w:rPr>
                  </w:pPr>
                  <w:r w:rsidRPr="00261859">
                    <w:rPr>
                      <w:rFonts w:ascii="Barlow" w:eastAsia="Times New Roman" w:hAnsi="Barlow" w:cs="Arial"/>
                      <w:b/>
                      <w:bCs/>
                      <w:color w:val="000000"/>
                      <w:sz w:val="20"/>
                      <w:szCs w:val="20"/>
                      <w:lang w:eastAsia="es-MX"/>
                    </w:rPr>
                    <w:t>Banco</w:t>
                  </w:r>
                </w:p>
              </w:tc>
              <w:tc>
                <w:tcPr>
                  <w:tcW w:w="2126" w:type="dxa"/>
                  <w:tcBorders>
                    <w:top w:val="single" w:sz="4" w:space="0" w:color="auto"/>
                    <w:left w:val="nil"/>
                    <w:bottom w:val="single" w:sz="4" w:space="0" w:color="auto"/>
                    <w:right w:val="single" w:sz="4" w:space="0" w:color="auto"/>
                  </w:tcBorders>
                  <w:noWrap/>
                  <w:vAlign w:val="bottom"/>
                  <w:hideMark/>
                </w:tcPr>
                <w:p w:rsidR="00D41F1B" w:rsidRPr="00261859" w:rsidRDefault="00D41F1B">
                  <w:pPr>
                    <w:spacing w:after="0" w:line="240" w:lineRule="auto"/>
                    <w:jc w:val="center"/>
                    <w:rPr>
                      <w:rFonts w:ascii="Barlow" w:eastAsia="Times New Roman" w:hAnsi="Barlow" w:cs="Arial"/>
                      <w:b/>
                      <w:bCs/>
                      <w:color w:val="000000"/>
                      <w:sz w:val="20"/>
                      <w:szCs w:val="20"/>
                      <w:lang w:eastAsia="es-MX"/>
                    </w:rPr>
                  </w:pPr>
                  <w:r w:rsidRPr="00261859">
                    <w:rPr>
                      <w:rFonts w:ascii="Barlow" w:eastAsia="Times New Roman" w:hAnsi="Barlow" w:cs="Arial"/>
                      <w:b/>
                      <w:bCs/>
                      <w:color w:val="000000"/>
                      <w:sz w:val="20"/>
                      <w:szCs w:val="20"/>
                      <w:lang w:eastAsia="es-MX"/>
                    </w:rPr>
                    <w:t>Importe</w:t>
                  </w:r>
                </w:p>
              </w:tc>
            </w:tr>
            <w:tr w:rsidR="00D41F1B" w:rsidRPr="00261859">
              <w:trPr>
                <w:trHeight w:val="240"/>
              </w:trPr>
              <w:tc>
                <w:tcPr>
                  <w:tcW w:w="4103" w:type="dxa"/>
                  <w:tcBorders>
                    <w:top w:val="single" w:sz="4" w:space="0" w:color="auto"/>
                    <w:left w:val="single" w:sz="4" w:space="0" w:color="auto"/>
                    <w:bottom w:val="single" w:sz="4" w:space="0" w:color="auto"/>
                    <w:right w:val="single" w:sz="4" w:space="0" w:color="auto"/>
                  </w:tcBorders>
                  <w:noWrap/>
                  <w:vAlign w:val="bottom"/>
                  <w:hideMark/>
                </w:tcPr>
                <w:p w:rsidR="00D41F1B" w:rsidRPr="00261859" w:rsidRDefault="00D41F1B">
                  <w:pPr>
                    <w:spacing w:after="0" w:line="240" w:lineRule="auto"/>
                    <w:rPr>
                      <w:rFonts w:ascii="Barlow" w:eastAsia="Times New Roman" w:hAnsi="Barlow" w:cs="Arial"/>
                      <w:color w:val="000000"/>
                      <w:sz w:val="20"/>
                      <w:szCs w:val="20"/>
                      <w:lang w:eastAsia="es-MX"/>
                    </w:rPr>
                  </w:pPr>
                  <w:r w:rsidRPr="00261859">
                    <w:rPr>
                      <w:rFonts w:ascii="Barlow" w:eastAsia="Times New Roman" w:hAnsi="Barlow" w:cs="Arial"/>
                      <w:color w:val="000000"/>
                      <w:sz w:val="20"/>
                      <w:szCs w:val="20"/>
                      <w:lang w:eastAsia="es-MX"/>
                    </w:rPr>
                    <w:t xml:space="preserve">BBVA Bancomer </w:t>
                  </w:r>
                  <w:proofErr w:type="gramStart"/>
                  <w:r w:rsidRPr="00261859">
                    <w:rPr>
                      <w:rFonts w:ascii="Barlow" w:eastAsia="Times New Roman" w:hAnsi="Barlow" w:cs="Arial"/>
                      <w:color w:val="000000"/>
                      <w:sz w:val="20"/>
                      <w:szCs w:val="20"/>
                      <w:lang w:eastAsia="es-MX"/>
                    </w:rPr>
                    <w:t>( No</w:t>
                  </w:r>
                  <w:proofErr w:type="gramEnd"/>
                  <w:r w:rsidRPr="00261859">
                    <w:rPr>
                      <w:rFonts w:ascii="Barlow" w:eastAsia="Times New Roman" w:hAnsi="Barlow" w:cs="Arial"/>
                      <w:color w:val="000000"/>
                      <w:sz w:val="20"/>
                      <w:szCs w:val="20"/>
                      <w:lang w:eastAsia="es-MX"/>
                    </w:rPr>
                    <w:t>. Cta. 144201450)</w:t>
                  </w:r>
                </w:p>
              </w:tc>
              <w:tc>
                <w:tcPr>
                  <w:tcW w:w="2126" w:type="dxa"/>
                  <w:tcBorders>
                    <w:top w:val="single" w:sz="4" w:space="0" w:color="auto"/>
                    <w:left w:val="nil"/>
                    <w:bottom w:val="single" w:sz="4" w:space="0" w:color="auto"/>
                    <w:right w:val="single" w:sz="4" w:space="0" w:color="auto"/>
                  </w:tcBorders>
                  <w:noWrap/>
                  <w:vAlign w:val="bottom"/>
                  <w:hideMark/>
                </w:tcPr>
                <w:p w:rsidR="00D41F1B" w:rsidRPr="00261859" w:rsidRDefault="00D41F1B">
                  <w:pPr>
                    <w:spacing w:after="0" w:line="240" w:lineRule="auto"/>
                    <w:rPr>
                      <w:rFonts w:ascii="Barlow" w:eastAsia="Times New Roman" w:hAnsi="Barlow" w:cs="Arial"/>
                      <w:color w:val="000000"/>
                      <w:sz w:val="20"/>
                      <w:szCs w:val="20"/>
                      <w:lang w:eastAsia="es-MX"/>
                    </w:rPr>
                  </w:pPr>
                  <w:r w:rsidRPr="00261859">
                    <w:rPr>
                      <w:rFonts w:ascii="Barlow" w:eastAsia="Times New Roman" w:hAnsi="Barlow" w:cs="Arial"/>
                      <w:color w:val="000000"/>
                      <w:sz w:val="20"/>
                      <w:szCs w:val="20"/>
                      <w:lang w:eastAsia="es-MX"/>
                    </w:rPr>
                    <w:t>$    4,968,055.00</w:t>
                  </w:r>
                </w:p>
              </w:tc>
            </w:tr>
            <w:tr w:rsidR="00D41F1B" w:rsidRPr="00261859">
              <w:trPr>
                <w:trHeight w:val="240"/>
              </w:trPr>
              <w:tc>
                <w:tcPr>
                  <w:tcW w:w="4103" w:type="dxa"/>
                  <w:tcBorders>
                    <w:top w:val="single" w:sz="4" w:space="0" w:color="auto"/>
                    <w:left w:val="single" w:sz="4" w:space="0" w:color="auto"/>
                    <w:bottom w:val="single" w:sz="4" w:space="0" w:color="auto"/>
                    <w:right w:val="single" w:sz="4" w:space="0" w:color="auto"/>
                  </w:tcBorders>
                  <w:noWrap/>
                  <w:vAlign w:val="bottom"/>
                  <w:hideMark/>
                </w:tcPr>
                <w:p w:rsidR="00D41F1B" w:rsidRPr="00261859" w:rsidRDefault="00D41F1B">
                  <w:pPr>
                    <w:spacing w:after="0" w:line="240" w:lineRule="auto"/>
                    <w:rPr>
                      <w:rFonts w:ascii="Barlow" w:eastAsia="Times New Roman" w:hAnsi="Barlow" w:cs="Arial"/>
                      <w:color w:val="000000"/>
                      <w:sz w:val="20"/>
                      <w:szCs w:val="20"/>
                      <w:lang w:eastAsia="es-MX"/>
                    </w:rPr>
                  </w:pPr>
                  <w:r w:rsidRPr="00261859">
                    <w:rPr>
                      <w:rFonts w:ascii="Barlow" w:eastAsia="Times New Roman" w:hAnsi="Barlow" w:cs="Arial"/>
                      <w:color w:val="000000"/>
                      <w:sz w:val="20"/>
                      <w:szCs w:val="20"/>
                      <w:lang w:eastAsia="es-MX"/>
                    </w:rPr>
                    <w:t>Banorte No cta. 658848634</w:t>
                  </w:r>
                </w:p>
              </w:tc>
              <w:tc>
                <w:tcPr>
                  <w:tcW w:w="2126" w:type="dxa"/>
                  <w:tcBorders>
                    <w:top w:val="single" w:sz="4" w:space="0" w:color="auto"/>
                    <w:left w:val="nil"/>
                    <w:bottom w:val="single" w:sz="4" w:space="0" w:color="auto"/>
                    <w:right w:val="single" w:sz="4" w:space="0" w:color="auto"/>
                  </w:tcBorders>
                  <w:noWrap/>
                  <w:vAlign w:val="bottom"/>
                  <w:hideMark/>
                </w:tcPr>
                <w:p w:rsidR="00D41F1B" w:rsidRPr="00261859" w:rsidRDefault="00D41F1B">
                  <w:pPr>
                    <w:spacing w:after="0" w:line="240" w:lineRule="auto"/>
                    <w:rPr>
                      <w:rFonts w:ascii="Barlow" w:eastAsia="Times New Roman" w:hAnsi="Barlow" w:cs="Arial"/>
                      <w:color w:val="000000"/>
                      <w:sz w:val="20"/>
                      <w:szCs w:val="20"/>
                      <w:lang w:eastAsia="es-MX"/>
                    </w:rPr>
                  </w:pPr>
                  <w:r w:rsidRPr="00261859">
                    <w:rPr>
                      <w:rFonts w:ascii="Barlow" w:eastAsia="Times New Roman" w:hAnsi="Barlow" w:cs="Arial"/>
                      <w:color w:val="000000"/>
                      <w:sz w:val="20"/>
                      <w:szCs w:val="20"/>
                      <w:lang w:eastAsia="es-MX"/>
                    </w:rPr>
                    <w:t>$      253,005.00</w:t>
                  </w:r>
                </w:p>
              </w:tc>
            </w:tr>
            <w:tr w:rsidR="00D41F1B" w:rsidRPr="00261859">
              <w:trPr>
                <w:trHeight w:val="240"/>
              </w:trPr>
              <w:tc>
                <w:tcPr>
                  <w:tcW w:w="4103" w:type="dxa"/>
                  <w:tcBorders>
                    <w:top w:val="single" w:sz="4" w:space="0" w:color="auto"/>
                    <w:left w:val="single" w:sz="4" w:space="0" w:color="auto"/>
                    <w:bottom w:val="single" w:sz="4" w:space="0" w:color="auto"/>
                    <w:right w:val="single" w:sz="4" w:space="0" w:color="auto"/>
                  </w:tcBorders>
                  <w:noWrap/>
                  <w:vAlign w:val="bottom"/>
                  <w:hideMark/>
                </w:tcPr>
                <w:p w:rsidR="00D41F1B" w:rsidRPr="00261859" w:rsidRDefault="00D41F1B">
                  <w:pPr>
                    <w:spacing w:after="0" w:line="240" w:lineRule="auto"/>
                    <w:rPr>
                      <w:rFonts w:ascii="Barlow" w:eastAsia="Times New Roman" w:hAnsi="Barlow" w:cs="Arial"/>
                      <w:color w:val="000000"/>
                      <w:sz w:val="20"/>
                      <w:szCs w:val="20"/>
                      <w:lang w:eastAsia="es-MX"/>
                    </w:rPr>
                  </w:pPr>
                  <w:r w:rsidRPr="00261859">
                    <w:rPr>
                      <w:rFonts w:ascii="Barlow" w:eastAsia="Times New Roman" w:hAnsi="Barlow" w:cs="Arial"/>
                      <w:color w:val="000000"/>
                      <w:sz w:val="20"/>
                      <w:szCs w:val="20"/>
                      <w:lang w:eastAsia="es-MX"/>
                    </w:rPr>
                    <w:t> </w:t>
                  </w:r>
                </w:p>
              </w:tc>
              <w:tc>
                <w:tcPr>
                  <w:tcW w:w="2126" w:type="dxa"/>
                  <w:tcBorders>
                    <w:top w:val="single" w:sz="4" w:space="0" w:color="auto"/>
                    <w:left w:val="nil"/>
                    <w:bottom w:val="single" w:sz="4" w:space="0" w:color="auto"/>
                    <w:right w:val="single" w:sz="4" w:space="0" w:color="auto"/>
                  </w:tcBorders>
                  <w:noWrap/>
                  <w:vAlign w:val="bottom"/>
                  <w:hideMark/>
                </w:tcPr>
                <w:p w:rsidR="00D41F1B" w:rsidRPr="00261859" w:rsidRDefault="00D41F1B">
                  <w:pPr>
                    <w:spacing w:after="0"/>
                    <w:rPr>
                      <w:rFonts w:ascii="Barlow" w:hAnsi="Barlow" w:cs="Times New Roman"/>
                      <w:sz w:val="20"/>
                      <w:szCs w:val="20"/>
                    </w:rPr>
                  </w:pPr>
                </w:p>
              </w:tc>
            </w:tr>
            <w:tr w:rsidR="00D41F1B" w:rsidRPr="00261859">
              <w:trPr>
                <w:trHeight w:val="240"/>
              </w:trPr>
              <w:tc>
                <w:tcPr>
                  <w:tcW w:w="4103" w:type="dxa"/>
                  <w:tcBorders>
                    <w:top w:val="single" w:sz="4" w:space="0" w:color="auto"/>
                    <w:left w:val="single" w:sz="4" w:space="0" w:color="auto"/>
                    <w:bottom w:val="single" w:sz="4" w:space="0" w:color="auto"/>
                    <w:right w:val="single" w:sz="4" w:space="0" w:color="000000"/>
                  </w:tcBorders>
                  <w:noWrap/>
                  <w:vAlign w:val="bottom"/>
                  <w:hideMark/>
                </w:tcPr>
                <w:p w:rsidR="00D41F1B" w:rsidRPr="00261859" w:rsidRDefault="00D41F1B">
                  <w:pPr>
                    <w:spacing w:after="0" w:line="240" w:lineRule="auto"/>
                    <w:jc w:val="right"/>
                    <w:rPr>
                      <w:rFonts w:ascii="Barlow" w:eastAsia="Times New Roman" w:hAnsi="Barlow" w:cs="Arial"/>
                      <w:b/>
                      <w:bCs/>
                      <w:color w:val="000000"/>
                      <w:sz w:val="20"/>
                      <w:szCs w:val="20"/>
                      <w:lang w:eastAsia="es-MX"/>
                    </w:rPr>
                  </w:pPr>
                  <w:r w:rsidRPr="00261859">
                    <w:rPr>
                      <w:rFonts w:ascii="Barlow" w:eastAsia="Times New Roman" w:hAnsi="Barlow" w:cs="Arial"/>
                      <w:b/>
                      <w:bCs/>
                      <w:color w:val="000000"/>
                      <w:sz w:val="20"/>
                      <w:szCs w:val="20"/>
                      <w:lang w:eastAsia="es-MX"/>
                    </w:rPr>
                    <w:t>Suma</w:t>
                  </w:r>
                </w:p>
              </w:tc>
              <w:tc>
                <w:tcPr>
                  <w:tcW w:w="2126" w:type="dxa"/>
                  <w:tcBorders>
                    <w:top w:val="single" w:sz="4" w:space="0" w:color="auto"/>
                    <w:left w:val="nil"/>
                    <w:bottom w:val="single" w:sz="4" w:space="0" w:color="auto"/>
                    <w:right w:val="single" w:sz="4" w:space="0" w:color="000000"/>
                  </w:tcBorders>
                  <w:noWrap/>
                  <w:vAlign w:val="bottom"/>
                  <w:hideMark/>
                </w:tcPr>
                <w:p w:rsidR="00D41F1B" w:rsidRPr="00261859" w:rsidRDefault="00D41F1B">
                  <w:pPr>
                    <w:spacing w:after="0" w:line="240" w:lineRule="auto"/>
                    <w:jc w:val="right"/>
                    <w:rPr>
                      <w:rFonts w:ascii="Barlow" w:eastAsia="Times New Roman" w:hAnsi="Barlow" w:cs="Arial"/>
                      <w:b/>
                      <w:bCs/>
                      <w:color w:val="000000"/>
                      <w:sz w:val="20"/>
                      <w:szCs w:val="20"/>
                      <w:lang w:eastAsia="es-MX"/>
                    </w:rPr>
                  </w:pPr>
                  <w:r w:rsidRPr="00261859">
                    <w:rPr>
                      <w:rFonts w:ascii="Barlow" w:eastAsia="Times New Roman" w:hAnsi="Barlow" w:cs="Arial"/>
                      <w:b/>
                      <w:bCs/>
                      <w:color w:val="000000"/>
                      <w:sz w:val="20"/>
                      <w:szCs w:val="20"/>
                      <w:lang w:eastAsia="es-MX"/>
                    </w:rPr>
                    <w:t xml:space="preserve"> $                      5,221,060.00 </w:t>
                  </w:r>
                </w:p>
              </w:tc>
            </w:tr>
          </w:tbl>
          <w:p w:rsidR="00D41F1B" w:rsidRPr="00261859" w:rsidRDefault="00D41F1B">
            <w:pPr>
              <w:jc w:val="both"/>
              <w:rPr>
                <w:rFonts w:ascii="Barlow" w:hAnsi="Barlow"/>
                <w:sz w:val="20"/>
                <w:szCs w:val="20"/>
              </w:rPr>
            </w:pPr>
          </w:p>
        </w:tc>
        <w:tc>
          <w:tcPr>
            <w:tcW w:w="109" w:type="pct"/>
            <w:noWrap/>
            <w:vAlign w:val="bottom"/>
          </w:tcPr>
          <w:p w:rsidR="00D41F1B" w:rsidRPr="00261859" w:rsidRDefault="00D41F1B">
            <w:pPr>
              <w:rPr>
                <w:rFonts w:ascii="Barlow" w:hAnsi="Barlow"/>
                <w:sz w:val="20"/>
                <w:szCs w:val="20"/>
              </w:rPr>
            </w:pPr>
          </w:p>
        </w:tc>
        <w:tc>
          <w:tcPr>
            <w:tcW w:w="424" w:type="pct"/>
            <w:noWrap/>
          </w:tcPr>
          <w:p w:rsidR="00D41F1B" w:rsidRPr="00261859" w:rsidRDefault="00D41F1B">
            <w:pPr>
              <w:jc w:val="right"/>
              <w:rPr>
                <w:rFonts w:ascii="Barlow" w:hAnsi="Barlow"/>
                <w:sz w:val="20"/>
                <w:szCs w:val="20"/>
              </w:rPr>
            </w:pPr>
          </w:p>
        </w:tc>
      </w:tr>
    </w:tbl>
    <w:p w:rsidR="00594617" w:rsidRPr="00261859" w:rsidRDefault="00594617" w:rsidP="00D41F1B">
      <w:pPr>
        <w:spacing w:line="240" w:lineRule="auto"/>
        <w:rPr>
          <w:rFonts w:ascii="Barlow" w:hAnsi="Barlow" w:cs="Arial"/>
          <w:b/>
          <w:sz w:val="20"/>
          <w:szCs w:val="20"/>
        </w:rPr>
      </w:pPr>
    </w:p>
    <w:tbl>
      <w:tblPr>
        <w:tblW w:w="7950" w:type="pct"/>
        <w:tblCellMar>
          <w:left w:w="70" w:type="dxa"/>
          <w:right w:w="70" w:type="dxa"/>
        </w:tblCellMar>
        <w:tblLook w:val="04A0" w:firstRow="1" w:lastRow="0" w:firstColumn="1" w:lastColumn="0" w:noHBand="0" w:noVBand="1"/>
      </w:tblPr>
      <w:tblGrid>
        <w:gridCol w:w="17871"/>
        <w:gridCol w:w="804"/>
        <w:gridCol w:w="3127"/>
      </w:tblGrid>
      <w:tr w:rsidR="00D41F1B" w:rsidRPr="00261859" w:rsidTr="00D41F1B">
        <w:trPr>
          <w:trHeight w:val="300"/>
        </w:trPr>
        <w:tc>
          <w:tcPr>
            <w:tcW w:w="2422" w:type="pct"/>
            <w:noWrap/>
            <w:vAlign w:val="bottom"/>
            <w:hideMark/>
          </w:tcPr>
          <w:p w:rsidR="00D41F1B" w:rsidRPr="00261859" w:rsidRDefault="00D41F1B">
            <w:pPr>
              <w:jc w:val="both"/>
              <w:rPr>
                <w:rFonts w:ascii="Barlow" w:hAnsi="Barlow"/>
                <w:b/>
                <w:bCs/>
                <w:sz w:val="20"/>
                <w:szCs w:val="20"/>
              </w:rPr>
            </w:pPr>
            <w:r w:rsidRPr="00261859">
              <w:rPr>
                <w:rFonts w:ascii="Barlow" w:hAnsi="Barlow"/>
                <w:b/>
                <w:bCs/>
                <w:sz w:val="20"/>
                <w:szCs w:val="20"/>
              </w:rPr>
              <w:t>DERECHOS A RECIBIR EFECTIVO Y EQUIVALENTES  Y BIENES O SERVICIOS A RECIBIR</w:t>
            </w:r>
          </w:p>
        </w:tc>
        <w:tc>
          <w:tcPr>
            <w:tcW w:w="109" w:type="pct"/>
            <w:noWrap/>
            <w:vAlign w:val="bottom"/>
            <w:hideMark/>
          </w:tcPr>
          <w:p w:rsidR="00D41F1B" w:rsidRPr="00261859" w:rsidRDefault="00D41F1B">
            <w:pPr>
              <w:spacing w:after="0"/>
              <w:rPr>
                <w:rFonts w:ascii="Barlow" w:hAnsi="Barlow" w:cs="Times New Roman"/>
                <w:sz w:val="20"/>
                <w:szCs w:val="20"/>
              </w:rPr>
            </w:pPr>
          </w:p>
        </w:tc>
        <w:tc>
          <w:tcPr>
            <w:tcW w:w="424" w:type="pct"/>
            <w:noWrap/>
            <w:vAlign w:val="bottom"/>
            <w:hideMark/>
          </w:tcPr>
          <w:p w:rsidR="00D41F1B" w:rsidRPr="00261859" w:rsidRDefault="00D41F1B">
            <w:pPr>
              <w:jc w:val="right"/>
              <w:rPr>
                <w:rFonts w:ascii="Barlow" w:hAnsi="Barlow"/>
                <w:b/>
                <w:bCs/>
                <w:sz w:val="20"/>
                <w:szCs w:val="20"/>
              </w:rPr>
            </w:pPr>
            <w:r w:rsidRPr="00261859">
              <w:rPr>
                <w:rFonts w:ascii="Barlow" w:hAnsi="Barlow"/>
                <w:b/>
                <w:bCs/>
                <w:sz w:val="20"/>
                <w:szCs w:val="20"/>
              </w:rPr>
              <w:t>211,767.00</w:t>
            </w:r>
          </w:p>
        </w:tc>
      </w:tr>
      <w:tr w:rsidR="00D41F1B" w:rsidRPr="00261859" w:rsidTr="00D41F1B">
        <w:trPr>
          <w:trHeight w:val="300"/>
        </w:trPr>
        <w:tc>
          <w:tcPr>
            <w:tcW w:w="2422" w:type="pct"/>
            <w:noWrap/>
            <w:vAlign w:val="bottom"/>
          </w:tcPr>
          <w:p w:rsidR="00D41F1B" w:rsidRPr="00261859" w:rsidRDefault="00D41F1B">
            <w:pPr>
              <w:jc w:val="both"/>
              <w:rPr>
                <w:rFonts w:ascii="Barlow" w:hAnsi="Barlow"/>
                <w:b/>
                <w:bCs/>
                <w:sz w:val="20"/>
                <w:szCs w:val="20"/>
              </w:rPr>
            </w:pPr>
          </w:p>
        </w:tc>
        <w:tc>
          <w:tcPr>
            <w:tcW w:w="109" w:type="pct"/>
            <w:noWrap/>
            <w:vAlign w:val="bottom"/>
          </w:tcPr>
          <w:p w:rsidR="00D41F1B" w:rsidRPr="00261859" w:rsidRDefault="00D41F1B">
            <w:pPr>
              <w:rPr>
                <w:rFonts w:ascii="Barlow" w:hAnsi="Barlow"/>
                <w:b/>
                <w:bCs/>
                <w:sz w:val="20"/>
                <w:szCs w:val="20"/>
              </w:rPr>
            </w:pPr>
          </w:p>
        </w:tc>
        <w:tc>
          <w:tcPr>
            <w:tcW w:w="424" w:type="pct"/>
            <w:noWrap/>
            <w:vAlign w:val="bottom"/>
          </w:tcPr>
          <w:p w:rsidR="00D41F1B" w:rsidRPr="00261859" w:rsidRDefault="00D41F1B">
            <w:pPr>
              <w:jc w:val="right"/>
              <w:rPr>
                <w:rFonts w:ascii="Barlow" w:hAnsi="Barlow"/>
                <w:b/>
                <w:bCs/>
                <w:sz w:val="20"/>
                <w:szCs w:val="20"/>
              </w:rPr>
            </w:pPr>
          </w:p>
        </w:tc>
      </w:tr>
      <w:tr w:rsidR="00D41F1B" w:rsidRPr="00261859" w:rsidTr="00D41F1B">
        <w:trPr>
          <w:trHeight w:val="300"/>
        </w:trPr>
        <w:tc>
          <w:tcPr>
            <w:tcW w:w="2422" w:type="pct"/>
            <w:noWrap/>
            <w:vAlign w:val="bottom"/>
            <w:hideMark/>
          </w:tcPr>
          <w:p w:rsidR="00D41F1B" w:rsidRPr="00261859" w:rsidRDefault="00D41F1B">
            <w:pPr>
              <w:jc w:val="both"/>
              <w:rPr>
                <w:rFonts w:ascii="Barlow" w:hAnsi="Barlow"/>
                <w:bCs/>
                <w:sz w:val="20"/>
                <w:szCs w:val="20"/>
              </w:rPr>
            </w:pPr>
            <w:r w:rsidRPr="00261859">
              <w:rPr>
                <w:rFonts w:ascii="Barlow" w:hAnsi="Barlow"/>
                <w:bCs/>
                <w:sz w:val="20"/>
                <w:szCs w:val="20"/>
              </w:rPr>
              <w:t>Subsidio al empleo pendiente de acreditar                                                                                                                                                                   40,982.00</w:t>
            </w:r>
          </w:p>
          <w:p w:rsidR="00D41F1B" w:rsidRPr="00261859" w:rsidRDefault="00D41F1B">
            <w:pPr>
              <w:jc w:val="both"/>
              <w:rPr>
                <w:rFonts w:ascii="Barlow" w:hAnsi="Barlow"/>
                <w:bCs/>
                <w:sz w:val="20"/>
                <w:szCs w:val="20"/>
              </w:rPr>
            </w:pPr>
            <w:r w:rsidRPr="00261859">
              <w:rPr>
                <w:rFonts w:ascii="Barlow" w:hAnsi="Barlow"/>
                <w:bCs/>
                <w:sz w:val="20"/>
                <w:szCs w:val="20"/>
              </w:rPr>
              <w:t>Deudores diversos                                                                                                                                                                                          17,500.00</w:t>
            </w:r>
          </w:p>
        </w:tc>
        <w:tc>
          <w:tcPr>
            <w:tcW w:w="109" w:type="pct"/>
            <w:noWrap/>
            <w:vAlign w:val="bottom"/>
          </w:tcPr>
          <w:p w:rsidR="00D41F1B" w:rsidRPr="00261859" w:rsidRDefault="00D41F1B">
            <w:pPr>
              <w:rPr>
                <w:rFonts w:ascii="Barlow" w:hAnsi="Barlow"/>
                <w:bCs/>
                <w:sz w:val="20"/>
                <w:szCs w:val="20"/>
              </w:rPr>
            </w:pPr>
          </w:p>
        </w:tc>
        <w:tc>
          <w:tcPr>
            <w:tcW w:w="424" w:type="pct"/>
            <w:noWrap/>
            <w:vAlign w:val="bottom"/>
          </w:tcPr>
          <w:p w:rsidR="00D41F1B" w:rsidRPr="00261859" w:rsidRDefault="00D41F1B">
            <w:pPr>
              <w:jc w:val="right"/>
              <w:rPr>
                <w:rFonts w:ascii="Barlow" w:hAnsi="Barlow"/>
                <w:b/>
                <w:bCs/>
                <w:sz w:val="20"/>
                <w:szCs w:val="20"/>
              </w:rPr>
            </w:pPr>
          </w:p>
        </w:tc>
      </w:tr>
      <w:tr w:rsidR="00D41F1B" w:rsidRPr="00261859" w:rsidTr="00D41F1B">
        <w:trPr>
          <w:trHeight w:val="300"/>
        </w:trPr>
        <w:tc>
          <w:tcPr>
            <w:tcW w:w="2422" w:type="pct"/>
            <w:noWrap/>
            <w:vAlign w:val="bottom"/>
            <w:hideMark/>
          </w:tcPr>
          <w:p w:rsidR="00D41F1B" w:rsidRPr="00261859" w:rsidRDefault="00D41F1B">
            <w:pPr>
              <w:jc w:val="both"/>
              <w:rPr>
                <w:rFonts w:ascii="Barlow" w:hAnsi="Barlow"/>
                <w:sz w:val="20"/>
                <w:szCs w:val="20"/>
              </w:rPr>
            </w:pPr>
            <w:r w:rsidRPr="00261859">
              <w:rPr>
                <w:rFonts w:ascii="Barlow" w:hAnsi="Barlow"/>
                <w:sz w:val="20"/>
                <w:szCs w:val="20"/>
              </w:rPr>
              <w:t>Préstamos personales                                                                                                                                                                           153,285.00</w:t>
            </w:r>
          </w:p>
        </w:tc>
        <w:tc>
          <w:tcPr>
            <w:tcW w:w="109" w:type="pct"/>
            <w:noWrap/>
            <w:vAlign w:val="bottom"/>
          </w:tcPr>
          <w:p w:rsidR="00D41F1B" w:rsidRPr="00261859" w:rsidRDefault="00D41F1B">
            <w:pPr>
              <w:rPr>
                <w:rFonts w:ascii="Barlow" w:hAnsi="Barlow"/>
                <w:sz w:val="20"/>
                <w:szCs w:val="20"/>
              </w:rPr>
            </w:pPr>
          </w:p>
        </w:tc>
        <w:tc>
          <w:tcPr>
            <w:tcW w:w="424" w:type="pct"/>
            <w:noWrap/>
          </w:tcPr>
          <w:p w:rsidR="00D41F1B" w:rsidRPr="00261859" w:rsidRDefault="00D41F1B">
            <w:pPr>
              <w:jc w:val="right"/>
              <w:rPr>
                <w:rFonts w:ascii="Barlow" w:hAnsi="Barlow"/>
                <w:sz w:val="20"/>
                <w:szCs w:val="20"/>
              </w:rPr>
            </w:pPr>
          </w:p>
        </w:tc>
      </w:tr>
    </w:tbl>
    <w:p w:rsidR="00D41F1B" w:rsidRPr="00261859" w:rsidRDefault="00D41F1B" w:rsidP="00D41F1B">
      <w:pPr>
        <w:spacing w:line="240" w:lineRule="auto"/>
        <w:rPr>
          <w:rFonts w:ascii="Barlow" w:hAnsi="Barlow" w:cs="Arial"/>
          <w:b/>
          <w:sz w:val="20"/>
          <w:szCs w:val="20"/>
        </w:rPr>
      </w:pPr>
    </w:p>
    <w:p w:rsidR="005A6C2D" w:rsidRPr="00261859" w:rsidRDefault="005A6C2D" w:rsidP="005A6C2D">
      <w:pPr>
        <w:jc w:val="both"/>
        <w:rPr>
          <w:rFonts w:ascii="Barlow" w:hAnsi="Barlow"/>
          <w:b/>
          <w:sz w:val="20"/>
          <w:szCs w:val="20"/>
        </w:rPr>
      </w:pPr>
      <w:r w:rsidRPr="00261859">
        <w:rPr>
          <w:rFonts w:ascii="Barlow" w:hAnsi="Barlow"/>
          <w:b/>
          <w:sz w:val="20"/>
          <w:szCs w:val="20"/>
        </w:rPr>
        <w:t>BIENES MUEBLES</w:t>
      </w:r>
    </w:p>
    <w:p w:rsidR="005A6C2D" w:rsidRPr="00261859" w:rsidRDefault="005A6C2D" w:rsidP="005A6C2D">
      <w:pPr>
        <w:jc w:val="both"/>
        <w:rPr>
          <w:rFonts w:ascii="Barlow" w:hAnsi="Barlow"/>
          <w:sz w:val="20"/>
          <w:szCs w:val="20"/>
        </w:rPr>
      </w:pPr>
    </w:p>
    <w:p w:rsidR="005A6C2D" w:rsidRPr="00261859" w:rsidRDefault="005A6C2D" w:rsidP="005A6C2D">
      <w:pPr>
        <w:spacing w:line="240" w:lineRule="auto"/>
        <w:rPr>
          <w:rFonts w:ascii="Barlow" w:hAnsi="Barlow"/>
          <w:sz w:val="20"/>
          <w:szCs w:val="20"/>
        </w:rPr>
      </w:pPr>
      <w:r w:rsidRPr="00261859">
        <w:rPr>
          <w:rFonts w:ascii="Barlow" w:hAnsi="Barlow"/>
          <w:sz w:val="20"/>
          <w:szCs w:val="20"/>
        </w:rPr>
        <w:t xml:space="preserve">             El Poder Legislativo como parte de su proceso de cambio de sede se han dado de baja los activos fijos que ya estaban obsoletos y los activos que todavía sirven se dieron en donación por acuerdo de la Junta de Gobierno y Coordinación Política.  Solo quedan registrados los activos que se trajeron al </w:t>
      </w:r>
      <w:r w:rsidRPr="00261859">
        <w:rPr>
          <w:rFonts w:ascii="Barlow" w:hAnsi="Barlow"/>
          <w:sz w:val="20"/>
          <w:szCs w:val="20"/>
        </w:rPr>
        <w:lastRenderedPageBreak/>
        <w:t>nuevo edificio del Congreso, queda pendiente el registro de los activos nuevos que nos dieron por el gobierno del estado, al cierre de este mes sigue quedando pendiente su registro contable.</w:t>
      </w:r>
    </w:p>
    <w:p w:rsidR="005A6C2D" w:rsidRPr="00261859" w:rsidRDefault="005A6C2D" w:rsidP="005A6C2D">
      <w:pPr>
        <w:spacing w:line="240" w:lineRule="auto"/>
        <w:rPr>
          <w:rFonts w:ascii="Barlow" w:hAnsi="Barlow" w:cs="Arial"/>
          <w:b/>
          <w:sz w:val="20"/>
          <w:szCs w:val="20"/>
        </w:rPr>
      </w:pPr>
      <w:r w:rsidRPr="00261859">
        <w:rPr>
          <w:rFonts w:ascii="Barlow" w:eastAsia="Times New Roman" w:hAnsi="Barlow" w:cs="Times New Roman"/>
          <w:color w:val="000000"/>
          <w:sz w:val="20"/>
          <w:szCs w:val="20"/>
          <w:lang w:eastAsia="es-MX"/>
        </w:rPr>
        <w:t xml:space="preserve">Los activos con que cuenta el Poder Legislativo al presente </w:t>
      </w:r>
      <w:proofErr w:type="gramStart"/>
      <w:r w:rsidRPr="00261859">
        <w:rPr>
          <w:rFonts w:ascii="Barlow" w:eastAsia="Times New Roman" w:hAnsi="Barlow" w:cs="Times New Roman"/>
          <w:color w:val="000000"/>
          <w:sz w:val="20"/>
          <w:szCs w:val="20"/>
          <w:lang w:eastAsia="es-MX"/>
        </w:rPr>
        <w:t>mes ,están</w:t>
      </w:r>
      <w:proofErr w:type="gramEnd"/>
      <w:r w:rsidRPr="00261859">
        <w:rPr>
          <w:rFonts w:ascii="Barlow" w:eastAsia="Times New Roman" w:hAnsi="Barlow" w:cs="Times New Roman"/>
          <w:color w:val="000000"/>
          <w:sz w:val="20"/>
          <w:szCs w:val="20"/>
          <w:lang w:eastAsia="es-MX"/>
        </w:rPr>
        <w:t xml:space="preserve"> en buenas condiciones, se les aplica el método de depreciación en línea recta y a continuación se detalla los rubros que conforman el activo:</w:t>
      </w:r>
    </w:p>
    <w:tbl>
      <w:tblPr>
        <w:tblW w:w="6850" w:type="pct"/>
        <w:tblCellMar>
          <w:left w:w="70" w:type="dxa"/>
          <w:right w:w="70" w:type="dxa"/>
        </w:tblCellMar>
        <w:tblLook w:val="04A0" w:firstRow="1" w:lastRow="0" w:firstColumn="1" w:lastColumn="0" w:noHBand="0" w:noVBand="1"/>
      </w:tblPr>
      <w:tblGrid>
        <w:gridCol w:w="5740"/>
        <w:gridCol w:w="9513"/>
        <w:gridCol w:w="3532"/>
      </w:tblGrid>
      <w:tr w:rsidR="005A6C2D" w:rsidRPr="00261859" w:rsidTr="005A6C2D">
        <w:trPr>
          <w:trHeight w:val="293"/>
        </w:trPr>
        <w:tc>
          <w:tcPr>
            <w:tcW w:w="1528" w:type="pct"/>
            <w:noWrap/>
            <w:vAlign w:val="bottom"/>
            <w:hideMark/>
          </w:tcPr>
          <w:p w:rsidR="005A6C2D" w:rsidRPr="00261859" w:rsidRDefault="005A6C2D">
            <w:pPr>
              <w:spacing w:after="0" w:line="240" w:lineRule="auto"/>
              <w:jc w:val="both"/>
              <w:rPr>
                <w:rFonts w:ascii="Barlow" w:eastAsia="Times New Roman" w:hAnsi="Barlow" w:cs="Times New Roman"/>
                <w:b/>
                <w:color w:val="000000"/>
                <w:sz w:val="20"/>
                <w:szCs w:val="20"/>
                <w:lang w:eastAsia="es-MX"/>
              </w:rPr>
            </w:pPr>
            <w:r w:rsidRPr="00261859">
              <w:rPr>
                <w:rFonts w:ascii="Barlow" w:eastAsia="Times New Roman" w:hAnsi="Barlow" w:cs="Times New Roman"/>
                <w:b/>
                <w:color w:val="000000"/>
                <w:sz w:val="20"/>
                <w:szCs w:val="20"/>
                <w:lang w:eastAsia="es-MX"/>
              </w:rPr>
              <w:t>RUBROS</w:t>
            </w:r>
          </w:p>
        </w:tc>
        <w:tc>
          <w:tcPr>
            <w:tcW w:w="2532" w:type="pct"/>
            <w:noWrap/>
            <w:vAlign w:val="bottom"/>
            <w:hideMark/>
          </w:tcPr>
          <w:p w:rsidR="005A6C2D" w:rsidRPr="00261859" w:rsidRDefault="005A6C2D" w:rsidP="005A6C2D">
            <w:pPr>
              <w:spacing w:after="0" w:line="240" w:lineRule="auto"/>
              <w:rPr>
                <w:rFonts w:ascii="Barlow" w:eastAsia="Times New Roman" w:hAnsi="Barlow" w:cs="Times New Roman"/>
                <w:b/>
                <w:bCs/>
                <w:color w:val="000000"/>
                <w:sz w:val="20"/>
                <w:szCs w:val="20"/>
                <w:lang w:eastAsia="es-MX"/>
              </w:rPr>
            </w:pPr>
            <w:r w:rsidRPr="00261859">
              <w:rPr>
                <w:rFonts w:ascii="Barlow" w:eastAsia="Times New Roman" w:hAnsi="Barlow" w:cs="Times New Roman"/>
                <w:b/>
                <w:bCs/>
                <w:color w:val="000000"/>
                <w:sz w:val="20"/>
                <w:szCs w:val="20"/>
                <w:lang w:eastAsia="es-MX"/>
              </w:rPr>
              <w:t>IMPORTE</w:t>
            </w:r>
          </w:p>
        </w:tc>
        <w:tc>
          <w:tcPr>
            <w:tcW w:w="940" w:type="pct"/>
            <w:noWrap/>
            <w:vAlign w:val="bottom"/>
            <w:hideMark/>
          </w:tcPr>
          <w:p w:rsidR="005A6C2D" w:rsidRPr="00261859" w:rsidRDefault="005A6C2D">
            <w:pPr>
              <w:spacing w:after="0" w:line="240" w:lineRule="auto"/>
              <w:jc w:val="center"/>
              <w:rPr>
                <w:rFonts w:ascii="Barlow" w:eastAsia="Times New Roman" w:hAnsi="Barlow" w:cs="Times New Roman"/>
                <w:b/>
                <w:bCs/>
                <w:color w:val="000000"/>
                <w:sz w:val="20"/>
                <w:szCs w:val="20"/>
                <w:lang w:eastAsia="es-MX"/>
              </w:rPr>
            </w:pPr>
            <w:r w:rsidRPr="00261859">
              <w:rPr>
                <w:rFonts w:ascii="Barlow" w:eastAsia="Times New Roman" w:hAnsi="Barlow" w:cs="Times New Roman"/>
                <w:b/>
                <w:bCs/>
                <w:color w:val="000000"/>
                <w:sz w:val="20"/>
                <w:szCs w:val="20"/>
                <w:lang w:eastAsia="es-MX"/>
              </w:rPr>
              <w:t>% DEPRECIACION</w:t>
            </w:r>
          </w:p>
        </w:tc>
      </w:tr>
      <w:tr w:rsidR="005A6C2D" w:rsidRPr="00261859" w:rsidTr="005A6C2D">
        <w:trPr>
          <w:trHeight w:val="293"/>
        </w:trPr>
        <w:tc>
          <w:tcPr>
            <w:tcW w:w="1528" w:type="pct"/>
            <w:noWrap/>
            <w:vAlign w:val="bottom"/>
            <w:hideMark/>
          </w:tcPr>
          <w:p w:rsidR="005A6C2D" w:rsidRPr="00261859" w:rsidRDefault="005A6C2D">
            <w:pPr>
              <w:spacing w:after="0" w:line="240" w:lineRule="auto"/>
              <w:jc w:val="both"/>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Muebles de oficina y estantería</w:t>
            </w:r>
          </w:p>
        </w:tc>
        <w:tc>
          <w:tcPr>
            <w:tcW w:w="2532" w:type="pct"/>
            <w:noWrap/>
            <w:vAlign w:val="bottom"/>
            <w:hideMark/>
          </w:tcPr>
          <w:p w:rsidR="005A6C2D" w:rsidRPr="00261859" w:rsidRDefault="005A6C2D" w:rsidP="005A6C2D">
            <w:pPr>
              <w:spacing w:after="0" w:line="240" w:lineRule="auto"/>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1,156,247.00</w:t>
            </w:r>
          </w:p>
        </w:tc>
        <w:tc>
          <w:tcPr>
            <w:tcW w:w="940" w:type="pct"/>
            <w:noWrap/>
            <w:vAlign w:val="bottom"/>
            <w:hideMark/>
          </w:tcPr>
          <w:p w:rsidR="005A6C2D" w:rsidRPr="00261859" w:rsidRDefault="005A6C2D">
            <w:pPr>
              <w:spacing w:after="0" w:line="240" w:lineRule="auto"/>
              <w:jc w:val="right"/>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10%</w:t>
            </w:r>
          </w:p>
        </w:tc>
      </w:tr>
      <w:tr w:rsidR="005A6C2D" w:rsidRPr="00261859" w:rsidTr="005A6C2D">
        <w:trPr>
          <w:trHeight w:val="293"/>
        </w:trPr>
        <w:tc>
          <w:tcPr>
            <w:tcW w:w="1528" w:type="pct"/>
            <w:noWrap/>
            <w:vAlign w:val="bottom"/>
            <w:hideMark/>
          </w:tcPr>
          <w:p w:rsidR="005A6C2D" w:rsidRPr="00261859" w:rsidRDefault="005A6C2D">
            <w:pPr>
              <w:spacing w:after="0" w:line="240" w:lineRule="auto"/>
              <w:jc w:val="both"/>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Equipo de cómputo y de tecnología de la información</w:t>
            </w:r>
          </w:p>
        </w:tc>
        <w:tc>
          <w:tcPr>
            <w:tcW w:w="2532" w:type="pct"/>
            <w:noWrap/>
            <w:vAlign w:val="bottom"/>
            <w:hideMark/>
          </w:tcPr>
          <w:p w:rsidR="005A6C2D" w:rsidRPr="00261859" w:rsidRDefault="005A6C2D" w:rsidP="005A6C2D">
            <w:pPr>
              <w:spacing w:after="0" w:line="240" w:lineRule="auto"/>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3,522,952.00</w:t>
            </w:r>
          </w:p>
        </w:tc>
        <w:tc>
          <w:tcPr>
            <w:tcW w:w="940" w:type="pct"/>
            <w:noWrap/>
            <w:vAlign w:val="bottom"/>
            <w:hideMark/>
          </w:tcPr>
          <w:p w:rsidR="005A6C2D" w:rsidRPr="00261859" w:rsidRDefault="005A6C2D">
            <w:pPr>
              <w:spacing w:after="0" w:line="240" w:lineRule="auto"/>
              <w:jc w:val="right"/>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33.33%</w:t>
            </w:r>
          </w:p>
        </w:tc>
      </w:tr>
      <w:tr w:rsidR="005A6C2D" w:rsidRPr="00261859" w:rsidTr="005A6C2D">
        <w:trPr>
          <w:trHeight w:val="293"/>
        </w:trPr>
        <w:tc>
          <w:tcPr>
            <w:tcW w:w="1528" w:type="pct"/>
            <w:noWrap/>
            <w:vAlign w:val="bottom"/>
            <w:hideMark/>
          </w:tcPr>
          <w:p w:rsidR="005A6C2D" w:rsidRPr="00261859" w:rsidRDefault="005A6C2D">
            <w:pPr>
              <w:spacing w:after="0" w:line="240" w:lineRule="auto"/>
              <w:jc w:val="both"/>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Otros mobiliarios y equipos de administración</w:t>
            </w:r>
          </w:p>
        </w:tc>
        <w:tc>
          <w:tcPr>
            <w:tcW w:w="2532" w:type="pct"/>
            <w:noWrap/>
            <w:vAlign w:val="bottom"/>
            <w:hideMark/>
          </w:tcPr>
          <w:p w:rsidR="005A6C2D" w:rsidRPr="00261859" w:rsidRDefault="005A6C2D" w:rsidP="005A6C2D">
            <w:pPr>
              <w:spacing w:after="0" w:line="240" w:lineRule="auto"/>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406,138.00</w:t>
            </w:r>
          </w:p>
        </w:tc>
        <w:tc>
          <w:tcPr>
            <w:tcW w:w="940" w:type="pct"/>
            <w:noWrap/>
            <w:vAlign w:val="bottom"/>
            <w:hideMark/>
          </w:tcPr>
          <w:p w:rsidR="005A6C2D" w:rsidRPr="00261859" w:rsidRDefault="005A6C2D">
            <w:pPr>
              <w:spacing w:after="0" w:line="240" w:lineRule="auto"/>
              <w:jc w:val="right"/>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10%</w:t>
            </w:r>
          </w:p>
        </w:tc>
      </w:tr>
      <w:tr w:rsidR="005A6C2D" w:rsidRPr="00261859" w:rsidTr="005A6C2D">
        <w:trPr>
          <w:trHeight w:val="293"/>
        </w:trPr>
        <w:tc>
          <w:tcPr>
            <w:tcW w:w="1528" w:type="pct"/>
            <w:noWrap/>
            <w:vAlign w:val="bottom"/>
            <w:hideMark/>
          </w:tcPr>
          <w:p w:rsidR="005A6C2D" w:rsidRPr="00261859" w:rsidRDefault="005A6C2D">
            <w:pPr>
              <w:spacing w:after="0" w:line="240" w:lineRule="auto"/>
              <w:jc w:val="both"/>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 xml:space="preserve">Equipos y aparatos audiovisuales                                                                                                                                                                                   </w:t>
            </w:r>
          </w:p>
        </w:tc>
        <w:tc>
          <w:tcPr>
            <w:tcW w:w="2532" w:type="pct"/>
            <w:noWrap/>
            <w:vAlign w:val="bottom"/>
            <w:hideMark/>
          </w:tcPr>
          <w:p w:rsidR="005A6C2D" w:rsidRPr="00261859" w:rsidRDefault="005A6C2D" w:rsidP="005A6C2D">
            <w:pPr>
              <w:spacing w:after="0" w:line="240" w:lineRule="auto"/>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389,404.00</w:t>
            </w:r>
          </w:p>
        </w:tc>
        <w:tc>
          <w:tcPr>
            <w:tcW w:w="940" w:type="pct"/>
            <w:noWrap/>
            <w:vAlign w:val="bottom"/>
            <w:hideMark/>
          </w:tcPr>
          <w:p w:rsidR="005A6C2D" w:rsidRPr="00261859" w:rsidRDefault="005A6C2D">
            <w:pPr>
              <w:spacing w:after="0" w:line="240" w:lineRule="auto"/>
              <w:jc w:val="right"/>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10%</w:t>
            </w:r>
          </w:p>
        </w:tc>
      </w:tr>
      <w:tr w:rsidR="005A6C2D" w:rsidRPr="00261859" w:rsidTr="005A6C2D">
        <w:trPr>
          <w:trHeight w:val="293"/>
        </w:trPr>
        <w:tc>
          <w:tcPr>
            <w:tcW w:w="1528" w:type="pct"/>
            <w:noWrap/>
            <w:vAlign w:val="bottom"/>
            <w:hideMark/>
          </w:tcPr>
          <w:p w:rsidR="005A6C2D" w:rsidRPr="00261859" w:rsidRDefault="005A6C2D">
            <w:pPr>
              <w:spacing w:after="0" w:line="240" w:lineRule="auto"/>
              <w:jc w:val="both"/>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 xml:space="preserve">Automóviles y equipo terrestre                                                                                                                                              </w:t>
            </w:r>
          </w:p>
        </w:tc>
        <w:tc>
          <w:tcPr>
            <w:tcW w:w="2532" w:type="pct"/>
            <w:noWrap/>
            <w:vAlign w:val="bottom"/>
            <w:hideMark/>
          </w:tcPr>
          <w:p w:rsidR="005A6C2D" w:rsidRPr="00261859" w:rsidRDefault="005A6C2D" w:rsidP="005A6C2D">
            <w:pPr>
              <w:spacing w:after="0" w:line="240" w:lineRule="auto"/>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1,347,717.00</w:t>
            </w:r>
          </w:p>
        </w:tc>
        <w:tc>
          <w:tcPr>
            <w:tcW w:w="940" w:type="pct"/>
            <w:noWrap/>
            <w:vAlign w:val="bottom"/>
            <w:hideMark/>
          </w:tcPr>
          <w:p w:rsidR="005A6C2D" w:rsidRPr="00261859" w:rsidRDefault="005A6C2D">
            <w:pPr>
              <w:spacing w:after="0" w:line="240" w:lineRule="auto"/>
              <w:jc w:val="right"/>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20%</w:t>
            </w:r>
          </w:p>
        </w:tc>
      </w:tr>
      <w:tr w:rsidR="005A6C2D" w:rsidRPr="00261859" w:rsidTr="005A6C2D">
        <w:trPr>
          <w:trHeight w:val="293"/>
        </w:trPr>
        <w:tc>
          <w:tcPr>
            <w:tcW w:w="1528" w:type="pct"/>
            <w:noWrap/>
            <w:vAlign w:val="bottom"/>
            <w:hideMark/>
          </w:tcPr>
          <w:p w:rsidR="005A6C2D" w:rsidRPr="00261859" w:rsidRDefault="005A6C2D">
            <w:pPr>
              <w:spacing w:after="0" w:line="240" w:lineRule="auto"/>
              <w:jc w:val="both"/>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 xml:space="preserve">Equipo de comunicación y telecomunicación                                                                                                                                                                                                                      </w:t>
            </w:r>
          </w:p>
        </w:tc>
        <w:tc>
          <w:tcPr>
            <w:tcW w:w="2532" w:type="pct"/>
            <w:noWrap/>
            <w:vAlign w:val="bottom"/>
            <w:hideMark/>
          </w:tcPr>
          <w:p w:rsidR="005A6C2D" w:rsidRPr="00261859" w:rsidRDefault="005A6C2D" w:rsidP="005A6C2D">
            <w:pPr>
              <w:spacing w:after="0" w:line="240" w:lineRule="auto"/>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152,559.00</w:t>
            </w:r>
          </w:p>
        </w:tc>
        <w:tc>
          <w:tcPr>
            <w:tcW w:w="940" w:type="pct"/>
            <w:noWrap/>
            <w:vAlign w:val="bottom"/>
            <w:hideMark/>
          </w:tcPr>
          <w:p w:rsidR="005A6C2D" w:rsidRPr="00261859" w:rsidRDefault="005A6C2D">
            <w:pPr>
              <w:spacing w:after="0" w:line="240" w:lineRule="auto"/>
              <w:jc w:val="right"/>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10%</w:t>
            </w:r>
          </w:p>
        </w:tc>
      </w:tr>
      <w:tr w:rsidR="005A6C2D" w:rsidRPr="00261859" w:rsidTr="005A6C2D">
        <w:trPr>
          <w:trHeight w:val="293"/>
        </w:trPr>
        <w:tc>
          <w:tcPr>
            <w:tcW w:w="1528" w:type="pct"/>
            <w:noWrap/>
            <w:vAlign w:val="bottom"/>
            <w:hideMark/>
          </w:tcPr>
          <w:p w:rsidR="005A6C2D" w:rsidRPr="00261859" w:rsidRDefault="005A6C2D">
            <w:pPr>
              <w:spacing w:after="0" w:line="240" w:lineRule="auto"/>
              <w:jc w:val="both"/>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 xml:space="preserve">Equipos de generación eléctrica y accesorios eléctricos                                                                                                  </w:t>
            </w:r>
          </w:p>
        </w:tc>
        <w:tc>
          <w:tcPr>
            <w:tcW w:w="2532" w:type="pct"/>
            <w:noWrap/>
            <w:vAlign w:val="bottom"/>
            <w:hideMark/>
          </w:tcPr>
          <w:p w:rsidR="005A6C2D" w:rsidRPr="00261859" w:rsidRDefault="005A6C2D" w:rsidP="005A6C2D">
            <w:pPr>
              <w:spacing w:after="0" w:line="240" w:lineRule="auto"/>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 xml:space="preserve">578,610.00   </w:t>
            </w:r>
          </w:p>
        </w:tc>
        <w:tc>
          <w:tcPr>
            <w:tcW w:w="940" w:type="pct"/>
            <w:noWrap/>
            <w:vAlign w:val="bottom"/>
            <w:hideMark/>
          </w:tcPr>
          <w:p w:rsidR="005A6C2D" w:rsidRPr="00261859" w:rsidRDefault="005A6C2D">
            <w:pPr>
              <w:spacing w:after="0" w:line="240" w:lineRule="auto"/>
              <w:jc w:val="right"/>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10%</w:t>
            </w:r>
          </w:p>
        </w:tc>
      </w:tr>
      <w:tr w:rsidR="005A6C2D" w:rsidRPr="00261859" w:rsidTr="005A6C2D">
        <w:trPr>
          <w:trHeight w:val="293"/>
        </w:trPr>
        <w:tc>
          <w:tcPr>
            <w:tcW w:w="1528" w:type="pct"/>
            <w:noWrap/>
            <w:vAlign w:val="bottom"/>
            <w:hideMark/>
          </w:tcPr>
          <w:p w:rsidR="005A6C2D" w:rsidRPr="00261859" w:rsidRDefault="005A6C2D">
            <w:pPr>
              <w:spacing w:after="0" w:line="240" w:lineRule="auto"/>
              <w:jc w:val="both"/>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 xml:space="preserve">Otros equipos                                                                                                                                                                       </w:t>
            </w:r>
          </w:p>
        </w:tc>
        <w:tc>
          <w:tcPr>
            <w:tcW w:w="2532" w:type="pct"/>
            <w:noWrap/>
            <w:vAlign w:val="bottom"/>
            <w:hideMark/>
          </w:tcPr>
          <w:p w:rsidR="005A6C2D" w:rsidRPr="00261859" w:rsidRDefault="005A6C2D" w:rsidP="005A6C2D">
            <w:pPr>
              <w:spacing w:after="0" w:line="240" w:lineRule="auto"/>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8,368.00</w:t>
            </w:r>
          </w:p>
        </w:tc>
        <w:tc>
          <w:tcPr>
            <w:tcW w:w="940" w:type="pct"/>
            <w:noWrap/>
            <w:vAlign w:val="bottom"/>
            <w:hideMark/>
          </w:tcPr>
          <w:p w:rsidR="005A6C2D" w:rsidRPr="00261859" w:rsidRDefault="005A6C2D">
            <w:pPr>
              <w:spacing w:after="0" w:line="240" w:lineRule="auto"/>
              <w:jc w:val="right"/>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10%</w:t>
            </w:r>
          </w:p>
        </w:tc>
      </w:tr>
      <w:tr w:rsidR="005A6C2D" w:rsidRPr="00261859" w:rsidTr="005A6C2D">
        <w:trPr>
          <w:trHeight w:val="293"/>
        </w:trPr>
        <w:tc>
          <w:tcPr>
            <w:tcW w:w="1528" w:type="pct"/>
            <w:noWrap/>
            <w:vAlign w:val="bottom"/>
            <w:hideMark/>
          </w:tcPr>
          <w:p w:rsidR="005A6C2D" w:rsidRPr="00261859" w:rsidRDefault="005A6C2D">
            <w:pPr>
              <w:spacing w:after="0" w:line="240" w:lineRule="auto"/>
              <w:jc w:val="both"/>
              <w:rPr>
                <w:rFonts w:ascii="Barlow" w:eastAsia="Times New Roman" w:hAnsi="Barlow" w:cs="Times New Roman"/>
                <w:b/>
                <w:bCs/>
                <w:color w:val="000000"/>
                <w:sz w:val="20"/>
                <w:szCs w:val="20"/>
                <w:lang w:eastAsia="es-MX"/>
              </w:rPr>
            </w:pPr>
            <w:r w:rsidRPr="00261859">
              <w:rPr>
                <w:rFonts w:ascii="Barlow" w:eastAsia="Times New Roman" w:hAnsi="Barlow" w:cs="Times New Roman"/>
                <w:b/>
                <w:bCs/>
                <w:color w:val="000000"/>
                <w:sz w:val="20"/>
                <w:szCs w:val="20"/>
                <w:lang w:eastAsia="es-MX"/>
              </w:rPr>
              <w:t>TOTAL</w:t>
            </w:r>
          </w:p>
        </w:tc>
        <w:tc>
          <w:tcPr>
            <w:tcW w:w="2532" w:type="pct"/>
            <w:noWrap/>
            <w:vAlign w:val="bottom"/>
            <w:hideMark/>
          </w:tcPr>
          <w:p w:rsidR="005A6C2D" w:rsidRPr="00261859" w:rsidRDefault="005A6C2D" w:rsidP="005A6C2D">
            <w:pPr>
              <w:spacing w:after="0" w:line="240" w:lineRule="auto"/>
              <w:rPr>
                <w:rFonts w:ascii="Barlow" w:eastAsia="Times New Roman" w:hAnsi="Barlow" w:cs="Times New Roman"/>
                <w:b/>
                <w:bCs/>
                <w:color w:val="000000"/>
                <w:sz w:val="20"/>
                <w:szCs w:val="20"/>
                <w:lang w:eastAsia="es-MX"/>
              </w:rPr>
            </w:pPr>
            <w:r w:rsidRPr="00261859">
              <w:rPr>
                <w:rFonts w:ascii="Barlow" w:eastAsia="Times New Roman" w:hAnsi="Barlow" w:cs="Times New Roman"/>
                <w:b/>
                <w:bCs/>
                <w:color w:val="000000"/>
                <w:sz w:val="20"/>
                <w:szCs w:val="20"/>
                <w:lang w:eastAsia="es-MX"/>
              </w:rPr>
              <w:t>7,561,995.00</w:t>
            </w:r>
          </w:p>
        </w:tc>
        <w:tc>
          <w:tcPr>
            <w:tcW w:w="940" w:type="pct"/>
            <w:noWrap/>
            <w:vAlign w:val="bottom"/>
            <w:hideMark/>
          </w:tcPr>
          <w:p w:rsidR="005A6C2D" w:rsidRPr="00261859" w:rsidRDefault="005A6C2D">
            <w:pPr>
              <w:spacing w:after="0"/>
              <w:rPr>
                <w:rFonts w:ascii="Barlow" w:hAnsi="Barlow" w:cs="Times New Roman"/>
                <w:sz w:val="20"/>
                <w:szCs w:val="20"/>
              </w:rPr>
            </w:pPr>
          </w:p>
        </w:tc>
      </w:tr>
    </w:tbl>
    <w:p w:rsidR="00D30013" w:rsidRPr="00261859" w:rsidRDefault="00D30013" w:rsidP="00BC5C16">
      <w:pPr>
        <w:spacing w:line="240" w:lineRule="auto"/>
        <w:rPr>
          <w:rFonts w:ascii="Barlow" w:hAnsi="Barlow"/>
          <w:sz w:val="20"/>
          <w:szCs w:val="20"/>
        </w:rPr>
      </w:pPr>
    </w:p>
    <w:p w:rsidR="005A6C2D" w:rsidRPr="00261859" w:rsidRDefault="005A6C2D" w:rsidP="005A6C2D">
      <w:pPr>
        <w:spacing w:after="0" w:line="240" w:lineRule="auto"/>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El importe de la depreciación de bienes correspondiente a Marzo $61,531 y la acumulada al cierre es de -$4</w:t>
      </w:r>
      <w:proofErr w:type="gramStart"/>
      <w:r w:rsidRPr="00261859">
        <w:rPr>
          <w:rFonts w:ascii="Barlow" w:eastAsia="Times New Roman" w:hAnsi="Barlow" w:cs="Times New Roman"/>
          <w:color w:val="000000"/>
          <w:sz w:val="20"/>
          <w:szCs w:val="20"/>
          <w:lang w:eastAsia="es-MX"/>
        </w:rPr>
        <w:t>,972,088</w:t>
      </w:r>
      <w:proofErr w:type="gramEnd"/>
      <w:r w:rsidRPr="00261859">
        <w:rPr>
          <w:rFonts w:ascii="Barlow" w:eastAsia="Times New Roman" w:hAnsi="Barlow" w:cs="Times New Roman"/>
          <w:color w:val="000000"/>
          <w:sz w:val="20"/>
          <w:szCs w:val="20"/>
          <w:lang w:eastAsia="es-MX"/>
        </w:rPr>
        <w:t>.</w:t>
      </w:r>
    </w:p>
    <w:p w:rsidR="005A6C2D" w:rsidRPr="00261859" w:rsidRDefault="005A6C2D" w:rsidP="005A6C2D">
      <w:pPr>
        <w:spacing w:after="0" w:line="240" w:lineRule="auto"/>
        <w:rPr>
          <w:rFonts w:ascii="Barlow" w:eastAsia="Times New Roman" w:hAnsi="Barlow" w:cs="Times New Roman"/>
          <w:color w:val="000000"/>
          <w:sz w:val="20"/>
          <w:szCs w:val="20"/>
          <w:lang w:eastAsia="es-MX"/>
        </w:rPr>
      </w:pPr>
    </w:p>
    <w:p w:rsidR="005A6C2D" w:rsidRPr="00261859" w:rsidRDefault="005A6C2D" w:rsidP="005A6C2D">
      <w:pPr>
        <w:spacing w:line="240" w:lineRule="auto"/>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 xml:space="preserve">Cabe mencionar que los saldos de los activos están a valor histórico </w:t>
      </w:r>
    </w:p>
    <w:tbl>
      <w:tblPr>
        <w:tblW w:w="6850" w:type="pct"/>
        <w:tblCellMar>
          <w:left w:w="70" w:type="dxa"/>
          <w:right w:w="70" w:type="dxa"/>
        </w:tblCellMar>
        <w:tblLook w:val="04A0" w:firstRow="1" w:lastRow="0" w:firstColumn="1" w:lastColumn="0" w:noHBand="0" w:noVBand="1"/>
      </w:tblPr>
      <w:tblGrid>
        <w:gridCol w:w="968"/>
        <w:gridCol w:w="51"/>
        <w:gridCol w:w="8617"/>
        <w:gridCol w:w="2258"/>
        <w:gridCol w:w="2529"/>
        <w:gridCol w:w="4362"/>
      </w:tblGrid>
      <w:tr w:rsidR="005A6C2D" w:rsidRPr="00261859" w:rsidTr="005A6C2D">
        <w:trPr>
          <w:gridAfter w:val="1"/>
          <w:wAfter w:w="1870" w:type="pct"/>
          <w:trHeight w:val="586"/>
        </w:trPr>
        <w:tc>
          <w:tcPr>
            <w:tcW w:w="210" w:type="pct"/>
            <w:noWrap/>
            <w:vAlign w:val="bottom"/>
            <w:hideMark/>
          </w:tcPr>
          <w:p w:rsidR="005A6C2D" w:rsidRPr="00261859" w:rsidRDefault="005A6C2D">
            <w:pPr>
              <w:rPr>
                <w:rFonts w:ascii="Barlow" w:hAnsi="Barlow" w:cs="Times New Roman"/>
                <w:sz w:val="20"/>
                <w:szCs w:val="20"/>
              </w:rPr>
            </w:pPr>
          </w:p>
        </w:tc>
        <w:tc>
          <w:tcPr>
            <w:tcW w:w="1881" w:type="pct"/>
            <w:gridSpan w:val="2"/>
            <w:noWrap/>
            <w:vAlign w:val="bottom"/>
            <w:hideMark/>
          </w:tcPr>
          <w:p w:rsidR="005A6C2D" w:rsidRPr="00261859" w:rsidRDefault="005A6C2D">
            <w:pPr>
              <w:spacing w:after="0" w:line="240" w:lineRule="auto"/>
              <w:jc w:val="both"/>
              <w:rPr>
                <w:rFonts w:ascii="Barlow" w:eastAsia="Times New Roman" w:hAnsi="Barlow" w:cs="Times New Roman"/>
                <w:b/>
                <w:bCs/>
                <w:color w:val="000000"/>
                <w:sz w:val="20"/>
                <w:szCs w:val="20"/>
                <w:lang w:eastAsia="es-MX"/>
              </w:rPr>
            </w:pPr>
            <w:r w:rsidRPr="00261859">
              <w:rPr>
                <w:rFonts w:ascii="Barlow" w:eastAsia="Times New Roman" w:hAnsi="Barlow" w:cs="Times New Roman"/>
                <w:b/>
                <w:bCs/>
                <w:color w:val="000000"/>
                <w:sz w:val="20"/>
                <w:szCs w:val="20"/>
                <w:lang w:eastAsia="es-MX"/>
              </w:rPr>
              <w:t>PASIVO</w:t>
            </w:r>
          </w:p>
        </w:tc>
        <w:tc>
          <w:tcPr>
            <w:tcW w:w="490" w:type="pct"/>
            <w:noWrap/>
            <w:vAlign w:val="bottom"/>
            <w:hideMark/>
          </w:tcPr>
          <w:p w:rsidR="005A6C2D" w:rsidRPr="00261859" w:rsidRDefault="005A6C2D">
            <w:pPr>
              <w:spacing w:after="0" w:line="240" w:lineRule="auto"/>
              <w:jc w:val="center"/>
              <w:rPr>
                <w:rFonts w:ascii="Barlow" w:eastAsia="Times New Roman" w:hAnsi="Barlow" w:cs="Times New Roman"/>
                <w:b/>
                <w:bCs/>
                <w:color w:val="000000"/>
                <w:sz w:val="20"/>
                <w:szCs w:val="20"/>
                <w:lang w:eastAsia="es-MX"/>
              </w:rPr>
            </w:pPr>
            <w:r w:rsidRPr="00261859">
              <w:rPr>
                <w:rFonts w:ascii="Barlow" w:eastAsia="Times New Roman" w:hAnsi="Barlow" w:cs="Times New Roman"/>
                <w:b/>
                <w:bCs/>
                <w:color w:val="000000"/>
                <w:sz w:val="20"/>
                <w:szCs w:val="20"/>
                <w:lang w:eastAsia="es-MX"/>
              </w:rPr>
              <w:t>IMPORTE</w:t>
            </w:r>
          </w:p>
        </w:tc>
        <w:tc>
          <w:tcPr>
            <w:tcW w:w="549" w:type="pct"/>
            <w:noWrap/>
            <w:vAlign w:val="bottom"/>
            <w:hideMark/>
          </w:tcPr>
          <w:p w:rsidR="005A6C2D" w:rsidRPr="00261859" w:rsidRDefault="005A6C2D">
            <w:pPr>
              <w:spacing w:after="0" w:line="240" w:lineRule="auto"/>
              <w:jc w:val="center"/>
              <w:rPr>
                <w:rFonts w:ascii="Barlow" w:eastAsia="Times New Roman" w:hAnsi="Barlow" w:cs="Times New Roman"/>
                <w:b/>
                <w:bCs/>
                <w:color w:val="000000"/>
                <w:sz w:val="20"/>
                <w:szCs w:val="20"/>
                <w:lang w:eastAsia="es-MX"/>
              </w:rPr>
            </w:pPr>
            <w:r w:rsidRPr="00261859">
              <w:rPr>
                <w:rFonts w:ascii="Barlow" w:eastAsia="Times New Roman" w:hAnsi="Barlow" w:cs="Times New Roman"/>
                <w:b/>
                <w:bCs/>
                <w:color w:val="000000"/>
                <w:sz w:val="20"/>
                <w:szCs w:val="20"/>
                <w:lang w:eastAsia="es-MX"/>
              </w:rPr>
              <w:t>FECHA DE VENCIMIENTO</w:t>
            </w:r>
          </w:p>
        </w:tc>
      </w:tr>
      <w:tr w:rsidR="005A6C2D" w:rsidRPr="00261859" w:rsidTr="005A6C2D">
        <w:trPr>
          <w:gridAfter w:val="1"/>
          <w:wAfter w:w="1870" w:type="pct"/>
          <w:trHeight w:val="293"/>
        </w:trPr>
        <w:tc>
          <w:tcPr>
            <w:tcW w:w="210" w:type="pct"/>
            <w:noWrap/>
            <w:vAlign w:val="bottom"/>
          </w:tcPr>
          <w:p w:rsidR="005A6C2D" w:rsidRPr="00261859" w:rsidRDefault="005A6C2D">
            <w:pPr>
              <w:spacing w:after="0" w:line="240" w:lineRule="auto"/>
              <w:jc w:val="center"/>
              <w:rPr>
                <w:rFonts w:ascii="Barlow" w:eastAsia="Times New Roman" w:hAnsi="Barlow" w:cs="Times New Roman"/>
                <w:b/>
                <w:bCs/>
                <w:color w:val="000000"/>
                <w:sz w:val="20"/>
                <w:szCs w:val="20"/>
                <w:lang w:eastAsia="es-MX"/>
              </w:rPr>
            </w:pPr>
          </w:p>
        </w:tc>
        <w:tc>
          <w:tcPr>
            <w:tcW w:w="1881" w:type="pct"/>
            <w:gridSpan w:val="2"/>
            <w:noWrap/>
            <w:vAlign w:val="bottom"/>
          </w:tcPr>
          <w:p w:rsidR="005A6C2D" w:rsidRPr="00261859" w:rsidRDefault="005A6C2D">
            <w:pPr>
              <w:spacing w:after="0" w:line="240" w:lineRule="auto"/>
              <w:jc w:val="both"/>
              <w:rPr>
                <w:rFonts w:ascii="Barlow" w:eastAsia="Times New Roman" w:hAnsi="Barlow" w:cs="Times New Roman"/>
                <w:color w:val="000000"/>
                <w:sz w:val="20"/>
                <w:szCs w:val="20"/>
                <w:lang w:eastAsia="es-MX"/>
              </w:rPr>
            </w:pPr>
          </w:p>
        </w:tc>
        <w:tc>
          <w:tcPr>
            <w:tcW w:w="490" w:type="pct"/>
            <w:noWrap/>
            <w:vAlign w:val="bottom"/>
          </w:tcPr>
          <w:p w:rsidR="005A6C2D" w:rsidRPr="00261859" w:rsidRDefault="005A6C2D">
            <w:pPr>
              <w:spacing w:after="0" w:line="240" w:lineRule="auto"/>
              <w:jc w:val="right"/>
              <w:rPr>
                <w:rFonts w:ascii="Barlow" w:eastAsia="Times New Roman" w:hAnsi="Barlow" w:cs="Times New Roman"/>
                <w:color w:val="000000"/>
                <w:sz w:val="20"/>
                <w:szCs w:val="20"/>
                <w:lang w:eastAsia="es-MX"/>
              </w:rPr>
            </w:pPr>
          </w:p>
        </w:tc>
        <w:tc>
          <w:tcPr>
            <w:tcW w:w="549" w:type="pct"/>
            <w:noWrap/>
            <w:vAlign w:val="bottom"/>
          </w:tcPr>
          <w:p w:rsidR="005A6C2D" w:rsidRPr="00261859" w:rsidRDefault="005A6C2D">
            <w:pPr>
              <w:spacing w:after="0" w:line="240" w:lineRule="auto"/>
              <w:jc w:val="right"/>
              <w:rPr>
                <w:rFonts w:ascii="Barlow" w:eastAsia="Times New Roman" w:hAnsi="Barlow" w:cs="Times New Roman"/>
                <w:color w:val="000000"/>
                <w:sz w:val="20"/>
                <w:szCs w:val="20"/>
                <w:lang w:eastAsia="es-MX"/>
              </w:rPr>
            </w:pPr>
          </w:p>
        </w:tc>
      </w:tr>
      <w:tr w:rsidR="005A6C2D" w:rsidRPr="00261859" w:rsidTr="005A6C2D">
        <w:trPr>
          <w:gridAfter w:val="1"/>
          <w:wAfter w:w="1870" w:type="pct"/>
          <w:trHeight w:val="293"/>
        </w:trPr>
        <w:tc>
          <w:tcPr>
            <w:tcW w:w="210" w:type="pct"/>
            <w:noWrap/>
            <w:vAlign w:val="bottom"/>
            <w:hideMark/>
          </w:tcPr>
          <w:p w:rsidR="005A6C2D" w:rsidRPr="00261859" w:rsidRDefault="005A6C2D">
            <w:pPr>
              <w:spacing w:after="0"/>
              <w:rPr>
                <w:rFonts w:ascii="Barlow" w:hAnsi="Barlow" w:cs="Times New Roman"/>
                <w:sz w:val="20"/>
                <w:szCs w:val="20"/>
              </w:rPr>
            </w:pPr>
          </w:p>
        </w:tc>
        <w:tc>
          <w:tcPr>
            <w:tcW w:w="1881" w:type="pct"/>
            <w:gridSpan w:val="2"/>
            <w:noWrap/>
            <w:vAlign w:val="bottom"/>
            <w:hideMark/>
          </w:tcPr>
          <w:p w:rsidR="005A6C2D" w:rsidRPr="00261859" w:rsidRDefault="005A6C2D">
            <w:pPr>
              <w:spacing w:after="0" w:line="240" w:lineRule="auto"/>
              <w:jc w:val="both"/>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RETENCIONES,PROVISIONES Y CONTRIBUCIONES ( DEUDA ISSTEY)</w:t>
            </w:r>
          </w:p>
        </w:tc>
        <w:tc>
          <w:tcPr>
            <w:tcW w:w="490" w:type="pct"/>
            <w:noWrap/>
            <w:vAlign w:val="bottom"/>
            <w:hideMark/>
          </w:tcPr>
          <w:p w:rsidR="005A6C2D" w:rsidRPr="00261859" w:rsidRDefault="005A6C2D">
            <w:pPr>
              <w:spacing w:after="0" w:line="240" w:lineRule="auto"/>
              <w:jc w:val="right"/>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8,077,837.00</w:t>
            </w:r>
          </w:p>
        </w:tc>
        <w:tc>
          <w:tcPr>
            <w:tcW w:w="549" w:type="pct"/>
            <w:noWrap/>
            <w:vAlign w:val="bottom"/>
            <w:hideMark/>
          </w:tcPr>
          <w:p w:rsidR="005A6C2D" w:rsidRPr="00261859" w:rsidRDefault="005A6C2D">
            <w:pPr>
              <w:spacing w:after="0" w:line="240" w:lineRule="auto"/>
              <w:jc w:val="right"/>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90 DIAS</w:t>
            </w:r>
          </w:p>
        </w:tc>
      </w:tr>
      <w:tr w:rsidR="005A6C2D" w:rsidRPr="00261859" w:rsidTr="005A6C2D">
        <w:trPr>
          <w:gridAfter w:val="1"/>
          <w:wAfter w:w="1870" w:type="pct"/>
          <w:trHeight w:val="293"/>
        </w:trPr>
        <w:tc>
          <w:tcPr>
            <w:tcW w:w="210" w:type="pct"/>
            <w:noWrap/>
            <w:vAlign w:val="bottom"/>
          </w:tcPr>
          <w:p w:rsidR="005A6C2D" w:rsidRPr="00261859" w:rsidRDefault="005A6C2D">
            <w:pPr>
              <w:spacing w:after="0" w:line="240" w:lineRule="auto"/>
              <w:rPr>
                <w:rFonts w:ascii="Barlow" w:eastAsia="Times New Roman" w:hAnsi="Barlow" w:cs="Times New Roman"/>
                <w:color w:val="000000"/>
                <w:sz w:val="20"/>
                <w:szCs w:val="20"/>
                <w:lang w:eastAsia="es-MX"/>
              </w:rPr>
            </w:pPr>
          </w:p>
        </w:tc>
        <w:tc>
          <w:tcPr>
            <w:tcW w:w="1881" w:type="pct"/>
            <w:gridSpan w:val="2"/>
            <w:noWrap/>
            <w:vAlign w:val="bottom"/>
          </w:tcPr>
          <w:p w:rsidR="005A6C2D" w:rsidRPr="00261859" w:rsidRDefault="005A6C2D">
            <w:pPr>
              <w:spacing w:after="0" w:line="240" w:lineRule="auto"/>
              <w:jc w:val="both"/>
              <w:rPr>
                <w:rFonts w:ascii="Barlow" w:eastAsia="Times New Roman" w:hAnsi="Barlow" w:cs="Times New Roman"/>
                <w:color w:val="000000"/>
                <w:sz w:val="20"/>
                <w:szCs w:val="20"/>
                <w:lang w:eastAsia="es-MX"/>
              </w:rPr>
            </w:pPr>
          </w:p>
        </w:tc>
        <w:tc>
          <w:tcPr>
            <w:tcW w:w="490" w:type="pct"/>
            <w:noWrap/>
            <w:vAlign w:val="bottom"/>
          </w:tcPr>
          <w:p w:rsidR="005A6C2D" w:rsidRPr="00261859" w:rsidRDefault="005A6C2D">
            <w:pPr>
              <w:spacing w:after="0" w:line="240" w:lineRule="auto"/>
              <w:jc w:val="right"/>
              <w:rPr>
                <w:rFonts w:ascii="Barlow" w:eastAsia="Times New Roman" w:hAnsi="Barlow" w:cs="Times New Roman"/>
                <w:color w:val="000000"/>
                <w:sz w:val="20"/>
                <w:szCs w:val="20"/>
                <w:lang w:eastAsia="es-MX"/>
              </w:rPr>
            </w:pPr>
          </w:p>
        </w:tc>
        <w:tc>
          <w:tcPr>
            <w:tcW w:w="549" w:type="pct"/>
            <w:noWrap/>
            <w:vAlign w:val="bottom"/>
          </w:tcPr>
          <w:p w:rsidR="005A6C2D" w:rsidRPr="00261859" w:rsidRDefault="005A6C2D">
            <w:pPr>
              <w:spacing w:after="0" w:line="240" w:lineRule="auto"/>
              <w:jc w:val="right"/>
              <w:rPr>
                <w:rFonts w:ascii="Barlow" w:eastAsia="Times New Roman" w:hAnsi="Barlow" w:cs="Times New Roman"/>
                <w:color w:val="000000"/>
                <w:sz w:val="20"/>
                <w:szCs w:val="20"/>
                <w:lang w:eastAsia="es-MX"/>
              </w:rPr>
            </w:pPr>
          </w:p>
        </w:tc>
      </w:tr>
      <w:tr w:rsidR="005A6C2D" w:rsidRPr="00261859" w:rsidTr="005A6C2D">
        <w:trPr>
          <w:gridAfter w:val="1"/>
          <w:wAfter w:w="1870" w:type="pct"/>
          <w:trHeight w:val="293"/>
        </w:trPr>
        <w:tc>
          <w:tcPr>
            <w:tcW w:w="210" w:type="pct"/>
            <w:noWrap/>
            <w:vAlign w:val="bottom"/>
            <w:hideMark/>
          </w:tcPr>
          <w:p w:rsidR="005A6C2D" w:rsidRPr="00261859" w:rsidRDefault="005A6C2D">
            <w:pPr>
              <w:spacing w:after="0"/>
              <w:rPr>
                <w:rFonts w:ascii="Barlow" w:hAnsi="Barlow" w:cs="Times New Roman"/>
                <w:sz w:val="20"/>
                <w:szCs w:val="20"/>
              </w:rPr>
            </w:pPr>
          </w:p>
        </w:tc>
        <w:tc>
          <w:tcPr>
            <w:tcW w:w="1881" w:type="pct"/>
            <w:gridSpan w:val="2"/>
            <w:noWrap/>
            <w:vAlign w:val="bottom"/>
            <w:hideMark/>
          </w:tcPr>
          <w:p w:rsidR="005A6C2D" w:rsidRPr="00261859" w:rsidRDefault="005A6C2D">
            <w:pPr>
              <w:spacing w:after="0" w:line="240" w:lineRule="auto"/>
              <w:jc w:val="both"/>
              <w:rPr>
                <w:rFonts w:ascii="Barlow" w:eastAsia="Times New Roman" w:hAnsi="Barlow" w:cs="Times New Roman"/>
                <w:b/>
                <w:bCs/>
                <w:color w:val="000000"/>
                <w:sz w:val="20"/>
                <w:szCs w:val="20"/>
                <w:lang w:eastAsia="es-MX"/>
              </w:rPr>
            </w:pPr>
            <w:r w:rsidRPr="00261859">
              <w:rPr>
                <w:rFonts w:ascii="Barlow" w:eastAsia="Times New Roman" w:hAnsi="Barlow" w:cs="Times New Roman"/>
                <w:b/>
                <w:bCs/>
                <w:color w:val="000000"/>
                <w:sz w:val="20"/>
                <w:szCs w:val="20"/>
                <w:lang w:eastAsia="es-MX"/>
              </w:rPr>
              <w:t>TOTAL</w:t>
            </w:r>
          </w:p>
        </w:tc>
        <w:tc>
          <w:tcPr>
            <w:tcW w:w="490" w:type="pct"/>
            <w:noWrap/>
            <w:vAlign w:val="bottom"/>
            <w:hideMark/>
          </w:tcPr>
          <w:p w:rsidR="005A6C2D" w:rsidRPr="00261859" w:rsidRDefault="005A6C2D">
            <w:pPr>
              <w:spacing w:after="0" w:line="240" w:lineRule="auto"/>
              <w:jc w:val="right"/>
              <w:rPr>
                <w:rFonts w:ascii="Barlow" w:eastAsia="Times New Roman" w:hAnsi="Barlow" w:cs="Times New Roman"/>
                <w:b/>
                <w:bCs/>
                <w:color w:val="000000"/>
                <w:sz w:val="20"/>
                <w:szCs w:val="20"/>
                <w:lang w:eastAsia="es-MX"/>
              </w:rPr>
            </w:pPr>
            <w:r w:rsidRPr="00261859">
              <w:rPr>
                <w:rFonts w:ascii="Barlow" w:eastAsia="Times New Roman" w:hAnsi="Barlow" w:cs="Times New Roman"/>
                <w:b/>
                <w:bCs/>
                <w:color w:val="000000"/>
                <w:sz w:val="20"/>
                <w:szCs w:val="20"/>
                <w:lang w:eastAsia="es-MX"/>
              </w:rPr>
              <w:t>8,077,837.00</w:t>
            </w:r>
          </w:p>
        </w:tc>
        <w:tc>
          <w:tcPr>
            <w:tcW w:w="549" w:type="pct"/>
            <w:noWrap/>
            <w:vAlign w:val="bottom"/>
          </w:tcPr>
          <w:p w:rsidR="005A6C2D" w:rsidRPr="00261859" w:rsidRDefault="005A6C2D">
            <w:pPr>
              <w:spacing w:after="0" w:line="240" w:lineRule="auto"/>
              <w:jc w:val="right"/>
              <w:rPr>
                <w:rFonts w:ascii="Barlow" w:eastAsia="Times New Roman" w:hAnsi="Barlow" w:cs="Times New Roman"/>
                <w:b/>
                <w:bCs/>
                <w:color w:val="000000"/>
                <w:sz w:val="20"/>
                <w:szCs w:val="20"/>
                <w:lang w:eastAsia="es-MX"/>
              </w:rPr>
            </w:pPr>
          </w:p>
        </w:tc>
      </w:tr>
      <w:tr w:rsidR="005A6C2D" w:rsidRPr="00261859" w:rsidTr="005A6C2D">
        <w:trPr>
          <w:trHeight w:val="293"/>
        </w:trPr>
        <w:tc>
          <w:tcPr>
            <w:tcW w:w="3130" w:type="pct"/>
            <w:gridSpan w:val="5"/>
            <w:noWrap/>
            <w:vAlign w:val="bottom"/>
          </w:tcPr>
          <w:p w:rsidR="005A6C2D" w:rsidRPr="00261859" w:rsidRDefault="005A6C2D">
            <w:pPr>
              <w:spacing w:after="0" w:line="240" w:lineRule="auto"/>
              <w:jc w:val="both"/>
              <w:rPr>
                <w:rFonts w:ascii="Barlow" w:eastAsia="Times New Roman" w:hAnsi="Barlow" w:cs="Times New Roman"/>
                <w:b/>
                <w:bCs/>
                <w:color w:val="000000"/>
                <w:sz w:val="20"/>
                <w:szCs w:val="20"/>
                <w:lang w:eastAsia="es-MX"/>
              </w:rPr>
            </w:pPr>
          </w:p>
        </w:tc>
        <w:tc>
          <w:tcPr>
            <w:tcW w:w="1870" w:type="pct"/>
            <w:vAlign w:val="bottom"/>
          </w:tcPr>
          <w:p w:rsidR="005A6C2D" w:rsidRPr="00261859" w:rsidRDefault="005A6C2D">
            <w:pPr>
              <w:spacing w:after="0" w:line="240" w:lineRule="auto"/>
              <w:rPr>
                <w:rFonts w:ascii="Barlow" w:eastAsia="Times New Roman" w:hAnsi="Barlow" w:cs="Times New Roman"/>
                <w:sz w:val="20"/>
                <w:szCs w:val="20"/>
                <w:lang w:eastAsia="es-MX"/>
              </w:rPr>
            </w:pPr>
          </w:p>
        </w:tc>
      </w:tr>
      <w:tr w:rsidR="005A6C2D" w:rsidRPr="00261859" w:rsidTr="005A6C2D">
        <w:trPr>
          <w:trHeight w:val="293"/>
        </w:trPr>
        <w:tc>
          <w:tcPr>
            <w:tcW w:w="3130" w:type="pct"/>
            <w:gridSpan w:val="5"/>
            <w:noWrap/>
            <w:vAlign w:val="bottom"/>
          </w:tcPr>
          <w:p w:rsidR="005A6C2D" w:rsidRPr="00261859" w:rsidRDefault="005A6C2D">
            <w:pPr>
              <w:spacing w:after="0" w:line="240" w:lineRule="auto"/>
              <w:jc w:val="both"/>
              <w:rPr>
                <w:rFonts w:ascii="Barlow" w:eastAsia="Times New Roman" w:hAnsi="Barlow" w:cs="Times New Roman"/>
                <w:b/>
                <w:bCs/>
                <w:color w:val="000000"/>
                <w:sz w:val="20"/>
                <w:szCs w:val="20"/>
                <w:lang w:eastAsia="es-MX"/>
              </w:rPr>
            </w:pPr>
          </w:p>
        </w:tc>
        <w:tc>
          <w:tcPr>
            <w:tcW w:w="1870" w:type="pct"/>
            <w:vAlign w:val="bottom"/>
          </w:tcPr>
          <w:p w:rsidR="005A6C2D" w:rsidRPr="00261859" w:rsidRDefault="005A6C2D">
            <w:pPr>
              <w:spacing w:after="0" w:line="240" w:lineRule="auto"/>
              <w:rPr>
                <w:rFonts w:ascii="Barlow" w:eastAsia="Times New Roman" w:hAnsi="Barlow" w:cs="Times New Roman"/>
                <w:sz w:val="20"/>
                <w:szCs w:val="20"/>
                <w:lang w:eastAsia="es-MX"/>
              </w:rPr>
            </w:pPr>
          </w:p>
        </w:tc>
      </w:tr>
      <w:tr w:rsidR="005A6C2D" w:rsidRPr="00261859" w:rsidTr="005A6C2D">
        <w:trPr>
          <w:trHeight w:val="293"/>
        </w:trPr>
        <w:tc>
          <w:tcPr>
            <w:tcW w:w="3130" w:type="pct"/>
            <w:gridSpan w:val="5"/>
            <w:noWrap/>
            <w:vAlign w:val="bottom"/>
          </w:tcPr>
          <w:p w:rsidR="005A6C2D" w:rsidRPr="00261859" w:rsidRDefault="005A6C2D">
            <w:pPr>
              <w:spacing w:after="0" w:line="240" w:lineRule="auto"/>
              <w:jc w:val="both"/>
              <w:rPr>
                <w:rFonts w:ascii="Barlow" w:eastAsia="Times New Roman" w:hAnsi="Barlow" w:cs="Times New Roman"/>
                <w:b/>
                <w:bCs/>
                <w:color w:val="000000"/>
                <w:sz w:val="20"/>
                <w:szCs w:val="20"/>
                <w:lang w:eastAsia="es-MX"/>
              </w:rPr>
            </w:pPr>
          </w:p>
          <w:tbl>
            <w:tblPr>
              <w:tblW w:w="8490" w:type="dxa"/>
              <w:tblCellMar>
                <w:left w:w="70" w:type="dxa"/>
                <w:right w:w="70" w:type="dxa"/>
              </w:tblCellMar>
              <w:tblLook w:val="04A0" w:firstRow="1" w:lastRow="0" w:firstColumn="1" w:lastColumn="0" w:noHBand="0" w:noVBand="1"/>
            </w:tblPr>
            <w:tblGrid>
              <w:gridCol w:w="146"/>
              <w:gridCol w:w="5167"/>
              <w:gridCol w:w="1357"/>
              <w:gridCol w:w="1830"/>
            </w:tblGrid>
            <w:tr w:rsidR="005A6C2D" w:rsidRPr="00261859">
              <w:trPr>
                <w:trHeight w:val="308"/>
              </w:trPr>
              <w:tc>
                <w:tcPr>
                  <w:tcW w:w="5305" w:type="dxa"/>
                  <w:gridSpan w:val="2"/>
                  <w:noWrap/>
                  <w:vAlign w:val="bottom"/>
                  <w:hideMark/>
                </w:tcPr>
                <w:p w:rsidR="005A6C2D" w:rsidRPr="00261859" w:rsidRDefault="005A6C2D">
                  <w:pPr>
                    <w:spacing w:after="0" w:line="240" w:lineRule="auto"/>
                    <w:jc w:val="center"/>
                    <w:rPr>
                      <w:rFonts w:ascii="Barlow" w:eastAsia="Times New Roman" w:hAnsi="Barlow" w:cs="Calibri"/>
                      <w:b/>
                      <w:bCs/>
                      <w:color w:val="000000"/>
                      <w:sz w:val="20"/>
                      <w:szCs w:val="20"/>
                      <w:lang w:eastAsia="es-MX"/>
                    </w:rPr>
                  </w:pPr>
                  <w:r w:rsidRPr="00261859">
                    <w:rPr>
                      <w:rFonts w:ascii="Barlow" w:eastAsia="Times New Roman" w:hAnsi="Barlow" w:cs="Calibri"/>
                      <w:b/>
                      <w:bCs/>
                      <w:color w:val="000000"/>
                      <w:sz w:val="20"/>
                      <w:szCs w:val="20"/>
                      <w:lang w:eastAsia="es-MX"/>
                    </w:rPr>
                    <w:t>CONCEPTO</w:t>
                  </w:r>
                </w:p>
              </w:tc>
              <w:tc>
                <w:tcPr>
                  <w:tcW w:w="1357" w:type="dxa"/>
                  <w:noWrap/>
                  <w:vAlign w:val="bottom"/>
                  <w:hideMark/>
                </w:tcPr>
                <w:p w:rsidR="005A6C2D" w:rsidRPr="00261859" w:rsidRDefault="005A6C2D">
                  <w:pPr>
                    <w:spacing w:after="0" w:line="240" w:lineRule="auto"/>
                    <w:jc w:val="center"/>
                    <w:rPr>
                      <w:rFonts w:ascii="Barlow" w:eastAsia="Times New Roman" w:hAnsi="Barlow" w:cs="Calibri"/>
                      <w:b/>
                      <w:bCs/>
                      <w:color w:val="000000"/>
                      <w:sz w:val="20"/>
                      <w:szCs w:val="20"/>
                      <w:lang w:eastAsia="es-MX"/>
                    </w:rPr>
                  </w:pPr>
                  <w:r w:rsidRPr="00261859">
                    <w:rPr>
                      <w:rFonts w:ascii="Barlow" w:eastAsia="Times New Roman" w:hAnsi="Barlow" w:cs="Calibri"/>
                      <w:b/>
                      <w:bCs/>
                      <w:color w:val="000000"/>
                      <w:sz w:val="20"/>
                      <w:szCs w:val="20"/>
                      <w:lang w:eastAsia="es-MX"/>
                    </w:rPr>
                    <w:t>IMPORTE</w:t>
                  </w:r>
                </w:p>
              </w:tc>
              <w:tc>
                <w:tcPr>
                  <w:tcW w:w="1830" w:type="dxa"/>
                  <w:noWrap/>
                  <w:vAlign w:val="bottom"/>
                  <w:hideMark/>
                </w:tcPr>
                <w:p w:rsidR="005A6C2D" w:rsidRPr="00261859" w:rsidRDefault="005A6C2D">
                  <w:pPr>
                    <w:spacing w:after="0" w:line="240" w:lineRule="auto"/>
                    <w:jc w:val="center"/>
                    <w:rPr>
                      <w:rFonts w:ascii="Barlow" w:eastAsia="Times New Roman" w:hAnsi="Barlow" w:cs="Calibri"/>
                      <w:b/>
                      <w:bCs/>
                      <w:color w:val="000000"/>
                      <w:sz w:val="20"/>
                      <w:szCs w:val="20"/>
                      <w:lang w:eastAsia="es-MX"/>
                    </w:rPr>
                  </w:pPr>
                  <w:r w:rsidRPr="00261859">
                    <w:rPr>
                      <w:rFonts w:ascii="Barlow" w:eastAsia="Times New Roman" w:hAnsi="Barlow" w:cs="Calibri"/>
                      <w:b/>
                      <w:bCs/>
                      <w:color w:val="000000"/>
                      <w:sz w:val="20"/>
                      <w:szCs w:val="20"/>
                      <w:lang w:eastAsia="es-MX"/>
                    </w:rPr>
                    <w:t>TOTAL</w:t>
                  </w: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rPr>
                      <w:rFonts w:ascii="Barlow" w:hAnsi="Barlow" w:cs="Times New Roman"/>
                      <w:sz w:val="20"/>
                      <w:szCs w:val="20"/>
                    </w:rPr>
                  </w:pPr>
                </w:p>
              </w:tc>
              <w:tc>
                <w:tcPr>
                  <w:tcW w:w="1357" w:type="dxa"/>
                  <w:noWrap/>
                  <w:vAlign w:val="bottom"/>
                  <w:hideMark/>
                </w:tcPr>
                <w:p w:rsidR="005A6C2D" w:rsidRPr="00261859" w:rsidRDefault="005A6C2D">
                  <w:pPr>
                    <w:spacing w:after="0"/>
                    <w:rPr>
                      <w:rFonts w:ascii="Barlow" w:hAnsi="Barlow" w:cs="Times New Roman"/>
                      <w:sz w:val="20"/>
                      <w:szCs w:val="20"/>
                    </w:rPr>
                  </w:pP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rPr>
                      <w:rFonts w:ascii="Barlow" w:hAnsi="Barlow" w:cs="Times New Roman"/>
                      <w:sz w:val="20"/>
                      <w:szCs w:val="20"/>
                    </w:rPr>
                  </w:pPr>
                </w:p>
              </w:tc>
              <w:tc>
                <w:tcPr>
                  <w:tcW w:w="1357" w:type="dxa"/>
                  <w:noWrap/>
                  <w:vAlign w:val="bottom"/>
                  <w:hideMark/>
                </w:tcPr>
                <w:p w:rsidR="005A6C2D" w:rsidRPr="00261859" w:rsidRDefault="005A6C2D">
                  <w:pPr>
                    <w:spacing w:after="0"/>
                    <w:rPr>
                      <w:rFonts w:ascii="Barlow" w:hAnsi="Barlow" w:cs="Times New Roman"/>
                      <w:sz w:val="20"/>
                      <w:szCs w:val="20"/>
                    </w:rPr>
                  </w:pP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rPr>
                      <w:rFonts w:ascii="Barlow" w:hAnsi="Barlow" w:cs="Times New Roman"/>
                      <w:sz w:val="20"/>
                      <w:szCs w:val="20"/>
                    </w:rPr>
                  </w:pPr>
                </w:p>
              </w:tc>
              <w:tc>
                <w:tcPr>
                  <w:tcW w:w="1357" w:type="dxa"/>
                  <w:noWrap/>
                  <w:vAlign w:val="bottom"/>
                  <w:hideMark/>
                </w:tcPr>
                <w:p w:rsidR="005A6C2D" w:rsidRPr="00261859" w:rsidRDefault="005A6C2D">
                  <w:pPr>
                    <w:spacing w:after="0"/>
                    <w:rPr>
                      <w:rFonts w:ascii="Barlow" w:hAnsi="Barlow" w:cs="Times New Roman"/>
                      <w:sz w:val="20"/>
                      <w:szCs w:val="20"/>
                    </w:rPr>
                  </w:pP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5305" w:type="dxa"/>
                  <w:gridSpan w:val="2"/>
                  <w:noWrap/>
                  <w:vAlign w:val="bottom"/>
                  <w:hideMark/>
                </w:tcPr>
                <w:p w:rsidR="005A6C2D" w:rsidRPr="00261859" w:rsidRDefault="005A6C2D">
                  <w:pPr>
                    <w:spacing w:after="0" w:line="240" w:lineRule="auto"/>
                    <w:rPr>
                      <w:rFonts w:ascii="Barlow" w:eastAsia="Times New Roman" w:hAnsi="Barlow" w:cs="Calibri"/>
                      <w:b/>
                      <w:bCs/>
                      <w:color w:val="000000"/>
                      <w:sz w:val="20"/>
                      <w:szCs w:val="20"/>
                      <w:lang w:eastAsia="es-MX"/>
                    </w:rPr>
                  </w:pPr>
                  <w:r w:rsidRPr="00261859">
                    <w:rPr>
                      <w:rFonts w:ascii="Barlow" w:eastAsia="Times New Roman" w:hAnsi="Barlow" w:cs="Calibri"/>
                      <w:b/>
                      <w:bCs/>
                      <w:color w:val="000000"/>
                      <w:sz w:val="20"/>
                      <w:szCs w:val="20"/>
                      <w:lang w:eastAsia="es-MX"/>
                    </w:rPr>
                    <w:t>SERVICIOS PERSONALES X PAGAR A CORTO PLAZO</w:t>
                  </w:r>
                </w:p>
              </w:tc>
              <w:tc>
                <w:tcPr>
                  <w:tcW w:w="1357" w:type="dxa"/>
                  <w:noWrap/>
                  <w:vAlign w:val="bottom"/>
                  <w:hideMark/>
                </w:tcPr>
                <w:p w:rsidR="005A6C2D" w:rsidRPr="00261859" w:rsidRDefault="005A6C2D">
                  <w:pPr>
                    <w:spacing w:after="0"/>
                    <w:rPr>
                      <w:rFonts w:ascii="Barlow" w:hAnsi="Barlow" w:cs="Times New Roman"/>
                      <w:sz w:val="20"/>
                      <w:szCs w:val="20"/>
                    </w:rPr>
                  </w:pPr>
                </w:p>
              </w:tc>
              <w:tc>
                <w:tcPr>
                  <w:tcW w:w="1830" w:type="dxa"/>
                  <w:noWrap/>
                  <w:vAlign w:val="bottom"/>
                  <w:hideMark/>
                </w:tcPr>
                <w:p w:rsidR="005A6C2D" w:rsidRPr="00261859" w:rsidRDefault="005A6C2D">
                  <w:pPr>
                    <w:spacing w:after="0" w:line="240" w:lineRule="auto"/>
                    <w:jc w:val="right"/>
                    <w:rPr>
                      <w:rFonts w:ascii="Barlow" w:eastAsia="Times New Roman" w:hAnsi="Barlow" w:cs="Calibri"/>
                      <w:b/>
                      <w:bCs/>
                      <w:color w:val="000000"/>
                      <w:sz w:val="20"/>
                      <w:szCs w:val="20"/>
                      <w:lang w:eastAsia="es-MX"/>
                    </w:rPr>
                  </w:pPr>
                  <w:r w:rsidRPr="00261859">
                    <w:rPr>
                      <w:rFonts w:ascii="Barlow" w:eastAsia="Times New Roman" w:hAnsi="Barlow" w:cs="Calibri"/>
                      <w:b/>
                      <w:bCs/>
                      <w:color w:val="000000"/>
                      <w:sz w:val="20"/>
                      <w:szCs w:val="20"/>
                      <w:lang w:eastAsia="es-MX"/>
                    </w:rPr>
                    <w:t>433,000.06</w:t>
                  </w: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rPr>
                      <w:rFonts w:ascii="Barlow" w:hAnsi="Barlow" w:cs="Times New Roman"/>
                      <w:sz w:val="20"/>
                      <w:szCs w:val="20"/>
                    </w:rPr>
                  </w:pPr>
                </w:p>
              </w:tc>
              <w:tc>
                <w:tcPr>
                  <w:tcW w:w="1357" w:type="dxa"/>
                  <w:noWrap/>
                  <w:vAlign w:val="bottom"/>
                  <w:hideMark/>
                </w:tcPr>
                <w:p w:rsidR="005A6C2D" w:rsidRPr="00261859" w:rsidRDefault="005A6C2D">
                  <w:pPr>
                    <w:spacing w:after="0"/>
                    <w:rPr>
                      <w:rFonts w:ascii="Barlow" w:hAnsi="Barlow" w:cs="Times New Roman"/>
                      <w:sz w:val="20"/>
                      <w:szCs w:val="20"/>
                    </w:rPr>
                  </w:pP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DIETA</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7,480.00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SUELDO BASE AL PERSONAL PERMANENTE</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10,911.75</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PRIMA VACACIONAL</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3,863.51</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AGUINALDO</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6,421.54</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COMPENSACIONES</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2,793.00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COMPENSACIONES ESPECIALES</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84,816.00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APOYO EXTRAORDINADIO</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22,514.78</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APOYO PARLAMENTARIO</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5,667.00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APORTACION ES SEGURIDAD SOCIAL</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203,881.62</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BONO DE PUNTUALIDAD</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84,816.00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SUBSIDIO</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-165.14</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rPr>
                      <w:rFonts w:ascii="Barlow" w:hAnsi="Barlow" w:cs="Times New Roman"/>
                      <w:sz w:val="20"/>
                      <w:szCs w:val="20"/>
                    </w:rPr>
                  </w:pPr>
                </w:p>
              </w:tc>
              <w:tc>
                <w:tcPr>
                  <w:tcW w:w="1357" w:type="dxa"/>
                  <w:noWrap/>
                  <w:vAlign w:val="bottom"/>
                  <w:hideMark/>
                </w:tcPr>
                <w:p w:rsidR="005A6C2D" w:rsidRPr="00261859" w:rsidRDefault="005A6C2D">
                  <w:pPr>
                    <w:spacing w:after="0"/>
                    <w:rPr>
                      <w:rFonts w:ascii="Barlow" w:hAnsi="Barlow" w:cs="Times New Roman"/>
                      <w:sz w:val="20"/>
                      <w:szCs w:val="20"/>
                    </w:rPr>
                  </w:pP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5305" w:type="dxa"/>
                  <w:gridSpan w:val="2"/>
                  <w:noWrap/>
                  <w:vAlign w:val="bottom"/>
                  <w:hideMark/>
                </w:tcPr>
                <w:p w:rsidR="005A6C2D" w:rsidRPr="00261859" w:rsidRDefault="005A6C2D">
                  <w:pPr>
                    <w:spacing w:after="0" w:line="240" w:lineRule="auto"/>
                    <w:rPr>
                      <w:rFonts w:ascii="Barlow" w:eastAsia="Times New Roman" w:hAnsi="Barlow" w:cs="Calibri"/>
                      <w:b/>
                      <w:bCs/>
                      <w:color w:val="000000"/>
                      <w:sz w:val="20"/>
                      <w:szCs w:val="20"/>
                      <w:lang w:eastAsia="es-MX"/>
                    </w:rPr>
                  </w:pPr>
                  <w:bookmarkStart w:id="1" w:name="RANGE!A23:C59"/>
                  <w:r w:rsidRPr="00261859">
                    <w:rPr>
                      <w:rFonts w:ascii="Barlow" w:eastAsia="Times New Roman" w:hAnsi="Barlow" w:cs="Calibri"/>
                      <w:b/>
                      <w:bCs/>
                      <w:color w:val="000000"/>
                      <w:sz w:val="20"/>
                      <w:szCs w:val="20"/>
                      <w:lang w:eastAsia="es-MX"/>
                    </w:rPr>
                    <w:t>PROVEEDORES POR PAGAR A CORTO PLAZO</w:t>
                  </w:r>
                  <w:bookmarkEnd w:id="1"/>
                </w:p>
              </w:tc>
              <w:tc>
                <w:tcPr>
                  <w:tcW w:w="1357" w:type="dxa"/>
                  <w:noWrap/>
                  <w:vAlign w:val="bottom"/>
                  <w:hideMark/>
                </w:tcPr>
                <w:p w:rsidR="005A6C2D" w:rsidRPr="00261859" w:rsidRDefault="005A6C2D">
                  <w:pPr>
                    <w:spacing w:after="0"/>
                    <w:rPr>
                      <w:rFonts w:ascii="Barlow" w:hAnsi="Barlow" w:cs="Times New Roman"/>
                      <w:sz w:val="20"/>
                      <w:szCs w:val="20"/>
                    </w:rPr>
                  </w:pPr>
                </w:p>
              </w:tc>
              <w:tc>
                <w:tcPr>
                  <w:tcW w:w="1830" w:type="dxa"/>
                  <w:noWrap/>
                  <w:vAlign w:val="bottom"/>
                  <w:hideMark/>
                </w:tcPr>
                <w:p w:rsidR="005A6C2D" w:rsidRPr="00261859" w:rsidRDefault="005A6C2D">
                  <w:pPr>
                    <w:spacing w:after="0" w:line="240" w:lineRule="auto"/>
                    <w:jc w:val="right"/>
                    <w:rPr>
                      <w:rFonts w:ascii="Barlow" w:eastAsia="Times New Roman" w:hAnsi="Barlow" w:cs="Calibri"/>
                      <w:b/>
                      <w:bCs/>
                      <w:color w:val="000000"/>
                      <w:sz w:val="20"/>
                      <w:szCs w:val="20"/>
                      <w:lang w:eastAsia="es-MX"/>
                    </w:rPr>
                  </w:pPr>
                  <w:r w:rsidRPr="00261859">
                    <w:rPr>
                      <w:rFonts w:ascii="Barlow" w:eastAsia="Times New Roman" w:hAnsi="Barlow" w:cs="Calibri"/>
                      <w:b/>
                      <w:bCs/>
                      <w:color w:val="000000"/>
                      <w:sz w:val="20"/>
                      <w:szCs w:val="20"/>
                      <w:lang w:eastAsia="es-MX"/>
                    </w:rPr>
                    <w:t>1,512,865.83</w:t>
                  </w: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rPr>
                      <w:rFonts w:ascii="Barlow" w:hAnsi="Barlow" w:cs="Times New Roman"/>
                      <w:sz w:val="20"/>
                      <w:szCs w:val="20"/>
                    </w:rPr>
                  </w:pPr>
                </w:p>
              </w:tc>
              <w:tc>
                <w:tcPr>
                  <w:tcW w:w="1357" w:type="dxa"/>
                  <w:noWrap/>
                  <w:vAlign w:val="bottom"/>
                  <w:hideMark/>
                </w:tcPr>
                <w:p w:rsidR="005A6C2D" w:rsidRPr="00261859" w:rsidRDefault="005A6C2D">
                  <w:pPr>
                    <w:spacing w:after="0"/>
                    <w:rPr>
                      <w:rFonts w:ascii="Barlow" w:hAnsi="Barlow" w:cs="Times New Roman"/>
                      <w:sz w:val="20"/>
                      <w:szCs w:val="20"/>
                    </w:rPr>
                  </w:pP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ACERETO OPERADORA, S.A. DE C.V.</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20,880.00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ADMINISTRADORA MG, S.A. DE C.V.</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120,387.66</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AYDE MARGARITA SOLIS CETZ</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3,480.00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CAFÉ BARSAH, S.A. DE C.V.</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14,790.00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CLAUDIA IVETTE TORRES VILLANUEVA</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35,960.00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COMPAÑÍA TIPOGRAFICA YUCATECA, S.A. DE C.V.</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8,501.64</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COMUNICACIÓN DEL MAYAB, S.C.P.</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17,400.00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CONSULTORIA INTERNACIONAL Y ARRENDADORA, S.A. DE C.V</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4,640.00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COPIERS, S.A. DE C.V.</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178,960.84</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DAVID HEREDIA MONTAÑEZ</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9,280.00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DOMINGA ADRIANA VARGAS LEON</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3,480.00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EDUARDO LORENZO LLITERAS SENTIES</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10,440.00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GOVEA PRODUCCIONES, S.A. DE C.V.</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23,200.00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GRUPO EDITORIAL DEL SURESTE, S.A. DE C.V.</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16,000.00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IMPRESOS LA ERMITA, S.A. DE C.V.</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29,406.00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INTEGRACIONES TECNOLOGICAS Y PRODUCTIVAS</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132,428.72</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JOSE MIGUEL GONZALEZ RIVERO</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51,040.00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LIMPIEZA Y PLAGAS DE MEXICO, S.A. DE C.V.</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24,360.00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MANUEL JESUS CAUICH VERDE</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16,240.00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MEDIOS DEL CARIBE, S.A. DE C.V.</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23,200.00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MEDIOS ELECTRONICOS DE MERIDA</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66,150.00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PRODUCTOS INTEGRADOS PROLISUR, S.A. DE C.V.</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59,320.72</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PUBLICIDAD IMPRESA DEL SURESTE, S.A. DE C.V.</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10,579.20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SERVILIMPIA</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6,505.00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YOLANDA PEREZ CAMPOS</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23,200.00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BEPENSA BEBIDAS, S.A. DE C.V.</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35,401.50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NOVEDADES DE MERIDA, S.A. DE C.V.</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29,030.00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DOMINGUEZ GOMEZ VICTOR MANUEL</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21,602.21</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TV AZTECA, S.A.B. DE C.V.</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29,000.00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 xml:space="preserve">SINDICATO DE EMPLEADOS </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6,982.24</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VICTOR MANUEL MARTINEZ REYES</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2,900.00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ELEVADORES MERIDA, S.A. DE C.V.</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60,900.00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EW SURESTE, S.A. DE C.V.</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28,000.00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ROLANDO MANUEL SABIDO CONCHA</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1,500.02</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ABSOLUT PC</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46,826.88</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GABRIEL ARTURO ARCEO NUÑEZ</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8,120.00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EDESY DESARROLLADORA, S.A.DE C.V.</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2,436.00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EDWIM ARIEL SANCHEZ CHIN</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17,400.00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DAVID ISRAEL SALAZAR JIMENEZ</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4,640.00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KARIM ANDRES PEREZ TREJO</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3,500.00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CRUZ DEL ROSARIO RAVELL CEN</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4,000.00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YINA BERENICE ARAUJO CASTRO</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10,000.00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KATTIA DEL CARMEN ESPINOSA GAMBOA</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11,600.00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YADIRA CONCEPCION PECH PECH</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11,600.00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GRUPO EMPRENDEDOR KYNE, S. DE R.L. DE C.V.</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211,482.56</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val="en-US" w:eastAsia="es-MX"/>
                    </w:rPr>
                  </w:pPr>
                  <w:r w:rsidRPr="00261859">
                    <w:rPr>
                      <w:rFonts w:ascii="Barlow" w:eastAsia="Times New Roman" w:hAnsi="Barlow" w:cs="Calibri"/>
                      <w:color w:val="000000"/>
                      <w:sz w:val="20"/>
                      <w:szCs w:val="20"/>
                      <w:lang w:val="en-US" w:eastAsia="es-MX"/>
                    </w:rPr>
                    <w:t>ID SECURE WORD, S.A. DE C.V.</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6,429.65</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RODOLFO JOSE CARRILLO PALMA</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500.99</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ADAM GABRIEL ESCAMILLA KING</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9,280.00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GABRIELA ASUNCION SAENZ CABRERA</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2,784.00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DITRECSA, S.A. DE C.V.</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23,200.00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GISELLE MARIEL Y HERNANDEZ SANCHEZ</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6,960.00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HERBERT FRANCISCO DE JESUS ESCALANTE OJEDA</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6,960.00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rPr>
                      <w:rFonts w:ascii="Barlow" w:hAnsi="Barlow" w:cs="Times New Roman"/>
                      <w:sz w:val="20"/>
                      <w:szCs w:val="20"/>
                    </w:rPr>
                  </w:pPr>
                </w:p>
              </w:tc>
              <w:tc>
                <w:tcPr>
                  <w:tcW w:w="1357" w:type="dxa"/>
                  <w:tcBorders>
                    <w:top w:val="nil"/>
                    <w:left w:val="nil"/>
                    <w:bottom w:val="single" w:sz="4" w:space="0" w:color="auto"/>
                    <w:right w:val="nil"/>
                  </w:tcBorders>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 </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rPr>
                      <w:rFonts w:ascii="Barlow" w:hAnsi="Barlow" w:cs="Times New Roman"/>
                      <w:sz w:val="20"/>
                      <w:szCs w:val="20"/>
                    </w:rPr>
                  </w:pPr>
                </w:p>
              </w:tc>
              <w:tc>
                <w:tcPr>
                  <w:tcW w:w="1357" w:type="dxa"/>
                  <w:noWrap/>
                  <w:vAlign w:val="bottom"/>
                  <w:hideMark/>
                </w:tcPr>
                <w:p w:rsidR="005A6C2D" w:rsidRPr="00261859" w:rsidRDefault="005A6C2D">
                  <w:pPr>
                    <w:spacing w:after="0"/>
                    <w:rPr>
                      <w:rFonts w:ascii="Barlow" w:hAnsi="Barlow" w:cs="Times New Roman"/>
                      <w:sz w:val="20"/>
                      <w:szCs w:val="20"/>
                    </w:rPr>
                  </w:pP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rPr>
                      <w:rFonts w:ascii="Barlow" w:hAnsi="Barlow" w:cs="Times New Roman"/>
                      <w:sz w:val="20"/>
                      <w:szCs w:val="20"/>
                    </w:rPr>
                  </w:pPr>
                </w:p>
              </w:tc>
              <w:tc>
                <w:tcPr>
                  <w:tcW w:w="1357" w:type="dxa"/>
                  <w:noWrap/>
                  <w:vAlign w:val="bottom"/>
                  <w:hideMark/>
                </w:tcPr>
                <w:p w:rsidR="005A6C2D" w:rsidRPr="00261859" w:rsidRDefault="005A6C2D">
                  <w:pPr>
                    <w:spacing w:after="0"/>
                    <w:rPr>
                      <w:rFonts w:ascii="Barlow" w:hAnsi="Barlow" w:cs="Times New Roman"/>
                      <w:sz w:val="20"/>
                      <w:szCs w:val="20"/>
                    </w:rPr>
                  </w:pP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rPr>
                      <w:rFonts w:ascii="Barlow" w:hAnsi="Barlow" w:cs="Times New Roman"/>
                      <w:sz w:val="20"/>
                      <w:szCs w:val="20"/>
                    </w:rPr>
                  </w:pPr>
                </w:p>
              </w:tc>
              <w:tc>
                <w:tcPr>
                  <w:tcW w:w="1357" w:type="dxa"/>
                  <w:noWrap/>
                  <w:vAlign w:val="bottom"/>
                  <w:hideMark/>
                </w:tcPr>
                <w:p w:rsidR="005A6C2D" w:rsidRPr="00261859" w:rsidRDefault="005A6C2D">
                  <w:pPr>
                    <w:spacing w:after="0"/>
                    <w:rPr>
                      <w:rFonts w:ascii="Barlow" w:hAnsi="Barlow" w:cs="Times New Roman"/>
                      <w:sz w:val="20"/>
                      <w:szCs w:val="20"/>
                    </w:rPr>
                  </w:pP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5305" w:type="dxa"/>
                  <w:gridSpan w:val="2"/>
                  <w:noWrap/>
                  <w:vAlign w:val="bottom"/>
                  <w:hideMark/>
                </w:tcPr>
                <w:p w:rsidR="005A6C2D" w:rsidRPr="00261859" w:rsidRDefault="005A6C2D">
                  <w:pPr>
                    <w:spacing w:after="0" w:line="240" w:lineRule="auto"/>
                    <w:rPr>
                      <w:rFonts w:ascii="Barlow" w:eastAsia="Times New Roman" w:hAnsi="Barlow" w:cs="Calibri"/>
                      <w:b/>
                      <w:bCs/>
                      <w:color w:val="000000"/>
                      <w:sz w:val="20"/>
                      <w:szCs w:val="20"/>
                      <w:lang w:eastAsia="es-MX"/>
                    </w:rPr>
                  </w:pPr>
                  <w:r w:rsidRPr="00261859">
                    <w:rPr>
                      <w:rFonts w:ascii="Barlow" w:eastAsia="Times New Roman" w:hAnsi="Barlow" w:cs="Calibri"/>
                      <w:b/>
                      <w:bCs/>
                      <w:color w:val="000000"/>
                      <w:sz w:val="20"/>
                      <w:szCs w:val="20"/>
                      <w:lang w:eastAsia="es-MX"/>
                    </w:rPr>
                    <w:t>RETENCIONES Y CONTRIBUCIONES POR PAGAR A CORTO PLAZO</w:t>
                  </w:r>
                </w:p>
              </w:tc>
              <w:tc>
                <w:tcPr>
                  <w:tcW w:w="1357" w:type="dxa"/>
                  <w:noWrap/>
                  <w:vAlign w:val="bottom"/>
                  <w:hideMark/>
                </w:tcPr>
                <w:p w:rsidR="005A6C2D" w:rsidRPr="00261859" w:rsidRDefault="005A6C2D">
                  <w:pPr>
                    <w:spacing w:after="0"/>
                    <w:rPr>
                      <w:rFonts w:ascii="Barlow" w:hAnsi="Barlow" w:cs="Times New Roman"/>
                      <w:sz w:val="20"/>
                      <w:szCs w:val="20"/>
                    </w:rPr>
                  </w:pPr>
                </w:p>
              </w:tc>
              <w:tc>
                <w:tcPr>
                  <w:tcW w:w="1830" w:type="dxa"/>
                  <w:noWrap/>
                  <w:vAlign w:val="bottom"/>
                  <w:hideMark/>
                </w:tcPr>
                <w:p w:rsidR="005A6C2D" w:rsidRPr="00261859" w:rsidRDefault="005A6C2D">
                  <w:pPr>
                    <w:spacing w:after="0" w:line="240" w:lineRule="auto"/>
                    <w:jc w:val="right"/>
                    <w:rPr>
                      <w:rFonts w:ascii="Barlow" w:eastAsia="Times New Roman" w:hAnsi="Barlow" w:cs="Calibri"/>
                      <w:b/>
                      <w:bCs/>
                      <w:color w:val="000000"/>
                      <w:sz w:val="20"/>
                      <w:szCs w:val="20"/>
                      <w:lang w:eastAsia="es-MX"/>
                    </w:rPr>
                  </w:pPr>
                  <w:r w:rsidRPr="00261859">
                    <w:rPr>
                      <w:rFonts w:ascii="Barlow" w:eastAsia="Times New Roman" w:hAnsi="Barlow" w:cs="Calibri"/>
                      <w:b/>
                      <w:bCs/>
                      <w:color w:val="000000"/>
                      <w:sz w:val="20"/>
                      <w:szCs w:val="20"/>
                      <w:lang w:eastAsia="es-MX"/>
                    </w:rPr>
                    <w:t>937,674.88</w:t>
                  </w: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ISR RETENIDO</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695,664.60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10% ISR RETENIDO POR HONORARIOS</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3,584.91</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ISR RETENCIONES POR ASIMILADOS</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2,074.80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ISR POR ARRENDAMIENTO</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CUOTAS 8% ISSTEY</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117,750.13</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PRESTACIONES AL ISSTEY</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111,618.20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CUOTAS SINDICAL SEPLY</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6,982.24</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rPr>
                      <w:rFonts w:ascii="Barlow" w:hAnsi="Barlow" w:cs="Times New Roman"/>
                      <w:sz w:val="20"/>
                      <w:szCs w:val="20"/>
                    </w:rPr>
                  </w:pPr>
                </w:p>
              </w:tc>
              <w:tc>
                <w:tcPr>
                  <w:tcW w:w="1357" w:type="dxa"/>
                  <w:noWrap/>
                  <w:vAlign w:val="bottom"/>
                  <w:hideMark/>
                </w:tcPr>
                <w:p w:rsidR="005A6C2D" w:rsidRPr="00261859" w:rsidRDefault="005A6C2D">
                  <w:pPr>
                    <w:spacing w:after="0"/>
                    <w:rPr>
                      <w:rFonts w:ascii="Barlow" w:hAnsi="Barlow" w:cs="Times New Roman"/>
                      <w:sz w:val="20"/>
                      <w:szCs w:val="20"/>
                    </w:rPr>
                  </w:pP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308"/>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rPr>
                      <w:rFonts w:ascii="Barlow" w:hAnsi="Barlow" w:cs="Times New Roman"/>
                      <w:sz w:val="20"/>
                      <w:szCs w:val="20"/>
                    </w:rPr>
                  </w:pPr>
                </w:p>
              </w:tc>
              <w:tc>
                <w:tcPr>
                  <w:tcW w:w="1357" w:type="dxa"/>
                  <w:noWrap/>
                  <w:vAlign w:val="bottom"/>
                  <w:hideMark/>
                </w:tcPr>
                <w:p w:rsidR="005A6C2D" w:rsidRPr="00261859" w:rsidRDefault="005A6C2D">
                  <w:pPr>
                    <w:spacing w:after="0"/>
                    <w:rPr>
                      <w:rFonts w:ascii="Barlow" w:hAnsi="Barlow" w:cs="Times New Roman"/>
                      <w:sz w:val="20"/>
                      <w:szCs w:val="20"/>
                    </w:rPr>
                  </w:pPr>
                </w:p>
              </w:tc>
              <w:tc>
                <w:tcPr>
                  <w:tcW w:w="1830" w:type="dxa"/>
                  <w:tcBorders>
                    <w:top w:val="single" w:sz="4" w:space="0" w:color="auto"/>
                    <w:left w:val="nil"/>
                    <w:bottom w:val="double" w:sz="6" w:space="0" w:color="auto"/>
                    <w:right w:val="nil"/>
                  </w:tcBorders>
                  <w:noWrap/>
                  <w:vAlign w:val="bottom"/>
                  <w:hideMark/>
                </w:tcPr>
                <w:p w:rsidR="005A6C2D" w:rsidRPr="00261859" w:rsidRDefault="005A6C2D">
                  <w:pPr>
                    <w:spacing w:after="0" w:line="240" w:lineRule="auto"/>
                    <w:jc w:val="right"/>
                    <w:rPr>
                      <w:rFonts w:ascii="Barlow" w:eastAsia="Times New Roman" w:hAnsi="Barlow" w:cs="Calibri"/>
                      <w:b/>
                      <w:bCs/>
                      <w:color w:val="000000"/>
                      <w:sz w:val="20"/>
                      <w:szCs w:val="20"/>
                      <w:lang w:eastAsia="es-MX"/>
                    </w:rPr>
                  </w:pPr>
                  <w:r w:rsidRPr="00261859">
                    <w:rPr>
                      <w:rFonts w:ascii="Barlow" w:eastAsia="Times New Roman" w:hAnsi="Barlow" w:cs="Calibri"/>
                      <w:b/>
                      <w:bCs/>
                      <w:color w:val="000000"/>
                      <w:sz w:val="20"/>
                      <w:szCs w:val="20"/>
                      <w:lang w:eastAsia="es-MX"/>
                    </w:rPr>
                    <w:t>2,883,540.77</w:t>
                  </w:r>
                </w:p>
              </w:tc>
            </w:tr>
            <w:tr w:rsidR="005A6C2D" w:rsidRPr="00261859">
              <w:trPr>
                <w:trHeight w:val="308"/>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rPr>
                      <w:rFonts w:ascii="Barlow" w:hAnsi="Barlow" w:cs="Times New Roman"/>
                      <w:sz w:val="20"/>
                      <w:szCs w:val="20"/>
                    </w:rPr>
                  </w:pPr>
                </w:p>
              </w:tc>
              <w:tc>
                <w:tcPr>
                  <w:tcW w:w="1357" w:type="dxa"/>
                  <w:noWrap/>
                  <w:vAlign w:val="bottom"/>
                  <w:hideMark/>
                </w:tcPr>
                <w:p w:rsidR="005A6C2D" w:rsidRPr="00261859" w:rsidRDefault="005A6C2D">
                  <w:pPr>
                    <w:spacing w:after="0"/>
                    <w:rPr>
                      <w:rFonts w:ascii="Barlow" w:hAnsi="Barlow" w:cs="Times New Roman"/>
                      <w:sz w:val="20"/>
                      <w:szCs w:val="20"/>
                    </w:rPr>
                  </w:pP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rPr>
                      <w:rFonts w:ascii="Barlow" w:hAnsi="Barlow" w:cs="Times New Roman"/>
                      <w:sz w:val="20"/>
                      <w:szCs w:val="20"/>
                    </w:rPr>
                  </w:pPr>
                </w:p>
              </w:tc>
              <w:tc>
                <w:tcPr>
                  <w:tcW w:w="1357" w:type="dxa"/>
                  <w:noWrap/>
                  <w:vAlign w:val="bottom"/>
                  <w:hideMark/>
                </w:tcPr>
                <w:p w:rsidR="005A6C2D" w:rsidRPr="00261859" w:rsidRDefault="005A6C2D">
                  <w:pPr>
                    <w:spacing w:after="0"/>
                    <w:rPr>
                      <w:rFonts w:ascii="Barlow" w:hAnsi="Barlow" w:cs="Times New Roman"/>
                      <w:sz w:val="20"/>
                      <w:szCs w:val="20"/>
                    </w:rPr>
                  </w:pP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5305" w:type="dxa"/>
                  <w:gridSpan w:val="2"/>
                  <w:noWrap/>
                  <w:vAlign w:val="bottom"/>
                  <w:hideMark/>
                </w:tcPr>
                <w:p w:rsidR="005A6C2D" w:rsidRPr="00261859" w:rsidRDefault="005A6C2D">
                  <w:pPr>
                    <w:spacing w:after="0" w:line="240" w:lineRule="auto"/>
                    <w:rPr>
                      <w:rFonts w:ascii="Barlow" w:eastAsia="Times New Roman" w:hAnsi="Barlow" w:cs="Calibri"/>
                      <w:b/>
                      <w:bCs/>
                      <w:color w:val="000000"/>
                      <w:sz w:val="20"/>
                      <w:szCs w:val="20"/>
                      <w:lang w:eastAsia="es-MX"/>
                    </w:rPr>
                  </w:pPr>
                  <w:r w:rsidRPr="00261859">
                    <w:rPr>
                      <w:rFonts w:ascii="Barlow" w:eastAsia="Times New Roman" w:hAnsi="Barlow" w:cs="Calibri"/>
                      <w:b/>
                      <w:bCs/>
                      <w:color w:val="000000"/>
                      <w:sz w:val="20"/>
                      <w:szCs w:val="20"/>
                      <w:lang w:eastAsia="es-MX"/>
                    </w:rPr>
                    <w:t>SALDO DE EJERCICIOS ANTERIORES</w:t>
                  </w:r>
                </w:p>
              </w:tc>
              <w:tc>
                <w:tcPr>
                  <w:tcW w:w="1357" w:type="dxa"/>
                  <w:noWrap/>
                  <w:vAlign w:val="bottom"/>
                  <w:hideMark/>
                </w:tcPr>
                <w:p w:rsidR="005A6C2D" w:rsidRPr="00261859" w:rsidRDefault="005A6C2D">
                  <w:pPr>
                    <w:spacing w:after="0"/>
                    <w:rPr>
                      <w:rFonts w:ascii="Barlow" w:hAnsi="Barlow" w:cs="Times New Roman"/>
                      <w:sz w:val="20"/>
                      <w:szCs w:val="20"/>
                    </w:rPr>
                  </w:pP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308"/>
              </w:trPr>
              <w:tc>
                <w:tcPr>
                  <w:tcW w:w="5305" w:type="dxa"/>
                  <w:gridSpan w:val="2"/>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RETENCIONES Y CONTRIBUCIONES POR PAGAR A CORTO PLAZO</w:t>
                  </w:r>
                </w:p>
              </w:tc>
              <w:tc>
                <w:tcPr>
                  <w:tcW w:w="1357" w:type="dxa"/>
                  <w:noWrap/>
                  <w:vAlign w:val="bottom"/>
                  <w:hideMark/>
                </w:tcPr>
                <w:p w:rsidR="005A6C2D" w:rsidRPr="00261859" w:rsidRDefault="005A6C2D">
                  <w:pPr>
                    <w:spacing w:after="0"/>
                    <w:rPr>
                      <w:rFonts w:ascii="Barlow" w:hAnsi="Barlow" w:cs="Times New Roman"/>
                      <w:sz w:val="20"/>
                      <w:szCs w:val="20"/>
                    </w:rPr>
                  </w:pPr>
                </w:p>
              </w:tc>
              <w:tc>
                <w:tcPr>
                  <w:tcW w:w="1830" w:type="dxa"/>
                  <w:tcBorders>
                    <w:top w:val="single" w:sz="4" w:space="0" w:color="auto"/>
                    <w:left w:val="nil"/>
                    <w:bottom w:val="double" w:sz="6" w:space="0" w:color="auto"/>
                    <w:right w:val="nil"/>
                  </w:tcBorders>
                  <w:noWrap/>
                  <w:vAlign w:val="bottom"/>
                  <w:hideMark/>
                </w:tcPr>
                <w:p w:rsidR="005A6C2D" w:rsidRPr="00261859" w:rsidRDefault="005A6C2D">
                  <w:pPr>
                    <w:spacing w:after="0" w:line="240" w:lineRule="auto"/>
                    <w:jc w:val="right"/>
                    <w:rPr>
                      <w:rFonts w:ascii="Barlow" w:eastAsia="Times New Roman" w:hAnsi="Barlow" w:cs="Calibri"/>
                      <w:b/>
                      <w:bCs/>
                      <w:color w:val="000000"/>
                      <w:sz w:val="20"/>
                      <w:szCs w:val="20"/>
                      <w:lang w:eastAsia="es-MX"/>
                    </w:rPr>
                  </w:pPr>
                  <w:r w:rsidRPr="00261859">
                    <w:rPr>
                      <w:rFonts w:ascii="Barlow" w:eastAsia="Times New Roman" w:hAnsi="Barlow" w:cs="Calibri"/>
                      <w:b/>
                      <w:bCs/>
                      <w:color w:val="000000"/>
                      <w:sz w:val="20"/>
                      <w:szCs w:val="20"/>
                      <w:lang w:eastAsia="es-MX"/>
                    </w:rPr>
                    <w:t>5,180,067.56</w:t>
                  </w:r>
                </w:p>
              </w:tc>
            </w:tr>
            <w:tr w:rsidR="005A6C2D" w:rsidRPr="00261859">
              <w:trPr>
                <w:trHeight w:val="308"/>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ISR RETENIDO</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5,089,567.50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10% ISR RETENIDO POR HONORARIOS</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0.00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ISR RETENCIONES POR ASIMILADOS</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87,964.76</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ISR POR ARRENDAMIENTO</w:t>
                  </w:r>
                </w:p>
              </w:tc>
              <w:tc>
                <w:tcPr>
                  <w:tcW w:w="1357"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2,535.30</w:t>
                  </w: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rPr>
                      <w:rFonts w:ascii="Barlow" w:hAnsi="Barlow" w:cs="Times New Roman"/>
                      <w:sz w:val="20"/>
                      <w:szCs w:val="20"/>
                    </w:rPr>
                  </w:pPr>
                </w:p>
              </w:tc>
              <w:tc>
                <w:tcPr>
                  <w:tcW w:w="1357" w:type="dxa"/>
                  <w:noWrap/>
                  <w:vAlign w:val="bottom"/>
                  <w:hideMark/>
                </w:tcPr>
                <w:p w:rsidR="005A6C2D" w:rsidRPr="00261859" w:rsidRDefault="005A6C2D">
                  <w:pPr>
                    <w:spacing w:after="0"/>
                    <w:rPr>
                      <w:rFonts w:ascii="Barlow" w:hAnsi="Barlow" w:cs="Times New Roman"/>
                      <w:sz w:val="20"/>
                      <w:szCs w:val="20"/>
                    </w:rPr>
                  </w:pP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5305" w:type="dxa"/>
                  <w:gridSpan w:val="2"/>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OTRAS CUENTAS POR PAGAR A CORTO PLAZO</w:t>
                  </w:r>
                </w:p>
              </w:tc>
              <w:tc>
                <w:tcPr>
                  <w:tcW w:w="1357" w:type="dxa"/>
                  <w:noWrap/>
                  <w:vAlign w:val="bottom"/>
                  <w:hideMark/>
                </w:tcPr>
                <w:p w:rsidR="005A6C2D" w:rsidRPr="00261859" w:rsidRDefault="005A6C2D">
                  <w:pPr>
                    <w:spacing w:after="0"/>
                    <w:rPr>
                      <w:rFonts w:ascii="Barlow" w:hAnsi="Barlow" w:cs="Times New Roman"/>
                      <w:sz w:val="20"/>
                      <w:szCs w:val="20"/>
                    </w:rPr>
                  </w:pP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OTRAS CUENTAS POR PAGAR A CORTO PLAZO</w:t>
                  </w:r>
                </w:p>
              </w:tc>
              <w:tc>
                <w:tcPr>
                  <w:tcW w:w="1357" w:type="dxa"/>
                  <w:noWrap/>
                  <w:vAlign w:val="bottom"/>
                  <w:hideMark/>
                </w:tcPr>
                <w:p w:rsidR="005A6C2D" w:rsidRPr="00261859" w:rsidRDefault="005A6C2D">
                  <w:pPr>
                    <w:spacing w:after="0"/>
                    <w:rPr>
                      <w:rFonts w:ascii="Barlow" w:hAnsi="Barlow" w:cs="Times New Roman"/>
                      <w:sz w:val="20"/>
                      <w:szCs w:val="20"/>
                    </w:rPr>
                  </w:pPr>
                </w:p>
              </w:tc>
              <w:tc>
                <w:tcPr>
                  <w:tcW w:w="1830" w:type="dxa"/>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14,228.83</w:t>
                  </w: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rPr>
                      <w:rFonts w:ascii="Barlow" w:hAnsi="Barlow" w:cs="Times New Roman"/>
                      <w:sz w:val="20"/>
                      <w:szCs w:val="20"/>
                    </w:rPr>
                  </w:pPr>
                </w:p>
              </w:tc>
              <w:tc>
                <w:tcPr>
                  <w:tcW w:w="1357" w:type="dxa"/>
                  <w:noWrap/>
                  <w:vAlign w:val="bottom"/>
                  <w:hideMark/>
                </w:tcPr>
                <w:p w:rsidR="005A6C2D" w:rsidRPr="00261859" w:rsidRDefault="005A6C2D">
                  <w:pPr>
                    <w:spacing w:after="0"/>
                    <w:rPr>
                      <w:rFonts w:ascii="Barlow" w:hAnsi="Barlow" w:cs="Times New Roman"/>
                      <w:sz w:val="20"/>
                      <w:szCs w:val="20"/>
                    </w:rPr>
                  </w:pP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rPr>
                      <w:rFonts w:ascii="Barlow" w:hAnsi="Barlow" w:cs="Times New Roman"/>
                      <w:sz w:val="20"/>
                      <w:szCs w:val="20"/>
                    </w:rPr>
                  </w:pPr>
                </w:p>
              </w:tc>
              <w:tc>
                <w:tcPr>
                  <w:tcW w:w="1357" w:type="dxa"/>
                  <w:noWrap/>
                  <w:vAlign w:val="bottom"/>
                  <w:hideMark/>
                </w:tcPr>
                <w:p w:rsidR="005A6C2D" w:rsidRPr="00261859" w:rsidRDefault="005A6C2D">
                  <w:pPr>
                    <w:spacing w:after="0"/>
                    <w:rPr>
                      <w:rFonts w:ascii="Barlow" w:hAnsi="Barlow" w:cs="Times New Roman"/>
                      <w:sz w:val="20"/>
                      <w:szCs w:val="20"/>
                    </w:rPr>
                  </w:pP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293"/>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rPr>
                      <w:rFonts w:ascii="Barlow" w:hAnsi="Barlow" w:cs="Times New Roman"/>
                      <w:sz w:val="20"/>
                      <w:szCs w:val="20"/>
                    </w:rPr>
                  </w:pPr>
                </w:p>
              </w:tc>
              <w:tc>
                <w:tcPr>
                  <w:tcW w:w="1357" w:type="dxa"/>
                  <w:noWrap/>
                  <w:vAlign w:val="bottom"/>
                  <w:hideMark/>
                </w:tcPr>
                <w:p w:rsidR="005A6C2D" w:rsidRPr="00261859" w:rsidRDefault="005A6C2D">
                  <w:pPr>
                    <w:spacing w:after="0"/>
                    <w:rPr>
                      <w:rFonts w:ascii="Barlow" w:hAnsi="Barlow" w:cs="Times New Roman"/>
                      <w:sz w:val="20"/>
                      <w:szCs w:val="20"/>
                    </w:rPr>
                  </w:pPr>
                </w:p>
              </w:tc>
              <w:tc>
                <w:tcPr>
                  <w:tcW w:w="1830" w:type="dxa"/>
                  <w:noWrap/>
                  <w:vAlign w:val="bottom"/>
                  <w:hideMark/>
                </w:tcPr>
                <w:p w:rsidR="005A6C2D" w:rsidRPr="00261859" w:rsidRDefault="005A6C2D">
                  <w:pPr>
                    <w:spacing w:after="0"/>
                    <w:rPr>
                      <w:rFonts w:ascii="Barlow" w:hAnsi="Barlow" w:cs="Times New Roman"/>
                      <w:sz w:val="20"/>
                      <w:szCs w:val="20"/>
                    </w:rPr>
                  </w:pPr>
                </w:p>
              </w:tc>
            </w:tr>
            <w:tr w:rsidR="005A6C2D" w:rsidRPr="00261859">
              <w:trPr>
                <w:trHeight w:val="308"/>
              </w:trPr>
              <w:tc>
                <w:tcPr>
                  <w:tcW w:w="137" w:type="dxa"/>
                  <w:noWrap/>
                  <w:vAlign w:val="bottom"/>
                  <w:hideMark/>
                </w:tcPr>
                <w:p w:rsidR="005A6C2D" w:rsidRPr="00261859" w:rsidRDefault="005A6C2D">
                  <w:pPr>
                    <w:spacing w:after="0"/>
                    <w:rPr>
                      <w:rFonts w:ascii="Barlow" w:hAnsi="Barlow" w:cs="Times New Roman"/>
                      <w:sz w:val="20"/>
                      <w:szCs w:val="20"/>
                    </w:rPr>
                  </w:pPr>
                </w:p>
              </w:tc>
              <w:tc>
                <w:tcPr>
                  <w:tcW w:w="5167" w:type="dxa"/>
                  <w:noWrap/>
                  <w:vAlign w:val="bottom"/>
                  <w:hideMark/>
                </w:tcPr>
                <w:p w:rsidR="005A6C2D" w:rsidRPr="00261859" w:rsidRDefault="005A6C2D">
                  <w:pPr>
                    <w:spacing w:after="0" w:line="240" w:lineRule="auto"/>
                    <w:rPr>
                      <w:rFonts w:ascii="Barlow" w:eastAsia="Times New Roman" w:hAnsi="Barlow" w:cs="Calibri"/>
                      <w:b/>
                      <w:bCs/>
                      <w:color w:val="000000"/>
                      <w:sz w:val="20"/>
                      <w:szCs w:val="20"/>
                      <w:lang w:eastAsia="es-MX"/>
                    </w:rPr>
                  </w:pPr>
                  <w:r w:rsidRPr="00261859">
                    <w:rPr>
                      <w:rFonts w:ascii="Barlow" w:eastAsia="Times New Roman" w:hAnsi="Barlow" w:cs="Calibri"/>
                      <w:b/>
                      <w:bCs/>
                      <w:color w:val="000000"/>
                      <w:sz w:val="20"/>
                      <w:szCs w:val="20"/>
                      <w:lang w:eastAsia="es-MX"/>
                    </w:rPr>
                    <w:t>TOTAL CUENTAS POR PAGAR A CORTO PLAZO</w:t>
                  </w:r>
                </w:p>
              </w:tc>
              <w:tc>
                <w:tcPr>
                  <w:tcW w:w="1357" w:type="dxa"/>
                  <w:noWrap/>
                  <w:vAlign w:val="bottom"/>
                  <w:hideMark/>
                </w:tcPr>
                <w:p w:rsidR="005A6C2D" w:rsidRPr="00261859" w:rsidRDefault="005A6C2D">
                  <w:pPr>
                    <w:spacing w:after="0"/>
                    <w:rPr>
                      <w:rFonts w:ascii="Barlow" w:hAnsi="Barlow" w:cs="Times New Roman"/>
                      <w:sz w:val="20"/>
                      <w:szCs w:val="20"/>
                    </w:rPr>
                  </w:pPr>
                </w:p>
              </w:tc>
              <w:tc>
                <w:tcPr>
                  <w:tcW w:w="1830" w:type="dxa"/>
                  <w:tcBorders>
                    <w:top w:val="single" w:sz="4" w:space="0" w:color="auto"/>
                    <w:left w:val="nil"/>
                    <w:bottom w:val="double" w:sz="6" w:space="0" w:color="auto"/>
                    <w:right w:val="nil"/>
                  </w:tcBorders>
                  <w:noWrap/>
                  <w:vAlign w:val="bottom"/>
                  <w:hideMark/>
                </w:tcPr>
                <w:p w:rsidR="005A6C2D" w:rsidRPr="00261859" w:rsidRDefault="005A6C2D">
                  <w:pPr>
                    <w:spacing w:after="0" w:line="240" w:lineRule="auto"/>
                    <w:jc w:val="right"/>
                    <w:rPr>
                      <w:rFonts w:ascii="Barlow" w:eastAsia="Times New Roman" w:hAnsi="Barlow" w:cs="Calibri"/>
                      <w:b/>
                      <w:bCs/>
                      <w:color w:val="000000"/>
                      <w:sz w:val="20"/>
                      <w:szCs w:val="20"/>
                      <w:lang w:eastAsia="es-MX"/>
                    </w:rPr>
                  </w:pPr>
                  <w:r w:rsidRPr="00261859">
                    <w:rPr>
                      <w:rFonts w:ascii="Barlow" w:eastAsia="Times New Roman" w:hAnsi="Barlow" w:cs="Calibri"/>
                      <w:b/>
                      <w:bCs/>
                      <w:color w:val="000000"/>
                      <w:sz w:val="20"/>
                      <w:szCs w:val="20"/>
                      <w:lang w:eastAsia="es-MX"/>
                    </w:rPr>
                    <w:t>8,077,837.16</w:t>
                  </w:r>
                </w:p>
              </w:tc>
            </w:tr>
          </w:tbl>
          <w:p w:rsidR="005A6C2D" w:rsidRPr="00261859" w:rsidRDefault="005A6C2D">
            <w:pPr>
              <w:spacing w:after="0" w:line="240" w:lineRule="auto"/>
              <w:jc w:val="both"/>
              <w:rPr>
                <w:rFonts w:ascii="Barlow" w:eastAsia="Times New Roman" w:hAnsi="Barlow" w:cs="Times New Roman"/>
                <w:b/>
                <w:bCs/>
                <w:color w:val="000000"/>
                <w:sz w:val="20"/>
                <w:szCs w:val="20"/>
                <w:lang w:eastAsia="es-MX"/>
              </w:rPr>
            </w:pPr>
          </w:p>
          <w:p w:rsidR="005A6C2D" w:rsidRPr="00261859" w:rsidRDefault="005A6C2D">
            <w:pPr>
              <w:spacing w:after="0" w:line="240" w:lineRule="auto"/>
              <w:jc w:val="both"/>
              <w:rPr>
                <w:rFonts w:ascii="Barlow" w:eastAsia="Times New Roman" w:hAnsi="Barlow" w:cs="Times New Roman"/>
                <w:b/>
                <w:bCs/>
                <w:color w:val="000000"/>
                <w:sz w:val="20"/>
                <w:szCs w:val="20"/>
                <w:lang w:eastAsia="es-MX"/>
              </w:rPr>
            </w:pPr>
          </w:p>
          <w:p w:rsidR="005A6C2D" w:rsidRPr="00261859" w:rsidRDefault="005A6C2D">
            <w:pPr>
              <w:spacing w:after="0" w:line="240" w:lineRule="auto"/>
              <w:jc w:val="both"/>
              <w:rPr>
                <w:rFonts w:ascii="Barlow" w:eastAsia="Times New Roman" w:hAnsi="Barlow" w:cs="Times New Roman"/>
                <w:b/>
                <w:bCs/>
                <w:color w:val="000000"/>
                <w:sz w:val="20"/>
                <w:szCs w:val="20"/>
                <w:lang w:eastAsia="es-MX"/>
              </w:rPr>
            </w:pPr>
          </w:p>
          <w:p w:rsidR="005A6C2D" w:rsidRPr="00261859" w:rsidRDefault="005A6C2D">
            <w:pPr>
              <w:spacing w:after="0" w:line="240" w:lineRule="auto"/>
              <w:jc w:val="both"/>
              <w:rPr>
                <w:rFonts w:ascii="Barlow" w:eastAsia="Times New Roman" w:hAnsi="Barlow" w:cs="Times New Roman"/>
                <w:b/>
                <w:bCs/>
                <w:color w:val="000000"/>
                <w:sz w:val="20"/>
                <w:szCs w:val="20"/>
                <w:lang w:eastAsia="es-MX"/>
              </w:rPr>
            </w:pPr>
          </w:p>
          <w:p w:rsidR="005A6C2D" w:rsidRPr="00261859" w:rsidRDefault="005A6C2D">
            <w:pPr>
              <w:spacing w:after="0" w:line="240" w:lineRule="auto"/>
              <w:jc w:val="both"/>
              <w:rPr>
                <w:rFonts w:ascii="Barlow" w:eastAsia="Times New Roman" w:hAnsi="Barlow" w:cs="Times New Roman"/>
                <w:b/>
                <w:bCs/>
                <w:color w:val="000000"/>
                <w:sz w:val="20"/>
                <w:szCs w:val="20"/>
                <w:lang w:eastAsia="es-MX"/>
              </w:rPr>
            </w:pPr>
          </w:p>
          <w:p w:rsidR="005A6C2D" w:rsidRPr="00261859" w:rsidRDefault="005A6C2D">
            <w:pPr>
              <w:spacing w:after="0" w:line="240" w:lineRule="auto"/>
              <w:jc w:val="both"/>
              <w:rPr>
                <w:rFonts w:ascii="Barlow" w:eastAsia="Times New Roman" w:hAnsi="Barlow" w:cs="Times New Roman"/>
                <w:b/>
                <w:bCs/>
                <w:color w:val="000000"/>
                <w:sz w:val="20"/>
                <w:szCs w:val="20"/>
                <w:lang w:eastAsia="es-MX"/>
              </w:rPr>
            </w:pPr>
          </w:p>
          <w:p w:rsidR="005A6C2D" w:rsidRPr="00261859" w:rsidRDefault="005A6C2D">
            <w:pPr>
              <w:spacing w:after="0" w:line="240" w:lineRule="auto"/>
              <w:jc w:val="both"/>
              <w:rPr>
                <w:rFonts w:ascii="Barlow" w:eastAsia="Times New Roman" w:hAnsi="Barlow" w:cs="Times New Roman"/>
                <w:b/>
                <w:bCs/>
                <w:color w:val="000000"/>
                <w:sz w:val="20"/>
                <w:szCs w:val="20"/>
                <w:lang w:eastAsia="es-MX"/>
              </w:rPr>
            </w:pPr>
          </w:p>
          <w:p w:rsidR="00261859" w:rsidRDefault="00261859">
            <w:pPr>
              <w:spacing w:after="0" w:line="240" w:lineRule="auto"/>
              <w:jc w:val="both"/>
              <w:rPr>
                <w:rFonts w:ascii="Barlow" w:eastAsia="Times New Roman" w:hAnsi="Barlow" w:cs="Times New Roman"/>
                <w:bCs/>
                <w:color w:val="000000"/>
                <w:sz w:val="20"/>
                <w:szCs w:val="20"/>
                <w:lang w:eastAsia="es-MX"/>
              </w:rPr>
            </w:pPr>
          </w:p>
          <w:p w:rsidR="005A6C2D" w:rsidRDefault="00261859">
            <w:pPr>
              <w:spacing w:after="0" w:line="240" w:lineRule="auto"/>
              <w:jc w:val="both"/>
              <w:rPr>
                <w:rFonts w:ascii="Barlow" w:eastAsia="Times New Roman" w:hAnsi="Barlow" w:cs="Times New Roman"/>
                <w:bCs/>
                <w:color w:val="000000"/>
                <w:sz w:val="20"/>
                <w:szCs w:val="20"/>
                <w:lang w:eastAsia="es-MX"/>
              </w:rPr>
            </w:pPr>
            <w:r>
              <w:rPr>
                <w:rFonts w:ascii="Barlow" w:eastAsia="Times New Roman" w:hAnsi="Barlow" w:cs="Times New Roman"/>
                <w:bCs/>
                <w:color w:val="000000"/>
                <w:sz w:val="20"/>
                <w:szCs w:val="20"/>
                <w:lang w:eastAsia="es-MX"/>
              </w:rPr>
              <w:t>Se hicieron ajustes  a la cuenta de rectificaciones de resultados de ejercicios anteriores por facturas correspondientes al mes de diciembre 2017 y que fueron pagadas</w:t>
            </w:r>
          </w:p>
          <w:p w:rsidR="00261859" w:rsidRPr="00261859" w:rsidRDefault="00261859">
            <w:pPr>
              <w:spacing w:after="0" w:line="240" w:lineRule="auto"/>
              <w:jc w:val="both"/>
              <w:rPr>
                <w:rFonts w:ascii="Barlow" w:eastAsia="Times New Roman" w:hAnsi="Barlow" w:cs="Times New Roman"/>
                <w:bCs/>
                <w:color w:val="000000"/>
                <w:sz w:val="20"/>
                <w:szCs w:val="20"/>
                <w:lang w:eastAsia="es-MX"/>
              </w:rPr>
            </w:pPr>
            <w:r>
              <w:rPr>
                <w:rFonts w:ascii="Barlow" w:eastAsia="Times New Roman" w:hAnsi="Barlow" w:cs="Times New Roman"/>
                <w:bCs/>
                <w:color w:val="000000"/>
                <w:sz w:val="20"/>
                <w:szCs w:val="20"/>
                <w:lang w:eastAsia="es-MX"/>
              </w:rPr>
              <w:t>De enero a abril 2018 siendo por un total de ($189,841.00) y en el mes de febrero fue por (6,623) haciendo un total de ($196,464.00)</w:t>
            </w:r>
          </w:p>
          <w:p w:rsidR="005A6C2D" w:rsidRPr="00261859" w:rsidRDefault="005A6C2D">
            <w:pPr>
              <w:spacing w:after="0" w:line="240" w:lineRule="auto"/>
              <w:jc w:val="both"/>
              <w:rPr>
                <w:rFonts w:ascii="Barlow" w:eastAsia="Times New Roman" w:hAnsi="Barlow" w:cs="Times New Roman"/>
                <w:bCs/>
                <w:color w:val="000000"/>
                <w:sz w:val="20"/>
                <w:szCs w:val="20"/>
                <w:lang w:eastAsia="es-MX"/>
              </w:rPr>
            </w:pPr>
          </w:p>
          <w:p w:rsidR="005A6C2D" w:rsidRPr="00261859" w:rsidRDefault="005A6C2D">
            <w:pPr>
              <w:spacing w:after="0" w:line="240" w:lineRule="auto"/>
              <w:jc w:val="both"/>
              <w:rPr>
                <w:rFonts w:ascii="Barlow" w:eastAsia="Times New Roman" w:hAnsi="Barlow" w:cs="Times New Roman"/>
                <w:bCs/>
                <w:color w:val="000000"/>
                <w:sz w:val="20"/>
                <w:szCs w:val="20"/>
                <w:lang w:eastAsia="es-MX"/>
              </w:rPr>
            </w:pPr>
          </w:p>
          <w:p w:rsidR="005A6C2D" w:rsidRPr="00261859" w:rsidRDefault="005A6C2D">
            <w:pPr>
              <w:spacing w:after="0" w:line="240" w:lineRule="auto"/>
              <w:jc w:val="both"/>
              <w:rPr>
                <w:rFonts w:ascii="Barlow" w:eastAsia="Times New Roman" w:hAnsi="Barlow" w:cs="Times New Roman"/>
                <w:bCs/>
                <w:color w:val="000000"/>
                <w:sz w:val="20"/>
                <w:szCs w:val="20"/>
                <w:lang w:eastAsia="es-MX"/>
              </w:rPr>
            </w:pPr>
          </w:p>
          <w:p w:rsidR="005A6C2D" w:rsidRPr="00261859" w:rsidRDefault="005A6C2D">
            <w:pPr>
              <w:spacing w:after="0" w:line="240" w:lineRule="auto"/>
              <w:rPr>
                <w:rFonts w:ascii="Barlow" w:eastAsia="Times New Roman" w:hAnsi="Barlow" w:cs="Times New Roman"/>
                <w:b/>
                <w:bCs/>
                <w:color w:val="000000"/>
                <w:sz w:val="20"/>
                <w:szCs w:val="20"/>
                <w:lang w:eastAsia="es-MX"/>
              </w:rPr>
            </w:pPr>
            <w:r w:rsidRPr="00261859">
              <w:rPr>
                <w:rFonts w:ascii="Barlow" w:eastAsia="Times New Roman" w:hAnsi="Barlow" w:cs="Times New Roman"/>
                <w:b/>
                <w:bCs/>
                <w:color w:val="000000"/>
                <w:sz w:val="20"/>
                <w:szCs w:val="20"/>
                <w:lang w:eastAsia="es-MX"/>
              </w:rPr>
              <w:t>II)NOTAS AL ESTADO DE ACTIVIDADES</w:t>
            </w:r>
          </w:p>
        </w:tc>
        <w:tc>
          <w:tcPr>
            <w:tcW w:w="1870" w:type="pct"/>
            <w:vAlign w:val="bottom"/>
          </w:tcPr>
          <w:p w:rsidR="005A6C2D" w:rsidRPr="00261859" w:rsidRDefault="005A6C2D">
            <w:pPr>
              <w:spacing w:after="0" w:line="240" w:lineRule="auto"/>
              <w:rPr>
                <w:rFonts w:ascii="Barlow" w:eastAsia="Times New Roman" w:hAnsi="Barlow" w:cs="Times New Roman"/>
                <w:sz w:val="20"/>
                <w:szCs w:val="20"/>
                <w:lang w:eastAsia="es-MX"/>
              </w:rPr>
            </w:pPr>
          </w:p>
          <w:p w:rsidR="005A6C2D" w:rsidRPr="00261859" w:rsidRDefault="005A6C2D">
            <w:pPr>
              <w:rPr>
                <w:rFonts w:ascii="Barlow" w:hAnsi="Barlow"/>
                <w:sz w:val="20"/>
                <w:szCs w:val="20"/>
              </w:rPr>
            </w:pPr>
          </w:p>
        </w:tc>
      </w:tr>
      <w:tr w:rsidR="005A6C2D" w:rsidRPr="00261859" w:rsidTr="005A6C2D">
        <w:trPr>
          <w:gridAfter w:val="1"/>
          <w:wAfter w:w="1870" w:type="pct"/>
          <w:trHeight w:val="293"/>
        </w:trPr>
        <w:tc>
          <w:tcPr>
            <w:tcW w:w="221" w:type="pct"/>
            <w:gridSpan w:val="2"/>
            <w:noWrap/>
            <w:vAlign w:val="bottom"/>
          </w:tcPr>
          <w:p w:rsidR="005A6C2D" w:rsidRPr="00261859" w:rsidRDefault="005A6C2D">
            <w:pPr>
              <w:spacing w:after="0" w:line="240" w:lineRule="auto"/>
              <w:jc w:val="center"/>
              <w:rPr>
                <w:rFonts w:ascii="Barlow" w:eastAsia="Times New Roman" w:hAnsi="Barlow" w:cs="Times New Roman"/>
                <w:b/>
                <w:bCs/>
                <w:color w:val="000000"/>
                <w:sz w:val="20"/>
                <w:szCs w:val="20"/>
                <w:lang w:eastAsia="es-MX"/>
              </w:rPr>
            </w:pPr>
          </w:p>
        </w:tc>
        <w:tc>
          <w:tcPr>
            <w:tcW w:w="1870" w:type="pct"/>
            <w:noWrap/>
            <w:vAlign w:val="bottom"/>
            <w:hideMark/>
          </w:tcPr>
          <w:p w:rsidR="005A6C2D" w:rsidRPr="00261859" w:rsidRDefault="005A6C2D">
            <w:pPr>
              <w:spacing w:after="0" w:line="240" w:lineRule="auto"/>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INGRESOS DE GESTION</w:t>
            </w:r>
          </w:p>
        </w:tc>
        <w:tc>
          <w:tcPr>
            <w:tcW w:w="490" w:type="pct"/>
            <w:noWrap/>
            <w:vAlign w:val="bottom"/>
            <w:hideMark/>
          </w:tcPr>
          <w:p w:rsidR="005A6C2D" w:rsidRPr="00261859" w:rsidRDefault="005A6C2D">
            <w:pPr>
              <w:spacing w:after="0"/>
              <w:rPr>
                <w:rFonts w:ascii="Barlow" w:hAnsi="Barlow" w:cs="Times New Roman"/>
                <w:sz w:val="20"/>
                <w:szCs w:val="20"/>
              </w:rPr>
            </w:pPr>
          </w:p>
        </w:tc>
        <w:tc>
          <w:tcPr>
            <w:tcW w:w="549" w:type="pct"/>
            <w:noWrap/>
            <w:vAlign w:val="bottom"/>
            <w:hideMark/>
          </w:tcPr>
          <w:p w:rsidR="005A6C2D" w:rsidRPr="00261859" w:rsidRDefault="005A6C2D">
            <w:pPr>
              <w:spacing w:after="0"/>
              <w:rPr>
                <w:rFonts w:ascii="Barlow" w:hAnsi="Barlow" w:cs="Times New Roman"/>
                <w:sz w:val="20"/>
                <w:szCs w:val="20"/>
              </w:rPr>
            </w:pPr>
          </w:p>
        </w:tc>
      </w:tr>
      <w:tr w:rsidR="005A6C2D" w:rsidRPr="00261859" w:rsidTr="005A6C2D">
        <w:trPr>
          <w:gridAfter w:val="1"/>
          <w:wAfter w:w="1870" w:type="pct"/>
          <w:trHeight w:val="293"/>
        </w:trPr>
        <w:tc>
          <w:tcPr>
            <w:tcW w:w="221" w:type="pct"/>
            <w:gridSpan w:val="2"/>
            <w:noWrap/>
            <w:vAlign w:val="bottom"/>
            <w:hideMark/>
          </w:tcPr>
          <w:p w:rsidR="005A6C2D" w:rsidRPr="00261859" w:rsidRDefault="005A6C2D">
            <w:pPr>
              <w:spacing w:after="0"/>
              <w:rPr>
                <w:rFonts w:ascii="Barlow" w:hAnsi="Barlow" w:cs="Times New Roman"/>
                <w:sz w:val="20"/>
                <w:szCs w:val="20"/>
              </w:rPr>
            </w:pPr>
          </w:p>
        </w:tc>
        <w:tc>
          <w:tcPr>
            <w:tcW w:w="1870" w:type="pct"/>
            <w:noWrap/>
            <w:vAlign w:val="bottom"/>
            <w:hideMark/>
          </w:tcPr>
          <w:p w:rsidR="005A6C2D" w:rsidRPr="00261859" w:rsidRDefault="005A6C2D">
            <w:pPr>
              <w:spacing w:after="0" w:line="240" w:lineRule="auto"/>
              <w:jc w:val="both"/>
              <w:rPr>
                <w:rFonts w:ascii="Barlow" w:eastAsia="Times New Roman" w:hAnsi="Barlow" w:cs="Times New Roman"/>
                <w:color w:val="000000"/>
                <w:sz w:val="20"/>
                <w:szCs w:val="20"/>
                <w:lang w:eastAsia="es-MX"/>
              </w:rPr>
            </w:pPr>
            <w:r w:rsidRPr="00261859">
              <w:rPr>
                <w:rFonts w:ascii="Barlow" w:eastAsia="Times New Roman" w:hAnsi="Barlow" w:cs="Times New Roman"/>
                <w:sz w:val="20"/>
                <w:szCs w:val="20"/>
                <w:lang w:eastAsia="es-MX"/>
              </w:rPr>
              <w:t xml:space="preserve">TRANSFERENCIAS,SUBSIDIOS Y OTRAS AYUDAS                                        </w:t>
            </w:r>
          </w:p>
        </w:tc>
        <w:tc>
          <w:tcPr>
            <w:tcW w:w="490" w:type="pct"/>
            <w:noWrap/>
            <w:vAlign w:val="bottom"/>
            <w:hideMark/>
          </w:tcPr>
          <w:p w:rsidR="005A6C2D" w:rsidRPr="00261859" w:rsidRDefault="005A6C2D">
            <w:pPr>
              <w:spacing w:after="0" w:line="240" w:lineRule="auto"/>
              <w:rPr>
                <w:rFonts w:ascii="Barlow" w:eastAsia="Times New Roman" w:hAnsi="Barlow" w:cs="Times New Roman"/>
                <w:color w:val="000000"/>
                <w:sz w:val="20"/>
                <w:szCs w:val="20"/>
                <w:lang w:eastAsia="es-MX"/>
              </w:rPr>
            </w:pPr>
            <w:r w:rsidRPr="00261859">
              <w:rPr>
                <w:rFonts w:ascii="Barlow" w:eastAsia="Times New Roman" w:hAnsi="Barlow" w:cs="Times New Roman"/>
                <w:color w:val="000000"/>
                <w:sz w:val="20"/>
                <w:szCs w:val="20"/>
                <w:lang w:eastAsia="es-MX"/>
              </w:rPr>
              <w:t>11,213,041.00</w:t>
            </w:r>
          </w:p>
        </w:tc>
        <w:tc>
          <w:tcPr>
            <w:tcW w:w="549" w:type="pct"/>
            <w:noWrap/>
            <w:vAlign w:val="bottom"/>
            <w:hideMark/>
          </w:tcPr>
          <w:p w:rsidR="005A6C2D" w:rsidRPr="00261859" w:rsidRDefault="005A6C2D">
            <w:pPr>
              <w:spacing w:after="0"/>
              <w:rPr>
                <w:rFonts w:ascii="Barlow" w:hAnsi="Barlow" w:cs="Times New Roman"/>
                <w:sz w:val="20"/>
                <w:szCs w:val="20"/>
              </w:rPr>
            </w:pPr>
          </w:p>
        </w:tc>
      </w:tr>
      <w:tr w:rsidR="005A6C2D" w:rsidRPr="00261859" w:rsidTr="005A6C2D">
        <w:trPr>
          <w:gridAfter w:val="1"/>
          <w:wAfter w:w="1870" w:type="pct"/>
          <w:trHeight w:val="293"/>
        </w:trPr>
        <w:tc>
          <w:tcPr>
            <w:tcW w:w="221" w:type="pct"/>
            <w:gridSpan w:val="2"/>
            <w:noWrap/>
            <w:vAlign w:val="bottom"/>
          </w:tcPr>
          <w:p w:rsidR="005A6C2D" w:rsidRPr="00261859" w:rsidRDefault="005A6C2D">
            <w:pPr>
              <w:spacing w:after="0" w:line="240" w:lineRule="auto"/>
              <w:rPr>
                <w:rFonts w:ascii="Barlow" w:eastAsia="Times New Roman" w:hAnsi="Barlow" w:cs="Times New Roman"/>
                <w:sz w:val="20"/>
                <w:szCs w:val="20"/>
                <w:lang w:eastAsia="es-MX"/>
              </w:rPr>
            </w:pPr>
          </w:p>
        </w:tc>
        <w:tc>
          <w:tcPr>
            <w:tcW w:w="1870" w:type="pct"/>
            <w:noWrap/>
            <w:vAlign w:val="bottom"/>
            <w:hideMark/>
          </w:tcPr>
          <w:p w:rsidR="005A6C2D" w:rsidRPr="00261859" w:rsidRDefault="005A6C2D">
            <w:pPr>
              <w:spacing w:after="0" w:line="240" w:lineRule="auto"/>
              <w:rPr>
                <w:rFonts w:ascii="Barlow" w:eastAsia="Times New Roman" w:hAnsi="Barlow" w:cs="Times New Roman"/>
                <w:sz w:val="20"/>
                <w:szCs w:val="20"/>
                <w:lang w:eastAsia="es-MX"/>
              </w:rPr>
            </w:pPr>
            <w:r w:rsidRPr="00261859">
              <w:rPr>
                <w:rFonts w:ascii="Barlow" w:eastAsia="Times New Roman" w:hAnsi="Barlow" w:cs="Times New Roman"/>
                <w:sz w:val="20"/>
                <w:szCs w:val="20"/>
                <w:lang w:eastAsia="es-MX"/>
              </w:rPr>
              <w:t xml:space="preserve">INGRESOS FINANCIEROS                                                                                 </w:t>
            </w:r>
          </w:p>
        </w:tc>
        <w:tc>
          <w:tcPr>
            <w:tcW w:w="490" w:type="pct"/>
            <w:noWrap/>
            <w:vAlign w:val="bottom"/>
            <w:hideMark/>
          </w:tcPr>
          <w:p w:rsidR="005A6C2D" w:rsidRPr="00261859" w:rsidRDefault="005A6C2D">
            <w:pPr>
              <w:spacing w:after="0" w:line="240" w:lineRule="auto"/>
              <w:rPr>
                <w:rFonts w:ascii="Barlow" w:eastAsia="Times New Roman" w:hAnsi="Barlow" w:cs="Times New Roman"/>
                <w:sz w:val="20"/>
                <w:szCs w:val="20"/>
                <w:lang w:eastAsia="es-MX"/>
              </w:rPr>
            </w:pPr>
            <w:r w:rsidRPr="00261859">
              <w:rPr>
                <w:rFonts w:ascii="Barlow" w:eastAsia="Times New Roman" w:hAnsi="Barlow" w:cs="Times New Roman"/>
                <w:sz w:val="20"/>
                <w:szCs w:val="20"/>
                <w:lang w:eastAsia="es-MX"/>
              </w:rPr>
              <w:t xml:space="preserve">       17,271.00</w:t>
            </w:r>
          </w:p>
        </w:tc>
        <w:tc>
          <w:tcPr>
            <w:tcW w:w="549" w:type="pct"/>
            <w:noWrap/>
            <w:vAlign w:val="bottom"/>
          </w:tcPr>
          <w:p w:rsidR="005A6C2D" w:rsidRPr="00261859" w:rsidRDefault="005A6C2D">
            <w:pPr>
              <w:spacing w:after="0" w:line="240" w:lineRule="auto"/>
              <w:rPr>
                <w:rFonts w:ascii="Barlow" w:eastAsia="Times New Roman" w:hAnsi="Barlow" w:cs="Times New Roman"/>
                <w:sz w:val="20"/>
                <w:szCs w:val="20"/>
                <w:lang w:eastAsia="es-MX"/>
              </w:rPr>
            </w:pPr>
          </w:p>
        </w:tc>
      </w:tr>
      <w:tr w:rsidR="005A6C2D" w:rsidRPr="00261859" w:rsidTr="005A6C2D">
        <w:trPr>
          <w:gridAfter w:val="1"/>
          <w:wAfter w:w="1870" w:type="pct"/>
          <w:trHeight w:val="293"/>
        </w:trPr>
        <w:tc>
          <w:tcPr>
            <w:tcW w:w="221" w:type="pct"/>
            <w:gridSpan w:val="2"/>
            <w:noWrap/>
            <w:vAlign w:val="bottom"/>
          </w:tcPr>
          <w:p w:rsidR="005A6C2D" w:rsidRPr="00261859" w:rsidRDefault="005A6C2D">
            <w:pPr>
              <w:spacing w:after="0" w:line="240" w:lineRule="auto"/>
              <w:rPr>
                <w:rFonts w:ascii="Barlow" w:eastAsia="Times New Roman" w:hAnsi="Barlow" w:cs="Times New Roman"/>
                <w:sz w:val="20"/>
                <w:szCs w:val="20"/>
                <w:lang w:eastAsia="es-MX"/>
              </w:rPr>
            </w:pPr>
          </w:p>
        </w:tc>
        <w:tc>
          <w:tcPr>
            <w:tcW w:w="1870" w:type="pct"/>
            <w:noWrap/>
            <w:vAlign w:val="bottom"/>
          </w:tcPr>
          <w:p w:rsidR="005A6C2D" w:rsidRPr="00261859" w:rsidRDefault="005A6C2D">
            <w:pPr>
              <w:spacing w:after="0" w:line="240" w:lineRule="auto"/>
              <w:rPr>
                <w:rFonts w:ascii="Barlow" w:eastAsia="Times New Roman" w:hAnsi="Barlow" w:cs="Times New Roman"/>
                <w:sz w:val="20"/>
                <w:szCs w:val="20"/>
                <w:lang w:eastAsia="es-MX"/>
              </w:rPr>
            </w:pPr>
          </w:p>
        </w:tc>
        <w:tc>
          <w:tcPr>
            <w:tcW w:w="490" w:type="pct"/>
            <w:noWrap/>
            <w:vAlign w:val="bottom"/>
          </w:tcPr>
          <w:p w:rsidR="005A6C2D" w:rsidRPr="00261859" w:rsidRDefault="005A6C2D">
            <w:pPr>
              <w:spacing w:after="0" w:line="240" w:lineRule="auto"/>
              <w:rPr>
                <w:rFonts w:ascii="Barlow" w:eastAsia="Times New Roman" w:hAnsi="Barlow" w:cs="Times New Roman"/>
                <w:sz w:val="20"/>
                <w:szCs w:val="20"/>
                <w:lang w:eastAsia="es-MX"/>
              </w:rPr>
            </w:pPr>
          </w:p>
        </w:tc>
        <w:tc>
          <w:tcPr>
            <w:tcW w:w="549" w:type="pct"/>
            <w:noWrap/>
            <w:vAlign w:val="bottom"/>
          </w:tcPr>
          <w:p w:rsidR="005A6C2D" w:rsidRPr="00261859" w:rsidRDefault="005A6C2D">
            <w:pPr>
              <w:spacing w:after="0" w:line="240" w:lineRule="auto"/>
              <w:rPr>
                <w:rFonts w:ascii="Barlow" w:eastAsia="Times New Roman" w:hAnsi="Barlow" w:cs="Times New Roman"/>
                <w:sz w:val="20"/>
                <w:szCs w:val="20"/>
                <w:lang w:eastAsia="es-MX"/>
              </w:rPr>
            </w:pPr>
          </w:p>
        </w:tc>
      </w:tr>
      <w:tr w:rsidR="005A6C2D" w:rsidRPr="00261859" w:rsidTr="005A6C2D">
        <w:trPr>
          <w:gridAfter w:val="1"/>
          <w:wAfter w:w="1870" w:type="pct"/>
          <w:trHeight w:val="293"/>
        </w:trPr>
        <w:tc>
          <w:tcPr>
            <w:tcW w:w="221" w:type="pct"/>
            <w:gridSpan w:val="2"/>
            <w:noWrap/>
            <w:vAlign w:val="bottom"/>
          </w:tcPr>
          <w:p w:rsidR="005A6C2D" w:rsidRPr="00261859" w:rsidRDefault="005A6C2D">
            <w:pPr>
              <w:spacing w:after="0" w:line="240" w:lineRule="auto"/>
              <w:rPr>
                <w:rFonts w:ascii="Barlow" w:eastAsia="Times New Roman" w:hAnsi="Barlow" w:cs="Times New Roman"/>
                <w:sz w:val="20"/>
                <w:szCs w:val="20"/>
                <w:lang w:eastAsia="es-MX"/>
              </w:rPr>
            </w:pPr>
          </w:p>
        </w:tc>
        <w:tc>
          <w:tcPr>
            <w:tcW w:w="1870" w:type="pct"/>
            <w:noWrap/>
            <w:vAlign w:val="bottom"/>
          </w:tcPr>
          <w:p w:rsidR="005A6C2D" w:rsidRPr="00261859" w:rsidRDefault="005A6C2D">
            <w:pPr>
              <w:spacing w:after="0" w:line="240" w:lineRule="auto"/>
              <w:rPr>
                <w:rFonts w:ascii="Barlow" w:eastAsia="Times New Roman" w:hAnsi="Barlow" w:cs="Times New Roman"/>
                <w:sz w:val="20"/>
                <w:szCs w:val="20"/>
                <w:lang w:eastAsia="es-MX"/>
              </w:rPr>
            </w:pPr>
          </w:p>
        </w:tc>
        <w:tc>
          <w:tcPr>
            <w:tcW w:w="490" w:type="pct"/>
            <w:noWrap/>
            <w:vAlign w:val="bottom"/>
          </w:tcPr>
          <w:p w:rsidR="005A6C2D" w:rsidRPr="00261859" w:rsidRDefault="005A6C2D">
            <w:pPr>
              <w:spacing w:after="0" w:line="240" w:lineRule="auto"/>
              <w:rPr>
                <w:rFonts w:ascii="Barlow" w:eastAsia="Times New Roman" w:hAnsi="Barlow" w:cs="Times New Roman"/>
                <w:sz w:val="20"/>
                <w:szCs w:val="20"/>
                <w:lang w:eastAsia="es-MX"/>
              </w:rPr>
            </w:pPr>
          </w:p>
        </w:tc>
        <w:tc>
          <w:tcPr>
            <w:tcW w:w="549" w:type="pct"/>
            <w:noWrap/>
            <w:vAlign w:val="bottom"/>
          </w:tcPr>
          <w:p w:rsidR="005A6C2D" w:rsidRPr="00261859" w:rsidRDefault="005A6C2D">
            <w:pPr>
              <w:spacing w:after="0" w:line="240" w:lineRule="auto"/>
              <w:rPr>
                <w:rFonts w:ascii="Barlow" w:eastAsia="Times New Roman" w:hAnsi="Barlow" w:cs="Times New Roman"/>
                <w:sz w:val="20"/>
                <w:szCs w:val="20"/>
                <w:lang w:eastAsia="es-MX"/>
              </w:rPr>
            </w:pPr>
          </w:p>
        </w:tc>
      </w:tr>
    </w:tbl>
    <w:p w:rsidR="005A6C2D" w:rsidRPr="00261859" w:rsidRDefault="005A6C2D" w:rsidP="005A6C2D">
      <w:pPr>
        <w:rPr>
          <w:rFonts w:ascii="Barlow" w:hAnsi="Barlow"/>
          <w:b/>
          <w:sz w:val="20"/>
          <w:szCs w:val="20"/>
        </w:rPr>
      </w:pPr>
      <w:r w:rsidRPr="00261859">
        <w:rPr>
          <w:rFonts w:ascii="Barlow" w:hAnsi="Barlow"/>
          <w:sz w:val="20"/>
          <w:szCs w:val="20"/>
        </w:rPr>
        <w:t xml:space="preserve">         </w:t>
      </w:r>
      <w:r w:rsidRPr="00261859">
        <w:rPr>
          <w:rFonts w:ascii="Barlow" w:hAnsi="Barlow"/>
          <w:b/>
          <w:sz w:val="20"/>
          <w:szCs w:val="20"/>
        </w:rPr>
        <w:t xml:space="preserve">            </w:t>
      </w:r>
    </w:p>
    <w:p w:rsidR="005A6C2D" w:rsidRPr="00261859" w:rsidRDefault="005A6C2D" w:rsidP="005A6C2D">
      <w:pPr>
        <w:rPr>
          <w:rFonts w:ascii="Barlow" w:hAnsi="Barlow"/>
          <w:b/>
          <w:sz w:val="20"/>
          <w:szCs w:val="20"/>
        </w:rPr>
      </w:pPr>
      <w:r w:rsidRPr="00261859">
        <w:rPr>
          <w:rFonts w:ascii="Barlow" w:hAnsi="Barlow"/>
          <w:b/>
          <w:sz w:val="20"/>
          <w:szCs w:val="20"/>
        </w:rPr>
        <w:t xml:space="preserve">   TOTAL                                                                                                                                                                        11</w:t>
      </w:r>
      <w:proofErr w:type="gramStart"/>
      <w:r w:rsidRPr="00261859">
        <w:rPr>
          <w:rFonts w:ascii="Barlow" w:hAnsi="Barlow"/>
          <w:b/>
          <w:sz w:val="20"/>
          <w:szCs w:val="20"/>
        </w:rPr>
        <w:t>,230,312.00</w:t>
      </w:r>
      <w:proofErr w:type="gramEnd"/>
    </w:p>
    <w:p w:rsidR="005A6C2D" w:rsidRPr="00261859" w:rsidRDefault="005A6C2D" w:rsidP="005A6C2D">
      <w:pPr>
        <w:rPr>
          <w:rFonts w:ascii="Barlow" w:hAnsi="Barlow"/>
          <w:b/>
          <w:sz w:val="20"/>
          <w:szCs w:val="20"/>
        </w:rPr>
      </w:pPr>
    </w:p>
    <w:p w:rsidR="005A6C2D" w:rsidRPr="00261859" w:rsidRDefault="005A6C2D" w:rsidP="005A6C2D">
      <w:pPr>
        <w:rPr>
          <w:rFonts w:ascii="Barlow" w:hAnsi="Barlow"/>
          <w:b/>
          <w:sz w:val="20"/>
          <w:szCs w:val="20"/>
        </w:rPr>
      </w:pPr>
      <w:r w:rsidRPr="00261859">
        <w:rPr>
          <w:rFonts w:ascii="Barlow" w:hAnsi="Barlow"/>
          <w:b/>
          <w:sz w:val="20"/>
          <w:szCs w:val="20"/>
        </w:rPr>
        <w:t>IV) NOTAS AL ESTADO DE FLUJO DE EFECTIVO</w:t>
      </w:r>
    </w:p>
    <w:p w:rsidR="005A6C2D" w:rsidRPr="00261859" w:rsidRDefault="005A6C2D" w:rsidP="005A6C2D">
      <w:pPr>
        <w:rPr>
          <w:rFonts w:ascii="Barlow" w:hAnsi="Barlow"/>
          <w:b/>
          <w:sz w:val="20"/>
          <w:szCs w:val="20"/>
        </w:rPr>
      </w:pPr>
    </w:p>
    <w:p w:rsidR="005A6C2D" w:rsidRPr="00261859" w:rsidRDefault="005A6C2D" w:rsidP="005A6C2D">
      <w:pPr>
        <w:jc w:val="both"/>
        <w:rPr>
          <w:rFonts w:ascii="Barlow" w:hAnsi="Barlow"/>
          <w:b/>
          <w:sz w:val="20"/>
          <w:szCs w:val="20"/>
        </w:rPr>
      </w:pPr>
      <w:r w:rsidRPr="00261859">
        <w:rPr>
          <w:rFonts w:ascii="Barlow" w:hAnsi="Barlow"/>
          <w:b/>
          <w:sz w:val="20"/>
          <w:szCs w:val="20"/>
        </w:rPr>
        <w:lastRenderedPageBreak/>
        <w:tab/>
        <w:t>Efectivo y equivalentes</w:t>
      </w:r>
    </w:p>
    <w:p w:rsidR="005A6C2D" w:rsidRPr="00261859" w:rsidRDefault="005A6C2D" w:rsidP="005A6C2D">
      <w:pPr>
        <w:pStyle w:val="Prrafodelista"/>
        <w:numPr>
          <w:ilvl w:val="0"/>
          <w:numId w:val="7"/>
        </w:numPr>
        <w:spacing w:line="256" w:lineRule="auto"/>
        <w:jc w:val="both"/>
        <w:rPr>
          <w:rFonts w:ascii="Barlow" w:hAnsi="Barlow"/>
          <w:sz w:val="20"/>
          <w:szCs w:val="20"/>
        </w:rPr>
      </w:pPr>
      <w:r w:rsidRPr="00261859">
        <w:rPr>
          <w:rFonts w:ascii="Barlow" w:hAnsi="Barlow"/>
          <w:sz w:val="20"/>
          <w:szCs w:val="20"/>
        </w:rPr>
        <w:t>Análisis de los saldos inicial y final del Estado de Flujo de Efectivo.</w:t>
      </w:r>
    </w:p>
    <w:p w:rsidR="005A6C2D" w:rsidRPr="00261859" w:rsidRDefault="005A6C2D" w:rsidP="005A6C2D">
      <w:pPr>
        <w:rPr>
          <w:rFonts w:ascii="Barlow" w:hAnsi="Barlow"/>
          <w:sz w:val="20"/>
          <w:szCs w:val="20"/>
        </w:rPr>
      </w:pPr>
    </w:p>
    <w:tbl>
      <w:tblPr>
        <w:tblW w:w="6376" w:type="dxa"/>
        <w:tblInd w:w="1171" w:type="dxa"/>
        <w:tblCellMar>
          <w:left w:w="70" w:type="dxa"/>
          <w:right w:w="70" w:type="dxa"/>
        </w:tblCellMar>
        <w:tblLook w:val="04A0" w:firstRow="1" w:lastRow="0" w:firstColumn="1" w:lastColumn="0" w:noHBand="0" w:noVBand="1"/>
      </w:tblPr>
      <w:tblGrid>
        <w:gridCol w:w="3760"/>
        <w:gridCol w:w="1308"/>
        <w:gridCol w:w="1308"/>
      </w:tblGrid>
      <w:tr w:rsidR="005A6C2D" w:rsidRPr="00261859" w:rsidTr="005A6C2D">
        <w:trPr>
          <w:trHeight w:val="255"/>
        </w:trPr>
        <w:tc>
          <w:tcPr>
            <w:tcW w:w="3760" w:type="dxa"/>
            <w:tcBorders>
              <w:top w:val="single" w:sz="4" w:space="0" w:color="auto"/>
              <w:left w:val="single" w:sz="4" w:space="0" w:color="auto"/>
              <w:bottom w:val="single" w:sz="4" w:space="0" w:color="auto"/>
              <w:right w:val="single" w:sz="4" w:space="0" w:color="auto"/>
            </w:tcBorders>
            <w:noWrap/>
            <w:vAlign w:val="bottom"/>
            <w:hideMark/>
          </w:tcPr>
          <w:p w:rsidR="005A6C2D" w:rsidRPr="00261859" w:rsidRDefault="005A6C2D">
            <w:pPr>
              <w:spacing w:after="0" w:line="240" w:lineRule="auto"/>
              <w:rPr>
                <w:rFonts w:ascii="Barlow" w:eastAsia="Times New Roman" w:hAnsi="Barlow" w:cs="Arial"/>
                <w:sz w:val="20"/>
                <w:szCs w:val="20"/>
                <w:lang w:eastAsia="es-MX"/>
              </w:rPr>
            </w:pPr>
            <w:r w:rsidRPr="00261859">
              <w:rPr>
                <w:rFonts w:ascii="Barlow" w:eastAsia="Times New Roman" w:hAnsi="Barlow" w:cs="Arial"/>
                <w:sz w:val="20"/>
                <w:szCs w:val="20"/>
                <w:lang w:eastAsia="es-MX"/>
              </w:rPr>
              <w:t> </w:t>
            </w:r>
          </w:p>
        </w:tc>
        <w:tc>
          <w:tcPr>
            <w:tcW w:w="1308" w:type="dxa"/>
            <w:tcBorders>
              <w:top w:val="single" w:sz="4" w:space="0" w:color="auto"/>
              <w:left w:val="nil"/>
              <w:bottom w:val="single" w:sz="4" w:space="0" w:color="auto"/>
              <w:right w:val="single" w:sz="4" w:space="0" w:color="auto"/>
            </w:tcBorders>
            <w:noWrap/>
            <w:vAlign w:val="bottom"/>
            <w:hideMark/>
          </w:tcPr>
          <w:p w:rsidR="005A6C2D" w:rsidRPr="00261859" w:rsidRDefault="005A6C2D">
            <w:pPr>
              <w:spacing w:after="0" w:line="240" w:lineRule="auto"/>
              <w:jc w:val="right"/>
              <w:rPr>
                <w:rFonts w:ascii="Barlow" w:eastAsia="Times New Roman" w:hAnsi="Barlow" w:cs="Arial"/>
                <w:sz w:val="20"/>
                <w:szCs w:val="20"/>
                <w:lang w:eastAsia="es-MX"/>
              </w:rPr>
            </w:pPr>
            <w:r w:rsidRPr="00261859">
              <w:rPr>
                <w:rFonts w:ascii="Barlow" w:eastAsia="Times New Roman" w:hAnsi="Barlow" w:cs="Arial"/>
                <w:sz w:val="20"/>
                <w:szCs w:val="20"/>
                <w:lang w:eastAsia="es-MX"/>
              </w:rPr>
              <w:t>2019</w:t>
            </w:r>
          </w:p>
        </w:tc>
        <w:tc>
          <w:tcPr>
            <w:tcW w:w="1308" w:type="dxa"/>
            <w:tcBorders>
              <w:top w:val="single" w:sz="4" w:space="0" w:color="auto"/>
              <w:left w:val="nil"/>
              <w:bottom w:val="single" w:sz="4" w:space="0" w:color="auto"/>
              <w:right w:val="single" w:sz="4" w:space="0" w:color="auto"/>
            </w:tcBorders>
            <w:noWrap/>
            <w:vAlign w:val="bottom"/>
            <w:hideMark/>
          </w:tcPr>
          <w:p w:rsidR="005A6C2D" w:rsidRPr="00261859" w:rsidRDefault="005A6C2D">
            <w:pPr>
              <w:spacing w:after="0" w:line="240" w:lineRule="auto"/>
              <w:jc w:val="right"/>
              <w:rPr>
                <w:rFonts w:ascii="Barlow" w:eastAsia="Times New Roman" w:hAnsi="Barlow" w:cs="Arial"/>
                <w:sz w:val="20"/>
                <w:szCs w:val="20"/>
                <w:lang w:eastAsia="es-MX"/>
              </w:rPr>
            </w:pPr>
            <w:r w:rsidRPr="00261859">
              <w:rPr>
                <w:rFonts w:ascii="Barlow" w:eastAsia="Times New Roman" w:hAnsi="Barlow" w:cs="Arial"/>
                <w:sz w:val="20"/>
                <w:szCs w:val="20"/>
                <w:lang w:eastAsia="es-MX"/>
              </w:rPr>
              <w:t>2018 INICIAL</w:t>
            </w:r>
          </w:p>
        </w:tc>
      </w:tr>
      <w:tr w:rsidR="005A6C2D" w:rsidRPr="00261859" w:rsidTr="005A6C2D">
        <w:trPr>
          <w:trHeight w:val="353"/>
        </w:trPr>
        <w:tc>
          <w:tcPr>
            <w:tcW w:w="3760" w:type="dxa"/>
            <w:tcBorders>
              <w:top w:val="nil"/>
              <w:left w:val="single" w:sz="4" w:space="0" w:color="auto"/>
              <w:bottom w:val="single" w:sz="4" w:space="0" w:color="auto"/>
              <w:right w:val="single" w:sz="4" w:space="0" w:color="auto"/>
            </w:tcBorders>
            <w:noWrap/>
            <w:vAlign w:val="bottom"/>
            <w:hideMark/>
          </w:tcPr>
          <w:p w:rsidR="005A6C2D" w:rsidRPr="00261859" w:rsidRDefault="005A6C2D">
            <w:pPr>
              <w:spacing w:after="0" w:line="240" w:lineRule="auto"/>
              <w:jc w:val="both"/>
              <w:rPr>
                <w:rFonts w:ascii="Barlow" w:eastAsia="Times New Roman" w:hAnsi="Barlow" w:cs="Arial"/>
                <w:sz w:val="20"/>
                <w:szCs w:val="20"/>
                <w:lang w:eastAsia="es-MX"/>
              </w:rPr>
            </w:pPr>
            <w:r w:rsidRPr="00261859">
              <w:rPr>
                <w:rFonts w:ascii="Barlow" w:eastAsia="Times New Roman" w:hAnsi="Barlow" w:cs="Arial"/>
                <w:sz w:val="20"/>
                <w:szCs w:val="20"/>
                <w:lang w:eastAsia="es-MX"/>
              </w:rPr>
              <w:t>Efectivo en Bancos- Tesorería</w:t>
            </w:r>
          </w:p>
        </w:tc>
        <w:tc>
          <w:tcPr>
            <w:tcW w:w="1308" w:type="dxa"/>
            <w:tcBorders>
              <w:top w:val="nil"/>
              <w:left w:val="nil"/>
              <w:bottom w:val="single" w:sz="4" w:space="0" w:color="auto"/>
              <w:right w:val="single" w:sz="4" w:space="0" w:color="auto"/>
            </w:tcBorders>
            <w:noWrap/>
            <w:vAlign w:val="bottom"/>
            <w:hideMark/>
          </w:tcPr>
          <w:p w:rsidR="005A6C2D" w:rsidRPr="00261859" w:rsidRDefault="005A6C2D">
            <w:pPr>
              <w:spacing w:after="0" w:line="240" w:lineRule="auto"/>
              <w:jc w:val="right"/>
              <w:rPr>
                <w:rFonts w:ascii="Barlow" w:eastAsia="Times New Roman" w:hAnsi="Barlow" w:cs="Arial"/>
                <w:sz w:val="20"/>
                <w:szCs w:val="20"/>
                <w:lang w:eastAsia="es-MX"/>
              </w:rPr>
            </w:pPr>
            <w:r w:rsidRPr="00261859">
              <w:rPr>
                <w:rFonts w:ascii="Barlow" w:eastAsia="Times New Roman" w:hAnsi="Barlow" w:cs="Arial"/>
                <w:sz w:val="20"/>
                <w:szCs w:val="20"/>
                <w:lang w:eastAsia="es-MX"/>
              </w:rPr>
              <w:t>309,005.00</w:t>
            </w:r>
          </w:p>
        </w:tc>
        <w:tc>
          <w:tcPr>
            <w:tcW w:w="1308" w:type="dxa"/>
            <w:tcBorders>
              <w:top w:val="nil"/>
              <w:left w:val="nil"/>
              <w:bottom w:val="single" w:sz="4" w:space="0" w:color="auto"/>
              <w:right w:val="single" w:sz="4" w:space="0" w:color="auto"/>
            </w:tcBorders>
            <w:noWrap/>
            <w:vAlign w:val="bottom"/>
            <w:hideMark/>
          </w:tcPr>
          <w:p w:rsidR="005A6C2D" w:rsidRPr="00261859" w:rsidRDefault="005A6C2D">
            <w:pPr>
              <w:spacing w:after="0" w:line="240" w:lineRule="auto"/>
              <w:jc w:val="right"/>
              <w:rPr>
                <w:rFonts w:ascii="Barlow" w:eastAsia="Times New Roman" w:hAnsi="Barlow" w:cs="Arial"/>
                <w:sz w:val="20"/>
                <w:szCs w:val="20"/>
                <w:lang w:eastAsia="es-MX"/>
              </w:rPr>
            </w:pPr>
            <w:r w:rsidRPr="00261859">
              <w:rPr>
                <w:rFonts w:ascii="Barlow" w:eastAsia="Times New Roman" w:hAnsi="Barlow" w:cs="Arial"/>
                <w:sz w:val="20"/>
                <w:szCs w:val="20"/>
                <w:lang w:eastAsia="es-MX"/>
              </w:rPr>
              <w:t>1,138,673.97</w:t>
            </w:r>
          </w:p>
        </w:tc>
      </w:tr>
      <w:tr w:rsidR="005A6C2D" w:rsidRPr="00261859" w:rsidTr="005A6C2D">
        <w:trPr>
          <w:trHeight w:val="255"/>
        </w:trPr>
        <w:tc>
          <w:tcPr>
            <w:tcW w:w="3760" w:type="dxa"/>
            <w:tcBorders>
              <w:top w:val="nil"/>
              <w:left w:val="single" w:sz="4" w:space="0" w:color="auto"/>
              <w:bottom w:val="single" w:sz="4" w:space="0" w:color="auto"/>
              <w:right w:val="single" w:sz="4" w:space="0" w:color="auto"/>
            </w:tcBorders>
            <w:noWrap/>
            <w:vAlign w:val="bottom"/>
            <w:hideMark/>
          </w:tcPr>
          <w:p w:rsidR="005A6C2D" w:rsidRPr="00261859" w:rsidRDefault="005A6C2D">
            <w:pPr>
              <w:spacing w:after="0" w:line="240" w:lineRule="auto"/>
              <w:jc w:val="both"/>
              <w:rPr>
                <w:rFonts w:ascii="Barlow" w:eastAsia="Times New Roman" w:hAnsi="Barlow" w:cs="Arial"/>
                <w:sz w:val="20"/>
                <w:szCs w:val="20"/>
                <w:lang w:eastAsia="es-MX"/>
              </w:rPr>
            </w:pPr>
            <w:r w:rsidRPr="00261859">
              <w:rPr>
                <w:rFonts w:ascii="Barlow" w:eastAsia="Times New Roman" w:hAnsi="Barlow" w:cs="Arial"/>
                <w:sz w:val="20"/>
                <w:szCs w:val="20"/>
                <w:lang w:eastAsia="es-MX"/>
              </w:rPr>
              <w:t>Efectivo en Bancos- Dependencias</w:t>
            </w:r>
          </w:p>
        </w:tc>
        <w:tc>
          <w:tcPr>
            <w:tcW w:w="1308" w:type="dxa"/>
            <w:tcBorders>
              <w:top w:val="nil"/>
              <w:left w:val="nil"/>
              <w:bottom w:val="single" w:sz="4" w:space="0" w:color="auto"/>
              <w:right w:val="single" w:sz="4" w:space="0" w:color="auto"/>
            </w:tcBorders>
            <w:noWrap/>
            <w:vAlign w:val="bottom"/>
            <w:hideMark/>
          </w:tcPr>
          <w:p w:rsidR="005A6C2D" w:rsidRPr="00261859" w:rsidRDefault="005A6C2D">
            <w:pPr>
              <w:spacing w:after="0" w:line="240" w:lineRule="auto"/>
              <w:jc w:val="right"/>
              <w:rPr>
                <w:rFonts w:ascii="Barlow" w:eastAsia="Times New Roman" w:hAnsi="Barlow" w:cs="Arial"/>
                <w:sz w:val="20"/>
                <w:szCs w:val="20"/>
                <w:lang w:eastAsia="es-MX"/>
              </w:rPr>
            </w:pPr>
            <w:r w:rsidRPr="00261859">
              <w:rPr>
                <w:rFonts w:ascii="Barlow" w:eastAsia="Times New Roman" w:hAnsi="Barlow" w:cs="Arial"/>
                <w:sz w:val="20"/>
                <w:szCs w:val="20"/>
                <w:lang w:eastAsia="es-MX"/>
              </w:rPr>
              <w:t>0.00</w:t>
            </w:r>
          </w:p>
        </w:tc>
        <w:tc>
          <w:tcPr>
            <w:tcW w:w="1308" w:type="dxa"/>
            <w:tcBorders>
              <w:top w:val="nil"/>
              <w:left w:val="nil"/>
              <w:bottom w:val="single" w:sz="4" w:space="0" w:color="auto"/>
              <w:right w:val="single" w:sz="4" w:space="0" w:color="auto"/>
            </w:tcBorders>
            <w:noWrap/>
            <w:vAlign w:val="bottom"/>
            <w:hideMark/>
          </w:tcPr>
          <w:p w:rsidR="005A6C2D" w:rsidRPr="00261859" w:rsidRDefault="005A6C2D">
            <w:pPr>
              <w:spacing w:after="0" w:line="240" w:lineRule="auto"/>
              <w:jc w:val="right"/>
              <w:rPr>
                <w:rFonts w:ascii="Barlow" w:eastAsia="Times New Roman" w:hAnsi="Barlow" w:cs="Arial"/>
                <w:sz w:val="20"/>
                <w:szCs w:val="20"/>
                <w:lang w:eastAsia="es-MX"/>
              </w:rPr>
            </w:pPr>
            <w:r w:rsidRPr="00261859">
              <w:rPr>
                <w:rFonts w:ascii="Barlow" w:eastAsia="Times New Roman" w:hAnsi="Barlow" w:cs="Arial"/>
                <w:sz w:val="20"/>
                <w:szCs w:val="20"/>
                <w:lang w:eastAsia="es-MX"/>
              </w:rPr>
              <w:t>0.00</w:t>
            </w:r>
          </w:p>
        </w:tc>
      </w:tr>
      <w:tr w:rsidR="005A6C2D" w:rsidRPr="00261859" w:rsidTr="005A6C2D">
        <w:trPr>
          <w:trHeight w:val="255"/>
        </w:trPr>
        <w:tc>
          <w:tcPr>
            <w:tcW w:w="3760" w:type="dxa"/>
            <w:tcBorders>
              <w:top w:val="nil"/>
              <w:left w:val="single" w:sz="4" w:space="0" w:color="auto"/>
              <w:bottom w:val="single" w:sz="4" w:space="0" w:color="auto"/>
              <w:right w:val="single" w:sz="4" w:space="0" w:color="auto"/>
            </w:tcBorders>
            <w:noWrap/>
            <w:vAlign w:val="bottom"/>
            <w:hideMark/>
          </w:tcPr>
          <w:p w:rsidR="005A6C2D" w:rsidRPr="00261859" w:rsidRDefault="005A6C2D">
            <w:pPr>
              <w:spacing w:after="0" w:line="240" w:lineRule="auto"/>
              <w:jc w:val="both"/>
              <w:rPr>
                <w:rFonts w:ascii="Barlow" w:eastAsia="Times New Roman" w:hAnsi="Barlow" w:cs="Arial"/>
                <w:sz w:val="20"/>
                <w:szCs w:val="20"/>
                <w:lang w:eastAsia="es-MX"/>
              </w:rPr>
            </w:pPr>
            <w:r w:rsidRPr="00261859">
              <w:rPr>
                <w:rFonts w:ascii="Barlow" w:eastAsia="Times New Roman" w:hAnsi="Barlow" w:cs="Arial"/>
                <w:sz w:val="20"/>
                <w:szCs w:val="20"/>
                <w:lang w:eastAsia="es-MX"/>
              </w:rPr>
              <w:t>Inversiones temporales( hasta 3 meses)</w:t>
            </w:r>
          </w:p>
        </w:tc>
        <w:tc>
          <w:tcPr>
            <w:tcW w:w="1308" w:type="dxa"/>
            <w:tcBorders>
              <w:top w:val="nil"/>
              <w:left w:val="nil"/>
              <w:bottom w:val="single" w:sz="4" w:space="0" w:color="auto"/>
              <w:right w:val="single" w:sz="4" w:space="0" w:color="auto"/>
            </w:tcBorders>
            <w:noWrap/>
            <w:vAlign w:val="bottom"/>
            <w:hideMark/>
          </w:tcPr>
          <w:p w:rsidR="005A6C2D" w:rsidRPr="00261859" w:rsidRDefault="005A6C2D">
            <w:pPr>
              <w:spacing w:after="0" w:line="240" w:lineRule="auto"/>
              <w:jc w:val="right"/>
              <w:rPr>
                <w:rFonts w:ascii="Barlow" w:eastAsia="Times New Roman" w:hAnsi="Barlow" w:cs="Arial"/>
                <w:sz w:val="20"/>
                <w:szCs w:val="20"/>
                <w:lang w:eastAsia="es-MX"/>
              </w:rPr>
            </w:pPr>
            <w:r w:rsidRPr="00261859">
              <w:rPr>
                <w:rFonts w:ascii="Barlow" w:eastAsia="Times New Roman" w:hAnsi="Barlow" w:cs="Arial"/>
                <w:sz w:val="20"/>
                <w:szCs w:val="20"/>
                <w:lang w:eastAsia="es-MX"/>
              </w:rPr>
              <w:t>4,968,055.00</w:t>
            </w:r>
          </w:p>
        </w:tc>
        <w:tc>
          <w:tcPr>
            <w:tcW w:w="1308" w:type="dxa"/>
            <w:tcBorders>
              <w:top w:val="nil"/>
              <w:left w:val="nil"/>
              <w:bottom w:val="single" w:sz="4" w:space="0" w:color="auto"/>
              <w:right w:val="single" w:sz="4" w:space="0" w:color="auto"/>
            </w:tcBorders>
            <w:noWrap/>
            <w:vAlign w:val="bottom"/>
            <w:hideMark/>
          </w:tcPr>
          <w:p w:rsidR="005A6C2D" w:rsidRPr="00261859" w:rsidRDefault="005A6C2D">
            <w:pPr>
              <w:spacing w:after="0" w:line="240" w:lineRule="auto"/>
              <w:jc w:val="right"/>
              <w:rPr>
                <w:rFonts w:ascii="Barlow" w:eastAsia="Times New Roman" w:hAnsi="Barlow" w:cs="Arial"/>
                <w:sz w:val="20"/>
                <w:szCs w:val="20"/>
                <w:lang w:eastAsia="es-MX"/>
              </w:rPr>
            </w:pPr>
            <w:r w:rsidRPr="00261859">
              <w:rPr>
                <w:rFonts w:ascii="Barlow" w:eastAsia="Times New Roman" w:hAnsi="Barlow" w:cs="Arial"/>
                <w:sz w:val="20"/>
                <w:szCs w:val="20"/>
                <w:lang w:eastAsia="es-MX"/>
              </w:rPr>
              <w:t>5,393,536.38</w:t>
            </w:r>
          </w:p>
        </w:tc>
      </w:tr>
      <w:tr w:rsidR="005A6C2D" w:rsidRPr="00261859" w:rsidTr="005A6C2D">
        <w:trPr>
          <w:trHeight w:val="255"/>
        </w:trPr>
        <w:tc>
          <w:tcPr>
            <w:tcW w:w="3760" w:type="dxa"/>
            <w:tcBorders>
              <w:top w:val="nil"/>
              <w:left w:val="single" w:sz="4" w:space="0" w:color="auto"/>
              <w:bottom w:val="single" w:sz="4" w:space="0" w:color="auto"/>
              <w:right w:val="single" w:sz="4" w:space="0" w:color="auto"/>
            </w:tcBorders>
            <w:noWrap/>
            <w:vAlign w:val="bottom"/>
            <w:hideMark/>
          </w:tcPr>
          <w:p w:rsidR="005A6C2D" w:rsidRPr="00261859" w:rsidRDefault="005A6C2D">
            <w:pPr>
              <w:spacing w:after="0" w:line="240" w:lineRule="auto"/>
              <w:jc w:val="both"/>
              <w:rPr>
                <w:rFonts w:ascii="Barlow" w:eastAsia="Times New Roman" w:hAnsi="Barlow" w:cs="Arial"/>
                <w:sz w:val="20"/>
                <w:szCs w:val="20"/>
                <w:lang w:eastAsia="es-MX"/>
              </w:rPr>
            </w:pPr>
            <w:r w:rsidRPr="00261859">
              <w:rPr>
                <w:rFonts w:ascii="Barlow" w:eastAsia="Times New Roman" w:hAnsi="Barlow" w:cs="Arial"/>
                <w:sz w:val="20"/>
                <w:szCs w:val="20"/>
                <w:lang w:eastAsia="es-MX"/>
              </w:rPr>
              <w:t>Fondos de afectación específica</w:t>
            </w:r>
          </w:p>
        </w:tc>
        <w:tc>
          <w:tcPr>
            <w:tcW w:w="1308" w:type="dxa"/>
            <w:tcBorders>
              <w:top w:val="nil"/>
              <w:left w:val="nil"/>
              <w:bottom w:val="single" w:sz="4" w:space="0" w:color="auto"/>
              <w:right w:val="single" w:sz="4" w:space="0" w:color="auto"/>
            </w:tcBorders>
            <w:noWrap/>
            <w:vAlign w:val="bottom"/>
            <w:hideMark/>
          </w:tcPr>
          <w:p w:rsidR="005A6C2D" w:rsidRPr="00261859" w:rsidRDefault="005A6C2D">
            <w:pPr>
              <w:spacing w:after="0" w:line="240" w:lineRule="auto"/>
              <w:jc w:val="right"/>
              <w:rPr>
                <w:rFonts w:ascii="Barlow" w:eastAsia="Times New Roman" w:hAnsi="Barlow" w:cs="Arial"/>
                <w:sz w:val="20"/>
                <w:szCs w:val="20"/>
                <w:lang w:eastAsia="es-MX"/>
              </w:rPr>
            </w:pPr>
            <w:r w:rsidRPr="00261859">
              <w:rPr>
                <w:rFonts w:ascii="Barlow" w:eastAsia="Times New Roman" w:hAnsi="Barlow" w:cs="Arial"/>
                <w:sz w:val="20"/>
                <w:szCs w:val="20"/>
                <w:lang w:eastAsia="es-MX"/>
              </w:rPr>
              <w:t>4,087,706.00</w:t>
            </w:r>
          </w:p>
        </w:tc>
        <w:tc>
          <w:tcPr>
            <w:tcW w:w="1308" w:type="dxa"/>
            <w:tcBorders>
              <w:top w:val="nil"/>
              <w:left w:val="nil"/>
              <w:bottom w:val="single" w:sz="4" w:space="0" w:color="auto"/>
              <w:right w:val="single" w:sz="4" w:space="0" w:color="auto"/>
            </w:tcBorders>
            <w:noWrap/>
            <w:vAlign w:val="bottom"/>
            <w:hideMark/>
          </w:tcPr>
          <w:p w:rsidR="005A6C2D" w:rsidRPr="00261859" w:rsidRDefault="005A6C2D">
            <w:pPr>
              <w:spacing w:after="0" w:line="240" w:lineRule="auto"/>
              <w:jc w:val="right"/>
              <w:rPr>
                <w:rFonts w:ascii="Barlow" w:eastAsia="Times New Roman" w:hAnsi="Barlow" w:cs="Arial"/>
                <w:sz w:val="20"/>
                <w:szCs w:val="20"/>
                <w:lang w:eastAsia="es-MX"/>
              </w:rPr>
            </w:pPr>
            <w:r w:rsidRPr="00261859">
              <w:rPr>
                <w:rFonts w:ascii="Barlow" w:eastAsia="Times New Roman" w:hAnsi="Barlow" w:cs="Arial"/>
                <w:sz w:val="20"/>
                <w:szCs w:val="20"/>
                <w:lang w:eastAsia="es-MX"/>
              </w:rPr>
              <w:t>4,027,111.24</w:t>
            </w:r>
          </w:p>
        </w:tc>
      </w:tr>
      <w:tr w:rsidR="005A6C2D" w:rsidRPr="00261859" w:rsidTr="005A6C2D">
        <w:trPr>
          <w:trHeight w:val="255"/>
        </w:trPr>
        <w:tc>
          <w:tcPr>
            <w:tcW w:w="3760" w:type="dxa"/>
            <w:tcBorders>
              <w:top w:val="nil"/>
              <w:left w:val="single" w:sz="4" w:space="0" w:color="auto"/>
              <w:bottom w:val="single" w:sz="4" w:space="0" w:color="auto"/>
              <w:right w:val="single" w:sz="4" w:space="0" w:color="auto"/>
            </w:tcBorders>
            <w:noWrap/>
            <w:vAlign w:val="bottom"/>
            <w:hideMark/>
          </w:tcPr>
          <w:p w:rsidR="005A6C2D" w:rsidRPr="00261859" w:rsidRDefault="005A6C2D">
            <w:pPr>
              <w:spacing w:after="0" w:line="240" w:lineRule="auto"/>
              <w:jc w:val="both"/>
              <w:rPr>
                <w:rFonts w:ascii="Barlow" w:eastAsia="Times New Roman" w:hAnsi="Barlow" w:cs="Arial"/>
                <w:sz w:val="20"/>
                <w:szCs w:val="20"/>
                <w:lang w:eastAsia="es-MX"/>
              </w:rPr>
            </w:pPr>
            <w:r w:rsidRPr="00261859">
              <w:rPr>
                <w:rFonts w:ascii="Barlow" w:eastAsia="Times New Roman" w:hAnsi="Barlow" w:cs="Arial"/>
                <w:sz w:val="20"/>
                <w:szCs w:val="20"/>
                <w:lang w:eastAsia="es-MX"/>
              </w:rPr>
              <w:t>depósitos de fondos de terceros y otros</w:t>
            </w:r>
          </w:p>
        </w:tc>
        <w:tc>
          <w:tcPr>
            <w:tcW w:w="1308" w:type="dxa"/>
            <w:tcBorders>
              <w:top w:val="nil"/>
              <w:left w:val="nil"/>
              <w:bottom w:val="single" w:sz="4" w:space="0" w:color="auto"/>
              <w:right w:val="single" w:sz="4" w:space="0" w:color="auto"/>
            </w:tcBorders>
            <w:noWrap/>
            <w:vAlign w:val="bottom"/>
            <w:hideMark/>
          </w:tcPr>
          <w:p w:rsidR="005A6C2D" w:rsidRPr="00261859" w:rsidRDefault="005A6C2D">
            <w:pPr>
              <w:spacing w:after="0" w:line="240" w:lineRule="auto"/>
              <w:jc w:val="right"/>
              <w:rPr>
                <w:rFonts w:ascii="Barlow" w:eastAsia="Times New Roman" w:hAnsi="Barlow" w:cs="Arial"/>
                <w:sz w:val="20"/>
                <w:szCs w:val="20"/>
                <w:lang w:eastAsia="es-MX"/>
              </w:rPr>
            </w:pPr>
            <w:r w:rsidRPr="00261859">
              <w:rPr>
                <w:rFonts w:ascii="Barlow" w:eastAsia="Times New Roman" w:hAnsi="Barlow" w:cs="Arial"/>
                <w:sz w:val="20"/>
                <w:szCs w:val="20"/>
                <w:lang w:eastAsia="es-MX"/>
              </w:rPr>
              <w:t>0.00</w:t>
            </w:r>
          </w:p>
        </w:tc>
        <w:tc>
          <w:tcPr>
            <w:tcW w:w="1308" w:type="dxa"/>
            <w:tcBorders>
              <w:top w:val="nil"/>
              <w:left w:val="nil"/>
              <w:bottom w:val="single" w:sz="4" w:space="0" w:color="auto"/>
              <w:right w:val="single" w:sz="4" w:space="0" w:color="auto"/>
            </w:tcBorders>
            <w:noWrap/>
            <w:vAlign w:val="bottom"/>
            <w:hideMark/>
          </w:tcPr>
          <w:p w:rsidR="005A6C2D" w:rsidRPr="00261859" w:rsidRDefault="005A6C2D">
            <w:pPr>
              <w:spacing w:after="0" w:line="240" w:lineRule="auto"/>
              <w:jc w:val="right"/>
              <w:rPr>
                <w:rFonts w:ascii="Barlow" w:eastAsia="Times New Roman" w:hAnsi="Barlow" w:cs="Arial"/>
                <w:sz w:val="20"/>
                <w:szCs w:val="20"/>
                <w:lang w:eastAsia="es-MX"/>
              </w:rPr>
            </w:pPr>
            <w:r w:rsidRPr="00261859">
              <w:rPr>
                <w:rFonts w:ascii="Barlow" w:eastAsia="Times New Roman" w:hAnsi="Barlow" w:cs="Arial"/>
                <w:sz w:val="20"/>
                <w:szCs w:val="20"/>
                <w:lang w:eastAsia="es-MX"/>
              </w:rPr>
              <w:t>0.00</w:t>
            </w:r>
          </w:p>
        </w:tc>
      </w:tr>
      <w:tr w:rsidR="005A6C2D" w:rsidRPr="00261859" w:rsidTr="005A6C2D">
        <w:trPr>
          <w:trHeight w:val="360"/>
        </w:trPr>
        <w:tc>
          <w:tcPr>
            <w:tcW w:w="3760" w:type="dxa"/>
            <w:tcBorders>
              <w:top w:val="nil"/>
              <w:left w:val="single" w:sz="4" w:space="0" w:color="auto"/>
              <w:bottom w:val="single" w:sz="4" w:space="0" w:color="auto"/>
              <w:right w:val="single" w:sz="4" w:space="0" w:color="auto"/>
            </w:tcBorders>
            <w:noWrap/>
            <w:vAlign w:val="bottom"/>
            <w:hideMark/>
          </w:tcPr>
          <w:p w:rsidR="005A6C2D" w:rsidRPr="00261859" w:rsidRDefault="005A6C2D">
            <w:pPr>
              <w:spacing w:after="0" w:line="240" w:lineRule="auto"/>
              <w:jc w:val="both"/>
              <w:rPr>
                <w:rFonts w:ascii="Barlow" w:eastAsia="Times New Roman" w:hAnsi="Barlow" w:cs="Arial"/>
                <w:sz w:val="20"/>
                <w:szCs w:val="20"/>
                <w:lang w:eastAsia="es-MX"/>
              </w:rPr>
            </w:pPr>
            <w:r w:rsidRPr="00261859">
              <w:rPr>
                <w:rFonts w:ascii="Barlow" w:eastAsia="Times New Roman" w:hAnsi="Barlow" w:cs="Arial"/>
                <w:sz w:val="20"/>
                <w:szCs w:val="20"/>
                <w:lang w:eastAsia="es-MX"/>
              </w:rPr>
              <w:t>Total efectivo y Equivalentes</w:t>
            </w:r>
          </w:p>
        </w:tc>
        <w:tc>
          <w:tcPr>
            <w:tcW w:w="1308" w:type="dxa"/>
            <w:tcBorders>
              <w:top w:val="nil"/>
              <w:left w:val="nil"/>
              <w:bottom w:val="single" w:sz="4" w:space="0" w:color="auto"/>
              <w:right w:val="single" w:sz="4" w:space="0" w:color="auto"/>
            </w:tcBorders>
            <w:noWrap/>
            <w:vAlign w:val="bottom"/>
            <w:hideMark/>
          </w:tcPr>
          <w:p w:rsidR="005A6C2D" w:rsidRPr="00261859" w:rsidRDefault="005A6C2D">
            <w:pPr>
              <w:spacing w:after="0" w:line="240" w:lineRule="auto"/>
              <w:jc w:val="right"/>
              <w:rPr>
                <w:rFonts w:ascii="Barlow" w:eastAsia="Times New Roman" w:hAnsi="Barlow" w:cs="Arial"/>
                <w:sz w:val="20"/>
                <w:szCs w:val="20"/>
                <w:lang w:eastAsia="es-MX"/>
              </w:rPr>
            </w:pPr>
            <w:r w:rsidRPr="00261859">
              <w:rPr>
                <w:rFonts w:ascii="Barlow" w:eastAsia="Times New Roman" w:hAnsi="Barlow" w:cs="Arial"/>
                <w:sz w:val="20"/>
                <w:szCs w:val="20"/>
                <w:lang w:eastAsia="es-MX"/>
              </w:rPr>
              <w:t>9,364,766.00</w:t>
            </w:r>
          </w:p>
        </w:tc>
        <w:tc>
          <w:tcPr>
            <w:tcW w:w="1308" w:type="dxa"/>
            <w:tcBorders>
              <w:top w:val="nil"/>
              <w:left w:val="nil"/>
              <w:bottom w:val="single" w:sz="4" w:space="0" w:color="auto"/>
              <w:right w:val="single" w:sz="4" w:space="0" w:color="auto"/>
            </w:tcBorders>
            <w:noWrap/>
            <w:vAlign w:val="bottom"/>
            <w:hideMark/>
          </w:tcPr>
          <w:p w:rsidR="005A6C2D" w:rsidRPr="00261859" w:rsidRDefault="005A6C2D">
            <w:pPr>
              <w:spacing w:after="0" w:line="240" w:lineRule="auto"/>
              <w:jc w:val="right"/>
              <w:rPr>
                <w:rFonts w:ascii="Barlow" w:eastAsia="Times New Roman" w:hAnsi="Barlow" w:cs="Arial"/>
                <w:sz w:val="20"/>
                <w:szCs w:val="20"/>
                <w:lang w:eastAsia="es-MX"/>
              </w:rPr>
            </w:pPr>
            <w:r w:rsidRPr="00261859">
              <w:rPr>
                <w:rFonts w:ascii="Barlow" w:eastAsia="Times New Roman" w:hAnsi="Barlow" w:cs="Arial"/>
                <w:sz w:val="20"/>
                <w:szCs w:val="20"/>
                <w:lang w:eastAsia="es-MX"/>
              </w:rPr>
              <w:t>10,559,321.59</w:t>
            </w:r>
          </w:p>
        </w:tc>
      </w:tr>
    </w:tbl>
    <w:p w:rsidR="005A6C2D" w:rsidRPr="00261859" w:rsidRDefault="005A6C2D" w:rsidP="005A6C2D">
      <w:pPr>
        <w:spacing w:line="240" w:lineRule="auto"/>
        <w:rPr>
          <w:rFonts w:ascii="Barlow" w:hAnsi="Barlow"/>
          <w:sz w:val="20"/>
          <w:szCs w:val="20"/>
        </w:rPr>
      </w:pPr>
    </w:p>
    <w:p w:rsidR="005A6C2D" w:rsidRPr="00261859" w:rsidRDefault="005A6C2D" w:rsidP="005A6C2D">
      <w:pPr>
        <w:pStyle w:val="Prrafodelista"/>
        <w:numPr>
          <w:ilvl w:val="0"/>
          <w:numId w:val="8"/>
        </w:numPr>
        <w:spacing w:line="256" w:lineRule="auto"/>
        <w:ind w:left="644"/>
        <w:jc w:val="both"/>
        <w:rPr>
          <w:rFonts w:ascii="Barlow" w:hAnsi="Barlow"/>
          <w:sz w:val="20"/>
          <w:szCs w:val="20"/>
        </w:rPr>
      </w:pPr>
      <w:r w:rsidRPr="00261859">
        <w:rPr>
          <w:rFonts w:ascii="Barlow" w:hAnsi="Barlow"/>
          <w:sz w:val="20"/>
          <w:szCs w:val="20"/>
        </w:rPr>
        <w:t>Conciliación de los Flujos de Efectivo Netos de las Actividades de Operación.</w:t>
      </w:r>
    </w:p>
    <w:tbl>
      <w:tblPr>
        <w:tblStyle w:val="Tablaconcuadrcula"/>
        <w:tblW w:w="0" w:type="auto"/>
        <w:jc w:val="center"/>
        <w:tblLook w:val="04A0" w:firstRow="1" w:lastRow="0" w:firstColumn="1" w:lastColumn="0" w:noHBand="0" w:noVBand="1"/>
      </w:tblPr>
      <w:tblGrid>
        <w:gridCol w:w="3320"/>
        <w:gridCol w:w="3321"/>
        <w:gridCol w:w="3321"/>
      </w:tblGrid>
      <w:tr w:rsidR="005A6C2D" w:rsidRPr="00261859" w:rsidTr="005A6C2D">
        <w:trPr>
          <w:jc w:val="center"/>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6C2D" w:rsidRPr="00261859" w:rsidRDefault="005A6C2D">
            <w:pPr>
              <w:rPr>
                <w:rFonts w:ascii="Barlow" w:hAnsi="Barlow"/>
              </w:rPr>
            </w:pP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C2D" w:rsidRPr="00261859" w:rsidRDefault="005A6C2D">
            <w:pPr>
              <w:jc w:val="center"/>
              <w:rPr>
                <w:rFonts w:ascii="Barlow" w:hAnsi="Barlow"/>
              </w:rPr>
            </w:pPr>
            <w:r w:rsidRPr="00261859">
              <w:rPr>
                <w:rFonts w:ascii="Barlow" w:hAnsi="Barlow"/>
              </w:rPr>
              <w:t>2019</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C2D" w:rsidRPr="00261859" w:rsidRDefault="005A6C2D">
            <w:pPr>
              <w:jc w:val="center"/>
              <w:rPr>
                <w:rFonts w:ascii="Barlow" w:hAnsi="Barlow"/>
              </w:rPr>
            </w:pPr>
            <w:r w:rsidRPr="00261859">
              <w:rPr>
                <w:rFonts w:ascii="Barlow" w:hAnsi="Barlow"/>
              </w:rPr>
              <w:t>2018</w:t>
            </w:r>
          </w:p>
        </w:tc>
      </w:tr>
      <w:tr w:rsidR="005A6C2D" w:rsidRPr="00261859" w:rsidTr="005A6C2D">
        <w:trPr>
          <w:jc w:val="center"/>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C2D" w:rsidRPr="00261859" w:rsidRDefault="005A6C2D">
            <w:pPr>
              <w:jc w:val="both"/>
              <w:rPr>
                <w:rFonts w:ascii="Barlow" w:hAnsi="Barlow"/>
              </w:rPr>
            </w:pPr>
            <w:r w:rsidRPr="00261859">
              <w:rPr>
                <w:rFonts w:ascii="Barlow" w:hAnsi="Barlow"/>
              </w:rPr>
              <w:t>Ahorro/desahorro antes de rubros extraordinarios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6C2D" w:rsidRPr="00261859" w:rsidRDefault="005A6C2D">
            <w:pPr>
              <w:rPr>
                <w:rFonts w:ascii="Barlow" w:hAnsi="Barlow"/>
              </w:rPr>
            </w:pPr>
            <w:r w:rsidRPr="00261859">
              <w:rPr>
                <w:rFonts w:ascii="Barlow" w:hAnsi="Barlow"/>
              </w:rPr>
              <w:t>-573,775.00</w:t>
            </w:r>
          </w:p>
          <w:p w:rsidR="005A6C2D" w:rsidRPr="00261859" w:rsidRDefault="005A6C2D">
            <w:pPr>
              <w:rPr>
                <w:rFonts w:ascii="Barlow" w:hAnsi="Barlow"/>
              </w:rPr>
            </w:pP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C2D" w:rsidRPr="00261859" w:rsidRDefault="005A6C2D">
            <w:pPr>
              <w:rPr>
                <w:rFonts w:ascii="Barlow" w:hAnsi="Barlow"/>
              </w:rPr>
            </w:pPr>
            <w:r w:rsidRPr="00261859">
              <w:rPr>
                <w:rFonts w:ascii="Barlow" w:hAnsi="Barlow"/>
              </w:rPr>
              <w:t>553,092.00</w:t>
            </w:r>
          </w:p>
        </w:tc>
      </w:tr>
      <w:tr w:rsidR="005A6C2D" w:rsidRPr="00261859" w:rsidTr="005A6C2D">
        <w:trPr>
          <w:jc w:val="center"/>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C2D" w:rsidRPr="00261859" w:rsidRDefault="005A6C2D">
            <w:pPr>
              <w:jc w:val="both"/>
              <w:rPr>
                <w:rFonts w:ascii="Barlow" w:hAnsi="Barlow"/>
              </w:rPr>
            </w:pPr>
            <w:r w:rsidRPr="00261859">
              <w:rPr>
                <w:rFonts w:ascii="Barlow" w:hAnsi="Barlow"/>
              </w:rPr>
              <w:t>Movimientos de partidas (o rubros) que no afectan al efectivo</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C2D" w:rsidRPr="00261859" w:rsidRDefault="005A6C2D">
            <w:pPr>
              <w:rPr>
                <w:rFonts w:ascii="Barlow" w:hAnsi="Barlow"/>
              </w:rPr>
            </w:pPr>
            <w:r w:rsidRPr="00261859">
              <w:rPr>
                <w:rFonts w:ascii="Barlow" w:hAnsi="Barlow"/>
              </w:rPr>
              <w:t>0.00</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C2D" w:rsidRPr="00261859" w:rsidRDefault="005A6C2D">
            <w:pPr>
              <w:rPr>
                <w:rFonts w:ascii="Barlow" w:hAnsi="Barlow"/>
              </w:rPr>
            </w:pPr>
            <w:r w:rsidRPr="00261859">
              <w:rPr>
                <w:rFonts w:ascii="Barlow" w:hAnsi="Barlow"/>
              </w:rPr>
              <w:t>0.00</w:t>
            </w:r>
          </w:p>
        </w:tc>
      </w:tr>
      <w:tr w:rsidR="005A6C2D" w:rsidRPr="00261859" w:rsidTr="005A6C2D">
        <w:trPr>
          <w:jc w:val="center"/>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C2D" w:rsidRPr="00261859" w:rsidRDefault="005A6C2D">
            <w:pPr>
              <w:jc w:val="both"/>
              <w:rPr>
                <w:rFonts w:ascii="Barlow" w:hAnsi="Barlow"/>
              </w:rPr>
            </w:pPr>
            <w:r w:rsidRPr="00261859">
              <w:rPr>
                <w:rFonts w:ascii="Barlow" w:hAnsi="Barlow"/>
              </w:rPr>
              <w:t>Depreciación</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C2D" w:rsidRPr="00261859" w:rsidRDefault="005A6C2D">
            <w:pPr>
              <w:rPr>
                <w:rFonts w:ascii="Barlow" w:hAnsi="Barlow"/>
              </w:rPr>
            </w:pPr>
            <w:r w:rsidRPr="00261859">
              <w:rPr>
                <w:rFonts w:ascii="Barlow" w:hAnsi="Barlow"/>
              </w:rPr>
              <w:t>61,531.00</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C2D" w:rsidRPr="00261859" w:rsidRDefault="005A6C2D">
            <w:pPr>
              <w:rPr>
                <w:rFonts w:ascii="Barlow" w:hAnsi="Barlow"/>
              </w:rPr>
            </w:pPr>
            <w:r w:rsidRPr="00261859">
              <w:rPr>
                <w:rFonts w:ascii="Barlow" w:hAnsi="Barlow"/>
              </w:rPr>
              <w:t>7,786.00</w:t>
            </w:r>
          </w:p>
        </w:tc>
      </w:tr>
      <w:tr w:rsidR="005A6C2D" w:rsidRPr="00261859" w:rsidTr="005A6C2D">
        <w:trPr>
          <w:jc w:val="center"/>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C2D" w:rsidRPr="00261859" w:rsidRDefault="005A6C2D">
            <w:pPr>
              <w:jc w:val="both"/>
              <w:rPr>
                <w:rFonts w:ascii="Barlow" w:hAnsi="Barlow"/>
              </w:rPr>
            </w:pPr>
            <w:r w:rsidRPr="00261859">
              <w:rPr>
                <w:rFonts w:ascii="Barlow" w:hAnsi="Barlow"/>
              </w:rPr>
              <w:t>Amortización</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C2D" w:rsidRPr="00261859" w:rsidRDefault="005A6C2D">
            <w:pPr>
              <w:rPr>
                <w:rFonts w:ascii="Barlow" w:hAnsi="Barlow"/>
              </w:rPr>
            </w:pPr>
            <w:r w:rsidRPr="00261859">
              <w:rPr>
                <w:rFonts w:ascii="Barlow" w:hAnsi="Barlow"/>
              </w:rPr>
              <w:t>0.00</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C2D" w:rsidRPr="00261859" w:rsidRDefault="005A6C2D">
            <w:pPr>
              <w:rPr>
                <w:rFonts w:ascii="Barlow" w:hAnsi="Barlow"/>
              </w:rPr>
            </w:pPr>
            <w:r w:rsidRPr="00261859">
              <w:rPr>
                <w:rFonts w:ascii="Barlow" w:hAnsi="Barlow"/>
              </w:rPr>
              <w:t>0.00</w:t>
            </w:r>
          </w:p>
        </w:tc>
      </w:tr>
      <w:tr w:rsidR="005A6C2D" w:rsidRPr="00261859" w:rsidTr="005A6C2D">
        <w:trPr>
          <w:jc w:val="center"/>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C2D" w:rsidRPr="00261859" w:rsidRDefault="005A6C2D">
            <w:pPr>
              <w:jc w:val="both"/>
              <w:rPr>
                <w:rFonts w:ascii="Barlow" w:hAnsi="Barlow"/>
              </w:rPr>
            </w:pPr>
            <w:r w:rsidRPr="00261859">
              <w:rPr>
                <w:rFonts w:ascii="Barlow" w:hAnsi="Barlow"/>
              </w:rPr>
              <w:t>Incrementos en las provisiones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C2D" w:rsidRPr="00261859" w:rsidRDefault="005A6C2D">
            <w:pPr>
              <w:rPr>
                <w:rFonts w:ascii="Barlow" w:hAnsi="Barlow"/>
              </w:rPr>
            </w:pPr>
            <w:r w:rsidRPr="00261859">
              <w:rPr>
                <w:rFonts w:ascii="Barlow" w:hAnsi="Barlow"/>
              </w:rPr>
              <w:t>0.00</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C2D" w:rsidRPr="00261859" w:rsidRDefault="005A6C2D">
            <w:pPr>
              <w:rPr>
                <w:rFonts w:ascii="Barlow" w:hAnsi="Barlow"/>
              </w:rPr>
            </w:pPr>
            <w:r w:rsidRPr="00261859">
              <w:rPr>
                <w:rFonts w:ascii="Barlow" w:hAnsi="Barlow"/>
              </w:rPr>
              <w:t>0.00</w:t>
            </w:r>
          </w:p>
        </w:tc>
      </w:tr>
      <w:tr w:rsidR="005A6C2D" w:rsidRPr="00261859" w:rsidTr="005A6C2D">
        <w:trPr>
          <w:jc w:val="center"/>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C2D" w:rsidRPr="00261859" w:rsidRDefault="005A6C2D">
            <w:pPr>
              <w:jc w:val="both"/>
              <w:rPr>
                <w:rFonts w:ascii="Barlow" w:hAnsi="Barlow"/>
              </w:rPr>
            </w:pPr>
            <w:r w:rsidRPr="00261859">
              <w:rPr>
                <w:rFonts w:ascii="Barlow" w:hAnsi="Barlow"/>
              </w:rPr>
              <w:t>Incremento en  inversiones producido por revaluación</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C2D" w:rsidRPr="00261859" w:rsidRDefault="005A6C2D">
            <w:pPr>
              <w:rPr>
                <w:rFonts w:ascii="Barlow" w:hAnsi="Barlow"/>
              </w:rPr>
            </w:pPr>
            <w:r w:rsidRPr="00261859">
              <w:rPr>
                <w:rFonts w:ascii="Barlow" w:hAnsi="Barlow"/>
              </w:rPr>
              <w:t>0.00</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C2D" w:rsidRPr="00261859" w:rsidRDefault="005A6C2D">
            <w:pPr>
              <w:rPr>
                <w:rFonts w:ascii="Barlow" w:hAnsi="Barlow"/>
              </w:rPr>
            </w:pPr>
            <w:r w:rsidRPr="00261859">
              <w:rPr>
                <w:rFonts w:ascii="Barlow" w:hAnsi="Barlow"/>
              </w:rPr>
              <w:t>0.00</w:t>
            </w:r>
          </w:p>
        </w:tc>
      </w:tr>
      <w:tr w:rsidR="005A6C2D" w:rsidRPr="00261859" w:rsidTr="005A6C2D">
        <w:trPr>
          <w:jc w:val="center"/>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C2D" w:rsidRPr="00261859" w:rsidRDefault="005A6C2D">
            <w:pPr>
              <w:jc w:val="both"/>
              <w:rPr>
                <w:rFonts w:ascii="Barlow" w:hAnsi="Barlow"/>
              </w:rPr>
            </w:pPr>
            <w:r w:rsidRPr="00261859">
              <w:rPr>
                <w:rFonts w:ascii="Barlow" w:hAnsi="Barlow"/>
              </w:rPr>
              <w:t>Ganancia/pérdida en venta de propiedad, planta y equipo</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C2D" w:rsidRPr="00261859" w:rsidRDefault="005A6C2D">
            <w:pPr>
              <w:rPr>
                <w:rFonts w:ascii="Barlow" w:hAnsi="Barlow"/>
              </w:rPr>
            </w:pPr>
            <w:r w:rsidRPr="00261859">
              <w:rPr>
                <w:rFonts w:ascii="Barlow" w:hAnsi="Barlow"/>
              </w:rPr>
              <w:t>0.00</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6C2D" w:rsidRPr="00261859" w:rsidRDefault="005A6C2D">
            <w:pPr>
              <w:rPr>
                <w:rFonts w:ascii="Barlow" w:hAnsi="Barlow"/>
              </w:rPr>
            </w:pPr>
            <w:r w:rsidRPr="00261859">
              <w:rPr>
                <w:rFonts w:ascii="Barlow" w:hAnsi="Barlow"/>
              </w:rPr>
              <w:t>0.00</w:t>
            </w:r>
          </w:p>
          <w:p w:rsidR="005A6C2D" w:rsidRPr="00261859" w:rsidRDefault="005A6C2D">
            <w:pPr>
              <w:rPr>
                <w:rFonts w:ascii="Barlow" w:hAnsi="Barlow"/>
              </w:rPr>
            </w:pPr>
          </w:p>
        </w:tc>
      </w:tr>
      <w:tr w:rsidR="005A6C2D" w:rsidRPr="00261859" w:rsidTr="005A6C2D">
        <w:trPr>
          <w:jc w:val="center"/>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C2D" w:rsidRPr="00261859" w:rsidRDefault="005A6C2D">
            <w:pPr>
              <w:jc w:val="both"/>
              <w:rPr>
                <w:rFonts w:ascii="Barlow" w:hAnsi="Barlow"/>
              </w:rPr>
            </w:pPr>
            <w:r w:rsidRPr="00261859">
              <w:rPr>
                <w:rFonts w:ascii="Barlow" w:hAnsi="Barlow"/>
              </w:rPr>
              <w:t>Incremento en cuentas por cobrar</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C2D" w:rsidRPr="00261859" w:rsidRDefault="005A6C2D">
            <w:pPr>
              <w:rPr>
                <w:rFonts w:ascii="Barlow" w:hAnsi="Barlow"/>
              </w:rPr>
            </w:pPr>
            <w:r w:rsidRPr="00261859">
              <w:rPr>
                <w:rFonts w:ascii="Barlow" w:hAnsi="Barlow"/>
              </w:rPr>
              <w:t>0.00</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C2D" w:rsidRPr="00261859" w:rsidRDefault="005A6C2D">
            <w:pPr>
              <w:rPr>
                <w:rFonts w:ascii="Barlow" w:hAnsi="Barlow"/>
              </w:rPr>
            </w:pPr>
            <w:r w:rsidRPr="00261859">
              <w:rPr>
                <w:rFonts w:ascii="Barlow" w:hAnsi="Barlow"/>
              </w:rPr>
              <w:t>0.00</w:t>
            </w:r>
          </w:p>
        </w:tc>
      </w:tr>
      <w:tr w:rsidR="005A6C2D" w:rsidRPr="00261859" w:rsidTr="005A6C2D">
        <w:trPr>
          <w:jc w:val="center"/>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C2D" w:rsidRPr="00261859" w:rsidRDefault="005A6C2D">
            <w:pPr>
              <w:jc w:val="both"/>
              <w:rPr>
                <w:rFonts w:ascii="Barlow" w:hAnsi="Barlow"/>
              </w:rPr>
            </w:pPr>
            <w:r w:rsidRPr="00261859">
              <w:rPr>
                <w:rFonts w:ascii="Barlow" w:hAnsi="Barlow"/>
              </w:rPr>
              <w:lastRenderedPageBreak/>
              <w:t>Partidas extraordinarias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C2D" w:rsidRPr="00261859" w:rsidRDefault="005A6C2D">
            <w:pPr>
              <w:rPr>
                <w:rFonts w:ascii="Barlow" w:hAnsi="Barlow"/>
              </w:rPr>
            </w:pPr>
            <w:r w:rsidRPr="00261859">
              <w:rPr>
                <w:rFonts w:ascii="Barlow" w:hAnsi="Barlow"/>
              </w:rPr>
              <w:t>0.00</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6C2D" w:rsidRPr="00261859" w:rsidRDefault="005A6C2D">
            <w:pPr>
              <w:rPr>
                <w:rFonts w:ascii="Barlow" w:hAnsi="Barlow"/>
              </w:rPr>
            </w:pPr>
            <w:r w:rsidRPr="00261859">
              <w:rPr>
                <w:rFonts w:ascii="Barlow" w:hAnsi="Barlow"/>
              </w:rPr>
              <w:t>0.00</w:t>
            </w:r>
          </w:p>
        </w:tc>
      </w:tr>
    </w:tbl>
    <w:p w:rsidR="005A6C2D" w:rsidRPr="00261859" w:rsidRDefault="005A6C2D" w:rsidP="005A6C2D">
      <w:pPr>
        <w:rPr>
          <w:rFonts w:ascii="Barlow" w:hAnsi="Barlow"/>
          <w:sz w:val="20"/>
          <w:szCs w:val="20"/>
        </w:rPr>
      </w:pPr>
    </w:p>
    <w:p w:rsidR="005A6C2D" w:rsidRPr="00261859" w:rsidRDefault="005A6C2D" w:rsidP="005A6C2D">
      <w:pPr>
        <w:rPr>
          <w:rFonts w:ascii="Barlow" w:hAnsi="Barlow"/>
          <w:sz w:val="20"/>
          <w:szCs w:val="20"/>
        </w:rPr>
      </w:pPr>
    </w:p>
    <w:tbl>
      <w:tblPr>
        <w:tblW w:w="8559" w:type="dxa"/>
        <w:jc w:val="center"/>
        <w:tblInd w:w="5" w:type="dxa"/>
        <w:tblCellMar>
          <w:left w:w="70" w:type="dxa"/>
          <w:right w:w="70" w:type="dxa"/>
        </w:tblCellMar>
        <w:tblLook w:val="04A0" w:firstRow="1" w:lastRow="0" w:firstColumn="1" w:lastColumn="0" w:noHBand="0" w:noVBand="1"/>
      </w:tblPr>
      <w:tblGrid>
        <w:gridCol w:w="6558"/>
        <w:gridCol w:w="908"/>
        <w:gridCol w:w="1285"/>
      </w:tblGrid>
      <w:tr w:rsidR="005A6C2D" w:rsidRPr="00261859" w:rsidTr="005A6C2D">
        <w:trPr>
          <w:trHeight w:val="255"/>
          <w:jc w:val="center"/>
        </w:trPr>
        <w:tc>
          <w:tcPr>
            <w:tcW w:w="8559" w:type="dxa"/>
            <w:gridSpan w:val="3"/>
            <w:shd w:val="clear" w:color="auto" w:fill="FFFFFF"/>
            <w:noWrap/>
            <w:vAlign w:val="bottom"/>
            <w:hideMark/>
          </w:tcPr>
          <w:p w:rsidR="005A6C2D" w:rsidRPr="00261859" w:rsidRDefault="005A6C2D">
            <w:pPr>
              <w:spacing w:after="0" w:line="240" w:lineRule="auto"/>
              <w:jc w:val="center"/>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PODER LEGISLATIVO</w:t>
            </w:r>
          </w:p>
        </w:tc>
      </w:tr>
      <w:tr w:rsidR="005A6C2D" w:rsidRPr="00261859" w:rsidTr="005A6C2D">
        <w:trPr>
          <w:trHeight w:val="255"/>
          <w:jc w:val="center"/>
        </w:trPr>
        <w:tc>
          <w:tcPr>
            <w:tcW w:w="8559" w:type="dxa"/>
            <w:gridSpan w:val="3"/>
            <w:shd w:val="clear" w:color="auto" w:fill="FFFFFF"/>
            <w:noWrap/>
            <w:vAlign w:val="bottom"/>
            <w:hideMark/>
          </w:tcPr>
          <w:p w:rsidR="005A6C2D" w:rsidRPr="00261859" w:rsidRDefault="005A6C2D">
            <w:pPr>
              <w:spacing w:after="0" w:line="240" w:lineRule="auto"/>
              <w:jc w:val="center"/>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CONCILIACION ENTRE LOS INGRESOS PRESUPUESTARIOS Y CONTABLES</w:t>
            </w:r>
          </w:p>
        </w:tc>
      </w:tr>
      <w:tr w:rsidR="005A6C2D" w:rsidRPr="00261859" w:rsidTr="005A6C2D">
        <w:trPr>
          <w:trHeight w:val="300"/>
          <w:jc w:val="center"/>
        </w:trPr>
        <w:tc>
          <w:tcPr>
            <w:tcW w:w="8559" w:type="dxa"/>
            <w:gridSpan w:val="3"/>
            <w:shd w:val="clear" w:color="auto" w:fill="FFFFFF"/>
            <w:noWrap/>
            <w:vAlign w:val="bottom"/>
            <w:hideMark/>
          </w:tcPr>
          <w:p w:rsidR="005A6C2D" w:rsidRPr="00261859" w:rsidRDefault="005A6C2D">
            <w:pPr>
              <w:spacing w:after="0" w:line="240" w:lineRule="auto"/>
              <w:jc w:val="center"/>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CORRESPONDIENTE DEL 1° DE MARZO AL 31  DE MARZO 2019.</w:t>
            </w:r>
          </w:p>
        </w:tc>
      </w:tr>
      <w:tr w:rsidR="005A6C2D" w:rsidRPr="00261859" w:rsidTr="005A6C2D">
        <w:trPr>
          <w:trHeight w:val="300"/>
          <w:jc w:val="center"/>
        </w:trPr>
        <w:tc>
          <w:tcPr>
            <w:tcW w:w="8559" w:type="dxa"/>
            <w:gridSpan w:val="3"/>
            <w:shd w:val="clear" w:color="auto" w:fill="FFFFFF"/>
            <w:noWrap/>
            <w:vAlign w:val="bottom"/>
            <w:hideMark/>
          </w:tcPr>
          <w:p w:rsidR="005A6C2D" w:rsidRPr="00261859" w:rsidRDefault="005A6C2D">
            <w:pPr>
              <w:spacing w:after="0" w:line="240" w:lineRule="auto"/>
              <w:jc w:val="center"/>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CIFRAS EN PESOS )</w:t>
            </w:r>
          </w:p>
        </w:tc>
      </w:tr>
      <w:tr w:rsidR="005A6C2D" w:rsidRPr="00261859" w:rsidTr="005A6C2D">
        <w:trPr>
          <w:trHeight w:val="300"/>
          <w:jc w:val="center"/>
        </w:trPr>
        <w:tc>
          <w:tcPr>
            <w:tcW w:w="6558" w:type="dxa"/>
            <w:shd w:val="clear" w:color="auto" w:fill="FFFFFF"/>
            <w:noWrap/>
            <w:vAlign w:val="bottom"/>
            <w:hideMark/>
          </w:tcPr>
          <w:p w:rsidR="005A6C2D" w:rsidRPr="00261859" w:rsidRDefault="005A6C2D">
            <w:pPr>
              <w:spacing w:after="0" w:line="240" w:lineRule="auto"/>
              <w:jc w:val="center"/>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c>
          <w:tcPr>
            <w:tcW w:w="820" w:type="dxa"/>
            <w:shd w:val="clear" w:color="auto" w:fill="FFFFFF"/>
            <w:noWrap/>
            <w:vAlign w:val="bottom"/>
            <w:hideMark/>
          </w:tcPr>
          <w:p w:rsidR="005A6C2D" w:rsidRPr="00261859" w:rsidRDefault="005A6C2D">
            <w:pPr>
              <w:spacing w:after="0" w:line="240" w:lineRule="auto"/>
              <w:jc w:val="center"/>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c>
          <w:tcPr>
            <w:tcW w:w="1181" w:type="dxa"/>
            <w:shd w:val="clear" w:color="auto" w:fill="FFFFFF"/>
            <w:noWrap/>
            <w:vAlign w:val="bottom"/>
            <w:hideMark/>
          </w:tcPr>
          <w:p w:rsidR="005A6C2D" w:rsidRPr="00261859" w:rsidRDefault="005A6C2D">
            <w:pPr>
              <w:spacing w:after="0" w:line="240" w:lineRule="auto"/>
              <w:jc w:val="center"/>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300"/>
          <w:jc w:val="center"/>
        </w:trPr>
        <w:tc>
          <w:tcPr>
            <w:tcW w:w="6558" w:type="dxa"/>
            <w:noWrap/>
            <w:vAlign w:val="bottom"/>
            <w:hideMark/>
          </w:tcPr>
          <w:p w:rsidR="005A6C2D" w:rsidRPr="00261859" w:rsidRDefault="005A6C2D">
            <w:pPr>
              <w:spacing w:after="0"/>
              <w:rPr>
                <w:rFonts w:ascii="Barlow" w:hAnsi="Barlow" w:cs="Times New Roman"/>
                <w:sz w:val="20"/>
                <w:szCs w:val="20"/>
              </w:rPr>
            </w:pPr>
          </w:p>
        </w:tc>
        <w:tc>
          <w:tcPr>
            <w:tcW w:w="820" w:type="dxa"/>
            <w:noWrap/>
            <w:vAlign w:val="bottom"/>
            <w:hideMark/>
          </w:tcPr>
          <w:p w:rsidR="005A6C2D" w:rsidRPr="00261859" w:rsidRDefault="005A6C2D">
            <w:pPr>
              <w:spacing w:after="0"/>
              <w:rPr>
                <w:rFonts w:ascii="Barlow" w:hAnsi="Barlow" w:cs="Times New Roman"/>
                <w:sz w:val="20"/>
                <w:szCs w:val="20"/>
              </w:rPr>
            </w:pPr>
          </w:p>
        </w:tc>
        <w:tc>
          <w:tcPr>
            <w:tcW w:w="1181" w:type="dxa"/>
            <w:noWrap/>
            <w:vAlign w:val="bottom"/>
            <w:hideMark/>
          </w:tcPr>
          <w:p w:rsidR="005A6C2D" w:rsidRPr="00261859" w:rsidRDefault="005A6C2D">
            <w:pPr>
              <w:spacing w:after="0"/>
              <w:rPr>
                <w:rFonts w:ascii="Barlow" w:hAnsi="Barlow" w:cs="Times New Roman"/>
                <w:sz w:val="20"/>
                <w:szCs w:val="20"/>
              </w:rPr>
            </w:pPr>
          </w:p>
        </w:tc>
      </w:tr>
      <w:tr w:rsidR="005A6C2D" w:rsidRPr="00261859" w:rsidTr="005A6C2D">
        <w:trPr>
          <w:trHeight w:val="255"/>
          <w:jc w:val="center"/>
        </w:trPr>
        <w:tc>
          <w:tcPr>
            <w:tcW w:w="655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1. Ingresos Presupuestarios</w:t>
            </w:r>
          </w:p>
        </w:tc>
        <w:tc>
          <w:tcPr>
            <w:tcW w:w="820" w:type="dxa"/>
            <w:tcBorders>
              <w:top w:val="single" w:sz="4" w:space="0" w:color="auto"/>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c>
          <w:tcPr>
            <w:tcW w:w="1181" w:type="dxa"/>
            <w:tcBorders>
              <w:top w:val="single" w:sz="4" w:space="0" w:color="auto"/>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11,213,041.00</w:t>
            </w:r>
          </w:p>
        </w:tc>
      </w:tr>
      <w:tr w:rsidR="005A6C2D" w:rsidRPr="00261859" w:rsidTr="005A6C2D">
        <w:trPr>
          <w:trHeight w:val="255"/>
          <w:jc w:val="center"/>
        </w:trPr>
        <w:tc>
          <w:tcPr>
            <w:tcW w:w="6558"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c>
          <w:tcPr>
            <w:tcW w:w="820"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c>
          <w:tcPr>
            <w:tcW w:w="1181"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255"/>
          <w:jc w:val="center"/>
        </w:trPr>
        <w:tc>
          <w:tcPr>
            <w:tcW w:w="6558"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c>
          <w:tcPr>
            <w:tcW w:w="820"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c>
          <w:tcPr>
            <w:tcW w:w="1181"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255"/>
          <w:jc w:val="center"/>
        </w:trPr>
        <w:tc>
          <w:tcPr>
            <w:tcW w:w="655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2.Más ingresos contables no presupuestarios</w:t>
            </w:r>
          </w:p>
        </w:tc>
        <w:tc>
          <w:tcPr>
            <w:tcW w:w="820" w:type="dxa"/>
            <w:tcBorders>
              <w:top w:val="single" w:sz="4" w:space="0" w:color="auto"/>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c>
          <w:tcPr>
            <w:tcW w:w="1181" w:type="dxa"/>
            <w:tcBorders>
              <w:top w:val="single" w:sz="4" w:space="0" w:color="auto"/>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17,271.00</w:t>
            </w:r>
          </w:p>
        </w:tc>
      </w:tr>
      <w:tr w:rsidR="005A6C2D" w:rsidRPr="00261859" w:rsidTr="005A6C2D">
        <w:trPr>
          <w:trHeight w:val="255"/>
          <w:jc w:val="center"/>
        </w:trPr>
        <w:tc>
          <w:tcPr>
            <w:tcW w:w="6558"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Incremento por variación de inventarios</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510"/>
          <w:jc w:val="center"/>
        </w:trPr>
        <w:tc>
          <w:tcPr>
            <w:tcW w:w="6558"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Disminución del exceso de estimaciones por pérdida o deterioro u obsolescencia</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255"/>
          <w:jc w:val="center"/>
        </w:trPr>
        <w:tc>
          <w:tcPr>
            <w:tcW w:w="6558"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Disminución del exceso de provisiones</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255"/>
          <w:jc w:val="center"/>
        </w:trPr>
        <w:tc>
          <w:tcPr>
            <w:tcW w:w="6558"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Otros ingresos y beneficios varios</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375"/>
          <w:jc w:val="center"/>
        </w:trPr>
        <w:tc>
          <w:tcPr>
            <w:tcW w:w="6558"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Otros ingresos contables no presupuestarios</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17,271.00</w:t>
            </w:r>
          </w:p>
        </w:tc>
        <w:tc>
          <w:tcPr>
            <w:tcW w:w="1181"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375"/>
          <w:jc w:val="center"/>
        </w:trPr>
        <w:tc>
          <w:tcPr>
            <w:tcW w:w="6558" w:type="dxa"/>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 </w:t>
            </w:r>
          </w:p>
        </w:tc>
        <w:tc>
          <w:tcPr>
            <w:tcW w:w="820" w:type="dxa"/>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 </w:t>
            </w:r>
          </w:p>
        </w:tc>
        <w:tc>
          <w:tcPr>
            <w:tcW w:w="1181"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300"/>
          <w:jc w:val="center"/>
        </w:trPr>
        <w:tc>
          <w:tcPr>
            <w:tcW w:w="6558" w:type="dxa"/>
            <w:noWrap/>
            <w:vAlign w:val="bottom"/>
            <w:hideMark/>
          </w:tcPr>
          <w:p w:rsidR="005A6C2D" w:rsidRPr="00261859" w:rsidRDefault="005A6C2D">
            <w:pPr>
              <w:spacing w:after="0"/>
              <w:rPr>
                <w:rFonts w:ascii="Barlow" w:hAnsi="Barlow" w:cs="Times New Roman"/>
                <w:sz w:val="20"/>
                <w:szCs w:val="20"/>
              </w:rPr>
            </w:pPr>
          </w:p>
        </w:tc>
        <w:tc>
          <w:tcPr>
            <w:tcW w:w="820" w:type="dxa"/>
            <w:noWrap/>
            <w:vAlign w:val="bottom"/>
            <w:hideMark/>
          </w:tcPr>
          <w:p w:rsidR="005A6C2D" w:rsidRPr="00261859" w:rsidRDefault="005A6C2D">
            <w:pPr>
              <w:spacing w:after="0"/>
              <w:rPr>
                <w:rFonts w:ascii="Barlow" w:hAnsi="Barlow" w:cs="Times New Roman"/>
                <w:sz w:val="20"/>
                <w:szCs w:val="20"/>
              </w:rPr>
            </w:pPr>
          </w:p>
        </w:tc>
        <w:tc>
          <w:tcPr>
            <w:tcW w:w="1181" w:type="dxa"/>
            <w:noWrap/>
            <w:vAlign w:val="bottom"/>
            <w:hideMark/>
          </w:tcPr>
          <w:p w:rsidR="005A6C2D" w:rsidRPr="00261859" w:rsidRDefault="005A6C2D">
            <w:pPr>
              <w:spacing w:after="0"/>
              <w:rPr>
                <w:rFonts w:ascii="Barlow" w:hAnsi="Barlow" w:cs="Times New Roman"/>
                <w:sz w:val="20"/>
                <w:szCs w:val="20"/>
              </w:rPr>
            </w:pPr>
          </w:p>
        </w:tc>
      </w:tr>
      <w:tr w:rsidR="005A6C2D" w:rsidRPr="00261859" w:rsidTr="005A6C2D">
        <w:trPr>
          <w:trHeight w:val="300"/>
          <w:jc w:val="center"/>
        </w:trPr>
        <w:tc>
          <w:tcPr>
            <w:tcW w:w="655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3. Menos ingreso presupuestarios no contables</w:t>
            </w:r>
          </w:p>
        </w:tc>
        <w:tc>
          <w:tcPr>
            <w:tcW w:w="820" w:type="dxa"/>
            <w:tcBorders>
              <w:top w:val="single" w:sz="4" w:space="0" w:color="auto"/>
              <w:left w:val="nil"/>
              <w:bottom w:val="single" w:sz="4" w:space="0" w:color="auto"/>
              <w:right w:val="single" w:sz="4" w:space="0" w:color="auto"/>
            </w:tcBorders>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 </w:t>
            </w:r>
          </w:p>
        </w:tc>
        <w:tc>
          <w:tcPr>
            <w:tcW w:w="1181" w:type="dxa"/>
            <w:tcBorders>
              <w:top w:val="single" w:sz="4" w:space="0" w:color="auto"/>
              <w:left w:val="nil"/>
              <w:bottom w:val="single" w:sz="4" w:space="0" w:color="auto"/>
              <w:right w:val="single" w:sz="4" w:space="0" w:color="auto"/>
            </w:tcBorders>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0.00</w:t>
            </w:r>
          </w:p>
        </w:tc>
      </w:tr>
      <w:tr w:rsidR="005A6C2D" w:rsidRPr="00261859" w:rsidTr="005A6C2D">
        <w:trPr>
          <w:trHeight w:val="300"/>
          <w:jc w:val="center"/>
        </w:trPr>
        <w:tc>
          <w:tcPr>
            <w:tcW w:w="6558"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Productos de capital</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noWrap/>
            <w:vAlign w:val="bottom"/>
            <w:hideMark/>
          </w:tcPr>
          <w:p w:rsidR="005A6C2D" w:rsidRPr="00261859" w:rsidRDefault="005A6C2D">
            <w:pPr>
              <w:spacing w:after="0"/>
              <w:rPr>
                <w:rFonts w:ascii="Barlow" w:hAnsi="Barlow" w:cs="Times New Roman"/>
                <w:sz w:val="20"/>
                <w:szCs w:val="20"/>
              </w:rPr>
            </w:pPr>
          </w:p>
        </w:tc>
      </w:tr>
      <w:tr w:rsidR="005A6C2D" w:rsidRPr="00261859" w:rsidTr="005A6C2D">
        <w:trPr>
          <w:trHeight w:val="300"/>
          <w:jc w:val="center"/>
        </w:trPr>
        <w:tc>
          <w:tcPr>
            <w:tcW w:w="6558"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aprovechamientos capital</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noWrap/>
            <w:vAlign w:val="bottom"/>
            <w:hideMark/>
          </w:tcPr>
          <w:p w:rsidR="005A6C2D" w:rsidRPr="00261859" w:rsidRDefault="005A6C2D">
            <w:pPr>
              <w:spacing w:after="0"/>
              <w:rPr>
                <w:rFonts w:ascii="Barlow" w:hAnsi="Barlow" w:cs="Times New Roman"/>
                <w:sz w:val="20"/>
                <w:szCs w:val="20"/>
              </w:rPr>
            </w:pPr>
          </w:p>
        </w:tc>
      </w:tr>
      <w:tr w:rsidR="005A6C2D" w:rsidRPr="00261859" w:rsidTr="005A6C2D">
        <w:trPr>
          <w:trHeight w:val="300"/>
          <w:jc w:val="center"/>
        </w:trPr>
        <w:tc>
          <w:tcPr>
            <w:tcW w:w="6558"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Ingresos derivados de financiamiento</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noWrap/>
            <w:vAlign w:val="bottom"/>
            <w:hideMark/>
          </w:tcPr>
          <w:p w:rsidR="005A6C2D" w:rsidRPr="00261859" w:rsidRDefault="005A6C2D">
            <w:pPr>
              <w:spacing w:after="0"/>
              <w:rPr>
                <w:rFonts w:ascii="Barlow" w:hAnsi="Barlow" w:cs="Times New Roman"/>
                <w:sz w:val="20"/>
                <w:szCs w:val="20"/>
              </w:rPr>
            </w:pPr>
          </w:p>
        </w:tc>
      </w:tr>
      <w:tr w:rsidR="005A6C2D" w:rsidRPr="00261859" w:rsidTr="005A6C2D">
        <w:trPr>
          <w:trHeight w:val="300"/>
          <w:jc w:val="center"/>
        </w:trPr>
        <w:tc>
          <w:tcPr>
            <w:tcW w:w="6558"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lastRenderedPageBreak/>
              <w:t>Otros ingresos presupuestarios no contables</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noWrap/>
            <w:vAlign w:val="bottom"/>
            <w:hideMark/>
          </w:tcPr>
          <w:p w:rsidR="005A6C2D" w:rsidRPr="00261859" w:rsidRDefault="005A6C2D">
            <w:pPr>
              <w:spacing w:after="0"/>
              <w:rPr>
                <w:rFonts w:ascii="Barlow" w:hAnsi="Barlow" w:cs="Times New Roman"/>
                <w:sz w:val="20"/>
                <w:szCs w:val="20"/>
              </w:rPr>
            </w:pPr>
          </w:p>
        </w:tc>
      </w:tr>
      <w:tr w:rsidR="005A6C2D" w:rsidRPr="00261859" w:rsidTr="005A6C2D">
        <w:trPr>
          <w:trHeight w:val="300"/>
          <w:jc w:val="center"/>
        </w:trPr>
        <w:tc>
          <w:tcPr>
            <w:tcW w:w="6558" w:type="dxa"/>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 </w:t>
            </w:r>
          </w:p>
        </w:tc>
        <w:tc>
          <w:tcPr>
            <w:tcW w:w="820" w:type="dxa"/>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 </w:t>
            </w:r>
          </w:p>
        </w:tc>
        <w:tc>
          <w:tcPr>
            <w:tcW w:w="1181" w:type="dxa"/>
            <w:noWrap/>
            <w:vAlign w:val="bottom"/>
            <w:hideMark/>
          </w:tcPr>
          <w:p w:rsidR="005A6C2D" w:rsidRPr="00261859" w:rsidRDefault="005A6C2D">
            <w:pPr>
              <w:spacing w:after="0"/>
              <w:rPr>
                <w:rFonts w:ascii="Barlow" w:hAnsi="Barlow" w:cs="Times New Roman"/>
                <w:sz w:val="20"/>
                <w:szCs w:val="20"/>
              </w:rPr>
            </w:pPr>
          </w:p>
        </w:tc>
      </w:tr>
      <w:tr w:rsidR="005A6C2D" w:rsidRPr="00261859" w:rsidTr="005A6C2D">
        <w:trPr>
          <w:trHeight w:val="300"/>
          <w:jc w:val="center"/>
        </w:trPr>
        <w:tc>
          <w:tcPr>
            <w:tcW w:w="655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4. Ingresos Contables (4=1+2-3)</w:t>
            </w:r>
          </w:p>
        </w:tc>
        <w:tc>
          <w:tcPr>
            <w:tcW w:w="820" w:type="dxa"/>
            <w:noWrap/>
            <w:vAlign w:val="bottom"/>
            <w:hideMark/>
          </w:tcPr>
          <w:p w:rsidR="005A6C2D" w:rsidRPr="00261859" w:rsidRDefault="005A6C2D">
            <w:pPr>
              <w:spacing w:after="0"/>
              <w:rPr>
                <w:rFonts w:ascii="Barlow" w:hAnsi="Barlow" w:cs="Times New Roman"/>
                <w:sz w:val="20"/>
                <w:szCs w:val="20"/>
              </w:rPr>
            </w:pPr>
          </w:p>
        </w:tc>
        <w:tc>
          <w:tcPr>
            <w:tcW w:w="1181" w:type="dxa"/>
            <w:tcBorders>
              <w:top w:val="single" w:sz="4" w:space="0" w:color="auto"/>
              <w:left w:val="single" w:sz="4" w:space="0" w:color="auto"/>
              <w:bottom w:val="single" w:sz="4" w:space="0" w:color="auto"/>
              <w:right w:val="single" w:sz="4" w:space="0" w:color="auto"/>
            </w:tcBorders>
            <w:noWrap/>
            <w:vAlign w:val="bottom"/>
            <w:hideMark/>
          </w:tcPr>
          <w:p w:rsidR="005A6C2D" w:rsidRPr="00261859" w:rsidRDefault="005A6C2D">
            <w:pPr>
              <w:spacing w:after="0" w:line="240" w:lineRule="auto"/>
              <w:jc w:val="right"/>
              <w:rPr>
                <w:rFonts w:ascii="Barlow" w:eastAsia="Times New Roman" w:hAnsi="Barlow" w:cs="Calibri"/>
                <w:b/>
                <w:bCs/>
                <w:color w:val="000000"/>
                <w:sz w:val="20"/>
                <w:szCs w:val="20"/>
                <w:lang w:eastAsia="es-MX"/>
              </w:rPr>
            </w:pPr>
            <w:r w:rsidRPr="00261859">
              <w:rPr>
                <w:rFonts w:ascii="Barlow" w:eastAsia="Times New Roman" w:hAnsi="Barlow" w:cs="Calibri"/>
                <w:b/>
                <w:bCs/>
                <w:color w:val="000000"/>
                <w:sz w:val="20"/>
                <w:szCs w:val="20"/>
                <w:lang w:eastAsia="es-MX"/>
              </w:rPr>
              <w:t>11,230,312.00</w:t>
            </w:r>
          </w:p>
        </w:tc>
      </w:tr>
    </w:tbl>
    <w:p w:rsidR="005A6C2D" w:rsidRPr="00261859" w:rsidRDefault="005A6C2D" w:rsidP="005A6C2D">
      <w:pPr>
        <w:rPr>
          <w:rFonts w:ascii="Barlow" w:hAnsi="Barlow"/>
          <w:sz w:val="20"/>
          <w:szCs w:val="20"/>
        </w:rPr>
      </w:pPr>
    </w:p>
    <w:p w:rsidR="005A6C2D" w:rsidRPr="00261859" w:rsidRDefault="005A6C2D" w:rsidP="005A6C2D">
      <w:pPr>
        <w:rPr>
          <w:rFonts w:ascii="Barlow" w:hAnsi="Barlow"/>
          <w:sz w:val="20"/>
          <w:szCs w:val="20"/>
        </w:rPr>
      </w:pPr>
    </w:p>
    <w:tbl>
      <w:tblPr>
        <w:tblW w:w="8791" w:type="dxa"/>
        <w:jc w:val="center"/>
        <w:tblInd w:w="5" w:type="dxa"/>
        <w:tblCellMar>
          <w:left w:w="70" w:type="dxa"/>
          <w:right w:w="70" w:type="dxa"/>
        </w:tblCellMar>
        <w:tblLook w:val="04A0" w:firstRow="1" w:lastRow="0" w:firstColumn="1" w:lastColumn="0" w:noHBand="0" w:noVBand="1"/>
      </w:tblPr>
      <w:tblGrid>
        <w:gridCol w:w="6790"/>
        <w:gridCol w:w="921"/>
        <w:gridCol w:w="1328"/>
      </w:tblGrid>
      <w:tr w:rsidR="005A6C2D" w:rsidRPr="00261859" w:rsidTr="005A6C2D">
        <w:trPr>
          <w:trHeight w:val="255"/>
          <w:jc w:val="center"/>
        </w:trPr>
        <w:tc>
          <w:tcPr>
            <w:tcW w:w="8791" w:type="dxa"/>
            <w:gridSpan w:val="3"/>
            <w:shd w:val="clear" w:color="auto" w:fill="FFFFFF"/>
            <w:noWrap/>
            <w:vAlign w:val="bottom"/>
            <w:hideMark/>
          </w:tcPr>
          <w:p w:rsidR="005A6C2D" w:rsidRPr="00261859" w:rsidRDefault="005A6C2D">
            <w:pPr>
              <w:spacing w:after="0" w:line="240" w:lineRule="auto"/>
              <w:jc w:val="center"/>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PODER LEGISLATIVO</w:t>
            </w:r>
          </w:p>
        </w:tc>
      </w:tr>
      <w:tr w:rsidR="005A6C2D" w:rsidRPr="00261859" w:rsidTr="005A6C2D">
        <w:trPr>
          <w:trHeight w:val="255"/>
          <w:jc w:val="center"/>
        </w:trPr>
        <w:tc>
          <w:tcPr>
            <w:tcW w:w="8791" w:type="dxa"/>
            <w:gridSpan w:val="3"/>
            <w:shd w:val="clear" w:color="auto" w:fill="FFFFFF"/>
            <w:noWrap/>
            <w:vAlign w:val="bottom"/>
            <w:hideMark/>
          </w:tcPr>
          <w:p w:rsidR="005A6C2D" w:rsidRPr="00261859" w:rsidRDefault="005A6C2D">
            <w:pPr>
              <w:spacing w:after="0" w:line="240" w:lineRule="auto"/>
              <w:jc w:val="center"/>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CONCILIACION ENTRE LOS EGRESOS PRESUPUESTARIOS Y GASTOS CONTABLES</w:t>
            </w:r>
          </w:p>
        </w:tc>
      </w:tr>
      <w:tr w:rsidR="005A6C2D" w:rsidRPr="00261859" w:rsidTr="005A6C2D">
        <w:trPr>
          <w:trHeight w:val="300"/>
          <w:jc w:val="center"/>
        </w:trPr>
        <w:tc>
          <w:tcPr>
            <w:tcW w:w="8791" w:type="dxa"/>
            <w:gridSpan w:val="3"/>
            <w:shd w:val="clear" w:color="auto" w:fill="FFFFFF"/>
            <w:noWrap/>
            <w:vAlign w:val="bottom"/>
            <w:hideMark/>
          </w:tcPr>
          <w:p w:rsidR="005A6C2D" w:rsidRPr="00261859" w:rsidRDefault="005A6C2D">
            <w:pPr>
              <w:spacing w:after="0" w:line="240" w:lineRule="auto"/>
              <w:jc w:val="center"/>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CORRESPONDIENTE DEL 1° DE MARZO AL 31  DE MARZO 2019.</w:t>
            </w:r>
          </w:p>
        </w:tc>
      </w:tr>
      <w:tr w:rsidR="005A6C2D" w:rsidRPr="00261859" w:rsidTr="005A6C2D">
        <w:trPr>
          <w:trHeight w:val="300"/>
          <w:jc w:val="center"/>
        </w:trPr>
        <w:tc>
          <w:tcPr>
            <w:tcW w:w="8791" w:type="dxa"/>
            <w:gridSpan w:val="3"/>
            <w:shd w:val="clear" w:color="auto" w:fill="FFFFFF"/>
            <w:noWrap/>
            <w:vAlign w:val="bottom"/>
            <w:hideMark/>
          </w:tcPr>
          <w:p w:rsidR="005A6C2D" w:rsidRPr="00261859" w:rsidRDefault="005A6C2D">
            <w:pPr>
              <w:spacing w:after="0" w:line="240" w:lineRule="auto"/>
              <w:jc w:val="center"/>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CIFRAS EN PESOS )</w:t>
            </w:r>
          </w:p>
        </w:tc>
      </w:tr>
      <w:tr w:rsidR="005A6C2D" w:rsidRPr="00261859" w:rsidTr="005A6C2D">
        <w:trPr>
          <w:trHeight w:val="300"/>
          <w:jc w:val="center"/>
        </w:trPr>
        <w:tc>
          <w:tcPr>
            <w:tcW w:w="6790" w:type="dxa"/>
            <w:shd w:val="clear" w:color="auto" w:fill="FFFFFF"/>
            <w:noWrap/>
            <w:vAlign w:val="bottom"/>
            <w:hideMark/>
          </w:tcPr>
          <w:p w:rsidR="005A6C2D" w:rsidRPr="00261859" w:rsidRDefault="005A6C2D">
            <w:pPr>
              <w:spacing w:after="0" w:line="240" w:lineRule="auto"/>
              <w:jc w:val="center"/>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c>
          <w:tcPr>
            <w:tcW w:w="820" w:type="dxa"/>
            <w:shd w:val="clear" w:color="auto" w:fill="FFFFFF"/>
            <w:noWrap/>
            <w:vAlign w:val="bottom"/>
            <w:hideMark/>
          </w:tcPr>
          <w:p w:rsidR="005A6C2D" w:rsidRPr="00261859" w:rsidRDefault="005A6C2D">
            <w:pPr>
              <w:spacing w:after="0" w:line="240" w:lineRule="auto"/>
              <w:jc w:val="center"/>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c>
          <w:tcPr>
            <w:tcW w:w="1181" w:type="dxa"/>
            <w:shd w:val="clear" w:color="auto" w:fill="FFFFFF"/>
            <w:noWrap/>
            <w:vAlign w:val="bottom"/>
            <w:hideMark/>
          </w:tcPr>
          <w:p w:rsidR="005A6C2D" w:rsidRPr="00261859" w:rsidRDefault="005A6C2D">
            <w:pPr>
              <w:spacing w:after="0" w:line="240" w:lineRule="auto"/>
              <w:jc w:val="center"/>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300"/>
          <w:jc w:val="center"/>
        </w:trPr>
        <w:tc>
          <w:tcPr>
            <w:tcW w:w="6790" w:type="dxa"/>
            <w:noWrap/>
            <w:vAlign w:val="bottom"/>
            <w:hideMark/>
          </w:tcPr>
          <w:p w:rsidR="005A6C2D" w:rsidRPr="00261859" w:rsidRDefault="005A6C2D">
            <w:pPr>
              <w:spacing w:after="0"/>
              <w:rPr>
                <w:rFonts w:ascii="Barlow" w:hAnsi="Barlow" w:cs="Times New Roman"/>
                <w:sz w:val="20"/>
                <w:szCs w:val="20"/>
              </w:rPr>
            </w:pPr>
          </w:p>
        </w:tc>
        <w:tc>
          <w:tcPr>
            <w:tcW w:w="820" w:type="dxa"/>
            <w:noWrap/>
            <w:vAlign w:val="bottom"/>
            <w:hideMark/>
          </w:tcPr>
          <w:p w:rsidR="005A6C2D" w:rsidRPr="00261859" w:rsidRDefault="005A6C2D">
            <w:pPr>
              <w:spacing w:after="0"/>
              <w:rPr>
                <w:rFonts w:ascii="Barlow" w:hAnsi="Barlow" w:cs="Times New Roman"/>
                <w:sz w:val="20"/>
                <w:szCs w:val="20"/>
              </w:rPr>
            </w:pPr>
          </w:p>
        </w:tc>
        <w:tc>
          <w:tcPr>
            <w:tcW w:w="1181" w:type="dxa"/>
            <w:noWrap/>
            <w:vAlign w:val="bottom"/>
            <w:hideMark/>
          </w:tcPr>
          <w:p w:rsidR="005A6C2D" w:rsidRPr="00261859" w:rsidRDefault="005A6C2D">
            <w:pPr>
              <w:spacing w:after="0"/>
              <w:rPr>
                <w:rFonts w:ascii="Barlow" w:hAnsi="Barlow" w:cs="Times New Roman"/>
                <w:sz w:val="20"/>
                <w:szCs w:val="20"/>
              </w:rPr>
            </w:pPr>
          </w:p>
        </w:tc>
      </w:tr>
      <w:tr w:rsidR="005A6C2D" w:rsidRPr="00261859" w:rsidTr="005A6C2D">
        <w:trPr>
          <w:trHeight w:val="255"/>
          <w:jc w:val="center"/>
        </w:trPr>
        <w:tc>
          <w:tcPr>
            <w:tcW w:w="679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1. Total de egresos (presupuestarios)</w:t>
            </w:r>
          </w:p>
        </w:tc>
        <w:tc>
          <w:tcPr>
            <w:tcW w:w="820" w:type="dxa"/>
            <w:tcBorders>
              <w:top w:val="single" w:sz="4" w:space="0" w:color="auto"/>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c>
          <w:tcPr>
            <w:tcW w:w="1181" w:type="dxa"/>
            <w:tcBorders>
              <w:top w:val="single" w:sz="4" w:space="0" w:color="auto"/>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11,742,556.00</w:t>
            </w:r>
          </w:p>
        </w:tc>
      </w:tr>
      <w:tr w:rsidR="005A6C2D" w:rsidRPr="00261859" w:rsidTr="005A6C2D">
        <w:trPr>
          <w:trHeight w:val="255"/>
          <w:jc w:val="center"/>
        </w:trPr>
        <w:tc>
          <w:tcPr>
            <w:tcW w:w="6790"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c>
          <w:tcPr>
            <w:tcW w:w="820"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c>
          <w:tcPr>
            <w:tcW w:w="1181"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255"/>
          <w:jc w:val="center"/>
        </w:trPr>
        <w:tc>
          <w:tcPr>
            <w:tcW w:w="6790"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c>
          <w:tcPr>
            <w:tcW w:w="820"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c>
          <w:tcPr>
            <w:tcW w:w="1181"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255"/>
          <w:jc w:val="center"/>
        </w:trPr>
        <w:tc>
          <w:tcPr>
            <w:tcW w:w="679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2.Menos egresos presupuestarios no contables</w:t>
            </w:r>
          </w:p>
        </w:tc>
        <w:tc>
          <w:tcPr>
            <w:tcW w:w="820" w:type="dxa"/>
            <w:tcBorders>
              <w:top w:val="single" w:sz="4" w:space="0" w:color="auto"/>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c>
          <w:tcPr>
            <w:tcW w:w="1181" w:type="dxa"/>
            <w:tcBorders>
              <w:top w:val="single" w:sz="4" w:space="0" w:color="auto"/>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0.00</w:t>
            </w:r>
          </w:p>
        </w:tc>
      </w:tr>
      <w:tr w:rsidR="005A6C2D" w:rsidRPr="00261859" w:rsidTr="005A6C2D">
        <w:trPr>
          <w:trHeight w:val="255"/>
          <w:jc w:val="center"/>
        </w:trPr>
        <w:tc>
          <w:tcPr>
            <w:tcW w:w="6790"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Mobiliario y equipo de administración</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255"/>
          <w:jc w:val="center"/>
        </w:trPr>
        <w:tc>
          <w:tcPr>
            <w:tcW w:w="6790"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Mobiliarios y equipo educacional y recreativo</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255"/>
          <w:jc w:val="center"/>
        </w:trPr>
        <w:tc>
          <w:tcPr>
            <w:tcW w:w="6790"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Equipo e instrumental médico y de laboratorio</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255"/>
          <w:jc w:val="center"/>
        </w:trPr>
        <w:tc>
          <w:tcPr>
            <w:tcW w:w="6790"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Vehículos y equipo de transporte</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375"/>
          <w:jc w:val="center"/>
        </w:trPr>
        <w:tc>
          <w:tcPr>
            <w:tcW w:w="6790"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Equipo de defensa y seguridad</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375"/>
          <w:jc w:val="center"/>
        </w:trPr>
        <w:tc>
          <w:tcPr>
            <w:tcW w:w="6790"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Maquinaria, otros equipos y herramientas</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375"/>
          <w:jc w:val="center"/>
        </w:trPr>
        <w:tc>
          <w:tcPr>
            <w:tcW w:w="6790"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Activos biológicos</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375"/>
          <w:jc w:val="center"/>
        </w:trPr>
        <w:tc>
          <w:tcPr>
            <w:tcW w:w="6790"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Bienes inmuebles</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375"/>
          <w:jc w:val="center"/>
        </w:trPr>
        <w:tc>
          <w:tcPr>
            <w:tcW w:w="6790"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Activos intangibles</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375"/>
          <w:jc w:val="center"/>
        </w:trPr>
        <w:tc>
          <w:tcPr>
            <w:tcW w:w="6790"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lastRenderedPageBreak/>
              <w:t>Obra pública en bienes propios</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375"/>
          <w:jc w:val="center"/>
        </w:trPr>
        <w:tc>
          <w:tcPr>
            <w:tcW w:w="6790"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Acciones y participaciones de capital</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375"/>
          <w:jc w:val="center"/>
        </w:trPr>
        <w:tc>
          <w:tcPr>
            <w:tcW w:w="6790"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Compra de títulos y valores</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375"/>
          <w:jc w:val="center"/>
        </w:trPr>
        <w:tc>
          <w:tcPr>
            <w:tcW w:w="6790"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Inversiones en fideicomisos ,mandatos y otros análogos</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585"/>
          <w:jc w:val="center"/>
        </w:trPr>
        <w:tc>
          <w:tcPr>
            <w:tcW w:w="6790"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Provisiones para contingencias y otras erogaciones especiales</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585"/>
          <w:jc w:val="center"/>
        </w:trPr>
        <w:tc>
          <w:tcPr>
            <w:tcW w:w="6790"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Amortización de la deuda pública</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375"/>
          <w:jc w:val="center"/>
        </w:trPr>
        <w:tc>
          <w:tcPr>
            <w:tcW w:w="6790"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Adeudos de ejercicios fiscales anteriores(ADEFAS)</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375"/>
          <w:jc w:val="center"/>
        </w:trPr>
        <w:tc>
          <w:tcPr>
            <w:tcW w:w="6790"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Otros Egresos Presupuestales No contables</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375"/>
          <w:jc w:val="center"/>
        </w:trPr>
        <w:tc>
          <w:tcPr>
            <w:tcW w:w="6790" w:type="dxa"/>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 </w:t>
            </w:r>
          </w:p>
        </w:tc>
        <w:tc>
          <w:tcPr>
            <w:tcW w:w="820" w:type="dxa"/>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 </w:t>
            </w:r>
          </w:p>
        </w:tc>
        <w:tc>
          <w:tcPr>
            <w:tcW w:w="1181" w:type="dxa"/>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 </w:t>
            </w:r>
          </w:p>
        </w:tc>
      </w:tr>
      <w:tr w:rsidR="005A6C2D" w:rsidRPr="00261859" w:rsidTr="005A6C2D">
        <w:trPr>
          <w:trHeight w:val="300"/>
          <w:jc w:val="center"/>
        </w:trPr>
        <w:tc>
          <w:tcPr>
            <w:tcW w:w="6790" w:type="dxa"/>
            <w:noWrap/>
            <w:vAlign w:val="bottom"/>
            <w:hideMark/>
          </w:tcPr>
          <w:p w:rsidR="005A6C2D" w:rsidRPr="00261859" w:rsidRDefault="005A6C2D">
            <w:pPr>
              <w:spacing w:after="0"/>
              <w:rPr>
                <w:rFonts w:ascii="Barlow" w:hAnsi="Barlow" w:cs="Times New Roman"/>
                <w:sz w:val="20"/>
                <w:szCs w:val="20"/>
              </w:rPr>
            </w:pPr>
          </w:p>
        </w:tc>
        <w:tc>
          <w:tcPr>
            <w:tcW w:w="820" w:type="dxa"/>
            <w:noWrap/>
            <w:vAlign w:val="bottom"/>
            <w:hideMark/>
          </w:tcPr>
          <w:p w:rsidR="005A6C2D" w:rsidRPr="00261859" w:rsidRDefault="005A6C2D">
            <w:pPr>
              <w:spacing w:after="0"/>
              <w:rPr>
                <w:rFonts w:ascii="Barlow" w:hAnsi="Barlow" w:cs="Times New Roman"/>
                <w:sz w:val="20"/>
                <w:szCs w:val="20"/>
              </w:rPr>
            </w:pPr>
          </w:p>
        </w:tc>
        <w:tc>
          <w:tcPr>
            <w:tcW w:w="1181" w:type="dxa"/>
            <w:noWrap/>
            <w:vAlign w:val="bottom"/>
            <w:hideMark/>
          </w:tcPr>
          <w:p w:rsidR="005A6C2D" w:rsidRPr="00261859" w:rsidRDefault="005A6C2D">
            <w:pPr>
              <w:spacing w:after="0"/>
              <w:rPr>
                <w:rFonts w:ascii="Barlow" w:hAnsi="Barlow" w:cs="Times New Roman"/>
                <w:sz w:val="20"/>
                <w:szCs w:val="20"/>
              </w:rPr>
            </w:pPr>
          </w:p>
        </w:tc>
      </w:tr>
      <w:tr w:rsidR="005A6C2D" w:rsidRPr="00261859" w:rsidTr="005A6C2D">
        <w:trPr>
          <w:trHeight w:val="300"/>
          <w:jc w:val="center"/>
        </w:trPr>
        <w:tc>
          <w:tcPr>
            <w:tcW w:w="679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t>3. Más gastos contables no presupuestales</w:t>
            </w:r>
          </w:p>
        </w:tc>
        <w:tc>
          <w:tcPr>
            <w:tcW w:w="820" w:type="dxa"/>
            <w:tcBorders>
              <w:top w:val="single" w:sz="4" w:space="0" w:color="auto"/>
              <w:left w:val="nil"/>
              <w:bottom w:val="single" w:sz="4" w:space="0" w:color="auto"/>
              <w:right w:val="single" w:sz="4" w:space="0" w:color="auto"/>
            </w:tcBorders>
            <w:noWrap/>
            <w:vAlign w:val="bottom"/>
            <w:hideMark/>
          </w:tcPr>
          <w:p w:rsidR="005A6C2D" w:rsidRPr="00261859" w:rsidRDefault="005A6C2D">
            <w:pPr>
              <w:spacing w:after="0" w:line="240" w:lineRule="auto"/>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 </w:t>
            </w:r>
          </w:p>
        </w:tc>
        <w:tc>
          <w:tcPr>
            <w:tcW w:w="1181" w:type="dxa"/>
            <w:tcBorders>
              <w:top w:val="single" w:sz="4" w:space="0" w:color="auto"/>
              <w:left w:val="nil"/>
              <w:bottom w:val="single" w:sz="4" w:space="0" w:color="auto"/>
              <w:right w:val="single" w:sz="4" w:space="0" w:color="auto"/>
            </w:tcBorders>
            <w:noWrap/>
            <w:vAlign w:val="bottom"/>
            <w:hideMark/>
          </w:tcPr>
          <w:p w:rsidR="005A6C2D" w:rsidRPr="00261859" w:rsidRDefault="005A6C2D">
            <w:pPr>
              <w:spacing w:after="0" w:line="240" w:lineRule="auto"/>
              <w:jc w:val="right"/>
              <w:rPr>
                <w:rFonts w:ascii="Barlow" w:eastAsia="Times New Roman" w:hAnsi="Barlow" w:cs="Calibri"/>
                <w:color w:val="000000"/>
                <w:sz w:val="20"/>
                <w:szCs w:val="20"/>
                <w:lang w:eastAsia="es-MX"/>
              </w:rPr>
            </w:pPr>
            <w:r w:rsidRPr="00261859">
              <w:rPr>
                <w:rFonts w:ascii="Barlow" w:eastAsia="Times New Roman" w:hAnsi="Barlow" w:cs="Calibri"/>
                <w:color w:val="000000"/>
                <w:sz w:val="20"/>
                <w:szCs w:val="20"/>
                <w:lang w:eastAsia="es-MX"/>
              </w:rPr>
              <w:t>61,531.00</w:t>
            </w:r>
          </w:p>
        </w:tc>
      </w:tr>
      <w:tr w:rsidR="005A6C2D" w:rsidRPr="00261859" w:rsidTr="005A6C2D">
        <w:trPr>
          <w:trHeight w:val="510"/>
          <w:jc w:val="center"/>
        </w:trPr>
        <w:tc>
          <w:tcPr>
            <w:tcW w:w="6790"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Estimaciones ,depreciaciones ,deterioros ,obsolescencia y amortizaciones</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61,531.00</w:t>
            </w:r>
          </w:p>
        </w:tc>
        <w:tc>
          <w:tcPr>
            <w:tcW w:w="1181" w:type="dxa"/>
            <w:noWrap/>
            <w:vAlign w:val="bottom"/>
            <w:hideMark/>
          </w:tcPr>
          <w:p w:rsidR="005A6C2D" w:rsidRPr="00261859" w:rsidRDefault="005A6C2D">
            <w:pPr>
              <w:spacing w:after="0"/>
              <w:rPr>
                <w:rFonts w:ascii="Barlow" w:hAnsi="Barlow" w:cs="Times New Roman"/>
                <w:sz w:val="20"/>
                <w:szCs w:val="20"/>
              </w:rPr>
            </w:pPr>
          </w:p>
        </w:tc>
      </w:tr>
      <w:tr w:rsidR="005A6C2D" w:rsidRPr="00261859" w:rsidTr="005A6C2D">
        <w:trPr>
          <w:trHeight w:val="300"/>
          <w:jc w:val="center"/>
        </w:trPr>
        <w:tc>
          <w:tcPr>
            <w:tcW w:w="6790"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Provisiones</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noWrap/>
            <w:vAlign w:val="bottom"/>
            <w:hideMark/>
          </w:tcPr>
          <w:p w:rsidR="005A6C2D" w:rsidRPr="00261859" w:rsidRDefault="005A6C2D">
            <w:pPr>
              <w:spacing w:after="0"/>
              <w:rPr>
                <w:rFonts w:ascii="Barlow" w:hAnsi="Barlow" w:cs="Times New Roman"/>
                <w:sz w:val="20"/>
                <w:szCs w:val="20"/>
              </w:rPr>
            </w:pPr>
          </w:p>
        </w:tc>
      </w:tr>
      <w:tr w:rsidR="005A6C2D" w:rsidRPr="00261859" w:rsidTr="005A6C2D">
        <w:trPr>
          <w:trHeight w:val="300"/>
          <w:jc w:val="center"/>
        </w:trPr>
        <w:tc>
          <w:tcPr>
            <w:tcW w:w="6790"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Disminución de inventarios</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noWrap/>
            <w:vAlign w:val="bottom"/>
            <w:hideMark/>
          </w:tcPr>
          <w:p w:rsidR="005A6C2D" w:rsidRPr="00261859" w:rsidRDefault="005A6C2D">
            <w:pPr>
              <w:spacing w:after="0"/>
              <w:rPr>
                <w:rFonts w:ascii="Barlow" w:hAnsi="Barlow" w:cs="Times New Roman"/>
                <w:sz w:val="20"/>
                <w:szCs w:val="20"/>
              </w:rPr>
            </w:pPr>
          </w:p>
        </w:tc>
      </w:tr>
      <w:tr w:rsidR="005A6C2D" w:rsidRPr="00261859" w:rsidTr="005A6C2D">
        <w:trPr>
          <w:trHeight w:val="510"/>
          <w:jc w:val="center"/>
        </w:trPr>
        <w:tc>
          <w:tcPr>
            <w:tcW w:w="6790"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Aumento por insuficiencia de estimaciones por pérdida o deterioro u obsolescencia</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noWrap/>
            <w:vAlign w:val="bottom"/>
            <w:hideMark/>
          </w:tcPr>
          <w:p w:rsidR="005A6C2D" w:rsidRPr="00261859" w:rsidRDefault="005A6C2D">
            <w:pPr>
              <w:spacing w:after="0"/>
              <w:rPr>
                <w:rFonts w:ascii="Barlow" w:hAnsi="Barlow" w:cs="Times New Roman"/>
                <w:sz w:val="20"/>
                <w:szCs w:val="20"/>
              </w:rPr>
            </w:pPr>
          </w:p>
        </w:tc>
      </w:tr>
      <w:tr w:rsidR="005A6C2D" w:rsidRPr="00261859" w:rsidTr="005A6C2D">
        <w:trPr>
          <w:trHeight w:val="300"/>
          <w:jc w:val="center"/>
        </w:trPr>
        <w:tc>
          <w:tcPr>
            <w:tcW w:w="6790"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aumento por insuficiencia de provisiones</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noWrap/>
            <w:vAlign w:val="bottom"/>
            <w:hideMark/>
          </w:tcPr>
          <w:p w:rsidR="005A6C2D" w:rsidRPr="00261859" w:rsidRDefault="005A6C2D">
            <w:pPr>
              <w:spacing w:after="0"/>
              <w:rPr>
                <w:rFonts w:ascii="Barlow" w:hAnsi="Barlow" w:cs="Times New Roman"/>
                <w:sz w:val="20"/>
                <w:szCs w:val="20"/>
              </w:rPr>
            </w:pPr>
          </w:p>
        </w:tc>
      </w:tr>
      <w:tr w:rsidR="005A6C2D" w:rsidRPr="00261859" w:rsidTr="005A6C2D">
        <w:trPr>
          <w:trHeight w:val="300"/>
          <w:jc w:val="center"/>
        </w:trPr>
        <w:tc>
          <w:tcPr>
            <w:tcW w:w="6790"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Otros gastos</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noWrap/>
            <w:vAlign w:val="bottom"/>
            <w:hideMark/>
          </w:tcPr>
          <w:p w:rsidR="005A6C2D" w:rsidRPr="00261859" w:rsidRDefault="005A6C2D">
            <w:pPr>
              <w:spacing w:after="0"/>
              <w:rPr>
                <w:rFonts w:ascii="Barlow" w:hAnsi="Barlow" w:cs="Times New Roman"/>
                <w:sz w:val="20"/>
                <w:szCs w:val="20"/>
              </w:rPr>
            </w:pPr>
          </w:p>
        </w:tc>
      </w:tr>
      <w:tr w:rsidR="005A6C2D" w:rsidRPr="00261859" w:rsidTr="005A6C2D">
        <w:trPr>
          <w:trHeight w:val="300"/>
          <w:jc w:val="center"/>
        </w:trPr>
        <w:tc>
          <w:tcPr>
            <w:tcW w:w="6790" w:type="dxa"/>
            <w:tcBorders>
              <w:top w:val="nil"/>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Otros Gastos Contables No presupuestales</w:t>
            </w:r>
          </w:p>
        </w:tc>
        <w:tc>
          <w:tcPr>
            <w:tcW w:w="820" w:type="dxa"/>
            <w:tcBorders>
              <w:top w:val="nil"/>
              <w:left w:val="nil"/>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jc w:val="right"/>
              <w:rPr>
                <w:rFonts w:ascii="Barlow" w:eastAsia="Times New Roman" w:hAnsi="Barlow" w:cs="Calibri"/>
                <w:sz w:val="20"/>
                <w:szCs w:val="20"/>
                <w:lang w:eastAsia="es-MX"/>
              </w:rPr>
            </w:pPr>
            <w:r w:rsidRPr="00261859">
              <w:rPr>
                <w:rFonts w:ascii="Barlow" w:eastAsia="Times New Roman" w:hAnsi="Barlow" w:cs="Calibri"/>
                <w:sz w:val="20"/>
                <w:szCs w:val="20"/>
                <w:lang w:eastAsia="es-MX"/>
              </w:rPr>
              <w:t>0.00</w:t>
            </w:r>
          </w:p>
        </w:tc>
        <w:tc>
          <w:tcPr>
            <w:tcW w:w="1181" w:type="dxa"/>
            <w:noWrap/>
            <w:vAlign w:val="bottom"/>
            <w:hideMark/>
          </w:tcPr>
          <w:p w:rsidR="005A6C2D" w:rsidRPr="00261859" w:rsidRDefault="005A6C2D">
            <w:pPr>
              <w:spacing w:after="0"/>
              <w:rPr>
                <w:rFonts w:ascii="Barlow" w:hAnsi="Barlow" w:cs="Times New Roman"/>
                <w:sz w:val="20"/>
                <w:szCs w:val="20"/>
              </w:rPr>
            </w:pPr>
          </w:p>
        </w:tc>
      </w:tr>
      <w:tr w:rsidR="005A6C2D" w:rsidRPr="00261859" w:rsidTr="005A6C2D">
        <w:trPr>
          <w:trHeight w:val="300"/>
          <w:jc w:val="center"/>
        </w:trPr>
        <w:tc>
          <w:tcPr>
            <w:tcW w:w="6790" w:type="dxa"/>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 </w:t>
            </w:r>
          </w:p>
        </w:tc>
        <w:tc>
          <w:tcPr>
            <w:tcW w:w="820" w:type="dxa"/>
            <w:shd w:val="clear" w:color="auto" w:fill="FFFFFF"/>
            <w:noWrap/>
            <w:vAlign w:val="bottom"/>
            <w:hideMark/>
          </w:tcPr>
          <w:p w:rsidR="005A6C2D" w:rsidRPr="00261859" w:rsidRDefault="005A6C2D">
            <w:pPr>
              <w:spacing w:after="0" w:line="240" w:lineRule="auto"/>
              <w:rPr>
                <w:rFonts w:ascii="Barlow" w:eastAsia="Times New Roman" w:hAnsi="Barlow" w:cs="Calibri"/>
                <w:sz w:val="20"/>
                <w:szCs w:val="20"/>
                <w:lang w:eastAsia="es-MX"/>
              </w:rPr>
            </w:pPr>
            <w:r w:rsidRPr="00261859">
              <w:rPr>
                <w:rFonts w:ascii="Barlow" w:eastAsia="Times New Roman" w:hAnsi="Barlow" w:cs="Calibri"/>
                <w:sz w:val="20"/>
                <w:szCs w:val="20"/>
                <w:lang w:eastAsia="es-MX"/>
              </w:rPr>
              <w:t> </w:t>
            </w:r>
          </w:p>
        </w:tc>
        <w:tc>
          <w:tcPr>
            <w:tcW w:w="1181" w:type="dxa"/>
            <w:noWrap/>
            <w:vAlign w:val="bottom"/>
            <w:hideMark/>
          </w:tcPr>
          <w:p w:rsidR="005A6C2D" w:rsidRPr="00261859" w:rsidRDefault="005A6C2D">
            <w:pPr>
              <w:spacing w:after="0"/>
              <w:rPr>
                <w:rFonts w:ascii="Barlow" w:hAnsi="Barlow" w:cs="Times New Roman"/>
                <w:sz w:val="20"/>
                <w:szCs w:val="20"/>
              </w:rPr>
            </w:pPr>
          </w:p>
        </w:tc>
      </w:tr>
      <w:tr w:rsidR="005A6C2D" w:rsidRPr="00261859" w:rsidTr="005A6C2D">
        <w:trPr>
          <w:trHeight w:val="300"/>
          <w:jc w:val="center"/>
        </w:trPr>
        <w:tc>
          <w:tcPr>
            <w:tcW w:w="6790" w:type="dxa"/>
            <w:noWrap/>
            <w:vAlign w:val="bottom"/>
            <w:hideMark/>
          </w:tcPr>
          <w:p w:rsidR="005A6C2D" w:rsidRPr="00261859" w:rsidRDefault="005A6C2D">
            <w:pPr>
              <w:spacing w:after="0"/>
              <w:rPr>
                <w:rFonts w:ascii="Barlow" w:hAnsi="Barlow" w:cs="Times New Roman"/>
                <w:sz w:val="20"/>
                <w:szCs w:val="20"/>
              </w:rPr>
            </w:pPr>
          </w:p>
        </w:tc>
        <w:tc>
          <w:tcPr>
            <w:tcW w:w="820" w:type="dxa"/>
            <w:noWrap/>
            <w:vAlign w:val="bottom"/>
            <w:hideMark/>
          </w:tcPr>
          <w:p w:rsidR="005A6C2D" w:rsidRPr="00261859" w:rsidRDefault="005A6C2D">
            <w:pPr>
              <w:spacing w:after="0"/>
              <w:rPr>
                <w:rFonts w:ascii="Barlow" w:hAnsi="Barlow" w:cs="Times New Roman"/>
                <w:sz w:val="20"/>
                <w:szCs w:val="20"/>
              </w:rPr>
            </w:pPr>
          </w:p>
        </w:tc>
        <w:tc>
          <w:tcPr>
            <w:tcW w:w="1181" w:type="dxa"/>
            <w:noWrap/>
            <w:vAlign w:val="bottom"/>
            <w:hideMark/>
          </w:tcPr>
          <w:p w:rsidR="005A6C2D" w:rsidRPr="00261859" w:rsidRDefault="005A6C2D">
            <w:pPr>
              <w:spacing w:after="0"/>
              <w:rPr>
                <w:rFonts w:ascii="Barlow" w:hAnsi="Barlow" w:cs="Times New Roman"/>
                <w:sz w:val="20"/>
                <w:szCs w:val="20"/>
              </w:rPr>
            </w:pPr>
          </w:p>
        </w:tc>
      </w:tr>
      <w:tr w:rsidR="005A6C2D" w:rsidRPr="00261859" w:rsidTr="005A6C2D">
        <w:trPr>
          <w:trHeight w:val="300"/>
          <w:jc w:val="center"/>
        </w:trPr>
        <w:tc>
          <w:tcPr>
            <w:tcW w:w="679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A6C2D" w:rsidRPr="00261859" w:rsidRDefault="005A6C2D">
            <w:pPr>
              <w:spacing w:after="0" w:line="240" w:lineRule="auto"/>
              <w:rPr>
                <w:rFonts w:ascii="Barlow" w:eastAsia="Times New Roman" w:hAnsi="Barlow" w:cs="Calibri"/>
                <w:b/>
                <w:bCs/>
                <w:sz w:val="20"/>
                <w:szCs w:val="20"/>
                <w:lang w:eastAsia="es-MX"/>
              </w:rPr>
            </w:pPr>
            <w:r w:rsidRPr="00261859">
              <w:rPr>
                <w:rFonts w:ascii="Barlow" w:eastAsia="Times New Roman" w:hAnsi="Barlow" w:cs="Calibri"/>
                <w:b/>
                <w:bCs/>
                <w:sz w:val="20"/>
                <w:szCs w:val="20"/>
                <w:lang w:eastAsia="es-MX"/>
              </w:rPr>
              <w:lastRenderedPageBreak/>
              <w:t>4. Total de Gasto Contable (4=1-2+3)</w:t>
            </w:r>
          </w:p>
        </w:tc>
        <w:tc>
          <w:tcPr>
            <w:tcW w:w="820" w:type="dxa"/>
            <w:noWrap/>
            <w:vAlign w:val="bottom"/>
            <w:hideMark/>
          </w:tcPr>
          <w:p w:rsidR="005A6C2D" w:rsidRPr="00261859" w:rsidRDefault="005A6C2D">
            <w:pPr>
              <w:spacing w:after="0"/>
              <w:rPr>
                <w:rFonts w:ascii="Barlow" w:hAnsi="Barlow" w:cs="Times New Roman"/>
                <w:sz w:val="20"/>
                <w:szCs w:val="20"/>
              </w:rPr>
            </w:pPr>
          </w:p>
        </w:tc>
        <w:tc>
          <w:tcPr>
            <w:tcW w:w="1181" w:type="dxa"/>
            <w:tcBorders>
              <w:top w:val="single" w:sz="4" w:space="0" w:color="auto"/>
              <w:left w:val="single" w:sz="4" w:space="0" w:color="auto"/>
              <w:bottom w:val="single" w:sz="4" w:space="0" w:color="auto"/>
              <w:right w:val="single" w:sz="4" w:space="0" w:color="auto"/>
            </w:tcBorders>
            <w:noWrap/>
            <w:vAlign w:val="bottom"/>
            <w:hideMark/>
          </w:tcPr>
          <w:p w:rsidR="005A6C2D" w:rsidRPr="00261859" w:rsidRDefault="005A6C2D">
            <w:pPr>
              <w:spacing w:after="0" w:line="240" w:lineRule="auto"/>
              <w:jc w:val="right"/>
              <w:rPr>
                <w:rFonts w:ascii="Barlow" w:eastAsia="Times New Roman" w:hAnsi="Barlow" w:cs="Calibri"/>
                <w:b/>
                <w:bCs/>
                <w:color w:val="000000"/>
                <w:sz w:val="20"/>
                <w:szCs w:val="20"/>
                <w:lang w:eastAsia="es-MX"/>
              </w:rPr>
            </w:pPr>
            <w:r w:rsidRPr="00261859">
              <w:rPr>
                <w:rFonts w:ascii="Barlow" w:eastAsia="Times New Roman" w:hAnsi="Barlow" w:cs="Calibri"/>
                <w:b/>
                <w:bCs/>
                <w:color w:val="000000"/>
                <w:sz w:val="20"/>
                <w:szCs w:val="20"/>
                <w:lang w:eastAsia="es-MX"/>
              </w:rPr>
              <w:t>11,804,087.00</w:t>
            </w:r>
          </w:p>
        </w:tc>
      </w:tr>
    </w:tbl>
    <w:p w:rsidR="005A6C2D" w:rsidRPr="00261859" w:rsidRDefault="005A6C2D" w:rsidP="005A6C2D">
      <w:pPr>
        <w:rPr>
          <w:rFonts w:ascii="Barlow" w:hAnsi="Barlow"/>
          <w:sz w:val="20"/>
          <w:szCs w:val="20"/>
        </w:rPr>
      </w:pPr>
    </w:p>
    <w:p w:rsidR="005A6C2D" w:rsidRPr="00261859" w:rsidRDefault="005A6C2D" w:rsidP="005A6C2D">
      <w:pPr>
        <w:spacing w:line="240" w:lineRule="auto"/>
        <w:rPr>
          <w:rFonts w:ascii="Barlow" w:hAnsi="Barlow" w:cs="Arial"/>
          <w:b/>
          <w:sz w:val="20"/>
          <w:szCs w:val="20"/>
        </w:rPr>
      </w:pPr>
      <w:r w:rsidRPr="00261859">
        <w:rPr>
          <w:rFonts w:ascii="Barlow" w:hAnsi="Barlow" w:cs="Arial"/>
          <w:b/>
          <w:sz w:val="20"/>
          <w:szCs w:val="20"/>
        </w:rPr>
        <w:t>NOTAS DE MEMORIA</w:t>
      </w:r>
    </w:p>
    <w:p w:rsidR="005A6C2D" w:rsidRPr="00261859" w:rsidRDefault="005A6C2D" w:rsidP="005A6C2D">
      <w:pPr>
        <w:spacing w:line="240" w:lineRule="auto"/>
        <w:rPr>
          <w:rFonts w:ascii="Barlow" w:hAnsi="Barlow"/>
          <w:sz w:val="20"/>
          <w:szCs w:val="20"/>
        </w:rPr>
      </w:pPr>
      <w:r w:rsidRPr="00261859">
        <w:rPr>
          <w:rFonts w:ascii="Barlow" w:hAnsi="Barlow"/>
          <w:sz w:val="20"/>
          <w:szCs w:val="20"/>
        </w:rPr>
        <w:t>Se creó las cuentas de orden contable para la provisión de las jubilaciones de empleados, el importe es de    $ 303,038.58. Y en este mes de febrero se jubiló la empleada gloria Marlene Ramírez Pérez por la cantidad de $ 58,392, quedando una provisión al cierre de este mes de $244,646.58</w:t>
      </w:r>
    </w:p>
    <w:p w:rsidR="005A6C2D" w:rsidRPr="00261859" w:rsidRDefault="005A6C2D" w:rsidP="005A6C2D">
      <w:pPr>
        <w:spacing w:line="240" w:lineRule="auto"/>
        <w:rPr>
          <w:rFonts w:ascii="Barlow" w:hAnsi="Barlow" w:cs="Arial"/>
          <w:b/>
          <w:sz w:val="20"/>
          <w:szCs w:val="20"/>
        </w:rPr>
      </w:pPr>
      <w:r w:rsidRPr="00261859">
        <w:rPr>
          <w:rFonts w:ascii="Barlow" w:hAnsi="Barlow" w:cs="Arial"/>
          <w:b/>
          <w:sz w:val="20"/>
          <w:szCs w:val="20"/>
        </w:rPr>
        <w:t>NOTAS DE GESTIÓN ADMINISTRATIVO</w:t>
      </w:r>
    </w:p>
    <w:p w:rsidR="005A6C2D" w:rsidRPr="00261859" w:rsidRDefault="005A6C2D" w:rsidP="005A6C2D">
      <w:pPr>
        <w:spacing w:line="240" w:lineRule="auto"/>
        <w:rPr>
          <w:rFonts w:ascii="Barlow" w:hAnsi="Barlow" w:cs="Arial"/>
          <w:b/>
          <w:sz w:val="20"/>
          <w:szCs w:val="20"/>
        </w:rPr>
      </w:pPr>
    </w:p>
    <w:p w:rsidR="005A6C2D" w:rsidRPr="00261859" w:rsidRDefault="005A6C2D" w:rsidP="005A6C2D">
      <w:pPr>
        <w:pStyle w:val="Prrafodelista"/>
        <w:numPr>
          <w:ilvl w:val="0"/>
          <w:numId w:val="9"/>
        </w:numPr>
        <w:spacing w:line="256" w:lineRule="auto"/>
        <w:rPr>
          <w:rFonts w:ascii="Barlow" w:hAnsi="Barlow"/>
          <w:b/>
          <w:sz w:val="20"/>
          <w:szCs w:val="20"/>
        </w:rPr>
      </w:pPr>
      <w:r w:rsidRPr="00261859">
        <w:rPr>
          <w:rFonts w:ascii="Barlow" w:hAnsi="Barlow"/>
          <w:b/>
          <w:sz w:val="20"/>
          <w:szCs w:val="20"/>
        </w:rPr>
        <w:t>Introducción.</w:t>
      </w:r>
    </w:p>
    <w:p w:rsidR="005A6C2D" w:rsidRPr="00261859" w:rsidRDefault="005A6C2D" w:rsidP="005A6C2D">
      <w:pPr>
        <w:jc w:val="both"/>
        <w:rPr>
          <w:rFonts w:ascii="Barlow" w:hAnsi="Barlow"/>
          <w:sz w:val="20"/>
          <w:szCs w:val="20"/>
        </w:rPr>
      </w:pPr>
      <w:r w:rsidRPr="00261859">
        <w:rPr>
          <w:rFonts w:ascii="Barlow" w:hAnsi="Barlow"/>
          <w:sz w:val="20"/>
          <w:szCs w:val="20"/>
        </w:rPr>
        <w:t xml:space="preserve">      Los Estados Financieros del Poder legislativo, proveen de información financiera a los principales usuarios como el director de Finanzas, Diputados y a los ciudadanos.</w:t>
      </w:r>
    </w:p>
    <w:p w:rsidR="005A6C2D" w:rsidRPr="00261859" w:rsidRDefault="005A6C2D" w:rsidP="005A6C2D">
      <w:pPr>
        <w:jc w:val="both"/>
        <w:rPr>
          <w:rFonts w:ascii="Barlow" w:hAnsi="Barlow"/>
          <w:sz w:val="20"/>
          <w:szCs w:val="20"/>
        </w:rPr>
      </w:pPr>
      <w:r w:rsidRPr="00261859">
        <w:rPr>
          <w:rFonts w:ascii="Barlow" w:hAnsi="Barlow"/>
          <w:sz w:val="20"/>
          <w:szCs w:val="20"/>
        </w:rPr>
        <w:t xml:space="preserve">      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5A6C2D" w:rsidRPr="00261859" w:rsidRDefault="005A6C2D" w:rsidP="00261859">
      <w:pPr>
        <w:pStyle w:val="Prrafodelista"/>
        <w:numPr>
          <w:ilvl w:val="0"/>
          <w:numId w:val="9"/>
        </w:numPr>
        <w:rPr>
          <w:rFonts w:ascii="Barlow" w:hAnsi="Barlow"/>
          <w:b/>
          <w:sz w:val="20"/>
          <w:szCs w:val="20"/>
        </w:rPr>
      </w:pPr>
      <w:r w:rsidRPr="00261859">
        <w:rPr>
          <w:rFonts w:ascii="Barlow" w:hAnsi="Barlow"/>
          <w:b/>
          <w:sz w:val="20"/>
          <w:szCs w:val="20"/>
        </w:rPr>
        <w:t>Autorización e Historia</w:t>
      </w:r>
    </w:p>
    <w:p w:rsidR="00261859" w:rsidRPr="00261859" w:rsidRDefault="00261859" w:rsidP="00261859">
      <w:pPr>
        <w:rPr>
          <w:rFonts w:ascii="Barlow" w:hAnsi="Barlow"/>
          <w:b/>
          <w:sz w:val="20"/>
          <w:szCs w:val="20"/>
        </w:rPr>
      </w:pPr>
    </w:p>
    <w:p w:rsidR="00261859" w:rsidRPr="00261859" w:rsidRDefault="00261859" w:rsidP="00261859">
      <w:pPr>
        <w:rPr>
          <w:rFonts w:ascii="Barlow" w:hAnsi="Barlow"/>
          <w:b/>
          <w:sz w:val="20"/>
          <w:szCs w:val="20"/>
        </w:rPr>
      </w:pPr>
    </w:p>
    <w:tbl>
      <w:tblPr>
        <w:tblW w:w="5000" w:type="pct"/>
        <w:tblCellMar>
          <w:left w:w="70" w:type="dxa"/>
          <w:right w:w="70" w:type="dxa"/>
        </w:tblCellMar>
        <w:tblLook w:val="04A0" w:firstRow="1" w:lastRow="0" w:firstColumn="1" w:lastColumn="0" w:noHBand="0" w:noVBand="1"/>
      </w:tblPr>
      <w:tblGrid>
        <w:gridCol w:w="143"/>
        <w:gridCol w:w="8891"/>
        <w:gridCol w:w="4678"/>
      </w:tblGrid>
      <w:tr w:rsidR="005A6C2D" w:rsidRPr="00261859" w:rsidTr="00261859">
        <w:trPr>
          <w:trHeight w:val="375"/>
        </w:trPr>
        <w:tc>
          <w:tcPr>
            <w:tcW w:w="5000" w:type="pct"/>
            <w:gridSpan w:val="3"/>
            <w:noWrap/>
            <w:vAlign w:val="center"/>
            <w:hideMark/>
          </w:tcPr>
          <w:p w:rsidR="005A6C2D" w:rsidRPr="00261859" w:rsidRDefault="005A6C2D">
            <w:pPr>
              <w:rPr>
                <w:rFonts w:ascii="Barlow" w:hAnsi="Barlow"/>
                <w:b/>
                <w:bCs/>
                <w:sz w:val="20"/>
                <w:szCs w:val="20"/>
              </w:rPr>
            </w:pPr>
            <w:r w:rsidRPr="00261859">
              <w:rPr>
                <w:rFonts w:ascii="Barlow" w:hAnsi="Barlow"/>
                <w:b/>
                <w:bCs/>
                <w:sz w:val="20"/>
                <w:szCs w:val="20"/>
              </w:rPr>
              <w:t>ANTECEDENTES HISTÓRICOS</w:t>
            </w:r>
          </w:p>
        </w:tc>
      </w:tr>
      <w:tr w:rsidR="005A6C2D" w:rsidRPr="00261859" w:rsidTr="00261859">
        <w:trPr>
          <w:trHeight w:val="3300"/>
        </w:trPr>
        <w:tc>
          <w:tcPr>
            <w:tcW w:w="52" w:type="pct"/>
            <w:noWrap/>
            <w:vAlign w:val="bottom"/>
            <w:hideMark/>
          </w:tcPr>
          <w:p w:rsidR="005A6C2D" w:rsidRPr="00261859" w:rsidRDefault="005A6C2D">
            <w:pPr>
              <w:spacing w:after="0"/>
              <w:rPr>
                <w:rFonts w:ascii="Barlow" w:hAnsi="Barlow" w:cs="Times New Roman"/>
                <w:sz w:val="20"/>
                <w:szCs w:val="20"/>
              </w:rPr>
            </w:pPr>
          </w:p>
        </w:tc>
        <w:tc>
          <w:tcPr>
            <w:tcW w:w="4948" w:type="pct"/>
            <w:gridSpan w:val="2"/>
            <w:noWrap/>
            <w:vAlign w:val="center"/>
            <w:hideMark/>
          </w:tcPr>
          <w:p w:rsidR="00261859" w:rsidRPr="00261859" w:rsidRDefault="005A6C2D">
            <w:pPr>
              <w:jc w:val="both"/>
              <w:rPr>
                <w:rFonts w:ascii="Barlow" w:hAnsi="Barlow"/>
                <w:sz w:val="20"/>
                <w:szCs w:val="20"/>
              </w:rPr>
            </w:pPr>
            <w:r w:rsidRPr="00261859">
              <w:rPr>
                <w:rFonts w:ascii="Barlow" w:hAnsi="Barlow"/>
                <w:sz w:val="20"/>
                <w:szCs w:val="20"/>
              </w:rPr>
              <w:t xml:space="preserve">Tras la caída del imperio de Iturbide y el nombramiento de una junta provisional de gobierno, el país se vio ante la expectativa de definir la forma política de su gobierno, Mérida fue uno de las dos primeras ciudades que definieron el rumbo a tomar, al proclamarla República Federal. Para ello, el 29 de mayo de 1823, se reunió la Diputación provincial de Yucatán, en sesión extraordinaria y tomó varios acuerdos que definirían el rumbo del Estado: entre ellos se encuentra el que daría origen al H. Congreso del Estado de Yucatán, y que decía que la Junta convocaría al pueblo para elección de un Senado o Congreso provisional, el cual debería componerse de diputados elegidos  por cada 25 mil habitantes y que , luego que este congreso se instalase, debería disolverse la junta gubernativa. </w:t>
            </w:r>
          </w:p>
          <w:p w:rsidR="00261859" w:rsidRPr="00261859" w:rsidRDefault="00261859" w:rsidP="00261859">
            <w:pPr>
              <w:rPr>
                <w:rFonts w:ascii="Barlow" w:hAnsi="Barlow"/>
                <w:sz w:val="20"/>
                <w:szCs w:val="20"/>
              </w:rPr>
            </w:pPr>
          </w:p>
          <w:p w:rsidR="00261859" w:rsidRPr="00261859" w:rsidRDefault="00261859" w:rsidP="00261859">
            <w:pPr>
              <w:rPr>
                <w:rFonts w:ascii="Barlow" w:hAnsi="Barlow"/>
                <w:sz w:val="20"/>
                <w:szCs w:val="20"/>
              </w:rPr>
            </w:pPr>
          </w:p>
          <w:p w:rsidR="005A6C2D" w:rsidRPr="00261859" w:rsidRDefault="005A6C2D" w:rsidP="00261859">
            <w:pPr>
              <w:rPr>
                <w:rFonts w:ascii="Barlow" w:hAnsi="Barlow"/>
                <w:sz w:val="20"/>
                <w:szCs w:val="20"/>
              </w:rPr>
            </w:pPr>
          </w:p>
        </w:tc>
      </w:tr>
      <w:tr w:rsidR="005A6C2D" w:rsidRPr="00261859" w:rsidTr="00261859">
        <w:trPr>
          <w:trHeight w:val="1200"/>
        </w:trPr>
        <w:tc>
          <w:tcPr>
            <w:tcW w:w="52" w:type="pct"/>
            <w:noWrap/>
            <w:vAlign w:val="bottom"/>
            <w:hideMark/>
          </w:tcPr>
          <w:p w:rsidR="005A6C2D" w:rsidRPr="00261859" w:rsidRDefault="005A6C2D">
            <w:pPr>
              <w:spacing w:after="0"/>
              <w:rPr>
                <w:rFonts w:ascii="Barlow" w:hAnsi="Barlow" w:cs="Times New Roman"/>
                <w:sz w:val="20"/>
                <w:szCs w:val="20"/>
              </w:rPr>
            </w:pPr>
          </w:p>
        </w:tc>
        <w:tc>
          <w:tcPr>
            <w:tcW w:w="4948" w:type="pct"/>
            <w:gridSpan w:val="2"/>
            <w:noWrap/>
            <w:vAlign w:val="center"/>
            <w:hideMark/>
          </w:tcPr>
          <w:p w:rsidR="005A6C2D" w:rsidRPr="00261859" w:rsidRDefault="005A6C2D">
            <w:pPr>
              <w:jc w:val="both"/>
              <w:rPr>
                <w:rFonts w:ascii="Barlow" w:hAnsi="Barlow"/>
                <w:sz w:val="20"/>
                <w:szCs w:val="20"/>
              </w:rPr>
            </w:pPr>
            <w:r w:rsidRPr="00261859">
              <w:rPr>
                <w:rFonts w:ascii="Barlow" w:hAnsi="Barlow"/>
                <w:sz w:val="20"/>
                <w:szCs w:val="20"/>
              </w:rPr>
              <w:t xml:space="preserve">La convocatoria para que fuesen elegidos los diputados que debían componer el congreso constituyente, fue expedida por la Junta gubernativa el 7 de junio de 1823, y fue hecha conforme a las reglas establecidas en la Constitución Española. </w:t>
            </w:r>
          </w:p>
        </w:tc>
      </w:tr>
      <w:tr w:rsidR="005A6C2D" w:rsidRPr="00261859" w:rsidTr="00261859">
        <w:trPr>
          <w:trHeight w:val="1200"/>
        </w:trPr>
        <w:tc>
          <w:tcPr>
            <w:tcW w:w="52" w:type="pct"/>
            <w:noWrap/>
            <w:vAlign w:val="bottom"/>
            <w:hideMark/>
          </w:tcPr>
          <w:p w:rsidR="005A6C2D" w:rsidRPr="00261859" w:rsidRDefault="005A6C2D">
            <w:pPr>
              <w:spacing w:after="0"/>
              <w:rPr>
                <w:rFonts w:ascii="Barlow" w:hAnsi="Barlow" w:cs="Times New Roman"/>
                <w:sz w:val="20"/>
                <w:szCs w:val="20"/>
              </w:rPr>
            </w:pPr>
          </w:p>
        </w:tc>
        <w:tc>
          <w:tcPr>
            <w:tcW w:w="4948" w:type="pct"/>
            <w:gridSpan w:val="2"/>
            <w:noWrap/>
            <w:vAlign w:val="center"/>
            <w:hideMark/>
          </w:tcPr>
          <w:p w:rsidR="005A6C2D" w:rsidRPr="00261859" w:rsidRDefault="005A6C2D">
            <w:pPr>
              <w:jc w:val="both"/>
              <w:rPr>
                <w:rFonts w:ascii="Barlow" w:hAnsi="Barlow"/>
                <w:sz w:val="20"/>
                <w:szCs w:val="20"/>
              </w:rPr>
            </w:pPr>
            <w:r w:rsidRPr="00261859">
              <w:rPr>
                <w:rFonts w:ascii="Barlow" w:hAnsi="Barlow"/>
                <w:sz w:val="20"/>
                <w:szCs w:val="20"/>
              </w:rPr>
              <w:t>“El día 20 de agosto de 1823” se declaró legítimamente instalada, la primera Asamblea Legislativa que hubo en la península, y la cual tomó el nombre de “Augusto Congreso Constituyente” siendo su primer Presidente Pedro Manuel de Regil, Diputado por Campeche.</w:t>
            </w:r>
          </w:p>
        </w:tc>
      </w:tr>
      <w:tr w:rsidR="005A6C2D" w:rsidRPr="00261859" w:rsidTr="00261859">
        <w:trPr>
          <w:trHeight w:val="3300"/>
        </w:trPr>
        <w:tc>
          <w:tcPr>
            <w:tcW w:w="52" w:type="pct"/>
            <w:noWrap/>
            <w:vAlign w:val="bottom"/>
            <w:hideMark/>
          </w:tcPr>
          <w:p w:rsidR="005A6C2D" w:rsidRPr="00261859" w:rsidRDefault="005A6C2D">
            <w:pPr>
              <w:spacing w:after="0"/>
              <w:rPr>
                <w:rFonts w:ascii="Barlow" w:hAnsi="Barlow" w:cs="Times New Roman"/>
                <w:sz w:val="20"/>
                <w:szCs w:val="20"/>
              </w:rPr>
            </w:pPr>
          </w:p>
        </w:tc>
        <w:tc>
          <w:tcPr>
            <w:tcW w:w="4948" w:type="pct"/>
            <w:gridSpan w:val="2"/>
            <w:noWrap/>
            <w:vAlign w:val="center"/>
            <w:hideMark/>
          </w:tcPr>
          <w:p w:rsidR="005A6C2D" w:rsidRPr="00261859" w:rsidRDefault="005A6C2D">
            <w:pPr>
              <w:jc w:val="both"/>
              <w:rPr>
                <w:rFonts w:ascii="Barlow" w:hAnsi="Barlow"/>
                <w:sz w:val="20"/>
                <w:szCs w:val="20"/>
              </w:rPr>
            </w:pPr>
            <w:r w:rsidRPr="00261859">
              <w:rPr>
                <w:rFonts w:ascii="Barlow" w:hAnsi="Barlow"/>
                <w:sz w:val="20"/>
                <w:szCs w:val="20"/>
              </w:rPr>
              <w:t>El Augusto Congreso estuvo integrado por los siguientes Diputados: Pbro. Francisco Genaro de Cicero, José Felipe de Estrada, Perfecto Sainz de Baranda, Pedro Manuel de Regil. Agustín López de Llergo, Miguel de Errazquin, Joaquín García Rejón, Miguel Duque de Estrada, todos ellos de Campeche, y los meridanos José Tiburcio López Constante, Pbro. Eusebio Antonio Villamil, Pedro José Guzmán, José Ignacio Cervera, Manuel José Milanés, Pablo Moreno, Juan de Dios Cosgaya, Manuel Jiménez Solís, José Ignacio Cáceres, Pedro Almeida, Pedro de Sousa, Juan Nepomuceno Rivas, Manuel Rodríguez de león, Juan Evangelista de Echánove y Rocha, José Antonio García, Pbro. José María Quiñones, Pablo Oreza y José francisco de Cicero.</w:t>
            </w:r>
          </w:p>
        </w:tc>
      </w:tr>
      <w:tr w:rsidR="005A6C2D" w:rsidRPr="00261859" w:rsidTr="00261859">
        <w:trPr>
          <w:trHeight w:val="900"/>
        </w:trPr>
        <w:tc>
          <w:tcPr>
            <w:tcW w:w="52" w:type="pct"/>
            <w:noWrap/>
            <w:vAlign w:val="bottom"/>
            <w:hideMark/>
          </w:tcPr>
          <w:p w:rsidR="005A6C2D" w:rsidRPr="00261859" w:rsidRDefault="005A6C2D">
            <w:pPr>
              <w:spacing w:after="0"/>
              <w:rPr>
                <w:rFonts w:ascii="Barlow" w:hAnsi="Barlow" w:cs="Times New Roman"/>
                <w:sz w:val="20"/>
                <w:szCs w:val="20"/>
              </w:rPr>
            </w:pPr>
          </w:p>
        </w:tc>
        <w:tc>
          <w:tcPr>
            <w:tcW w:w="4948" w:type="pct"/>
            <w:gridSpan w:val="2"/>
            <w:noWrap/>
            <w:vAlign w:val="center"/>
            <w:hideMark/>
          </w:tcPr>
          <w:p w:rsidR="005A6C2D" w:rsidRPr="00261859" w:rsidRDefault="005A6C2D">
            <w:pPr>
              <w:jc w:val="both"/>
              <w:rPr>
                <w:rFonts w:ascii="Barlow" w:hAnsi="Barlow"/>
                <w:sz w:val="20"/>
                <w:szCs w:val="20"/>
              </w:rPr>
            </w:pPr>
            <w:r w:rsidRPr="00261859">
              <w:rPr>
                <w:rFonts w:ascii="Barlow" w:hAnsi="Barlow"/>
                <w:sz w:val="20"/>
                <w:szCs w:val="20"/>
              </w:rPr>
              <w:t>Su primer decreto fue para rehabilitar interinamente a la Junta Provisional Gubernativa, y a las demás autoridades y empleados y se prevenía el juramente que debían prestar.</w:t>
            </w:r>
          </w:p>
        </w:tc>
      </w:tr>
      <w:tr w:rsidR="005A6C2D" w:rsidRPr="00261859" w:rsidTr="00261859">
        <w:trPr>
          <w:trHeight w:val="1500"/>
        </w:trPr>
        <w:tc>
          <w:tcPr>
            <w:tcW w:w="52" w:type="pct"/>
            <w:noWrap/>
            <w:vAlign w:val="bottom"/>
            <w:hideMark/>
          </w:tcPr>
          <w:p w:rsidR="005A6C2D" w:rsidRPr="00261859" w:rsidRDefault="005A6C2D">
            <w:pPr>
              <w:spacing w:after="0"/>
              <w:rPr>
                <w:rFonts w:ascii="Barlow" w:hAnsi="Barlow" w:cs="Times New Roman"/>
                <w:sz w:val="20"/>
                <w:szCs w:val="20"/>
              </w:rPr>
            </w:pPr>
          </w:p>
        </w:tc>
        <w:tc>
          <w:tcPr>
            <w:tcW w:w="4948" w:type="pct"/>
            <w:gridSpan w:val="2"/>
            <w:noWrap/>
            <w:vAlign w:val="center"/>
            <w:hideMark/>
          </w:tcPr>
          <w:p w:rsidR="005A6C2D" w:rsidRPr="00261859" w:rsidRDefault="005A6C2D">
            <w:pPr>
              <w:jc w:val="both"/>
              <w:rPr>
                <w:rFonts w:ascii="Barlow" w:hAnsi="Barlow"/>
                <w:sz w:val="20"/>
                <w:szCs w:val="20"/>
              </w:rPr>
            </w:pPr>
            <w:r w:rsidRPr="00261859">
              <w:rPr>
                <w:rFonts w:ascii="Barlow" w:hAnsi="Barlow"/>
                <w:sz w:val="20"/>
                <w:szCs w:val="20"/>
              </w:rPr>
              <w:t>Fue en 1825 cuando el Congreso decretó el 17 de febrero, un reglamento para su gobierno interior, entre otras cosa, que habría  un edificio destinado para celebrar las sesiones con las piezas necesarias para secretaría, archivo, comisiones, biblioteca y demás que fuese necesario el cual se llamaría Palacio del Congreso.</w:t>
            </w:r>
          </w:p>
        </w:tc>
      </w:tr>
      <w:tr w:rsidR="005A6C2D" w:rsidRPr="00261859" w:rsidTr="00261859">
        <w:trPr>
          <w:trHeight w:val="300"/>
        </w:trPr>
        <w:tc>
          <w:tcPr>
            <w:tcW w:w="52" w:type="pct"/>
            <w:noWrap/>
            <w:vAlign w:val="bottom"/>
            <w:hideMark/>
          </w:tcPr>
          <w:p w:rsidR="005A6C2D" w:rsidRPr="00261859" w:rsidRDefault="005A6C2D">
            <w:pPr>
              <w:spacing w:after="0"/>
              <w:rPr>
                <w:rFonts w:ascii="Barlow" w:hAnsi="Barlow" w:cs="Times New Roman"/>
                <w:sz w:val="20"/>
                <w:szCs w:val="20"/>
              </w:rPr>
            </w:pPr>
          </w:p>
        </w:tc>
        <w:tc>
          <w:tcPr>
            <w:tcW w:w="4948" w:type="pct"/>
            <w:gridSpan w:val="2"/>
            <w:noWrap/>
            <w:vAlign w:val="center"/>
            <w:hideMark/>
          </w:tcPr>
          <w:p w:rsidR="005A6C2D" w:rsidRPr="00261859" w:rsidRDefault="005A6C2D">
            <w:pPr>
              <w:spacing w:after="0"/>
              <w:rPr>
                <w:rFonts w:ascii="Barlow" w:hAnsi="Barlow" w:cs="Times New Roman"/>
                <w:sz w:val="20"/>
                <w:szCs w:val="20"/>
              </w:rPr>
            </w:pPr>
          </w:p>
        </w:tc>
      </w:tr>
      <w:tr w:rsidR="005A6C2D" w:rsidRPr="00261859" w:rsidTr="00261859">
        <w:trPr>
          <w:trHeight w:val="300"/>
        </w:trPr>
        <w:tc>
          <w:tcPr>
            <w:tcW w:w="52" w:type="pct"/>
            <w:noWrap/>
            <w:vAlign w:val="bottom"/>
            <w:hideMark/>
          </w:tcPr>
          <w:p w:rsidR="005A6C2D" w:rsidRPr="00261859" w:rsidRDefault="005A6C2D">
            <w:pPr>
              <w:spacing w:after="0"/>
              <w:rPr>
                <w:rFonts w:ascii="Barlow" w:hAnsi="Barlow" w:cs="Times New Roman"/>
                <w:sz w:val="20"/>
                <w:szCs w:val="20"/>
              </w:rPr>
            </w:pPr>
          </w:p>
        </w:tc>
        <w:tc>
          <w:tcPr>
            <w:tcW w:w="4948" w:type="pct"/>
            <w:gridSpan w:val="2"/>
            <w:noWrap/>
            <w:vAlign w:val="center"/>
            <w:hideMark/>
          </w:tcPr>
          <w:p w:rsidR="005A6C2D" w:rsidRPr="00261859" w:rsidRDefault="005A6C2D">
            <w:pPr>
              <w:spacing w:after="0"/>
              <w:rPr>
                <w:rFonts w:ascii="Barlow" w:hAnsi="Barlow" w:cs="Times New Roman"/>
                <w:sz w:val="20"/>
                <w:szCs w:val="20"/>
              </w:rPr>
            </w:pPr>
          </w:p>
        </w:tc>
      </w:tr>
      <w:tr w:rsidR="005A6C2D" w:rsidRPr="00261859" w:rsidTr="00261859">
        <w:trPr>
          <w:trHeight w:val="1710"/>
        </w:trPr>
        <w:tc>
          <w:tcPr>
            <w:tcW w:w="52" w:type="pct"/>
            <w:noWrap/>
            <w:vAlign w:val="bottom"/>
            <w:hideMark/>
          </w:tcPr>
          <w:p w:rsidR="005A6C2D" w:rsidRPr="00261859" w:rsidRDefault="005A6C2D">
            <w:pPr>
              <w:spacing w:after="0"/>
              <w:rPr>
                <w:rFonts w:ascii="Barlow" w:hAnsi="Barlow" w:cs="Times New Roman"/>
                <w:sz w:val="20"/>
                <w:szCs w:val="20"/>
              </w:rPr>
            </w:pPr>
          </w:p>
        </w:tc>
        <w:tc>
          <w:tcPr>
            <w:tcW w:w="4948" w:type="pct"/>
            <w:gridSpan w:val="2"/>
            <w:noWrap/>
            <w:vAlign w:val="center"/>
            <w:hideMark/>
          </w:tcPr>
          <w:p w:rsidR="005A6C2D" w:rsidRPr="00261859" w:rsidRDefault="005A6C2D">
            <w:pPr>
              <w:jc w:val="both"/>
              <w:rPr>
                <w:rFonts w:ascii="Barlow" w:hAnsi="Barlow"/>
                <w:sz w:val="20"/>
                <w:szCs w:val="20"/>
              </w:rPr>
            </w:pPr>
            <w:r w:rsidRPr="00261859">
              <w:rPr>
                <w:rFonts w:ascii="Barlow" w:hAnsi="Barlow"/>
                <w:sz w:val="20"/>
                <w:szCs w:val="20"/>
              </w:rPr>
              <w:t>Los cambios que se realizan en el Poder Legislativo según el artículo 20 de la Constitución Política del Estado señala que el Congreso del Estado de Yucatán se compondrá de veinticinco Diputados electos popularmente cada tres años, de los cuales, quince serán electos por el principio de mayoría relativa y los restantes, por el de representación proporcional, mediante el procedimiento que la Ley establezca. Por cada Diputado Propietario de mayoría relativa, se elegirá un Suplente.</w:t>
            </w:r>
          </w:p>
        </w:tc>
      </w:tr>
      <w:tr w:rsidR="005A6C2D" w:rsidRPr="00261859" w:rsidTr="00261859">
        <w:trPr>
          <w:trHeight w:val="600"/>
        </w:trPr>
        <w:tc>
          <w:tcPr>
            <w:tcW w:w="52" w:type="pct"/>
            <w:noWrap/>
            <w:vAlign w:val="bottom"/>
            <w:hideMark/>
          </w:tcPr>
          <w:p w:rsidR="005A6C2D" w:rsidRPr="00261859" w:rsidRDefault="005A6C2D">
            <w:pPr>
              <w:spacing w:after="0"/>
              <w:rPr>
                <w:rFonts w:ascii="Barlow" w:hAnsi="Barlow" w:cs="Times New Roman"/>
                <w:sz w:val="20"/>
                <w:szCs w:val="20"/>
              </w:rPr>
            </w:pPr>
          </w:p>
        </w:tc>
        <w:tc>
          <w:tcPr>
            <w:tcW w:w="4948" w:type="pct"/>
            <w:gridSpan w:val="2"/>
            <w:noWrap/>
            <w:vAlign w:val="center"/>
            <w:hideMark/>
          </w:tcPr>
          <w:p w:rsidR="005A6C2D" w:rsidRPr="00261859" w:rsidRDefault="005A6C2D">
            <w:pPr>
              <w:rPr>
                <w:rFonts w:ascii="Barlow" w:hAnsi="Barlow"/>
                <w:sz w:val="20"/>
                <w:szCs w:val="20"/>
              </w:rPr>
            </w:pPr>
            <w:r w:rsidRPr="00261859">
              <w:rPr>
                <w:rFonts w:ascii="Barlow" w:hAnsi="Barlow"/>
                <w:sz w:val="20"/>
                <w:szCs w:val="20"/>
              </w:rPr>
              <w:t>Así como también se elegirán a los Funcionarios que se desempeñan en las áreas de la Administración, Jurídico y el Instituto Legislativo.</w:t>
            </w:r>
          </w:p>
        </w:tc>
      </w:tr>
      <w:tr w:rsidR="00261859" w:rsidRPr="00261859" w:rsidTr="00261859">
        <w:trPr>
          <w:gridAfter w:val="1"/>
          <w:wAfter w:w="1716" w:type="pct"/>
          <w:trHeight w:val="300"/>
        </w:trPr>
        <w:tc>
          <w:tcPr>
            <w:tcW w:w="3284" w:type="pct"/>
            <w:gridSpan w:val="2"/>
            <w:noWrap/>
            <w:vAlign w:val="center"/>
            <w:hideMark/>
          </w:tcPr>
          <w:p w:rsidR="00261859" w:rsidRPr="00261859" w:rsidRDefault="00261859">
            <w:pPr>
              <w:rPr>
                <w:rFonts w:ascii="Barlow" w:hAnsi="Barlow"/>
                <w:b/>
                <w:sz w:val="20"/>
                <w:szCs w:val="20"/>
              </w:rPr>
            </w:pPr>
            <w:r w:rsidRPr="00261859">
              <w:rPr>
                <w:rFonts w:ascii="Barlow" w:hAnsi="Barlow"/>
                <w:b/>
                <w:sz w:val="20"/>
                <w:szCs w:val="20"/>
              </w:rPr>
              <w:t>4. Organización y objeto Social</w:t>
            </w:r>
          </w:p>
        </w:tc>
      </w:tr>
      <w:tr w:rsidR="00261859" w:rsidRPr="00261859" w:rsidTr="00261859">
        <w:trPr>
          <w:gridAfter w:val="1"/>
          <w:wAfter w:w="1716" w:type="pct"/>
          <w:trHeight w:val="300"/>
        </w:trPr>
        <w:tc>
          <w:tcPr>
            <w:tcW w:w="3284" w:type="pct"/>
            <w:gridSpan w:val="2"/>
            <w:noWrap/>
            <w:vAlign w:val="center"/>
            <w:hideMark/>
          </w:tcPr>
          <w:p w:rsidR="00261859" w:rsidRPr="00261859" w:rsidRDefault="00261859">
            <w:pPr>
              <w:rPr>
                <w:rFonts w:ascii="Barlow" w:hAnsi="Barlow"/>
                <w:b/>
                <w:bCs/>
                <w:sz w:val="20"/>
                <w:szCs w:val="20"/>
              </w:rPr>
            </w:pPr>
            <w:r w:rsidRPr="00261859">
              <w:rPr>
                <w:rFonts w:ascii="Barlow" w:hAnsi="Barlow"/>
                <w:b/>
                <w:bCs/>
                <w:sz w:val="20"/>
                <w:szCs w:val="20"/>
              </w:rPr>
              <w:t>Misión: </w:t>
            </w:r>
          </w:p>
        </w:tc>
      </w:tr>
      <w:tr w:rsidR="00261859" w:rsidRPr="00261859" w:rsidTr="00261859">
        <w:trPr>
          <w:gridAfter w:val="1"/>
          <w:wAfter w:w="1716" w:type="pct"/>
          <w:trHeight w:val="570"/>
        </w:trPr>
        <w:tc>
          <w:tcPr>
            <w:tcW w:w="3284" w:type="pct"/>
            <w:gridSpan w:val="2"/>
            <w:noWrap/>
            <w:vAlign w:val="center"/>
            <w:hideMark/>
          </w:tcPr>
          <w:p w:rsidR="00261859" w:rsidRPr="00261859" w:rsidRDefault="00261859">
            <w:pPr>
              <w:rPr>
                <w:rFonts w:ascii="Barlow" w:hAnsi="Barlow"/>
                <w:sz w:val="20"/>
                <w:szCs w:val="20"/>
              </w:rPr>
            </w:pPr>
            <w:r w:rsidRPr="00261859">
              <w:rPr>
                <w:rFonts w:ascii="Barlow" w:hAnsi="Barlow"/>
                <w:sz w:val="20"/>
                <w:szCs w:val="20"/>
              </w:rPr>
              <w:t>Legislar y fiscalizar con eficiencia y transparencia a través del diálogo respetuoso para mejorar la calidad de las personas en el Estado de Yucatán.</w:t>
            </w:r>
          </w:p>
        </w:tc>
      </w:tr>
      <w:tr w:rsidR="00261859" w:rsidRPr="00261859" w:rsidTr="00261859">
        <w:trPr>
          <w:gridAfter w:val="1"/>
          <w:wAfter w:w="1716" w:type="pct"/>
          <w:trHeight w:val="300"/>
        </w:trPr>
        <w:tc>
          <w:tcPr>
            <w:tcW w:w="3284" w:type="pct"/>
            <w:gridSpan w:val="2"/>
            <w:noWrap/>
            <w:vAlign w:val="center"/>
            <w:hideMark/>
          </w:tcPr>
          <w:p w:rsidR="00261859" w:rsidRPr="00261859" w:rsidRDefault="00261859">
            <w:pPr>
              <w:rPr>
                <w:rFonts w:ascii="Barlow" w:hAnsi="Barlow"/>
                <w:b/>
                <w:bCs/>
                <w:sz w:val="20"/>
                <w:szCs w:val="20"/>
              </w:rPr>
            </w:pPr>
            <w:r w:rsidRPr="00261859">
              <w:rPr>
                <w:rFonts w:ascii="Barlow" w:hAnsi="Barlow"/>
                <w:b/>
                <w:bCs/>
                <w:sz w:val="20"/>
                <w:szCs w:val="20"/>
              </w:rPr>
              <w:t>Visión:</w:t>
            </w:r>
          </w:p>
        </w:tc>
      </w:tr>
      <w:tr w:rsidR="00261859" w:rsidRPr="00261859" w:rsidTr="00261859">
        <w:trPr>
          <w:gridAfter w:val="1"/>
          <w:wAfter w:w="1716" w:type="pct"/>
          <w:trHeight w:val="570"/>
        </w:trPr>
        <w:tc>
          <w:tcPr>
            <w:tcW w:w="3284" w:type="pct"/>
            <w:gridSpan w:val="2"/>
            <w:noWrap/>
            <w:vAlign w:val="center"/>
            <w:hideMark/>
          </w:tcPr>
          <w:p w:rsidR="00261859" w:rsidRPr="00261859" w:rsidRDefault="00261859">
            <w:pPr>
              <w:rPr>
                <w:rFonts w:ascii="Barlow" w:hAnsi="Barlow"/>
                <w:sz w:val="20"/>
                <w:szCs w:val="20"/>
              </w:rPr>
            </w:pPr>
            <w:r w:rsidRPr="00261859">
              <w:rPr>
                <w:rFonts w:ascii="Barlow" w:hAnsi="Barlow"/>
                <w:sz w:val="20"/>
                <w:szCs w:val="20"/>
              </w:rPr>
              <w:t>Ser Reconocido a nivel Nacional como un congreso Modelo por su calidad en la labor legislativa, modernidad administrativa y uso de la tecnología de punta.</w:t>
            </w:r>
          </w:p>
        </w:tc>
      </w:tr>
      <w:tr w:rsidR="00261859" w:rsidRPr="00261859" w:rsidTr="00261859">
        <w:trPr>
          <w:gridAfter w:val="1"/>
          <w:wAfter w:w="1716" w:type="pct"/>
          <w:trHeight w:val="465"/>
        </w:trPr>
        <w:tc>
          <w:tcPr>
            <w:tcW w:w="3284" w:type="pct"/>
            <w:gridSpan w:val="2"/>
            <w:noWrap/>
            <w:vAlign w:val="center"/>
            <w:hideMark/>
          </w:tcPr>
          <w:p w:rsidR="00261859" w:rsidRPr="00261859" w:rsidRDefault="00261859">
            <w:pPr>
              <w:jc w:val="both"/>
              <w:rPr>
                <w:rFonts w:ascii="Barlow" w:hAnsi="Barlow"/>
                <w:b/>
                <w:bCs/>
                <w:sz w:val="20"/>
                <w:szCs w:val="20"/>
              </w:rPr>
            </w:pPr>
            <w:r w:rsidRPr="00261859">
              <w:rPr>
                <w:rFonts w:ascii="Barlow" w:hAnsi="Barlow"/>
                <w:b/>
                <w:bCs/>
                <w:sz w:val="20"/>
                <w:szCs w:val="20"/>
              </w:rPr>
              <w:t>Valores</w:t>
            </w:r>
            <w:r w:rsidRPr="00261859">
              <w:rPr>
                <w:rFonts w:ascii="Barlow" w:hAnsi="Barlow"/>
                <w:sz w:val="20"/>
                <w:szCs w:val="20"/>
              </w:rPr>
              <w:t>:</w:t>
            </w:r>
          </w:p>
        </w:tc>
      </w:tr>
      <w:tr w:rsidR="00261859" w:rsidRPr="00261859" w:rsidTr="00261859">
        <w:trPr>
          <w:gridAfter w:val="1"/>
          <w:wAfter w:w="1716" w:type="pct"/>
          <w:trHeight w:val="300"/>
        </w:trPr>
        <w:tc>
          <w:tcPr>
            <w:tcW w:w="3284" w:type="pct"/>
            <w:gridSpan w:val="2"/>
            <w:noWrap/>
            <w:vAlign w:val="center"/>
            <w:hideMark/>
          </w:tcPr>
          <w:p w:rsidR="00261859" w:rsidRPr="00261859" w:rsidRDefault="00261859">
            <w:pPr>
              <w:rPr>
                <w:rFonts w:ascii="Barlow" w:hAnsi="Barlow"/>
                <w:sz w:val="20"/>
                <w:szCs w:val="20"/>
                <w:u w:val="single"/>
              </w:rPr>
            </w:pPr>
            <w:r w:rsidRPr="00261859">
              <w:rPr>
                <w:rFonts w:ascii="Barlow" w:hAnsi="Barlow"/>
                <w:sz w:val="20"/>
                <w:szCs w:val="20"/>
                <w:u w:val="single"/>
              </w:rPr>
              <w:t>Honestidad</w:t>
            </w:r>
            <w:r w:rsidRPr="00261859">
              <w:rPr>
                <w:rFonts w:ascii="Barlow" w:hAnsi="Barlow"/>
                <w:b/>
                <w:bCs/>
                <w:sz w:val="20"/>
                <w:szCs w:val="20"/>
              </w:rPr>
              <w:t>:</w:t>
            </w:r>
            <w:r w:rsidRPr="00261859">
              <w:rPr>
                <w:rFonts w:ascii="Barlow" w:hAnsi="Barlow"/>
                <w:sz w:val="20"/>
                <w:szCs w:val="20"/>
              </w:rPr>
              <w:t xml:space="preserve"> Trabajar con un a alto Código de Ética en todas nuestras acciones.</w:t>
            </w:r>
          </w:p>
        </w:tc>
      </w:tr>
      <w:tr w:rsidR="00261859" w:rsidRPr="00261859" w:rsidTr="00261859">
        <w:trPr>
          <w:gridAfter w:val="1"/>
          <w:wAfter w:w="1716" w:type="pct"/>
          <w:trHeight w:val="600"/>
        </w:trPr>
        <w:tc>
          <w:tcPr>
            <w:tcW w:w="3284" w:type="pct"/>
            <w:gridSpan w:val="2"/>
            <w:noWrap/>
            <w:vAlign w:val="center"/>
            <w:hideMark/>
          </w:tcPr>
          <w:p w:rsidR="00261859" w:rsidRPr="00261859" w:rsidRDefault="00261859">
            <w:pPr>
              <w:jc w:val="both"/>
              <w:rPr>
                <w:rFonts w:ascii="Barlow" w:hAnsi="Barlow"/>
                <w:sz w:val="20"/>
                <w:szCs w:val="20"/>
                <w:u w:val="single"/>
              </w:rPr>
            </w:pPr>
            <w:r w:rsidRPr="00261859">
              <w:rPr>
                <w:rFonts w:ascii="Barlow" w:hAnsi="Barlow"/>
                <w:sz w:val="20"/>
                <w:szCs w:val="20"/>
                <w:u w:val="single"/>
              </w:rPr>
              <w:t>Transparencia</w:t>
            </w:r>
            <w:r w:rsidRPr="00261859">
              <w:rPr>
                <w:rFonts w:ascii="Barlow" w:hAnsi="Barlow"/>
                <w:sz w:val="20"/>
                <w:szCs w:val="20"/>
              </w:rPr>
              <w:t>: Brindar acceso a la información y rendir cuentas claras a la ciudadanía.</w:t>
            </w:r>
          </w:p>
        </w:tc>
      </w:tr>
      <w:tr w:rsidR="00261859" w:rsidRPr="00261859" w:rsidTr="00261859">
        <w:trPr>
          <w:gridAfter w:val="1"/>
          <w:wAfter w:w="1716" w:type="pct"/>
          <w:trHeight w:val="615"/>
        </w:trPr>
        <w:tc>
          <w:tcPr>
            <w:tcW w:w="3284" w:type="pct"/>
            <w:gridSpan w:val="2"/>
            <w:noWrap/>
            <w:vAlign w:val="center"/>
            <w:hideMark/>
          </w:tcPr>
          <w:p w:rsidR="00261859" w:rsidRPr="00261859" w:rsidRDefault="00261859">
            <w:pPr>
              <w:jc w:val="both"/>
              <w:rPr>
                <w:rFonts w:ascii="Barlow" w:hAnsi="Barlow"/>
                <w:sz w:val="20"/>
                <w:szCs w:val="20"/>
                <w:u w:val="single"/>
              </w:rPr>
            </w:pPr>
            <w:r w:rsidRPr="00261859">
              <w:rPr>
                <w:rFonts w:ascii="Barlow" w:hAnsi="Barlow"/>
                <w:sz w:val="20"/>
                <w:szCs w:val="20"/>
                <w:u w:val="single"/>
              </w:rPr>
              <w:t>Servicio</w:t>
            </w:r>
            <w:r w:rsidRPr="00261859">
              <w:rPr>
                <w:rFonts w:ascii="Barlow" w:hAnsi="Barlow"/>
                <w:b/>
                <w:bCs/>
                <w:sz w:val="20"/>
                <w:szCs w:val="20"/>
              </w:rPr>
              <w:t>:</w:t>
            </w:r>
            <w:r w:rsidRPr="00261859">
              <w:rPr>
                <w:rFonts w:ascii="Barlow" w:hAnsi="Barlow"/>
                <w:sz w:val="20"/>
                <w:szCs w:val="20"/>
              </w:rPr>
              <w:t> Escuchar con empatía atendiendo oportunamente las necesidades de la población.</w:t>
            </w:r>
          </w:p>
        </w:tc>
      </w:tr>
      <w:tr w:rsidR="00261859" w:rsidRPr="00261859" w:rsidTr="00261859">
        <w:trPr>
          <w:gridAfter w:val="1"/>
          <w:wAfter w:w="1716" w:type="pct"/>
          <w:trHeight w:val="465"/>
        </w:trPr>
        <w:tc>
          <w:tcPr>
            <w:tcW w:w="3284" w:type="pct"/>
            <w:gridSpan w:val="2"/>
            <w:noWrap/>
            <w:vAlign w:val="center"/>
            <w:hideMark/>
          </w:tcPr>
          <w:p w:rsidR="00261859" w:rsidRPr="00261859" w:rsidRDefault="00261859">
            <w:pPr>
              <w:jc w:val="both"/>
              <w:rPr>
                <w:rFonts w:ascii="Barlow" w:hAnsi="Barlow"/>
                <w:b/>
                <w:bCs/>
                <w:sz w:val="20"/>
                <w:szCs w:val="20"/>
              </w:rPr>
            </w:pPr>
            <w:r w:rsidRPr="00261859">
              <w:rPr>
                <w:rFonts w:ascii="Barlow" w:hAnsi="Barlow"/>
                <w:b/>
                <w:bCs/>
                <w:sz w:val="20"/>
                <w:szCs w:val="20"/>
              </w:rPr>
              <w:lastRenderedPageBreak/>
              <w:t>Política de Calidad</w:t>
            </w:r>
            <w:r w:rsidRPr="00261859">
              <w:rPr>
                <w:rFonts w:ascii="Barlow" w:hAnsi="Barlow"/>
                <w:sz w:val="20"/>
                <w:szCs w:val="20"/>
              </w:rPr>
              <w:t>:</w:t>
            </w:r>
          </w:p>
        </w:tc>
      </w:tr>
    </w:tbl>
    <w:p w:rsidR="00261859" w:rsidRPr="00261859" w:rsidRDefault="00261859" w:rsidP="00261859">
      <w:pPr>
        <w:jc w:val="both"/>
        <w:rPr>
          <w:rFonts w:ascii="Barlow" w:hAnsi="Barlow"/>
          <w:sz w:val="20"/>
          <w:szCs w:val="20"/>
        </w:rPr>
      </w:pPr>
      <w:r w:rsidRPr="00261859">
        <w:rPr>
          <w:rFonts w:ascii="Barlow" w:hAnsi="Barlow"/>
          <w:sz w:val="20"/>
          <w:szCs w:val="20"/>
        </w:rPr>
        <w:t>El H. Congreso del Estado se compromete a legislar, fiscalizar y gestionar con apego a los principios legales y constitucionales, de tal forma que los instrumentos jurídicos que se aprueben tengan la calidad de atender las necesidades de la ciudadanía de manera eficaz, oportuna y transparente, buscando mejorar continuamente la calidad de vida  de todas las personas en Yucatán.</w:t>
      </w:r>
    </w:p>
    <w:p w:rsidR="005A6C2D" w:rsidRPr="00261859" w:rsidRDefault="00261859" w:rsidP="005A6C2D">
      <w:pPr>
        <w:spacing w:line="240" w:lineRule="auto"/>
        <w:rPr>
          <w:rFonts w:ascii="Barlow" w:hAnsi="Barlow"/>
          <w:sz w:val="20"/>
          <w:szCs w:val="20"/>
        </w:rPr>
      </w:pPr>
      <w:r w:rsidRPr="00261859">
        <w:rPr>
          <w:rFonts w:ascii="Barlow" w:hAnsi="Barlow"/>
          <w:sz w:val="20"/>
          <w:szCs w:val="20"/>
        </w:rPr>
        <w:t>El ejercicio fiscal del Poder legislativo es el que comprende del 1 de Enero al 31 de Diciembre de cada año.</w:t>
      </w:r>
    </w:p>
    <w:p w:rsidR="00261859" w:rsidRPr="00261859" w:rsidRDefault="00261859" w:rsidP="00261859">
      <w:pPr>
        <w:ind w:left="360"/>
        <w:jc w:val="both"/>
        <w:rPr>
          <w:rFonts w:ascii="Barlow" w:hAnsi="Barlow"/>
          <w:sz w:val="20"/>
          <w:szCs w:val="20"/>
        </w:rPr>
      </w:pPr>
      <w:r w:rsidRPr="00261859">
        <w:rPr>
          <w:rFonts w:ascii="Barlow" w:hAnsi="Barlow"/>
          <w:b/>
          <w:sz w:val="20"/>
          <w:szCs w:val="20"/>
        </w:rPr>
        <w:t>5.-Base de Preparación de los Estados Financieros</w:t>
      </w:r>
      <w:r w:rsidRPr="00261859">
        <w:rPr>
          <w:rFonts w:ascii="Barlow" w:hAnsi="Barlow"/>
          <w:sz w:val="20"/>
          <w:szCs w:val="20"/>
        </w:rPr>
        <w:t>.</w:t>
      </w:r>
    </w:p>
    <w:p w:rsidR="00261859" w:rsidRPr="00261859" w:rsidRDefault="00261859" w:rsidP="00261859">
      <w:pPr>
        <w:jc w:val="both"/>
        <w:rPr>
          <w:rFonts w:ascii="Barlow" w:hAnsi="Barlow"/>
          <w:sz w:val="20"/>
          <w:szCs w:val="20"/>
        </w:rPr>
      </w:pPr>
    </w:p>
    <w:p w:rsidR="00261859" w:rsidRPr="00261859" w:rsidRDefault="00261859" w:rsidP="00261859">
      <w:pPr>
        <w:pStyle w:val="Prrafodelista"/>
        <w:numPr>
          <w:ilvl w:val="0"/>
          <w:numId w:val="10"/>
        </w:numPr>
        <w:spacing w:line="256" w:lineRule="auto"/>
        <w:jc w:val="both"/>
        <w:rPr>
          <w:rFonts w:ascii="Barlow" w:hAnsi="Barlow"/>
          <w:sz w:val="20"/>
          <w:szCs w:val="20"/>
        </w:rPr>
      </w:pPr>
      <w:r w:rsidRPr="00261859">
        <w:rPr>
          <w:rFonts w:ascii="Barlow" w:hAnsi="Barlow"/>
          <w:sz w:val="20"/>
          <w:szCs w:val="20"/>
        </w:rPr>
        <w:t>Los postulados Básicos de Contabilidad gubernamental que aplica el Poder Legislativo son los siguientes:</w:t>
      </w:r>
    </w:p>
    <w:p w:rsidR="00261859" w:rsidRPr="00261859" w:rsidRDefault="00261859" w:rsidP="00261859">
      <w:pPr>
        <w:jc w:val="both"/>
        <w:rPr>
          <w:rFonts w:ascii="Barlow" w:hAnsi="Barlow"/>
          <w:sz w:val="20"/>
          <w:szCs w:val="20"/>
        </w:rPr>
      </w:pPr>
    </w:p>
    <w:p w:rsidR="00261859" w:rsidRPr="00261859" w:rsidRDefault="00261859" w:rsidP="00261859">
      <w:pPr>
        <w:pStyle w:val="Prrafodelista"/>
        <w:numPr>
          <w:ilvl w:val="0"/>
          <w:numId w:val="11"/>
        </w:numPr>
        <w:spacing w:line="256" w:lineRule="auto"/>
        <w:jc w:val="both"/>
        <w:rPr>
          <w:rFonts w:ascii="Barlow" w:hAnsi="Barlow"/>
          <w:b/>
          <w:sz w:val="20"/>
          <w:szCs w:val="20"/>
        </w:rPr>
      </w:pPr>
      <w:r w:rsidRPr="00261859">
        <w:rPr>
          <w:rFonts w:ascii="Barlow" w:hAnsi="Barlow"/>
          <w:b/>
          <w:sz w:val="20"/>
          <w:szCs w:val="20"/>
        </w:rPr>
        <w:t>SUSTANCIA ECONOMICA</w:t>
      </w:r>
    </w:p>
    <w:p w:rsidR="00261859" w:rsidRPr="00261859" w:rsidRDefault="00261859" w:rsidP="00261859">
      <w:pPr>
        <w:ind w:left="360"/>
        <w:jc w:val="both"/>
        <w:rPr>
          <w:rFonts w:ascii="Barlow" w:hAnsi="Barlow"/>
          <w:sz w:val="20"/>
          <w:szCs w:val="20"/>
        </w:rPr>
      </w:pPr>
    </w:p>
    <w:p w:rsidR="00261859" w:rsidRPr="00261859" w:rsidRDefault="00261859" w:rsidP="00261859">
      <w:pPr>
        <w:ind w:left="720"/>
        <w:jc w:val="both"/>
        <w:rPr>
          <w:rFonts w:ascii="Barlow" w:hAnsi="Barlow"/>
          <w:sz w:val="20"/>
          <w:szCs w:val="20"/>
        </w:rPr>
      </w:pPr>
      <w:r w:rsidRPr="00261859">
        <w:rPr>
          <w:rFonts w:ascii="Barlow" w:hAnsi="Barlow"/>
          <w:sz w:val="20"/>
          <w:szCs w:val="20"/>
        </w:rPr>
        <w:t>Es el reconocimiento contable de las transacciones, transformaciones internas y otros eventos, que afectan económicamente al ente público y delimitan la operación del Sistema de Contabilidad Gubernamental.</w:t>
      </w:r>
    </w:p>
    <w:p w:rsidR="00261859" w:rsidRPr="00261859" w:rsidRDefault="00261859" w:rsidP="00261859">
      <w:pPr>
        <w:ind w:left="720"/>
        <w:jc w:val="both"/>
        <w:rPr>
          <w:rFonts w:ascii="Barlow" w:hAnsi="Barlow"/>
          <w:sz w:val="20"/>
          <w:szCs w:val="20"/>
        </w:rPr>
      </w:pPr>
    </w:p>
    <w:p w:rsidR="00261859" w:rsidRPr="00261859" w:rsidRDefault="00261859" w:rsidP="00261859">
      <w:pPr>
        <w:pStyle w:val="Prrafodelista"/>
        <w:numPr>
          <w:ilvl w:val="0"/>
          <w:numId w:val="11"/>
        </w:numPr>
        <w:spacing w:line="256" w:lineRule="auto"/>
        <w:jc w:val="both"/>
        <w:rPr>
          <w:rFonts w:ascii="Barlow" w:hAnsi="Barlow"/>
          <w:sz w:val="20"/>
          <w:szCs w:val="20"/>
        </w:rPr>
      </w:pPr>
      <w:r w:rsidRPr="00261859">
        <w:rPr>
          <w:rFonts w:ascii="Barlow" w:hAnsi="Barlow"/>
          <w:b/>
          <w:sz w:val="20"/>
          <w:szCs w:val="20"/>
        </w:rPr>
        <w:t>ENTES PUBLICOS</w:t>
      </w:r>
      <w:r w:rsidRPr="00261859">
        <w:rPr>
          <w:rFonts w:ascii="Barlow" w:hAnsi="Barlow"/>
          <w:sz w:val="20"/>
          <w:szCs w:val="20"/>
        </w:rPr>
        <w:t>.</w:t>
      </w:r>
    </w:p>
    <w:p w:rsidR="00261859" w:rsidRPr="00261859" w:rsidRDefault="00261859" w:rsidP="00261859">
      <w:pPr>
        <w:ind w:left="720"/>
        <w:jc w:val="both"/>
        <w:rPr>
          <w:rFonts w:ascii="Barlow" w:hAnsi="Barlow"/>
          <w:sz w:val="20"/>
          <w:szCs w:val="20"/>
        </w:rPr>
      </w:pPr>
      <w:r w:rsidRPr="00261859">
        <w:rPr>
          <w:rFonts w:ascii="Barlow" w:hAnsi="Barlow"/>
          <w:sz w:val="20"/>
          <w:szCs w:val="20"/>
        </w:rPr>
        <w:t xml:space="preserve">El Poder legislativo es establecido por un marco normativo específico, el cual determina sus objetivos, su ámbito de acción y sus limitaciones; con atribuciones para asumir derechos y contraer obligaciones. </w:t>
      </w:r>
    </w:p>
    <w:p w:rsidR="00261859" w:rsidRPr="00261859" w:rsidRDefault="00261859" w:rsidP="00261859">
      <w:pPr>
        <w:ind w:left="720"/>
        <w:jc w:val="both"/>
        <w:rPr>
          <w:rFonts w:ascii="Barlow" w:hAnsi="Barlow"/>
          <w:sz w:val="20"/>
          <w:szCs w:val="20"/>
        </w:rPr>
      </w:pPr>
    </w:p>
    <w:p w:rsidR="00261859" w:rsidRPr="00261859" w:rsidRDefault="00261859" w:rsidP="00261859">
      <w:pPr>
        <w:pStyle w:val="Prrafodelista"/>
        <w:numPr>
          <w:ilvl w:val="0"/>
          <w:numId w:val="11"/>
        </w:numPr>
        <w:spacing w:line="256" w:lineRule="auto"/>
        <w:jc w:val="both"/>
        <w:rPr>
          <w:rFonts w:ascii="Barlow" w:hAnsi="Barlow"/>
          <w:b/>
          <w:sz w:val="20"/>
          <w:szCs w:val="20"/>
        </w:rPr>
      </w:pPr>
      <w:r w:rsidRPr="00261859">
        <w:rPr>
          <w:rFonts w:ascii="Barlow" w:hAnsi="Barlow"/>
          <w:b/>
          <w:sz w:val="20"/>
          <w:szCs w:val="20"/>
        </w:rPr>
        <w:lastRenderedPageBreak/>
        <w:t>EXISTENCIA PERMANENTE.</w:t>
      </w:r>
    </w:p>
    <w:p w:rsidR="00261859" w:rsidRPr="00261859" w:rsidRDefault="00261859" w:rsidP="00261859">
      <w:pPr>
        <w:ind w:left="720"/>
        <w:jc w:val="both"/>
        <w:rPr>
          <w:rFonts w:ascii="Barlow" w:hAnsi="Barlow"/>
          <w:sz w:val="20"/>
          <w:szCs w:val="20"/>
        </w:rPr>
      </w:pPr>
      <w:r w:rsidRPr="00261859">
        <w:rPr>
          <w:rFonts w:ascii="Barlow" w:hAnsi="Barlow"/>
          <w:sz w:val="20"/>
          <w:szCs w:val="20"/>
        </w:rPr>
        <w:t>La actividad del Poder Legislativo se establece por tiempo indefinido, salvo disposición legal en la que se especifique lo contrario.</w:t>
      </w:r>
    </w:p>
    <w:p w:rsidR="00261859" w:rsidRPr="00261859" w:rsidRDefault="00261859" w:rsidP="00261859">
      <w:pPr>
        <w:ind w:left="720"/>
        <w:jc w:val="both"/>
        <w:rPr>
          <w:rFonts w:ascii="Barlow" w:hAnsi="Barlow"/>
          <w:sz w:val="20"/>
          <w:szCs w:val="20"/>
        </w:rPr>
      </w:pPr>
    </w:p>
    <w:p w:rsidR="00261859" w:rsidRPr="00261859" w:rsidRDefault="00261859" w:rsidP="00261859">
      <w:pPr>
        <w:ind w:left="720"/>
        <w:jc w:val="both"/>
        <w:rPr>
          <w:rFonts w:ascii="Barlow" w:hAnsi="Barlow"/>
          <w:sz w:val="20"/>
          <w:szCs w:val="20"/>
        </w:rPr>
      </w:pPr>
    </w:p>
    <w:p w:rsidR="00261859" w:rsidRPr="00261859" w:rsidRDefault="00261859" w:rsidP="00261859">
      <w:pPr>
        <w:ind w:left="720"/>
        <w:jc w:val="both"/>
        <w:rPr>
          <w:rFonts w:ascii="Barlow" w:hAnsi="Barlow"/>
          <w:sz w:val="20"/>
          <w:szCs w:val="20"/>
        </w:rPr>
      </w:pPr>
    </w:p>
    <w:p w:rsidR="00261859" w:rsidRPr="00261859" w:rsidRDefault="00261859" w:rsidP="00261859">
      <w:pPr>
        <w:pStyle w:val="Prrafodelista"/>
        <w:numPr>
          <w:ilvl w:val="0"/>
          <w:numId w:val="11"/>
        </w:numPr>
        <w:spacing w:line="256" w:lineRule="auto"/>
        <w:jc w:val="both"/>
        <w:rPr>
          <w:rFonts w:ascii="Barlow" w:hAnsi="Barlow"/>
          <w:b/>
          <w:sz w:val="20"/>
          <w:szCs w:val="20"/>
        </w:rPr>
      </w:pPr>
      <w:r w:rsidRPr="00261859">
        <w:rPr>
          <w:rFonts w:ascii="Barlow" w:hAnsi="Barlow"/>
          <w:b/>
          <w:sz w:val="20"/>
          <w:szCs w:val="20"/>
        </w:rPr>
        <w:t>REVELACION SUFICIENTE.</w:t>
      </w:r>
    </w:p>
    <w:p w:rsidR="00261859" w:rsidRPr="00261859" w:rsidRDefault="00261859" w:rsidP="00261859">
      <w:pPr>
        <w:ind w:left="720"/>
        <w:jc w:val="both"/>
        <w:rPr>
          <w:rFonts w:ascii="Barlow" w:hAnsi="Barlow"/>
          <w:sz w:val="20"/>
          <w:szCs w:val="20"/>
        </w:rPr>
      </w:pPr>
      <w:r w:rsidRPr="00261859">
        <w:rPr>
          <w:rFonts w:ascii="Barlow" w:hAnsi="Barlow"/>
          <w:sz w:val="20"/>
          <w:szCs w:val="20"/>
        </w:rPr>
        <w:t>Los estados y la información financiera presentan de forma amplia y claramente la situación financiera del Poder Legislativo.</w:t>
      </w:r>
    </w:p>
    <w:p w:rsidR="00261859" w:rsidRPr="00261859" w:rsidRDefault="00261859" w:rsidP="00261859">
      <w:pPr>
        <w:ind w:left="720"/>
        <w:jc w:val="both"/>
        <w:rPr>
          <w:rFonts w:ascii="Barlow" w:hAnsi="Barlow"/>
          <w:sz w:val="20"/>
          <w:szCs w:val="20"/>
        </w:rPr>
      </w:pPr>
    </w:p>
    <w:p w:rsidR="00261859" w:rsidRPr="00261859" w:rsidRDefault="00261859" w:rsidP="00261859">
      <w:pPr>
        <w:ind w:left="720"/>
        <w:jc w:val="both"/>
        <w:rPr>
          <w:rFonts w:ascii="Barlow" w:hAnsi="Barlow"/>
          <w:sz w:val="20"/>
          <w:szCs w:val="20"/>
        </w:rPr>
      </w:pPr>
    </w:p>
    <w:p w:rsidR="00261859" w:rsidRPr="00261859" w:rsidRDefault="00261859" w:rsidP="00261859">
      <w:pPr>
        <w:pStyle w:val="Prrafodelista"/>
        <w:numPr>
          <w:ilvl w:val="0"/>
          <w:numId w:val="11"/>
        </w:numPr>
        <w:spacing w:line="256" w:lineRule="auto"/>
        <w:jc w:val="both"/>
        <w:rPr>
          <w:rFonts w:ascii="Barlow" w:hAnsi="Barlow"/>
          <w:b/>
          <w:sz w:val="20"/>
          <w:szCs w:val="20"/>
        </w:rPr>
      </w:pPr>
      <w:r w:rsidRPr="00261859">
        <w:rPr>
          <w:rFonts w:ascii="Barlow" w:hAnsi="Barlow"/>
          <w:b/>
          <w:sz w:val="20"/>
          <w:szCs w:val="20"/>
        </w:rPr>
        <w:t>IMPORTANCIA RELATIVA.</w:t>
      </w:r>
    </w:p>
    <w:p w:rsidR="00261859" w:rsidRPr="00261859" w:rsidRDefault="00261859" w:rsidP="00261859">
      <w:pPr>
        <w:ind w:left="720"/>
        <w:jc w:val="both"/>
        <w:rPr>
          <w:rFonts w:ascii="Barlow" w:hAnsi="Barlow"/>
          <w:sz w:val="20"/>
          <w:szCs w:val="20"/>
        </w:rPr>
      </w:pPr>
      <w:r w:rsidRPr="00261859">
        <w:rPr>
          <w:rFonts w:ascii="Barlow" w:hAnsi="Barlow"/>
          <w:sz w:val="20"/>
          <w:szCs w:val="20"/>
        </w:rPr>
        <w:t>La información muestra los aspectos importantes del Poder legislativo que fueron reconocidos contablemente.</w:t>
      </w:r>
    </w:p>
    <w:p w:rsidR="00261859" w:rsidRPr="00261859" w:rsidRDefault="00261859" w:rsidP="00261859">
      <w:pPr>
        <w:ind w:left="720"/>
        <w:jc w:val="both"/>
        <w:rPr>
          <w:rFonts w:ascii="Barlow" w:hAnsi="Barlow"/>
          <w:sz w:val="20"/>
          <w:szCs w:val="20"/>
        </w:rPr>
      </w:pPr>
    </w:p>
    <w:p w:rsidR="00261859" w:rsidRPr="00261859" w:rsidRDefault="00261859" w:rsidP="00261859">
      <w:pPr>
        <w:ind w:left="720"/>
        <w:jc w:val="both"/>
        <w:rPr>
          <w:rFonts w:ascii="Barlow" w:hAnsi="Barlow"/>
          <w:sz w:val="20"/>
          <w:szCs w:val="20"/>
        </w:rPr>
      </w:pPr>
    </w:p>
    <w:p w:rsidR="00261859" w:rsidRPr="00261859" w:rsidRDefault="00261859" w:rsidP="00261859">
      <w:pPr>
        <w:pStyle w:val="Prrafodelista"/>
        <w:numPr>
          <w:ilvl w:val="0"/>
          <w:numId w:val="11"/>
        </w:numPr>
        <w:spacing w:line="256" w:lineRule="auto"/>
        <w:jc w:val="both"/>
        <w:rPr>
          <w:rFonts w:ascii="Barlow" w:hAnsi="Barlow"/>
          <w:b/>
          <w:sz w:val="20"/>
          <w:szCs w:val="20"/>
        </w:rPr>
      </w:pPr>
      <w:r w:rsidRPr="00261859">
        <w:rPr>
          <w:rFonts w:ascii="Barlow" w:hAnsi="Barlow"/>
          <w:b/>
          <w:sz w:val="20"/>
          <w:szCs w:val="20"/>
        </w:rPr>
        <w:t>DEVENGO CONTABLE.</w:t>
      </w:r>
    </w:p>
    <w:p w:rsidR="00261859" w:rsidRPr="00261859" w:rsidRDefault="00261859" w:rsidP="00261859">
      <w:pPr>
        <w:ind w:left="720"/>
        <w:jc w:val="both"/>
        <w:rPr>
          <w:rFonts w:ascii="Barlow" w:hAnsi="Barlow"/>
          <w:b/>
          <w:sz w:val="20"/>
          <w:szCs w:val="20"/>
        </w:rPr>
      </w:pPr>
      <w:r w:rsidRPr="00261859">
        <w:rPr>
          <w:rFonts w:ascii="Barlow" w:hAnsi="Barlow"/>
          <w:sz w:val="20"/>
          <w:szCs w:val="20"/>
        </w:rPr>
        <w:t>Los registros contables se llevan con base acumulativa. El ingreso devengado es el momento contable que se realiza cuando existe jurídicamente el derecho de cobro de impuestos, derechos, productos, aprovechamientos y otros ingresos. El gasto devengado, es el momento contable que se refleja el reconocimiento de una obligación de pago a favor de terceros por la recepción de conformidad de bienes, servicios</w:t>
      </w:r>
      <w:r w:rsidRPr="00261859">
        <w:rPr>
          <w:rFonts w:ascii="Barlow" w:hAnsi="Barlow"/>
          <w:b/>
          <w:sz w:val="20"/>
          <w:szCs w:val="20"/>
        </w:rPr>
        <w:t>.</w:t>
      </w:r>
    </w:p>
    <w:p w:rsidR="00261859" w:rsidRPr="00261859" w:rsidRDefault="00261859" w:rsidP="00261859">
      <w:pPr>
        <w:ind w:left="720"/>
        <w:jc w:val="both"/>
        <w:rPr>
          <w:rFonts w:ascii="Barlow" w:hAnsi="Barlow"/>
          <w:b/>
          <w:sz w:val="20"/>
          <w:szCs w:val="20"/>
        </w:rPr>
      </w:pPr>
    </w:p>
    <w:p w:rsidR="00261859" w:rsidRPr="00261859" w:rsidRDefault="00261859" w:rsidP="00261859">
      <w:pPr>
        <w:pStyle w:val="Prrafodelista"/>
        <w:numPr>
          <w:ilvl w:val="0"/>
          <w:numId w:val="11"/>
        </w:numPr>
        <w:spacing w:line="256" w:lineRule="auto"/>
        <w:jc w:val="both"/>
        <w:rPr>
          <w:rFonts w:ascii="Barlow" w:hAnsi="Barlow"/>
          <w:b/>
          <w:sz w:val="20"/>
          <w:szCs w:val="20"/>
        </w:rPr>
      </w:pPr>
      <w:r w:rsidRPr="00261859">
        <w:rPr>
          <w:rFonts w:ascii="Barlow" w:hAnsi="Barlow"/>
          <w:b/>
          <w:sz w:val="20"/>
          <w:szCs w:val="20"/>
        </w:rPr>
        <w:lastRenderedPageBreak/>
        <w:t>VALUACION.</w:t>
      </w:r>
    </w:p>
    <w:p w:rsidR="00261859" w:rsidRPr="00261859" w:rsidRDefault="00261859" w:rsidP="00261859">
      <w:pPr>
        <w:ind w:left="720"/>
        <w:jc w:val="both"/>
        <w:rPr>
          <w:rFonts w:ascii="Barlow" w:hAnsi="Barlow"/>
          <w:sz w:val="20"/>
          <w:szCs w:val="20"/>
        </w:rPr>
      </w:pPr>
      <w:r w:rsidRPr="00261859">
        <w:rPr>
          <w:rFonts w:ascii="Barlow" w:hAnsi="Barlow"/>
          <w:sz w:val="20"/>
          <w:szCs w:val="20"/>
        </w:rPr>
        <w:t>Todos los eventos que afecten económicamente al Poder Legislativo son cuantificados en términos monetarios y se registran a su costo histórico o al valor económico más objetivo registrándose en moneda nacional.</w:t>
      </w:r>
    </w:p>
    <w:p w:rsidR="00261859" w:rsidRPr="00261859" w:rsidRDefault="00261859" w:rsidP="00261859">
      <w:pPr>
        <w:ind w:left="720"/>
        <w:jc w:val="both"/>
        <w:rPr>
          <w:rFonts w:ascii="Barlow" w:hAnsi="Barlow"/>
          <w:sz w:val="20"/>
          <w:szCs w:val="20"/>
        </w:rPr>
      </w:pPr>
    </w:p>
    <w:p w:rsidR="00261859" w:rsidRPr="00261859" w:rsidRDefault="00261859" w:rsidP="00261859">
      <w:pPr>
        <w:ind w:left="720"/>
        <w:jc w:val="both"/>
        <w:rPr>
          <w:rFonts w:ascii="Barlow" w:hAnsi="Barlow"/>
          <w:sz w:val="20"/>
          <w:szCs w:val="20"/>
        </w:rPr>
      </w:pPr>
    </w:p>
    <w:p w:rsidR="00261859" w:rsidRPr="00261859" w:rsidRDefault="00261859" w:rsidP="00261859">
      <w:pPr>
        <w:ind w:left="720"/>
        <w:jc w:val="both"/>
        <w:rPr>
          <w:rFonts w:ascii="Barlow" w:hAnsi="Barlow"/>
          <w:sz w:val="20"/>
          <w:szCs w:val="20"/>
        </w:rPr>
      </w:pPr>
    </w:p>
    <w:p w:rsidR="00261859" w:rsidRPr="00261859" w:rsidRDefault="00261859" w:rsidP="00261859">
      <w:pPr>
        <w:pStyle w:val="Prrafodelista"/>
        <w:numPr>
          <w:ilvl w:val="0"/>
          <w:numId w:val="11"/>
        </w:numPr>
        <w:spacing w:line="256" w:lineRule="auto"/>
        <w:jc w:val="both"/>
        <w:rPr>
          <w:rFonts w:ascii="Barlow" w:hAnsi="Barlow"/>
          <w:b/>
          <w:sz w:val="20"/>
          <w:szCs w:val="20"/>
        </w:rPr>
      </w:pPr>
      <w:r w:rsidRPr="00261859">
        <w:rPr>
          <w:rFonts w:ascii="Barlow" w:hAnsi="Barlow"/>
          <w:b/>
          <w:sz w:val="20"/>
          <w:szCs w:val="20"/>
        </w:rPr>
        <w:t>DIALIDAD ECONOMICA.</w:t>
      </w:r>
    </w:p>
    <w:p w:rsidR="00261859" w:rsidRPr="00261859" w:rsidRDefault="00261859" w:rsidP="00261859">
      <w:pPr>
        <w:ind w:left="720"/>
        <w:jc w:val="both"/>
        <w:rPr>
          <w:rFonts w:ascii="Barlow" w:hAnsi="Barlow"/>
          <w:sz w:val="20"/>
          <w:szCs w:val="20"/>
        </w:rPr>
      </w:pPr>
      <w:r w:rsidRPr="00261859">
        <w:rPr>
          <w:rFonts w:ascii="Barlow" w:hAnsi="Barlow"/>
          <w:sz w:val="20"/>
          <w:szCs w:val="20"/>
        </w:rPr>
        <w:t>El Poder Legislativo debe reconocer en la contabilidad, la representación de las transacciones y algún otro evento que afecte su situación financiera, su composición por los recursos asignados para el logro de sus fines y por sus fuentes, conforme a los derechos y obligaciones.</w:t>
      </w:r>
    </w:p>
    <w:p w:rsidR="00261859" w:rsidRPr="00261859" w:rsidRDefault="00261859" w:rsidP="00261859">
      <w:pPr>
        <w:ind w:left="720"/>
        <w:jc w:val="both"/>
        <w:rPr>
          <w:rFonts w:ascii="Barlow" w:hAnsi="Barlow"/>
          <w:sz w:val="20"/>
          <w:szCs w:val="20"/>
        </w:rPr>
      </w:pPr>
    </w:p>
    <w:p w:rsidR="00261859" w:rsidRPr="00261859" w:rsidRDefault="00261859" w:rsidP="00261859">
      <w:pPr>
        <w:ind w:left="720"/>
        <w:jc w:val="both"/>
        <w:rPr>
          <w:rFonts w:ascii="Barlow" w:hAnsi="Barlow"/>
          <w:sz w:val="20"/>
          <w:szCs w:val="20"/>
        </w:rPr>
      </w:pPr>
    </w:p>
    <w:p w:rsidR="00261859" w:rsidRPr="00261859" w:rsidRDefault="00261859" w:rsidP="00261859">
      <w:pPr>
        <w:pStyle w:val="Prrafodelista"/>
        <w:numPr>
          <w:ilvl w:val="0"/>
          <w:numId w:val="11"/>
        </w:numPr>
        <w:spacing w:line="256" w:lineRule="auto"/>
        <w:jc w:val="both"/>
        <w:rPr>
          <w:rFonts w:ascii="Barlow" w:hAnsi="Barlow"/>
          <w:b/>
          <w:sz w:val="20"/>
          <w:szCs w:val="20"/>
        </w:rPr>
      </w:pPr>
      <w:r w:rsidRPr="00261859">
        <w:rPr>
          <w:rFonts w:ascii="Barlow" w:hAnsi="Barlow"/>
          <w:b/>
          <w:sz w:val="20"/>
          <w:szCs w:val="20"/>
        </w:rPr>
        <w:t>CONSISTENCIA.</w:t>
      </w:r>
    </w:p>
    <w:p w:rsidR="00261859" w:rsidRPr="00261859" w:rsidRDefault="00261859" w:rsidP="00261859">
      <w:pPr>
        <w:ind w:left="720"/>
        <w:jc w:val="both"/>
        <w:rPr>
          <w:rFonts w:ascii="Barlow" w:hAnsi="Barlow"/>
          <w:sz w:val="20"/>
          <w:szCs w:val="20"/>
        </w:rPr>
      </w:pPr>
      <w:r w:rsidRPr="00261859">
        <w:rPr>
          <w:rFonts w:ascii="Barlow" w:hAnsi="Barlow"/>
          <w:sz w:val="20"/>
          <w:szCs w:val="20"/>
        </w:rPr>
        <w:t>Ante la existencia de operaciones similares, debe corresponder un mismo tratamiento contable, el cual debe permanecer a través del tiempo, en tanto no cambie la esencia económica de las aportaciones.</w:t>
      </w:r>
    </w:p>
    <w:p w:rsidR="00261859" w:rsidRPr="00261859" w:rsidRDefault="00261859" w:rsidP="00261859">
      <w:pPr>
        <w:rPr>
          <w:rFonts w:ascii="Barlow" w:hAnsi="Barlow"/>
          <w:b/>
          <w:sz w:val="20"/>
          <w:szCs w:val="20"/>
        </w:rPr>
      </w:pPr>
      <w:r w:rsidRPr="00261859">
        <w:rPr>
          <w:rFonts w:ascii="Barlow" w:hAnsi="Barlow"/>
          <w:b/>
          <w:sz w:val="20"/>
          <w:szCs w:val="20"/>
        </w:rPr>
        <w:t>7. Posición en Moneda Extranjera y Protección por Riesgo Cambiario.</w:t>
      </w:r>
    </w:p>
    <w:p w:rsidR="00261859" w:rsidRPr="00261859" w:rsidRDefault="00261859" w:rsidP="00261859">
      <w:pPr>
        <w:rPr>
          <w:rFonts w:ascii="Barlow" w:hAnsi="Barlow"/>
          <w:sz w:val="20"/>
          <w:szCs w:val="20"/>
        </w:rPr>
      </w:pPr>
      <w:r w:rsidRPr="00261859">
        <w:rPr>
          <w:rFonts w:ascii="Barlow" w:hAnsi="Barlow"/>
          <w:sz w:val="20"/>
          <w:szCs w:val="20"/>
        </w:rPr>
        <w:t>No se realiza operaciones en moneda extranjera, por lo que no se tienen obligaciones o derechos de esta naturaleza.</w:t>
      </w:r>
    </w:p>
    <w:p w:rsidR="00261859" w:rsidRPr="00261859" w:rsidRDefault="00261859" w:rsidP="00261859">
      <w:pPr>
        <w:rPr>
          <w:rFonts w:ascii="Barlow" w:hAnsi="Barlow"/>
          <w:sz w:val="20"/>
          <w:szCs w:val="20"/>
        </w:rPr>
      </w:pPr>
    </w:p>
    <w:p w:rsidR="00261859" w:rsidRPr="00261859" w:rsidRDefault="00261859" w:rsidP="00261859">
      <w:pPr>
        <w:rPr>
          <w:rFonts w:ascii="Barlow" w:hAnsi="Barlow"/>
          <w:sz w:val="20"/>
          <w:szCs w:val="20"/>
        </w:rPr>
      </w:pPr>
    </w:p>
    <w:p w:rsidR="00261859" w:rsidRPr="00261859" w:rsidRDefault="00261859" w:rsidP="00261859">
      <w:pPr>
        <w:rPr>
          <w:rFonts w:ascii="Barlow" w:hAnsi="Barlow"/>
          <w:b/>
          <w:sz w:val="20"/>
          <w:szCs w:val="20"/>
        </w:rPr>
      </w:pPr>
      <w:r w:rsidRPr="00261859">
        <w:rPr>
          <w:rFonts w:ascii="Barlow" w:hAnsi="Barlow"/>
          <w:b/>
          <w:sz w:val="20"/>
          <w:szCs w:val="20"/>
        </w:rPr>
        <w:lastRenderedPageBreak/>
        <w:t>9. Fideicomisos, Mandatos y Análogos.</w:t>
      </w:r>
    </w:p>
    <w:p w:rsidR="00261859" w:rsidRPr="00261859" w:rsidRDefault="00261859" w:rsidP="00261859">
      <w:pPr>
        <w:spacing w:line="240" w:lineRule="auto"/>
        <w:rPr>
          <w:rFonts w:ascii="Barlow" w:hAnsi="Barlow"/>
          <w:sz w:val="20"/>
          <w:szCs w:val="20"/>
        </w:rPr>
      </w:pPr>
      <w:r w:rsidRPr="00261859">
        <w:rPr>
          <w:rFonts w:ascii="Barlow" w:hAnsi="Barlow"/>
          <w:sz w:val="20"/>
          <w:szCs w:val="20"/>
        </w:rPr>
        <w:t>El Poder Legislativo cuenta con un Fideicomiso que fue creado el 13 de junio del 2001, por la Gran Comisión de la LV Legislatura. Es un contrato de Fideicomiso irrevocable de inversión celebrado con la Institución BBVA Bancomer, S.A. en donde funge como Fideicomitente y Fideicomisario el propio Poder Legislativo y como Fiduciario BBVA Bancomer, S.A. Institución de Banca Múltiple, Grupo Financiero. El fin del fideicomiso en un principio era la creación de un fondo autónomo cuyos rendimientos y aportaciones servirían para la construcción del Recinto del Poder Legislativo del Estado de Yucatán, pero ya que el Gobierno del Estado donó el edificio, este importe del Fideicomiso queda pendiente para que se decida su uso por la Junta de Gobierno y Coordinación Política del Estado de Yucatán.</w:t>
      </w:r>
    </w:p>
    <w:p w:rsidR="00261859" w:rsidRPr="00261859" w:rsidRDefault="00261859" w:rsidP="005A6C2D">
      <w:pPr>
        <w:spacing w:line="240" w:lineRule="auto"/>
        <w:rPr>
          <w:rFonts w:ascii="Barlow" w:hAnsi="Barlow"/>
          <w:sz w:val="20"/>
          <w:szCs w:val="20"/>
        </w:rPr>
      </w:pPr>
    </w:p>
    <w:p w:rsidR="00D30013" w:rsidRPr="00261859" w:rsidRDefault="00D30013" w:rsidP="00BC5C16">
      <w:pPr>
        <w:spacing w:line="240" w:lineRule="auto"/>
        <w:rPr>
          <w:rFonts w:ascii="Barlow" w:hAnsi="Barlow" w:cs="Arial"/>
          <w:b/>
          <w:sz w:val="20"/>
          <w:szCs w:val="20"/>
        </w:rPr>
      </w:pPr>
      <w:r w:rsidRPr="00261859">
        <w:rPr>
          <w:rFonts w:ascii="Barlow" w:hAnsi="Barlow"/>
          <w:sz w:val="20"/>
          <w:szCs w:val="20"/>
        </w:rPr>
        <w:t>Bajo protesta de decir verdad declaramos que los Estados Financieros y sus Notas son razonablemente correctos y responsabilidad del emisor</w:t>
      </w:r>
    </w:p>
    <w:p w:rsidR="00261859" w:rsidRPr="00261859" w:rsidRDefault="00261859">
      <w:pPr>
        <w:spacing w:line="240" w:lineRule="auto"/>
        <w:rPr>
          <w:rFonts w:ascii="Barlow" w:hAnsi="Barlow" w:cs="Arial"/>
          <w:b/>
          <w:sz w:val="20"/>
          <w:szCs w:val="20"/>
        </w:rPr>
      </w:pPr>
    </w:p>
    <w:sectPr w:rsidR="00261859" w:rsidRPr="00261859" w:rsidSect="008F5DD6">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57726"/>
    <w:multiLevelType w:val="hybridMultilevel"/>
    <w:tmpl w:val="E738E0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22C87AC6"/>
    <w:multiLevelType w:val="hybridMultilevel"/>
    <w:tmpl w:val="0A6C13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6421A3E"/>
    <w:multiLevelType w:val="hybridMultilevel"/>
    <w:tmpl w:val="C0CAB6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2C751F9"/>
    <w:multiLevelType w:val="hybridMultilevel"/>
    <w:tmpl w:val="34064AC8"/>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93D78B2"/>
    <w:multiLevelType w:val="hybridMultilevel"/>
    <w:tmpl w:val="1046A178"/>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159CD"/>
    <w:rsid w:val="000773CA"/>
    <w:rsid w:val="000905A2"/>
    <w:rsid w:val="00093EF5"/>
    <w:rsid w:val="00097454"/>
    <w:rsid w:val="000A2577"/>
    <w:rsid w:val="000D4C66"/>
    <w:rsid w:val="000D4D46"/>
    <w:rsid w:val="000E38FA"/>
    <w:rsid w:val="000F2348"/>
    <w:rsid w:val="00111CD8"/>
    <w:rsid w:val="00127B4B"/>
    <w:rsid w:val="00164252"/>
    <w:rsid w:val="0017074D"/>
    <w:rsid w:val="001B348E"/>
    <w:rsid w:val="001B7F04"/>
    <w:rsid w:val="001C7D4D"/>
    <w:rsid w:val="001D6BCA"/>
    <w:rsid w:val="002003A0"/>
    <w:rsid w:val="002044DE"/>
    <w:rsid w:val="00207EC9"/>
    <w:rsid w:val="00217CE8"/>
    <w:rsid w:val="0024297F"/>
    <w:rsid w:val="00253542"/>
    <w:rsid w:val="00261859"/>
    <w:rsid w:val="002C3B94"/>
    <w:rsid w:val="002C58EF"/>
    <w:rsid w:val="002F138D"/>
    <w:rsid w:val="003005EA"/>
    <w:rsid w:val="003129FF"/>
    <w:rsid w:val="003204D1"/>
    <w:rsid w:val="00345CFE"/>
    <w:rsid w:val="00357148"/>
    <w:rsid w:val="00360C5A"/>
    <w:rsid w:val="003611EB"/>
    <w:rsid w:val="00374942"/>
    <w:rsid w:val="00384503"/>
    <w:rsid w:val="003B7D23"/>
    <w:rsid w:val="003C0DEF"/>
    <w:rsid w:val="003C3E78"/>
    <w:rsid w:val="003C4AF1"/>
    <w:rsid w:val="003D4D6F"/>
    <w:rsid w:val="003E03BB"/>
    <w:rsid w:val="003E2DC9"/>
    <w:rsid w:val="003E5BEC"/>
    <w:rsid w:val="003F340D"/>
    <w:rsid w:val="003F7E29"/>
    <w:rsid w:val="00403464"/>
    <w:rsid w:val="00413E8E"/>
    <w:rsid w:val="00422339"/>
    <w:rsid w:val="00432C0B"/>
    <w:rsid w:val="00437ED0"/>
    <w:rsid w:val="004437FE"/>
    <w:rsid w:val="0044440D"/>
    <w:rsid w:val="004462E6"/>
    <w:rsid w:val="004514AA"/>
    <w:rsid w:val="004729FC"/>
    <w:rsid w:val="004833B1"/>
    <w:rsid w:val="00496837"/>
    <w:rsid w:val="00496E46"/>
    <w:rsid w:val="004E3F66"/>
    <w:rsid w:val="004E5441"/>
    <w:rsid w:val="004F3B42"/>
    <w:rsid w:val="00510436"/>
    <w:rsid w:val="00510690"/>
    <w:rsid w:val="00536EF6"/>
    <w:rsid w:val="005620D4"/>
    <w:rsid w:val="00586BC7"/>
    <w:rsid w:val="00594617"/>
    <w:rsid w:val="00594C9D"/>
    <w:rsid w:val="005A2B68"/>
    <w:rsid w:val="005A6C2D"/>
    <w:rsid w:val="005C4EDF"/>
    <w:rsid w:val="005C4EE5"/>
    <w:rsid w:val="005E13B5"/>
    <w:rsid w:val="005E3CA4"/>
    <w:rsid w:val="006145DB"/>
    <w:rsid w:val="00616B67"/>
    <w:rsid w:val="00626DFB"/>
    <w:rsid w:val="00665916"/>
    <w:rsid w:val="0067300E"/>
    <w:rsid w:val="00683C04"/>
    <w:rsid w:val="00685EBB"/>
    <w:rsid w:val="006912A0"/>
    <w:rsid w:val="006950A9"/>
    <w:rsid w:val="006F0BF0"/>
    <w:rsid w:val="006F3019"/>
    <w:rsid w:val="007045F1"/>
    <w:rsid w:val="00705470"/>
    <w:rsid w:val="007157BA"/>
    <w:rsid w:val="00722707"/>
    <w:rsid w:val="00745530"/>
    <w:rsid w:val="007469EB"/>
    <w:rsid w:val="0076040B"/>
    <w:rsid w:val="007768DA"/>
    <w:rsid w:val="007947DE"/>
    <w:rsid w:val="007949C8"/>
    <w:rsid w:val="00796FFE"/>
    <w:rsid w:val="007A6179"/>
    <w:rsid w:val="007A6E58"/>
    <w:rsid w:val="007C35EE"/>
    <w:rsid w:val="007D0843"/>
    <w:rsid w:val="007E6A57"/>
    <w:rsid w:val="008025AF"/>
    <w:rsid w:val="00840AB1"/>
    <w:rsid w:val="0085645B"/>
    <w:rsid w:val="0086132E"/>
    <w:rsid w:val="00883E95"/>
    <w:rsid w:val="00884DDC"/>
    <w:rsid w:val="0088617F"/>
    <w:rsid w:val="008A2D63"/>
    <w:rsid w:val="008D0DE7"/>
    <w:rsid w:val="008E2595"/>
    <w:rsid w:val="008E6080"/>
    <w:rsid w:val="008F5DD6"/>
    <w:rsid w:val="00900459"/>
    <w:rsid w:val="00906493"/>
    <w:rsid w:val="00915AD7"/>
    <w:rsid w:val="009224BD"/>
    <w:rsid w:val="009328C3"/>
    <w:rsid w:val="00933736"/>
    <w:rsid w:val="00982B1B"/>
    <w:rsid w:val="00997FF2"/>
    <w:rsid w:val="009C0AE5"/>
    <w:rsid w:val="009C23E6"/>
    <w:rsid w:val="009F0748"/>
    <w:rsid w:val="00A0657F"/>
    <w:rsid w:val="00A310D1"/>
    <w:rsid w:val="00A31F30"/>
    <w:rsid w:val="00A3754C"/>
    <w:rsid w:val="00A41E2A"/>
    <w:rsid w:val="00A53FE7"/>
    <w:rsid w:val="00A550E9"/>
    <w:rsid w:val="00A704EE"/>
    <w:rsid w:val="00AA4F5D"/>
    <w:rsid w:val="00AD43D4"/>
    <w:rsid w:val="00AF799A"/>
    <w:rsid w:val="00B219F9"/>
    <w:rsid w:val="00B40E77"/>
    <w:rsid w:val="00B41296"/>
    <w:rsid w:val="00B55235"/>
    <w:rsid w:val="00B56042"/>
    <w:rsid w:val="00B77040"/>
    <w:rsid w:val="00B80E3E"/>
    <w:rsid w:val="00BA4959"/>
    <w:rsid w:val="00BC1CAE"/>
    <w:rsid w:val="00BC5C16"/>
    <w:rsid w:val="00BC6020"/>
    <w:rsid w:val="00BD5F09"/>
    <w:rsid w:val="00BD6949"/>
    <w:rsid w:val="00BF6CAF"/>
    <w:rsid w:val="00C60476"/>
    <w:rsid w:val="00CB5E49"/>
    <w:rsid w:val="00CC4056"/>
    <w:rsid w:val="00CC50AE"/>
    <w:rsid w:val="00CE2163"/>
    <w:rsid w:val="00CF3216"/>
    <w:rsid w:val="00D2740A"/>
    <w:rsid w:val="00D30013"/>
    <w:rsid w:val="00D3105C"/>
    <w:rsid w:val="00D41F1B"/>
    <w:rsid w:val="00D44EBF"/>
    <w:rsid w:val="00D50568"/>
    <w:rsid w:val="00D540C0"/>
    <w:rsid w:val="00D61E34"/>
    <w:rsid w:val="00D66A9E"/>
    <w:rsid w:val="00D7174C"/>
    <w:rsid w:val="00D71806"/>
    <w:rsid w:val="00D74B7F"/>
    <w:rsid w:val="00D75CCB"/>
    <w:rsid w:val="00D83798"/>
    <w:rsid w:val="00D86B1D"/>
    <w:rsid w:val="00DA0991"/>
    <w:rsid w:val="00DA2C38"/>
    <w:rsid w:val="00DC046F"/>
    <w:rsid w:val="00DC70D8"/>
    <w:rsid w:val="00DF6A1F"/>
    <w:rsid w:val="00E31A86"/>
    <w:rsid w:val="00E4481A"/>
    <w:rsid w:val="00E725F1"/>
    <w:rsid w:val="00E83152"/>
    <w:rsid w:val="00E84878"/>
    <w:rsid w:val="00E8789A"/>
    <w:rsid w:val="00E9267E"/>
    <w:rsid w:val="00EA3A27"/>
    <w:rsid w:val="00EB103D"/>
    <w:rsid w:val="00EC7EA1"/>
    <w:rsid w:val="00ED480E"/>
    <w:rsid w:val="00F15253"/>
    <w:rsid w:val="00F24242"/>
    <w:rsid w:val="00F30B3C"/>
    <w:rsid w:val="00F36AD8"/>
    <w:rsid w:val="00F646A0"/>
    <w:rsid w:val="00FD5A62"/>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003A0"/>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003A0"/>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024">
      <w:bodyDiv w:val="1"/>
      <w:marLeft w:val="0"/>
      <w:marRight w:val="0"/>
      <w:marTop w:val="0"/>
      <w:marBottom w:val="0"/>
      <w:divBdr>
        <w:top w:val="none" w:sz="0" w:space="0" w:color="auto"/>
        <w:left w:val="none" w:sz="0" w:space="0" w:color="auto"/>
        <w:bottom w:val="none" w:sz="0" w:space="0" w:color="auto"/>
        <w:right w:val="none" w:sz="0" w:space="0" w:color="auto"/>
      </w:divBdr>
    </w:div>
    <w:div w:id="12533013">
      <w:bodyDiv w:val="1"/>
      <w:marLeft w:val="0"/>
      <w:marRight w:val="0"/>
      <w:marTop w:val="0"/>
      <w:marBottom w:val="0"/>
      <w:divBdr>
        <w:top w:val="none" w:sz="0" w:space="0" w:color="auto"/>
        <w:left w:val="none" w:sz="0" w:space="0" w:color="auto"/>
        <w:bottom w:val="none" w:sz="0" w:space="0" w:color="auto"/>
        <w:right w:val="none" w:sz="0" w:space="0" w:color="auto"/>
      </w:divBdr>
    </w:div>
    <w:div w:id="47993330">
      <w:bodyDiv w:val="1"/>
      <w:marLeft w:val="0"/>
      <w:marRight w:val="0"/>
      <w:marTop w:val="0"/>
      <w:marBottom w:val="0"/>
      <w:divBdr>
        <w:top w:val="none" w:sz="0" w:space="0" w:color="auto"/>
        <w:left w:val="none" w:sz="0" w:space="0" w:color="auto"/>
        <w:bottom w:val="none" w:sz="0" w:space="0" w:color="auto"/>
        <w:right w:val="none" w:sz="0" w:space="0" w:color="auto"/>
      </w:divBdr>
    </w:div>
    <w:div w:id="79645801">
      <w:bodyDiv w:val="1"/>
      <w:marLeft w:val="0"/>
      <w:marRight w:val="0"/>
      <w:marTop w:val="0"/>
      <w:marBottom w:val="0"/>
      <w:divBdr>
        <w:top w:val="none" w:sz="0" w:space="0" w:color="auto"/>
        <w:left w:val="none" w:sz="0" w:space="0" w:color="auto"/>
        <w:bottom w:val="none" w:sz="0" w:space="0" w:color="auto"/>
        <w:right w:val="none" w:sz="0" w:space="0" w:color="auto"/>
      </w:divBdr>
    </w:div>
    <w:div w:id="134875699">
      <w:bodyDiv w:val="1"/>
      <w:marLeft w:val="0"/>
      <w:marRight w:val="0"/>
      <w:marTop w:val="0"/>
      <w:marBottom w:val="0"/>
      <w:divBdr>
        <w:top w:val="none" w:sz="0" w:space="0" w:color="auto"/>
        <w:left w:val="none" w:sz="0" w:space="0" w:color="auto"/>
        <w:bottom w:val="none" w:sz="0" w:space="0" w:color="auto"/>
        <w:right w:val="none" w:sz="0" w:space="0" w:color="auto"/>
      </w:divBdr>
    </w:div>
    <w:div w:id="140925987">
      <w:bodyDiv w:val="1"/>
      <w:marLeft w:val="0"/>
      <w:marRight w:val="0"/>
      <w:marTop w:val="0"/>
      <w:marBottom w:val="0"/>
      <w:divBdr>
        <w:top w:val="none" w:sz="0" w:space="0" w:color="auto"/>
        <w:left w:val="none" w:sz="0" w:space="0" w:color="auto"/>
        <w:bottom w:val="none" w:sz="0" w:space="0" w:color="auto"/>
        <w:right w:val="none" w:sz="0" w:space="0" w:color="auto"/>
      </w:divBdr>
    </w:div>
    <w:div w:id="150873117">
      <w:bodyDiv w:val="1"/>
      <w:marLeft w:val="0"/>
      <w:marRight w:val="0"/>
      <w:marTop w:val="0"/>
      <w:marBottom w:val="0"/>
      <w:divBdr>
        <w:top w:val="none" w:sz="0" w:space="0" w:color="auto"/>
        <w:left w:val="none" w:sz="0" w:space="0" w:color="auto"/>
        <w:bottom w:val="none" w:sz="0" w:space="0" w:color="auto"/>
        <w:right w:val="none" w:sz="0" w:space="0" w:color="auto"/>
      </w:divBdr>
    </w:div>
    <w:div w:id="165559836">
      <w:bodyDiv w:val="1"/>
      <w:marLeft w:val="0"/>
      <w:marRight w:val="0"/>
      <w:marTop w:val="0"/>
      <w:marBottom w:val="0"/>
      <w:divBdr>
        <w:top w:val="none" w:sz="0" w:space="0" w:color="auto"/>
        <w:left w:val="none" w:sz="0" w:space="0" w:color="auto"/>
        <w:bottom w:val="none" w:sz="0" w:space="0" w:color="auto"/>
        <w:right w:val="none" w:sz="0" w:space="0" w:color="auto"/>
      </w:divBdr>
    </w:div>
    <w:div w:id="184636146">
      <w:bodyDiv w:val="1"/>
      <w:marLeft w:val="0"/>
      <w:marRight w:val="0"/>
      <w:marTop w:val="0"/>
      <w:marBottom w:val="0"/>
      <w:divBdr>
        <w:top w:val="none" w:sz="0" w:space="0" w:color="auto"/>
        <w:left w:val="none" w:sz="0" w:space="0" w:color="auto"/>
        <w:bottom w:val="none" w:sz="0" w:space="0" w:color="auto"/>
        <w:right w:val="none" w:sz="0" w:space="0" w:color="auto"/>
      </w:divBdr>
    </w:div>
    <w:div w:id="192690508">
      <w:bodyDiv w:val="1"/>
      <w:marLeft w:val="0"/>
      <w:marRight w:val="0"/>
      <w:marTop w:val="0"/>
      <w:marBottom w:val="0"/>
      <w:divBdr>
        <w:top w:val="none" w:sz="0" w:space="0" w:color="auto"/>
        <w:left w:val="none" w:sz="0" w:space="0" w:color="auto"/>
        <w:bottom w:val="none" w:sz="0" w:space="0" w:color="auto"/>
        <w:right w:val="none" w:sz="0" w:space="0" w:color="auto"/>
      </w:divBdr>
    </w:div>
    <w:div w:id="229274223">
      <w:bodyDiv w:val="1"/>
      <w:marLeft w:val="0"/>
      <w:marRight w:val="0"/>
      <w:marTop w:val="0"/>
      <w:marBottom w:val="0"/>
      <w:divBdr>
        <w:top w:val="none" w:sz="0" w:space="0" w:color="auto"/>
        <w:left w:val="none" w:sz="0" w:space="0" w:color="auto"/>
        <w:bottom w:val="none" w:sz="0" w:space="0" w:color="auto"/>
        <w:right w:val="none" w:sz="0" w:space="0" w:color="auto"/>
      </w:divBdr>
    </w:div>
    <w:div w:id="267781267">
      <w:bodyDiv w:val="1"/>
      <w:marLeft w:val="0"/>
      <w:marRight w:val="0"/>
      <w:marTop w:val="0"/>
      <w:marBottom w:val="0"/>
      <w:divBdr>
        <w:top w:val="none" w:sz="0" w:space="0" w:color="auto"/>
        <w:left w:val="none" w:sz="0" w:space="0" w:color="auto"/>
        <w:bottom w:val="none" w:sz="0" w:space="0" w:color="auto"/>
        <w:right w:val="none" w:sz="0" w:space="0" w:color="auto"/>
      </w:divBdr>
    </w:div>
    <w:div w:id="268582393">
      <w:bodyDiv w:val="1"/>
      <w:marLeft w:val="0"/>
      <w:marRight w:val="0"/>
      <w:marTop w:val="0"/>
      <w:marBottom w:val="0"/>
      <w:divBdr>
        <w:top w:val="none" w:sz="0" w:space="0" w:color="auto"/>
        <w:left w:val="none" w:sz="0" w:space="0" w:color="auto"/>
        <w:bottom w:val="none" w:sz="0" w:space="0" w:color="auto"/>
        <w:right w:val="none" w:sz="0" w:space="0" w:color="auto"/>
      </w:divBdr>
    </w:div>
    <w:div w:id="289015157">
      <w:bodyDiv w:val="1"/>
      <w:marLeft w:val="0"/>
      <w:marRight w:val="0"/>
      <w:marTop w:val="0"/>
      <w:marBottom w:val="0"/>
      <w:divBdr>
        <w:top w:val="none" w:sz="0" w:space="0" w:color="auto"/>
        <w:left w:val="none" w:sz="0" w:space="0" w:color="auto"/>
        <w:bottom w:val="none" w:sz="0" w:space="0" w:color="auto"/>
        <w:right w:val="none" w:sz="0" w:space="0" w:color="auto"/>
      </w:divBdr>
    </w:div>
    <w:div w:id="302737720">
      <w:bodyDiv w:val="1"/>
      <w:marLeft w:val="0"/>
      <w:marRight w:val="0"/>
      <w:marTop w:val="0"/>
      <w:marBottom w:val="0"/>
      <w:divBdr>
        <w:top w:val="none" w:sz="0" w:space="0" w:color="auto"/>
        <w:left w:val="none" w:sz="0" w:space="0" w:color="auto"/>
        <w:bottom w:val="none" w:sz="0" w:space="0" w:color="auto"/>
        <w:right w:val="none" w:sz="0" w:space="0" w:color="auto"/>
      </w:divBdr>
    </w:div>
    <w:div w:id="325548942">
      <w:bodyDiv w:val="1"/>
      <w:marLeft w:val="0"/>
      <w:marRight w:val="0"/>
      <w:marTop w:val="0"/>
      <w:marBottom w:val="0"/>
      <w:divBdr>
        <w:top w:val="none" w:sz="0" w:space="0" w:color="auto"/>
        <w:left w:val="none" w:sz="0" w:space="0" w:color="auto"/>
        <w:bottom w:val="none" w:sz="0" w:space="0" w:color="auto"/>
        <w:right w:val="none" w:sz="0" w:space="0" w:color="auto"/>
      </w:divBdr>
    </w:div>
    <w:div w:id="339892088">
      <w:bodyDiv w:val="1"/>
      <w:marLeft w:val="0"/>
      <w:marRight w:val="0"/>
      <w:marTop w:val="0"/>
      <w:marBottom w:val="0"/>
      <w:divBdr>
        <w:top w:val="none" w:sz="0" w:space="0" w:color="auto"/>
        <w:left w:val="none" w:sz="0" w:space="0" w:color="auto"/>
        <w:bottom w:val="none" w:sz="0" w:space="0" w:color="auto"/>
        <w:right w:val="none" w:sz="0" w:space="0" w:color="auto"/>
      </w:divBdr>
    </w:div>
    <w:div w:id="370763018">
      <w:bodyDiv w:val="1"/>
      <w:marLeft w:val="0"/>
      <w:marRight w:val="0"/>
      <w:marTop w:val="0"/>
      <w:marBottom w:val="0"/>
      <w:divBdr>
        <w:top w:val="none" w:sz="0" w:space="0" w:color="auto"/>
        <w:left w:val="none" w:sz="0" w:space="0" w:color="auto"/>
        <w:bottom w:val="none" w:sz="0" w:space="0" w:color="auto"/>
        <w:right w:val="none" w:sz="0" w:space="0" w:color="auto"/>
      </w:divBdr>
    </w:div>
    <w:div w:id="371540564">
      <w:bodyDiv w:val="1"/>
      <w:marLeft w:val="0"/>
      <w:marRight w:val="0"/>
      <w:marTop w:val="0"/>
      <w:marBottom w:val="0"/>
      <w:divBdr>
        <w:top w:val="none" w:sz="0" w:space="0" w:color="auto"/>
        <w:left w:val="none" w:sz="0" w:space="0" w:color="auto"/>
        <w:bottom w:val="none" w:sz="0" w:space="0" w:color="auto"/>
        <w:right w:val="none" w:sz="0" w:space="0" w:color="auto"/>
      </w:divBdr>
    </w:div>
    <w:div w:id="379523667">
      <w:bodyDiv w:val="1"/>
      <w:marLeft w:val="0"/>
      <w:marRight w:val="0"/>
      <w:marTop w:val="0"/>
      <w:marBottom w:val="0"/>
      <w:divBdr>
        <w:top w:val="none" w:sz="0" w:space="0" w:color="auto"/>
        <w:left w:val="none" w:sz="0" w:space="0" w:color="auto"/>
        <w:bottom w:val="none" w:sz="0" w:space="0" w:color="auto"/>
        <w:right w:val="none" w:sz="0" w:space="0" w:color="auto"/>
      </w:divBdr>
    </w:div>
    <w:div w:id="387606359">
      <w:bodyDiv w:val="1"/>
      <w:marLeft w:val="0"/>
      <w:marRight w:val="0"/>
      <w:marTop w:val="0"/>
      <w:marBottom w:val="0"/>
      <w:divBdr>
        <w:top w:val="none" w:sz="0" w:space="0" w:color="auto"/>
        <w:left w:val="none" w:sz="0" w:space="0" w:color="auto"/>
        <w:bottom w:val="none" w:sz="0" w:space="0" w:color="auto"/>
        <w:right w:val="none" w:sz="0" w:space="0" w:color="auto"/>
      </w:divBdr>
    </w:div>
    <w:div w:id="407699482">
      <w:bodyDiv w:val="1"/>
      <w:marLeft w:val="0"/>
      <w:marRight w:val="0"/>
      <w:marTop w:val="0"/>
      <w:marBottom w:val="0"/>
      <w:divBdr>
        <w:top w:val="none" w:sz="0" w:space="0" w:color="auto"/>
        <w:left w:val="none" w:sz="0" w:space="0" w:color="auto"/>
        <w:bottom w:val="none" w:sz="0" w:space="0" w:color="auto"/>
        <w:right w:val="none" w:sz="0" w:space="0" w:color="auto"/>
      </w:divBdr>
    </w:div>
    <w:div w:id="410397119">
      <w:bodyDiv w:val="1"/>
      <w:marLeft w:val="0"/>
      <w:marRight w:val="0"/>
      <w:marTop w:val="0"/>
      <w:marBottom w:val="0"/>
      <w:divBdr>
        <w:top w:val="none" w:sz="0" w:space="0" w:color="auto"/>
        <w:left w:val="none" w:sz="0" w:space="0" w:color="auto"/>
        <w:bottom w:val="none" w:sz="0" w:space="0" w:color="auto"/>
        <w:right w:val="none" w:sz="0" w:space="0" w:color="auto"/>
      </w:divBdr>
    </w:div>
    <w:div w:id="413672649">
      <w:bodyDiv w:val="1"/>
      <w:marLeft w:val="0"/>
      <w:marRight w:val="0"/>
      <w:marTop w:val="0"/>
      <w:marBottom w:val="0"/>
      <w:divBdr>
        <w:top w:val="none" w:sz="0" w:space="0" w:color="auto"/>
        <w:left w:val="none" w:sz="0" w:space="0" w:color="auto"/>
        <w:bottom w:val="none" w:sz="0" w:space="0" w:color="auto"/>
        <w:right w:val="none" w:sz="0" w:space="0" w:color="auto"/>
      </w:divBdr>
    </w:div>
    <w:div w:id="440884135">
      <w:bodyDiv w:val="1"/>
      <w:marLeft w:val="0"/>
      <w:marRight w:val="0"/>
      <w:marTop w:val="0"/>
      <w:marBottom w:val="0"/>
      <w:divBdr>
        <w:top w:val="none" w:sz="0" w:space="0" w:color="auto"/>
        <w:left w:val="none" w:sz="0" w:space="0" w:color="auto"/>
        <w:bottom w:val="none" w:sz="0" w:space="0" w:color="auto"/>
        <w:right w:val="none" w:sz="0" w:space="0" w:color="auto"/>
      </w:divBdr>
    </w:div>
    <w:div w:id="452988241">
      <w:bodyDiv w:val="1"/>
      <w:marLeft w:val="0"/>
      <w:marRight w:val="0"/>
      <w:marTop w:val="0"/>
      <w:marBottom w:val="0"/>
      <w:divBdr>
        <w:top w:val="none" w:sz="0" w:space="0" w:color="auto"/>
        <w:left w:val="none" w:sz="0" w:space="0" w:color="auto"/>
        <w:bottom w:val="none" w:sz="0" w:space="0" w:color="auto"/>
        <w:right w:val="none" w:sz="0" w:space="0" w:color="auto"/>
      </w:divBdr>
    </w:div>
    <w:div w:id="480074699">
      <w:bodyDiv w:val="1"/>
      <w:marLeft w:val="0"/>
      <w:marRight w:val="0"/>
      <w:marTop w:val="0"/>
      <w:marBottom w:val="0"/>
      <w:divBdr>
        <w:top w:val="none" w:sz="0" w:space="0" w:color="auto"/>
        <w:left w:val="none" w:sz="0" w:space="0" w:color="auto"/>
        <w:bottom w:val="none" w:sz="0" w:space="0" w:color="auto"/>
        <w:right w:val="none" w:sz="0" w:space="0" w:color="auto"/>
      </w:divBdr>
    </w:div>
    <w:div w:id="489952812">
      <w:bodyDiv w:val="1"/>
      <w:marLeft w:val="0"/>
      <w:marRight w:val="0"/>
      <w:marTop w:val="0"/>
      <w:marBottom w:val="0"/>
      <w:divBdr>
        <w:top w:val="none" w:sz="0" w:space="0" w:color="auto"/>
        <w:left w:val="none" w:sz="0" w:space="0" w:color="auto"/>
        <w:bottom w:val="none" w:sz="0" w:space="0" w:color="auto"/>
        <w:right w:val="none" w:sz="0" w:space="0" w:color="auto"/>
      </w:divBdr>
    </w:div>
    <w:div w:id="530147802">
      <w:bodyDiv w:val="1"/>
      <w:marLeft w:val="0"/>
      <w:marRight w:val="0"/>
      <w:marTop w:val="0"/>
      <w:marBottom w:val="0"/>
      <w:divBdr>
        <w:top w:val="none" w:sz="0" w:space="0" w:color="auto"/>
        <w:left w:val="none" w:sz="0" w:space="0" w:color="auto"/>
        <w:bottom w:val="none" w:sz="0" w:space="0" w:color="auto"/>
        <w:right w:val="none" w:sz="0" w:space="0" w:color="auto"/>
      </w:divBdr>
    </w:div>
    <w:div w:id="550191721">
      <w:bodyDiv w:val="1"/>
      <w:marLeft w:val="0"/>
      <w:marRight w:val="0"/>
      <w:marTop w:val="0"/>
      <w:marBottom w:val="0"/>
      <w:divBdr>
        <w:top w:val="none" w:sz="0" w:space="0" w:color="auto"/>
        <w:left w:val="none" w:sz="0" w:space="0" w:color="auto"/>
        <w:bottom w:val="none" w:sz="0" w:space="0" w:color="auto"/>
        <w:right w:val="none" w:sz="0" w:space="0" w:color="auto"/>
      </w:divBdr>
    </w:div>
    <w:div w:id="566576893">
      <w:bodyDiv w:val="1"/>
      <w:marLeft w:val="0"/>
      <w:marRight w:val="0"/>
      <w:marTop w:val="0"/>
      <w:marBottom w:val="0"/>
      <w:divBdr>
        <w:top w:val="none" w:sz="0" w:space="0" w:color="auto"/>
        <w:left w:val="none" w:sz="0" w:space="0" w:color="auto"/>
        <w:bottom w:val="none" w:sz="0" w:space="0" w:color="auto"/>
        <w:right w:val="none" w:sz="0" w:space="0" w:color="auto"/>
      </w:divBdr>
    </w:div>
    <w:div w:id="603654379">
      <w:bodyDiv w:val="1"/>
      <w:marLeft w:val="0"/>
      <w:marRight w:val="0"/>
      <w:marTop w:val="0"/>
      <w:marBottom w:val="0"/>
      <w:divBdr>
        <w:top w:val="none" w:sz="0" w:space="0" w:color="auto"/>
        <w:left w:val="none" w:sz="0" w:space="0" w:color="auto"/>
        <w:bottom w:val="none" w:sz="0" w:space="0" w:color="auto"/>
        <w:right w:val="none" w:sz="0" w:space="0" w:color="auto"/>
      </w:divBdr>
    </w:div>
    <w:div w:id="631056993">
      <w:bodyDiv w:val="1"/>
      <w:marLeft w:val="0"/>
      <w:marRight w:val="0"/>
      <w:marTop w:val="0"/>
      <w:marBottom w:val="0"/>
      <w:divBdr>
        <w:top w:val="none" w:sz="0" w:space="0" w:color="auto"/>
        <w:left w:val="none" w:sz="0" w:space="0" w:color="auto"/>
        <w:bottom w:val="none" w:sz="0" w:space="0" w:color="auto"/>
        <w:right w:val="none" w:sz="0" w:space="0" w:color="auto"/>
      </w:divBdr>
    </w:div>
    <w:div w:id="671108381">
      <w:bodyDiv w:val="1"/>
      <w:marLeft w:val="0"/>
      <w:marRight w:val="0"/>
      <w:marTop w:val="0"/>
      <w:marBottom w:val="0"/>
      <w:divBdr>
        <w:top w:val="none" w:sz="0" w:space="0" w:color="auto"/>
        <w:left w:val="none" w:sz="0" w:space="0" w:color="auto"/>
        <w:bottom w:val="none" w:sz="0" w:space="0" w:color="auto"/>
        <w:right w:val="none" w:sz="0" w:space="0" w:color="auto"/>
      </w:divBdr>
    </w:div>
    <w:div w:id="676539241">
      <w:bodyDiv w:val="1"/>
      <w:marLeft w:val="0"/>
      <w:marRight w:val="0"/>
      <w:marTop w:val="0"/>
      <w:marBottom w:val="0"/>
      <w:divBdr>
        <w:top w:val="none" w:sz="0" w:space="0" w:color="auto"/>
        <w:left w:val="none" w:sz="0" w:space="0" w:color="auto"/>
        <w:bottom w:val="none" w:sz="0" w:space="0" w:color="auto"/>
        <w:right w:val="none" w:sz="0" w:space="0" w:color="auto"/>
      </w:divBdr>
    </w:div>
    <w:div w:id="683553118">
      <w:bodyDiv w:val="1"/>
      <w:marLeft w:val="0"/>
      <w:marRight w:val="0"/>
      <w:marTop w:val="0"/>
      <w:marBottom w:val="0"/>
      <w:divBdr>
        <w:top w:val="none" w:sz="0" w:space="0" w:color="auto"/>
        <w:left w:val="none" w:sz="0" w:space="0" w:color="auto"/>
        <w:bottom w:val="none" w:sz="0" w:space="0" w:color="auto"/>
        <w:right w:val="none" w:sz="0" w:space="0" w:color="auto"/>
      </w:divBdr>
    </w:div>
    <w:div w:id="716396137">
      <w:bodyDiv w:val="1"/>
      <w:marLeft w:val="0"/>
      <w:marRight w:val="0"/>
      <w:marTop w:val="0"/>
      <w:marBottom w:val="0"/>
      <w:divBdr>
        <w:top w:val="none" w:sz="0" w:space="0" w:color="auto"/>
        <w:left w:val="none" w:sz="0" w:space="0" w:color="auto"/>
        <w:bottom w:val="none" w:sz="0" w:space="0" w:color="auto"/>
        <w:right w:val="none" w:sz="0" w:space="0" w:color="auto"/>
      </w:divBdr>
    </w:div>
    <w:div w:id="732654275">
      <w:bodyDiv w:val="1"/>
      <w:marLeft w:val="0"/>
      <w:marRight w:val="0"/>
      <w:marTop w:val="0"/>
      <w:marBottom w:val="0"/>
      <w:divBdr>
        <w:top w:val="none" w:sz="0" w:space="0" w:color="auto"/>
        <w:left w:val="none" w:sz="0" w:space="0" w:color="auto"/>
        <w:bottom w:val="none" w:sz="0" w:space="0" w:color="auto"/>
        <w:right w:val="none" w:sz="0" w:space="0" w:color="auto"/>
      </w:divBdr>
    </w:div>
    <w:div w:id="757487630">
      <w:bodyDiv w:val="1"/>
      <w:marLeft w:val="0"/>
      <w:marRight w:val="0"/>
      <w:marTop w:val="0"/>
      <w:marBottom w:val="0"/>
      <w:divBdr>
        <w:top w:val="none" w:sz="0" w:space="0" w:color="auto"/>
        <w:left w:val="none" w:sz="0" w:space="0" w:color="auto"/>
        <w:bottom w:val="none" w:sz="0" w:space="0" w:color="auto"/>
        <w:right w:val="none" w:sz="0" w:space="0" w:color="auto"/>
      </w:divBdr>
    </w:div>
    <w:div w:id="758067470">
      <w:bodyDiv w:val="1"/>
      <w:marLeft w:val="0"/>
      <w:marRight w:val="0"/>
      <w:marTop w:val="0"/>
      <w:marBottom w:val="0"/>
      <w:divBdr>
        <w:top w:val="none" w:sz="0" w:space="0" w:color="auto"/>
        <w:left w:val="none" w:sz="0" w:space="0" w:color="auto"/>
        <w:bottom w:val="none" w:sz="0" w:space="0" w:color="auto"/>
        <w:right w:val="none" w:sz="0" w:space="0" w:color="auto"/>
      </w:divBdr>
    </w:div>
    <w:div w:id="769204529">
      <w:bodyDiv w:val="1"/>
      <w:marLeft w:val="0"/>
      <w:marRight w:val="0"/>
      <w:marTop w:val="0"/>
      <w:marBottom w:val="0"/>
      <w:divBdr>
        <w:top w:val="none" w:sz="0" w:space="0" w:color="auto"/>
        <w:left w:val="none" w:sz="0" w:space="0" w:color="auto"/>
        <w:bottom w:val="none" w:sz="0" w:space="0" w:color="auto"/>
        <w:right w:val="none" w:sz="0" w:space="0" w:color="auto"/>
      </w:divBdr>
    </w:div>
    <w:div w:id="783500713">
      <w:bodyDiv w:val="1"/>
      <w:marLeft w:val="0"/>
      <w:marRight w:val="0"/>
      <w:marTop w:val="0"/>
      <w:marBottom w:val="0"/>
      <w:divBdr>
        <w:top w:val="none" w:sz="0" w:space="0" w:color="auto"/>
        <w:left w:val="none" w:sz="0" w:space="0" w:color="auto"/>
        <w:bottom w:val="none" w:sz="0" w:space="0" w:color="auto"/>
        <w:right w:val="none" w:sz="0" w:space="0" w:color="auto"/>
      </w:divBdr>
    </w:div>
    <w:div w:id="785781958">
      <w:bodyDiv w:val="1"/>
      <w:marLeft w:val="0"/>
      <w:marRight w:val="0"/>
      <w:marTop w:val="0"/>
      <w:marBottom w:val="0"/>
      <w:divBdr>
        <w:top w:val="none" w:sz="0" w:space="0" w:color="auto"/>
        <w:left w:val="none" w:sz="0" w:space="0" w:color="auto"/>
        <w:bottom w:val="none" w:sz="0" w:space="0" w:color="auto"/>
        <w:right w:val="none" w:sz="0" w:space="0" w:color="auto"/>
      </w:divBdr>
    </w:div>
    <w:div w:id="828666833">
      <w:bodyDiv w:val="1"/>
      <w:marLeft w:val="0"/>
      <w:marRight w:val="0"/>
      <w:marTop w:val="0"/>
      <w:marBottom w:val="0"/>
      <w:divBdr>
        <w:top w:val="none" w:sz="0" w:space="0" w:color="auto"/>
        <w:left w:val="none" w:sz="0" w:space="0" w:color="auto"/>
        <w:bottom w:val="none" w:sz="0" w:space="0" w:color="auto"/>
        <w:right w:val="none" w:sz="0" w:space="0" w:color="auto"/>
      </w:divBdr>
    </w:div>
    <w:div w:id="83762320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9053769">
      <w:bodyDiv w:val="1"/>
      <w:marLeft w:val="0"/>
      <w:marRight w:val="0"/>
      <w:marTop w:val="0"/>
      <w:marBottom w:val="0"/>
      <w:divBdr>
        <w:top w:val="none" w:sz="0" w:space="0" w:color="auto"/>
        <w:left w:val="none" w:sz="0" w:space="0" w:color="auto"/>
        <w:bottom w:val="none" w:sz="0" w:space="0" w:color="auto"/>
        <w:right w:val="none" w:sz="0" w:space="0" w:color="auto"/>
      </w:divBdr>
    </w:div>
    <w:div w:id="899556483">
      <w:bodyDiv w:val="1"/>
      <w:marLeft w:val="0"/>
      <w:marRight w:val="0"/>
      <w:marTop w:val="0"/>
      <w:marBottom w:val="0"/>
      <w:divBdr>
        <w:top w:val="none" w:sz="0" w:space="0" w:color="auto"/>
        <w:left w:val="none" w:sz="0" w:space="0" w:color="auto"/>
        <w:bottom w:val="none" w:sz="0" w:space="0" w:color="auto"/>
        <w:right w:val="none" w:sz="0" w:space="0" w:color="auto"/>
      </w:divBdr>
    </w:div>
    <w:div w:id="913508752">
      <w:bodyDiv w:val="1"/>
      <w:marLeft w:val="0"/>
      <w:marRight w:val="0"/>
      <w:marTop w:val="0"/>
      <w:marBottom w:val="0"/>
      <w:divBdr>
        <w:top w:val="none" w:sz="0" w:space="0" w:color="auto"/>
        <w:left w:val="none" w:sz="0" w:space="0" w:color="auto"/>
        <w:bottom w:val="none" w:sz="0" w:space="0" w:color="auto"/>
        <w:right w:val="none" w:sz="0" w:space="0" w:color="auto"/>
      </w:divBdr>
    </w:div>
    <w:div w:id="937982653">
      <w:bodyDiv w:val="1"/>
      <w:marLeft w:val="0"/>
      <w:marRight w:val="0"/>
      <w:marTop w:val="0"/>
      <w:marBottom w:val="0"/>
      <w:divBdr>
        <w:top w:val="none" w:sz="0" w:space="0" w:color="auto"/>
        <w:left w:val="none" w:sz="0" w:space="0" w:color="auto"/>
        <w:bottom w:val="none" w:sz="0" w:space="0" w:color="auto"/>
        <w:right w:val="none" w:sz="0" w:space="0" w:color="auto"/>
      </w:divBdr>
    </w:div>
    <w:div w:id="942688484">
      <w:bodyDiv w:val="1"/>
      <w:marLeft w:val="0"/>
      <w:marRight w:val="0"/>
      <w:marTop w:val="0"/>
      <w:marBottom w:val="0"/>
      <w:divBdr>
        <w:top w:val="none" w:sz="0" w:space="0" w:color="auto"/>
        <w:left w:val="none" w:sz="0" w:space="0" w:color="auto"/>
        <w:bottom w:val="none" w:sz="0" w:space="0" w:color="auto"/>
        <w:right w:val="none" w:sz="0" w:space="0" w:color="auto"/>
      </w:divBdr>
    </w:div>
    <w:div w:id="970982563">
      <w:bodyDiv w:val="1"/>
      <w:marLeft w:val="0"/>
      <w:marRight w:val="0"/>
      <w:marTop w:val="0"/>
      <w:marBottom w:val="0"/>
      <w:divBdr>
        <w:top w:val="none" w:sz="0" w:space="0" w:color="auto"/>
        <w:left w:val="none" w:sz="0" w:space="0" w:color="auto"/>
        <w:bottom w:val="none" w:sz="0" w:space="0" w:color="auto"/>
        <w:right w:val="none" w:sz="0" w:space="0" w:color="auto"/>
      </w:divBdr>
    </w:div>
    <w:div w:id="1009483006">
      <w:bodyDiv w:val="1"/>
      <w:marLeft w:val="0"/>
      <w:marRight w:val="0"/>
      <w:marTop w:val="0"/>
      <w:marBottom w:val="0"/>
      <w:divBdr>
        <w:top w:val="none" w:sz="0" w:space="0" w:color="auto"/>
        <w:left w:val="none" w:sz="0" w:space="0" w:color="auto"/>
        <w:bottom w:val="none" w:sz="0" w:space="0" w:color="auto"/>
        <w:right w:val="none" w:sz="0" w:space="0" w:color="auto"/>
      </w:divBdr>
    </w:div>
    <w:div w:id="1018972645">
      <w:bodyDiv w:val="1"/>
      <w:marLeft w:val="0"/>
      <w:marRight w:val="0"/>
      <w:marTop w:val="0"/>
      <w:marBottom w:val="0"/>
      <w:divBdr>
        <w:top w:val="none" w:sz="0" w:space="0" w:color="auto"/>
        <w:left w:val="none" w:sz="0" w:space="0" w:color="auto"/>
        <w:bottom w:val="none" w:sz="0" w:space="0" w:color="auto"/>
        <w:right w:val="none" w:sz="0" w:space="0" w:color="auto"/>
      </w:divBdr>
    </w:div>
    <w:div w:id="1033113390">
      <w:bodyDiv w:val="1"/>
      <w:marLeft w:val="0"/>
      <w:marRight w:val="0"/>
      <w:marTop w:val="0"/>
      <w:marBottom w:val="0"/>
      <w:divBdr>
        <w:top w:val="none" w:sz="0" w:space="0" w:color="auto"/>
        <w:left w:val="none" w:sz="0" w:space="0" w:color="auto"/>
        <w:bottom w:val="none" w:sz="0" w:space="0" w:color="auto"/>
        <w:right w:val="none" w:sz="0" w:space="0" w:color="auto"/>
      </w:divBdr>
    </w:div>
    <w:div w:id="1055276541">
      <w:bodyDiv w:val="1"/>
      <w:marLeft w:val="0"/>
      <w:marRight w:val="0"/>
      <w:marTop w:val="0"/>
      <w:marBottom w:val="0"/>
      <w:divBdr>
        <w:top w:val="none" w:sz="0" w:space="0" w:color="auto"/>
        <w:left w:val="none" w:sz="0" w:space="0" w:color="auto"/>
        <w:bottom w:val="none" w:sz="0" w:space="0" w:color="auto"/>
        <w:right w:val="none" w:sz="0" w:space="0" w:color="auto"/>
      </w:divBdr>
    </w:div>
    <w:div w:id="1079909117">
      <w:bodyDiv w:val="1"/>
      <w:marLeft w:val="0"/>
      <w:marRight w:val="0"/>
      <w:marTop w:val="0"/>
      <w:marBottom w:val="0"/>
      <w:divBdr>
        <w:top w:val="none" w:sz="0" w:space="0" w:color="auto"/>
        <w:left w:val="none" w:sz="0" w:space="0" w:color="auto"/>
        <w:bottom w:val="none" w:sz="0" w:space="0" w:color="auto"/>
        <w:right w:val="none" w:sz="0" w:space="0" w:color="auto"/>
      </w:divBdr>
    </w:div>
    <w:div w:id="1132283038">
      <w:bodyDiv w:val="1"/>
      <w:marLeft w:val="0"/>
      <w:marRight w:val="0"/>
      <w:marTop w:val="0"/>
      <w:marBottom w:val="0"/>
      <w:divBdr>
        <w:top w:val="none" w:sz="0" w:space="0" w:color="auto"/>
        <w:left w:val="none" w:sz="0" w:space="0" w:color="auto"/>
        <w:bottom w:val="none" w:sz="0" w:space="0" w:color="auto"/>
        <w:right w:val="none" w:sz="0" w:space="0" w:color="auto"/>
      </w:divBdr>
    </w:div>
    <w:div w:id="1160347276">
      <w:bodyDiv w:val="1"/>
      <w:marLeft w:val="0"/>
      <w:marRight w:val="0"/>
      <w:marTop w:val="0"/>
      <w:marBottom w:val="0"/>
      <w:divBdr>
        <w:top w:val="none" w:sz="0" w:space="0" w:color="auto"/>
        <w:left w:val="none" w:sz="0" w:space="0" w:color="auto"/>
        <w:bottom w:val="none" w:sz="0" w:space="0" w:color="auto"/>
        <w:right w:val="none" w:sz="0" w:space="0" w:color="auto"/>
      </w:divBdr>
    </w:div>
    <w:div w:id="1171987868">
      <w:bodyDiv w:val="1"/>
      <w:marLeft w:val="0"/>
      <w:marRight w:val="0"/>
      <w:marTop w:val="0"/>
      <w:marBottom w:val="0"/>
      <w:divBdr>
        <w:top w:val="none" w:sz="0" w:space="0" w:color="auto"/>
        <w:left w:val="none" w:sz="0" w:space="0" w:color="auto"/>
        <w:bottom w:val="none" w:sz="0" w:space="0" w:color="auto"/>
        <w:right w:val="none" w:sz="0" w:space="0" w:color="auto"/>
      </w:divBdr>
    </w:div>
    <w:div w:id="1177429302">
      <w:bodyDiv w:val="1"/>
      <w:marLeft w:val="0"/>
      <w:marRight w:val="0"/>
      <w:marTop w:val="0"/>
      <w:marBottom w:val="0"/>
      <w:divBdr>
        <w:top w:val="none" w:sz="0" w:space="0" w:color="auto"/>
        <w:left w:val="none" w:sz="0" w:space="0" w:color="auto"/>
        <w:bottom w:val="none" w:sz="0" w:space="0" w:color="auto"/>
        <w:right w:val="none" w:sz="0" w:space="0" w:color="auto"/>
      </w:divBdr>
    </w:div>
    <w:div w:id="1192498435">
      <w:bodyDiv w:val="1"/>
      <w:marLeft w:val="0"/>
      <w:marRight w:val="0"/>
      <w:marTop w:val="0"/>
      <w:marBottom w:val="0"/>
      <w:divBdr>
        <w:top w:val="none" w:sz="0" w:space="0" w:color="auto"/>
        <w:left w:val="none" w:sz="0" w:space="0" w:color="auto"/>
        <w:bottom w:val="none" w:sz="0" w:space="0" w:color="auto"/>
        <w:right w:val="none" w:sz="0" w:space="0" w:color="auto"/>
      </w:divBdr>
    </w:div>
    <w:div w:id="1199929162">
      <w:bodyDiv w:val="1"/>
      <w:marLeft w:val="0"/>
      <w:marRight w:val="0"/>
      <w:marTop w:val="0"/>
      <w:marBottom w:val="0"/>
      <w:divBdr>
        <w:top w:val="none" w:sz="0" w:space="0" w:color="auto"/>
        <w:left w:val="none" w:sz="0" w:space="0" w:color="auto"/>
        <w:bottom w:val="none" w:sz="0" w:space="0" w:color="auto"/>
        <w:right w:val="none" w:sz="0" w:space="0" w:color="auto"/>
      </w:divBdr>
    </w:div>
    <w:div w:id="1200899828">
      <w:bodyDiv w:val="1"/>
      <w:marLeft w:val="0"/>
      <w:marRight w:val="0"/>
      <w:marTop w:val="0"/>
      <w:marBottom w:val="0"/>
      <w:divBdr>
        <w:top w:val="none" w:sz="0" w:space="0" w:color="auto"/>
        <w:left w:val="none" w:sz="0" w:space="0" w:color="auto"/>
        <w:bottom w:val="none" w:sz="0" w:space="0" w:color="auto"/>
        <w:right w:val="none" w:sz="0" w:space="0" w:color="auto"/>
      </w:divBdr>
    </w:div>
    <w:div w:id="1221865751">
      <w:bodyDiv w:val="1"/>
      <w:marLeft w:val="0"/>
      <w:marRight w:val="0"/>
      <w:marTop w:val="0"/>
      <w:marBottom w:val="0"/>
      <w:divBdr>
        <w:top w:val="none" w:sz="0" w:space="0" w:color="auto"/>
        <w:left w:val="none" w:sz="0" w:space="0" w:color="auto"/>
        <w:bottom w:val="none" w:sz="0" w:space="0" w:color="auto"/>
        <w:right w:val="none" w:sz="0" w:space="0" w:color="auto"/>
      </w:divBdr>
    </w:div>
    <w:div w:id="1300038754">
      <w:bodyDiv w:val="1"/>
      <w:marLeft w:val="0"/>
      <w:marRight w:val="0"/>
      <w:marTop w:val="0"/>
      <w:marBottom w:val="0"/>
      <w:divBdr>
        <w:top w:val="none" w:sz="0" w:space="0" w:color="auto"/>
        <w:left w:val="none" w:sz="0" w:space="0" w:color="auto"/>
        <w:bottom w:val="none" w:sz="0" w:space="0" w:color="auto"/>
        <w:right w:val="none" w:sz="0" w:space="0" w:color="auto"/>
      </w:divBdr>
    </w:div>
    <w:div w:id="1302886711">
      <w:bodyDiv w:val="1"/>
      <w:marLeft w:val="0"/>
      <w:marRight w:val="0"/>
      <w:marTop w:val="0"/>
      <w:marBottom w:val="0"/>
      <w:divBdr>
        <w:top w:val="none" w:sz="0" w:space="0" w:color="auto"/>
        <w:left w:val="none" w:sz="0" w:space="0" w:color="auto"/>
        <w:bottom w:val="none" w:sz="0" w:space="0" w:color="auto"/>
        <w:right w:val="none" w:sz="0" w:space="0" w:color="auto"/>
      </w:divBdr>
    </w:div>
    <w:div w:id="1346053934">
      <w:bodyDiv w:val="1"/>
      <w:marLeft w:val="0"/>
      <w:marRight w:val="0"/>
      <w:marTop w:val="0"/>
      <w:marBottom w:val="0"/>
      <w:divBdr>
        <w:top w:val="none" w:sz="0" w:space="0" w:color="auto"/>
        <w:left w:val="none" w:sz="0" w:space="0" w:color="auto"/>
        <w:bottom w:val="none" w:sz="0" w:space="0" w:color="auto"/>
        <w:right w:val="none" w:sz="0" w:space="0" w:color="auto"/>
      </w:divBdr>
    </w:div>
    <w:div w:id="1378965614">
      <w:bodyDiv w:val="1"/>
      <w:marLeft w:val="0"/>
      <w:marRight w:val="0"/>
      <w:marTop w:val="0"/>
      <w:marBottom w:val="0"/>
      <w:divBdr>
        <w:top w:val="none" w:sz="0" w:space="0" w:color="auto"/>
        <w:left w:val="none" w:sz="0" w:space="0" w:color="auto"/>
        <w:bottom w:val="none" w:sz="0" w:space="0" w:color="auto"/>
        <w:right w:val="none" w:sz="0" w:space="0" w:color="auto"/>
      </w:divBdr>
    </w:div>
    <w:div w:id="1414470512">
      <w:bodyDiv w:val="1"/>
      <w:marLeft w:val="0"/>
      <w:marRight w:val="0"/>
      <w:marTop w:val="0"/>
      <w:marBottom w:val="0"/>
      <w:divBdr>
        <w:top w:val="none" w:sz="0" w:space="0" w:color="auto"/>
        <w:left w:val="none" w:sz="0" w:space="0" w:color="auto"/>
        <w:bottom w:val="none" w:sz="0" w:space="0" w:color="auto"/>
        <w:right w:val="none" w:sz="0" w:space="0" w:color="auto"/>
      </w:divBdr>
    </w:div>
    <w:div w:id="1422288211">
      <w:bodyDiv w:val="1"/>
      <w:marLeft w:val="0"/>
      <w:marRight w:val="0"/>
      <w:marTop w:val="0"/>
      <w:marBottom w:val="0"/>
      <w:divBdr>
        <w:top w:val="none" w:sz="0" w:space="0" w:color="auto"/>
        <w:left w:val="none" w:sz="0" w:space="0" w:color="auto"/>
        <w:bottom w:val="none" w:sz="0" w:space="0" w:color="auto"/>
        <w:right w:val="none" w:sz="0" w:space="0" w:color="auto"/>
      </w:divBdr>
    </w:div>
    <w:div w:id="1430616351">
      <w:bodyDiv w:val="1"/>
      <w:marLeft w:val="0"/>
      <w:marRight w:val="0"/>
      <w:marTop w:val="0"/>
      <w:marBottom w:val="0"/>
      <w:divBdr>
        <w:top w:val="none" w:sz="0" w:space="0" w:color="auto"/>
        <w:left w:val="none" w:sz="0" w:space="0" w:color="auto"/>
        <w:bottom w:val="none" w:sz="0" w:space="0" w:color="auto"/>
        <w:right w:val="none" w:sz="0" w:space="0" w:color="auto"/>
      </w:divBdr>
    </w:div>
    <w:div w:id="1437753226">
      <w:bodyDiv w:val="1"/>
      <w:marLeft w:val="0"/>
      <w:marRight w:val="0"/>
      <w:marTop w:val="0"/>
      <w:marBottom w:val="0"/>
      <w:divBdr>
        <w:top w:val="none" w:sz="0" w:space="0" w:color="auto"/>
        <w:left w:val="none" w:sz="0" w:space="0" w:color="auto"/>
        <w:bottom w:val="none" w:sz="0" w:space="0" w:color="auto"/>
        <w:right w:val="none" w:sz="0" w:space="0" w:color="auto"/>
      </w:divBdr>
    </w:div>
    <w:div w:id="1442844696">
      <w:bodyDiv w:val="1"/>
      <w:marLeft w:val="0"/>
      <w:marRight w:val="0"/>
      <w:marTop w:val="0"/>
      <w:marBottom w:val="0"/>
      <w:divBdr>
        <w:top w:val="none" w:sz="0" w:space="0" w:color="auto"/>
        <w:left w:val="none" w:sz="0" w:space="0" w:color="auto"/>
        <w:bottom w:val="none" w:sz="0" w:space="0" w:color="auto"/>
        <w:right w:val="none" w:sz="0" w:space="0" w:color="auto"/>
      </w:divBdr>
    </w:div>
    <w:div w:id="1473592385">
      <w:bodyDiv w:val="1"/>
      <w:marLeft w:val="0"/>
      <w:marRight w:val="0"/>
      <w:marTop w:val="0"/>
      <w:marBottom w:val="0"/>
      <w:divBdr>
        <w:top w:val="none" w:sz="0" w:space="0" w:color="auto"/>
        <w:left w:val="none" w:sz="0" w:space="0" w:color="auto"/>
        <w:bottom w:val="none" w:sz="0" w:space="0" w:color="auto"/>
        <w:right w:val="none" w:sz="0" w:space="0" w:color="auto"/>
      </w:divBdr>
    </w:div>
    <w:div w:id="1480417007">
      <w:bodyDiv w:val="1"/>
      <w:marLeft w:val="0"/>
      <w:marRight w:val="0"/>
      <w:marTop w:val="0"/>
      <w:marBottom w:val="0"/>
      <w:divBdr>
        <w:top w:val="none" w:sz="0" w:space="0" w:color="auto"/>
        <w:left w:val="none" w:sz="0" w:space="0" w:color="auto"/>
        <w:bottom w:val="none" w:sz="0" w:space="0" w:color="auto"/>
        <w:right w:val="none" w:sz="0" w:space="0" w:color="auto"/>
      </w:divBdr>
    </w:div>
    <w:div w:id="1537619449">
      <w:bodyDiv w:val="1"/>
      <w:marLeft w:val="0"/>
      <w:marRight w:val="0"/>
      <w:marTop w:val="0"/>
      <w:marBottom w:val="0"/>
      <w:divBdr>
        <w:top w:val="none" w:sz="0" w:space="0" w:color="auto"/>
        <w:left w:val="none" w:sz="0" w:space="0" w:color="auto"/>
        <w:bottom w:val="none" w:sz="0" w:space="0" w:color="auto"/>
        <w:right w:val="none" w:sz="0" w:space="0" w:color="auto"/>
      </w:divBdr>
    </w:div>
    <w:div w:id="1561743321">
      <w:bodyDiv w:val="1"/>
      <w:marLeft w:val="0"/>
      <w:marRight w:val="0"/>
      <w:marTop w:val="0"/>
      <w:marBottom w:val="0"/>
      <w:divBdr>
        <w:top w:val="none" w:sz="0" w:space="0" w:color="auto"/>
        <w:left w:val="none" w:sz="0" w:space="0" w:color="auto"/>
        <w:bottom w:val="none" w:sz="0" w:space="0" w:color="auto"/>
        <w:right w:val="none" w:sz="0" w:space="0" w:color="auto"/>
      </w:divBdr>
    </w:div>
    <w:div w:id="1584996825">
      <w:bodyDiv w:val="1"/>
      <w:marLeft w:val="0"/>
      <w:marRight w:val="0"/>
      <w:marTop w:val="0"/>
      <w:marBottom w:val="0"/>
      <w:divBdr>
        <w:top w:val="none" w:sz="0" w:space="0" w:color="auto"/>
        <w:left w:val="none" w:sz="0" w:space="0" w:color="auto"/>
        <w:bottom w:val="none" w:sz="0" w:space="0" w:color="auto"/>
        <w:right w:val="none" w:sz="0" w:space="0" w:color="auto"/>
      </w:divBdr>
    </w:div>
    <w:div w:id="1602955871">
      <w:bodyDiv w:val="1"/>
      <w:marLeft w:val="0"/>
      <w:marRight w:val="0"/>
      <w:marTop w:val="0"/>
      <w:marBottom w:val="0"/>
      <w:divBdr>
        <w:top w:val="none" w:sz="0" w:space="0" w:color="auto"/>
        <w:left w:val="none" w:sz="0" w:space="0" w:color="auto"/>
        <w:bottom w:val="none" w:sz="0" w:space="0" w:color="auto"/>
        <w:right w:val="none" w:sz="0" w:space="0" w:color="auto"/>
      </w:divBdr>
    </w:div>
    <w:div w:id="1610317047">
      <w:bodyDiv w:val="1"/>
      <w:marLeft w:val="0"/>
      <w:marRight w:val="0"/>
      <w:marTop w:val="0"/>
      <w:marBottom w:val="0"/>
      <w:divBdr>
        <w:top w:val="none" w:sz="0" w:space="0" w:color="auto"/>
        <w:left w:val="none" w:sz="0" w:space="0" w:color="auto"/>
        <w:bottom w:val="none" w:sz="0" w:space="0" w:color="auto"/>
        <w:right w:val="none" w:sz="0" w:space="0" w:color="auto"/>
      </w:divBdr>
    </w:div>
    <w:div w:id="1616209478">
      <w:bodyDiv w:val="1"/>
      <w:marLeft w:val="0"/>
      <w:marRight w:val="0"/>
      <w:marTop w:val="0"/>
      <w:marBottom w:val="0"/>
      <w:divBdr>
        <w:top w:val="none" w:sz="0" w:space="0" w:color="auto"/>
        <w:left w:val="none" w:sz="0" w:space="0" w:color="auto"/>
        <w:bottom w:val="none" w:sz="0" w:space="0" w:color="auto"/>
        <w:right w:val="none" w:sz="0" w:space="0" w:color="auto"/>
      </w:divBdr>
    </w:div>
    <w:div w:id="1636522793">
      <w:bodyDiv w:val="1"/>
      <w:marLeft w:val="0"/>
      <w:marRight w:val="0"/>
      <w:marTop w:val="0"/>
      <w:marBottom w:val="0"/>
      <w:divBdr>
        <w:top w:val="none" w:sz="0" w:space="0" w:color="auto"/>
        <w:left w:val="none" w:sz="0" w:space="0" w:color="auto"/>
        <w:bottom w:val="none" w:sz="0" w:space="0" w:color="auto"/>
        <w:right w:val="none" w:sz="0" w:space="0" w:color="auto"/>
      </w:divBdr>
    </w:div>
    <w:div w:id="1648974086">
      <w:bodyDiv w:val="1"/>
      <w:marLeft w:val="0"/>
      <w:marRight w:val="0"/>
      <w:marTop w:val="0"/>
      <w:marBottom w:val="0"/>
      <w:divBdr>
        <w:top w:val="none" w:sz="0" w:space="0" w:color="auto"/>
        <w:left w:val="none" w:sz="0" w:space="0" w:color="auto"/>
        <w:bottom w:val="none" w:sz="0" w:space="0" w:color="auto"/>
        <w:right w:val="none" w:sz="0" w:space="0" w:color="auto"/>
      </w:divBdr>
    </w:div>
    <w:div w:id="1723283242">
      <w:bodyDiv w:val="1"/>
      <w:marLeft w:val="0"/>
      <w:marRight w:val="0"/>
      <w:marTop w:val="0"/>
      <w:marBottom w:val="0"/>
      <w:divBdr>
        <w:top w:val="none" w:sz="0" w:space="0" w:color="auto"/>
        <w:left w:val="none" w:sz="0" w:space="0" w:color="auto"/>
        <w:bottom w:val="none" w:sz="0" w:space="0" w:color="auto"/>
        <w:right w:val="none" w:sz="0" w:space="0" w:color="auto"/>
      </w:divBdr>
    </w:div>
    <w:div w:id="1740513045">
      <w:bodyDiv w:val="1"/>
      <w:marLeft w:val="0"/>
      <w:marRight w:val="0"/>
      <w:marTop w:val="0"/>
      <w:marBottom w:val="0"/>
      <w:divBdr>
        <w:top w:val="none" w:sz="0" w:space="0" w:color="auto"/>
        <w:left w:val="none" w:sz="0" w:space="0" w:color="auto"/>
        <w:bottom w:val="none" w:sz="0" w:space="0" w:color="auto"/>
        <w:right w:val="none" w:sz="0" w:space="0" w:color="auto"/>
      </w:divBdr>
    </w:div>
    <w:div w:id="1743211916">
      <w:bodyDiv w:val="1"/>
      <w:marLeft w:val="0"/>
      <w:marRight w:val="0"/>
      <w:marTop w:val="0"/>
      <w:marBottom w:val="0"/>
      <w:divBdr>
        <w:top w:val="none" w:sz="0" w:space="0" w:color="auto"/>
        <w:left w:val="none" w:sz="0" w:space="0" w:color="auto"/>
        <w:bottom w:val="none" w:sz="0" w:space="0" w:color="auto"/>
        <w:right w:val="none" w:sz="0" w:space="0" w:color="auto"/>
      </w:divBdr>
    </w:div>
    <w:div w:id="1764376440">
      <w:bodyDiv w:val="1"/>
      <w:marLeft w:val="0"/>
      <w:marRight w:val="0"/>
      <w:marTop w:val="0"/>
      <w:marBottom w:val="0"/>
      <w:divBdr>
        <w:top w:val="none" w:sz="0" w:space="0" w:color="auto"/>
        <w:left w:val="none" w:sz="0" w:space="0" w:color="auto"/>
        <w:bottom w:val="none" w:sz="0" w:space="0" w:color="auto"/>
        <w:right w:val="none" w:sz="0" w:space="0" w:color="auto"/>
      </w:divBdr>
    </w:div>
    <w:div w:id="1767270657">
      <w:bodyDiv w:val="1"/>
      <w:marLeft w:val="0"/>
      <w:marRight w:val="0"/>
      <w:marTop w:val="0"/>
      <w:marBottom w:val="0"/>
      <w:divBdr>
        <w:top w:val="none" w:sz="0" w:space="0" w:color="auto"/>
        <w:left w:val="none" w:sz="0" w:space="0" w:color="auto"/>
        <w:bottom w:val="none" w:sz="0" w:space="0" w:color="auto"/>
        <w:right w:val="none" w:sz="0" w:space="0" w:color="auto"/>
      </w:divBdr>
    </w:div>
    <w:div w:id="1775251183">
      <w:bodyDiv w:val="1"/>
      <w:marLeft w:val="0"/>
      <w:marRight w:val="0"/>
      <w:marTop w:val="0"/>
      <w:marBottom w:val="0"/>
      <w:divBdr>
        <w:top w:val="none" w:sz="0" w:space="0" w:color="auto"/>
        <w:left w:val="none" w:sz="0" w:space="0" w:color="auto"/>
        <w:bottom w:val="none" w:sz="0" w:space="0" w:color="auto"/>
        <w:right w:val="none" w:sz="0" w:space="0" w:color="auto"/>
      </w:divBdr>
    </w:div>
    <w:div w:id="1791588636">
      <w:bodyDiv w:val="1"/>
      <w:marLeft w:val="0"/>
      <w:marRight w:val="0"/>
      <w:marTop w:val="0"/>
      <w:marBottom w:val="0"/>
      <w:divBdr>
        <w:top w:val="none" w:sz="0" w:space="0" w:color="auto"/>
        <w:left w:val="none" w:sz="0" w:space="0" w:color="auto"/>
        <w:bottom w:val="none" w:sz="0" w:space="0" w:color="auto"/>
        <w:right w:val="none" w:sz="0" w:space="0" w:color="auto"/>
      </w:divBdr>
    </w:div>
    <w:div w:id="1795753199">
      <w:bodyDiv w:val="1"/>
      <w:marLeft w:val="0"/>
      <w:marRight w:val="0"/>
      <w:marTop w:val="0"/>
      <w:marBottom w:val="0"/>
      <w:divBdr>
        <w:top w:val="none" w:sz="0" w:space="0" w:color="auto"/>
        <w:left w:val="none" w:sz="0" w:space="0" w:color="auto"/>
        <w:bottom w:val="none" w:sz="0" w:space="0" w:color="auto"/>
        <w:right w:val="none" w:sz="0" w:space="0" w:color="auto"/>
      </w:divBdr>
    </w:div>
    <w:div w:id="1852602195">
      <w:bodyDiv w:val="1"/>
      <w:marLeft w:val="0"/>
      <w:marRight w:val="0"/>
      <w:marTop w:val="0"/>
      <w:marBottom w:val="0"/>
      <w:divBdr>
        <w:top w:val="none" w:sz="0" w:space="0" w:color="auto"/>
        <w:left w:val="none" w:sz="0" w:space="0" w:color="auto"/>
        <w:bottom w:val="none" w:sz="0" w:space="0" w:color="auto"/>
        <w:right w:val="none" w:sz="0" w:space="0" w:color="auto"/>
      </w:divBdr>
    </w:div>
    <w:div w:id="1869445232">
      <w:bodyDiv w:val="1"/>
      <w:marLeft w:val="0"/>
      <w:marRight w:val="0"/>
      <w:marTop w:val="0"/>
      <w:marBottom w:val="0"/>
      <w:divBdr>
        <w:top w:val="none" w:sz="0" w:space="0" w:color="auto"/>
        <w:left w:val="none" w:sz="0" w:space="0" w:color="auto"/>
        <w:bottom w:val="none" w:sz="0" w:space="0" w:color="auto"/>
        <w:right w:val="none" w:sz="0" w:space="0" w:color="auto"/>
      </w:divBdr>
    </w:div>
    <w:div w:id="1874881397">
      <w:bodyDiv w:val="1"/>
      <w:marLeft w:val="0"/>
      <w:marRight w:val="0"/>
      <w:marTop w:val="0"/>
      <w:marBottom w:val="0"/>
      <w:divBdr>
        <w:top w:val="none" w:sz="0" w:space="0" w:color="auto"/>
        <w:left w:val="none" w:sz="0" w:space="0" w:color="auto"/>
        <w:bottom w:val="none" w:sz="0" w:space="0" w:color="auto"/>
        <w:right w:val="none" w:sz="0" w:space="0" w:color="auto"/>
      </w:divBdr>
    </w:div>
    <w:div w:id="1875534126">
      <w:bodyDiv w:val="1"/>
      <w:marLeft w:val="0"/>
      <w:marRight w:val="0"/>
      <w:marTop w:val="0"/>
      <w:marBottom w:val="0"/>
      <w:divBdr>
        <w:top w:val="none" w:sz="0" w:space="0" w:color="auto"/>
        <w:left w:val="none" w:sz="0" w:space="0" w:color="auto"/>
        <w:bottom w:val="none" w:sz="0" w:space="0" w:color="auto"/>
        <w:right w:val="none" w:sz="0" w:space="0" w:color="auto"/>
      </w:divBdr>
    </w:div>
    <w:div w:id="1895046719">
      <w:bodyDiv w:val="1"/>
      <w:marLeft w:val="0"/>
      <w:marRight w:val="0"/>
      <w:marTop w:val="0"/>
      <w:marBottom w:val="0"/>
      <w:divBdr>
        <w:top w:val="none" w:sz="0" w:space="0" w:color="auto"/>
        <w:left w:val="none" w:sz="0" w:space="0" w:color="auto"/>
        <w:bottom w:val="none" w:sz="0" w:space="0" w:color="auto"/>
        <w:right w:val="none" w:sz="0" w:space="0" w:color="auto"/>
      </w:divBdr>
    </w:div>
    <w:div w:id="1941260064">
      <w:bodyDiv w:val="1"/>
      <w:marLeft w:val="0"/>
      <w:marRight w:val="0"/>
      <w:marTop w:val="0"/>
      <w:marBottom w:val="0"/>
      <w:divBdr>
        <w:top w:val="none" w:sz="0" w:space="0" w:color="auto"/>
        <w:left w:val="none" w:sz="0" w:space="0" w:color="auto"/>
        <w:bottom w:val="none" w:sz="0" w:space="0" w:color="auto"/>
        <w:right w:val="none" w:sz="0" w:space="0" w:color="auto"/>
      </w:divBdr>
    </w:div>
    <w:div w:id="1952979871">
      <w:bodyDiv w:val="1"/>
      <w:marLeft w:val="0"/>
      <w:marRight w:val="0"/>
      <w:marTop w:val="0"/>
      <w:marBottom w:val="0"/>
      <w:divBdr>
        <w:top w:val="none" w:sz="0" w:space="0" w:color="auto"/>
        <w:left w:val="none" w:sz="0" w:space="0" w:color="auto"/>
        <w:bottom w:val="none" w:sz="0" w:space="0" w:color="auto"/>
        <w:right w:val="none" w:sz="0" w:space="0" w:color="auto"/>
      </w:divBdr>
    </w:div>
    <w:div w:id="1977445253">
      <w:bodyDiv w:val="1"/>
      <w:marLeft w:val="0"/>
      <w:marRight w:val="0"/>
      <w:marTop w:val="0"/>
      <w:marBottom w:val="0"/>
      <w:divBdr>
        <w:top w:val="none" w:sz="0" w:space="0" w:color="auto"/>
        <w:left w:val="none" w:sz="0" w:space="0" w:color="auto"/>
        <w:bottom w:val="none" w:sz="0" w:space="0" w:color="auto"/>
        <w:right w:val="none" w:sz="0" w:space="0" w:color="auto"/>
      </w:divBdr>
    </w:div>
    <w:div w:id="1981569177">
      <w:bodyDiv w:val="1"/>
      <w:marLeft w:val="0"/>
      <w:marRight w:val="0"/>
      <w:marTop w:val="0"/>
      <w:marBottom w:val="0"/>
      <w:divBdr>
        <w:top w:val="none" w:sz="0" w:space="0" w:color="auto"/>
        <w:left w:val="none" w:sz="0" w:space="0" w:color="auto"/>
        <w:bottom w:val="none" w:sz="0" w:space="0" w:color="auto"/>
        <w:right w:val="none" w:sz="0" w:space="0" w:color="auto"/>
      </w:divBdr>
    </w:div>
    <w:div w:id="1983994577">
      <w:bodyDiv w:val="1"/>
      <w:marLeft w:val="0"/>
      <w:marRight w:val="0"/>
      <w:marTop w:val="0"/>
      <w:marBottom w:val="0"/>
      <w:divBdr>
        <w:top w:val="none" w:sz="0" w:space="0" w:color="auto"/>
        <w:left w:val="none" w:sz="0" w:space="0" w:color="auto"/>
        <w:bottom w:val="none" w:sz="0" w:space="0" w:color="auto"/>
        <w:right w:val="none" w:sz="0" w:space="0" w:color="auto"/>
      </w:divBdr>
    </w:div>
    <w:div w:id="2050445939">
      <w:bodyDiv w:val="1"/>
      <w:marLeft w:val="0"/>
      <w:marRight w:val="0"/>
      <w:marTop w:val="0"/>
      <w:marBottom w:val="0"/>
      <w:divBdr>
        <w:top w:val="none" w:sz="0" w:space="0" w:color="auto"/>
        <w:left w:val="none" w:sz="0" w:space="0" w:color="auto"/>
        <w:bottom w:val="none" w:sz="0" w:space="0" w:color="auto"/>
        <w:right w:val="none" w:sz="0" w:space="0" w:color="auto"/>
      </w:divBdr>
    </w:div>
    <w:div w:id="2114130088">
      <w:bodyDiv w:val="1"/>
      <w:marLeft w:val="0"/>
      <w:marRight w:val="0"/>
      <w:marTop w:val="0"/>
      <w:marBottom w:val="0"/>
      <w:divBdr>
        <w:top w:val="none" w:sz="0" w:space="0" w:color="auto"/>
        <w:left w:val="none" w:sz="0" w:space="0" w:color="auto"/>
        <w:bottom w:val="none" w:sz="0" w:space="0" w:color="auto"/>
        <w:right w:val="none" w:sz="0" w:space="0" w:color="auto"/>
      </w:divBdr>
    </w:div>
    <w:div w:id="2117284174">
      <w:bodyDiv w:val="1"/>
      <w:marLeft w:val="0"/>
      <w:marRight w:val="0"/>
      <w:marTop w:val="0"/>
      <w:marBottom w:val="0"/>
      <w:divBdr>
        <w:top w:val="none" w:sz="0" w:space="0" w:color="auto"/>
        <w:left w:val="none" w:sz="0" w:space="0" w:color="auto"/>
        <w:bottom w:val="none" w:sz="0" w:space="0" w:color="auto"/>
        <w:right w:val="none" w:sz="0" w:space="0" w:color="auto"/>
      </w:divBdr>
    </w:div>
    <w:div w:id="2138527535">
      <w:bodyDiv w:val="1"/>
      <w:marLeft w:val="0"/>
      <w:marRight w:val="0"/>
      <w:marTop w:val="0"/>
      <w:marBottom w:val="0"/>
      <w:divBdr>
        <w:top w:val="none" w:sz="0" w:space="0" w:color="auto"/>
        <w:left w:val="none" w:sz="0" w:space="0" w:color="auto"/>
        <w:bottom w:val="none" w:sz="0" w:space="0" w:color="auto"/>
        <w:right w:val="none" w:sz="0" w:space="0" w:color="auto"/>
      </w:divBdr>
    </w:div>
    <w:div w:id="214384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2C851-B3DC-4618-9345-E972932C9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3106</Words>
  <Characters>17089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Sharon Y. Lara Medrano</cp:lastModifiedBy>
  <cp:revision>3</cp:revision>
  <cp:lastPrinted>2015-12-03T22:33:00Z</cp:lastPrinted>
  <dcterms:created xsi:type="dcterms:W3CDTF">2019-02-18T20:12:00Z</dcterms:created>
  <dcterms:modified xsi:type="dcterms:W3CDTF">2019-05-13T16:50:00Z</dcterms:modified>
</cp:coreProperties>
</file>